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305" w14:textId="5901B155" w:rsidR="00A24B4D" w:rsidRPr="00716DF4" w:rsidRDefault="00021E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DF4">
        <w:rPr>
          <w:rFonts w:ascii="Times New Roman" w:hAnsi="Times New Roman" w:cs="Times New Roman"/>
          <w:b/>
          <w:bCs/>
          <w:sz w:val="24"/>
          <w:szCs w:val="24"/>
        </w:rPr>
        <w:t>Spis tabel</w:t>
      </w:r>
      <w:r w:rsidR="00961239" w:rsidRPr="00716DF4">
        <w:rPr>
          <w:rFonts w:ascii="Times New Roman" w:hAnsi="Times New Roman" w:cs="Times New Roman"/>
          <w:b/>
          <w:bCs/>
          <w:sz w:val="24"/>
          <w:szCs w:val="24"/>
        </w:rPr>
        <w:t xml:space="preserve"> i rycin</w:t>
      </w:r>
    </w:p>
    <w:p w14:paraId="17ED6C05" w14:textId="77777777" w:rsidR="00716DF4" w:rsidRPr="00354D65" w:rsidRDefault="00716DF4" w:rsidP="00716DF4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4D65">
        <w:rPr>
          <w:rFonts w:ascii="Times New Roman" w:hAnsi="Times New Roman" w:cs="Times New Roman"/>
          <w:sz w:val="20"/>
          <w:szCs w:val="20"/>
        </w:rPr>
        <w:t>Tab. 1. Wskaźniki dostępności do terenów zieleni w studiach uwarunkowań i kierunków zagospodarowania przestrzennego miast wojewódzkich, stan na 2024 rok</w:t>
      </w:r>
      <w:r w:rsidRPr="00B91732">
        <w:rPr>
          <w:rFonts w:ascii="Times New Roman" w:hAnsi="Times New Roman" w:cs="Times New Roman"/>
          <w:sz w:val="20"/>
          <w:szCs w:val="20"/>
        </w:rPr>
        <w:t xml:space="preserve"> (opracowanie własne na podstawie studiów uwarunkowań i kierunków zagospodarowania przestrzennego)</w:t>
      </w:r>
    </w:p>
    <w:p w14:paraId="0A55BE5B" w14:textId="77777777" w:rsidR="00716DF4" w:rsidRPr="00EB05CB" w:rsidRDefault="00716DF4" w:rsidP="00716DF4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EB05CB">
        <w:rPr>
          <w:rFonts w:ascii="Times New Roman" w:hAnsi="Times New Roman" w:cs="Times New Roman"/>
          <w:i/>
          <w:iCs/>
          <w:sz w:val="20"/>
          <w:szCs w:val="20"/>
          <w:lang w:val="en-US"/>
        </w:rPr>
        <w:t>Tab. 1. Indicators of accessibility to green areas in studies of conditions and directions of spatial development of provincial cities, as of 2024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(</w:t>
      </w:r>
      <w:r w:rsidRPr="00EB05CB">
        <w:rPr>
          <w:rFonts w:ascii="Times New Roman" w:hAnsi="Times New Roman" w:cs="Times New Roman"/>
          <w:i/>
          <w:iCs/>
          <w:sz w:val="20"/>
          <w:szCs w:val="20"/>
          <w:lang w:val="en-US"/>
        </w:rPr>
        <w:t>own elaboration based on spatial development conditions and directions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EB05CB">
        <w:rPr>
          <w:rFonts w:ascii="Times New Roman" w:hAnsi="Times New Roman" w:cs="Times New Roman"/>
          <w:i/>
          <w:iCs/>
          <w:sz w:val="20"/>
          <w:szCs w:val="20"/>
          <w:lang w:val="en-US"/>
        </w:rPr>
        <w:t>stud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ies)</w:t>
      </w:r>
    </w:p>
    <w:p w14:paraId="108838D3" w14:textId="77777777" w:rsidR="00716DF4" w:rsidRPr="00354D65" w:rsidRDefault="00716DF4" w:rsidP="00716DF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2936193"/>
      <w:r w:rsidRPr="00354D65">
        <w:rPr>
          <w:rFonts w:ascii="Times New Roman" w:hAnsi="Times New Roman" w:cs="Times New Roman"/>
          <w:sz w:val="20"/>
          <w:szCs w:val="20"/>
        </w:rPr>
        <w:t>Tab. 2. Standardy dostępności do terenów zieleni proponowane na poziomie światowym, krajowym oraz lokalnym</w:t>
      </w:r>
      <w:r>
        <w:rPr>
          <w:rFonts w:ascii="Times New Roman" w:hAnsi="Times New Roman" w:cs="Times New Roman"/>
          <w:sz w:val="20"/>
          <w:szCs w:val="20"/>
        </w:rPr>
        <w:t xml:space="preserve"> (opracowanie własne)</w:t>
      </w:r>
    </w:p>
    <w:p w14:paraId="54F8B118" w14:textId="26CC7931" w:rsidR="00716DF4" w:rsidRPr="00354D65" w:rsidRDefault="00716DF4" w:rsidP="00716DF4">
      <w:pPr>
        <w:spacing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54D65">
        <w:rPr>
          <w:rFonts w:ascii="Times New Roman" w:hAnsi="Times New Roman" w:cs="Times New Roman"/>
          <w:i/>
          <w:iCs/>
          <w:sz w:val="20"/>
          <w:szCs w:val="20"/>
          <w:lang w:val="en-US"/>
        </w:rPr>
        <w:t>Tab</w:t>
      </w:r>
      <w:r w:rsidR="001F1457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  <w:r w:rsidRPr="00354D6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2. Accessibility standards for green areas proposed at global, national and local levels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(own elaboration)</w:t>
      </w:r>
    </w:p>
    <w:bookmarkEnd w:id="0"/>
    <w:p w14:paraId="3BDE791A" w14:textId="77777777" w:rsidR="00716DF4" w:rsidRPr="005533EA" w:rsidRDefault="00716DF4" w:rsidP="00F66C1A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533EA">
        <w:rPr>
          <w:rFonts w:ascii="Times New Roman" w:hAnsi="Times New Roman" w:cs="Times New Roman"/>
          <w:sz w:val="20"/>
          <w:szCs w:val="20"/>
        </w:rPr>
        <w:t>Ryc. 1. Udział powierzchni miasta objętej obowiązującymi miejscowymi planami zagospodarowania przestrzennego, 2023 rok [%] (opracowanie własne na podstawie Banku Danych Lokalnych GUS)</w:t>
      </w:r>
    </w:p>
    <w:p w14:paraId="3C78D7E1" w14:textId="7515FFDA" w:rsidR="00021EAB" w:rsidRPr="00716DF4" w:rsidRDefault="00716DF4" w:rsidP="00F66C1A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533EA">
        <w:rPr>
          <w:rFonts w:ascii="Times New Roman" w:hAnsi="Times New Roman" w:cs="Times New Roman"/>
          <w:i/>
          <w:iCs/>
          <w:sz w:val="20"/>
          <w:szCs w:val="20"/>
          <w:lang w:val="en-US"/>
        </w:rPr>
        <w:t>Fig. 1. Share of the city's area covered by existing local spatial development plans, 2023 [%] (</w:t>
      </w:r>
      <w:r w:rsidRPr="00F66C1A">
        <w:rPr>
          <w:rFonts w:ascii="Times New Roman" w:hAnsi="Times New Roman" w:cs="Times New Roman"/>
          <w:i/>
          <w:iCs/>
          <w:sz w:val="20"/>
          <w:szCs w:val="20"/>
          <w:lang w:val="en-US"/>
        </w:rPr>
        <w:t>own elaboration based on Bank Danych Lokalnych GUS)</w:t>
      </w:r>
    </w:p>
    <w:sectPr w:rsidR="00021EAB" w:rsidRPr="00716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AB"/>
    <w:rsid w:val="00021EAB"/>
    <w:rsid w:val="001F1457"/>
    <w:rsid w:val="00346C87"/>
    <w:rsid w:val="005E3FC0"/>
    <w:rsid w:val="00716DF4"/>
    <w:rsid w:val="00961239"/>
    <w:rsid w:val="00A24B4D"/>
    <w:rsid w:val="00A54A8A"/>
    <w:rsid w:val="00B11D7A"/>
    <w:rsid w:val="00F6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9864"/>
  <w15:chartTrackingRefBased/>
  <w15:docId w15:val="{B4722FBB-8C0C-4783-8459-7DB10C04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1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1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1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1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1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1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1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1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1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1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1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1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1E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1E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1E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1E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1E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1E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1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1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1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1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1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1E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1E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1E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1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1E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1E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5</cp:revision>
  <dcterms:created xsi:type="dcterms:W3CDTF">2025-03-15T11:59:00Z</dcterms:created>
  <dcterms:modified xsi:type="dcterms:W3CDTF">2025-03-15T12:10:00Z</dcterms:modified>
</cp:coreProperties>
</file>