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F3" w:rsidRPr="007A3190" w:rsidRDefault="00051FF3" w:rsidP="00051FF3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A3190">
        <w:rPr>
          <w:rFonts w:ascii="Times New Roman" w:hAnsi="Times New Roman" w:cs="Times New Roman"/>
          <w:iCs/>
          <w:sz w:val="24"/>
          <w:szCs w:val="24"/>
        </w:rPr>
        <w:t xml:space="preserve">Tab. 1. Wykaz zabytków ujętych w </w:t>
      </w:r>
      <w:r>
        <w:rPr>
          <w:rFonts w:ascii="Times New Roman" w:hAnsi="Times New Roman" w:cs="Times New Roman"/>
          <w:iCs/>
          <w:sz w:val="24"/>
          <w:szCs w:val="24"/>
        </w:rPr>
        <w:t>G</w:t>
      </w:r>
      <w:r w:rsidRPr="007A3190">
        <w:rPr>
          <w:rFonts w:ascii="Times New Roman" w:hAnsi="Times New Roman" w:cs="Times New Roman"/>
          <w:iCs/>
          <w:sz w:val="24"/>
          <w:szCs w:val="24"/>
        </w:rPr>
        <w:t>minnej ewidencji zabytków miasta Lublin</w:t>
      </w:r>
    </w:p>
    <w:p w:rsidR="00051FF3" w:rsidRPr="007A3190" w:rsidRDefault="00051FF3" w:rsidP="00051FF3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7A3190">
        <w:rPr>
          <w:rFonts w:ascii="Times New Roman" w:hAnsi="Times New Roman" w:cs="Times New Roman"/>
          <w:iCs/>
          <w:sz w:val="24"/>
          <w:szCs w:val="24"/>
          <w:lang w:val="en-GB"/>
        </w:rPr>
        <w:t>Tab. 1. List of monuments recorded in the Commune monuments evidence of the Lublin City</w:t>
      </w:r>
    </w:p>
    <w:p w:rsidR="00051FF3" w:rsidRPr="007A3190" w:rsidRDefault="00051FF3" w:rsidP="00051FF3">
      <w:pPr>
        <w:spacing w:after="0"/>
        <w:jc w:val="center"/>
        <w:rPr>
          <w:rFonts w:ascii="Times New Roman" w:hAnsi="Times New Roman" w:cs="Times New Roman"/>
          <w:iCs/>
          <w:lang w:val="en-GB"/>
        </w:rPr>
      </w:pPr>
    </w:p>
    <w:tbl>
      <w:tblPr>
        <w:tblW w:w="882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23"/>
        <w:gridCol w:w="2001"/>
      </w:tblGrid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Obiekt wpisany do rejestru/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Recorded</w:t>
            </w:r>
            <w:proofErr w:type="spellEnd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object</w:t>
            </w:r>
            <w:proofErr w:type="spellEnd"/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Lokalizacja/ Site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Zespół urbanistyczny obejmujący: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dawny cmentarz żydowski (tzw. Grodzisko)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- Białkowska Góra z terenami przyległymi pomiędzy ulicami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, Tatarska i Aleja Tysiąclecia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- z układem ulic, ukształtowaniem wzgórz, kościołem i klasztorem Salezjanów (d. Franciszkanów), murem ogrodzenia cmentarza, kamienicą przy ulicy Siennej 25, domami nr 17 i 19 przy ul.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</w:p>
        </w:tc>
        <w:tc>
          <w:tcPr>
            <w:tcW w:w="2001" w:type="dxa"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Układ urbanistyczny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Kalinowszczyzny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- Słomianego rynku i obszaru ujętego ulicami: Tatarską, Kleeberga, Al. Gen. Wł. Andersa, Al. Tysiąclecia</w:t>
            </w:r>
          </w:p>
        </w:tc>
        <w:tc>
          <w:tcPr>
            <w:tcW w:w="2001" w:type="dxa"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Miejsce straceń więźniów Zamku Lubelskiego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Płyta upamiętniająca miejsce egzekucji wmurowana w mur cmentarny od strony ul.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Zdrój uliczny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(Słomiany rynek)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 - dom mieszkalny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Garbarnia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Silbersteina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Pejsacha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Brikmana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Towarowa 9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Towarowa 13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Towarowa 15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Kamienica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Sienna 25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Ogród klasztorny d.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OO.Franciszkanów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, ob.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OO.Salezjanów</w:t>
            </w:r>
            <w:proofErr w:type="spellEnd"/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51FF3" w:rsidRPr="007A3190" w:rsidTr="00642810">
        <w:trPr>
          <w:jc w:val="center"/>
        </w:trPr>
        <w:tc>
          <w:tcPr>
            <w:tcW w:w="8824" w:type="dxa"/>
            <w:gridSpan w:val="2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Obiekty w kompetencji Wojewódzkiego Konserwatora Zabytków/ Objects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under</w:t>
            </w:r>
            <w:proofErr w:type="spellEnd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control</w:t>
            </w:r>
            <w:proofErr w:type="spellEnd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Voivodeship</w:t>
            </w:r>
            <w:proofErr w:type="spellEnd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Monument </w:t>
            </w:r>
            <w:proofErr w:type="spellStart"/>
            <w:r w:rsidRPr="007A3190">
              <w:rPr>
                <w:rFonts w:ascii="Times New Roman" w:hAnsi="Times New Roman" w:cs="Times New Roman"/>
                <w:b/>
                <w:sz w:val="20"/>
                <w:szCs w:val="20"/>
              </w:rPr>
              <w:t>Coservator</w:t>
            </w:r>
            <w:proofErr w:type="spellEnd"/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Dwór Wincentego Pola, na działce w granicach wg zał.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w decyzji planu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Zespół klasztorny: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kościół p.w. MB Wspomożenia Wiernych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awny</w:t>
            </w: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klasztor franciszkański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Dom w gran. Posesji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051FF3" w:rsidRPr="007A3190" w:rsidTr="00642810">
        <w:trPr>
          <w:jc w:val="center"/>
        </w:trPr>
        <w:tc>
          <w:tcPr>
            <w:tcW w:w="6823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Zespół klasztorny </w:t>
            </w: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poaugustiański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kościół parafialny p.w. św. Agnieszki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klasztor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dzwonnica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drzewostan w gran. cmentarza kościelnego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studnia</w:t>
            </w:r>
          </w:p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-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awny</w:t>
            </w:r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szpital pokościelny (ob. dom mieszk. Nr 62b)</w:t>
            </w:r>
          </w:p>
        </w:tc>
        <w:tc>
          <w:tcPr>
            <w:tcW w:w="2001" w:type="dxa"/>
            <w:hideMark/>
          </w:tcPr>
          <w:p w:rsidR="00051FF3" w:rsidRPr="007A3190" w:rsidRDefault="00051FF3" w:rsidP="006428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>Kalinowszczyzna</w:t>
            </w:r>
            <w:proofErr w:type="spellEnd"/>
            <w:r w:rsidRPr="007A3190">
              <w:rPr>
                <w:rFonts w:ascii="Times New Roman" w:hAnsi="Times New Roman" w:cs="Times New Roman"/>
                <w:sz w:val="20"/>
                <w:szCs w:val="20"/>
              </w:rPr>
              <w:t xml:space="preserve"> 62, 62b</w:t>
            </w:r>
          </w:p>
        </w:tc>
      </w:tr>
    </w:tbl>
    <w:p w:rsidR="00051FF3" w:rsidRPr="007A3190" w:rsidRDefault="00051FF3" w:rsidP="00051FF3">
      <w:pPr>
        <w:spacing w:after="0"/>
        <w:jc w:val="both"/>
        <w:rPr>
          <w:rFonts w:ascii="Times New Roman" w:hAnsi="Times New Roman" w:cs="Times New Roman"/>
          <w:i/>
        </w:rPr>
      </w:pPr>
      <w:r w:rsidRPr="007A3190">
        <w:rPr>
          <w:rFonts w:ascii="Times New Roman" w:hAnsi="Times New Roman" w:cs="Times New Roman"/>
          <w:i/>
        </w:rPr>
        <w:t>Źródło: Oprac. wł. na podstawie projektu Studium Uwarunkowań i Kierunków Zagospodarowania miasta Lublin, 2018</w:t>
      </w:r>
    </w:p>
    <w:p w:rsidR="00051FF3" w:rsidRPr="007A3190" w:rsidRDefault="00051FF3" w:rsidP="00051FF3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7A3190">
        <w:rPr>
          <w:rFonts w:ascii="Times New Roman" w:hAnsi="Times New Roman" w:cs="Times New Roman"/>
          <w:i/>
          <w:lang w:val="en-GB"/>
        </w:rPr>
        <w:t xml:space="preserve">Source: own </w:t>
      </w:r>
      <w:proofErr w:type="spellStart"/>
      <w:r w:rsidRPr="007A3190">
        <w:rPr>
          <w:rFonts w:ascii="Times New Roman" w:hAnsi="Times New Roman" w:cs="Times New Roman"/>
          <w:i/>
          <w:lang w:val="en-GB"/>
        </w:rPr>
        <w:t>elab</w:t>
      </w:r>
      <w:proofErr w:type="spellEnd"/>
      <w:r w:rsidRPr="007A3190">
        <w:rPr>
          <w:rFonts w:ascii="Times New Roman" w:hAnsi="Times New Roman" w:cs="Times New Roman"/>
          <w:i/>
          <w:lang w:val="en-GB"/>
        </w:rPr>
        <w:t xml:space="preserve">. after the draft of the </w:t>
      </w:r>
      <w:proofErr w:type="spellStart"/>
      <w:r w:rsidRPr="007A3190">
        <w:rPr>
          <w:rFonts w:ascii="Times New Roman" w:hAnsi="Times New Roman" w:cs="Times New Roman"/>
          <w:i/>
          <w:lang w:val="en-GB"/>
        </w:rPr>
        <w:t>SUiKZP</w:t>
      </w:r>
      <w:proofErr w:type="spellEnd"/>
      <w:r w:rsidRPr="007A3190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7A3190">
        <w:rPr>
          <w:rFonts w:ascii="Times New Roman" w:hAnsi="Times New Roman" w:cs="Times New Roman"/>
          <w:i/>
          <w:lang w:val="en-GB"/>
        </w:rPr>
        <w:t>miasta</w:t>
      </w:r>
      <w:proofErr w:type="spellEnd"/>
      <w:r w:rsidRPr="007A3190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7A3190">
        <w:rPr>
          <w:rFonts w:ascii="Times New Roman" w:hAnsi="Times New Roman" w:cs="Times New Roman"/>
          <w:i/>
          <w:lang w:val="en-GB"/>
        </w:rPr>
        <w:t>Lublina</w:t>
      </w:r>
      <w:proofErr w:type="spellEnd"/>
      <w:r w:rsidRPr="007A3190">
        <w:rPr>
          <w:rFonts w:ascii="Times New Roman" w:hAnsi="Times New Roman" w:cs="Times New Roman"/>
          <w:i/>
          <w:lang w:val="en-GB"/>
        </w:rPr>
        <w:t xml:space="preserve"> (2018)</w:t>
      </w:r>
    </w:p>
    <w:p w:rsidR="002049AB" w:rsidRDefault="002049AB">
      <w:pPr>
        <w:rPr>
          <w:lang w:val="en-GB"/>
        </w:rPr>
      </w:pPr>
    </w:p>
    <w:p w:rsidR="00051FF3" w:rsidRPr="007A3190" w:rsidRDefault="00051FF3" w:rsidP="00051FF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51FF3" w:rsidRPr="007A3190" w:rsidRDefault="00051FF3" w:rsidP="00051FF3">
      <w:pPr>
        <w:pStyle w:val="Legenda"/>
        <w:spacing w:before="0" w:beforeAutospacing="0" w:after="0" w:afterAutospacing="0" w:line="240" w:lineRule="auto"/>
        <w:rPr>
          <w:rFonts w:cs="Times New Roman"/>
          <w:b w:val="0"/>
          <w:sz w:val="24"/>
          <w:szCs w:val="24"/>
        </w:rPr>
      </w:pPr>
      <w:r w:rsidRPr="007A3190">
        <w:rPr>
          <w:rFonts w:cs="Times New Roman"/>
          <w:b w:val="0"/>
          <w:sz w:val="24"/>
          <w:szCs w:val="24"/>
        </w:rPr>
        <w:t xml:space="preserve">Tab. 2. Stan ludności Starej </w:t>
      </w:r>
      <w:proofErr w:type="spellStart"/>
      <w:r w:rsidRPr="007A3190">
        <w:rPr>
          <w:rFonts w:cs="Times New Roman"/>
          <w:b w:val="0"/>
          <w:sz w:val="24"/>
          <w:szCs w:val="24"/>
        </w:rPr>
        <w:t>Kalinowszczyzny</w:t>
      </w:r>
      <w:proofErr w:type="spellEnd"/>
      <w:r w:rsidRPr="007A3190">
        <w:rPr>
          <w:rFonts w:cs="Times New Roman"/>
          <w:b w:val="0"/>
          <w:sz w:val="24"/>
          <w:szCs w:val="24"/>
        </w:rPr>
        <w:t xml:space="preserve"> według zameldowania na pobyt stały w latach 2002, 2012 i 2017</w:t>
      </w:r>
    </w:p>
    <w:p w:rsidR="00051FF3" w:rsidRPr="007A3190" w:rsidRDefault="00051FF3" w:rsidP="00051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GB" w:eastAsia="hi-IN" w:bidi="hi-IN"/>
        </w:rPr>
        <w:t>Tab. 2</w:t>
      </w:r>
      <w:r w:rsidRPr="007A3190">
        <w:rPr>
          <w:rFonts w:ascii="Times New Roman" w:hAnsi="Times New Roman" w:cs="Times New Roman"/>
          <w:sz w:val="24"/>
          <w:szCs w:val="24"/>
          <w:lang w:val="en-GB" w:eastAsia="hi-IN" w:bidi="hi-IN"/>
        </w:rPr>
        <w:t xml:space="preserve">. Number of habitants in the </w:t>
      </w:r>
      <w:proofErr w:type="spellStart"/>
      <w:r w:rsidRPr="007A3190">
        <w:rPr>
          <w:rFonts w:ascii="Times New Roman" w:hAnsi="Times New Roman" w:cs="Times New Roman"/>
          <w:sz w:val="24"/>
          <w:szCs w:val="24"/>
          <w:lang w:val="en-GB" w:eastAsia="hi-IN" w:bidi="hi-IN"/>
        </w:rPr>
        <w:t>Kalinowszczyzna</w:t>
      </w:r>
      <w:proofErr w:type="spellEnd"/>
      <w:r w:rsidRPr="007A3190">
        <w:rPr>
          <w:rFonts w:ascii="Times New Roman" w:hAnsi="Times New Roman" w:cs="Times New Roman"/>
          <w:sz w:val="24"/>
          <w:szCs w:val="24"/>
          <w:lang w:val="en-GB" w:eastAsia="hi-IN" w:bidi="hi-IN"/>
        </w:rPr>
        <w:t xml:space="preserve"> according to permanent stay in years 2002, 2012 and 2017</w:t>
      </w:r>
    </w:p>
    <w:tbl>
      <w:tblPr>
        <w:tblStyle w:val="Siatkatabelijasna1"/>
        <w:tblW w:w="865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1726"/>
        <w:gridCol w:w="1510"/>
        <w:gridCol w:w="1326"/>
        <w:gridCol w:w="1326"/>
      </w:tblGrid>
      <w:tr w:rsidR="00051FF3" w:rsidRPr="007A3190" w:rsidTr="00642810">
        <w:trPr>
          <w:trHeight w:val="272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Ulica/ </w:t>
            </w: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pl-PL"/>
              </w:rPr>
              <w:t>Streets</w:t>
            </w: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2002-2017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Białkowska Góra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-24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Floriańska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-1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Kalinowszczyzna</w:t>
            </w:r>
            <w:proofErr w:type="spellEnd"/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953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821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792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-161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Niska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+</w:t>
            </w: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Okólna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-3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Sienna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-2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Tatarska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-22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Towarowa</w:t>
            </w:r>
          </w:p>
        </w:tc>
        <w:tc>
          <w:tcPr>
            <w:tcW w:w="1191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1042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915" w:type="dxa"/>
            <w:noWrap/>
            <w:hideMark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-30</w:t>
            </w:r>
          </w:p>
        </w:tc>
      </w:tr>
      <w:tr w:rsidR="00051FF3" w:rsidRPr="007A3190" w:rsidTr="00642810">
        <w:trPr>
          <w:trHeight w:val="259"/>
          <w:jc w:val="center"/>
        </w:trPr>
        <w:tc>
          <w:tcPr>
            <w:tcW w:w="1701" w:type="dxa"/>
            <w:noWrap/>
          </w:tcPr>
          <w:p w:rsidR="00051FF3" w:rsidRPr="007A3190" w:rsidRDefault="00051FF3" w:rsidP="0064281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Razem</w:t>
            </w: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191" w:type="dxa"/>
            <w:noWrap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1268</w:t>
            </w:r>
          </w:p>
        </w:tc>
        <w:tc>
          <w:tcPr>
            <w:tcW w:w="1042" w:type="dxa"/>
            <w:noWrap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1092</w:t>
            </w:r>
          </w:p>
        </w:tc>
        <w:tc>
          <w:tcPr>
            <w:tcW w:w="915" w:type="dxa"/>
            <w:noWrap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1029</w:t>
            </w:r>
          </w:p>
        </w:tc>
        <w:tc>
          <w:tcPr>
            <w:tcW w:w="915" w:type="dxa"/>
          </w:tcPr>
          <w:p w:rsidR="00051FF3" w:rsidRPr="007A3190" w:rsidRDefault="00051FF3" w:rsidP="00642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A31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</w:tbl>
    <w:p w:rsidR="00051FF3" w:rsidRPr="007A3190" w:rsidRDefault="00051FF3" w:rsidP="00051FF3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7A3190">
        <w:rPr>
          <w:rFonts w:ascii="Times New Roman" w:hAnsi="Times New Roman" w:cs="Times New Roman"/>
          <w:bCs/>
          <w:i/>
        </w:rPr>
        <w:t>Źródło: Oprac. wł. na podstawie danych Urzędu Miasta w Lublinie</w:t>
      </w:r>
    </w:p>
    <w:p w:rsidR="00051FF3" w:rsidRPr="007A3190" w:rsidRDefault="00051FF3" w:rsidP="00051FF3">
      <w:pPr>
        <w:spacing w:after="0" w:line="276" w:lineRule="auto"/>
        <w:jc w:val="both"/>
        <w:rPr>
          <w:rFonts w:ascii="Times New Roman" w:hAnsi="Times New Roman" w:cs="Times New Roman"/>
          <w:bCs/>
          <w:i/>
          <w:lang w:val="en-GB"/>
        </w:rPr>
      </w:pPr>
      <w:r w:rsidRPr="007A3190">
        <w:rPr>
          <w:rFonts w:ascii="Times New Roman" w:hAnsi="Times New Roman" w:cs="Times New Roman"/>
          <w:bCs/>
          <w:i/>
          <w:lang w:val="en-GB"/>
        </w:rPr>
        <w:t xml:space="preserve">Source: own </w:t>
      </w:r>
      <w:proofErr w:type="spellStart"/>
      <w:r w:rsidRPr="007A3190">
        <w:rPr>
          <w:rFonts w:ascii="Times New Roman" w:hAnsi="Times New Roman" w:cs="Times New Roman"/>
          <w:bCs/>
          <w:i/>
          <w:lang w:val="en-GB"/>
        </w:rPr>
        <w:t>elab</w:t>
      </w:r>
      <w:proofErr w:type="spellEnd"/>
      <w:r w:rsidRPr="007A3190">
        <w:rPr>
          <w:rFonts w:ascii="Times New Roman" w:hAnsi="Times New Roman" w:cs="Times New Roman"/>
          <w:bCs/>
          <w:i/>
          <w:lang w:val="en-GB"/>
        </w:rPr>
        <w:t>. after data from Municipal Office of Lublin City</w:t>
      </w:r>
    </w:p>
    <w:p w:rsidR="00051FF3" w:rsidRPr="007A3190" w:rsidRDefault="00051FF3" w:rsidP="00051FF3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</w:p>
    <w:p w:rsidR="00051FF3" w:rsidRPr="00051FF3" w:rsidRDefault="00051FF3" w:rsidP="00051F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Tab. </w:t>
      </w:r>
      <w:r w:rsidRPr="00051FF3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Liczba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osób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objętych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pomocą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MOPR w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latach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2012-2017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wg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przyczyny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udzielenia</w:t>
      </w:r>
      <w:proofErr w:type="spellEnd"/>
      <w:r w:rsidRPr="00051F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1FF3">
        <w:rPr>
          <w:rFonts w:ascii="Times New Roman" w:hAnsi="Times New Roman" w:cs="Times New Roman"/>
          <w:sz w:val="24"/>
          <w:szCs w:val="24"/>
          <w:lang w:val="en-GB"/>
        </w:rPr>
        <w:t>pomocy</w:t>
      </w:r>
      <w:proofErr w:type="spellEnd"/>
    </w:p>
    <w:p w:rsidR="00051FF3" w:rsidRPr="007A3190" w:rsidRDefault="00051FF3" w:rsidP="00051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en-GB" w:eastAsia="hi-IN" w:bidi="hi-IN"/>
        </w:rPr>
        <w:t>Tab. 3.</w:t>
      </w:r>
      <w:r w:rsidRPr="007A3190">
        <w:rPr>
          <w:rFonts w:ascii="Times New Roman" w:hAnsi="Times New Roman" w:cs="Times New Roman"/>
          <w:sz w:val="24"/>
          <w:szCs w:val="24"/>
          <w:lang w:val="en-GB" w:eastAsia="hi-IN" w:bidi="hi-IN"/>
        </w:rPr>
        <w:t>. Number of persons they will help of MOPR in years 2012-2017 according to causes of help</w:t>
      </w:r>
    </w:p>
    <w:p w:rsidR="00051FF3" w:rsidRPr="007A3190" w:rsidRDefault="00051FF3" w:rsidP="00051FF3">
      <w:pPr>
        <w:spacing w:after="0"/>
        <w:rPr>
          <w:rFonts w:ascii="Times New Roman" w:hAnsi="Times New Roman" w:cs="Times New Roman"/>
          <w:lang w:val="en-GB"/>
        </w:rPr>
      </w:pPr>
    </w:p>
    <w:tbl>
      <w:tblPr>
        <w:tblStyle w:val="Tabelasiatki7kolorowaakcent31"/>
        <w:tblW w:w="0" w:type="auto"/>
        <w:tblInd w:w="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4"/>
        <w:gridCol w:w="584"/>
        <w:gridCol w:w="490"/>
        <w:gridCol w:w="584"/>
        <w:gridCol w:w="490"/>
        <w:gridCol w:w="584"/>
        <w:gridCol w:w="490"/>
        <w:gridCol w:w="584"/>
        <w:gridCol w:w="490"/>
        <w:gridCol w:w="584"/>
        <w:gridCol w:w="490"/>
        <w:gridCol w:w="584"/>
      </w:tblGrid>
      <w:tr w:rsidR="00051FF3" w:rsidRPr="007A3190" w:rsidTr="00642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051FF3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proofErr w:type="spellStart"/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Rok</w:t>
            </w:r>
            <w:proofErr w:type="spellEnd"/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/ year</w:t>
            </w:r>
          </w:p>
        </w:tc>
        <w:tc>
          <w:tcPr>
            <w:tcW w:w="143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051FF3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2012</w:t>
            </w:r>
          </w:p>
        </w:tc>
        <w:tc>
          <w:tcPr>
            <w:tcW w:w="107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051FF3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2013</w:t>
            </w:r>
          </w:p>
        </w:tc>
        <w:tc>
          <w:tcPr>
            <w:tcW w:w="107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051FF3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2014</w:t>
            </w:r>
          </w:p>
        </w:tc>
        <w:tc>
          <w:tcPr>
            <w:tcW w:w="107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051FF3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</w:pPr>
            <w:r w:rsidRPr="00051FF3">
              <w:rPr>
                <w:rFonts w:ascii="Times New Roman" w:hAnsi="Times New Roman" w:cs="Times New Roman"/>
                <w:color w:val="auto"/>
                <w:sz w:val="16"/>
                <w:szCs w:val="16"/>
                <w:lang w:val="en-GB"/>
              </w:rPr>
              <w:t>2015</w:t>
            </w:r>
          </w:p>
        </w:tc>
        <w:tc>
          <w:tcPr>
            <w:tcW w:w="107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2016</w:t>
            </w:r>
          </w:p>
        </w:tc>
        <w:tc>
          <w:tcPr>
            <w:tcW w:w="107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2017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Powód udzielenia pomocy</w:t>
            </w:r>
          </w:p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Help </w:t>
            </w:r>
            <w:proofErr w:type="spellStart"/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cause</w:t>
            </w:r>
            <w:proofErr w:type="spellEnd"/>
          </w:p>
        </w:tc>
        <w:tc>
          <w:tcPr>
            <w:tcW w:w="854" w:type="dxa"/>
            <w:shd w:val="clear" w:color="auto" w:fill="auto"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  <w:tc>
          <w:tcPr>
            <w:tcW w:w="490" w:type="dxa"/>
            <w:shd w:val="clear" w:color="auto" w:fill="auto"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  <w:tc>
          <w:tcPr>
            <w:tcW w:w="490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  <w:tc>
          <w:tcPr>
            <w:tcW w:w="490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  <w:tc>
          <w:tcPr>
            <w:tcW w:w="490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  <w:tc>
          <w:tcPr>
            <w:tcW w:w="490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Obszar badań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051FF3" w:rsidRPr="00794170" w:rsidRDefault="00051FF3" w:rsidP="00642810">
            <w:pPr>
              <w:ind w:left="113" w:right="11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79417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Kalinowszczyzna</w:t>
            </w:r>
            <w:proofErr w:type="spellEnd"/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Ubóstwo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467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Sieroctwo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Bezdomność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Bezrobocie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382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Niepełnosprawność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399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Długotrwała lub ciężka choroba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476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Potrzeba ochrony macierzyństwa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Wielodzietność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Bezradność w sprawach opiekuńczo-wychowawczych i prowadzenia gospodarstwa domowego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Bezradność w sprawach opiekuńczo-wychowawczych - rodzina niepełna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Bezradność w sprawach opiekuńczo - wychowawczych - </w:t>
            </w: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rodzina wielodzietna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Trudności w integracji osób, które otrzymały w RP status uchodźcy lub ochronę uzupełniającą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Trudności w przystosowaniu do życia po zwolnieniu z zakładu karnego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Alkoholizm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Narkomania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Przemoc w rodzinie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051FF3" w:rsidRPr="007A3190" w:rsidTr="006428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Zdarzenie losowe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Razem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2735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2979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2825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2957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2563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051FF3" w:rsidRPr="0079417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1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2135</w:t>
            </w:r>
          </w:p>
        </w:tc>
      </w:tr>
    </w:tbl>
    <w:p w:rsidR="00051FF3" w:rsidRPr="007A3190" w:rsidRDefault="00051FF3" w:rsidP="00051FF3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7A3190">
        <w:rPr>
          <w:rFonts w:ascii="Times New Roman" w:hAnsi="Times New Roman" w:cs="Times New Roman"/>
          <w:bCs/>
          <w:i/>
        </w:rPr>
        <w:t>Źródło: oprac. wł. na podstawie danych Urzędu Miasta w Lublinie</w:t>
      </w:r>
    </w:p>
    <w:p w:rsidR="00051FF3" w:rsidRPr="007A3190" w:rsidRDefault="00051FF3" w:rsidP="00051FF3">
      <w:pPr>
        <w:spacing w:after="0" w:line="276" w:lineRule="auto"/>
        <w:jc w:val="both"/>
        <w:rPr>
          <w:rFonts w:ascii="Times New Roman" w:hAnsi="Times New Roman" w:cs="Times New Roman"/>
          <w:bCs/>
          <w:i/>
          <w:lang w:val="en-GB"/>
        </w:rPr>
      </w:pPr>
      <w:r w:rsidRPr="007A3190">
        <w:rPr>
          <w:rFonts w:ascii="Times New Roman" w:hAnsi="Times New Roman" w:cs="Times New Roman"/>
          <w:bCs/>
          <w:i/>
          <w:lang w:val="en-GB"/>
        </w:rPr>
        <w:t xml:space="preserve">Source: own </w:t>
      </w:r>
      <w:proofErr w:type="spellStart"/>
      <w:r w:rsidRPr="007A3190">
        <w:rPr>
          <w:rFonts w:ascii="Times New Roman" w:hAnsi="Times New Roman" w:cs="Times New Roman"/>
          <w:bCs/>
          <w:i/>
          <w:lang w:val="en-GB"/>
        </w:rPr>
        <w:t>elab</w:t>
      </w:r>
      <w:proofErr w:type="spellEnd"/>
      <w:r w:rsidRPr="007A3190">
        <w:rPr>
          <w:rFonts w:ascii="Times New Roman" w:hAnsi="Times New Roman" w:cs="Times New Roman"/>
          <w:bCs/>
          <w:i/>
          <w:lang w:val="en-GB"/>
        </w:rPr>
        <w:t>. after data from Municipal Office of Lublin City</w:t>
      </w:r>
    </w:p>
    <w:p w:rsidR="00051FF3" w:rsidRDefault="00051FF3">
      <w:pPr>
        <w:rPr>
          <w:lang w:val="en-GB"/>
        </w:rPr>
      </w:pPr>
    </w:p>
    <w:p w:rsidR="00051FF3" w:rsidRPr="00794170" w:rsidRDefault="00051FF3" w:rsidP="00051FF3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Toc519091614"/>
      <w:r w:rsidRPr="00794170">
        <w:rPr>
          <w:rFonts w:ascii="Times New Roman" w:hAnsi="Times New Roman" w:cs="Times New Roman"/>
          <w:iCs/>
          <w:sz w:val="24"/>
          <w:szCs w:val="24"/>
        </w:rPr>
        <w:t>Tab. 3. Analiza SWOT</w:t>
      </w:r>
      <w:bookmarkEnd w:id="0"/>
    </w:p>
    <w:p w:rsidR="00051FF3" w:rsidRPr="00794170" w:rsidRDefault="00051FF3" w:rsidP="00051FF3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4170">
        <w:rPr>
          <w:rFonts w:ascii="Times New Roman" w:hAnsi="Times New Roman" w:cs="Times New Roman"/>
          <w:iCs/>
          <w:sz w:val="24"/>
          <w:szCs w:val="24"/>
        </w:rPr>
        <w:t xml:space="preserve">Tab. 3. SWOT </w:t>
      </w:r>
      <w:proofErr w:type="spellStart"/>
      <w:r w:rsidRPr="00794170">
        <w:rPr>
          <w:rFonts w:ascii="Times New Roman" w:hAnsi="Times New Roman" w:cs="Times New Roman"/>
          <w:iCs/>
          <w:sz w:val="24"/>
          <w:szCs w:val="24"/>
        </w:rPr>
        <w:t>analysis</w:t>
      </w:r>
      <w:proofErr w:type="spellEnd"/>
    </w:p>
    <w:p w:rsidR="00051FF3" w:rsidRPr="007A3190" w:rsidRDefault="00051FF3" w:rsidP="00051FF3">
      <w:pPr>
        <w:spacing w:after="0"/>
        <w:jc w:val="center"/>
        <w:rPr>
          <w:rFonts w:ascii="Times New Roman" w:hAnsi="Times New Roman" w:cs="Times New Roman"/>
          <w:b/>
          <w:iCs/>
        </w:rPr>
      </w:pPr>
    </w:p>
    <w:tbl>
      <w:tblPr>
        <w:tblStyle w:val="Tabelasiatki5ciemnaakcent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051FF3" w:rsidRPr="00B07942" w:rsidTr="00642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051FF3" w:rsidRPr="00B07942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79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Uwarunkowania endogeniczne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190">
              <w:rPr>
                <w:rFonts w:ascii="Times New Roman" w:hAnsi="Times New Roman" w:cs="Times New Roman"/>
                <w:color w:val="auto"/>
              </w:rPr>
              <w:t>Mocne strony</w:t>
            </w:r>
          </w:p>
        </w:tc>
        <w:tc>
          <w:tcPr>
            <w:tcW w:w="4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  <w:hideMark/>
          </w:tcPr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A3190">
              <w:rPr>
                <w:rFonts w:ascii="Times New Roman" w:hAnsi="Times New Roman" w:cs="Times New Roman"/>
                <w:b/>
              </w:rPr>
              <w:t>Słabe strony</w:t>
            </w:r>
          </w:p>
        </w:tc>
      </w:tr>
      <w:tr w:rsidR="00051FF3" w:rsidRPr="007A3190" w:rsidTr="00642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EEF3" w:themeFill="accent5" w:themeFillTint="33"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Korzystna lokalizacja względem centrum miasta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 xml:space="preserve">Cenne zabytki: Stary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K</w:t>
            </w: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irkut, kościół pw. św. Agnieszki, klasztor Salezjanów, dworek Wincentego Pola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 xml:space="preserve">Wąwóz 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Dostępność komunikacyjna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Występowanie małej przedsiębiorczości zlokalizowanej wzdłuż głównych ulic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Dobry stan i estetyka terenów zieleni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Dziedzictwo kulturalne i historyczne (Przedmieście Lwowskie, Słomiany rynek, kultura żydowska)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 xml:space="preserve">Punkty widokowe na panoramę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Starego M</w:t>
            </w: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iasta, rzekę Bystrzyce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Walory krajobrazowe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Położenie przy trasie ruchu tranzytowego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Dostępność i dobry standard podstawowej infrastruktury społecznej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Liczne stowarzyszenia działające na tym terenie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Próby integracji mieszkańców (organizacja festynów, inicjatywy społeczne)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Projekty zgłaszane i realizowane w ramach budżetu obywatelskiego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Aktywność lokalnych władz i działaczy</w:t>
            </w:r>
          </w:p>
        </w:tc>
        <w:tc>
          <w:tcPr>
            <w:tcW w:w="4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682"/>
          </w:tcPr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lastRenderedPageBreak/>
              <w:t>Brak planu zagospodarowania przestrzennego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Zły stan techniczny i postępująca degradacja zabudowy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Duża liczba osób objętych pomocą społeczną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Występowanie patologii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Zła reputacja dzielnicy zakorzeniona w świadomości mieszkańców Lublina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Niekorzystne tendencje demograficzne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A3190">
              <w:rPr>
                <w:rFonts w:ascii="Times New Roman" w:hAnsi="Times New Roman" w:cs="Times New Roman"/>
              </w:rPr>
              <w:t>starzenie się społeczeństwa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„Dzikie” parkingi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Ograniczenia w użytkowaniu i wykorzystaniu starego kirkutu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 xml:space="preserve">Mała aktywność i współpraca mieszkańców 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Stan techniczny infrastruktury drogowej, kanalizacyjnej i wodociągowej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Średnia i niska zamożność mieszkańców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Nieużytkowane posesje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Odcięcie od centrum ruchliw</w:t>
            </w:r>
            <w:r>
              <w:rPr>
                <w:rFonts w:ascii="Times New Roman" w:hAnsi="Times New Roman" w:cs="Times New Roman"/>
              </w:rPr>
              <w:t>ą</w:t>
            </w:r>
            <w:r w:rsidRPr="007A3190">
              <w:rPr>
                <w:rFonts w:ascii="Times New Roman" w:hAnsi="Times New Roman" w:cs="Times New Roman"/>
              </w:rPr>
              <w:t xml:space="preserve"> al. Tysiąclecia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Duż</w:t>
            </w:r>
            <w:r w:rsidRPr="007A3190">
              <w:rPr>
                <w:rFonts w:ascii="Times New Roman" w:hAnsi="Times New Roman" w:cs="Times New Roman"/>
              </w:rPr>
              <w:t>y udział osób niepełnosprawnych</w:t>
            </w: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190">
              <w:rPr>
                <w:rFonts w:ascii="Times New Roman" w:hAnsi="Times New Roman" w:cs="Times New Roman"/>
                <w:color w:val="auto"/>
              </w:rPr>
              <w:lastRenderedPageBreak/>
              <w:t>Uwarunkowania egzogeniczne</w:t>
            </w:r>
          </w:p>
        </w:tc>
      </w:tr>
      <w:tr w:rsidR="00051FF3" w:rsidRPr="007A3190" w:rsidTr="00642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F8F" w:themeFill="accent6" w:themeFillTint="99"/>
            <w:hideMark/>
          </w:tcPr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190">
              <w:rPr>
                <w:rFonts w:ascii="Times New Roman" w:hAnsi="Times New Roman" w:cs="Times New Roman"/>
                <w:color w:val="auto"/>
              </w:rPr>
              <w:t>Szanse</w:t>
            </w:r>
          </w:p>
        </w:tc>
        <w:tc>
          <w:tcPr>
            <w:tcW w:w="4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00"/>
            <w:hideMark/>
          </w:tcPr>
          <w:p w:rsidR="00051FF3" w:rsidRPr="007A3190" w:rsidRDefault="00051FF3" w:rsidP="006428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A3190">
              <w:rPr>
                <w:rFonts w:ascii="Times New Roman" w:hAnsi="Times New Roman" w:cs="Times New Roman"/>
                <w:b/>
              </w:rPr>
              <w:t>Zagrożenia</w:t>
            </w:r>
          </w:p>
        </w:tc>
      </w:tr>
      <w:tr w:rsidR="00051FF3" w:rsidRPr="007A3190" w:rsidTr="00642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BD4B4" w:themeFill="accent6" w:themeFillTint="66"/>
          </w:tcPr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Realizacja założeń programu rewitalizacji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Zwiększenie atrakcyjności turystycznej i inwestycyjnej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Renowacja i poprawa estetyki zabudowy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Aktywizacja lokalnej społeczności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Modernizacja ul.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Kalinowszczyzna</w:t>
            </w:r>
            <w:proofErr w:type="spellEnd"/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 xml:space="preserve">Uzupełnienie uzbrojenia terenu 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Poprawa dostępności dzielnicy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Wykształcenie poczucia lokalnej tożsamości bazującej na dziedzictwie kulturowym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Opracowanie miejscowego planu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 xml:space="preserve">Poprawa jakościowa zagospodarowania 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A3190">
              <w:rPr>
                <w:rFonts w:ascii="Times New Roman" w:hAnsi="Times New Roman" w:cs="Times New Roman"/>
                <w:b w:val="0"/>
                <w:color w:val="auto"/>
              </w:rPr>
              <w:t>Włączenie w działania kulturalne realizowane na terenie miasta (np. w obchody Nocy Kultury)</w:t>
            </w:r>
          </w:p>
          <w:p w:rsidR="00051FF3" w:rsidRPr="007A3190" w:rsidRDefault="00051FF3" w:rsidP="00642810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4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Brak działań dążących do poprawy obecnej niekorzystnej sytuacji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 xml:space="preserve">Utrwalania niekorzystnego wizerunku </w:t>
            </w:r>
            <w:proofErr w:type="spellStart"/>
            <w:r w:rsidRPr="007A3190">
              <w:rPr>
                <w:rFonts w:ascii="Times New Roman" w:hAnsi="Times New Roman" w:cs="Times New Roman"/>
              </w:rPr>
              <w:t>Kalinowszczyzny</w:t>
            </w:r>
            <w:proofErr w:type="spellEnd"/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Pogłębianie się patologii społecznych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Odpływ ludzi młodych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Postępująca degradacja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Obniżenie poziomu bezpieczeństwa publicznego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Marginalizacja obszaru w stosunku do reszty miasta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Brak impulsów do rozwoju gospodarczego</w:t>
            </w:r>
          </w:p>
          <w:p w:rsidR="00051FF3" w:rsidRPr="007A3190" w:rsidRDefault="00051FF3" w:rsidP="006428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3190">
              <w:rPr>
                <w:rFonts w:ascii="Times New Roman" w:hAnsi="Times New Roman" w:cs="Times New Roman"/>
              </w:rPr>
              <w:t>Inwestycje niewpisujące się w charakter dzielnicy lub wpływające niekorzystnie na walory krajobrazowe (np. przesłaniające widok na panoramę Starego Miasta)</w:t>
            </w:r>
          </w:p>
        </w:tc>
      </w:tr>
    </w:tbl>
    <w:p w:rsidR="00051FF3" w:rsidRPr="007A3190" w:rsidRDefault="00051FF3" w:rsidP="00051FF3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proofErr w:type="spellStart"/>
      <w:r w:rsidRPr="007A3190">
        <w:rPr>
          <w:rFonts w:ascii="Times New Roman" w:hAnsi="Times New Roman" w:cs="Times New Roman"/>
          <w:i/>
          <w:lang w:val="en-US"/>
        </w:rPr>
        <w:t>Źródło</w:t>
      </w:r>
      <w:proofErr w:type="spellEnd"/>
      <w:r w:rsidRPr="007A3190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lang w:val="en-US"/>
        </w:rPr>
        <w:t>o</w:t>
      </w:r>
      <w:r w:rsidRPr="007A3190">
        <w:rPr>
          <w:rFonts w:ascii="Times New Roman" w:hAnsi="Times New Roman" w:cs="Times New Roman"/>
          <w:i/>
          <w:lang w:val="en-US"/>
        </w:rPr>
        <w:t>prac</w:t>
      </w:r>
      <w:proofErr w:type="spellEnd"/>
      <w:r w:rsidRPr="007A3190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7A3190">
        <w:rPr>
          <w:rFonts w:ascii="Times New Roman" w:hAnsi="Times New Roman" w:cs="Times New Roman"/>
          <w:i/>
          <w:lang w:val="en-US"/>
        </w:rPr>
        <w:t>wł</w:t>
      </w:r>
      <w:proofErr w:type="spellEnd"/>
      <w:r w:rsidRPr="007A3190">
        <w:rPr>
          <w:rFonts w:ascii="Times New Roman" w:hAnsi="Times New Roman" w:cs="Times New Roman"/>
          <w:i/>
          <w:lang w:val="en-US"/>
        </w:rPr>
        <w:t xml:space="preserve">. </w:t>
      </w:r>
    </w:p>
    <w:p w:rsidR="00051FF3" w:rsidRPr="007A3190" w:rsidRDefault="00051FF3" w:rsidP="00051FF3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7A3190">
        <w:rPr>
          <w:rFonts w:ascii="Times New Roman" w:hAnsi="Times New Roman" w:cs="Times New Roman"/>
          <w:i/>
          <w:lang w:val="en-US"/>
        </w:rPr>
        <w:t xml:space="preserve">Source: </w:t>
      </w:r>
      <w:r>
        <w:rPr>
          <w:rFonts w:ascii="Times New Roman" w:hAnsi="Times New Roman" w:cs="Times New Roman"/>
          <w:i/>
          <w:lang w:val="en-US"/>
        </w:rPr>
        <w:t>o</w:t>
      </w:r>
      <w:r w:rsidRPr="007A3190">
        <w:rPr>
          <w:rFonts w:ascii="Times New Roman" w:hAnsi="Times New Roman" w:cs="Times New Roman"/>
          <w:i/>
          <w:lang w:val="en-US"/>
        </w:rPr>
        <w:t xml:space="preserve">wn </w:t>
      </w:r>
      <w:proofErr w:type="spellStart"/>
      <w:r w:rsidRPr="007A3190">
        <w:rPr>
          <w:rFonts w:ascii="Times New Roman" w:hAnsi="Times New Roman" w:cs="Times New Roman"/>
          <w:i/>
          <w:lang w:val="en-GB"/>
        </w:rPr>
        <w:t>elaboratation</w:t>
      </w:r>
      <w:proofErr w:type="spellEnd"/>
      <w:r w:rsidRPr="007A3190">
        <w:rPr>
          <w:rFonts w:ascii="Times New Roman" w:hAnsi="Times New Roman" w:cs="Times New Roman"/>
          <w:i/>
          <w:lang w:val="en-US"/>
        </w:rPr>
        <w:t xml:space="preserve">. </w:t>
      </w:r>
    </w:p>
    <w:p w:rsidR="00051FF3" w:rsidRPr="00051FF3" w:rsidRDefault="00051FF3">
      <w:pPr>
        <w:rPr>
          <w:lang w:val="en-US"/>
        </w:rPr>
      </w:pPr>
      <w:bookmarkStart w:id="1" w:name="_GoBack"/>
      <w:bookmarkEnd w:id="1"/>
    </w:p>
    <w:sectPr w:rsidR="00051FF3" w:rsidRPr="000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F3"/>
    <w:rsid w:val="00051FF3"/>
    <w:rsid w:val="00135F93"/>
    <w:rsid w:val="002049AB"/>
    <w:rsid w:val="00E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F3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051FF3"/>
    <w:pPr>
      <w:spacing w:line="240" w:lineRule="auto"/>
      <w:ind w:firstLine="0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51FF3"/>
    <w:pPr>
      <w:widowControl w:val="0"/>
      <w:suppressAutoHyphens/>
      <w:spacing w:before="100" w:beforeAutospacing="1" w:after="100" w:afterAutospacing="1" w:line="360" w:lineRule="auto"/>
      <w:jc w:val="center"/>
    </w:pPr>
    <w:rPr>
      <w:rFonts w:ascii="Times New Roman" w:eastAsia="SimSun" w:hAnsi="Times New Roman" w:cs="Mangal"/>
      <w:b/>
      <w:iCs/>
      <w:kern w:val="2"/>
      <w:sz w:val="20"/>
      <w:szCs w:val="20"/>
      <w:lang w:eastAsia="hi-IN" w:bidi="hi-IN"/>
    </w:rPr>
  </w:style>
  <w:style w:type="table" w:customStyle="1" w:styleId="Tabelasiatki7kolorowaakcent31">
    <w:name w:val="Tabela siatki 7 — kolorowa — akcent 31"/>
    <w:basedOn w:val="Standardowy"/>
    <w:uiPriority w:val="52"/>
    <w:rsid w:val="00051FF3"/>
    <w:pPr>
      <w:spacing w:line="240" w:lineRule="auto"/>
      <w:ind w:firstLine="0"/>
      <w:jc w:val="left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51FF3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F3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051FF3"/>
    <w:pPr>
      <w:spacing w:line="240" w:lineRule="auto"/>
      <w:ind w:firstLine="0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51FF3"/>
    <w:pPr>
      <w:widowControl w:val="0"/>
      <w:suppressAutoHyphens/>
      <w:spacing w:before="100" w:beforeAutospacing="1" w:after="100" w:afterAutospacing="1" w:line="360" w:lineRule="auto"/>
      <w:jc w:val="center"/>
    </w:pPr>
    <w:rPr>
      <w:rFonts w:ascii="Times New Roman" w:eastAsia="SimSun" w:hAnsi="Times New Roman" w:cs="Mangal"/>
      <w:b/>
      <w:iCs/>
      <w:kern w:val="2"/>
      <w:sz w:val="20"/>
      <w:szCs w:val="20"/>
      <w:lang w:eastAsia="hi-IN" w:bidi="hi-IN"/>
    </w:rPr>
  </w:style>
  <w:style w:type="table" w:customStyle="1" w:styleId="Tabelasiatki7kolorowaakcent31">
    <w:name w:val="Tabela siatki 7 — kolorowa — akcent 31"/>
    <w:basedOn w:val="Standardowy"/>
    <w:uiPriority w:val="52"/>
    <w:rsid w:val="00051FF3"/>
    <w:pPr>
      <w:spacing w:line="240" w:lineRule="auto"/>
      <w:ind w:firstLine="0"/>
      <w:jc w:val="left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051FF3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2018-11-07T11:28:00Z</dcterms:created>
  <dcterms:modified xsi:type="dcterms:W3CDTF">2018-11-07T11:28:00Z</dcterms:modified>
</cp:coreProperties>
</file>