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413"/>
        <w:gridCol w:w="1984"/>
        <w:gridCol w:w="2977"/>
        <w:gridCol w:w="2688"/>
      </w:tblGrid>
      <w:tr w:rsidR="00E04EB0" w:rsidRPr="002139CC" w:rsidTr="008876F3">
        <w:tc>
          <w:tcPr>
            <w:tcW w:w="3397" w:type="dxa"/>
            <w:gridSpan w:val="2"/>
            <w:shd w:val="clear" w:color="auto" w:fill="E7E6E6" w:themeFill="background2"/>
          </w:tcPr>
          <w:p w:rsidR="00E04EB0" w:rsidRPr="002139CC" w:rsidRDefault="00E04EB0" w:rsidP="008876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65" w:type="dxa"/>
            <w:gridSpan w:val="2"/>
          </w:tcPr>
          <w:p w:rsidR="00E04EB0" w:rsidRPr="002139CC" w:rsidRDefault="00E04EB0" w:rsidP="008876F3">
            <w:pPr>
              <w:jc w:val="center"/>
              <w:rPr>
                <w:rFonts w:ascii="Times New Roman" w:hAnsi="Times New Roman" w:cs="Times New Roman"/>
              </w:rPr>
            </w:pPr>
            <w:r w:rsidRPr="002139CC">
              <w:rPr>
                <w:rFonts w:ascii="Times New Roman" w:hAnsi="Times New Roman" w:cs="Times New Roman"/>
              </w:rPr>
              <w:t>Płeć</w:t>
            </w:r>
          </w:p>
        </w:tc>
      </w:tr>
      <w:tr w:rsidR="00E04EB0" w:rsidRPr="002139CC" w:rsidTr="008876F3">
        <w:tc>
          <w:tcPr>
            <w:tcW w:w="1413" w:type="dxa"/>
          </w:tcPr>
          <w:p w:rsidR="00E04EB0" w:rsidRDefault="00E04EB0" w:rsidP="008876F3">
            <w:pPr>
              <w:jc w:val="center"/>
              <w:rPr>
                <w:rFonts w:ascii="Times New Roman" w:hAnsi="Times New Roman" w:cs="Times New Roman"/>
              </w:rPr>
            </w:pPr>
            <w:r w:rsidRPr="002139CC">
              <w:rPr>
                <w:rFonts w:ascii="Times New Roman" w:hAnsi="Times New Roman" w:cs="Times New Roman"/>
              </w:rPr>
              <w:t>Typ różnic</w:t>
            </w:r>
          </w:p>
          <w:p w:rsidR="00E04EB0" w:rsidRPr="002139CC" w:rsidRDefault="00E04EB0" w:rsidP="008876F3">
            <w:pPr>
              <w:jc w:val="center"/>
              <w:rPr>
                <w:rFonts w:ascii="Times New Roman" w:hAnsi="Times New Roman" w:cs="Times New Roman"/>
              </w:rPr>
            </w:pPr>
            <w:r w:rsidRPr="002139CC">
              <w:rPr>
                <w:rFonts w:ascii="Times New Roman" w:hAnsi="Times New Roman" w:cs="Times New Roman"/>
              </w:rPr>
              <w:t>w słuchaniu</w:t>
            </w:r>
          </w:p>
        </w:tc>
        <w:tc>
          <w:tcPr>
            <w:tcW w:w="1984" w:type="dxa"/>
          </w:tcPr>
          <w:p w:rsidR="00E04EB0" w:rsidRPr="002139CC" w:rsidRDefault="00E04EB0" w:rsidP="008876F3">
            <w:pPr>
              <w:jc w:val="center"/>
              <w:rPr>
                <w:rFonts w:ascii="Times New Roman" w:hAnsi="Times New Roman" w:cs="Times New Roman"/>
              </w:rPr>
            </w:pPr>
            <w:r w:rsidRPr="002139CC">
              <w:rPr>
                <w:rFonts w:ascii="Times New Roman" w:hAnsi="Times New Roman" w:cs="Times New Roman"/>
              </w:rPr>
              <w:t>Przykład różnic</w:t>
            </w:r>
            <w:r>
              <w:rPr>
                <w:rFonts w:ascii="Times New Roman" w:hAnsi="Times New Roman" w:cs="Times New Roman"/>
              </w:rPr>
              <w:t>y</w:t>
            </w:r>
          </w:p>
          <w:p w:rsidR="00E04EB0" w:rsidRPr="002139CC" w:rsidRDefault="00E04EB0" w:rsidP="008876F3">
            <w:pPr>
              <w:jc w:val="center"/>
              <w:rPr>
                <w:rFonts w:ascii="Times New Roman" w:hAnsi="Times New Roman" w:cs="Times New Roman"/>
              </w:rPr>
            </w:pPr>
            <w:r w:rsidRPr="002139CC">
              <w:rPr>
                <w:rFonts w:ascii="Times New Roman" w:hAnsi="Times New Roman" w:cs="Times New Roman"/>
              </w:rPr>
              <w:t>w słuchaniu</w:t>
            </w:r>
          </w:p>
        </w:tc>
        <w:tc>
          <w:tcPr>
            <w:tcW w:w="2977" w:type="dxa"/>
          </w:tcPr>
          <w:p w:rsidR="00E04EB0" w:rsidRPr="002139CC" w:rsidRDefault="00E04EB0" w:rsidP="008876F3">
            <w:pPr>
              <w:jc w:val="center"/>
              <w:rPr>
                <w:rFonts w:ascii="Times New Roman" w:hAnsi="Times New Roman" w:cs="Times New Roman"/>
              </w:rPr>
            </w:pPr>
            <w:r w:rsidRPr="002139CC">
              <w:rPr>
                <w:rFonts w:ascii="Times New Roman" w:hAnsi="Times New Roman" w:cs="Times New Roman"/>
              </w:rPr>
              <w:t>Kobiety:</w:t>
            </w:r>
          </w:p>
        </w:tc>
        <w:tc>
          <w:tcPr>
            <w:tcW w:w="2688" w:type="dxa"/>
          </w:tcPr>
          <w:p w:rsidR="00E04EB0" w:rsidRPr="002139CC" w:rsidRDefault="00E04EB0" w:rsidP="008876F3">
            <w:pPr>
              <w:jc w:val="center"/>
              <w:rPr>
                <w:rFonts w:ascii="Times New Roman" w:hAnsi="Times New Roman" w:cs="Times New Roman"/>
              </w:rPr>
            </w:pPr>
            <w:r w:rsidRPr="002139CC">
              <w:rPr>
                <w:rFonts w:ascii="Times New Roman" w:hAnsi="Times New Roman" w:cs="Times New Roman"/>
              </w:rPr>
              <w:t>Mężczyźni:</w:t>
            </w:r>
          </w:p>
        </w:tc>
      </w:tr>
      <w:tr w:rsidR="00E04EB0" w:rsidRPr="002139CC" w:rsidTr="008876F3">
        <w:tc>
          <w:tcPr>
            <w:tcW w:w="1413" w:type="dxa"/>
            <w:vMerge w:val="restart"/>
            <w:textDirection w:val="btLr"/>
          </w:tcPr>
          <w:p w:rsidR="00E04EB0" w:rsidRPr="002139CC" w:rsidRDefault="00E04EB0" w:rsidP="008876F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2139CC">
              <w:rPr>
                <w:rFonts w:ascii="Times New Roman" w:hAnsi="Times New Roman" w:cs="Times New Roman"/>
              </w:rPr>
              <w:t>Biologiczne</w:t>
            </w:r>
          </w:p>
        </w:tc>
        <w:tc>
          <w:tcPr>
            <w:tcW w:w="1984" w:type="dxa"/>
          </w:tcPr>
          <w:p w:rsidR="00E04EB0" w:rsidRPr="002139CC" w:rsidRDefault="00E04EB0" w:rsidP="008876F3">
            <w:pPr>
              <w:jc w:val="both"/>
              <w:rPr>
                <w:rFonts w:ascii="Times New Roman" w:hAnsi="Times New Roman" w:cs="Times New Roman"/>
              </w:rPr>
            </w:pPr>
            <w:r w:rsidRPr="002139CC">
              <w:rPr>
                <w:rFonts w:ascii="Times New Roman" w:hAnsi="Times New Roman" w:cs="Times New Roman"/>
              </w:rPr>
              <w:t>Wrażliwość na dźwięki, ich rozróżnianie i identyfikowanie ich źródła</w:t>
            </w:r>
          </w:p>
        </w:tc>
        <w:tc>
          <w:tcPr>
            <w:tcW w:w="2977" w:type="dxa"/>
          </w:tcPr>
          <w:p w:rsidR="00E04EB0" w:rsidRPr="002139CC" w:rsidRDefault="00E04EB0" w:rsidP="008876F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w</w:t>
            </w:r>
            <w:r w:rsidRPr="002139CC">
              <w:rPr>
                <w:rFonts w:ascii="Times New Roman" w:hAnsi="Times New Roman" w:cs="Times New Roman"/>
              </w:rPr>
              <w:t>ykazują lepszą zdolność słyszenia dźwięków mowy,</w:t>
            </w:r>
          </w:p>
          <w:p w:rsidR="00E04EB0" w:rsidRPr="002139CC" w:rsidRDefault="00E04EB0" w:rsidP="008876F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 </w:t>
            </w:r>
            <w:r w:rsidRPr="002139CC">
              <w:rPr>
                <w:rFonts w:ascii="Times New Roman" w:hAnsi="Times New Roman" w:cs="Times New Roman"/>
              </w:rPr>
              <w:t>odznaczają się wysoką wrażliwością na dźwięki, potrafią je kategoryzować,</w:t>
            </w:r>
          </w:p>
          <w:p w:rsidR="00E04EB0" w:rsidRPr="002139CC" w:rsidRDefault="00E04EB0" w:rsidP="008876F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 </w:t>
            </w:r>
            <w:r w:rsidRPr="002139CC">
              <w:rPr>
                <w:rFonts w:ascii="Times New Roman" w:hAnsi="Times New Roman" w:cs="Times New Roman"/>
              </w:rPr>
              <w:t>rozróżniają zmiany tonu głosu,</w:t>
            </w:r>
          </w:p>
          <w:p w:rsidR="00E04EB0" w:rsidRPr="002139CC" w:rsidRDefault="00E04EB0" w:rsidP="008876F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 </w:t>
            </w:r>
            <w:r w:rsidRPr="002139CC">
              <w:rPr>
                <w:rFonts w:ascii="Times New Roman" w:hAnsi="Times New Roman" w:cs="Times New Roman"/>
              </w:rPr>
              <w:t>bez problemu rozróżniają wysokie dźwięki,</w:t>
            </w:r>
          </w:p>
          <w:p w:rsidR="00E04EB0" w:rsidRPr="002139CC" w:rsidRDefault="00E04EB0" w:rsidP="008876F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 </w:t>
            </w:r>
            <w:r w:rsidRPr="002139CC">
              <w:rPr>
                <w:rFonts w:ascii="Times New Roman" w:hAnsi="Times New Roman" w:cs="Times New Roman"/>
              </w:rPr>
              <w:t>gorzej radzą sobie z identyfikacją źródła dźwięku;</w:t>
            </w:r>
          </w:p>
        </w:tc>
        <w:tc>
          <w:tcPr>
            <w:tcW w:w="2688" w:type="dxa"/>
          </w:tcPr>
          <w:p w:rsidR="00E04EB0" w:rsidRPr="002139CC" w:rsidRDefault="00E04EB0" w:rsidP="008876F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 </w:t>
            </w:r>
            <w:r w:rsidRPr="002139CC">
              <w:rPr>
                <w:rFonts w:ascii="Times New Roman" w:hAnsi="Times New Roman" w:cs="Times New Roman"/>
              </w:rPr>
              <w:t xml:space="preserve">gorzej słyszą dźwięki werbalne, lepiej odbierają dźwięki </w:t>
            </w:r>
            <w:r>
              <w:rPr>
                <w:rFonts w:ascii="Times New Roman" w:hAnsi="Times New Roman" w:cs="Times New Roman"/>
              </w:rPr>
              <w:t>wydawane przez zwierzęta i przedmioty</w:t>
            </w:r>
            <w:r w:rsidRPr="002139CC">
              <w:rPr>
                <w:rFonts w:ascii="Times New Roman" w:hAnsi="Times New Roman" w:cs="Times New Roman"/>
              </w:rPr>
              <w:t>,</w:t>
            </w:r>
          </w:p>
          <w:p w:rsidR="00E04EB0" w:rsidRPr="002139CC" w:rsidRDefault="00E04EB0" w:rsidP="008876F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 </w:t>
            </w:r>
            <w:r w:rsidRPr="002139CC">
              <w:rPr>
                <w:rFonts w:ascii="Times New Roman" w:hAnsi="Times New Roman" w:cs="Times New Roman"/>
              </w:rPr>
              <w:t>nie są wrażliwi na dźwięki,</w:t>
            </w:r>
          </w:p>
          <w:p w:rsidR="00E04EB0" w:rsidRPr="002139CC" w:rsidRDefault="00E04EB0" w:rsidP="008876F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 </w:t>
            </w:r>
            <w:r w:rsidRPr="002139CC">
              <w:rPr>
                <w:rFonts w:ascii="Times New Roman" w:hAnsi="Times New Roman" w:cs="Times New Roman"/>
              </w:rPr>
              <w:t xml:space="preserve">z trudem rozróżniają zmiany tonu głosu, </w:t>
            </w:r>
          </w:p>
          <w:p w:rsidR="00E04EB0" w:rsidRPr="002139CC" w:rsidRDefault="00E04EB0" w:rsidP="008876F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 </w:t>
            </w:r>
            <w:r w:rsidRPr="002139CC">
              <w:rPr>
                <w:rFonts w:ascii="Times New Roman" w:hAnsi="Times New Roman" w:cs="Times New Roman"/>
              </w:rPr>
              <w:t>gorzej radzą sobie z rozróżnianiem wysokich dźwięków,</w:t>
            </w:r>
          </w:p>
          <w:p w:rsidR="00E04EB0" w:rsidRPr="002139CC" w:rsidRDefault="00E04EB0" w:rsidP="008876F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 </w:t>
            </w:r>
            <w:r w:rsidRPr="002139CC">
              <w:rPr>
                <w:rFonts w:ascii="Times New Roman" w:hAnsi="Times New Roman" w:cs="Times New Roman"/>
              </w:rPr>
              <w:t>mają zdolność określania źródła dźwięku dzięki lepiej rozwiniętej wyobraźni przestrzennej;</w:t>
            </w:r>
          </w:p>
        </w:tc>
      </w:tr>
      <w:tr w:rsidR="00E04EB0" w:rsidRPr="002139CC" w:rsidTr="008876F3">
        <w:tc>
          <w:tcPr>
            <w:tcW w:w="1413" w:type="dxa"/>
            <w:vMerge/>
            <w:textDirection w:val="btLr"/>
          </w:tcPr>
          <w:p w:rsidR="00E04EB0" w:rsidRPr="002139CC" w:rsidRDefault="00E04EB0" w:rsidP="008876F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E04EB0" w:rsidRPr="002139CC" w:rsidRDefault="00E04EB0" w:rsidP="008876F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Zaangażowanie </w:t>
            </w:r>
            <w:r w:rsidRPr="002139CC">
              <w:rPr>
                <w:rFonts w:ascii="Times New Roman" w:hAnsi="Times New Roman" w:cs="Times New Roman"/>
              </w:rPr>
              <w:t>w słuchanie wypowiedzi</w:t>
            </w:r>
          </w:p>
        </w:tc>
        <w:tc>
          <w:tcPr>
            <w:tcW w:w="2977" w:type="dxa"/>
          </w:tcPr>
          <w:p w:rsidR="00E04EB0" w:rsidRPr="002139CC" w:rsidRDefault="00E04EB0" w:rsidP="008876F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 </w:t>
            </w:r>
            <w:r w:rsidRPr="002139CC">
              <w:rPr>
                <w:rFonts w:ascii="Times New Roman" w:hAnsi="Times New Roman" w:cs="Times New Roman"/>
              </w:rPr>
              <w:t>podczas słuchania mają aktywne dwie półkule mózgu, aktywność zauważalna jest w lewym i prawym płacie skroniowym;</w:t>
            </w:r>
          </w:p>
        </w:tc>
        <w:tc>
          <w:tcPr>
            <w:tcW w:w="2688" w:type="dxa"/>
          </w:tcPr>
          <w:p w:rsidR="00E04EB0" w:rsidRPr="002139CC" w:rsidRDefault="00E04EB0" w:rsidP="008876F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 </w:t>
            </w:r>
            <w:r w:rsidRPr="002139CC">
              <w:rPr>
                <w:rFonts w:ascii="Times New Roman" w:hAnsi="Times New Roman" w:cs="Times New Roman"/>
              </w:rPr>
              <w:t>podczas słuchania mają aktywną tylko jedną półkulę mózgu, wzmożoną aktywność można zauważyć w lewym płacie skroniowym;</w:t>
            </w:r>
          </w:p>
        </w:tc>
      </w:tr>
      <w:tr w:rsidR="00E04EB0" w:rsidRPr="002139CC" w:rsidTr="008876F3">
        <w:tc>
          <w:tcPr>
            <w:tcW w:w="1413" w:type="dxa"/>
            <w:vMerge/>
            <w:tcBorders>
              <w:bottom w:val="single" w:sz="4" w:space="0" w:color="auto"/>
            </w:tcBorders>
          </w:tcPr>
          <w:p w:rsidR="00E04EB0" w:rsidRPr="002139CC" w:rsidRDefault="00E04EB0" w:rsidP="008876F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E04EB0" w:rsidRPr="002139CC" w:rsidRDefault="00E04EB0" w:rsidP="008876F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Podzielność uwagi</w:t>
            </w:r>
          </w:p>
        </w:tc>
        <w:tc>
          <w:tcPr>
            <w:tcW w:w="2977" w:type="dxa"/>
          </w:tcPr>
          <w:p w:rsidR="00E04EB0" w:rsidRPr="002139CC" w:rsidRDefault="00E04EB0" w:rsidP="008876F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 </w:t>
            </w:r>
            <w:r w:rsidRPr="002139CC">
              <w:rPr>
                <w:rFonts w:ascii="Times New Roman" w:hAnsi="Times New Roman" w:cs="Times New Roman"/>
              </w:rPr>
              <w:t>są</w:t>
            </w:r>
            <w:r>
              <w:rPr>
                <w:rFonts w:ascii="Times New Roman" w:hAnsi="Times New Roman" w:cs="Times New Roman"/>
              </w:rPr>
              <w:t xml:space="preserve"> w stanie efektywnie słuchać dwóch rozmów/</w:t>
            </w:r>
            <w:r w:rsidRPr="002139CC">
              <w:rPr>
                <w:rFonts w:ascii="Times New Roman" w:hAnsi="Times New Roman" w:cs="Times New Roman"/>
              </w:rPr>
              <w:t>komunikatów jednocześnie;</w:t>
            </w:r>
          </w:p>
        </w:tc>
        <w:tc>
          <w:tcPr>
            <w:tcW w:w="2688" w:type="dxa"/>
          </w:tcPr>
          <w:p w:rsidR="00E04EB0" w:rsidRPr="002139CC" w:rsidRDefault="00E04EB0" w:rsidP="008876F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 </w:t>
            </w:r>
            <w:r w:rsidRPr="002139CC">
              <w:rPr>
                <w:rFonts w:ascii="Times New Roman" w:hAnsi="Times New Roman" w:cs="Times New Roman"/>
              </w:rPr>
              <w:t>efektywnie słuchają tylko jednej rozmowy/ jednego komunikatu;</w:t>
            </w:r>
          </w:p>
        </w:tc>
      </w:tr>
      <w:tr w:rsidR="00E04EB0" w:rsidRPr="002139CC" w:rsidTr="008876F3">
        <w:tc>
          <w:tcPr>
            <w:tcW w:w="1413" w:type="dxa"/>
            <w:vMerge w:val="restart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:rsidR="00E04EB0" w:rsidRPr="002139CC" w:rsidRDefault="00E04EB0" w:rsidP="008876F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2139CC">
              <w:rPr>
                <w:rFonts w:ascii="Times New Roman" w:hAnsi="Times New Roman" w:cs="Times New Roman"/>
              </w:rPr>
              <w:t>Komunikacyjne</w:t>
            </w:r>
          </w:p>
        </w:tc>
        <w:tc>
          <w:tcPr>
            <w:tcW w:w="1984" w:type="dxa"/>
          </w:tcPr>
          <w:p w:rsidR="00E04EB0" w:rsidRPr="002139CC" w:rsidRDefault="00E04EB0" w:rsidP="008876F3">
            <w:pPr>
              <w:jc w:val="both"/>
              <w:rPr>
                <w:rFonts w:ascii="Times New Roman" w:hAnsi="Times New Roman" w:cs="Times New Roman"/>
              </w:rPr>
            </w:pPr>
            <w:r w:rsidRPr="002139CC">
              <w:rPr>
                <w:rFonts w:ascii="Times New Roman" w:hAnsi="Times New Roman" w:cs="Times New Roman"/>
              </w:rPr>
              <w:t>Czas słuchania</w:t>
            </w:r>
          </w:p>
        </w:tc>
        <w:tc>
          <w:tcPr>
            <w:tcW w:w="2977" w:type="dxa"/>
          </w:tcPr>
          <w:p w:rsidR="00E04EB0" w:rsidRPr="002139CC" w:rsidRDefault="00E04EB0" w:rsidP="008876F3">
            <w:pPr>
              <w:jc w:val="center"/>
              <w:rPr>
                <w:rFonts w:ascii="Times New Roman" w:hAnsi="Times New Roman" w:cs="Times New Roman"/>
              </w:rPr>
            </w:pPr>
            <w:r w:rsidRPr="002139CC">
              <w:rPr>
                <w:rFonts w:ascii="Times New Roman" w:hAnsi="Times New Roman" w:cs="Times New Roman"/>
              </w:rPr>
              <w:t>[brak informacji]</w:t>
            </w:r>
          </w:p>
        </w:tc>
        <w:tc>
          <w:tcPr>
            <w:tcW w:w="2688" w:type="dxa"/>
          </w:tcPr>
          <w:p w:rsidR="00E04EB0" w:rsidRPr="002139CC" w:rsidRDefault="00E04EB0" w:rsidP="008876F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 </w:t>
            </w:r>
            <w:r w:rsidRPr="002139CC">
              <w:rPr>
                <w:rFonts w:ascii="Times New Roman" w:hAnsi="Times New Roman" w:cs="Times New Roman"/>
              </w:rPr>
              <w:t xml:space="preserve">są w stanie słuchać kobiet </w:t>
            </w:r>
            <w:r>
              <w:rPr>
                <w:rFonts w:ascii="Times New Roman" w:hAnsi="Times New Roman" w:cs="Times New Roman"/>
              </w:rPr>
              <w:t xml:space="preserve">przez </w:t>
            </w:r>
            <w:r w:rsidRPr="002139CC">
              <w:rPr>
                <w:rFonts w:ascii="Times New Roman" w:hAnsi="Times New Roman" w:cs="Times New Roman"/>
              </w:rPr>
              <w:t xml:space="preserve">około 6 minut, gdy poruszają </w:t>
            </w:r>
            <w:r>
              <w:rPr>
                <w:rFonts w:ascii="Times New Roman" w:hAnsi="Times New Roman" w:cs="Times New Roman"/>
              </w:rPr>
              <w:t xml:space="preserve">one </w:t>
            </w:r>
            <w:r w:rsidRPr="002139CC">
              <w:rPr>
                <w:rFonts w:ascii="Times New Roman" w:hAnsi="Times New Roman" w:cs="Times New Roman"/>
              </w:rPr>
              <w:t>tematy życia codziennego;</w:t>
            </w:r>
          </w:p>
        </w:tc>
      </w:tr>
      <w:tr w:rsidR="00E04EB0" w:rsidRPr="002139CC" w:rsidTr="008876F3">
        <w:tc>
          <w:tcPr>
            <w:tcW w:w="1413" w:type="dxa"/>
            <w:vMerge/>
            <w:tcBorders>
              <w:bottom w:val="single" w:sz="4" w:space="0" w:color="auto"/>
            </w:tcBorders>
          </w:tcPr>
          <w:p w:rsidR="00E04EB0" w:rsidRPr="002139CC" w:rsidRDefault="00E04EB0" w:rsidP="008876F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E04EB0" w:rsidRPr="002139CC" w:rsidRDefault="00E04EB0" w:rsidP="008876F3">
            <w:pPr>
              <w:jc w:val="both"/>
              <w:rPr>
                <w:rFonts w:ascii="Times New Roman" w:hAnsi="Times New Roman" w:cs="Times New Roman"/>
              </w:rPr>
            </w:pPr>
            <w:r w:rsidRPr="002139CC">
              <w:rPr>
                <w:rFonts w:ascii="Times New Roman" w:hAnsi="Times New Roman" w:cs="Times New Roman"/>
              </w:rPr>
              <w:t>Reakcja na komunikaty</w:t>
            </w:r>
          </w:p>
        </w:tc>
        <w:tc>
          <w:tcPr>
            <w:tcW w:w="2977" w:type="dxa"/>
          </w:tcPr>
          <w:p w:rsidR="00E04EB0" w:rsidRDefault="00E04EB0" w:rsidP="008876F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softHyphen/>
              <w:t xml:space="preserve">– </w:t>
            </w:r>
            <w:r w:rsidRPr="002139CC">
              <w:rPr>
                <w:rFonts w:ascii="Times New Roman" w:hAnsi="Times New Roman" w:cs="Times New Roman"/>
              </w:rPr>
              <w:t>lepiej odzwierciedlają swoje uczucia za pomocą mimiki, efektywniej reagują niewerbalnie na komunikaty;</w:t>
            </w:r>
          </w:p>
          <w:p w:rsidR="00E04EB0" w:rsidRPr="002139CC" w:rsidRDefault="00E04EB0" w:rsidP="008876F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  <w:r w:rsidRPr="002139CC">
              <w:rPr>
                <w:rFonts w:ascii="Times New Roman" w:hAnsi="Times New Roman" w:cs="Times New Roman"/>
              </w:rPr>
              <w:t xml:space="preserve"> używają wykrzyknień, parafrazują usłyszane wypowiedzi lub powtarzają pojedyncze słowa.</w:t>
            </w:r>
          </w:p>
        </w:tc>
        <w:tc>
          <w:tcPr>
            <w:tcW w:w="2688" w:type="dxa"/>
          </w:tcPr>
          <w:p w:rsidR="00E04EB0" w:rsidRPr="002139CC" w:rsidRDefault="00E04EB0" w:rsidP="008876F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  <w:r w:rsidRPr="002139CC">
              <w:rPr>
                <w:rFonts w:ascii="Times New Roman" w:hAnsi="Times New Roman" w:cs="Times New Roman"/>
              </w:rPr>
              <w:t xml:space="preserve"> nie reagują niewerbalnie na komunikaty lub robią to w sposób ograniczony, są mniej ekspresywni, jeśli chodzi o mimikę twarzy,</w:t>
            </w:r>
          </w:p>
          <w:p w:rsidR="00E04EB0" w:rsidRPr="002139CC" w:rsidRDefault="00E04EB0" w:rsidP="008876F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rzadko używają wykrzyknień i korzystają z parafrazy, częściej wykorzystują</w:t>
            </w:r>
            <w:r w:rsidRPr="002139CC">
              <w:rPr>
                <w:rFonts w:ascii="Times New Roman" w:hAnsi="Times New Roman" w:cs="Times New Roman"/>
              </w:rPr>
              <w:t xml:space="preserve"> p</w:t>
            </w:r>
            <w:r>
              <w:rPr>
                <w:rFonts w:ascii="Times New Roman" w:hAnsi="Times New Roman" w:cs="Times New Roman"/>
              </w:rPr>
              <w:t>omruki</w:t>
            </w:r>
            <w:r w:rsidRPr="002139CC">
              <w:rPr>
                <w:rFonts w:ascii="Times New Roman" w:hAnsi="Times New Roman" w:cs="Times New Roman"/>
              </w:rPr>
              <w:t xml:space="preserve">, np. </w:t>
            </w:r>
            <w:proofErr w:type="spellStart"/>
            <w:r w:rsidRPr="002139CC">
              <w:rPr>
                <w:rFonts w:ascii="Times New Roman" w:hAnsi="Times New Roman" w:cs="Times New Roman"/>
                <w:i/>
              </w:rPr>
              <w:t>hmm</w:t>
            </w:r>
            <w:proofErr w:type="spellEnd"/>
            <w:r w:rsidRPr="002139CC">
              <w:rPr>
                <w:rFonts w:ascii="Times New Roman" w:hAnsi="Times New Roman" w:cs="Times New Roman"/>
              </w:rPr>
              <w:t>.</w:t>
            </w:r>
          </w:p>
        </w:tc>
      </w:tr>
    </w:tbl>
    <w:p w:rsidR="00D33D31" w:rsidRDefault="00D33D31"/>
    <w:p w:rsidR="00B95797" w:rsidRPr="00B95797" w:rsidRDefault="00B95797">
      <w:pPr>
        <w:rPr>
          <w:rFonts w:ascii="Times New Roman" w:hAnsi="Times New Roman" w:cs="Times New Roman"/>
          <w:sz w:val="20"/>
        </w:rPr>
      </w:pPr>
      <w:bookmarkStart w:id="0" w:name="_GoBack"/>
      <w:r w:rsidRPr="00B95797">
        <w:rPr>
          <w:rFonts w:ascii="Times New Roman" w:hAnsi="Times New Roman" w:cs="Times New Roman"/>
          <w:sz w:val="20"/>
        </w:rPr>
        <w:t>Tabela 1.</w:t>
      </w:r>
      <w:bookmarkEnd w:id="0"/>
    </w:p>
    <w:sectPr w:rsidR="00B95797" w:rsidRPr="00B957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EB0"/>
    <w:rsid w:val="00207411"/>
    <w:rsid w:val="008349B6"/>
    <w:rsid w:val="00B95797"/>
    <w:rsid w:val="00D33D31"/>
    <w:rsid w:val="00DE1ED3"/>
    <w:rsid w:val="00E04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B4CBF"/>
  <w15:chartTrackingRefBased/>
  <w15:docId w15:val="{B85AEFCA-B08B-46D1-A5B2-55722B08B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04EB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04E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1537</Characters>
  <Application>Microsoft Office Word</Application>
  <DocSecurity>0</DocSecurity>
  <Lines>43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Chyb-Winnicka</dc:creator>
  <cp:keywords/>
  <dc:description/>
  <cp:lastModifiedBy>Marta Chyb-Winnicka</cp:lastModifiedBy>
  <cp:revision>2</cp:revision>
  <dcterms:created xsi:type="dcterms:W3CDTF">2024-09-04T10:39:00Z</dcterms:created>
  <dcterms:modified xsi:type="dcterms:W3CDTF">2024-09-08T09:22:00Z</dcterms:modified>
</cp:coreProperties>
</file>