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8"/>
          <w:szCs w:val="28"/>
        </w:rPr>
        <w:t xml:space="preserve">Instytucja Rady Państwa oraz jej zadania z zakresu bezpieczeństwa w okresie Polski Ludowej </w:t>
      </w:r>
    </w:p>
    <w:p>
      <w:pPr>
        <w:pStyle w:val="Normal"/>
        <w:spacing w:lineRule="auto" w:line="360"/>
        <w:jc w:val="both"/>
        <w:rPr>
          <w:rFonts w:ascii="Times New Roman" w:hAnsi="Times New Roman" w:cs="Times New Roman"/>
          <w:b/>
          <w:b/>
          <w:sz w:val="28"/>
          <w:szCs w:val="28"/>
        </w:rPr>
      </w:pPr>
      <w:r>
        <w:rPr/>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t>I. Wprowadzenie</w:t>
      </w:r>
    </w:p>
    <w:p>
      <w:pPr>
        <w:pStyle w:val="Default"/>
        <w:spacing w:lineRule="auto" w:line="360"/>
        <w:jc w:val="both"/>
        <w:rPr/>
      </w:pPr>
      <w:r>
        <w:rPr/>
        <w:t xml:space="preserve">        </w:t>
      </w:r>
      <w:r>
        <w:rPr/>
        <w:t>Nieuchronne zagrożenia wewnętrznego bezpieczeństwa państwa wywołują niezbędną potrzebę wprowadzenia regulacji instytucji gwarantujących ochronę oraz obronę kraju. Unormowania prawne stanów nadzwyczajnych w demokratycznych strukturach państwa winny mieć swoje odzwierciedlenie w najważniejszym akcie normatywnym. Zważywszy na bogatą przeszłość naszego kraju, można uznać iż zagrożenia, które w normalnym czasie nie tworzą określonych trudności, mogą się ujawnić a tym samym stać się przyczyną dużego zaburzenia stabilności wewnętrznej, a nawet utraty suwerenności</w:t>
      </w:r>
      <w:r>
        <w:rPr>
          <w:rStyle w:val="Zakotwiczenieprzypisudolnego"/>
        </w:rPr>
        <w:footnoteReference w:id="2"/>
      </w:r>
      <w:r>
        <w:rPr/>
        <w:t>. Do zasadniczych, wyróżniających cech modelu ustrojowego najwyższych państwowych organów w systemach konstytucyjnych państw bloku sowieckiego było tworzenie obok parlamentu, naczelnego organu władzy państwowej. Jednakże powołany organ nie miał charakteru instytucji przedstawicielskiej, przede wszystkim dlatego iż nie wywodził się z wyborów: powszechnych oraz bezpośrednich</w:t>
      </w:r>
      <w:r>
        <w:rPr>
          <w:rStyle w:val="Zakotwiczenieprzypisudolnego"/>
        </w:rPr>
        <w:footnoteReference w:id="3"/>
      </w:r>
      <w:r>
        <w:rPr/>
        <w:t>. Fundamentalne zasady ściśle określonego porządku społecznego w państwie zawarte są w ustawie zasadniczej. Należy pamiętać o tym że bezpieczeństwo zostało wyróżnione w Konstytucji z 1997 roku jako jedna z naczelnych wartości. Tym samym, jego rola jest nieoceniona. W okresie Polski Ludowej, bogatej w doświadczenia zauważyć można  wiele nieścisłości, które autor postara się przybliżyć w niniejszym artykul</w:t>
      </w:r>
      <w:bookmarkStart w:id="0" w:name="_GoBack"/>
      <w:bookmarkEnd w:id="0"/>
      <w:r>
        <w:rPr/>
        <w:t>e.</w:t>
      </w:r>
    </w:p>
    <w:p>
      <w:pPr>
        <w:pStyle w:val="Default"/>
        <w:spacing w:lineRule="auto" w:line="360"/>
        <w:jc w:val="both"/>
        <w:rPr/>
      </w:pPr>
      <w:r>
        <w:rPr/>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t>II. Instytucja stanów nadzwyczajnych w Polsce</w:t>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both"/>
        <w:rPr/>
      </w:pPr>
      <w:r>
        <w:rPr>
          <w:rFonts w:cs="Times New Roman" w:ascii="Times New Roman" w:hAnsi="Times New Roman"/>
          <w:sz w:val="24"/>
          <w:szCs w:val="24"/>
        </w:rPr>
        <w:t xml:space="preserve">     </w:t>
      </w:r>
      <w:r>
        <w:rPr>
          <w:rFonts w:cs="Times New Roman" w:ascii="Times New Roman" w:hAnsi="Times New Roman"/>
          <w:sz w:val="24"/>
          <w:szCs w:val="24"/>
        </w:rPr>
        <w:t>Istotną cechą stanu nadzwyczajnego jest to, iż wraz z jego wprowadzeniem zmianie ulega przejściowy układ uprawnień organów państwowych. Tym samym wydatnie wzrasta pozycja tzw. organów wykonawczych. Wynika to z faktu, iż organy te winny być  zdolne do pełnego działania, którego celem nadrzędnym jest przezwyciężenie kryzysu</w:t>
      </w:r>
      <w:r>
        <w:rPr>
          <w:rStyle w:val="Zakotwiczenieprzypisudolnego"/>
          <w:rFonts w:cs="Times New Roman" w:ascii="Times New Roman" w:hAnsi="Times New Roman"/>
          <w:sz w:val="24"/>
          <w:szCs w:val="24"/>
        </w:rPr>
        <w:footnoteReference w:id="4"/>
      </w:r>
      <w:r>
        <w:rPr>
          <w:rFonts w:cs="Times New Roman" w:ascii="Times New Roman" w:hAnsi="Times New Roman"/>
          <w:sz w:val="24"/>
          <w:szCs w:val="24"/>
        </w:rPr>
        <w:t>. Stany nadzwyczajne mają także pewną aksjologię. Jak słusznie zauważył K. Eckhardt, wartościami, które ustawodawca konstytucyjny zwykle gotów jest poświęcić, tworząc instytucję stanu nadzwyczajnego, są przede wszystkim wolności i prawa człowieka</w:t>
      </w:r>
      <w:r>
        <w:rPr>
          <w:rStyle w:val="Zakotwiczenieprzypisudolnego"/>
          <w:rFonts w:cs="Times New Roman" w:ascii="Times New Roman" w:hAnsi="Times New Roman"/>
          <w:sz w:val="24"/>
          <w:szCs w:val="24"/>
        </w:rPr>
        <w:footnoteReference w:id="5"/>
      </w:r>
      <w:r>
        <w:rPr>
          <w:rFonts w:cs="Times New Roman" w:ascii="Times New Roman" w:hAnsi="Times New Roman"/>
          <w:sz w:val="24"/>
          <w:szCs w:val="24"/>
        </w:rPr>
        <w:t>. Stany nadzwyczajne są  instytucją prawa wewnętrznie obowiązującego</w:t>
      </w:r>
      <w:r>
        <w:rPr>
          <w:rStyle w:val="Zakotwiczenieprzypisudolnego"/>
          <w:rFonts w:cs="Times New Roman" w:ascii="Times New Roman" w:hAnsi="Times New Roman"/>
          <w:sz w:val="24"/>
          <w:szCs w:val="24"/>
        </w:rPr>
        <w:footnoteReference w:id="6"/>
      </w:r>
      <w:r>
        <w:rPr>
          <w:rFonts w:cs="Times New Roman" w:ascii="Times New Roman" w:hAnsi="Times New Roman"/>
          <w:sz w:val="24"/>
          <w:szCs w:val="24"/>
        </w:rPr>
        <w:t>. Jak pisał W. Skrzydło skrajne sytuacje wymagają konkretnych rozwiązań. Wskazał m. in. na określenie podstaw prawnych stanów nadzwyczajnych, jak również organów korzystających ze specjalnych uprawnień, możliwości kontroli decyzji dotyczących wprowadzenia stanu a nade wszystko sprecyzowania spraw silnie związanych z odpowiedzialnością organów państwowych</w:t>
      </w:r>
      <w:r>
        <w:rPr>
          <w:rStyle w:val="Zakotwiczenieprzypisudolnego"/>
          <w:rFonts w:cs="Times New Roman" w:ascii="Times New Roman" w:hAnsi="Times New Roman"/>
          <w:sz w:val="24"/>
          <w:szCs w:val="24"/>
        </w:rPr>
        <w:footnoteReference w:id="7"/>
      </w:r>
      <w:r>
        <w:rPr>
          <w:rFonts w:cs="Times New Roman" w:ascii="Times New Roman" w:hAnsi="Times New Roman"/>
          <w:sz w:val="24"/>
          <w:szCs w:val="24"/>
        </w:rPr>
        <w:t>.</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Podstawę prawną  w odrodzonym państwie Polskim tworzył dekret wydany przez Tymczasowego Naczelnika w dniu 2 stycznia 1919 roku o wprowadzeniu stanu wyjątkowego</w:t>
      </w:r>
      <w:r>
        <w:rPr>
          <w:rStyle w:val="Zakotwiczenieprzypisudolnego"/>
          <w:rFonts w:cs="Times New Roman" w:ascii="Times New Roman" w:hAnsi="Times New Roman"/>
          <w:sz w:val="24"/>
          <w:szCs w:val="24"/>
        </w:rPr>
        <w:footnoteReference w:id="8"/>
      </w:r>
      <w:r>
        <w:rPr>
          <w:rFonts w:cs="Times New Roman" w:ascii="Times New Roman" w:hAnsi="Times New Roman"/>
          <w:sz w:val="24"/>
          <w:szCs w:val="24"/>
        </w:rPr>
        <w:t xml:space="preserve"> . Podobnie, konstytucje z 1921 roku oraz 1935 roku regulowały także instytucje stanu wojennego i wyjątkowego. I tak, do momentu uchwalenia  kwietniowej konstytucji stan wyjątkowy był wprowadzany trzykrotnie. Po raz pierwszy, w grudniu 1922 roku. Podstawą wprowadzenia stanu nadzwyczajnego było wydarzenie związane z zabójstwem prezydenta elekta - Gabriela Narutowicza, kolejno w 1926 roku kiedy to Józef Piłsudski dokonał puczu majowego. Natomiast, ostatni jak pisze I. Niczyporuk - Chudecka „marcowy” stan wojenny był kwalifikowaną postacią stanu wyjątkowego</w:t>
      </w:r>
      <w:r>
        <w:rPr>
          <w:rFonts w:cs="Times New Roman" w:ascii="Times New Roman" w:hAnsi="Times New Roman"/>
          <w:sz w:val="20"/>
          <w:szCs w:val="20"/>
        </w:rPr>
        <w:t xml:space="preserve"> </w:t>
      </w:r>
      <w:r>
        <w:rPr>
          <w:rFonts w:cs="Times New Roman" w:ascii="Times New Roman" w:hAnsi="Times New Roman"/>
          <w:sz w:val="24"/>
          <w:szCs w:val="24"/>
        </w:rPr>
        <w:t>i mógł obowiązywać wyłącznie na obszarze objętym działaniami zbrojnymi</w:t>
      </w:r>
      <w:r>
        <w:rPr>
          <w:rStyle w:val="Zakotwiczenieprzypisudolnego"/>
          <w:rFonts w:cs="Times New Roman" w:ascii="Times New Roman" w:hAnsi="Times New Roman"/>
          <w:sz w:val="24"/>
          <w:szCs w:val="24"/>
        </w:rPr>
        <w:footnoteReference w:id="9"/>
      </w:r>
      <w:r>
        <w:rPr>
          <w:rFonts w:cs="Times New Roman" w:ascii="Times New Roman" w:hAnsi="Times New Roman"/>
          <w:sz w:val="24"/>
          <w:szCs w:val="24"/>
        </w:rPr>
        <w:t>.</w:t>
      </w:r>
      <w:r>
        <w:rPr/>
        <w:t xml:space="preserve"> </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 dniu 23 kwietnia 1935 roku wydano nową ustawę zasadniczą</w:t>
      </w:r>
      <w:r>
        <w:rPr>
          <w:rStyle w:val="Zakotwiczenieprzypisudolnego"/>
          <w:rFonts w:cs="Times New Roman" w:ascii="Times New Roman" w:hAnsi="Times New Roman"/>
          <w:sz w:val="24"/>
          <w:szCs w:val="24"/>
        </w:rPr>
        <w:footnoteReference w:id="10"/>
      </w:r>
      <w:r>
        <w:rPr>
          <w:rFonts w:cs="Times New Roman" w:ascii="Times New Roman" w:hAnsi="Times New Roman"/>
          <w:sz w:val="24"/>
          <w:szCs w:val="24"/>
        </w:rPr>
        <w:t>, w literaturze przedmiotu figurującą również pod nazwą „Konstytucja kwietniowa”. W dobie obowiązywania tej ustawy zasadniczej obowiązywał inny niż uprzednio system rządów. Wówczas, mieliśmy do czynienia z autorytarnym systemem z wyraźnie zarysowaną pozycją Prezydenta. W porównaniu z marcową ustawą zasadniczą, w nowej odrzucony został trójpodział władzy. W marcowej poprzedniczce stan wyjątkowy na mocy nowych przepisów był wprowadzany przez Radę Ministrów (musiała uzyskać zgodę Prezydenta). W kwietniowej ustawie zasadniczej co warto podkreślić, zwiększyła się liczba przepisów regulujących stan wojenny. Silna pozycja Prezydenta jaką przyznawała mu kwietniowa konstytucja pozwoliła mu na wprowadzenie tej instytucji. Najważniejsza osoba w państwie mogła również wydawać dekrety z mocą ustawy, jak również decydować o skróceniu czy przedłużeniu kadencji</w:t>
      </w:r>
      <w:r>
        <w:rPr/>
        <w:t xml:space="preserve"> </w:t>
      </w:r>
      <w:r>
        <w:rPr>
          <w:rFonts w:cs="Times New Roman" w:ascii="Times New Roman" w:hAnsi="Times New Roman"/>
          <w:sz w:val="24"/>
          <w:szCs w:val="24"/>
        </w:rPr>
        <w:t>parlamentu. Jednakże do momentu wybuchu drugiej wojny światowej żaden ze stanów szczególnych nie został formalnie wprowadzony. Zagadnienia stanów szczególnych znalazły także swoje odbicie tuż po II wojnie światowej, w małej konstytucji z 1947 roku</w:t>
      </w:r>
      <w:r>
        <w:rPr>
          <w:rStyle w:val="Zakotwiczenieprzypisudolnego"/>
          <w:rFonts w:cs="Times New Roman" w:ascii="Times New Roman" w:hAnsi="Times New Roman"/>
          <w:sz w:val="24"/>
          <w:szCs w:val="24"/>
        </w:rPr>
        <w:footnoteReference w:id="11"/>
      </w:r>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W dniu 22 lipca 1952 roku wydano </w:t>
      </w:r>
      <w:r>
        <w:rPr>
          <w:rFonts w:cs="Times New Roman" w:ascii="Times New Roman" w:hAnsi="Times New Roman"/>
          <w:i/>
          <w:sz w:val="24"/>
          <w:szCs w:val="24"/>
        </w:rPr>
        <w:t>Konstytucję Polskiej Rzeczypospolitej Ludowej</w:t>
      </w:r>
      <w:r>
        <w:rPr>
          <w:rFonts w:cs="Times New Roman" w:ascii="Times New Roman" w:hAnsi="Times New Roman"/>
          <w:sz w:val="24"/>
          <w:szCs w:val="24"/>
        </w:rPr>
        <w:t xml:space="preserve"> </w:t>
      </w:r>
      <w:r>
        <w:rPr>
          <w:rStyle w:val="Zakotwiczenieprzypisudolnego"/>
          <w:rFonts w:cs="Times New Roman" w:ascii="Times New Roman" w:hAnsi="Times New Roman"/>
          <w:sz w:val="24"/>
          <w:szCs w:val="24"/>
        </w:rPr>
        <w:footnoteReference w:id="12"/>
      </w:r>
      <w:r>
        <w:rPr>
          <w:rFonts w:cs="Times New Roman" w:ascii="Times New Roman" w:hAnsi="Times New Roman"/>
          <w:sz w:val="24"/>
          <w:szCs w:val="24"/>
        </w:rPr>
        <w:t>. Warto zwrócić uwagę na to że wśród krajów, które po II wojnie światowej znalazły się w radzieckiej strefie wpływów, Polska była jednym z ostatnich państw które przyjęła nową konstytucję, wzorowaną na stalinowskiej ustawie zasadniczej ZSRR z 1936 roku. Wcześniej od nas, ustrój socjalistyczny przyjęły bowiem Jugosławia, Albania, Bułgaria, Rumunia, Czechosłowacja Węgry oraz Niemiecka Republika Demokratyczna. W porównaniu z innymi państwami, komuniści w Polsce znacznie dłużej pracowali nad stworzeniem nowej ustawy zasadniczej</w:t>
      </w:r>
      <w:r>
        <w:rPr>
          <w:rStyle w:val="Zakotwiczenieprzypisudolnego"/>
          <w:rFonts w:cs="Times New Roman" w:ascii="Times New Roman" w:hAnsi="Times New Roman"/>
          <w:sz w:val="24"/>
          <w:szCs w:val="24"/>
        </w:rPr>
        <w:footnoteReference w:id="13"/>
      </w:r>
      <w:r>
        <w:rPr>
          <w:rFonts w:cs="Times New Roman" w:ascii="Times New Roman" w:hAnsi="Times New Roman"/>
          <w:sz w:val="24"/>
          <w:szCs w:val="24"/>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Cechą szczególną Konstytucji PRL było to iż, normowała ona wyłącznie sprawy dotyczące stanu wojennego. Był to „zabieg” szczególny, gdyż stan wojenny niejako wiązał ze sobą dwa inne ujęte wcześniej stany nadzwyczajne.  W 1983 roku nowelą wprowadzono pojęcie stanu wyjątkowego</w:t>
      </w:r>
      <w:r>
        <w:rPr>
          <w:rStyle w:val="Zakotwiczenieprzypisudolnego"/>
          <w:rFonts w:cs="Times New Roman" w:ascii="Times New Roman" w:hAnsi="Times New Roman"/>
          <w:sz w:val="24"/>
          <w:szCs w:val="24"/>
        </w:rPr>
        <w:footnoteReference w:id="14"/>
      </w:r>
      <w:r>
        <w:rPr>
          <w:rFonts w:cs="Times New Roman" w:ascii="Times New Roman" w:hAnsi="Times New Roman"/>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Ustawa zasadnicza z 22 lipca 1952 roku, jak już ukazano wyżej nie wprowadziła takiej instytucji jak stan wyjątkowy. Pojęcie to znane było w Polsce przed wojną, zaś po wojnie w innych krajach. Natomiast w dobie Polski Ludowej istniało pojęcie stanu wojennego. Tym samym, przez wiele lat brakowało w Polsce przepisów regulujących, czym tak właściwie jest stan wojenny. Nie było również przepisów wykonawczych określających właściwy sposób działania państwowych organów w czasie stanu wojennego. Analizując literaturę, bliski wydaje się być pogląd głoszony przez Prof. A. Czubińskiego który wskazał iż właściwy bodziec do zmian dały dopiero kryzysy światowe tj. berliński (1961 rok)  jak również kryzys kubański (1962 rok). Wymienione wydarzenia były impulsem do systematycznego, bardziej szczegółowego opracowania dokumentów wykonawczych na okoliczność rozmaitych rozruchów czy zamieszek w kraju.</w:t>
      </w:r>
      <w:r>
        <w:rPr>
          <w:rStyle w:val="Zakotwiczenieprzypisudolnego"/>
          <w:rFonts w:cs="Times New Roman" w:ascii="Times New Roman" w:hAnsi="Times New Roman"/>
          <w:sz w:val="24"/>
          <w:szCs w:val="24"/>
        </w:rPr>
        <w:footnoteReference w:id="15"/>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Należy uwypuklić iż obowiązujące zasady zostały odzwierciedlone w 1981 roku, kiedy to stan wojenny wprowadzono na obszarze całego kraju. </w:t>
      </w:r>
      <w:hyperlink r:id="rId2">
        <w:r>
          <w:rPr>
            <w:rFonts w:eastAsia="Times New Roman" w:cs="Times New Roman" w:ascii="Times New Roman" w:hAnsi="Times New Roman"/>
            <w:sz w:val="24"/>
            <w:szCs w:val="24"/>
            <w:lang w:eastAsia="pl-PL"/>
          </w:rPr>
          <w:t>Stan wojenny</w:t>
        </w:r>
      </w:hyperlink>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color w:val="000000"/>
          <w:sz w:val="24"/>
          <w:szCs w:val="24"/>
          <w:lang w:eastAsia="pl-PL"/>
        </w:rPr>
        <w:t xml:space="preserve">został wprowadzony w dniu </w:t>
      </w:r>
      <w:hyperlink r:id="rId3">
        <w:r>
          <w:rPr>
            <w:rFonts w:eastAsia="Times New Roman" w:cs="Times New Roman" w:ascii="Times New Roman" w:hAnsi="Times New Roman"/>
            <w:sz w:val="24"/>
            <w:szCs w:val="24"/>
            <w:lang w:eastAsia="pl-PL"/>
          </w:rPr>
          <w:t>13 grudnia</w:t>
        </w:r>
      </w:hyperlink>
      <w:r>
        <w:rPr>
          <w:rFonts w:eastAsia="Times New Roman" w:cs="Times New Roman" w:ascii="Times New Roman" w:hAnsi="Times New Roman"/>
          <w:sz w:val="24"/>
          <w:szCs w:val="24"/>
          <w:lang w:eastAsia="pl-PL"/>
        </w:rPr>
        <w:t xml:space="preserve"> </w:t>
      </w:r>
      <w:hyperlink r:id="rId4">
        <w:r>
          <w:rPr>
            <w:rFonts w:eastAsia="Times New Roman" w:cs="Times New Roman" w:ascii="Times New Roman" w:hAnsi="Times New Roman"/>
            <w:sz w:val="24"/>
            <w:szCs w:val="24"/>
            <w:lang w:eastAsia="pl-PL"/>
          </w:rPr>
          <w:t>1981</w:t>
        </w:r>
      </w:hyperlink>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color w:val="000000"/>
          <w:sz w:val="24"/>
          <w:szCs w:val="24"/>
          <w:lang w:eastAsia="pl-PL"/>
        </w:rPr>
        <w:t xml:space="preserve">roku na terenie całej </w:t>
      </w:r>
      <w:hyperlink r:id="rId5">
        <w:r>
          <w:rPr>
            <w:rFonts w:eastAsia="Times New Roman" w:cs="Times New Roman" w:ascii="Times New Roman" w:hAnsi="Times New Roman"/>
            <w:sz w:val="24"/>
            <w:szCs w:val="24"/>
            <w:lang w:eastAsia="pl-PL"/>
          </w:rPr>
          <w:t>Polskiej Rzeczypospolitej Ludowej</w:t>
        </w:r>
      </w:hyperlink>
      <w:r>
        <w:rPr>
          <w:rFonts w:eastAsia="Times New Roman" w:cs="Times New Roman" w:ascii="Times New Roman" w:hAnsi="Times New Roman"/>
          <w:sz w:val="24"/>
          <w:szCs w:val="24"/>
          <w:lang w:eastAsia="pl-PL"/>
        </w:rPr>
        <w:t xml:space="preserve"> n</w:t>
      </w:r>
      <w:r>
        <w:rPr>
          <w:rFonts w:eastAsia="Times New Roman" w:cs="Times New Roman" w:ascii="Times New Roman" w:hAnsi="Times New Roman"/>
          <w:color w:val="000000"/>
          <w:sz w:val="24"/>
          <w:szCs w:val="24"/>
          <w:lang w:eastAsia="pl-PL"/>
        </w:rPr>
        <w:t xml:space="preserve">a mocy uchwały </w:t>
      </w:r>
      <w:hyperlink r:id="rId6">
        <w:r>
          <w:rPr>
            <w:rFonts w:eastAsia="Times New Roman" w:cs="Times New Roman" w:ascii="Times New Roman" w:hAnsi="Times New Roman"/>
            <w:sz w:val="24"/>
            <w:szCs w:val="24"/>
            <w:lang w:eastAsia="pl-PL"/>
          </w:rPr>
          <w:t>Rady Państwa</w:t>
        </w:r>
      </w:hyperlink>
      <w:r>
        <w:rPr>
          <w:rFonts w:eastAsia="Times New Roman" w:cs="Times New Roman" w:ascii="Times New Roman" w:hAnsi="Times New Roman"/>
          <w:sz w:val="24"/>
          <w:szCs w:val="24"/>
          <w:lang w:eastAsia="pl-PL"/>
        </w:rPr>
        <w:t xml:space="preserve"> z dnia</w:t>
      </w:r>
      <w:hyperlink r:id="rId7">
        <w:r>
          <w:rPr>
            <w:rFonts w:eastAsia="Times New Roman" w:cs="Times New Roman" w:ascii="Times New Roman" w:hAnsi="Times New Roman"/>
            <w:sz w:val="24"/>
            <w:szCs w:val="24"/>
            <w:lang w:eastAsia="pl-PL"/>
          </w:rPr>
          <w:t>12 grudnia</w:t>
        </w:r>
      </w:hyperlink>
      <w:r>
        <w:rPr>
          <w:rFonts w:eastAsia="Times New Roman" w:cs="Times New Roman" w:ascii="Times New Roman" w:hAnsi="Times New Roman"/>
          <w:sz w:val="24"/>
          <w:szCs w:val="24"/>
          <w:lang w:eastAsia="pl-PL"/>
        </w:rPr>
        <w:t xml:space="preserve"> </w:t>
      </w:r>
      <w:hyperlink r:id="rId8">
        <w:r>
          <w:rPr>
            <w:rFonts w:eastAsia="Times New Roman" w:cs="Times New Roman" w:ascii="Times New Roman" w:hAnsi="Times New Roman"/>
            <w:sz w:val="24"/>
            <w:szCs w:val="24"/>
            <w:lang w:eastAsia="pl-PL"/>
          </w:rPr>
          <w:t>1981</w:t>
        </w:r>
      </w:hyperlink>
      <w:r>
        <w:rPr>
          <w:rFonts w:eastAsia="Times New Roman" w:cs="Times New Roman" w:ascii="Times New Roman" w:hAnsi="Times New Roman"/>
          <w:sz w:val="24"/>
          <w:szCs w:val="24"/>
          <w:lang w:eastAsia="pl-PL"/>
        </w:rPr>
        <w:t xml:space="preserve"> roku</w:t>
      </w:r>
      <w:r>
        <w:rPr>
          <w:rStyle w:val="Zakotwiczenieprzypisudolnego"/>
          <w:rFonts w:eastAsia="Times New Roman" w:cs="Times New Roman" w:ascii="Times New Roman" w:hAnsi="Times New Roman"/>
          <w:sz w:val="24"/>
          <w:szCs w:val="24"/>
          <w:lang w:eastAsia="pl-PL"/>
        </w:rPr>
        <w:footnoteReference w:id="16"/>
      </w:r>
      <w:r>
        <w:rPr>
          <w:rFonts w:eastAsia="Times New Roman" w:cs="Times New Roman" w:ascii="Times New Roman" w:hAnsi="Times New Roman"/>
          <w:sz w:val="24"/>
          <w:szCs w:val="24"/>
          <w:lang w:eastAsia="pl-PL"/>
        </w:rPr>
        <w:t>,</w:t>
      </w:r>
      <w:r>
        <w:rPr>
          <w:rFonts w:cs="Times New Roman" w:ascii="Times New Roman" w:hAnsi="Times New Roman"/>
          <w:sz w:val="24"/>
          <w:szCs w:val="24"/>
          <w:shd w:fill="FFFFFF" w:val="clear"/>
        </w:rPr>
        <w:t>na wniosek Wojskowej Rady Ocalenia Narodowego.</w:t>
      </w:r>
      <w:r>
        <w:rPr>
          <w:rFonts w:cs="Times New Roman" w:ascii="Times New Roman" w:hAnsi="Times New Roman"/>
          <w:color w:val="222222"/>
          <w:sz w:val="24"/>
          <w:szCs w:val="24"/>
          <w:shd w:fill="FFFFFF" w:val="clear"/>
        </w:rPr>
        <w:t xml:space="preserve"> </w:t>
      </w:r>
      <w:r>
        <w:rPr>
          <w:rFonts w:cs="Times New Roman" w:ascii="Times New Roman" w:hAnsi="Times New Roman"/>
          <w:sz w:val="24"/>
          <w:szCs w:val="24"/>
          <w:shd w:fill="FFFFFF" w:val="clear"/>
        </w:rPr>
        <w:t>W tym miejscu należy zaznaczyć że Wojskowa Rada Ocalenia Narodowego była organem pozakonstytucyjnym, tymczasowym, a zarazem nadrzędnym względem konstytucyjnych władz państwowych</w:t>
      </w:r>
      <w:r>
        <w:rPr>
          <w:rStyle w:val="Zakotwiczenieprzypisudolnego"/>
          <w:rFonts w:cs="Times New Roman" w:ascii="Times New Roman" w:hAnsi="Times New Roman"/>
          <w:sz w:val="24"/>
          <w:szCs w:val="24"/>
          <w:shd w:fill="FFFFFF" w:val="clear"/>
        </w:rPr>
        <w:footnoteReference w:id="17"/>
      </w:r>
      <w:r>
        <w:rPr>
          <w:rFonts w:cs="Times New Roman" w:ascii="Times New Roman" w:hAnsi="Times New Roman"/>
          <w:sz w:val="24"/>
          <w:szCs w:val="24"/>
          <w:shd w:fill="FFFFFF" w:val="clear"/>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 1992 roku, już po transformacji systemowej  uchwalono Małą Konstytucję</w:t>
      </w:r>
      <w:r>
        <w:rPr>
          <w:rStyle w:val="Zakotwiczenieprzypisudolnego"/>
          <w:rFonts w:cs="Times New Roman" w:ascii="Times New Roman" w:hAnsi="Times New Roman"/>
          <w:sz w:val="24"/>
          <w:szCs w:val="24"/>
        </w:rPr>
        <w:footnoteReference w:id="18"/>
      </w:r>
      <w:r>
        <w:rPr>
          <w:rFonts w:cs="Times New Roman" w:ascii="Times New Roman" w:hAnsi="Times New Roman"/>
          <w:sz w:val="24"/>
          <w:szCs w:val="24"/>
        </w:rPr>
        <w:t>. W owym akcie prawnym wymieniony został zarówno stan wojenny jak i stan wyjątkowy. Przepisy małej konstytucji obowiązywały do momentu uchwalenia obecnie obowiązującej ustawy zasadniczej wydanej w dniu 2 kwietnia 1997 roku.</w:t>
      </w:r>
    </w:p>
    <w:p>
      <w:pPr>
        <w:pStyle w:val="Normal"/>
        <w:shd w:val="clear" w:color="auto" w:fill="FFFFFF"/>
        <w:spacing w:lineRule="auto" w:line="360" w:before="0" w:after="0"/>
        <w:jc w:val="both"/>
        <w:rPr>
          <w:rFonts w:ascii="Times New Roman" w:hAnsi="Times New Roman" w:eastAsia="Times New Roman" w:cs="Times New Roman"/>
          <w:sz w:val="24"/>
          <w:szCs w:val="24"/>
          <w:lang w:eastAsia="pl-PL"/>
        </w:rPr>
      </w:pPr>
      <w:r>
        <w:rPr>
          <w:rFonts w:cs="Times New Roman" w:ascii="Times New Roman" w:hAnsi="Times New Roman"/>
          <w:sz w:val="24"/>
          <w:szCs w:val="24"/>
        </w:rPr>
        <w:t xml:space="preserve">        </w:t>
      </w:r>
      <w:r>
        <w:rPr>
          <w:rFonts w:cs="Times New Roman" w:ascii="Times New Roman" w:hAnsi="Times New Roman"/>
          <w:sz w:val="24"/>
          <w:szCs w:val="24"/>
        </w:rPr>
        <w:t xml:space="preserve">Aktualnie, wiążące informacje o stanach nadzwyczajnych ujęte zostały w ustawie zasadniczej tj. </w:t>
      </w:r>
      <w:r>
        <w:rPr>
          <w:rFonts w:cs="Times New Roman" w:ascii="Times New Roman" w:hAnsi="Times New Roman"/>
          <w:i w:val="false"/>
          <w:iCs w:val="false"/>
          <w:sz w:val="24"/>
          <w:szCs w:val="24"/>
        </w:rPr>
        <w:t>Konstytucji Rzeczypospolitej Polskiej z dnia 2 kwietnia 1997 roku</w:t>
      </w:r>
      <w:r>
        <w:rPr>
          <w:rStyle w:val="Zakotwiczenieprzypisudolnego"/>
          <w:rFonts w:cs="Times New Roman" w:ascii="Times New Roman" w:hAnsi="Times New Roman"/>
          <w:i w:val="false"/>
          <w:iCs w:val="false"/>
          <w:sz w:val="24"/>
          <w:szCs w:val="24"/>
        </w:rPr>
        <w:footnoteReference w:id="19"/>
      </w:r>
      <w:r>
        <w:rPr>
          <w:rFonts w:cs="Times New Roman" w:ascii="Times New Roman" w:hAnsi="Times New Roman"/>
          <w:i w:val="false"/>
          <w:iCs w:val="false"/>
          <w:sz w:val="24"/>
          <w:szCs w:val="24"/>
        </w:rPr>
        <w:t>.</w:t>
      </w:r>
      <w:r>
        <w:rPr>
          <w:rFonts w:cs="Times New Roman" w:ascii="Times New Roman" w:hAnsi="Times New Roman"/>
          <w:sz w:val="24"/>
          <w:szCs w:val="24"/>
        </w:rPr>
        <w:t xml:space="preserve"> Niniejszemu zagadnieniu poświęcono rozdział XI (art.228-234), wskazując zarazem na trzeci rodzaj stanu nadzwyczajnego tj. stan klęski żywiołowej (art.232). </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Niemniej jednak dla Polaków „Stany nadzwyczajne”, nierozerwalnie kojarzą się z wprowadzeniem w naszym kraju stanu wojennego w grudniu 1981 roku. </w:t>
      </w:r>
    </w:p>
    <w:p>
      <w:pPr>
        <w:pStyle w:val="Normal"/>
        <w:shd w:val="clear" w:color="auto" w:fill="FFFFFF"/>
        <w:spacing w:lineRule="auto" w:line="360" w:before="0" w:after="0"/>
        <w:jc w:val="both"/>
        <w:rPr>
          <w:rFonts w:ascii="Times New Roman" w:hAnsi="Times New Roman" w:cs="Times New Roman"/>
          <w:b/>
          <w:b/>
          <w:sz w:val="24"/>
          <w:szCs w:val="24"/>
          <w:highlight w:val="white"/>
        </w:rPr>
      </w:pPr>
      <w:r>
        <w:rPr>
          <w:rFonts w:cs="Times New Roman" w:ascii="Times New Roman" w:hAnsi="Times New Roman"/>
          <w:b/>
          <w:sz w:val="24"/>
          <w:szCs w:val="24"/>
          <w:highlight w:val="white"/>
        </w:rPr>
      </w:r>
    </w:p>
    <w:p>
      <w:pPr>
        <w:pStyle w:val="Normal"/>
        <w:shd w:val="clear" w:color="auto" w:fill="FFFFFF"/>
        <w:spacing w:lineRule="auto" w:line="360" w:before="0" w:after="0"/>
        <w:jc w:val="both"/>
        <w:rPr>
          <w:rFonts w:ascii="Times New Roman" w:hAnsi="Times New Roman" w:cs="Times New Roman"/>
          <w:b/>
          <w:b/>
          <w:sz w:val="24"/>
          <w:szCs w:val="24"/>
          <w:highlight w:val="white"/>
        </w:rPr>
      </w:pPr>
      <w:r>
        <w:rPr>
          <w:rFonts w:cs="Times New Roman" w:ascii="Times New Roman" w:hAnsi="Times New Roman"/>
          <w:b/>
          <w:sz w:val="24"/>
          <w:szCs w:val="24"/>
          <w:shd w:fill="FFFFFF" w:val="clear"/>
        </w:rPr>
        <w:t>II. Pozycja ustrojowa Rady Państwa</w:t>
      </w:r>
    </w:p>
    <w:p>
      <w:pPr>
        <w:pStyle w:val="Normal"/>
        <w:shd w:val="clear" w:color="auto" w:fill="FFFFFF"/>
        <w:spacing w:lineRule="auto" w:line="360" w:before="0" w:after="0"/>
        <w:jc w:val="both"/>
        <w:rPr>
          <w:rFonts w:ascii="Times New Roman" w:hAnsi="Times New Roman" w:cs="Times New Roman"/>
          <w:b/>
          <w:b/>
          <w:sz w:val="24"/>
          <w:szCs w:val="24"/>
          <w:highlight w:val="white"/>
        </w:rPr>
      </w:pPr>
      <w:r>
        <w:rPr>
          <w:rFonts w:cs="Times New Roman" w:ascii="Times New Roman" w:hAnsi="Times New Roman"/>
          <w:b/>
          <w:sz w:val="24"/>
          <w:szCs w:val="24"/>
          <w:highlight w:val="white"/>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Ustrój organów państwowych w Polsce Ludowej opierał się na zasadzie centralizmu, jednakże zachowano pozory demokratycznej działalności państwa. Inaczej przedstawiała się sytuacja w państwach zachodnich, które w pełni przyjęły demokratyczne standardy sprawowania władzy przez państwowe organy wdrażając monteskiuszowski model trójpodziału władzy jak również równowagi władczych sfer tj. ustawodawczej, wykonawczej oraz sądowniczej. W Polsce Ludowej dominowała wyłącznie zasada jednolitości władzy państwowej, z wyraźnie zaakcentowaną rolą władzy wykonawczej. Taki model gwarantował Polskiej Zjednoczonej Partii Robotniczej pełną kontrolę nad państwem. Nie inaczej było w przypadku sądownictwa, które w systemie jednolitości władzy umiejscowione było w instytucjonalnej zależności od organów władzy wykonawczej tj. Rady Państwa oraz Ministra Sprawiedliwości</w:t>
      </w:r>
      <w:r>
        <w:rPr>
          <w:rStyle w:val="Zakotwiczenieprzypisudolnego"/>
          <w:rFonts w:cs="Times New Roman" w:ascii="Times New Roman" w:hAnsi="Times New Roman"/>
          <w:sz w:val="24"/>
          <w:szCs w:val="24"/>
        </w:rPr>
        <w:footnoteReference w:id="20"/>
      </w:r>
      <w:r>
        <w:rPr>
          <w:rFonts w:cs="Times New Roman" w:ascii="Times New Roman" w:hAnsi="Times New Roman"/>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 dobie Polski Ludowej istotną rolę odgrywała Rada Państwa. Owe usytuowanie Rady Państwa było rezultatem „wschodnich” doświadczeń ustrojowych związanych z działalnością Prezydium Rady Najwyższej ZSRR jak również Prezydium Krajowej Rady Narodowej. Według art. 30 ust. 2 Konstytucji Radę Państwa cechował stosunek podległości względem Sejmu. Rada Państwa była bowiem wybierana z grona posłów, tym samym działała pod jego kontrolą. Pełniła między innymi funkcję kontrolną nad działalnością rządu (wspólnie z Sejmem). Razem z rządem dzieliła uprawnienia państwowego kierownictwa. Jak pisał w swojej publikacji K. Nowak, Rada Państwa będąca kolegialną głowa państwa była zarazem organem odmiennym względem urzędu Prezydenta. To zupełnie naturalne, gdyż  Radę Państwa cechował stosunek podległości względem Sejmu, a on jako jedyny miał uprawnienie do jego odwołania</w:t>
      </w:r>
      <w:r>
        <w:rPr>
          <w:rStyle w:val="Zakotwiczenieprzypisudolnego"/>
          <w:rFonts w:cs="Times New Roman" w:ascii="Times New Roman" w:hAnsi="Times New Roman"/>
          <w:sz w:val="24"/>
          <w:szCs w:val="24"/>
        </w:rPr>
        <w:footnoteReference w:id="21"/>
      </w:r>
      <w:r>
        <w:rPr>
          <w:rFonts w:cs="Times New Roman" w:ascii="Times New Roman" w:hAnsi="Times New Roman"/>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 Sypniewski w swojej publikacji wydzielił 3 zasadnicze kategorie uprawnień Rady Państwa, a mianowicie</w:t>
      </w:r>
      <w:r>
        <w:rPr>
          <w:rStyle w:val="Zakotwiczenieprzypisudolnego"/>
          <w:rFonts w:cs="Times New Roman" w:ascii="Times New Roman" w:hAnsi="Times New Roman"/>
          <w:sz w:val="24"/>
          <w:szCs w:val="24"/>
        </w:rPr>
        <w:footnoteReference w:id="22"/>
      </w:r>
      <w:r>
        <w:rPr>
          <w:rFonts w:cs="Times New Roman" w:ascii="Times New Roman" w:hAnsi="Times New Roman"/>
          <w:sz w:val="24"/>
          <w:szCs w:val="24"/>
        </w:rPr>
        <w:t xml:space="preserve">: </w:t>
      </w:r>
    </w:p>
    <w:p>
      <w:pPr>
        <w:pStyle w:val="Normal"/>
        <w:numPr>
          <w:ilvl w:val="0"/>
          <w:numId w:val="1"/>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uprawnienia związane z działalnością parlamentu lub wykonywane w jego zastępstwie, </w:t>
      </w:r>
    </w:p>
    <w:p>
      <w:pPr>
        <w:pStyle w:val="Normal"/>
        <w:numPr>
          <w:ilvl w:val="0"/>
          <w:numId w:val="1"/>
        </w:numPr>
        <w:spacing w:lineRule="auto" w:line="360"/>
        <w:jc w:val="both"/>
        <w:rPr>
          <w:rFonts w:ascii="Times New Roman" w:hAnsi="Times New Roman" w:cs="Times New Roman"/>
          <w:sz w:val="24"/>
          <w:szCs w:val="24"/>
        </w:rPr>
      </w:pPr>
      <w:r>
        <w:rPr>
          <w:rFonts w:cs="Times New Roman" w:ascii="Times New Roman" w:hAnsi="Times New Roman"/>
          <w:sz w:val="24"/>
          <w:szCs w:val="24"/>
        </w:rPr>
        <w:t>funkcje przypisane tradycyjnie głowie państwa,</w:t>
      </w:r>
    </w:p>
    <w:p>
      <w:pPr>
        <w:pStyle w:val="Normal"/>
        <w:numPr>
          <w:ilvl w:val="0"/>
          <w:numId w:val="1"/>
        </w:numPr>
        <w:spacing w:lineRule="auto" w:line="360"/>
        <w:jc w:val="both"/>
        <w:rPr>
          <w:rFonts w:ascii="Times New Roman" w:hAnsi="Times New Roman" w:cs="Times New Roman"/>
          <w:sz w:val="24"/>
          <w:szCs w:val="24"/>
        </w:rPr>
      </w:pPr>
      <w:r>
        <w:rPr>
          <w:rFonts w:cs="Times New Roman" w:ascii="Times New Roman" w:hAnsi="Times New Roman"/>
          <w:sz w:val="24"/>
          <w:szCs w:val="24"/>
        </w:rPr>
        <w:t>uprawnienia dotyczące ogólnego kierownictwa państwowego, które m.in. polegały na kontrolowaniu jak również nadzorze nad innymi organami państwowymi.</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Sejm wybierał Radę Państwa bezwzględną większością głosów przy obecności co najmniej połowy ogólnej liczby posłów (według regulaminu Sejmu). W skład Rady Państwa wchodzili</w:t>
      </w:r>
      <w:r>
        <w:rPr>
          <w:rStyle w:val="Zakotwiczenieprzypisudolnego"/>
          <w:rFonts w:cs="Times New Roman" w:ascii="Times New Roman" w:hAnsi="Times New Roman"/>
          <w:sz w:val="24"/>
          <w:szCs w:val="24"/>
        </w:rPr>
        <w:footnoteReference w:id="23"/>
      </w:r>
      <w:r>
        <w:rPr>
          <w:rFonts w:cs="Times New Roman" w:ascii="Times New Roman" w:hAnsi="Times New Roman"/>
          <w:sz w:val="24"/>
          <w:szCs w:val="24"/>
        </w:rPr>
        <w:t xml:space="preserve">: </w:t>
      </w:r>
    </w:p>
    <w:p>
      <w:pPr>
        <w:pStyle w:val="Normal"/>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Przewodniczący, </w:t>
      </w:r>
    </w:p>
    <w:p>
      <w:pPr>
        <w:pStyle w:val="Normal"/>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4 zastępców Przewodniczącego, </w:t>
      </w:r>
    </w:p>
    <w:p>
      <w:pPr>
        <w:pStyle w:val="Normal"/>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Sekretarz,</w:t>
      </w:r>
    </w:p>
    <w:p>
      <w:pPr>
        <w:pStyle w:val="Normal"/>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członkowie Rady Państwa.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Proces wyboru na określone stanowiska odbywał się oddzielnie, chyba że Sejm postanowił inaczej. O doniosłej roli  Rady Państwa w składzie aparatu państwowego Polskiej Rzeczypospolitej Ludowej, mogą  poświadczyć jej kompetencje także względem innych państwowych organów. Warto zaznaczyć iż, były to uprawnienia mające wymiar zwierzchni, będące rezultatem silnej pozycji konstytucyjnej Rady Państwa, która </w:t>
      </w:r>
      <w:r>
        <w:rPr>
          <w:rFonts w:cs="Times New Roman" w:ascii="Times New Roman" w:hAnsi="Times New Roman"/>
          <w:i/>
          <w:sz w:val="24"/>
          <w:szCs w:val="24"/>
        </w:rPr>
        <w:t>de facto</w:t>
      </w:r>
      <w:r>
        <w:rPr>
          <w:rFonts w:cs="Times New Roman" w:ascii="Times New Roman" w:hAnsi="Times New Roman"/>
          <w:sz w:val="24"/>
          <w:szCs w:val="24"/>
        </w:rPr>
        <w:t xml:space="preserve"> stanowiła naczelny organ władzy państwowej. Tego rodzaju uprawnienia przysługiwały Radzie Państwa przede wszystkim w stosunku do Rady Ministrów oraz ministrów</w:t>
      </w:r>
      <w:r>
        <w:rPr>
          <w:rStyle w:val="Zakotwiczenieprzypisudolnego"/>
          <w:rFonts w:cs="Times New Roman" w:ascii="Times New Roman" w:hAnsi="Times New Roman"/>
          <w:sz w:val="24"/>
          <w:szCs w:val="24"/>
        </w:rPr>
        <w:footnoteReference w:id="24"/>
      </w:r>
      <w:r>
        <w:rPr>
          <w:rFonts w:cs="Times New Roman" w:ascii="Times New Roman" w:hAnsi="Times New Roman"/>
          <w:sz w:val="24"/>
          <w:szCs w:val="24"/>
        </w:rPr>
        <w:t xml:space="preserve">.     </w:t>
      </w:r>
    </w:p>
    <w:p>
      <w:pPr>
        <w:pStyle w:val="Normal"/>
        <w:shd w:val="clear" w:color="auto" w:fill="FFFFFF"/>
        <w:spacing w:lineRule="auto" w:line="36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Analizując usytuowanie ustrojowe Rady Państwa, należy podkreślić, iż fundamentalne znaczenie dla właściwego jej funkcjonowania kształtował przede wszystkim układ wzajemnych relacji między nim a Sejmem</w:t>
      </w:r>
      <w:r>
        <w:rPr>
          <w:rStyle w:val="Zakotwiczenieprzypisudolnego"/>
          <w:rFonts w:eastAsia="Times New Roman" w:cs="Times New Roman" w:ascii="Times New Roman" w:hAnsi="Times New Roman"/>
          <w:sz w:val="24"/>
          <w:szCs w:val="24"/>
          <w:lang w:eastAsia="pl-PL"/>
        </w:rPr>
        <w:footnoteReference w:id="25"/>
      </w:r>
      <w:r>
        <w:rPr>
          <w:rFonts w:eastAsia="Times New Roman" w:cs="Times New Roman" w:ascii="Times New Roman" w:hAnsi="Times New Roman"/>
          <w:sz w:val="24"/>
          <w:szCs w:val="24"/>
          <w:lang w:eastAsia="pl-PL"/>
        </w:rPr>
        <w:t>. Na mocy art. 25 ust. 2 Konstytucji PRL z 1952 roku</w:t>
      </w:r>
      <w:r>
        <w:rPr>
          <w:rStyle w:val="Zakotwiczenieprzypisudolnego"/>
          <w:rFonts w:eastAsia="Times New Roman" w:cs="Times New Roman" w:ascii="Times New Roman" w:hAnsi="Times New Roman"/>
          <w:sz w:val="24"/>
          <w:szCs w:val="24"/>
          <w:lang w:eastAsia="pl-PL"/>
        </w:rPr>
        <w:footnoteReference w:id="26"/>
      </w:r>
      <w:r>
        <w:rPr>
          <w:rFonts w:eastAsia="Times New Roman" w:cs="Times New Roman" w:ascii="Times New Roman" w:hAnsi="Times New Roman"/>
          <w:sz w:val="24"/>
          <w:szCs w:val="24"/>
          <w:lang w:eastAsia="pl-PL"/>
        </w:rPr>
        <w:t>, stwierdzić należy iż opierał się on na zasadzie podległości Rady Państwa wobec Sejmu. Uprzywilejowanie Sejmu wyrażało się m.in. w bieżącej kontroli funkcjonowania Rady Państwa, jak również w uprawnieniu do wyłącznego decydowania o jej składzie personalnym</w:t>
      </w:r>
      <w:r>
        <w:rPr>
          <w:rStyle w:val="Zakotwiczenieprzypisudolnego"/>
          <w:rFonts w:eastAsia="Times New Roman" w:cs="Times New Roman" w:ascii="Times New Roman" w:hAnsi="Times New Roman"/>
          <w:sz w:val="24"/>
          <w:szCs w:val="24"/>
          <w:lang w:eastAsia="pl-PL"/>
        </w:rPr>
        <w:footnoteReference w:id="27"/>
      </w:r>
      <w:r>
        <w:rPr>
          <w:rFonts w:eastAsia="Times New Roman" w:cs="Times New Roman" w:ascii="Times New Roman" w:hAnsi="Times New Roman"/>
          <w:sz w:val="24"/>
          <w:szCs w:val="24"/>
          <w:lang w:eastAsia="pl-PL"/>
        </w:rPr>
        <w:t>.</w:t>
      </w:r>
    </w:p>
    <w:p>
      <w:pPr>
        <w:pStyle w:val="Normal"/>
        <w:shd w:val="clear" w:color="auto" w:fill="FFFFFF"/>
        <w:spacing w:lineRule="auto" w:line="36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Wzajemny układ stosunków pomiędzy  Radą  Państwa  a  Sejmem był istotny także w jednym aspekcie. Dotyczył on tych kompetencji omawianego organu, które torowały mu drogę do ich wykonywania w zastępstwie Sejmu. Uprawnienia  przysługujące Radzie Państwa w zastępstwie Sejmu jak również przepisy ówcześnie obowiązującej Konstytucji, pozwalały na podejmowanie ważnych decyzji. Wykonywanie  przez  Radę  Państwa  takich  uprawnień  przewidywano jednak  tylko  w  okresach  między  sesjami  Sejmu  lub  wtedy,  gdy  Sejm  nie  mógł zebrać się na posiedzenie</w:t>
      </w:r>
      <w:r>
        <w:rPr>
          <w:rStyle w:val="Zakotwiczenieprzypisudolnego"/>
          <w:rFonts w:eastAsia="Times New Roman" w:cs="Times New Roman" w:ascii="Times New Roman" w:hAnsi="Times New Roman"/>
          <w:sz w:val="24"/>
          <w:szCs w:val="24"/>
          <w:lang w:eastAsia="pl-PL"/>
        </w:rPr>
        <w:footnoteReference w:id="28"/>
      </w:r>
      <w:r>
        <w:rPr>
          <w:rFonts w:eastAsia="Times New Roman" w:cs="Times New Roman" w:ascii="Times New Roman" w:hAnsi="Times New Roman"/>
          <w:sz w:val="24"/>
          <w:szCs w:val="24"/>
          <w:lang w:eastAsia="pl-PL"/>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Wskazując na pewne uprawnienia przysługujące Radzie  Państwa nie można pominąć jej obowiązków. Pierwszym z nich był obowiązek zwołania w ciągu roku dwóch sesji Sejmu tj. sesji wiosennej oraz jesiennej. Ponadto, miała prawo do zwoływania sesji nadzwyczajnych. Mogła to czynić zarówno z inicjatywy własnej jak również na wniosek formalny przy obecności co najmniej 1/3 ogólnej liczby posłów</w:t>
      </w:r>
      <w:r>
        <w:rPr>
          <w:rStyle w:val="Zakotwiczenieprzypisudolnego"/>
          <w:rFonts w:cs="Times New Roman" w:ascii="Times New Roman" w:hAnsi="Times New Roman"/>
          <w:sz w:val="24"/>
          <w:szCs w:val="24"/>
        </w:rPr>
        <w:footnoteReference w:id="29"/>
      </w:r>
      <w:r>
        <w:rPr>
          <w:rFonts w:cs="Times New Roman" w:ascii="Times New Roman" w:hAnsi="Times New Roman"/>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Wśród kompetencji Rady Państwa, innych niż te wykonywane w zastępstwie Sejmu, były uprawnienia które gwarantowały Radzie Państwa pewną „autonomiczność”. W ich poczet wlicza się m.in. te które były powiązane z działalnością Sejmu, a które nie wywarły dużego wpływu na pozycję ustrojową naczelnego organu prezydialnego. Według S. Bożyk, należy ograniczyć się do tych kompetencji które zostały zawarte w ówcześnie obowiązującej Konstytucji. Do tych uprawnień S. Bożyk zalicza: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 zarządzanie wyborów do Sejmu,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zwoływanie sesji Sejmu,</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3) wykonywanie inicjatywy ustawodawczej</w:t>
      </w:r>
      <w:r>
        <w:rPr>
          <w:rStyle w:val="Zakotwiczenieprzypisudolnego"/>
          <w:rFonts w:cs="Times New Roman" w:ascii="Times New Roman" w:hAnsi="Times New Roman"/>
          <w:sz w:val="24"/>
          <w:szCs w:val="24"/>
        </w:rPr>
        <w:footnoteReference w:id="30"/>
      </w:r>
      <w:r>
        <w:rPr>
          <w:rFonts w:cs="Times New Roman" w:ascii="Times New Roman" w:hAnsi="Times New Roman"/>
          <w:sz w:val="24"/>
          <w:szCs w:val="24"/>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Jak już wspomniano, Rada Państwa w okresach między sesjami, pełniła ważną funkcję kontrolną. Przysługiwało jej także prawo do tzw. uprawnień nominacyjnych, miała prawo przyjmowania sprawozdań od Prezesa Rady Ministrów, zaś w zakresie kontroli działania administracji pełniła nadzór nad terenowymi radami narodowymi. Takie uprawnienie dawało Radzie Państwa możność żądania jak również rozpatrywania sprawozdań z działalności rad narodowych. Było to wbrew pozorom ważne uprawnienie, gdyż  Rada Państwa mogła w określonych okolicznościach uchylać uchwały rad, sprzeczne zwłaszcza z polityką prowadzoną przez obóz rządzący. Jak ukazuje przeszłość, Rada Państwa nad wyraz chętnie korzystała z prawa do rozwiązania rad, szczególnie tych które były „niewygodne” dla polityki państwa</w:t>
      </w:r>
      <w:r>
        <w:rPr>
          <w:rStyle w:val="Zakotwiczenieprzypisudolnego"/>
          <w:rFonts w:cs="Times New Roman" w:ascii="Times New Roman" w:hAnsi="Times New Roman"/>
          <w:sz w:val="24"/>
          <w:szCs w:val="24"/>
        </w:rPr>
        <w:footnoteReference w:id="31"/>
      </w:r>
      <w:r>
        <w:rPr>
          <w:rFonts w:cs="Times New Roman" w:ascii="Times New Roman" w:hAnsi="Times New Roman"/>
          <w:sz w:val="24"/>
          <w:szCs w:val="24"/>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Ważny z perspektywy Rady Państwa był rok 1976. W tym czasie, a precyzując w dniu 10 lutego 1976 roku „zrodziła” się Nowela konstytucyjna. Zapewniła ona Radzie Państwa zupełnie nową, interesującą funkcję.  Pisał o niej między innymi Prof. Z. Witkowski który spostrzegł iż wraz z nowelą Rada Państwa uzyskała kompetencję do czuwania nad zgodnością ustaw oraz aktów prawnych niższego rzędu z Konstytucją</w:t>
      </w:r>
      <w:r>
        <w:rPr>
          <w:rStyle w:val="Zakotwiczenieprzypisudolnego"/>
          <w:rFonts w:cs="Times New Roman" w:ascii="Times New Roman" w:hAnsi="Times New Roman"/>
          <w:sz w:val="24"/>
          <w:szCs w:val="24"/>
        </w:rPr>
        <w:footnoteReference w:id="32"/>
      </w:r>
      <w:r>
        <w:rPr>
          <w:rFonts w:cs="Times New Roman" w:ascii="Times New Roman" w:hAnsi="Times New Roman"/>
          <w:sz w:val="24"/>
          <w:szCs w:val="24"/>
        </w:rPr>
        <w:t>.</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 latach osiemdziesiątych przez Sejm przyjęte zostały nowe prawne regulacje, dzięki którym Rada Państwa wydatnie umocniła swoją pozycję. Uzyskała ona między innymi kompetencje zwierzchnie oraz nadzorcze względem takich państwowych organów jak np. Najwyższa Izba Kontroli, Państwowa Inspekcja Pracy czy Głównego Urzędu Kontroli Publikacji i Widowisk. W dniu 20 lipca 1983 roku dokonano nowelizacji Konstytucji Polskiej Rzeczypospolitej Ludowej, na mocy której Rada Państwa „wzbogaciła” się o kolejną kompetencję na mocy której mogła podejmować wiążące decyzje w kwestii wprowadzenia stanu wyjątkowego</w:t>
      </w:r>
      <w:r>
        <w:rPr>
          <w:rStyle w:val="Zakotwiczenieprzypisudolnego"/>
          <w:rFonts w:cs="Times New Roman" w:ascii="Times New Roman" w:hAnsi="Times New Roman"/>
          <w:sz w:val="24"/>
          <w:szCs w:val="24"/>
        </w:rPr>
        <w:footnoteReference w:id="33"/>
      </w:r>
      <w:r>
        <w:rPr>
          <w:rFonts w:cs="Times New Roman" w:ascii="Times New Roman" w:hAnsi="Times New Roman"/>
          <w:sz w:val="24"/>
          <w:szCs w:val="24"/>
        </w:rPr>
        <w:t>.</w:t>
      </w:r>
    </w:p>
    <w:p>
      <w:pPr>
        <w:pStyle w:val="Normal"/>
        <w:shd w:val="clear" w:color="auto" w:fill="FFFFFF"/>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III. Rada Państwa a stan wojenny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Rada Państwa jak ukazuje historia odgrywała dużą rolę w zakresie bezpieczeństwa państwa. Za przykład może posłużyć art. 28 ust. 2 Konstytucji który głosił iż: </w:t>
      </w:r>
      <w:r>
        <w:rPr>
          <w:rFonts w:cs="Times New Roman" w:ascii="Times New Roman" w:hAnsi="Times New Roman"/>
          <w:i w:val="false"/>
          <w:iCs w:val="false"/>
          <w:sz w:val="24"/>
          <w:szCs w:val="24"/>
        </w:rPr>
        <w:t xml:space="preserve">„Rada Państwa może wprowadzić stan wojenny na części lub na całym terytorium Polskiej Rzeczypospolitej Ludowej, jeżeli wymaga tego wzgląd na obronność lub bezpieczeństwo państwa. Z tych samych powodów Rada Państwa może ogłosić częściową lub powszechną mobilizację”. </w:t>
      </w:r>
    </w:p>
    <w:p>
      <w:pPr>
        <w:pStyle w:val="Normal"/>
        <w:spacing w:lineRule="auto" w:line="36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sz w:val="24"/>
          <w:szCs w:val="24"/>
        </w:rPr>
        <w:t xml:space="preserve">W świetle konstytucji PRL, </w:t>
      </w:r>
      <w:r>
        <w:rPr>
          <w:rFonts w:cs="Times New Roman" w:ascii="Times New Roman" w:hAnsi="Times New Roman"/>
          <w:sz w:val="24"/>
          <w:szCs w:val="24"/>
          <w:shd w:fill="FFFFFF" w:val="clear"/>
        </w:rPr>
        <w:t>Rada Państwa</w:t>
      </w:r>
      <w:r>
        <w:rPr>
          <w:rFonts w:cs="Times New Roman" w:ascii="Times New Roman" w:hAnsi="Times New Roman"/>
          <w:color w:val="000000"/>
          <w:sz w:val="24"/>
          <w:szCs w:val="24"/>
          <w:shd w:fill="FFFFFF" w:val="clear"/>
        </w:rPr>
        <w:t xml:space="preserve"> była jedynym organem upoważnionym do podejmowania decyzji o wprowadzeniu </w:t>
      </w:r>
      <w:r>
        <w:rPr>
          <w:rFonts w:cs="Times New Roman" w:ascii="Times New Roman" w:hAnsi="Times New Roman"/>
          <w:sz w:val="24"/>
          <w:szCs w:val="24"/>
          <w:shd w:fill="FFFFFF" w:val="clear"/>
        </w:rPr>
        <w:t>stanu wojennego.</w:t>
      </w:r>
      <w:r>
        <w:rPr>
          <w:rFonts w:cs="Times New Roman" w:ascii="Times New Roman" w:hAnsi="Times New Roman"/>
          <w:color w:val="000000"/>
          <w:sz w:val="24"/>
          <w:szCs w:val="24"/>
          <w:shd w:fill="FFFFFF" w:val="clear"/>
        </w:rPr>
        <w:t> Przepisy najważniejszego wówczas aktu normatywnego nie tworzyły żadnych ograniczeń czasowych np. w zakresie podjęcia przez Radę Państwa takiej decyzji. Zupełnie odmiennie sytuacja przedstawiała się w przypadku wprowadzenia stanu wojny, o czym informuje nas art. 33 ust.1, który głosi iż może to mieć miejsce wyłącznie między sesjami Sejmu</w:t>
      </w:r>
      <w:r>
        <w:rPr>
          <w:rStyle w:val="Zakotwiczenieprzypisudolnego"/>
          <w:rFonts w:cs="Times New Roman" w:ascii="Times New Roman" w:hAnsi="Times New Roman"/>
          <w:color w:val="000000"/>
          <w:sz w:val="24"/>
          <w:szCs w:val="24"/>
          <w:shd w:fill="FFFFFF" w:val="clear"/>
        </w:rPr>
        <w:footnoteReference w:id="34"/>
      </w:r>
      <w:r>
        <w:rPr>
          <w:rFonts w:cs="Times New Roman" w:ascii="Times New Roman" w:hAnsi="Times New Roman"/>
          <w:color w:val="000000"/>
          <w:sz w:val="24"/>
          <w:szCs w:val="24"/>
          <w:shd w:fill="FFFFFF" w:val="clear"/>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B. Dobkowski uważał iż przyznanie kolegialnej głowie państwa tego uprawnienia było zasadne, ze względu na fakt iż Rada Państwa to jeden spośród dwóch  naczelnych organów władzy państwowej mający dużą zdolność do niezwłocznego reagowania, jak również wprowadzenia stanu wojennego</w:t>
      </w:r>
      <w:r>
        <w:rPr>
          <w:rStyle w:val="Zakotwiczenieprzypisudolnego"/>
          <w:rFonts w:cs="Times New Roman" w:ascii="Times New Roman" w:hAnsi="Times New Roman"/>
          <w:sz w:val="24"/>
          <w:szCs w:val="24"/>
        </w:rPr>
        <w:footnoteReference w:id="35"/>
      </w:r>
      <w:r>
        <w:rPr>
          <w:rFonts w:cs="Times New Roman" w:ascii="Times New Roman" w:hAnsi="Times New Roman"/>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Poddając analizie Konstytucję Polskiej Rzeczypospolitej Ludowej z 1952 roku, nie sposób nie zauważyć, iż gwarantowała ona obywatelom wiele praw, czego najlepszym dowodem może być chociażby art. 74 ustawy zasadniczej z 1952 roku brzmiący: </w:t>
      </w:r>
      <w:r>
        <w:rPr>
          <w:rFonts w:cs="Times New Roman" w:ascii="Times New Roman" w:hAnsi="Times New Roman"/>
          <w:i/>
          <w:sz w:val="24"/>
          <w:szCs w:val="24"/>
          <w:shd w:fill="FFFFFF" w:val="clear"/>
        </w:rPr>
        <w:t>„</w:t>
      </w:r>
      <w:r>
        <w:rPr>
          <w:rFonts w:cs="Times New Roman" w:ascii="Times New Roman" w:hAnsi="Times New Roman"/>
          <w:i w:val="false"/>
          <w:iCs w:val="false"/>
          <w:sz w:val="24"/>
          <w:szCs w:val="24"/>
          <w:shd w:fill="FFFFFF" w:val="clear"/>
        </w:rPr>
        <w:t>Polska Rzeczpospolita Ludowa zapewnia obywatelom nietykalność osobistą”</w:t>
      </w:r>
      <w:r>
        <w:rPr>
          <w:rStyle w:val="Zakotwiczenieprzypisudolnego"/>
          <w:rFonts w:cs="Times New Roman" w:ascii="Times New Roman" w:hAnsi="Times New Roman"/>
          <w:i/>
          <w:sz w:val="24"/>
          <w:szCs w:val="24"/>
          <w:shd w:fill="FFFFFF" w:val="clear"/>
        </w:rPr>
        <w:footnoteReference w:id="36"/>
      </w:r>
      <w:r>
        <w:rPr>
          <w:rFonts w:cs="Times New Roman" w:ascii="Times New Roman" w:hAnsi="Times New Roman"/>
          <w:i/>
          <w:sz w:val="24"/>
          <w:szCs w:val="24"/>
          <w:shd w:fill="FFFFFF" w:val="clear"/>
        </w:rPr>
        <w:t>.</w:t>
      </w:r>
      <w:r>
        <w:rPr>
          <w:rFonts w:cs="Times New Roman" w:ascii="Times New Roman" w:hAnsi="Times New Roman"/>
          <w:i/>
          <w:sz w:val="24"/>
          <w:szCs w:val="24"/>
        </w:rPr>
        <w:t xml:space="preserve"> </w:t>
      </w:r>
      <w:r>
        <w:rPr>
          <w:rFonts w:cs="Times New Roman" w:ascii="Times New Roman" w:hAnsi="Times New Roman"/>
          <w:sz w:val="24"/>
          <w:szCs w:val="24"/>
        </w:rPr>
        <w:t>Jednakże jak ukazała praktyka, owe prawa miały charakter „martwy”. Tym samym nie były one respektowane. I właśnie w tym miejscu jawi się pewna nieścisłość. Analogicznych przykładów było zresztą wiele. Szczególnym wyróżnikiem fikcyjności tych ograniczeń oraz zabezpieczeń, uznanych  w ustawie zasadniczej z 1952 roku, tak w odniesieniu do samej budowy dekretów, czy kontroli legalności ich stanowienia ze strony Sejmu, było wydanie przez Radę Państwa dekretu z dnia 12 grudnia 1981 roku o stanie wojennym</w:t>
      </w:r>
      <w:r>
        <w:rPr>
          <w:rStyle w:val="Zakotwiczenieprzypisudolnego"/>
          <w:rFonts w:cs="Times New Roman" w:ascii="Times New Roman" w:hAnsi="Times New Roman"/>
          <w:sz w:val="24"/>
          <w:szCs w:val="24"/>
        </w:rPr>
        <w:footnoteReference w:id="37"/>
      </w:r>
      <w:r>
        <w:rPr>
          <w:rFonts w:cs="Times New Roman" w:ascii="Times New Roman" w:hAnsi="Times New Roman"/>
          <w:sz w:val="24"/>
          <w:szCs w:val="24"/>
        </w:rPr>
        <w:t>.</w:t>
      </w:r>
    </w:p>
    <w:p>
      <w:pPr>
        <w:pStyle w:val="NormalWeb"/>
        <w:shd w:val="clear" w:color="auto" w:fill="FFFFFF"/>
        <w:spacing w:lineRule="auto" w:line="360" w:beforeAutospacing="0" w:before="0" w:after="280"/>
        <w:jc w:val="both"/>
        <w:rPr/>
      </w:pPr>
      <w:r>
        <w:rPr>
          <w:shd w:fill="FFFFFF" w:val="clear"/>
        </w:rPr>
        <w:t xml:space="preserve">        </w:t>
      </w:r>
      <w:r>
        <w:rPr>
          <w:shd w:fill="FFFFFF" w:val="clear"/>
        </w:rPr>
        <w:t>Aktem prawnym wprowadzającym stan wojenny był dekret Rady Państwa z dnia 12 grudnia 1981 roku o stanie wojennym</w:t>
      </w:r>
      <w:r>
        <w:rPr>
          <w:rFonts w:cs="Arial" w:ascii="Arial" w:hAnsi="Arial"/>
          <w:color w:val="424746"/>
          <w:sz w:val="23"/>
          <w:szCs w:val="23"/>
          <w:shd w:fill="FFFFFF" w:val="clear"/>
        </w:rPr>
        <w:t>.</w:t>
      </w:r>
      <w:r>
        <w:rPr/>
        <w:t xml:space="preserve"> Przyznawał on Radzie Państwa upoważnienie do wprowadzenia stanu wojennego w formie uchwały. W tym samym dniu został zatwierdzony, wraz z widniejącą adnotacją; </w:t>
      </w:r>
      <w:r>
        <w:rPr>
          <w:i w:val="false"/>
          <w:iCs w:val="false"/>
        </w:rPr>
        <w:t>„ze względu na bezpieczeństwo państwa”.</w:t>
      </w:r>
      <w:r>
        <w:rPr/>
        <w:t xml:space="preserve"> W dniu 13 grudnia 1981 roku na całym obszarze państwa wprowadzono stan wojenny, później zaś Sejm PRL uchwalił </w:t>
      </w:r>
      <w:r>
        <w:rPr>
          <w:i w:val="false"/>
          <w:iCs w:val="false"/>
        </w:rPr>
        <w:t>Ustawę z dnia  25 stycznia 1982 roku o szczególnej regulacji prawnej w okresie stanu wojennego</w:t>
      </w:r>
      <w:r>
        <w:rPr>
          <w:rStyle w:val="Zakotwiczenieprzypisudolnego"/>
          <w:i/>
        </w:rPr>
        <w:footnoteReference w:id="38"/>
      </w:r>
      <w:r>
        <w:rPr/>
        <w:t>. Stanowił on podstawę prawną do zatwierdzenia dekretu, sygnalizując zarazem w preambule niezbędną potrzebę podjęcia nadzwyczajnych środków prawnych w celu przeciwdziałania dezorganizacji życia społeczno-gospodarczego oraz zapewnienia sprawnego funkcjonowania organów państwowych</w:t>
      </w:r>
      <w:r>
        <w:rPr>
          <w:rStyle w:val="Zakotwiczenieprzypisudolnego"/>
        </w:rPr>
        <w:footnoteReference w:id="39"/>
      </w:r>
      <w:r>
        <w:rPr/>
        <w:t xml:space="preserve">. Oprócz Dekretu o stanie wojennym, Rada Państwa w dniu 12 grudnia 1981 roku wydała jeszcze dwa inne dekrety. Pierwszym z nich był, </w:t>
      </w:r>
      <w:r>
        <w:rPr>
          <w:i w:val="false"/>
          <w:iCs w:val="false"/>
        </w:rPr>
        <w:t>Dekret o postępowaniach szczególnych w sprawach o przestępstwa i wykroczenia w czasie obowiązywania stanu wojennego</w:t>
      </w:r>
      <w:r>
        <w:rPr>
          <w:rStyle w:val="Zakotwiczenieprzypisudolnego"/>
          <w:i w:val="false"/>
          <w:iCs w:val="false"/>
        </w:rPr>
        <w:footnoteReference w:id="40"/>
      </w:r>
      <w:r>
        <w:rPr>
          <w:i w:val="false"/>
          <w:iCs w:val="false"/>
        </w:rPr>
        <w:t xml:space="preserve">. Drugim był Dekret o przekazaniu do właściwości sądów wojskowych spraw o niektóre przestępstwa oraz o zmianie ustroju sądów wojskowych i wojskowych jednostek organizacyjnych Prokuratury Polskiej Rzeczypospolitej Ludowej w czasie obowiązywania stanu wojennego </w:t>
      </w:r>
      <w:r>
        <w:rPr/>
        <w:t xml:space="preserve"> Rosnąca w siłę Rada Państwa oprócz uchwały w sprawie wprowadzenia stanu wojennego, uchwaliła także cztery dekrety wykonawcze, które </w:t>
      </w:r>
      <w:r>
        <w:rPr>
          <w:i/>
        </w:rPr>
        <w:t>de facto</w:t>
      </w:r>
      <w:r>
        <w:rPr/>
        <w:t xml:space="preserve"> należały do kompetencji Sejmu. Tym samym, Rada Państwa jawnie wykroczyła poza swoje uprawnienia. Warto odnotować iż owe Dekrety zostały oficjalnie ogłoszone w dniu 18 grudnia 1981 roku, a jak okazało się w praktyce, ich wykonywanie miało miejsce  już 13 grudnia 1981 roku</w:t>
      </w:r>
      <w:r>
        <w:rPr>
          <w:rStyle w:val="Zakotwiczenieprzypisudolnego"/>
          <w:i w:val="false"/>
          <w:iCs w:val="false"/>
        </w:rPr>
        <w:footnoteReference w:id="41"/>
      </w:r>
      <w:r>
        <w:rPr/>
        <w:t>.</w:t>
      </w:r>
    </w:p>
    <w:p>
      <w:pPr>
        <w:pStyle w:val="NormalWeb"/>
        <w:shd w:val="clear" w:color="auto" w:fill="FFFFFF"/>
        <w:spacing w:lineRule="auto" w:line="360" w:beforeAutospacing="0" w:before="0" w:after="280"/>
        <w:jc w:val="both"/>
        <w:rPr/>
      </w:pPr>
      <w:r>
        <w:rPr/>
        <w:t xml:space="preserve">       </w:t>
      </w:r>
      <w:r>
        <w:rPr/>
        <w:t>Zasadny wydaje się być pogląd K. Niewińskiego który uważał iż ówczesne władze chcąc uratować ustrój socjalistyczny zastosowały rozwiązanie siłowe, brutalne w skutkach. Wspomniano na początku iż oprócz konstytucjonalistów owym zagadnieniem interesowali się także autorzy wojskowi. Z pewnością jest to słuszny pogląd, mając na uwadze fakt iż w represjach w sposób czynny uczestniczyło sądownictwo wojskowe oraz karne, które zostało użyte do walki z opozycją, tuż po ogłoszeniu stanu wojennego, co z pewnością budziło zainteresowanie wśród wojskowych autorów</w:t>
      </w:r>
      <w:r>
        <w:rPr>
          <w:rStyle w:val="Zakotwiczenieprzypisudolnego"/>
        </w:rPr>
        <w:footnoteReference w:id="42"/>
      </w:r>
      <w:r>
        <w:rPr/>
        <w:t>.</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Przedstawicielom obozu rządzącego zależało na tym, aby uzyskać odpowiednią legitymizację społeczną, uzasadniającą zasadność wprowadzenia stanu wojennego. Dążono również do podziału społeczeństwa. Niezbędna okazała się silnie rozwinięta akcja propagandowa. Już po wprowadzeniu na terenie całego kraju stanu wojennego zaobserwować można „militaryzację mediów” jak również kadrowe czystki w środowisku dziennikarskim o czym w swoim artykule wspominali A. Dziurok i P. Piątek. Zwrócili oni również uwagę na to że Biuro Polityczne oraz Sekretariat KC PZPR wytyczyły środkom masowego przekazu pewne zadania. Silnie rozwinięta akcja propagandowa prowadzona wówczas przez rząd oraz ich popleczników trwała nieprzerwanie od momentu wprowadzenia stanu wojennego aż do pierwszej połowy stycznia 1982 roku, a jej rudymentarnym celem było „wyjaśnianie” przyczyn oraz celów wprowadzenia stanu wojennego</w:t>
      </w:r>
      <w:r>
        <w:rPr>
          <w:rStyle w:val="Zakotwiczenieprzypisudolnego"/>
          <w:rFonts w:cs="Times New Roman" w:ascii="Times New Roman" w:hAnsi="Times New Roman"/>
          <w:sz w:val="24"/>
          <w:szCs w:val="24"/>
        </w:rPr>
        <w:footnoteReference w:id="43"/>
      </w:r>
      <w:r>
        <w:rPr>
          <w:rFonts w:cs="Times New Roman" w:ascii="Times New Roman" w:hAnsi="Times New Roman"/>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Wszelki ucisk towarzyszący wprowadzeniu stanu wojennego skutecznie odstraszał mniej odważnych, wzrosła natomiast liczba osób które twierdziły iż systemu nie da się przezwyciężyć. Od momentu wprowadzenia stanu wojennego internowano około 10,5 tys. (w pierwszym roku), aresztowano ok. 11,5 tys. osób, zaś ponad 5 tys. osób skazanych zostało przez sądy wojskowe i cywilne. Pierwsze procesy miały miejsce końcem 1981 roku. Znakomity historyk, Prof. A. Paczkowski pisał iż  w pierwszych miesiącach zapadały stosunkowo wysokie wyroki, oscylujące na ok. 7–10 lat więzienia. Wspomniał także iż za samo posiadanie kilku egzemplarzy ulotek można było być skazanym na okres 2–3 lat</w:t>
      </w:r>
      <w:r>
        <w:rPr>
          <w:rStyle w:val="Zakotwiczenieprzypisudolnego"/>
          <w:rFonts w:cs="Times New Roman" w:ascii="Times New Roman" w:hAnsi="Times New Roman"/>
          <w:sz w:val="24"/>
          <w:szCs w:val="24"/>
        </w:rPr>
        <w:footnoteReference w:id="44"/>
      </w:r>
      <w:r>
        <w:rPr>
          <w:rFonts w:cs="Times New Roman" w:ascii="Times New Roman" w:hAnsi="Times New Roman"/>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Posiłkując się publikacją T. Kęsonia,  za podstawę prawną wprowadzenia stanu wojennego należy uznać</w:t>
      </w:r>
      <w:r>
        <w:rPr>
          <w:rStyle w:val="Zakotwiczenieprzypisudolnego"/>
          <w:rFonts w:cs="Times New Roman" w:ascii="Times New Roman" w:hAnsi="Times New Roman"/>
          <w:sz w:val="24"/>
          <w:szCs w:val="24"/>
        </w:rPr>
        <w:footnoteReference w:id="45"/>
      </w:r>
      <w:r>
        <w:rPr>
          <w:rFonts w:cs="Times New Roman" w:ascii="Times New Roman" w:hAnsi="Times New Roman"/>
          <w:sz w:val="24"/>
          <w:szCs w:val="24"/>
        </w:rPr>
        <w:t>:</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i w:val="false"/>
          <w:iCs w:val="false"/>
          <w:sz w:val="24"/>
          <w:szCs w:val="24"/>
        </w:rPr>
        <w:t xml:space="preserve">1. art. 33 ust. 2 Konstytucji Polskiej Rzeczypospolitej Ludowej: „Rada Państwa może wprowadzić stan wojenny na części lub na całym terytorium Polskiej Rzeczypospolitej Ludowej, jeżeli wymaga tego wzgląd na obronność lub bezpieczeństwo państwa.…”; </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i w:val="false"/>
          <w:iCs w:val="false"/>
          <w:sz w:val="24"/>
          <w:szCs w:val="24"/>
        </w:rPr>
        <w:t xml:space="preserve">2. art. 1 ust. 2 dekretu z 12 grudnia 1981r. o stanie wojennym (Dz. U. 1981, nr 29, poz. 154) – „Stan wojenny wprowadza się na części lub na całym terytorium Polskiej Rzeczypospolitej Ludowej, jeżeli wymaga tego wzgląd na obronność lub bezpieczeństwo państwa”; </w:t>
      </w:r>
    </w:p>
    <w:p>
      <w:pPr>
        <w:pStyle w:val="Normal"/>
        <w:shd w:val="clear" w:color="auto" w:fill="FFFFFF"/>
        <w:spacing w:lineRule="auto" w:line="360" w:before="0" w:after="0"/>
        <w:jc w:val="both"/>
        <w:rPr>
          <w:rFonts w:ascii="Times New Roman" w:hAnsi="Times New Roman" w:cs="Times New Roman"/>
          <w:i/>
          <w:i/>
          <w:sz w:val="24"/>
          <w:szCs w:val="24"/>
        </w:rPr>
      </w:pPr>
      <w:r>
        <w:rPr>
          <w:rFonts w:cs="Times New Roman" w:ascii="Times New Roman" w:hAnsi="Times New Roman"/>
          <w:i w:val="false"/>
          <w:iCs w:val="false"/>
          <w:sz w:val="24"/>
          <w:szCs w:val="24"/>
        </w:rPr>
        <w:t>3. art. 237 Ustawy z 21 listopada 1967 r. o powszechnym obowiązku obrony Polskiej Rzeczypospolitej Ludowej (Dz. U. 1979, nr 18, poz. 111) – „W czasie obowiązywania stanu wojennego stosuje się w zakresie obowiązku służby wojskowej, służby w obronie cywilnej i służby w jednostkach zmilitaryzowanych oraz świadczeń na rzecz obrony przepisy obowiązujące w czasie wojny, jeżeli Rada Ministrów wprowadzając stan wojenny nie postanowi inaczej”.</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 1983 roku w wyniku zmian jakie miały miejsce w ustawie zasadniczej z 1952 roku oprócz stanu wojennego wprowadzono stan wyjątkowy, który miał swoje odbicie  w ustawie o stanie wyjątkowym. J. Rzucidło i J. Węgrzyn pisali iż taki stan prawny utrzymał się w zasadzie aż do uchwalenia ustawy zasadniczej z 2 kwietnia 1997 roku. Wcześniej, zarówno Nowela kwietniowa z 1989 roku jak również Mała Konstytucja z 1992 roku nie dokonały wiążących zmian za wyjątkiem tego iż stan wyjątkowy cechował pewien porządek. Ograniczono bowiem czas jego trwania  do 3 miesięcy, a jego przedłużenie wymagało zgody Sejmu. Mimo iż problematykę stanów nadzwyczajnych w okresie Polski Ludowej cechowała pewna niespójność, należy uznać że nie brakowało w niej prawnych regulacji dotyczącej tej materii</w:t>
      </w:r>
      <w:r>
        <w:rPr>
          <w:rStyle w:val="Zakotwiczenieprzypisudolnego"/>
          <w:rFonts w:cs="Times New Roman" w:ascii="Times New Roman" w:hAnsi="Times New Roman"/>
          <w:color w:val="222222"/>
          <w:sz w:val="24"/>
          <w:szCs w:val="24"/>
          <w:shd w:fill="FFFFFF" w:val="clear"/>
        </w:rPr>
        <w:footnoteReference w:id="46"/>
      </w:r>
      <w:r>
        <w:rPr>
          <w:rFonts w:cs="Times New Roman" w:ascii="Times New Roman" w:hAnsi="Times New Roman"/>
          <w:sz w:val="24"/>
          <w:szCs w:val="24"/>
        </w:rPr>
        <w:t>.</w:t>
      </w:r>
    </w:p>
    <w:p>
      <w:pPr>
        <w:pStyle w:val="Normal"/>
        <w:spacing w:lineRule="auto" w:line="360"/>
        <w:jc w:val="both"/>
        <w:rPr>
          <w:rFonts w:ascii="Times New Roman" w:hAnsi="Times New Roman" w:cs="Times New Roman"/>
          <w:i/>
          <w:i/>
          <w:color w:val="222222"/>
          <w:sz w:val="24"/>
          <w:szCs w:val="24"/>
          <w:highlight w:val="white"/>
        </w:rPr>
      </w:pPr>
      <w:r>
        <w:rPr>
          <w:rFonts w:cs="Times New Roman" w:ascii="Times New Roman" w:hAnsi="Times New Roman"/>
          <w:sz w:val="24"/>
          <w:szCs w:val="24"/>
        </w:rPr>
        <w:t xml:space="preserve">        </w:t>
      </w:r>
      <w:r>
        <w:rPr>
          <w:rFonts w:cs="Times New Roman" w:ascii="Times New Roman" w:hAnsi="Times New Roman"/>
          <w:sz w:val="24"/>
          <w:szCs w:val="24"/>
        </w:rPr>
        <w:t xml:space="preserve">O zasadności wprowadzenia stanu wojennego w dniu 13 grudnia 1981 roku, dyskutowano przez wiele lat. Problem ten próbowali zbadać m.in. prawnicy, historycy oraz politycy. Owe wydarzenie zmieniło bowiem bieg historii naszego kraju. Bezsprzecznie. Niemniej jednak po wielu latach udało się przynajmniej na gruncie prawnym określić stanowisko w przedmiotowej sprawie. Uczynił to Trybunał Konstytucyjny który w dniu 16 marca 2011 roku orzekł, że: </w:t>
      </w:r>
      <w:r>
        <w:rPr>
          <w:rFonts w:cs="Times New Roman" w:ascii="Times New Roman" w:hAnsi="Times New Roman"/>
          <w:i w:val="false"/>
          <w:iCs w:val="false"/>
          <w:sz w:val="24"/>
          <w:szCs w:val="24"/>
        </w:rPr>
        <w:t>„Dekret z dnia 12 grudnia 1981 r. o stanie wojennym (Dz. U. Nr 29, poz. 154) jest niezgodny z art. 7 Konstytucji Rzeczypospolitej Polskiej w związku z art. 31 ust. 1 Konstytucji Polskiej Rzeczypospolitej Ludowej uchwalonej przez Sejm Ustawodawczy w dniu 22 lipca 1952 r. (Dz. U. z 1976 r. Nr 7, poz. 36) oraz z art. 15 ust. 1 Międzynarodowego Paktu Praw Obywatelskich i Politycznych, otwartego do podpisu w Nowym Jorku dnia 19 grudnia 1966 r. (Dz. U. z 1977 r. Nr 38, poz. 167)”</w:t>
      </w:r>
      <w:r>
        <w:rPr>
          <w:rStyle w:val="Zakotwiczenieprzypisudolnego"/>
          <w:rFonts w:cs="Times New Roman" w:ascii="Times New Roman" w:hAnsi="Times New Roman"/>
          <w:i w:val="false"/>
          <w:iCs w:val="false"/>
          <w:sz w:val="24"/>
          <w:szCs w:val="24"/>
        </w:rPr>
        <w:footnoteReference w:id="47"/>
      </w:r>
      <w:r>
        <w:rPr>
          <w:rFonts w:cs="Times New Roman" w:ascii="Times New Roman" w:hAnsi="Times New Roman"/>
          <w:i w:val="false"/>
          <w:iCs w:val="false"/>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i w:val="false"/>
          <w:iCs w:val="false"/>
          <w:sz w:val="24"/>
          <w:szCs w:val="24"/>
          <w:shd w:fill="FFFFFF" w:val="clear"/>
        </w:rPr>
        <w:t xml:space="preserve">        </w:t>
      </w:r>
      <w:r>
        <w:rPr>
          <w:rFonts w:cs="Times New Roman" w:ascii="Times New Roman" w:hAnsi="Times New Roman"/>
          <w:i w:val="false"/>
          <w:iCs w:val="false"/>
          <w:sz w:val="24"/>
          <w:szCs w:val="24"/>
          <w:shd w:fill="FFFFFF" w:val="clear"/>
        </w:rPr>
        <w:t>Ponadto, Trybunał Konstytucyjny uznał iż pomimo uchylenia w 2002 roku</w:t>
      </w:r>
      <w:r>
        <w:rPr>
          <w:rFonts w:cs="Times New Roman" w:ascii="Times New Roman" w:hAnsi="Times New Roman"/>
          <w:sz w:val="24"/>
          <w:szCs w:val="24"/>
          <w:shd w:fill="FFFFFF" w:val="clear"/>
        </w:rPr>
        <w:t xml:space="preserve"> dekretów wydanych w dniu 12 grudnia 1981 r., konieczne jest  zbadanie wymienionych aktów prawnych  na gruncie art. 39 ust. 3 ustawy o Trybunale Konstytucyjnym ze względu na konieczność ochrony konstytucyjnych </w:t>
      </w:r>
      <w:r>
        <w:rPr>
          <w:rFonts w:cs="Times New Roman" w:ascii="Times New Roman" w:hAnsi="Times New Roman"/>
          <w:bCs/>
          <w:sz w:val="24"/>
          <w:szCs w:val="24"/>
        </w:rPr>
        <w:t>wolności</w:t>
      </w:r>
      <w:r>
        <w:rPr>
          <w:rFonts w:cs="Times New Roman" w:ascii="Times New Roman" w:hAnsi="Times New Roman"/>
          <w:sz w:val="24"/>
          <w:szCs w:val="24"/>
          <w:shd w:fill="FFFFFF" w:val="clear"/>
        </w:rPr>
        <w:t xml:space="preserve"> i praw. Bliski wydaje się być pogląd sędziego Sądu Najwyższego A. Górskiego który uważał że punktem wyjściowym dla owej oceny była zasada bezwzględnego prymatu godności człowieka (art.30 Konstytucji). Trybunał Konstytucyjny wcześniej przywołał swoje stanowisko głosząc iż przepis ten ustanawia przedpaństwowy oraz ponadkonstytucyjny charakter podstawowych praw człowieka, głosząc iż </w:t>
      </w:r>
      <w:r>
        <w:rPr>
          <w:rFonts w:cs="Times New Roman" w:ascii="Times New Roman" w:hAnsi="Times New Roman"/>
          <w:sz w:val="24"/>
          <w:szCs w:val="24"/>
        </w:rPr>
        <w:t>owe prawa nie pochodzą one bowiem z nadania prawodawcy, lecz ich źródłem jest przyrodzona godność osoby ludzkiej, tym samym bez znaczenia jest to z jakiej konstytucji się wywodzi</w:t>
      </w:r>
      <w:r>
        <w:rPr>
          <w:rStyle w:val="Zakotwiczenieprzypisudolnego"/>
          <w:rFonts w:cs="Times New Roman" w:ascii="Times New Roman" w:hAnsi="Times New Roman"/>
          <w:sz w:val="24"/>
          <w:szCs w:val="24"/>
          <w:shd w:fill="FFFFFF" w:val="clear"/>
        </w:rPr>
        <w:footnoteReference w:id="48"/>
      </w:r>
      <w:r>
        <w:rPr>
          <w:rFonts w:cs="Times New Roman" w:ascii="Times New Roman" w:hAnsi="Times New Roman"/>
          <w:sz w:val="24"/>
          <w:szCs w:val="24"/>
        </w:rPr>
        <w:t xml:space="preserve">.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Nie ma wątpliwości co do tego iż stan wojenny w tym okresie miał charakter wojskowy. Nie brakuje również osób które uważały iż był to swoisty zamach stanu. W publikacji T. Ruzikowskiego widnieje wzmianka o tym iż sam generał Wojciech Jaruzelski nierzadko porównywany był do generała Augusta Pinocheta w Chile, niemniej jednak zagadnienie związane ze stanem wojennym z grudnia 1981 roku jak również rolą jaką odegrała Rada Państwa nawet wśród pracowników naukowych nie jest przedstawiane w sposób klarowny i jednoznaczny</w:t>
      </w:r>
      <w:r>
        <w:rPr>
          <w:rStyle w:val="Zakotwiczenieprzypisudolnego"/>
          <w:rFonts w:cs="Times New Roman" w:ascii="Times New Roman" w:hAnsi="Times New Roman"/>
          <w:sz w:val="24"/>
          <w:szCs w:val="24"/>
        </w:rPr>
        <w:footnoteReference w:id="49"/>
      </w:r>
      <w:r>
        <w:rPr>
          <w:rFonts w:cs="Times New Roman" w:ascii="Times New Roman" w:hAnsi="Times New Roman"/>
          <w:sz w:val="24"/>
          <w:szCs w:val="24"/>
        </w:rPr>
        <w:t>.</w:t>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t>IV. Podsumowanie</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W okresie Polski Ludowej istotne miejsce przypadało Radzie Państwa. Jak ukazano w opracowaniu miała ona duży, doniosły wpływ na losy państwa, zwłaszcza w grudniu 1981 roku. Konstytucjonaliści jak również historycy prawa doceniają rolę tego kolegialnego organu naczelnej władzy państwowej o czym poświadczyć mogą liczne publikacje.  Polska będąca obecnie państwem demokratycznym, a które uwolniło się z jarzma autorytaryzmu, winna baczniej zainteresować się zagadnieniem stanów nadzwyczajnych.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
    </w:p>
    <w:sectPr>
      <w:footerReference w:type="default" r:id="rId9"/>
      <w:footnotePr>
        <w:numFmt w:val="decimal"/>
      </w:footnotePr>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45918575"/>
    </w:sdtPr>
    <w:sdtContent>
      <w:p>
        <w:pPr>
          <w:pStyle w:val="Stopka"/>
          <w:jc w:val="right"/>
          <w:rPr/>
        </w:pPr>
        <w:r>
          <w:rPr/>
          <w:fldChar w:fldCharType="begin"/>
        </w:r>
        <w:r>
          <w:rPr/>
          <w:instrText> PAGE </w:instrText>
        </w:r>
        <w:r>
          <w:rPr/>
          <w:fldChar w:fldCharType="separate"/>
        </w:r>
        <w:r>
          <w:rPr/>
          <w:t>13</w:t>
        </w:r>
        <w:r>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 xml:space="preserve"> </w:t>
      </w:r>
      <w:r>
        <w:rPr>
          <w:rFonts w:cs="Times New Roman" w:ascii="Times New Roman" w:hAnsi="Times New Roman"/>
        </w:rPr>
        <w:t xml:space="preserve">M. Bożek, </w:t>
      </w:r>
      <w:r>
        <w:rPr>
          <w:rFonts w:cs="Times New Roman" w:ascii="Times New Roman" w:hAnsi="Times New Roman"/>
          <w:i/>
        </w:rPr>
        <w:t>Kształt ustawodawstwa stanów nadzwyczajnych w okresie odbudowy państwowości (1918-1921),</w:t>
      </w:r>
      <w:r>
        <w:rPr>
          <w:rFonts w:cs="Times New Roman" w:ascii="Times New Roman" w:hAnsi="Times New Roman"/>
        </w:rPr>
        <w:t xml:space="preserve"> „Studia Iuridica Lubliniensia” 2011,  t. 16, s. 95-96.</w:t>
      </w:r>
    </w:p>
  </w:footnote>
  <w:footnote w:id="3">
    <w:p>
      <w:pPr>
        <w:pStyle w:val="Przypisdolny"/>
        <w:rPr/>
      </w:pPr>
      <w:r>
        <w:rPr>
          <w:rStyle w:val="Znakiprzypiswdolnych"/>
        </w:rPr>
        <w:footnoteRef/>
      </w:r>
      <w:r>
        <w:rPr/>
        <w:t xml:space="preserve"> </w:t>
      </w:r>
      <w:r>
        <w:rPr>
          <w:rFonts w:cs="Times New Roman" w:ascii="Times New Roman" w:hAnsi="Times New Roman"/>
        </w:rPr>
        <w:t xml:space="preserve">S. Bożyk, </w:t>
      </w:r>
      <w:r>
        <w:rPr>
          <w:rFonts w:cs="Times New Roman" w:ascii="Times New Roman" w:hAnsi="Times New Roman"/>
          <w:i/>
        </w:rPr>
        <w:t>Pozycja ustrojowa Rady Państwa w Konstytucji PRL z 22 lipca 1952 r.,</w:t>
      </w:r>
      <w:r>
        <w:rPr>
          <w:rFonts w:cs="Times New Roman" w:ascii="Times New Roman" w:hAnsi="Times New Roman"/>
        </w:rPr>
        <w:t xml:space="preserve"> „Miscellanea Historica-Iuridica” 2009, t. VIII, s. 161.</w:t>
      </w:r>
    </w:p>
  </w:footnote>
  <w:footnote w:id="4">
    <w:p>
      <w:pPr>
        <w:pStyle w:val="Przypisdolny"/>
        <w:rPr/>
      </w:pPr>
      <w:r>
        <w:rPr>
          <w:rStyle w:val="Znakiprzypiswdolnych"/>
        </w:rPr>
        <w:footnoteRef/>
      </w:r>
      <w:r>
        <w:rPr/>
        <w:t xml:space="preserve"> </w:t>
      </w:r>
      <w:r>
        <w:rPr>
          <w:rFonts w:cs="Times New Roman" w:ascii="Times New Roman" w:hAnsi="Times New Roman"/>
        </w:rPr>
        <w:t xml:space="preserve">J. Buczkowski, L. Buczkowski, K. Eckhardt, </w:t>
      </w:r>
      <w:r>
        <w:rPr>
          <w:rFonts w:cs="Times New Roman" w:ascii="Times New Roman" w:hAnsi="Times New Roman"/>
          <w:i/>
        </w:rPr>
        <w:t>Prawo Konstytucyjne (Instytucje wybrane),</w:t>
      </w:r>
      <w:r>
        <w:rPr>
          <w:rFonts w:cs="Times New Roman" w:ascii="Times New Roman" w:hAnsi="Times New Roman"/>
        </w:rPr>
        <w:t xml:space="preserve"> wyd. 10, Rzeszów –Przemyśl 2012, s. 504.</w:t>
      </w:r>
    </w:p>
  </w:footnote>
  <w:footnote w:id="5">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K. Eckhardt, </w:t>
      </w:r>
      <w:r>
        <w:rPr>
          <w:rFonts w:cs="Times New Roman" w:ascii="Times New Roman" w:hAnsi="Times New Roman"/>
          <w:i/>
        </w:rPr>
        <w:t>Hierarchizacja praw i wolności jednostki w świetle konstytucyjnej regulacji stanu nadzwyczajnego</w:t>
      </w:r>
      <w:r>
        <w:rPr>
          <w:rFonts w:cs="Times New Roman" w:ascii="Times New Roman" w:hAnsi="Times New Roman"/>
        </w:rPr>
        <w:t>, „ Przegląd Prawa Konstytucyjnego” 2014  nr 2,  s. 99.</w:t>
      </w:r>
    </w:p>
  </w:footnote>
  <w:footnote w:id="6">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S. Gebethner, </w:t>
      </w:r>
      <w:r>
        <w:rPr>
          <w:rFonts w:cs="Times New Roman" w:ascii="Times New Roman" w:hAnsi="Times New Roman"/>
          <w:i/>
        </w:rPr>
        <w:t>Stany szczególnego zagrożenia jako instytucja prawa konstytucyjnego</w:t>
      </w:r>
      <w:r>
        <w:rPr>
          <w:rFonts w:cs="Times New Roman" w:ascii="Times New Roman" w:hAnsi="Times New Roman"/>
        </w:rPr>
        <w:t>, „Państwo i Prawo” 1982, nr 8, s. 5-19.</w:t>
      </w:r>
    </w:p>
  </w:footnote>
  <w:footnote w:id="7">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W. Skrzydło, </w:t>
      </w:r>
      <w:r>
        <w:rPr>
          <w:rFonts w:cs="Times New Roman" w:ascii="Times New Roman" w:hAnsi="Times New Roman"/>
          <w:i/>
        </w:rPr>
        <w:t>Konstytucja Rzeczypospolitej Polskiej – komentarz</w:t>
      </w:r>
      <w:r>
        <w:rPr>
          <w:rFonts w:cs="Times New Roman" w:ascii="Times New Roman" w:hAnsi="Times New Roman"/>
        </w:rPr>
        <w:t>, Warszawa 2013, s. 300.</w:t>
      </w:r>
    </w:p>
  </w:footnote>
  <w:footnote w:id="8">
    <w:p>
      <w:pPr>
        <w:pStyle w:val="Przypisdolny"/>
        <w:rPr>
          <w:rFonts w:ascii="Times New Roman" w:hAnsi="Times New Roman" w:cs="Times New Roman"/>
        </w:rPr>
      </w:pPr>
      <w:r>
        <w:rPr>
          <w:rStyle w:val="Znakiprzypiswdolnych"/>
        </w:rPr>
        <w:footnoteRef/>
      </w:r>
      <w:r>
        <w:rPr/>
        <w:t xml:space="preserve"> </w:t>
      </w:r>
      <w:r>
        <w:rPr>
          <w:rFonts w:cs="Times New Roman" w:ascii="Times New Roman" w:hAnsi="Times New Roman"/>
        </w:rPr>
        <w:t>Dekret z dnia 2 stycznia 1919 r. o wprowadzeniu stanu wyjątkowego (</w:t>
      </w:r>
      <w:r>
        <w:rPr>
          <w:rFonts w:cs="Times New Roman" w:ascii="Times New Roman" w:hAnsi="Times New Roman"/>
          <w:shd w:fill="FFFFFF" w:val="clear"/>
        </w:rPr>
        <w:t>Dz.Pr.P.P. Nr 1, poz. 79 i Nr 14, poz. 159).</w:t>
      </w:r>
    </w:p>
  </w:footnote>
  <w:footnote w:id="9">
    <w:p>
      <w:pPr>
        <w:pStyle w:val="Przypisdolny"/>
        <w:rPr/>
      </w:pPr>
      <w:r>
        <w:rPr>
          <w:rStyle w:val="Znakiprzypiswdolnych"/>
        </w:rPr>
        <w:footnoteRef/>
      </w:r>
      <w:r>
        <w:rPr/>
        <w:t xml:space="preserve"> </w:t>
      </w:r>
      <w:r>
        <w:rPr>
          <w:rFonts w:cs="Times New Roman" w:ascii="Times New Roman" w:hAnsi="Times New Roman"/>
        </w:rPr>
        <w:t xml:space="preserve">I. Niczyporuk-Chudecka, </w:t>
      </w:r>
      <w:r>
        <w:rPr>
          <w:rFonts w:cs="Times New Roman" w:ascii="Times New Roman" w:hAnsi="Times New Roman"/>
          <w:i/>
        </w:rPr>
        <w:t xml:space="preserve">Instytucje stanów nadzwyczajnych jako gwarancja bezpieczeństwa państwa w sytuacji szczególnego zagrożenia-aspekt konstytucyjny, </w:t>
      </w:r>
      <w:r>
        <w:rPr>
          <w:rFonts w:cs="Times New Roman" w:ascii="Times New Roman" w:hAnsi="Times New Roman"/>
          <w:i w:val="false"/>
          <w:iCs w:val="false"/>
        </w:rPr>
        <w:t>DOI</w:t>
      </w:r>
      <w:r>
        <w:rPr>
          <w:rFonts w:cs="Times New Roman" w:ascii="Times New Roman" w:hAnsi="Times New Roman"/>
        </w:rPr>
        <w:t>:</w:t>
      </w:r>
      <w:r>
        <w:rPr>
          <w:sz w:val="22"/>
          <w:szCs w:val="22"/>
        </w:rPr>
        <w:t xml:space="preserve"> </w:t>
      </w:r>
      <w:r>
        <w:rPr>
          <w:rFonts w:cs="Times New Roman" w:ascii="Times New Roman" w:hAnsi="Times New Roman"/>
        </w:rPr>
        <w:t>http://hdl.handle.net/11331/2273, [24.03.2019 r.].</w:t>
      </w:r>
    </w:p>
  </w:footnote>
  <w:footnote w:id="10">
    <w:p>
      <w:pPr>
        <w:pStyle w:val="Przypisdolny"/>
        <w:rPr/>
      </w:pPr>
      <w:r>
        <w:rPr>
          <w:rStyle w:val="Znakiprzypiswdolnych"/>
        </w:rPr>
        <w:footnoteRef/>
      </w:r>
      <w:r>
        <w:rPr/>
        <w:t xml:space="preserve"> </w:t>
      </w:r>
      <w:r>
        <w:rPr>
          <w:rFonts w:cs="Times New Roman" w:ascii="Times New Roman" w:hAnsi="Times New Roman"/>
        </w:rPr>
        <w:t>Ustawa Konstytucyjna z dnia 23 kwietnia 1935 r. (Dz. U. nr 30 poz.227).</w:t>
      </w:r>
    </w:p>
  </w:footnote>
  <w:footnote w:id="11">
    <w:p>
      <w:pPr>
        <w:pStyle w:val="Przypisdolny"/>
        <w:rPr/>
      </w:pPr>
      <w:r>
        <w:rPr>
          <w:rStyle w:val="Znakiprzypiswdolnych"/>
        </w:rPr>
        <w:footnoteRef/>
      </w:r>
      <w:r>
        <w:rPr/>
        <w:t xml:space="preserve"> </w:t>
      </w:r>
      <w:r>
        <w:rPr>
          <w:rFonts w:cs="Times New Roman" w:ascii="Times New Roman" w:hAnsi="Times New Roman"/>
        </w:rPr>
        <w:t xml:space="preserve">P. Sarnecki, </w:t>
      </w:r>
      <w:r>
        <w:rPr>
          <w:rFonts w:cs="Times New Roman" w:ascii="Times New Roman" w:hAnsi="Times New Roman"/>
          <w:i/>
        </w:rPr>
        <w:t>Głowa państwa w obu polskich konstytucjach kwietniowych</w:t>
      </w:r>
      <w:r>
        <w:rPr>
          <w:rFonts w:cs="Times New Roman" w:ascii="Times New Roman" w:hAnsi="Times New Roman"/>
        </w:rPr>
        <w:t>, „Studia Iuridica Lubliniensia” 2014, nr 22, s. 297-298.</w:t>
      </w:r>
    </w:p>
  </w:footnote>
  <w:footnote w:id="12">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Konstytucja Polskiej Rzeczypospolitej Ludowej uchwalona przez Sejm Ustawodawczy w dniu 22 lipca 1952 r. (Dz. U. 1952 nr 33 poz. 232).</w:t>
      </w:r>
    </w:p>
  </w:footnote>
  <w:footnote w:id="13">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K. </w:t>
      </w:r>
      <w:r>
        <w:rPr>
          <w:rFonts w:cs="Times New Roman" w:ascii="Times New Roman" w:hAnsi="Times New Roman"/>
          <w:shd w:fill="FFFFFF" w:val="clear"/>
        </w:rPr>
        <w:t xml:space="preserve">Persak , </w:t>
      </w:r>
      <w:r>
        <w:rPr>
          <w:rFonts w:cs="Times New Roman" w:ascii="Times New Roman" w:hAnsi="Times New Roman"/>
          <w:i/>
          <w:shd w:fill="FFFFFF" w:val="clear"/>
        </w:rPr>
        <w:t>„Troskliwy opiekun i światły doradca Polski Ludowej” – poprawki Józefa Stalina do Konstytucji PRL z 22 lipca 1952 roku</w:t>
      </w:r>
      <w:r>
        <w:rPr>
          <w:rFonts w:cs="Times New Roman" w:ascii="Times New Roman" w:hAnsi="Times New Roman"/>
          <w:shd w:fill="FFFFFF" w:val="clear"/>
        </w:rPr>
        <w:t>, [w:] PRL. Trwanie i zmiana, red. D. Stola, M. Zaremba, Warszawa 2003, s. 187.</w:t>
      </w:r>
    </w:p>
  </w:footnote>
  <w:footnote w:id="14">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T. Bryk, </w:t>
      </w:r>
      <w:r>
        <w:rPr>
          <w:rFonts w:cs="Times New Roman" w:ascii="Times New Roman" w:hAnsi="Times New Roman"/>
          <w:i/>
        </w:rPr>
        <w:t>Przegląd regulacji stanów nadzwyczajnych…,</w:t>
      </w:r>
      <w:r>
        <w:rPr>
          <w:rFonts w:cs="Times New Roman" w:ascii="Times New Roman" w:hAnsi="Times New Roman"/>
        </w:rPr>
        <w:t xml:space="preserve"> s. 223.</w:t>
      </w:r>
    </w:p>
  </w:footnote>
  <w:footnote w:id="15">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A. Czubiński, </w:t>
      </w:r>
      <w:r>
        <w:rPr>
          <w:rFonts w:cs="Times New Roman" w:ascii="Times New Roman" w:hAnsi="Times New Roman"/>
          <w:i/>
        </w:rPr>
        <w:t>Stan Wojenny w Polsce (13 XII 1981-22 VII 1983),</w:t>
      </w:r>
      <w:r>
        <w:rPr>
          <w:rFonts w:cs="Times New Roman" w:ascii="Times New Roman" w:hAnsi="Times New Roman"/>
        </w:rPr>
        <w:t xml:space="preserve"> DOI</w:t>
      </w:r>
      <w:r>
        <w:rPr>
          <w:rFonts w:cs="Times New Roman" w:ascii="Times New Roman" w:hAnsi="Times New Roman"/>
          <w:shd w:fill="FFFFFF" w:val="clear"/>
        </w:rPr>
        <w:t>:www.wbc.poznan.pl:159445, [02.03.2019 r., godz. 23:45].</w:t>
      </w:r>
    </w:p>
  </w:footnote>
  <w:footnote w:id="16">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iCs/>
          <w:color w:val="000000"/>
          <w:shd w:fill="FFFFFF" w:val="clear"/>
        </w:rPr>
        <w:t>Uchwała Rady Państwa z dnia  12 grudnia 1981 r. w sprawie wprowadzenia stanu wojennego ze względu na bezpieczeństwo państwa</w:t>
      </w:r>
      <w:r>
        <w:rPr>
          <w:rFonts w:cs="Times New Roman" w:ascii="Times New Roman" w:hAnsi="Times New Roman"/>
          <w:color w:val="000000"/>
          <w:shd w:fill="FFFFFF" w:val="clear"/>
        </w:rPr>
        <w:t> (Dz. U. Nr 29, poz. 155).</w:t>
      </w:r>
    </w:p>
  </w:footnote>
  <w:footnote w:id="17">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shd w:fill="FFFFFF" w:val="clear"/>
        </w:rPr>
        <w:t>M. Kallas, A. Lityński, </w:t>
      </w:r>
      <w:r>
        <w:rPr>
          <w:rFonts w:cs="Times New Roman" w:ascii="Times New Roman" w:hAnsi="Times New Roman"/>
          <w:i/>
          <w:iCs/>
          <w:shd w:fill="FFFFFF" w:val="clear"/>
        </w:rPr>
        <w:t>Historia ustroju i prawa Polski Ludowej</w:t>
      </w:r>
      <w:r>
        <w:rPr>
          <w:rFonts w:cs="Times New Roman" w:ascii="Times New Roman" w:hAnsi="Times New Roman"/>
          <w:shd w:fill="FFFFFF" w:val="clear"/>
        </w:rPr>
        <w:t>, Warszawa 2000, s. 187.</w:t>
      </w:r>
    </w:p>
  </w:footnote>
  <w:footnote w:id="18">
    <w:p>
      <w:pPr>
        <w:pStyle w:val="Nagwek2"/>
        <w:shd w:val="clear" w:color="auto" w:fill="FFFFFF"/>
        <w:spacing w:before="0" w:after="120"/>
        <w:jc w:val="both"/>
        <w:rPr>
          <w:rFonts w:ascii="Times New Roman" w:hAnsi="Times New Roman" w:eastAsia="Times New Roman" w:cs="Times New Roman"/>
          <w:bCs/>
          <w:color w:val="000000"/>
          <w:sz w:val="20"/>
          <w:szCs w:val="20"/>
          <w:lang w:eastAsia="pl-PL"/>
        </w:rPr>
      </w:pPr>
      <w:r>
        <w:rPr>
          <w:rStyle w:val="Znakiprzypiswdolnych"/>
        </w:rPr>
        <w:footnoteRef/>
      </w:r>
      <w:r>
        <w:rPr>
          <w:rFonts w:cs="Times New Roman" w:ascii="Times New Roman" w:hAnsi="Times New Roman"/>
          <w:color w:val="auto"/>
          <w:sz w:val="20"/>
          <w:szCs w:val="20"/>
          <w:vertAlign w:val="superscript"/>
        </w:rPr>
        <w:t xml:space="preserve"> </w:t>
      </w:r>
      <w:r>
        <w:rPr>
          <w:rFonts w:eastAsia="Times New Roman" w:cs="Times New Roman" w:ascii="Times New Roman" w:hAnsi="Times New Roman"/>
          <w:bCs/>
          <w:color w:val="000000"/>
          <w:sz w:val="20"/>
          <w:szCs w:val="20"/>
          <w:lang w:eastAsia="pl-PL"/>
        </w:rPr>
        <w:t>Ustawa Konstytucyjna z dnia 17 października 1992 r. o wzajemnych stosunkach między władzą ustawodawczą i wykonawczą Rzeczypospolitej Polskiej oraz o samorządzie terytorialnym.(Dz. U. 1992 nr 84 poz.426).</w:t>
      </w:r>
    </w:p>
  </w:footnote>
  <w:footnote w:id="19">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Konstytucja Rzeczypospolitej Polskiej z dnia 2 kwietnia 1997 r. (Dz. U. 1997 nr 78 poz.483 z późn.zm.).</w:t>
      </w:r>
    </w:p>
  </w:footnote>
  <w:footnote w:id="20">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K. Niewiński, </w:t>
      </w:r>
      <w:r>
        <w:rPr>
          <w:rFonts w:cs="Times New Roman" w:ascii="Times New Roman" w:hAnsi="Times New Roman"/>
          <w:i/>
        </w:rPr>
        <w:t>PZPR a sądownictwo w latach 1980-1985. Próby powstrzymania „solidarnościowej” rewolucji,</w:t>
      </w:r>
      <w:r>
        <w:rPr>
          <w:rFonts w:cs="Times New Roman" w:ascii="Times New Roman" w:hAnsi="Times New Roman"/>
        </w:rPr>
        <w:t xml:space="preserve"> Białystok 2016, s. 6-7.</w:t>
      </w:r>
    </w:p>
  </w:footnote>
  <w:footnote w:id="21">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K. Nowak, </w:t>
      </w:r>
      <w:r>
        <w:rPr>
          <w:rFonts w:cs="Times New Roman" w:ascii="Times New Roman" w:hAnsi="Times New Roman"/>
          <w:i/>
        </w:rPr>
        <w:t>Kompetencje głowy państwa w zakresie zwierzchnictwa nad siłami zbrojnymi i bezpieczeństwa państwa w polskim prawie konstytucyjnym</w:t>
      </w:r>
      <w:r>
        <w:rPr>
          <w:rFonts w:cs="Times New Roman" w:ascii="Times New Roman" w:hAnsi="Times New Roman"/>
        </w:rPr>
        <w:t>, Rzeszów 2016, s. 109.</w:t>
      </w:r>
    </w:p>
  </w:footnote>
  <w:footnote w:id="22">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T. Sypniewski, </w:t>
      </w:r>
      <w:r>
        <w:rPr>
          <w:rFonts w:cs="Times New Roman" w:ascii="Times New Roman" w:hAnsi="Times New Roman"/>
          <w:i/>
        </w:rPr>
        <w:t>Rada Państwa w systemie organów władzy państwowej Polski Ludowej (1947– 1989),</w:t>
      </w:r>
      <w:r>
        <w:rPr>
          <w:rFonts w:cs="Times New Roman" w:ascii="Times New Roman" w:hAnsi="Times New Roman"/>
        </w:rPr>
        <w:t xml:space="preserve"> Toruń 2010, s. 162-163.</w:t>
      </w:r>
    </w:p>
  </w:footnote>
  <w:footnote w:id="23">
    <w:p>
      <w:pPr>
        <w:pStyle w:val="Przypisdolny"/>
        <w:rPr/>
      </w:pPr>
      <w:r>
        <w:rPr>
          <w:rStyle w:val="Znakiprzypiswdolnych"/>
        </w:rPr>
        <w:footnoteRef/>
      </w:r>
      <w:r>
        <w:rPr/>
        <w:t xml:space="preserve"> </w:t>
      </w:r>
      <w:r>
        <w:rPr>
          <w:rFonts w:cs="Times New Roman" w:ascii="Times New Roman" w:hAnsi="Times New Roman"/>
        </w:rPr>
        <w:t xml:space="preserve">K. Nowak, </w:t>
      </w:r>
      <w:r>
        <w:rPr>
          <w:rFonts w:cs="Times New Roman" w:ascii="Times New Roman" w:hAnsi="Times New Roman"/>
          <w:i/>
        </w:rPr>
        <w:t>Kompetencje głowy państwa…,</w:t>
      </w:r>
      <w:r>
        <w:rPr>
          <w:rFonts w:cs="Times New Roman" w:ascii="Times New Roman" w:hAnsi="Times New Roman"/>
        </w:rPr>
        <w:t xml:space="preserve"> s. 110.</w:t>
      </w:r>
    </w:p>
  </w:footnote>
  <w:footnote w:id="24">
    <w:p>
      <w:pPr>
        <w:pStyle w:val="Przypisdolny"/>
        <w:rPr/>
      </w:pPr>
      <w:r>
        <w:rPr>
          <w:rStyle w:val="Znakiprzypiswdolnych"/>
        </w:rPr>
        <w:footnoteRef/>
      </w:r>
      <w:r>
        <w:rPr>
          <w:rFonts w:ascii="Times New Roman" w:hAnsi="Times New Roman"/>
        </w:rPr>
        <w:t xml:space="preserve"> </w:t>
      </w:r>
      <w:r>
        <w:rPr>
          <w:rFonts w:ascii="Times New Roman" w:hAnsi="Times New Roman"/>
        </w:rPr>
        <w:t>Ibidem,</w:t>
      </w:r>
      <w:r>
        <w:rPr>
          <w:rFonts w:cs="Times New Roman" w:ascii="Times New Roman" w:hAnsi="Times New Roman"/>
        </w:rPr>
        <w:t xml:space="preserve"> s. 110-111.</w:t>
      </w:r>
    </w:p>
  </w:footnote>
  <w:footnote w:id="25">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S. Bożyk, </w:t>
      </w:r>
      <w:r>
        <w:rPr>
          <w:rFonts w:cs="Times New Roman" w:ascii="Times New Roman" w:hAnsi="Times New Roman"/>
          <w:i/>
        </w:rPr>
        <w:t>Pozycja ustrojowa Rady Państwa…</w:t>
      </w:r>
      <w:r>
        <w:rPr>
          <w:rFonts w:cs="Times New Roman" w:ascii="Times New Roman" w:hAnsi="Times New Roman"/>
        </w:rPr>
        <w:t>, s. 167.</w:t>
      </w:r>
    </w:p>
  </w:footnote>
  <w:footnote w:id="26">
    <w:p>
      <w:pPr>
        <w:pStyle w:val="Przypisdolny"/>
        <w:rPr>
          <w:rFonts w:ascii="Times New Roman" w:hAnsi="Times New Roman" w:cs="Times New Roman"/>
        </w:rPr>
      </w:pPr>
      <w:r>
        <w:rPr>
          <w:rStyle w:val="Znakiprzypiswdolnych"/>
        </w:rPr>
        <w:footnoteRef/>
      </w:r>
      <w:r>
        <w:rPr/>
        <w:t xml:space="preserve"> </w:t>
      </w:r>
      <w:r>
        <w:rPr>
          <w:rFonts w:cs="Times New Roman" w:ascii="Times New Roman" w:hAnsi="Times New Roman"/>
        </w:rPr>
        <w:t>Art. 25 ust.2 Konstytucji Polskiej Rzeczypospolitej Ludowej uchwalonej przez Sejm Ustawodawczy w dniu 22 lipca 1952 r. (Dz. U. nr 33 poz. 232 z późn.zm.).</w:t>
      </w:r>
    </w:p>
  </w:footnote>
  <w:footnote w:id="27">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S. Bożyk, </w:t>
      </w:r>
      <w:r>
        <w:rPr>
          <w:rFonts w:cs="Times New Roman" w:ascii="Times New Roman" w:hAnsi="Times New Roman"/>
          <w:i/>
        </w:rPr>
        <w:t>Pozycja ustrojowa Rady Państwa…,</w:t>
      </w:r>
      <w:r>
        <w:rPr>
          <w:rFonts w:cs="Times New Roman" w:ascii="Times New Roman" w:hAnsi="Times New Roman"/>
        </w:rPr>
        <w:t xml:space="preserve"> s. 167.</w:t>
      </w:r>
    </w:p>
  </w:footnote>
  <w:footnote w:id="28">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Z. Jarosz, S. Zawadzki, </w:t>
      </w:r>
      <w:r>
        <w:rPr>
          <w:rFonts w:cs="Times New Roman" w:ascii="Times New Roman" w:hAnsi="Times New Roman"/>
          <w:i/>
        </w:rPr>
        <w:t>Prawo konstytucyjne</w:t>
      </w:r>
      <w:r>
        <w:rPr>
          <w:rFonts w:cs="Times New Roman" w:ascii="Times New Roman" w:hAnsi="Times New Roman"/>
        </w:rPr>
        <w:t>, Warszawa 1987, s. 417.</w:t>
      </w:r>
    </w:p>
  </w:footnote>
  <w:footnote w:id="29">
    <w:p>
      <w:pPr>
        <w:pStyle w:val="Przypisdolny"/>
        <w:rPr>
          <w:rFonts w:ascii="Times New Roman" w:hAnsi="Times New Roman" w:cs="Times New Roman"/>
        </w:rPr>
      </w:pPr>
      <w:r>
        <w:rPr>
          <w:rStyle w:val="Znakiprzypiswdolnych"/>
        </w:rPr>
        <w:footnoteRef/>
      </w:r>
      <w:r>
        <w:rPr/>
        <w:t xml:space="preserve"> </w:t>
      </w:r>
      <w:r>
        <w:rPr>
          <w:rFonts w:cs="Times New Roman" w:ascii="Times New Roman" w:hAnsi="Times New Roman"/>
        </w:rPr>
        <w:t xml:space="preserve">S. Bożyk, </w:t>
      </w:r>
      <w:r>
        <w:rPr>
          <w:rFonts w:cs="Times New Roman" w:ascii="Times New Roman" w:hAnsi="Times New Roman"/>
          <w:i/>
        </w:rPr>
        <w:t>Pozycja ustrojowa Rady Państwa…</w:t>
      </w:r>
      <w:r>
        <w:rPr>
          <w:rFonts w:cs="Times New Roman" w:ascii="Times New Roman" w:hAnsi="Times New Roman"/>
        </w:rPr>
        <w:t>, s. 171-172.</w:t>
      </w:r>
    </w:p>
  </w:footnote>
  <w:footnote w:id="30">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Tamże, s. 171.</w:t>
      </w:r>
    </w:p>
  </w:footnote>
  <w:footnote w:id="31">
    <w:p>
      <w:pPr>
        <w:pStyle w:val="Przypisdolny"/>
        <w:rPr/>
      </w:pPr>
      <w:r>
        <w:rPr>
          <w:rStyle w:val="Znakiprzypiswdolnych"/>
        </w:rPr>
        <w:footnoteRef/>
      </w:r>
      <w:r>
        <w:rPr/>
        <w:t xml:space="preserve"> </w:t>
      </w:r>
      <w:r>
        <w:rPr>
          <w:rFonts w:cs="Times New Roman" w:ascii="Times New Roman" w:hAnsi="Times New Roman"/>
        </w:rPr>
        <w:t xml:space="preserve">W. Witkowski, </w:t>
      </w:r>
      <w:r>
        <w:rPr>
          <w:rFonts w:cs="Times New Roman" w:ascii="Times New Roman" w:hAnsi="Times New Roman"/>
          <w:i/>
        </w:rPr>
        <w:t>Historia administracji w Polsce 1764-1989</w:t>
      </w:r>
      <w:r>
        <w:rPr>
          <w:rFonts w:cs="Times New Roman" w:ascii="Times New Roman" w:hAnsi="Times New Roman"/>
        </w:rPr>
        <w:t>, Warszawa 2012, s. 436.</w:t>
      </w:r>
    </w:p>
  </w:footnote>
  <w:footnote w:id="32">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Z. Witkowski, </w:t>
      </w:r>
      <w:r>
        <w:rPr>
          <w:rFonts w:cs="Times New Roman" w:ascii="Times New Roman" w:hAnsi="Times New Roman"/>
          <w:i/>
        </w:rPr>
        <w:t>Rada Państwa jako organ czuwający nad zgodnością prawa z Konstytucją</w:t>
      </w:r>
      <w:r>
        <w:rPr>
          <w:rFonts w:cs="Times New Roman" w:ascii="Times New Roman" w:hAnsi="Times New Roman"/>
        </w:rPr>
        <w:t>, „Państwo i Prawo” 1977, nr 7, s. 37-38.</w:t>
      </w:r>
    </w:p>
  </w:footnote>
  <w:footnote w:id="33">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S. Bożyk</w:t>
      </w:r>
      <w:r>
        <w:rPr>
          <w:rFonts w:cs="Times New Roman" w:ascii="Times New Roman" w:hAnsi="Times New Roman"/>
          <w:i/>
        </w:rPr>
        <w:t>, Pozycja ustrojowa Rady Państwa…,</w:t>
      </w:r>
      <w:r>
        <w:rPr>
          <w:rFonts w:cs="Times New Roman" w:ascii="Times New Roman" w:hAnsi="Times New Roman"/>
        </w:rPr>
        <w:t xml:space="preserve"> s. 173.</w:t>
      </w:r>
    </w:p>
  </w:footnote>
  <w:footnote w:id="34">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T.J. Kęsoń, </w:t>
      </w:r>
      <w:r>
        <w:rPr>
          <w:rFonts w:cs="Times New Roman" w:ascii="Times New Roman" w:hAnsi="Times New Roman"/>
          <w:i/>
        </w:rPr>
        <w:t>Stan wyjątkowy, stan wojenny, i stan wojny w Konstytucjach i aktach prawnych Rzeczypospolitej Polskiej,</w:t>
      </w:r>
      <w:r>
        <w:rPr>
          <w:rFonts w:cs="Times New Roman" w:ascii="Times New Roman" w:hAnsi="Times New Roman"/>
        </w:rPr>
        <w:t xml:space="preserve"> „Rocznik Bezpieczeństwa Międzynarodowego” 2014, vol. 8, nr 2.</w:t>
      </w:r>
    </w:p>
  </w:footnote>
  <w:footnote w:id="35">
    <w:p>
      <w:pPr>
        <w:pStyle w:val="Przypisdolny"/>
        <w:rPr>
          <w:rFonts w:ascii="Times New Roman" w:hAnsi="Times New Roman" w:cs="Times New Roman"/>
        </w:rPr>
      </w:pPr>
      <w:r>
        <w:rPr>
          <w:rStyle w:val="Znakiprzypiswdolnych"/>
        </w:rPr>
        <w:footnoteRef/>
      </w:r>
      <w:r>
        <w:rPr/>
        <w:t xml:space="preserve"> </w:t>
      </w:r>
      <w:r>
        <w:rPr>
          <w:rFonts w:cs="Times New Roman" w:ascii="Times New Roman" w:hAnsi="Times New Roman"/>
        </w:rPr>
        <w:t xml:space="preserve">B. Dobkowski, </w:t>
      </w:r>
      <w:r>
        <w:rPr>
          <w:rFonts w:cs="Times New Roman" w:ascii="Times New Roman" w:hAnsi="Times New Roman"/>
          <w:i/>
        </w:rPr>
        <w:t>Konstytucyjne aspekty stanu wojennego</w:t>
      </w:r>
      <w:r>
        <w:rPr>
          <w:rFonts w:cs="Times New Roman" w:ascii="Times New Roman" w:hAnsi="Times New Roman"/>
        </w:rPr>
        <w:t xml:space="preserve"> [w:] Stan wojenny w Polsce. Refleksje prawno-polityczne, red. F. Prusak, Warszawa 1982, s. 63-65.</w:t>
      </w:r>
    </w:p>
  </w:footnote>
  <w:footnote w:id="36">
    <w:p>
      <w:pPr>
        <w:pStyle w:val="Przypisdolny"/>
        <w:rPr/>
      </w:pPr>
      <w:r>
        <w:rPr>
          <w:rStyle w:val="Znakiprzypiswdolnych"/>
        </w:rPr>
        <w:footnoteRef/>
      </w:r>
      <w:r>
        <w:rPr/>
        <w:t xml:space="preserve"> </w:t>
      </w:r>
      <w:r>
        <w:rPr>
          <w:rFonts w:cs="Times New Roman" w:ascii="Times New Roman" w:hAnsi="Times New Roman"/>
        </w:rPr>
        <w:t>Artykuł 74 Konstytucji Polskiej Rzeczypospolitej Ludowej uchwalonej przez Sejm Ustawodawczy w dniu 22 lipca 1952 r. (Dz. U. nr 33 poz. 232).</w:t>
      </w:r>
    </w:p>
  </w:footnote>
  <w:footnote w:id="37">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S. Patyra, </w:t>
      </w:r>
      <w:r>
        <w:rPr>
          <w:rFonts w:cs="Times New Roman" w:ascii="Times New Roman" w:hAnsi="Times New Roman"/>
          <w:i/>
        </w:rPr>
        <w:t>Akty o mocy ustawy w polskim porządku konstytucyjnym. Tradycja a współczesność</w:t>
      </w:r>
      <w:r>
        <w:rPr>
          <w:rFonts w:cs="Times New Roman" w:ascii="Times New Roman" w:hAnsi="Times New Roman"/>
        </w:rPr>
        <w:t>, „ Przegląd Prawa Konstytucyjnego” 2014 nr 2, s. 261.</w:t>
      </w:r>
    </w:p>
  </w:footnote>
  <w:footnote w:id="38">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Ustawa z dnia 25 stycznia 1982 r. o szczególnej regulacji prawnej w okresie stanu wojennego. (Dz. U. 1982 nr 3 poz.18).</w:t>
      </w:r>
    </w:p>
  </w:footnote>
  <w:footnote w:id="39">
    <w:p>
      <w:pPr>
        <w:pStyle w:val="Przypisdolny"/>
        <w:rPr>
          <w:rFonts w:ascii="Times New Roman" w:hAnsi="Times New Roman" w:cs="Times New Roman"/>
        </w:rPr>
      </w:pPr>
      <w:r>
        <w:rPr>
          <w:rStyle w:val="Znakiprzypiswdolnych"/>
        </w:rPr>
        <w:footnoteRef/>
      </w:r>
      <w:r>
        <w:rPr/>
        <w:t xml:space="preserve"> </w:t>
      </w:r>
      <w:r>
        <w:rPr>
          <w:rFonts w:cs="Times New Roman" w:ascii="Times New Roman" w:hAnsi="Times New Roman"/>
        </w:rPr>
        <w:t xml:space="preserve">G. Krawiec, </w:t>
      </w:r>
      <w:r>
        <w:rPr>
          <w:rFonts w:cs="Times New Roman" w:ascii="Times New Roman" w:hAnsi="Times New Roman"/>
          <w:i/>
        </w:rPr>
        <w:t>Czy wprowadzenie stanu wojennego w Polsce było zgodne z prawem?,</w:t>
      </w:r>
      <w:r>
        <w:rPr>
          <w:rFonts w:cs="Times New Roman" w:ascii="Times New Roman" w:hAnsi="Times New Roman"/>
        </w:rPr>
        <w:t xml:space="preserve"> DOI: https://twojahistoria.pl/2018/01/14/czy-wprowadzenie-stanu-wojennego-w-polsce-bylo-zgodne-z-prawem/, [21.03.2018 r].</w:t>
      </w:r>
    </w:p>
  </w:footnote>
  <w:footnote w:id="40">
    <w:p>
      <w:pPr>
        <w:pStyle w:val="Nagwek2"/>
        <w:shd w:val="clear" w:color="auto" w:fill="FFFFFF"/>
        <w:spacing w:lineRule="auto" w:line="240" w:before="0" w:after="120"/>
        <w:jc w:val="both"/>
        <w:rPr>
          <w:rFonts w:ascii="Times New Roman" w:hAnsi="Times New Roman" w:eastAsia="Times New Roman" w:cs="Times New Roman"/>
          <w:bCs/>
          <w:color w:val="000000"/>
          <w:sz w:val="20"/>
          <w:szCs w:val="20"/>
          <w:lang w:eastAsia="pl-PL"/>
        </w:rPr>
      </w:pPr>
      <w:r>
        <w:rPr>
          <w:rStyle w:val="Znakiprzypiswdolnych"/>
        </w:rPr>
        <w:footnoteRef/>
      </w:r>
      <w:r>
        <w:rPr>
          <w:rFonts w:cs="Times New Roman" w:ascii="Times New Roman" w:hAnsi="Times New Roman"/>
          <w:sz w:val="20"/>
          <w:szCs w:val="20"/>
        </w:rPr>
        <w:t xml:space="preserve"> </w:t>
      </w:r>
      <w:r>
        <w:rPr>
          <w:rFonts w:eastAsia="Times New Roman" w:cs="Times New Roman" w:ascii="Times New Roman" w:hAnsi="Times New Roman"/>
          <w:bCs/>
          <w:color w:val="000000"/>
          <w:sz w:val="20"/>
          <w:szCs w:val="20"/>
          <w:lang w:eastAsia="pl-PL"/>
        </w:rPr>
        <w:t>Dekret z dnia 12 grudnia 1981 r. o postępowaniach szczególnych w sprawach o przestępstwa i wykroczenia w czasie obowiązywania stanu wojennego. (Dz. U. 1981 nr 29 poz. 156).</w:t>
      </w:r>
    </w:p>
  </w:footnote>
  <w:footnote w:id="41">
    <w:p>
      <w:pPr>
        <w:pStyle w:val="Nagwek2"/>
        <w:shd w:val="clear" w:color="auto" w:fill="FFFFFF"/>
        <w:spacing w:lineRule="auto" w:line="240" w:before="0" w:after="120"/>
        <w:jc w:val="both"/>
        <w:rPr>
          <w:rFonts w:ascii="Times New Roman" w:hAnsi="Times New Roman" w:eastAsia="Times New Roman" w:cs="Times New Roman"/>
          <w:bCs/>
          <w:color w:val="000000"/>
          <w:sz w:val="20"/>
          <w:szCs w:val="20"/>
          <w:lang w:eastAsia="pl-PL"/>
        </w:rPr>
      </w:pPr>
      <w:r>
        <w:rPr>
          <w:rStyle w:val="Znakiprzypiswdolnych"/>
        </w:rPr>
        <w:footnoteRef/>
      </w:r>
      <w:r>
        <w:rPr>
          <w:rFonts w:cs="Times New Roman" w:ascii="Times New Roman" w:hAnsi="Times New Roman"/>
          <w:sz w:val="20"/>
          <w:szCs w:val="20"/>
        </w:rPr>
        <w:t xml:space="preserve"> </w:t>
      </w:r>
      <w:r>
        <w:rPr>
          <w:rFonts w:eastAsia="Times New Roman" w:cs="Times New Roman" w:ascii="Times New Roman" w:hAnsi="Times New Roman"/>
          <w:bCs/>
          <w:color w:val="000000"/>
          <w:sz w:val="20"/>
          <w:szCs w:val="20"/>
          <w:lang w:eastAsia="pl-PL"/>
        </w:rPr>
        <w:t>Dekret z dnia 12 grudnia 1981 r. o przekazaniu do właściwości sądów wojskowych spraw o niektóre przestępstwa oraz o zmianie ustroju sądów wojskowych i wojskowych jednostek organizacyjnych Prokuratury Polskiej Rzeczypospolitej Ludowej w czasie obowiązywania stanu wojennego. (Dz. U. 1981 nr 29 poz. 157).</w:t>
      </w:r>
    </w:p>
  </w:footnote>
  <w:footnote w:id="42">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K. Niewiński, </w:t>
      </w:r>
      <w:r>
        <w:rPr>
          <w:rFonts w:cs="Times New Roman" w:ascii="Times New Roman" w:hAnsi="Times New Roman"/>
          <w:i/>
        </w:rPr>
        <w:t>PZPR a sądownictwo…</w:t>
      </w:r>
      <w:r>
        <w:rPr>
          <w:rFonts w:cs="Times New Roman" w:ascii="Times New Roman" w:hAnsi="Times New Roman"/>
        </w:rPr>
        <w:t>, s. 12.</w:t>
      </w:r>
    </w:p>
  </w:footnote>
  <w:footnote w:id="43">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A. Dziurok, P. Piątek, </w:t>
      </w:r>
      <w:r>
        <w:rPr>
          <w:rFonts w:cs="Times New Roman" w:ascii="Times New Roman" w:hAnsi="Times New Roman"/>
          <w:i/>
        </w:rPr>
        <w:t>Wojskowe Święto Ocalenia Narodowego</w:t>
      </w:r>
      <w:r>
        <w:rPr>
          <w:rFonts w:cs="Times New Roman" w:ascii="Times New Roman" w:hAnsi="Times New Roman"/>
        </w:rPr>
        <w:t>, „ Biuletyn IPN” 2007 nr 7(78), s. 52.</w:t>
      </w:r>
    </w:p>
  </w:footnote>
  <w:footnote w:id="44">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A. Paczkowski, </w:t>
      </w:r>
      <w:r>
        <w:rPr>
          <w:rFonts w:cs="Times New Roman" w:ascii="Times New Roman" w:hAnsi="Times New Roman"/>
          <w:i/>
        </w:rPr>
        <w:t>Stan wojenny i „powojenny” od grudnia 1981 do stycznia 1989</w:t>
      </w:r>
      <w:r>
        <w:rPr>
          <w:rFonts w:cs="Times New Roman" w:ascii="Times New Roman" w:hAnsi="Times New Roman"/>
        </w:rPr>
        <w:t>, Warszawa 2010, s.215.</w:t>
      </w:r>
    </w:p>
  </w:footnote>
  <w:footnote w:id="45">
    <w:p>
      <w:pPr>
        <w:pStyle w:val="Przypisdolny"/>
        <w:rPr/>
      </w:pPr>
      <w:r>
        <w:rPr>
          <w:rStyle w:val="Znakiprzypiswdolnych"/>
        </w:rPr>
        <w:footnoteRef/>
      </w:r>
      <w:r>
        <w:rPr/>
        <w:t xml:space="preserve"> </w:t>
      </w:r>
      <w:r>
        <w:rPr>
          <w:rFonts w:cs="Times New Roman" w:ascii="Times New Roman" w:hAnsi="Times New Roman"/>
        </w:rPr>
        <w:t>T. J. Kęsoń,</w:t>
      </w:r>
      <w:r>
        <w:rPr>
          <w:rFonts w:cs="Times New Roman" w:ascii="Times New Roman" w:hAnsi="Times New Roman"/>
          <w:sz w:val="24"/>
          <w:szCs w:val="24"/>
        </w:rPr>
        <w:t xml:space="preserve"> </w:t>
      </w:r>
      <w:r>
        <w:rPr>
          <w:rFonts w:cs="Times New Roman" w:ascii="Times New Roman" w:hAnsi="Times New Roman"/>
          <w:i/>
        </w:rPr>
        <w:t xml:space="preserve">Stan wyjątkowy, stan wojenny, i stan wojny…, </w:t>
      </w:r>
      <w:r>
        <w:rPr>
          <w:rFonts w:cs="Times New Roman" w:ascii="Times New Roman" w:hAnsi="Times New Roman"/>
        </w:rPr>
        <w:t>s. 168-169.</w:t>
      </w:r>
    </w:p>
  </w:footnote>
  <w:footnote w:id="46">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J. Rzucidło, J. Węgrzyn, </w:t>
      </w:r>
      <w:r>
        <w:rPr>
          <w:rFonts w:cs="Times New Roman" w:ascii="Times New Roman" w:hAnsi="Times New Roman"/>
          <w:i/>
        </w:rPr>
        <w:t>Stany nadzwyczajne w sytuacji szczególnego zagrożenia państwa w cyberprzestrzeni,</w:t>
      </w:r>
      <w:r>
        <w:rPr>
          <w:rFonts w:cs="Times New Roman" w:ascii="Times New Roman" w:hAnsi="Times New Roman"/>
        </w:rPr>
        <w:t xml:space="preserve"> „Przegląd Prawa Konstytucyjnego nr 5(27)/2015”, s. 135.</w:t>
      </w:r>
    </w:p>
  </w:footnote>
  <w:footnote w:id="47">
    <w:p>
      <w:pPr>
        <w:pStyle w:val="Przypisdolny"/>
        <w:rPr/>
      </w:pPr>
      <w:r>
        <w:rPr>
          <w:rStyle w:val="Znakiprzypiswdolnych"/>
        </w:rPr>
        <w:footnoteRef/>
      </w:r>
      <w:r>
        <w:rPr/>
        <w:t xml:space="preserve"> </w:t>
      </w:r>
      <w:r>
        <w:rPr>
          <w:rFonts w:cs="Times New Roman" w:ascii="Times New Roman" w:hAnsi="Times New Roman"/>
        </w:rPr>
        <w:t>Wyrok TK z dnia 16 marca 2011 r. sygn. akt. K 35/08.</w:t>
      </w:r>
    </w:p>
  </w:footnote>
  <w:footnote w:id="48">
    <w:p>
      <w:pPr>
        <w:pStyle w:val="Przypisdolny"/>
        <w:rPr>
          <w:rFonts w:ascii="Times New Roman" w:hAnsi="Times New Roman" w:cs="Times New Roman"/>
        </w:rPr>
      </w:pPr>
      <w:r>
        <w:rPr>
          <w:rStyle w:val="Znakiprzypiswdolnych"/>
        </w:rPr>
        <w:footnoteRef/>
      </w:r>
      <w:r>
        <w:rPr/>
        <w:t xml:space="preserve"> </w:t>
      </w:r>
      <w:r>
        <w:rPr>
          <w:rFonts w:cs="Times New Roman" w:ascii="Times New Roman" w:hAnsi="Times New Roman"/>
        </w:rPr>
        <w:t xml:space="preserve">A. Górski, </w:t>
      </w:r>
      <w:r>
        <w:rPr>
          <w:rFonts w:cs="Times New Roman" w:ascii="Times New Roman" w:hAnsi="Times New Roman"/>
          <w:i/>
        </w:rPr>
        <w:t xml:space="preserve">Stan wojenny w świetle konstytucji, </w:t>
      </w:r>
      <w:r>
        <w:rPr>
          <w:rFonts w:cs="Times New Roman" w:ascii="Times New Roman" w:hAnsi="Times New Roman"/>
          <w:i w:val="false"/>
          <w:iCs w:val="false"/>
        </w:rPr>
        <w:t>DOI:</w:t>
      </w:r>
      <w:r>
        <w:rPr>
          <w:rFonts w:cs="Times New Roman" w:ascii="Times New Roman" w:hAnsi="Times New Roman"/>
        </w:rPr>
        <w:t xml:space="preserve">  http://www.krs.pl/pl/rzecznik-prasowy/artykuly-prasowe-i-publikacje/p,3/204,stan-wojenny-w-swietle-konstytucji, [23.03. 2019 r.].</w:t>
      </w:r>
    </w:p>
  </w:footnote>
  <w:footnote w:id="49">
    <w:p>
      <w:pPr>
        <w:pStyle w:val="Przypisdolny"/>
        <w:rPr>
          <w:rFonts w:ascii="Times New Roman" w:hAnsi="Times New Roman" w:cs="Times New Roman"/>
        </w:rPr>
      </w:pPr>
      <w:r>
        <w:rPr>
          <w:rStyle w:val="Znakiprzypiswdolnych"/>
        </w:rPr>
        <w:footnoteRef/>
      </w:r>
      <w:r>
        <w:rPr>
          <w:rFonts w:cs="Times New Roman" w:ascii="Times New Roman" w:hAnsi="Times New Roman"/>
        </w:rPr>
        <w:t xml:space="preserve"> </w:t>
      </w:r>
      <w:r>
        <w:rPr>
          <w:rFonts w:cs="Times New Roman" w:ascii="Times New Roman" w:hAnsi="Times New Roman"/>
        </w:rPr>
        <w:t xml:space="preserve">T. Ruzikowski, </w:t>
      </w:r>
      <w:r>
        <w:rPr>
          <w:rFonts w:cs="Times New Roman" w:ascii="Times New Roman" w:hAnsi="Times New Roman"/>
          <w:i/>
        </w:rPr>
        <w:t>Stan wojenny w Warszawie i województwie stołecznym 1981-1983</w:t>
      </w:r>
      <w:r>
        <w:rPr>
          <w:rFonts w:cs="Times New Roman" w:ascii="Times New Roman" w:hAnsi="Times New Roman"/>
        </w:rPr>
        <w:t>, Warszawa 2013, s. 522.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2">
    <w:name w:val="Heading 2"/>
    <w:basedOn w:val="Normal"/>
    <w:next w:val="Normal"/>
    <w:link w:val="Nagwek2Znak"/>
    <w:uiPriority w:val="9"/>
    <w:unhideWhenUsed/>
    <w:qFormat/>
    <w:rsid w:val="00a646dd"/>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273b28"/>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273b28"/>
    <w:rPr>
      <w:vertAlign w:val="superscript"/>
    </w:rPr>
  </w:style>
  <w:style w:type="character" w:styleId="A13" w:customStyle="1">
    <w:name w:val="A13"/>
    <w:uiPriority w:val="99"/>
    <w:qFormat/>
    <w:rsid w:val="00273b28"/>
    <w:rPr>
      <w:color w:val="000000"/>
      <w:sz w:val="15"/>
      <w:szCs w:val="15"/>
    </w:rPr>
  </w:style>
  <w:style w:type="character" w:styleId="A9" w:customStyle="1">
    <w:name w:val="A9"/>
    <w:uiPriority w:val="99"/>
    <w:qFormat/>
    <w:rsid w:val="00344dd9"/>
    <w:rPr>
      <w:color w:val="000000"/>
      <w:sz w:val="22"/>
      <w:szCs w:val="22"/>
    </w:rPr>
  </w:style>
  <w:style w:type="character" w:styleId="Czeinternetowe">
    <w:name w:val="Łącze internetowe"/>
    <w:basedOn w:val="DefaultParagraphFont"/>
    <w:uiPriority w:val="99"/>
    <w:unhideWhenUsed/>
    <w:rsid w:val="00344dd9"/>
    <w:rPr>
      <w:color w:val="0000FF"/>
      <w:u w:val="single"/>
    </w:rPr>
  </w:style>
  <w:style w:type="character" w:styleId="Nagwek2Znak" w:customStyle="1">
    <w:name w:val="Nagłówek 2 Znak"/>
    <w:basedOn w:val="DefaultParagraphFont"/>
    <w:link w:val="Nagwek2"/>
    <w:uiPriority w:val="9"/>
    <w:qFormat/>
    <w:rsid w:val="00a646dd"/>
    <w:rPr>
      <w:rFonts w:ascii="Calibri Light" w:hAnsi="Calibri Light" w:eastAsia="" w:cs="" w:asciiTheme="majorHAnsi" w:cstheme="majorBidi" w:eastAsiaTheme="majorEastAsia" w:hAnsiTheme="majorHAnsi"/>
      <w:color w:val="2E74B5" w:themeColor="accent1" w:themeShade="bf"/>
      <w:sz w:val="26"/>
      <w:szCs w:val="26"/>
    </w:rPr>
  </w:style>
  <w:style w:type="character" w:styleId="NagwekZnak" w:customStyle="1">
    <w:name w:val="Nagłówek Znak"/>
    <w:basedOn w:val="DefaultParagraphFont"/>
    <w:link w:val="Nagwek"/>
    <w:uiPriority w:val="99"/>
    <w:qFormat/>
    <w:rsid w:val="00de2a9a"/>
    <w:rPr/>
  </w:style>
  <w:style w:type="character" w:styleId="StopkaZnak" w:customStyle="1">
    <w:name w:val="Stopka Znak"/>
    <w:basedOn w:val="DefaultParagraphFont"/>
    <w:link w:val="Stopka"/>
    <w:uiPriority w:val="99"/>
    <w:qFormat/>
    <w:rsid w:val="00de2a9a"/>
    <w:rPr/>
  </w:style>
  <w:style w:type="character" w:styleId="Znakiprzypiswdolnych">
    <w:name w:val="Znaki przypisów dolnych"/>
    <w:qFormat/>
    <w:rPr/>
  </w:style>
  <w:style w:type="character" w:styleId="Znakinumeracji">
    <w:name w:val="Znaki numeracji"/>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Przypisdolny">
    <w:name w:val="Footnote Text"/>
    <w:basedOn w:val="Normal"/>
    <w:link w:val="TekstprzypisudolnegoZnak"/>
    <w:uiPriority w:val="99"/>
    <w:unhideWhenUsed/>
    <w:rsid w:val="00273b28"/>
    <w:pPr>
      <w:spacing w:lineRule="auto" w:line="240" w:before="0" w:after="0"/>
    </w:pPr>
    <w:rPr>
      <w:sz w:val="20"/>
      <w:szCs w:val="20"/>
    </w:rPr>
  </w:style>
  <w:style w:type="paragraph" w:styleId="Default" w:customStyle="1">
    <w:name w:val="Default"/>
    <w:qFormat/>
    <w:rsid w:val="00273b28"/>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paragraph" w:styleId="NormalWeb">
    <w:name w:val="Normal (Web)"/>
    <w:basedOn w:val="Normal"/>
    <w:uiPriority w:val="99"/>
    <w:unhideWhenUsed/>
    <w:qFormat/>
    <w:rsid w:val="00dd21fa"/>
    <w:pPr>
      <w:spacing w:lineRule="auto" w:line="240" w:beforeAutospacing="1" w:afterAutospacing="1"/>
    </w:pPr>
    <w:rPr>
      <w:rFonts w:ascii="Times New Roman" w:hAnsi="Times New Roman" w:eastAsia="Times New Roman" w:cs="Times New Roman"/>
      <w:sz w:val="24"/>
      <w:szCs w:val="24"/>
      <w:lang w:eastAsia="pl-PL"/>
    </w:rPr>
  </w:style>
  <w:style w:type="paragraph" w:styleId="Gwkaistopka">
    <w:name w:val="Główka i stopka"/>
    <w:basedOn w:val="Normal"/>
    <w:qFormat/>
    <w:pPr/>
    <w:rPr/>
  </w:style>
  <w:style w:type="paragraph" w:styleId="Gwka">
    <w:name w:val="Header"/>
    <w:basedOn w:val="Normal"/>
    <w:link w:val="NagwekZnak"/>
    <w:uiPriority w:val="99"/>
    <w:unhideWhenUsed/>
    <w:rsid w:val="00de2a9a"/>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de2a9a"/>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8d77c6"/>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zkolnictwo.pl/szukaj,Stan_wojenny" TargetMode="External"/><Relationship Id="rId3" Type="http://schemas.openxmlformats.org/officeDocument/2006/relationships/hyperlink" Target="https://www.szkolnictwo.pl/szukaj,13_grudnia" TargetMode="External"/><Relationship Id="rId4" Type="http://schemas.openxmlformats.org/officeDocument/2006/relationships/hyperlink" Target="https://www.szkolnictwo.pl/szukaj,1981" TargetMode="External"/><Relationship Id="rId5" Type="http://schemas.openxmlformats.org/officeDocument/2006/relationships/hyperlink" Target="https://www.szkolnictwo.pl/szukaj,Polska_Rzeczpospolita_Ludowa" TargetMode="External"/><Relationship Id="rId6" Type="http://schemas.openxmlformats.org/officeDocument/2006/relationships/hyperlink" Target="https://www.szkolnictwo.pl/szukaj,Rada_Pa&#324;stwa_(Polska)" TargetMode="External"/><Relationship Id="rId7" Type="http://schemas.openxmlformats.org/officeDocument/2006/relationships/hyperlink" Target="https://www.szkolnictwo.pl/szukaj,12_grudnia" TargetMode="External"/><Relationship Id="rId8" Type="http://schemas.openxmlformats.org/officeDocument/2006/relationships/hyperlink" Target="https://www.szkolnictwo.pl/szukaj,1981" TargetMode="External"/><Relationship Id="rId9" Type="http://schemas.openxmlformats.org/officeDocument/2006/relationships/footer" Target="footer1.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49A7-5670-45FA-9BD8-F2298038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Application>LibreOffice/6.4.3.2$Windows_X86_64 LibreOffice_project/747b5d0ebf89f41c860ec2a39efd7cb15b54f2d8</Application>
  <Pages>13</Pages>
  <Words>4184</Words>
  <Characters>26376</Characters>
  <CharactersWithSpaces>30860</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2019-03-28T14:21:00Z</dcterms:created>
  <dc:creator>Windows User</dc:creator>
  <dc:description/>
  <dc:language>pl-PL</dc:language>
  <cp:lastModifiedBy/>
  <dcterms:modified xsi:type="dcterms:W3CDTF">2021-03-02T13:35:36Z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