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B8B8" w14:textId="77777777" w:rsidR="0068073B" w:rsidRPr="007E0394" w:rsidRDefault="0068073B" w:rsidP="006A4A11">
      <w:pPr>
        <w:spacing w:line="360" w:lineRule="auto"/>
        <w:jc w:val="both"/>
      </w:pPr>
      <w:r w:rsidRPr="007E0394">
        <w:t>dr Adam Bródka</w:t>
      </w:r>
    </w:p>
    <w:p w14:paraId="12192571" w14:textId="2C278146" w:rsidR="0068073B" w:rsidRPr="006A4A11" w:rsidRDefault="006A1C18" w:rsidP="006A4A11">
      <w:pPr>
        <w:spacing w:line="360" w:lineRule="auto"/>
        <w:jc w:val="both"/>
      </w:pPr>
      <w:r>
        <w:t>Pracownik administracji rządowej</w:t>
      </w:r>
    </w:p>
    <w:p w14:paraId="4B76980D" w14:textId="6AF2F2C9" w:rsidR="0068073B" w:rsidRPr="006A4A11" w:rsidRDefault="0068073B" w:rsidP="006A4A11">
      <w:pPr>
        <w:spacing w:line="360" w:lineRule="auto"/>
        <w:jc w:val="both"/>
      </w:pPr>
      <w:r w:rsidRPr="006A4A11">
        <w:t>adambrodka123@gmail.com</w:t>
      </w:r>
    </w:p>
    <w:p w14:paraId="69BE152C" w14:textId="77777777" w:rsidR="0068073B" w:rsidRPr="006A4A11" w:rsidRDefault="0068073B" w:rsidP="006A4A11">
      <w:pPr>
        <w:spacing w:line="360" w:lineRule="auto"/>
        <w:jc w:val="both"/>
      </w:pPr>
      <w:r w:rsidRPr="006A4A11">
        <w:t>ORCID: https://orcid.org/0000-0001-7199-0011</w:t>
      </w:r>
    </w:p>
    <w:p w14:paraId="04674CCB" w14:textId="77777777" w:rsidR="0068073B" w:rsidRPr="006A4A11" w:rsidRDefault="0068073B" w:rsidP="006A4A11">
      <w:pPr>
        <w:spacing w:line="360" w:lineRule="auto"/>
        <w:jc w:val="both"/>
      </w:pPr>
    </w:p>
    <w:p w14:paraId="39427128" w14:textId="0CA01EF3" w:rsidR="00DB6CEC" w:rsidRPr="00DF1466" w:rsidRDefault="000A3D88" w:rsidP="00DF1466">
      <w:pPr>
        <w:spacing w:line="360" w:lineRule="auto"/>
        <w:jc w:val="center"/>
        <w:rPr>
          <w:b/>
          <w:bCs/>
        </w:rPr>
      </w:pPr>
      <w:r w:rsidRPr="00DF1466">
        <w:rPr>
          <w:b/>
          <w:bCs/>
        </w:rPr>
        <w:t>Praktyczne problemy doręczeń w postępowaniu ad</w:t>
      </w:r>
      <w:r w:rsidR="00E257BF" w:rsidRPr="00DF1466">
        <w:rPr>
          <w:b/>
          <w:bCs/>
        </w:rPr>
        <w:t>ministracyjnym</w:t>
      </w:r>
    </w:p>
    <w:p w14:paraId="0F22591C" w14:textId="77777777" w:rsidR="00DB6CEC" w:rsidRPr="006A4A11" w:rsidRDefault="00DB6CEC" w:rsidP="006A4A11">
      <w:pPr>
        <w:spacing w:line="360" w:lineRule="auto"/>
        <w:jc w:val="both"/>
      </w:pPr>
    </w:p>
    <w:p w14:paraId="169AA7FD" w14:textId="08B539F2" w:rsidR="00DB6CEC" w:rsidRPr="006A4A11" w:rsidRDefault="00DF03E9" w:rsidP="006A4A11">
      <w:pPr>
        <w:spacing w:line="360" w:lineRule="auto"/>
        <w:jc w:val="both"/>
        <w:rPr>
          <w:b/>
          <w:bCs/>
        </w:rPr>
      </w:pPr>
      <w:r w:rsidRPr="006A4A11">
        <w:rPr>
          <w:b/>
          <w:bCs/>
        </w:rPr>
        <w:t>Wprowadzenie</w:t>
      </w:r>
    </w:p>
    <w:p w14:paraId="2B6AE93B" w14:textId="660653B3" w:rsidR="00BF50CE" w:rsidRPr="006A4A11" w:rsidRDefault="00110821" w:rsidP="006A4A11">
      <w:pPr>
        <w:spacing w:line="360" w:lineRule="auto"/>
        <w:jc w:val="both"/>
      </w:pPr>
      <w:r w:rsidRPr="006A4A11">
        <w:tab/>
      </w:r>
      <w:r w:rsidR="00403E60" w:rsidRPr="006A4A11">
        <w:t xml:space="preserve">Doręczenie stanowi jedną </w:t>
      </w:r>
      <w:r w:rsidR="00AE72C2" w:rsidRPr="006A4A11">
        <w:t xml:space="preserve">z </w:t>
      </w:r>
      <w:r w:rsidR="00403E60" w:rsidRPr="006A4A11">
        <w:t>podstawowych, a zarazem wyjątkowo doniosł</w:t>
      </w:r>
      <w:r w:rsidR="008E6196" w:rsidRPr="006A4A11">
        <w:t xml:space="preserve">ą </w:t>
      </w:r>
      <w:r w:rsidR="005D2BB5" w:rsidRPr="006A4A11">
        <w:t>instytucj</w:t>
      </w:r>
      <w:r w:rsidR="008E6196" w:rsidRPr="006A4A11">
        <w:t>ę</w:t>
      </w:r>
      <w:r w:rsidR="005D2BB5" w:rsidRPr="006A4A11">
        <w:t xml:space="preserve"> postępowania administracyjnego</w:t>
      </w:r>
      <w:r w:rsidR="00CF5DC9">
        <w:t>. Jej</w:t>
      </w:r>
      <w:r w:rsidR="0051175B" w:rsidRPr="006A4A11">
        <w:t xml:space="preserve"> celem jest</w:t>
      </w:r>
      <w:r w:rsidR="0042272F" w:rsidRPr="006A4A11">
        <w:t xml:space="preserve"> uzewnętrzni</w:t>
      </w:r>
      <w:r w:rsidR="003912EE">
        <w:t>a</w:t>
      </w:r>
      <w:r w:rsidR="0042272F" w:rsidRPr="006A4A11">
        <w:t xml:space="preserve">nie treści podejmowanych przez </w:t>
      </w:r>
      <w:r w:rsidR="00707656" w:rsidRPr="006A4A11">
        <w:t>organ</w:t>
      </w:r>
      <w:r w:rsidR="0042272F" w:rsidRPr="006A4A11">
        <w:t xml:space="preserve"> czynności urzędowych</w:t>
      </w:r>
      <w:r w:rsidR="0041576D" w:rsidRPr="006A4A11">
        <w:t xml:space="preserve"> w taki sposób, aby </w:t>
      </w:r>
      <w:r w:rsidR="003912EE">
        <w:t xml:space="preserve">strony (oraz inne podmioty) </w:t>
      </w:r>
      <w:r w:rsidR="0041576D" w:rsidRPr="006A4A11">
        <w:t>mogły się z ni</w:t>
      </w:r>
      <w:r w:rsidR="007837B9">
        <w:t>mi</w:t>
      </w:r>
      <w:r w:rsidR="0041576D" w:rsidRPr="006A4A11">
        <w:t xml:space="preserve"> zapoznać</w:t>
      </w:r>
      <w:r w:rsidR="0041576D" w:rsidRPr="006A4A11">
        <w:rPr>
          <w:rStyle w:val="Odwoanieprzypisudolnego"/>
        </w:rPr>
        <w:footnoteReference w:id="2"/>
      </w:r>
      <w:r w:rsidR="00707656" w:rsidRPr="006A4A11">
        <w:t>.</w:t>
      </w:r>
      <w:r w:rsidR="005D2BB5" w:rsidRPr="006A4A11">
        <w:t xml:space="preserve"> </w:t>
      </w:r>
      <w:r w:rsidR="00EF466E" w:rsidRPr="006A4A11">
        <w:t>Z teoretycznoprawnego punktu widzenia należy zaklasyfikować j</w:t>
      </w:r>
      <w:r w:rsidR="00031071" w:rsidRPr="006A4A11">
        <w:t>ą</w:t>
      </w:r>
      <w:r w:rsidR="00EF466E" w:rsidRPr="006A4A11">
        <w:t xml:space="preserve"> do kategorii czynności techniczno-procesowych</w:t>
      </w:r>
      <w:r w:rsidR="00630E1C">
        <w:t xml:space="preserve"> (materialno-technicznych)</w:t>
      </w:r>
      <w:r w:rsidR="00EF466E" w:rsidRPr="006A4A11">
        <w:t xml:space="preserve"> postępowania</w:t>
      </w:r>
      <w:r w:rsidR="005C79F5" w:rsidRPr="006A4A11">
        <w:t>, które</w:t>
      </w:r>
      <w:r w:rsidR="00EF466E" w:rsidRPr="006A4A11">
        <w:t xml:space="preserve"> wywołują </w:t>
      </w:r>
      <w:r w:rsidR="0078425D" w:rsidRPr="006A4A11">
        <w:t xml:space="preserve">określone </w:t>
      </w:r>
      <w:r w:rsidR="00EF466E" w:rsidRPr="006A4A11">
        <w:t xml:space="preserve">skutki </w:t>
      </w:r>
      <w:r w:rsidR="0078425D" w:rsidRPr="006A4A11">
        <w:t xml:space="preserve">prawne </w:t>
      </w:r>
      <w:r w:rsidR="00EF466E" w:rsidRPr="006A4A11">
        <w:t>przez fakty</w:t>
      </w:r>
      <w:r w:rsidR="00EF466E" w:rsidRPr="006A4A11">
        <w:rPr>
          <w:rStyle w:val="Odwoanieprzypisudolnego"/>
        </w:rPr>
        <w:footnoteReference w:id="3"/>
      </w:r>
      <w:r w:rsidR="00EF466E" w:rsidRPr="006A4A11">
        <w:t>.</w:t>
      </w:r>
      <w:r w:rsidR="00C52568" w:rsidRPr="006A4A11">
        <w:t xml:space="preserve"> </w:t>
      </w:r>
      <w:r w:rsidR="00B940DB">
        <w:t>D</w:t>
      </w:r>
      <w:r w:rsidR="000537CC" w:rsidRPr="006A4A11">
        <w:t xml:space="preserve">oręczenie pozwala przyjąć, że akt administracyjny </w:t>
      </w:r>
      <w:r w:rsidR="0060071F" w:rsidRPr="006A4A11">
        <w:t xml:space="preserve">wszedł do obrotu prawnego i </w:t>
      </w:r>
      <w:r w:rsidR="00FC4F90" w:rsidRPr="006A4A11">
        <w:t xml:space="preserve">w </w:t>
      </w:r>
      <w:r w:rsidR="0060071F" w:rsidRPr="006A4A11">
        <w:t xml:space="preserve">związku z tym </w:t>
      </w:r>
      <w:r w:rsidR="009006BB">
        <w:t>ma moc obowiązującą</w:t>
      </w:r>
      <w:r w:rsidR="00A43CC2" w:rsidRPr="006A4A11">
        <w:rPr>
          <w:rStyle w:val="Odwoanieprzypisudolnego"/>
        </w:rPr>
        <w:footnoteReference w:id="4"/>
      </w:r>
      <w:r w:rsidR="0060071F" w:rsidRPr="006A4A11">
        <w:t xml:space="preserve">. </w:t>
      </w:r>
      <w:r w:rsidR="008101A8" w:rsidRPr="006A4A11">
        <w:t>Od daty doręczenia rozpoczyna się bieg terminów prawa procesowego oraz materialnego</w:t>
      </w:r>
      <w:r w:rsidR="007A1D76" w:rsidRPr="006A4A11">
        <w:t>, od tej daty organ i strona zostają związani aktem administracyjn</w:t>
      </w:r>
      <w:r w:rsidR="009015EA" w:rsidRPr="006A4A11">
        <w:t>ym (decyzją, postanowieniem)</w:t>
      </w:r>
      <w:r w:rsidR="008B3D6C" w:rsidRPr="006A4A11">
        <w:t xml:space="preserve">, a także możliwe staje się </w:t>
      </w:r>
      <w:r w:rsidR="00EC3847" w:rsidRPr="006A4A11">
        <w:t xml:space="preserve">zastosowanie środków </w:t>
      </w:r>
      <w:r w:rsidR="00F33591" w:rsidRPr="006A4A11">
        <w:t xml:space="preserve">dyscyplinujących </w:t>
      </w:r>
      <w:r w:rsidR="00CB1B1C" w:rsidRPr="006A4A11">
        <w:t xml:space="preserve">czy </w:t>
      </w:r>
      <w:r w:rsidR="00EC3847" w:rsidRPr="006A4A11">
        <w:t>egzekucyjnych</w:t>
      </w:r>
      <w:r w:rsidR="008D441E" w:rsidRPr="006A4A11">
        <w:rPr>
          <w:rStyle w:val="Odwoanieprzypisudolnego"/>
        </w:rPr>
        <w:footnoteReference w:id="5"/>
      </w:r>
      <w:r w:rsidR="00CB1B1C" w:rsidRPr="006A4A11">
        <w:t>.</w:t>
      </w:r>
      <w:r w:rsidR="00ED0657" w:rsidRPr="006A4A11">
        <w:t xml:space="preserve"> </w:t>
      </w:r>
      <w:r w:rsidR="00105042" w:rsidRPr="006A4A11">
        <w:t xml:space="preserve">Rangę </w:t>
      </w:r>
      <w:r w:rsidR="000249E7" w:rsidRPr="006A4A11">
        <w:t xml:space="preserve">instytucji </w:t>
      </w:r>
      <w:r w:rsidR="00CB1B1C" w:rsidRPr="006A4A11">
        <w:t xml:space="preserve">doręczenia </w:t>
      </w:r>
      <w:r w:rsidR="00272E16" w:rsidRPr="006A4A11">
        <w:t>trafnie obrazuje stw</w:t>
      </w:r>
      <w:r w:rsidR="00DB15BF" w:rsidRPr="006A4A11">
        <w:t xml:space="preserve">ierdzenie G. </w:t>
      </w:r>
      <w:proofErr w:type="spellStart"/>
      <w:r w:rsidR="00DB15BF" w:rsidRPr="006A4A11">
        <w:t>Łaszczycy</w:t>
      </w:r>
      <w:proofErr w:type="spellEnd"/>
      <w:r w:rsidR="00DB15BF" w:rsidRPr="006A4A11">
        <w:t xml:space="preserve"> i A. Matana, że „</w:t>
      </w:r>
      <w:r w:rsidR="00A64179">
        <w:t>[</w:t>
      </w:r>
      <w:r w:rsidR="00BA064F" w:rsidRPr="006A4A11">
        <w:t>…</w:t>
      </w:r>
      <w:r w:rsidR="00A64179">
        <w:t>]</w:t>
      </w:r>
      <w:r w:rsidR="00BA064F" w:rsidRPr="006A4A11">
        <w:t xml:space="preserve"> od zgodnego z prawem (mówiąc inaczej: od skutecznego w świetle prawa) wykonania tej czynności zależy niejednokrotnie prawidłowość całego postępowania administracyjnego, a co się z tym wiąże prawidłowość w ukształtowaniu treści stosunku materialnoprawnego</w:t>
      </w:r>
      <w:r w:rsidR="00DB15BF" w:rsidRPr="006A4A11">
        <w:t>”</w:t>
      </w:r>
      <w:r w:rsidR="00DB15BF" w:rsidRPr="006A4A11">
        <w:rPr>
          <w:rStyle w:val="Odwoanieprzypisudolnego"/>
        </w:rPr>
        <w:footnoteReference w:id="6"/>
      </w:r>
      <w:r w:rsidR="00BA064F" w:rsidRPr="006A4A11">
        <w:t>.</w:t>
      </w:r>
    </w:p>
    <w:p w14:paraId="0ED90894" w14:textId="2B957545" w:rsidR="00452829" w:rsidRPr="006A4A11" w:rsidRDefault="000E54FC" w:rsidP="006A4A11">
      <w:pPr>
        <w:spacing w:line="360" w:lineRule="auto"/>
        <w:jc w:val="both"/>
      </w:pPr>
      <w:r w:rsidRPr="006A4A11">
        <w:tab/>
      </w:r>
      <w:r w:rsidR="006C5641" w:rsidRPr="006A4A11">
        <w:t xml:space="preserve">Pomimo </w:t>
      </w:r>
      <w:r w:rsidR="00E322F4" w:rsidRPr="006A4A11">
        <w:t xml:space="preserve">pozornie błahej </w:t>
      </w:r>
      <w:r w:rsidR="00304030" w:rsidRPr="006A4A11">
        <w:t>formuły</w:t>
      </w:r>
      <w:r w:rsidR="006E792F" w:rsidRPr="006A4A11">
        <w:t xml:space="preserve">, a także </w:t>
      </w:r>
      <w:r w:rsidR="005B10A2" w:rsidRPr="006A4A11">
        <w:t>wąskich ram procesowych</w:t>
      </w:r>
      <w:r w:rsidR="00BF613E" w:rsidRPr="006A4A11">
        <w:t>,</w:t>
      </w:r>
      <w:r w:rsidR="005B10A2" w:rsidRPr="006A4A11">
        <w:t xml:space="preserve"> wyznaczonych przez</w:t>
      </w:r>
      <w:r w:rsidR="006E792F" w:rsidRPr="006A4A11">
        <w:t xml:space="preserve"> regulacj</w:t>
      </w:r>
      <w:r w:rsidR="004660E5" w:rsidRPr="006A4A11">
        <w:t>e</w:t>
      </w:r>
      <w:r w:rsidR="006E792F" w:rsidRPr="006A4A11">
        <w:t xml:space="preserve"> ustaw</w:t>
      </w:r>
      <w:r w:rsidR="004660E5" w:rsidRPr="006A4A11">
        <w:t>y</w:t>
      </w:r>
      <w:r w:rsidR="006E792F" w:rsidRPr="006A4A11">
        <w:t xml:space="preserve"> </w:t>
      </w:r>
      <w:r w:rsidR="00A070C4" w:rsidRPr="006A4A11">
        <w:t>Kodeks postępowania administracyjnego</w:t>
      </w:r>
      <w:r w:rsidR="00A070C4" w:rsidRPr="006A4A11">
        <w:rPr>
          <w:rStyle w:val="Odwoanieprzypisudolnego"/>
        </w:rPr>
        <w:footnoteReference w:id="7"/>
      </w:r>
      <w:r w:rsidR="007A2080" w:rsidRPr="006A4A11">
        <w:t xml:space="preserve">, </w:t>
      </w:r>
      <w:r w:rsidR="006D4C07" w:rsidRPr="006A4A11">
        <w:t xml:space="preserve">wzmiankowana instytucja </w:t>
      </w:r>
      <w:r w:rsidR="00120A67" w:rsidRPr="006A4A11">
        <w:lastRenderedPageBreak/>
        <w:t xml:space="preserve">aspiruje do miana </w:t>
      </w:r>
      <w:r w:rsidR="00D04BDF" w:rsidRPr="006A4A11">
        <w:t>najbardziej problematycznej</w:t>
      </w:r>
      <w:r w:rsidR="00304030" w:rsidRPr="006A4A11">
        <w:t xml:space="preserve"> konstrukcji procesowej</w:t>
      </w:r>
      <w:r w:rsidR="00CF29EC" w:rsidRPr="006A4A11">
        <w:t xml:space="preserve"> procedury administracyjnej. </w:t>
      </w:r>
      <w:r w:rsidR="007357AB" w:rsidRPr="006A4A11">
        <w:t xml:space="preserve">Należy przy tym zaznaczyć, że </w:t>
      </w:r>
      <w:r w:rsidR="00B13087" w:rsidRPr="006A4A11">
        <w:t xml:space="preserve">od 1960 r. </w:t>
      </w:r>
      <w:r w:rsidR="007357AB" w:rsidRPr="006A4A11">
        <w:t xml:space="preserve">do czasu wejścia w życie </w:t>
      </w:r>
      <w:r w:rsidR="00DC0EFC" w:rsidRPr="006A4A11">
        <w:t xml:space="preserve">przepisów </w:t>
      </w:r>
      <w:r w:rsidR="00A444FB" w:rsidRPr="006A4A11">
        <w:t>ustawy o doręczeniach elektronicznych</w:t>
      </w:r>
      <w:r w:rsidR="00243C26" w:rsidRPr="006A4A11">
        <w:rPr>
          <w:rStyle w:val="Odwoanieprzypisudolnego"/>
        </w:rPr>
        <w:footnoteReference w:id="8"/>
      </w:r>
      <w:r w:rsidR="00C61FED" w:rsidRPr="006A4A11">
        <w:t xml:space="preserve"> </w:t>
      </w:r>
      <w:r w:rsidR="00E74155" w:rsidRPr="006A4A11">
        <w:t>regulacje</w:t>
      </w:r>
      <w:r w:rsidR="00C61FED" w:rsidRPr="006A4A11">
        <w:t xml:space="preserve"> </w:t>
      </w:r>
      <w:r w:rsidR="001413E5">
        <w:t xml:space="preserve">Działu </w:t>
      </w:r>
      <w:r w:rsidR="00843612">
        <w:t xml:space="preserve">I, </w:t>
      </w:r>
      <w:r w:rsidR="004310DF" w:rsidRPr="006A4A11">
        <w:t xml:space="preserve">Rozdziału 8 k.p.a. </w:t>
      </w:r>
      <w:r w:rsidR="0011568B" w:rsidRPr="006A4A11">
        <w:t>„</w:t>
      </w:r>
      <w:r w:rsidR="004310DF" w:rsidRPr="006A4A11">
        <w:t>Doręczenia</w:t>
      </w:r>
      <w:r w:rsidR="0011568B" w:rsidRPr="006A4A11">
        <w:t>”</w:t>
      </w:r>
      <w:r w:rsidR="004310DF" w:rsidRPr="006A4A11">
        <w:t xml:space="preserve"> nie uległy w większym zakresie istotnym zmianom</w:t>
      </w:r>
      <w:r w:rsidR="00B95BEA" w:rsidRPr="006A4A11">
        <w:t xml:space="preserve">. </w:t>
      </w:r>
      <w:r w:rsidR="00231704" w:rsidRPr="006A4A11">
        <w:t xml:space="preserve">Anachroniczny charakter </w:t>
      </w:r>
      <w:r w:rsidR="002E121E" w:rsidRPr="006A4A11">
        <w:t xml:space="preserve">przedmiotowych </w:t>
      </w:r>
      <w:r w:rsidR="00CB7931" w:rsidRPr="006A4A11">
        <w:t>unormowań</w:t>
      </w:r>
      <w:r w:rsidR="00AB3A30">
        <w:t>, w zakresie doręczeń tradycyjnych,</w:t>
      </w:r>
      <w:r w:rsidR="002E121E" w:rsidRPr="006A4A11">
        <w:t xml:space="preserve"> </w:t>
      </w:r>
      <w:r w:rsidR="00746F34" w:rsidRPr="006A4A11">
        <w:t>nie sprzyjał (w pewnym stopniu nadal nie sprzyja)</w:t>
      </w:r>
      <w:r w:rsidR="00CF674D" w:rsidRPr="006A4A11">
        <w:t xml:space="preserve"> sprawności </w:t>
      </w:r>
      <w:r w:rsidR="00ED0CAE" w:rsidRPr="006A4A11">
        <w:t>rozpoznawania i rozstrzygania spraw administracyjnych.</w:t>
      </w:r>
    </w:p>
    <w:p w14:paraId="720E275D" w14:textId="21C93A43" w:rsidR="00AC1272" w:rsidRPr="006A4A11" w:rsidRDefault="00452829" w:rsidP="006A4A11">
      <w:pPr>
        <w:spacing w:line="360" w:lineRule="auto"/>
        <w:jc w:val="both"/>
      </w:pPr>
      <w:r w:rsidRPr="006A4A11">
        <w:tab/>
      </w:r>
      <w:r w:rsidR="004145D9" w:rsidRPr="006A4A11">
        <w:t>R</w:t>
      </w:r>
      <w:r w:rsidR="00873249" w:rsidRPr="006A4A11">
        <w:t>e</w:t>
      </w:r>
      <w:r w:rsidR="007528E8" w:rsidRPr="006A4A11">
        <w:t xml:space="preserve">medium na część dotychczas występujących trudności zdecydowanie można upatrywać w </w:t>
      </w:r>
      <w:r w:rsidRPr="006A4A11">
        <w:t>doręczeniach za pomocą środków komunikacji na odległość</w:t>
      </w:r>
      <w:r w:rsidR="00CC50EF" w:rsidRPr="006A4A11">
        <w:t xml:space="preserve">. Biorąc jednak pod uwagę fakt, że </w:t>
      </w:r>
      <w:r w:rsidRPr="006A4A11">
        <w:t>elektronizacj</w:t>
      </w:r>
      <w:r w:rsidR="00821D6D" w:rsidRPr="006A4A11">
        <w:t>a</w:t>
      </w:r>
      <w:r w:rsidRPr="006A4A11">
        <w:t xml:space="preserve"> </w:t>
      </w:r>
      <w:r w:rsidR="002801D6" w:rsidRPr="006A4A11">
        <w:t>w tym zakresie</w:t>
      </w:r>
      <w:r w:rsidR="001404F8">
        <w:t xml:space="preserve">, </w:t>
      </w:r>
      <w:r w:rsidR="00F45B79">
        <w:t>w z</w:t>
      </w:r>
      <w:r w:rsidR="003C5995">
        <w:t xml:space="preserve">nacznej części, </w:t>
      </w:r>
      <w:r w:rsidR="001404F8">
        <w:t xml:space="preserve">ma nastąpić </w:t>
      </w:r>
      <w:r w:rsidR="003C5995">
        <w:t>najpóźniej dnia 1 stycznia 2024 r.</w:t>
      </w:r>
      <w:r w:rsidR="00E21983">
        <w:rPr>
          <w:rStyle w:val="Odwoanieprzypisudolnego"/>
        </w:rPr>
        <w:footnoteReference w:id="9"/>
      </w:r>
      <w:r w:rsidR="00D837F1" w:rsidRPr="006A4A11">
        <w:t xml:space="preserve">, nadal aktualne pozostaje zagadnienie doręczeń </w:t>
      </w:r>
      <w:r w:rsidR="00821D6D" w:rsidRPr="006A4A11">
        <w:t>w tradycyjnej postaci.</w:t>
      </w:r>
      <w:r w:rsidR="00445359" w:rsidRPr="006A4A11">
        <w:t xml:space="preserve"> </w:t>
      </w:r>
      <w:r w:rsidR="00301010">
        <w:t>Zważywszy na</w:t>
      </w:r>
      <w:r w:rsidR="00C02E10">
        <w:t xml:space="preserve"> chwiejność prawodawcy</w:t>
      </w:r>
      <w:r w:rsidR="00A678F5">
        <w:t>,</w:t>
      </w:r>
      <w:r w:rsidR="00C02E10">
        <w:t xml:space="preserve"> co do terminu wprowadzenia obowiązku doręczeń w postaci elektronicznej,</w:t>
      </w:r>
      <w:r w:rsidR="00301010">
        <w:t xml:space="preserve"> </w:t>
      </w:r>
      <w:r w:rsidR="00C02E10">
        <w:t>u</w:t>
      </w:r>
      <w:r w:rsidR="007B5388" w:rsidRPr="006A4A11">
        <w:t xml:space="preserve">cieczka </w:t>
      </w:r>
      <w:r w:rsidR="00C76CFC" w:rsidRPr="006A4A11">
        <w:t xml:space="preserve">od praktycznych problemów </w:t>
      </w:r>
      <w:r w:rsidR="003B1B75">
        <w:t xml:space="preserve">doręczeń </w:t>
      </w:r>
      <w:r w:rsidR="009D4BB1">
        <w:t xml:space="preserve">tradycyjnych </w:t>
      </w:r>
      <w:r w:rsidR="00A64E4D" w:rsidRPr="006A4A11">
        <w:t xml:space="preserve">wydaje się więc na ten moment nadal </w:t>
      </w:r>
      <w:r w:rsidR="002228FD">
        <w:t xml:space="preserve">niepewną i </w:t>
      </w:r>
      <w:r w:rsidR="00A64E4D" w:rsidRPr="006A4A11">
        <w:t>odległą perspektywą</w:t>
      </w:r>
      <w:r w:rsidR="00E21983" w:rsidRPr="006A4A11">
        <w:rPr>
          <w:rStyle w:val="Odwoanieprzypisudolnego"/>
        </w:rPr>
        <w:footnoteReference w:id="10"/>
      </w:r>
      <w:r w:rsidR="00717480" w:rsidRPr="006A4A11">
        <w:t>.</w:t>
      </w:r>
    </w:p>
    <w:p w14:paraId="79253339" w14:textId="704090C9" w:rsidR="000F2DC8" w:rsidRPr="006A4A11" w:rsidRDefault="008D4D01" w:rsidP="006A4A11">
      <w:pPr>
        <w:spacing w:line="360" w:lineRule="auto"/>
        <w:jc w:val="both"/>
      </w:pPr>
      <w:r w:rsidRPr="006A4A11">
        <w:tab/>
      </w:r>
      <w:r w:rsidR="00903824" w:rsidRPr="006A4A11">
        <w:t>P</w:t>
      </w:r>
      <w:r w:rsidR="00875199" w:rsidRPr="006A4A11">
        <w:t>raktyczn</w:t>
      </w:r>
      <w:r w:rsidR="00BF37F4" w:rsidRPr="006A4A11">
        <w:t>e</w:t>
      </w:r>
      <w:r w:rsidR="00875199" w:rsidRPr="006A4A11">
        <w:t xml:space="preserve"> problem</w:t>
      </w:r>
      <w:r w:rsidR="00903824" w:rsidRPr="006A4A11">
        <w:t>y</w:t>
      </w:r>
      <w:r w:rsidR="00875199" w:rsidRPr="006A4A11">
        <w:t xml:space="preserve"> doręczeń w postępowaniu administracyjnym </w:t>
      </w:r>
      <w:r w:rsidR="00C418D8" w:rsidRPr="006A4A11">
        <w:t>stanowi</w:t>
      </w:r>
      <w:r w:rsidR="001D161D" w:rsidRPr="006A4A11">
        <w:t>ą</w:t>
      </w:r>
      <w:r w:rsidR="00C418D8" w:rsidRPr="006A4A11">
        <w:t xml:space="preserve"> złożon</w:t>
      </w:r>
      <w:r w:rsidR="001D161D" w:rsidRPr="006A4A11">
        <w:t>ą</w:t>
      </w:r>
      <w:r w:rsidR="00C418D8" w:rsidRPr="006A4A11">
        <w:t xml:space="preserve"> i wyjątkowo kazuistyczną materię</w:t>
      </w:r>
      <w:r w:rsidR="00805786">
        <w:t xml:space="preserve"> wynikającą</w:t>
      </w:r>
      <w:r w:rsidR="00943698">
        <w:t>,</w:t>
      </w:r>
      <w:r w:rsidR="00805786">
        <w:t xml:space="preserve"> zarówno z podstawowych założeń teoretycznych procedury administracyjnej</w:t>
      </w:r>
      <w:r w:rsidR="00943698">
        <w:t>,</w:t>
      </w:r>
      <w:r w:rsidR="00805786">
        <w:t xml:space="preserve"> jak i </w:t>
      </w:r>
      <w:r w:rsidR="00AF3711">
        <w:t xml:space="preserve">z </w:t>
      </w:r>
      <w:r w:rsidR="007963C3">
        <w:t xml:space="preserve">obiektywnych trudności związanych z </w:t>
      </w:r>
      <w:r w:rsidR="00774511">
        <w:t>„papierowym”</w:t>
      </w:r>
      <w:r w:rsidR="00943698">
        <w:t xml:space="preserve"> tryb</w:t>
      </w:r>
      <w:r w:rsidR="00BF48AD">
        <w:t xml:space="preserve">em obrotu </w:t>
      </w:r>
      <w:r w:rsidR="00364581">
        <w:t>dokumentami</w:t>
      </w:r>
      <w:r w:rsidR="00903824" w:rsidRPr="006A4A11">
        <w:t xml:space="preserve">. </w:t>
      </w:r>
      <w:r w:rsidR="00A07226" w:rsidRPr="006A4A11">
        <w:t xml:space="preserve">Konsekwencje wadliwego doręczenia mogą pociągać za sobą </w:t>
      </w:r>
      <w:r w:rsidR="00933565" w:rsidRPr="006A4A11">
        <w:t>istotne skutki w sferze</w:t>
      </w:r>
      <w:r w:rsidR="001B0891" w:rsidRPr="006A4A11">
        <w:t xml:space="preserve"> terminu </w:t>
      </w:r>
      <w:r w:rsidR="004E259B" w:rsidRPr="006A4A11">
        <w:t>na wniesienie środków zaskarżenia, czynnego udziału stron w postępowaniu</w:t>
      </w:r>
      <w:r w:rsidR="001C4758" w:rsidRPr="006A4A11">
        <w:t>, realizacji zasady szybkości</w:t>
      </w:r>
      <w:r w:rsidR="00E04E6B" w:rsidRPr="006A4A11">
        <w:t xml:space="preserve"> czy</w:t>
      </w:r>
      <w:r w:rsidR="00933565" w:rsidRPr="006A4A11">
        <w:t xml:space="preserve"> </w:t>
      </w:r>
      <w:r w:rsidR="001B0891" w:rsidRPr="006A4A11">
        <w:t>istnienia</w:t>
      </w:r>
      <w:r w:rsidR="00E04E6B" w:rsidRPr="006A4A11">
        <w:t xml:space="preserve"> </w:t>
      </w:r>
      <w:r w:rsidR="00E04E6B" w:rsidRPr="006A4A11">
        <w:sym w:font="Symbol" w:char="F02D"/>
      </w:r>
      <w:r w:rsidR="00E04E6B" w:rsidRPr="006A4A11">
        <w:t xml:space="preserve"> wynikającego z decyzji administracyjnej (postanowienia) </w:t>
      </w:r>
      <w:r w:rsidR="00E04E6B" w:rsidRPr="006A4A11">
        <w:sym w:font="Symbol" w:char="F02D"/>
      </w:r>
      <w:r w:rsidR="001B0891" w:rsidRPr="006A4A11">
        <w:t xml:space="preserve"> obowiązku </w:t>
      </w:r>
      <w:r w:rsidR="00E04E6B" w:rsidRPr="006A4A11">
        <w:t xml:space="preserve">prawnego </w:t>
      </w:r>
      <w:r w:rsidR="001B0891" w:rsidRPr="006A4A11">
        <w:t>i dopuszczalności jego egzekucji</w:t>
      </w:r>
      <w:r w:rsidR="00E04E6B" w:rsidRPr="006A4A11">
        <w:t>.</w:t>
      </w:r>
      <w:r w:rsidR="00C43C2C" w:rsidRPr="006A4A11">
        <w:t xml:space="preserve"> Zważywszy na </w:t>
      </w:r>
      <w:r w:rsidR="006820CC" w:rsidRPr="006A4A11">
        <w:t xml:space="preserve">rozbudowany charakter </w:t>
      </w:r>
      <w:r w:rsidR="00C47C97" w:rsidRPr="006A4A11">
        <w:t xml:space="preserve">badanego zagadnienia </w:t>
      </w:r>
      <w:r w:rsidR="00F613B8" w:rsidRPr="006A4A11">
        <w:t xml:space="preserve">w niniejszym tekście poruszę jedynie wybrane kwestie </w:t>
      </w:r>
      <w:r w:rsidR="00C52B40">
        <w:t xml:space="preserve">dotyczące </w:t>
      </w:r>
      <w:r w:rsidR="00D40180">
        <w:t>najczęstszy</w:t>
      </w:r>
      <w:r w:rsidR="00C52B40">
        <w:t>ch</w:t>
      </w:r>
      <w:r w:rsidR="00D40180">
        <w:t xml:space="preserve"> </w:t>
      </w:r>
      <w:r w:rsidR="005A6753" w:rsidRPr="006A4A11">
        <w:t>problem</w:t>
      </w:r>
      <w:r w:rsidR="00C52B40">
        <w:t>ów</w:t>
      </w:r>
      <w:r w:rsidR="005A6753" w:rsidRPr="006A4A11">
        <w:t xml:space="preserve"> instytucji doręczenia występujący</w:t>
      </w:r>
      <w:r w:rsidR="00C52B40">
        <w:t>ch</w:t>
      </w:r>
      <w:r w:rsidR="005A6753" w:rsidRPr="006A4A11">
        <w:t xml:space="preserve"> w praktyce stosowania </w:t>
      </w:r>
      <w:r w:rsidR="008F045F" w:rsidRPr="006A4A11">
        <w:t>prawa przez organy administracji publicznej.</w:t>
      </w:r>
    </w:p>
    <w:p w14:paraId="27019594" w14:textId="27DDEDA0" w:rsidR="00AD411B" w:rsidRPr="006A4A11" w:rsidRDefault="00AD411B" w:rsidP="006A4A11">
      <w:pPr>
        <w:spacing w:line="360" w:lineRule="auto"/>
        <w:jc w:val="both"/>
      </w:pPr>
    </w:p>
    <w:p w14:paraId="61B8CF7A" w14:textId="7717512A" w:rsidR="00B208BD" w:rsidRPr="006A4A11" w:rsidRDefault="00A351C1" w:rsidP="006A4A11">
      <w:pPr>
        <w:spacing w:line="360" w:lineRule="auto"/>
        <w:jc w:val="both"/>
        <w:rPr>
          <w:b/>
          <w:bCs/>
        </w:rPr>
      </w:pPr>
      <w:r w:rsidRPr="006A4A11">
        <w:rPr>
          <w:b/>
          <w:bCs/>
        </w:rPr>
        <w:lastRenderedPageBreak/>
        <w:t>Doręczenie i jego skutki</w:t>
      </w:r>
    </w:p>
    <w:p w14:paraId="115FA25A" w14:textId="4CBA75A1" w:rsidR="004C6708" w:rsidRPr="006A4A11" w:rsidRDefault="008E2421" w:rsidP="006A4A11">
      <w:pPr>
        <w:spacing w:line="360" w:lineRule="auto"/>
        <w:jc w:val="both"/>
      </w:pPr>
      <w:r w:rsidRPr="006A4A11">
        <w:tab/>
        <w:t xml:space="preserve">Rozważania należy zacząć od przypomnienia, </w:t>
      </w:r>
      <w:r w:rsidR="00AA38D0">
        <w:t>iż</w:t>
      </w:r>
      <w:r w:rsidRPr="006A4A11">
        <w:t xml:space="preserve"> skuteczność </w:t>
      </w:r>
      <w:r w:rsidR="0064596B">
        <w:t xml:space="preserve">zakomunikowania treści </w:t>
      </w:r>
      <w:r w:rsidR="00B570CF">
        <w:t>aktu administracyjnego lub innego pisma urzędowego</w:t>
      </w:r>
      <w:r w:rsidRPr="006A4A11">
        <w:t xml:space="preserve"> zależy od zachowania normatywnie wyznaczonego wzorca</w:t>
      </w:r>
      <w:r w:rsidR="00D6542A">
        <w:t>,</w:t>
      </w:r>
      <w:r w:rsidRPr="006A4A11">
        <w:t xml:space="preserve"> wyrażonego w art. 39-48 k.p.a. Jako że doręczenie stanowi czynność konwencjonalną</w:t>
      </w:r>
      <w:r w:rsidR="00F101D4">
        <w:t>,</w:t>
      </w:r>
      <w:r w:rsidRPr="006A4A11">
        <w:t xml:space="preserve"> chodzi tu przede wszystkim o spełnienie wymogów w zakresie podmiotu doręczającego, miejsca doręczenia </w:t>
      </w:r>
      <w:r w:rsidR="003C01E6">
        <w:t>czy</w:t>
      </w:r>
      <w:r w:rsidRPr="006A4A11">
        <w:t xml:space="preserve"> samej jego formy. Naruszenie reżimu proceduralnego nie pozwala przyjąć, że podjęt</w:t>
      </w:r>
      <w:r w:rsidR="0094162B">
        <w:t>a</w:t>
      </w:r>
      <w:r w:rsidRPr="006A4A11">
        <w:t xml:space="preserve"> przez organ czynnoś</w:t>
      </w:r>
      <w:r w:rsidR="0094162B">
        <w:t>ć</w:t>
      </w:r>
      <w:r w:rsidRPr="006A4A11">
        <w:t xml:space="preserve"> urzędow</w:t>
      </w:r>
      <w:r w:rsidR="0094162B">
        <w:t>a</w:t>
      </w:r>
      <w:r w:rsidRPr="006A4A11">
        <w:t xml:space="preserve"> została </w:t>
      </w:r>
      <w:r w:rsidR="00D07298" w:rsidRPr="006A4A11">
        <w:t xml:space="preserve">prawidłowo </w:t>
      </w:r>
      <w:r w:rsidR="003C01E6">
        <w:t>uzewnętrzniona</w:t>
      </w:r>
      <w:r w:rsidRPr="006A4A11">
        <w:t xml:space="preserve"> jej adresatowi. Bez znaczenia pozostaje przy tym, czy dany podmiot faktycznie się z nią zapoznał (np. podczas rozmowy telefonicznej z pracownikiem organu czy też za pośrednictwem innej strony postępowania), prawną doniosłością cechuje się wyłącznie fakt doręczenia odpowiadającego wymogom k.p.a.</w:t>
      </w:r>
      <w:r w:rsidRPr="006A4A11">
        <w:rPr>
          <w:rStyle w:val="Odwoanieprzypisudolnego"/>
        </w:rPr>
        <w:footnoteReference w:id="11"/>
      </w:r>
      <w:r w:rsidRPr="006A4A11">
        <w:t>.</w:t>
      </w:r>
      <w:r w:rsidR="00200279" w:rsidRPr="006A4A11">
        <w:t xml:space="preserve"> </w:t>
      </w:r>
      <w:r w:rsidR="00083523" w:rsidRPr="006A4A11">
        <w:t xml:space="preserve">W modelowym założeniu </w:t>
      </w:r>
      <w:r w:rsidR="00AE01E3" w:rsidRPr="006A4A11">
        <w:t xml:space="preserve">mamy do czynienia z </w:t>
      </w:r>
      <w:r w:rsidR="000E7DE5" w:rsidRPr="006A4A11">
        <w:t>aktywnością</w:t>
      </w:r>
      <w:r w:rsidR="00AE01E3" w:rsidRPr="006A4A11">
        <w:t xml:space="preserve">, która albo została dokonana prawidłowo </w:t>
      </w:r>
      <w:r w:rsidR="001007AA" w:rsidRPr="006A4A11">
        <w:t xml:space="preserve">i wywołuje właściwe </w:t>
      </w:r>
      <w:r w:rsidR="00C14E14" w:rsidRPr="006A4A11">
        <w:t xml:space="preserve">sobie </w:t>
      </w:r>
      <w:r w:rsidR="001007AA" w:rsidRPr="006A4A11">
        <w:t xml:space="preserve">skutki albo nie odpowiada </w:t>
      </w:r>
      <w:r w:rsidR="00A434F8" w:rsidRPr="006A4A11">
        <w:t xml:space="preserve">przepisom prawa i nie można przyjąć, iż </w:t>
      </w:r>
      <w:r w:rsidR="00EC60B8">
        <w:t xml:space="preserve">takie </w:t>
      </w:r>
      <w:r w:rsidR="00A434F8" w:rsidRPr="006A4A11">
        <w:t xml:space="preserve">skutki wywołuje. </w:t>
      </w:r>
      <w:r w:rsidR="00754530">
        <w:t>Brak jest</w:t>
      </w:r>
      <w:r w:rsidR="00B301BB" w:rsidRPr="006A4A11">
        <w:t xml:space="preserve"> </w:t>
      </w:r>
      <w:r w:rsidR="00EF0A58" w:rsidRPr="006A4A11">
        <w:t xml:space="preserve">więc </w:t>
      </w:r>
      <w:r w:rsidR="00B301BB" w:rsidRPr="006A4A11">
        <w:t xml:space="preserve">miejsca </w:t>
      </w:r>
      <w:r w:rsidR="00FD1FFF" w:rsidRPr="006A4A11">
        <w:t xml:space="preserve">na wprowadzenie </w:t>
      </w:r>
      <w:r w:rsidR="00B301BB" w:rsidRPr="006A4A11">
        <w:t>gradacj</w:t>
      </w:r>
      <w:r w:rsidR="00FD1FFF" w:rsidRPr="006A4A11">
        <w:t>i</w:t>
      </w:r>
      <w:r w:rsidR="00B301BB" w:rsidRPr="006A4A11">
        <w:t xml:space="preserve"> narusze</w:t>
      </w:r>
      <w:r w:rsidR="006F5F3B">
        <w:t>ń</w:t>
      </w:r>
      <w:r w:rsidR="00E84D8C" w:rsidRPr="006A4A11">
        <w:t xml:space="preserve"> regulacji </w:t>
      </w:r>
      <w:r w:rsidR="006A2213">
        <w:t xml:space="preserve">normujących </w:t>
      </w:r>
      <w:r w:rsidR="00E84D8C" w:rsidRPr="006A4A11">
        <w:t>doręcze</w:t>
      </w:r>
      <w:r w:rsidR="006F5F3B">
        <w:t>nia</w:t>
      </w:r>
      <w:r w:rsidR="008979E9" w:rsidRPr="006A4A11">
        <w:t xml:space="preserve">, </w:t>
      </w:r>
      <w:r w:rsidR="00FD1FFF" w:rsidRPr="006A4A11">
        <w:t xml:space="preserve">ponieważ </w:t>
      </w:r>
      <w:r w:rsidR="008979E9" w:rsidRPr="006A4A11">
        <w:t>mo</w:t>
      </w:r>
      <w:r w:rsidR="003771CA">
        <w:t>gą</w:t>
      </w:r>
      <w:r w:rsidR="008979E9" w:rsidRPr="006A4A11">
        <w:t xml:space="preserve"> być on</w:t>
      </w:r>
      <w:r w:rsidR="003771CA">
        <w:t>e</w:t>
      </w:r>
      <w:r w:rsidR="008979E9" w:rsidRPr="006A4A11">
        <w:t xml:space="preserve"> wyłącznie </w:t>
      </w:r>
      <w:r w:rsidR="000B2A58" w:rsidRPr="006A4A11">
        <w:t>prawidłowe (skuteczne) albo nieprawidłowe (nieskuteczne).</w:t>
      </w:r>
      <w:r w:rsidR="0036520D" w:rsidRPr="006A4A11">
        <w:t xml:space="preserve"> </w:t>
      </w:r>
      <w:r w:rsidR="00A351C1" w:rsidRPr="006A4A11">
        <w:t xml:space="preserve">Na to teoretycznoprawne założenie warto jest jednak spojrzeć przez pryzmat dwóch podstawowych </w:t>
      </w:r>
      <w:r w:rsidR="00B34E14">
        <w:t>następstw</w:t>
      </w:r>
      <w:r w:rsidR="00A351C1" w:rsidRPr="006A4A11">
        <w:t xml:space="preserve"> prawnych doręczenia </w:t>
      </w:r>
      <w:r w:rsidR="00A351C1" w:rsidRPr="006A4A11">
        <w:sym w:font="Symbol" w:char="F02D"/>
      </w:r>
      <w:r w:rsidR="00A351C1" w:rsidRPr="006A4A11">
        <w:t xml:space="preserve"> wejścia aktu administracyjnego do obrotu prawnego oraz rozpoczęcia biegu terminu na wniesienie środka zaskarżenia.</w:t>
      </w:r>
    </w:p>
    <w:p w14:paraId="4273FFE2" w14:textId="13E07BB3" w:rsidR="0044396B" w:rsidRPr="006A4A11" w:rsidRDefault="005A2DED" w:rsidP="006A4A11">
      <w:pPr>
        <w:spacing w:line="360" w:lineRule="auto"/>
        <w:jc w:val="both"/>
      </w:pPr>
      <w:r w:rsidRPr="006A4A11">
        <w:tab/>
      </w:r>
      <w:r w:rsidR="00FE2763" w:rsidRPr="006A4A11">
        <w:t xml:space="preserve">Na kanwie niniejszych rozważań </w:t>
      </w:r>
      <w:r w:rsidR="002E3283" w:rsidRPr="006A4A11">
        <w:t xml:space="preserve">szczególną uwagę należy zwrócić na kwestię wejścia aktu administracyjnego do obrotu prawnego </w:t>
      </w:r>
      <w:r w:rsidR="008C0549" w:rsidRPr="006A4A11">
        <w:t xml:space="preserve">jako skutku doręczenia. </w:t>
      </w:r>
      <w:r w:rsidR="00786B79" w:rsidRPr="006A4A11">
        <w:t xml:space="preserve">Przyjęcie bowiem, że wadliwe doręczenie </w:t>
      </w:r>
      <w:r w:rsidR="004236A5" w:rsidRPr="006A4A11">
        <w:t xml:space="preserve">nie doprowadza do zaistnienia </w:t>
      </w:r>
      <w:r w:rsidR="00452CC4" w:rsidRPr="006A4A11">
        <w:t xml:space="preserve">w świetle prawa </w:t>
      </w:r>
      <w:r w:rsidR="004236A5" w:rsidRPr="006A4A11">
        <w:t>decyzji czy postanowienia</w:t>
      </w:r>
      <w:r w:rsidR="00366EBC">
        <w:t xml:space="preserve"> </w:t>
      </w:r>
      <w:r w:rsidR="00366EBC">
        <w:sym w:font="Symbol" w:char="F02D"/>
      </w:r>
      <w:r w:rsidR="00915C4A">
        <w:t xml:space="preserve"> w pewnych </w:t>
      </w:r>
      <w:r w:rsidR="00645FE4">
        <w:t>okolicznościach</w:t>
      </w:r>
      <w:r w:rsidR="00366EBC">
        <w:t xml:space="preserve"> </w:t>
      </w:r>
      <w:r w:rsidR="00366EBC">
        <w:sym w:font="Symbol" w:char="F02D"/>
      </w:r>
      <w:r w:rsidR="004236A5" w:rsidRPr="006A4A11">
        <w:t xml:space="preserve"> </w:t>
      </w:r>
      <w:r w:rsidR="00452CC4" w:rsidRPr="006A4A11">
        <w:t xml:space="preserve">niosłoby za sobą </w:t>
      </w:r>
      <w:r w:rsidR="007B3365" w:rsidRPr="006A4A11">
        <w:t>trudne do zaakceptowania konsekwencje</w:t>
      </w:r>
      <w:r w:rsidR="007A4C82" w:rsidRPr="006A4A11">
        <w:t xml:space="preserve">. </w:t>
      </w:r>
      <w:r w:rsidR="00A351C1" w:rsidRPr="006A4A11">
        <w:t xml:space="preserve">Nie chodzi tu jednak o zupełny brak doręczenia np. kiedy decyzja została podpisana i złożona w aktach, a organ nie podjął żadnej próby zakomunikowania jej treści stronom, tylko o sytuację, w której doręczenie nastąpiło z naruszeniem reżimu k.p.a. </w:t>
      </w:r>
      <w:r w:rsidR="00995597" w:rsidRPr="006A4A11">
        <w:t>O ile w przypadku, kiedy w sprawie występuje jedna strona</w:t>
      </w:r>
      <w:r w:rsidR="004C5873" w:rsidRPr="006A4A11">
        <w:t xml:space="preserve"> </w:t>
      </w:r>
      <w:r w:rsidR="00A351C1" w:rsidRPr="006A4A11">
        <w:t xml:space="preserve">powyższe </w:t>
      </w:r>
      <w:r w:rsidR="004C5873" w:rsidRPr="006A4A11">
        <w:t>założenie</w:t>
      </w:r>
      <w:r w:rsidR="00A351C1" w:rsidRPr="006A4A11">
        <w:t xml:space="preserve"> </w:t>
      </w:r>
      <w:r w:rsidR="00B541C0">
        <w:t>wydaje się słuszne</w:t>
      </w:r>
      <w:r w:rsidR="000C1181" w:rsidRPr="006A4A11">
        <w:t>, o tyle</w:t>
      </w:r>
      <w:r w:rsidR="008613D2" w:rsidRPr="006A4A11">
        <w:t xml:space="preserve"> traci on</w:t>
      </w:r>
      <w:r w:rsidR="00381CD7" w:rsidRPr="006A4A11">
        <w:t>o</w:t>
      </w:r>
      <w:r w:rsidR="008613D2" w:rsidRPr="006A4A11">
        <w:t xml:space="preserve"> rację bytu na gruncie współuczestnictwa materialnego (wielości stron w sprawie)</w:t>
      </w:r>
      <w:r w:rsidR="00520853" w:rsidRPr="006A4A11">
        <w:t xml:space="preserve">, kiedy </w:t>
      </w:r>
      <w:r w:rsidR="00172209">
        <w:t xml:space="preserve">to </w:t>
      </w:r>
      <w:r w:rsidR="00520853" w:rsidRPr="006A4A11">
        <w:t>decyzję d</w:t>
      </w:r>
      <w:r w:rsidR="00BB7444" w:rsidRPr="006A4A11">
        <w:t>oręczono przynajmniej jednemu z adresatów</w:t>
      </w:r>
      <w:r w:rsidR="008613D2" w:rsidRPr="006A4A11">
        <w:t xml:space="preserve">. </w:t>
      </w:r>
      <w:r w:rsidR="000E333D" w:rsidRPr="006A4A11">
        <w:t xml:space="preserve">W judykaturze podkreśla się, że wejście do obrotu prawnego aktu administracyjnego (decyzji, postanowienia) nie jest uzależnione od prawidłowego </w:t>
      </w:r>
      <w:r w:rsidR="000E333D" w:rsidRPr="006A4A11">
        <w:sym w:font="Symbol" w:char="F02D"/>
      </w:r>
      <w:r w:rsidR="000E333D" w:rsidRPr="006A4A11">
        <w:t xml:space="preserve"> odpowiadającego przepisom prawa </w:t>
      </w:r>
      <w:r w:rsidR="000E333D" w:rsidRPr="006A4A11">
        <w:sym w:font="Symbol" w:char="F02D"/>
      </w:r>
      <w:r w:rsidR="000E333D" w:rsidRPr="006A4A11">
        <w:t xml:space="preserve"> doręczenia, lecz od samego faktu dokonania tej czynności, która </w:t>
      </w:r>
      <w:r w:rsidR="007B723E">
        <w:t xml:space="preserve">to </w:t>
      </w:r>
      <w:r w:rsidR="000E333D" w:rsidRPr="006A4A11">
        <w:t xml:space="preserve">polega na uzewnętrznieniu woli organu wobec podmiotu </w:t>
      </w:r>
      <w:r w:rsidR="000E333D" w:rsidRPr="006A4A11">
        <w:lastRenderedPageBreak/>
        <w:t xml:space="preserve">usytuowanego poza </w:t>
      </w:r>
      <w:r w:rsidR="00454C8B">
        <w:t>strukturą administracji publicznej</w:t>
      </w:r>
      <w:r w:rsidR="000E333D" w:rsidRPr="006A4A11">
        <w:t xml:space="preserve"> i to niekoniecznie nawet wobec jej adresata</w:t>
      </w:r>
      <w:r w:rsidR="000E333D" w:rsidRPr="006A4A11">
        <w:rPr>
          <w:rStyle w:val="Odwoanieprzypisudolnego"/>
        </w:rPr>
        <w:footnoteReference w:id="12"/>
      </w:r>
      <w:r w:rsidR="000E333D" w:rsidRPr="006A4A11">
        <w:t xml:space="preserve">. </w:t>
      </w:r>
      <w:r w:rsidR="004D60B1" w:rsidRPr="006A4A11">
        <w:t>W konsekwencji trzeba uznać, że</w:t>
      </w:r>
      <w:r w:rsidR="00353D98" w:rsidRPr="006A4A11">
        <w:t xml:space="preserve"> wprowadzenie decyzji do obrotu ma charakter jednolity w tym sensie, że jego skutki prawne rozciągają się na wszystkie strony postępowania, te biorące udział w sprawie i te pominięte przez organ</w:t>
      </w:r>
      <w:r w:rsidR="00C44097" w:rsidRPr="006A4A11">
        <w:rPr>
          <w:rStyle w:val="Odwoanieprzypisudolnego"/>
        </w:rPr>
        <w:footnoteReference w:id="13"/>
      </w:r>
      <w:r w:rsidR="00353D98" w:rsidRPr="006A4A11">
        <w:t xml:space="preserve">. </w:t>
      </w:r>
      <w:r w:rsidR="00D75504" w:rsidRPr="006A4A11">
        <w:t xml:space="preserve">Sama decyzja może </w:t>
      </w:r>
      <w:r w:rsidR="00BF003C" w:rsidRPr="006A4A11">
        <w:t xml:space="preserve">więc </w:t>
      </w:r>
      <w:r w:rsidR="00A351C1" w:rsidRPr="006A4A11">
        <w:t>w świetle prawa istnieć albo nie istnieć.</w:t>
      </w:r>
      <w:r w:rsidR="00D75504" w:rsidRPr="006A4A11">
        <w:t xml:space="preserve"> Kategorycznie niedopuszczalne jest przyjęcie koncepcji częściowego</w:t>
      </w:r>
      <w:r w:rsidR="00A351C1" w:rsidRPr="006A4A11">
        <w:t xml:space="preserve"> wejścia</w:t>
      </w:r>
      <w:r w:rsidR="001D2433" w:rsidRPr="006A4A11">
        <w:t xml:space="preserve"> decyzji </w:t>
      </w:r>
      <w:r w:rsidR="00A351C1" w:rsidRPr="006A4A11">
        <w:t>do obrotu np.</w:t>
      </w:r>
      <w:r w:rsidR="00D75504" w:rsidRPr="006A4A11">
        <w:t xml:space="preserve"> w stosunku do stron, którym została doręczona.</w:t>
      </w:r>
      <w:r w:rsidR="00524FC2" w:rsidRPr="006A4A11">
        <w:t xml:space="preserve"> </w:t>
      </w:r>
      <w:r w:rsidR="00A351C1" w:rsidRPr="006A4A11">
        <w:t xml:space="preserve">Oznaczałoby to konieczność ponownego, odpowiadającego wymogom k.p.a., doręczenia aktu administracyjnego podmiotom, w stosunku do których pierwotne doręczenie było nieskuteczne, co </w:t>
      </w:r>
      <w:r w:rsidR="001E1D52">
        <w:sym w:font="Symbol" w:char="F02D"/>
      </w:r>
      <w:r w:rsidR="001E1D52">
        <w:t xml:space="preserve"> w takiej sytuacji </w:t>
      </w:r>
      <w:r w:rsidR="001E1D52">
        <w:sym w:font="Symbol" w:char="F02D"/>
      </w:r>
      <w:r w:rsidR="00A351C1" w:rsidRPr="006A4A11">
        <w:t xml:space="preserve"> uznawane </w:t>
      </w:r>
      <w:r w:rsidR="00C4460C" w:rsidRPr="006A4A11">
        <w:t>jest</w:t>
      </w:r>
      <w:r w:rsidR="00C4460C">
        <w:t xml:space="preserve"> </w:t>
      </w:r>
      <w:r w:rsidR="00A351C1" w:rsidRPr="006A4A11">
        <w:t>w orzecznictwie sądów administracyjnych za niedopuszczalne</w:t>
      </w:r>
      <w:r w:rsidR="00A351C1" w:rsidRPr="006A4A11">
        <w:rPr>
          <w:rStyle w:val="Odwoanieprzypisudolnego"/>
        </w:rPr>
        <w:footnoteReference w:id="14"/>
      </w:r>
      <w:r w:rsidR="001E1D52">
        <w:t>.</w:t>
      </w:r>
      <w:r w:rsidR="00A351C1" w:rsidRPr="006A4A11">
        <w:t xml:space="preserve"> W konsekwencji</w:t>
      </w:r>
      <w:r w:rsidR="00EC0112">
        <w:t xml:space="preserve"> bowiem</w:t>
      </w:r>
      <w:r w:rsidR="00A351C1" w:rsidRPr="006A4A11">
        <w:t xml:space="preserve"> powtórnie otwarty zostałby termin na wniesienie odwołania, co odbierałoby decyzji organu I instancji przymiot ostateczności. </w:t>
      </w:r>
      <w:r w:rsidR="00524FC2" w:rsidRPr="006A4A11">
        <w:t xml:space="preserve">Prowadziłoby to </w:t>
      </w:r>
      <w:r w:rsidR="00A351C1" w:rsidRPr="006A4A11">
        <w:t>z kolei</w:t>
      </w:r>
      <w:r w:rsidR="00524FC2" w:rsidRPr="006A4A11">
        <w:t xml:space="preserve"> do naruszenia pewności obrotu prawnego </w:t>
      </w:r>
      <w:r w:rsidR="00A351C1" w:rsidRPr="006A4A11">
        <w:t>oraz</w:t>
      </w:r>
      <w:r w:rsidR="00524FC2" w:rsidRPr="006A4A11">
        <w:t xml:space="preserve"> </w:t>
      </w:r>
      <w:r w:rsidR="00A351C1" w:rsidRPr="006A4A11">
        <w:t>godziło</w:t>
      </w:r>
      <w:r w:rsidR="00052695">
        <w:t xml:space="preserve">by </w:t>
      </w:r>
      <w:r w:rsidR="00A351C1" w:rsidRPr="006A4A11">
        <w:t xml:space="preserve">w domniemanie </w:t>
      </w:r>
      <w:r w:rsidR="00EF4B7B" w:rsidRPr="006A4A11">
        <w:t xml:space="preserve">mocy obowiązującej decyzji </w:t>
      </w:r>
      <w:r w:rsidR="00A351C1" w:rsidRPr="006A4A11">
        <w:t>płynące</w:t>
      </w:r>
      <w:r w:rsidR="00EF4B7B" w:rsidRPr="006A4A11">
        <w:t xml:space="preserve"> z art. 16 § 1 k.p.a.</w:t>
      </w:r>
      <w:r w:rsidR="000767E5" w:rsidRPr="006A4A11">
        <w:rPr>
          <w:rStyle w:val="Odwoanieprzypisudolnego"/>
        </w:rPr>
        <w:footnoteReference w:id="15"/>
      </w:r>
      <w:r w:rsidR="00A351C1" w:rsidRPr="006A4A11">
        <w:t xml:space="preserve"> i stabilność ukształtowanych na jej podstawie stosunków.</w:t>
      </w:r>
    </w:p>
    <w:p w14:paraId="560088F3" w14:textId="25F646AA" w:rsidR="005A5889" w:rsidRDefault="00A351C1" w:rsidP="006A4A11">
      <w:pPr>
        <w:spacing w:line="360" w:lineRule="auto"/>
        <w:jc w:val="both"/>
      </w:pPr>
      <w:r w:rsidRPr="006A4A11">
        <w:tab/>
        <w:t xml:space="preserve">Drugi z podstawowych skutków doręczenia </w:t>
      </w:r>
      <w:r w:rsidR="005C0148">
        <w:t>dotyczy</w:t>
      </w:r>
      <w:r w:rsidRPr="006A4A11">
        <w:t xml:space="preserve"> rozpoczęci</w:t>
      </w:r>
      <w:r w:rsidR="005C0148">
        <w:t>a</w:t>
      </w:r>
      <w:r w:rsidRPr="006A4A11">
        <w:t xml:space="preserve"> biegu terminu </w:t>
      </w:r>
      <w:r w:rsidR="00DE7FF8">
        <w:t>na</w:t>
      </w:r>
      <w:r w:rsidRPr="006A4A11">
        <w:t xml:space="preserve"> wniesienie środka zaskarżenia (odwołania, zażalenia</w:t>
      </w:r>
      <w:r w:rsidR="00FA6333">
        <w:t xml:space="preserve">, </w:t>
      </w:r>
      <w:r w:rsidRPr="006A4A11">
        <w:t>skargi do sądu administracyjnego), który ściśle powiązany jest właśnie z faktem doręczenia</w:t>
      </w:r>
      <w:r w:rsidR="0028459E">
        <w:rPr>
          <w:rStyle w:val="Odwoanieprzypisudolnego"/>
        </w:rPr>
        <w:footnoteReference w:id="16"/>
      </w:r>
      <w:r w:rsidRPr="006A4A11">
        <w:t xml:space="preserve">. Wadliwe </w:t>
      </w:r>
      <w:r w:rsidR="005954F0">
        <w:t xml:space="preserve">uzewnętrznienie </w:t>
      </w:r>
      <w:r w:rsidR="001F5C77">
        <w:t>oświadczenia woli lub wiedzy organu</w:t>
      </w:r>
      <w:r w:rsidRPr="006A4A11">
        <w:t xml:space="preserve"> </w:t>
      </w:r>
      <w:r w:rsidR="00FA6333">
        <w:t>(</w:t>
      </w:r>
      <w:r w:rsidRPr="006A4A11">
        <w:t xml:space="preserve">jego </w:t>
      </w:r>
      <w:r w:rsidR="00FA6333">
        <w:t xml:space="preserve">zupełny </w:t>
      </w:r>
      <w:r w:rsidRPr="006A4A11">
        <w:t>brak</w:t>
      </w:r>
      <w:r w:rsidR="00FA6333">
        <w:t>)</w:t>
      </w:r>
      <w:r w:rsidRPr="006A4A11">
        <w:t xml:space="preserve"> może prowadzić do niepoinformowania strony postępowania o fakcie podjęcia rozstrzygnięcia</w:t>
      </w:r>
      <w:r w:rsidR="001F5C77">
        <w:t xml:space="preserve"> </w:t>
      </w:r>
      <w:r w:rsidRPr="006A4A11">
        <w:t xml:space="preserve">i w konsekwencji odebrać jej </w:t>
      </w:r>
      <w:r w:rsidR="008D5550">
        <w:t>sposobność</w:t>
      </w:r>
      <w:r w:rsidRPr="006A4A11">
        <w:t xml:space="preserve"> obrony swoich interesów na drodze postępowania przed organem II instancji bądź sądem administracyjnym. W takiej sytuacji istotne jest</w:t>
      </w:r>
      <w:r w:rsidR="00DC70D2">
        <w:t xml:space="preserve"> </w:t>
      </w:r>
      <w:r w:rsidR="00DC70D2" w:rsidRPr="006A4A11">
        <w:t>jednak</w:t>
      </w:r>
      <w:r w:rsidRPr="006A4A11">
        <w:t>, czy w sprawie występuje tylko jedna stron</w:t>
      </w:r>
      <w:r w:rsidR="004F736A">
        <w:t>a</w:t>
      </w:r>
      <w:r w:rsidRPr="006A4A11">
        <w:t xml:space="preserve"> czy też mamy do czynienie z</w:t>
      </w:r>
      <w:r w:rsidR="00F22737">
        <w:t>e</w:t>
      </w:r>
      <w:r w:rsidRPr="006A4A11">
        <w:t xml:space="preserve"> współuczestnictwem materialnym.</w:t>
      </w:r>
    </w:p>
    <w:p w14:paraId="3EA1DE97" w14:textId="2B2D2FDB" w:rsidR="005A5889" w:rsidRDefault="005A5889" w:rsidP="006A4A11">
      <w:pPr>
        <w:spacing w:line="360" w:lineRule="auto"/>
        <w:jc w:val="both"/>
      </w:pPr>
      <w:r>
        <w:tab/>
      </w:r>
      <w:r w:rsidR="00A351C1" w:rsidRPr="006A4A11">
        <w:t xml:space="preserve">W pierwszym przypadku nieprawidłowe doręczenie </w:t>
      </w:r>
      <w:r w:rsidR="00EB5189" w:rsidRPr="006A4A11">
        <w:t xml:space="preserve">powoduje, iż termin </w:t>
      </w:r>
      <w:r w:rsidR="00830FFF">
        <w:t>na</w:t>
      </w:r>
      <w:r w:rsidR="00EB5189" w:rsidRPr="006A4A11">
        <w:t xml:space="preserve"> wniesieni</w:t>
      </w:r>
      <w:r w:rsidR="00830FFF">
        <w:t>e</w:t>
      </w:r>
      <w:r w:rsidR="00EB5189" w:rsidRPr="006A4A11">
        <w:t xml:space="preserve"> </w:t>
      </w:r>
      <w:r w:rsidR="00CF1BAC">
        <w:t>środka zaskarżenia nie</w:t>
      </w:r>
      <w:r w:rsidR="008C28C0">
        <w:t xml:space="preserve"> </w:t>
      </w:r>
      <w:r w:rsidR="00EB5189" w:rsidRPr="006A4A11">
        <w:t>biegnie</w:t>
      </w:r>
      <w:r w:rsidR="00F77994">
        <w:t>,</w:t>
      </w:r>
      <w:r w:rsidR="00CC00A0">
        <w:t xml:space="preserve"> </w:t>
      </w:r>
      <w:r w:rsidR="00A16BFF">
        <w:t xml:space="preserve">a </w:t>
      </w:r>
      <w:r w:rsidR="005A2F2E">
        <w:t>złożenie odwołania, zażalenia czy skargi</w:t>
      </w:r>
      <w:r w:rsidR="00A16BFF">
        <w:t xml:space="preserve"> jest </w:t>
      </w:r>
      <w:r w:rsidR="00A16BFF">
        <w:lastRenderedPageBreak/>
        <w:t xml:space="preserve">niedopuszczalne, ponieważ </w:t>
      </w:r>
      <w:r w:rsidR="00D01208">
        <w:t>dany</w:t>
      </w:r>
      <w:r w:rsidR="00A16BFF">
        <w:t xml:space="preserve"> akt administracyjny w świetle prawa nie istnieje. </w:t>
      </w:r>
      <w:r w:rsidR="006335EF">
        <w:t xml:space="preserve">W tym kontekście </w:t>
      </w:r>
      <w:r w:rsidR="00CA2852">
        <w:t xml:space="preserve">zwraca </w:t>
      </w:r>
      <w:r w:rsidR="006335EF">
        <w:t>się w judykaturze</w:t>
      </w:r>
      <w:r w:rsidR="00CA2852">
        <w:t xml:space="preserve"> uwagę na konieczność dokonania ponownego, </w:t>
      </w:r>
      <w:r w:rsidR="00CA2852" w:rsidRPr="00591A74">
        <w:t>prawidłowego doręczenia</w:t>
      </w:r>
      <w:r w:rsidR="00CA2852" w:rsidRPr="00591A74">
        <w:rPr>
          <w:rStyle w:val="Odwoanieprzypisudolnego"/>
        </w:rPr>
        <w:footnoteReference w:id="17"/>
      </w:r>
      <w:r w:rsidR="00460EF4" w:rsidRPr="00591A74">
        <w:t>.</w:t>
      </w:r>
    </w:p>
    <w:p w14:paraId="5E73B88F" w14:textId="689354B6" w:rsidR="00353D98" w:rsidRPr="006A4A11" w:rsidRDefault="005A5889" w:rsidP="006A4A11">
      <w:pPr>
        <w:spacing w:line="360" w:lineRule="auto"/>
        <w:jc w:val="both"/>
      </w:pPr>
      <w:r>
        <w:tab/>
      </w:r>
      <w:r w:rsidR="008C28C0">
        <w:t xml:space="preserve">W drugim natomiast </w:t>
      </w:r>
      <w:r w:rsidR="00CA2852">
        <w:t xml:space="preserve">przypadku </w:t>
      </w:r>
      <w:r w:rsidR="008C28C0">
        <w:t xml:space="preserve">należy skłonić się ku </w:t>
      </w:r>
      <w:r w:rsidR="00CE2B26">
        <w:t xml:space="preserve">stanowisku, że </w:t>
      </w:r>
      <w:r w:rsidR="00B11487">
        <w:t>strona postępowania administracyjnego, której nie doręczono decyzj</w:t>
      </w:r>
      <w:r w:rsidR="000404C9">
        <w:t>i</w:t>
      </w:r>
      <w:r w:rsidR="00B11487">
        <w:t>, a która to nie jest jedyną stroną postę</w:t>
      </w:r>
      <w:r w:rsidR="002C0329">
        <w:t>powania</w:t>
      </w:r>
      <w:r w:rsidR="00D93368">
        <w:t>,</w:t>
      </w:r>
      <w:r w:rsidR="002C0329">
        <w:t xml:space="preserve"> może wnieść odwołanie w terminie biegnącym </w:t>
      </w:r>
      <w:r w:rsidR="00AA4A70">
        <w:t>dla innej strony, któr</w:t>
      </w:r>
      <w:r w:rsidR="002D64C1">
        <w:t xml:space="preserve">ej akt ten doręczono </w:t>
      </w:r>
      <w:r w:rsidR="00D40096">
        <w:t xml:space="preserve">(w przypadku wielu stron </w:t>
      </w:r>
      <w:r w:rsidR="008D3299">
        <w:sym w:font="Symbol" w:char="F02D"/>
      </w:r>
      <w:r w:rsidR="00D40096">
        <w:t xml:space="preserve"> ostatniej z nich)</w:t>
      </w:r>
      <w:r w:rsidR="00D40096">
        <w:rPr>
          <w:rStyle w:val="Odwoanieprzypisudolnego"/>
        </w:rPr>
        <w:footnoteReference w:id="18"/>
      </w:r>
      <w:r w:rsidR="00ED4E92">
        <w:t xml:space="preserve">. </w:t>
      </w:r>
      <w:r w:rsidR="009B7917">
        <w:t>Po upływie tego terminu</w:t>
      </w:r>
      <w:r w:rsidR="00731EE9">
        <w:t xml:space="preserve"> może ona natomiast żądać wznowienia postępowania administracyjnego na podstawie art. 145 § 1 pkt 4 k.p.a.</w:t>
      </w:r>
      <w:r w:rsidR="002D1195">
        <w:rPr>
          <w:rStyle w:val="Odwoanieprzypisudolnego"/>
        </w:rPr>
        <w:footnoteReference w:id="19"/>
      </w:r>
      <w:r w:rsidR="00731EE9">
        <w:t>.</w:t>
      </w:r>
    </w:p>
    <w:p w14:paraId="7A3B9FD6" w14:textId="4DE414ED" w:rsidR="008B026F" w:rsidRPr="006A4A11" w:rsidRDefault="009325BA" w:rsidP="006A4A11">
      <w:pPr>
        <w:spacing w:line="360" w:lineRule="auto"/>
        <w:jc w:val="both"/>
      </w:pPr>
      <w:r>
        <w:tab/>
      </w:r>
    </w:p>
    <w:p w14:paraId="1F0FC087" w14:textId="7C1A0F12" w:rsidR="00AD411B" w:rsidRPr="006A4A11" w:rsidRDefault="0079660C" w:rsidP="006A4A11">
      <w:pPr>
        <w:spacing w:line="360" w:lineRule="auto"/>
        <w:jc w:val="both"/>
        <w:rPr>
          <w:b/>
          <w:bCs/>
        </w:rPr>
      </w:pPr>
      <w:r w:rsidRPr="006A4A11">
        <w:rPr>
          <w:b/>
          <w:bCs/>
        </w:rPr>
        <w:t>Doręczenie w formie tradycyjnej</w:t>
      </w:r>
    </w:p>
    <w:p w14:paraId="1ACB68A6" w14:textId="3E2403AB" w:rsidR="00611C5F" w:rsidRPr="006A4A11" w:rsidRDefault="0079660C" w:rsidP="006A4A11">
      <w:pPr>
        <w:spacing w:line="360" w:lineRule="auto"/>
        <w:jc w:val="both"/>
      </w:pPr>
      <w:r w:rsidRPr="006A4A11">
        <w:tab/>
        <w:t xml:space="preserve">Pomimo postępującej elektronizacji postępowania administracyjnego nadal wiele </w:t>
      </w:r>
      <w:r w:rsidR="00A545A5" w:rsidRPr="006A4A11">
        <w:t xml:space="preserve">podstawowych </w:t>
      </w:r>
      <w:r w:rsidRPr="006A4A11">
        <w:t xml:space="preserve">czynności </w:t>
      </w:r>
      <w:r w:rsidR="00CC0AC8" w:rsidRPr="006A4A11">
        <w:t xml:space="preserve">podejmowanych jest w </w:t>
      </w:r>
      <w:proofErr w:type="spellStart"/>
      <w:r w:rsidR="00D64468" w:rsidRPr="006A4A11">
        <w:t>niecyfrowej</w:t>
      </w:r>
      <w:proofErr w:type="spellEnd"/>
      <w:r w:rsidR="00315B63" w:rsidRPr="006A4A11">
        <w:t xml:space="preserve"> formie. Twierdzenie to </w:t>
      </w:r>
      <w:r w:rsidR="00653840" w:rsidRPr="006A4A11">
        <w:t xml:space="preserve">jest </w:t>
      </w:r>
      <w:r w:rsidR="00315B63" w:rsidRPr="006A4A11">
        <w:t>szczególnie wid</w:t>
      </w:r>
      <w:r w:rsidR="000B41B4" w:rsidRPr="006A4A11">
        <w:t xml:space="preserve">oczne na przykładzie doręczeń, które </w:t>
      </w:r>
      <w:r w:rsidR="00304AC4" w:rsidRPr="006A4A11">
        <w:t>najczęściej przybierają tradycyjną postać</w:t>
      </w:r>
      <w:r w:rsidR="00F457DC" w:rsidRPr="006A4A11">
        <w:t>, polegającą na fizycznym dostarczeniu</w:t>
      </w:r>
      <w:r w:rsidR="00980361" w:rsidRPr="006A4A11">
        <w:t>, przez listonosza lub wyznaczonego pracownika organu,</w:t>
      </w:r>
      <w:r w:rsidR="00F457DC" w:rsidRPr="006A4A11">
        <w:t xml:space="preserve"> </w:t>
      </w:r>
      <w:r w:rsidR="0037596D" w:rsidRPr="006A4A11">
        <w:t xml:space="preserve">„papierowego” pisma procesowego lub </w:t>
      </w:r>
      <w:r w:rsidR="00757F08" w:rsidRPr="006A4A11">
        <w:t xml:space="preserve">aktu administracyjnego. </w:t>
      </w:r>
      <w:r w:rsidR="00B604EC" w:rsidRPr="006A4A11">
        <w:t>Pozostawiając</w:t>
      </w:r>
      <w:r w:rsidR="00464D86">
        <w:t xml:space="preserve"> </w:t>
      </w:r>
      <w:r w:rsidR="00B604EC" w:rsidRPr="006A4A11">
        <w:t xml:space="preserve">poza zakresem rozważań </w:t>
      </w:r>
      <w:r w:rsidR="00AC01B4" w:rsidRPr="006A4A11">
        <w:t xml:space="preserve">przyczyny takiego stanu rzeczy warto </w:t>
      </w:r>
      <w:r w:rsidR="004E690A" w:rsidRPr="006A4A11">
        <w:t xml:space="preserve">wyraźnie </w:t>
      </w:r>
      <w:r w:rsidR="003352E2">
        <w:t>podkreślić</w:t>
      </w:r>
      <w:r w:rsidR="004E690A" w:rsidRPr="006A4A11">
        <w:t xml:space="preserve">, że znaczna część praktycznych trudności badanej instytucji wiąże się </w:t>
      </w:r>
      <w:r w:rsidR="00A40820" w:rsidRPr="006A4A11">
        <w:t xml:space="preserve">właśnie z </w:t>
      </w:r>
      <w:r w:rsidR="00F70BC1" w:rsidRPr="006A4A11">
        <w:t>taką formą</w:t>
      </w:r>
      <w:r w:rsidR="00D74DAB" w:rsidRPr="006A4A11">
        <w:t xml:space="preserve"> </w:t>
      </w:r>
      <w:r w:rsidR="00893A51">
        <w:t>uzewnętrzniania</w:t>
      </w:r>
      <w:r w:rsidR="00D74DAB" w:rsidRPr="006A4A11">
        <w:t xml:space="preserve"> </w:t>
      </w:r>
      <w:r w:rsidR="00285F2F" w:rsidRPr="006A4A11">
        <w:t xml:space="preserve">przez organy </w:t>
      </w:r>
      <w:r w:rsidR="00D74DAB" w:rsidRPr="006A4A11">
        <w:t>oświadczeń woli lub wiedzy</w:t>
      </w:r>
      <w:r w:rsidR="00285F2F" w:rsidRPr="006A4A11">
        <w:t xml:space="preserve">. </w:t>
      </w:r>
      <w:r w:rsidR="00492240">
        <w:t>Wzmiankowane problemy</w:t>
      </w:r>
      <w:r w:rsidR="00044A1E">
        <w:t>, jak już wskazano,</w:t>
      </w:r>
      <w:r w:rsidR="00492240">
        <w:t xml:space="preserve"> w</w:t>
      </w:r>
      <w:r w:rsidR="00466EA8">
        <w:t xml:space="preserve">pływają zarówno na </w:t>
      </w:r>
      <w:r w:rsidR="00370CF6">
        <w:t>kwestie mniej istotne</w:t>
      </w:r>
      <w:r w:rsidR="00130578">
        <w:t>,</w:t>
      </w:r>
      <w:r w:rsidR="00370CF6">
        <w:t xml:space="preserve"> takie jak szybkość czy sprawność postępowania</w:t>
      </w:r>
      <w:r w:rsidR="0088060A">
        <w:t xml:space="preserve">, jak i </w:t>
      </w:r>
      <w:r w:rsidR="00130578">
        <w:t xml:space="preserve">na </w:t>
      </w:r>
      <w:r w:rsidR="0088060A">
        <w:t xml:space="preserve">zagadnienia o charakterze fundamentalnym </w:t>
      </w:r>
      <w:r w:rsidR="0088060A">
        <w:sym w:font="Symbol" w:char="F02D"/>
      </w:r>
      <w:r w:rsidR="0088060A">
        <w:t xml:space="preserve"> przykładowo </w:t>
      </w:r>
      <w:r w:rsidR="0088060A">
        <w:sym w:font="Symbol" w:char="F02D"/>
      </w:r>
      <w:r w:rsidR="0088060A">
        <w:t xml:space="preserve"> czynny udział stron w postępowaniu. </w:t>
      </w:r>
      <w:r w:rsidR="00492240">
        <w:t xml:space="preserve">Jednocześnie </w:t>
      </w:r>
      <w:r w:rsidR="00941DBB">
        <w:t xml:space="preserve">tworzą </w:t>
      </w:r>
      <w:r w:rsidR="00492240">
        <w:t>one</w:t>
      </w:r>
      <w:r w:rsidR="00941DBB">
        <w:t xml:space="preserve"> liczną i zróżnicowan</w:t>
      </w:r>
      <w:r w:rsidR="00155109">
        <w:t>ą</w:t>
      </w:r>
      <w:r w:rsidR="00941DBB">
        <w:t xml:space="preserve"> wewnętrznie grupę</w:t>
      </w:r>
      <w:r w:rsidR="005E519A">
        <w:t xml:space="preserve">, niemniej jednak </w:t>
      </w:r>
      <w:r w:rsidR="005E519A">
        <w:sym w:font="Symbol" w:char="F02D"/>
      </w:r>
      <w:r w:rsidR="005E519A">
        <w:t xml:space="preserve"> ze względu na ramowy charakter opracowania </w:t>
      </w:r>
      <w:r w:rsidR="005E519A">
        <w:sym w:font="Symbol" w:char="F02D"/>
      </w:r>
      <w:r w:rsidR="005E519A">
        <w:t xml:space="preserve"> </w:t>
      </w:r>
      <w:r w:rsidR="00A129C7">
        <w:t xml:space="preserve">odniosę się </w:t>
      </w:r>
      <w:r w:rsidR="00272C97">
        <w:t>wyłącznie</w:t>
      </w:r>
      <w:r w:rsidR="00A129C7">
        <w:t xml:space="preserve"> do kilku z nich</w:t>
      </w:r>
      <w:r w:rsidR="00DE1253">
        <w:t>, a mianowicie: 1) trudności związanych z ustaleniem adresu stron; 2)</w:t>
      </w:r>
      <w:r w:rsidR="00C661B9">
        <w:t xml:space="preserve"> kwesti</w:t>
      </w:r>
      <w:r w:rsidR="00EF459D">
        <w:t>i</w:t>
      </w:r>
      <w:r w:rsidR="00C661B9">
        <w:t xml:space="preserve"> doręczania </w:t>
      </w:r>
      <w:r w:rsidR="00396D88">
        <w:t>zastępczego</w:t>
      </w:r>
      <w:r w:rsidR="00C661B9">
        <w:t xml:space="preserve">; 3) </w:t>
      </w:r>
      <w:r w:rsidR="00753BCC">
        <w:t xml:space="preserve">konieczności precyzyjnego </w:t>
      </w:r>
      <w:r w:rsidR="000C0540">
        <w:t>wypełniania</w:t>
      </w:r>
      <w:r w:rsidR="00753BCC">
        <w:t xml:space="preserve"> dokumentów związanych z doręczeniem</w:t>
      </w:r>
      <w:r w:rsidR="00F701E6">
        <w:t xml:space="preserve"> czy </w:t>
      </w:r>
      <w:r w:rsidR="00F701E6" w:rsidRPr="003B4741">
        <w:t>4)</w:t>
      </w:r>
      <w:r w:rsidR="00C30AF3" w:rsidRPr="003B4741">
        <w:t xml:space="preserve"> </w:t>
      </w:r>
      <w:r w:rsidR="00E96137">
        <w:t>wpływu</w:t>
      </w:r>
      <w:r w:rsidR="00C30AF3" w:rsidRPr="003B4741">
        <w:t xml:space="preserve"> czas</w:t>
      </w:r>
      <w:r w:rsidR="00E96137">
        <w:t>u</w:t>
      </w:r>
      <w:r w:rsidR="00C30AF3" w:rsidRPr="003B4741">
        <w:t xml:space="preserve"> </w:t>
      </w:r>
      <w:r w:rsidR="00763497" w:rsidRPr="003B4741">
        <w:t>potrzeb</w:t>
      </w:r>
      <w:r w:rsidR="00E96137">
        <w:t>nego do</w:t>
      </w:r>
      <w:r w:rsidR="00763497">
        <w:t xml:space="preserve"> </w:t>
      </w:r>
      <w:r w:rsidR="00E96137">
        <w:t>dostarczeni</w:t>
      </w:r>
      <w:r w:rsidR="002E2FF8">
        <w:t>a</w:t>
      </w:r>
      <w:r w:rsidR="00E96137">
        <w:t xml:space="preserve"> przesyłki na dynamikę post</w:t>
      </w:r>
      <w:r w:rsidR="00725526">
        <w:t>ę</w:t>
      </w:r>
      <w:r w:rsidR="00E96137">
        <w:t>powania.</w:t>
      </w:r>
    </w:p>
    <w:p w14:paraId="2F8AB6E2" w14:textId="065FCDB5" w:rsidR="005A778D" w:rsidRDefault="005A778D" w:rsidP="006A4A11">
      <w:pPr>
        <w:spacing w:line="360" w:lineRule="auto"/>
        <w:jc w:val="both"/>
      </w:pPr>
      <w:r>
        <w:tab/>
        <w:t>Pierwsze ze wskazanych zagadnień</w:t>
      </w:r>
      <w:r w:rsidR="00310994">
        <w:t xml:space="preserve"> dotyczy zasadniczo postępowań wszczynanych</w:t>
      </w:r>
      <w:r w:rsidR="00D35705">
        <w:t xml:space="preserve"> w oparciu o zasadę ofi</w:t>
      </w:r>
      <w:r w:rsidR="00E7593D">
        <w:t>cjalności</w:t>
      </w:r>
      <w:r w:rsidR="00310994">
        <w:t xml:space="preserve">. </w:t>
      </w:r>
      <w:r w:rsidR="002440F2">
        <w:t xml:space="preserve">W przypadku </w:t>
      </w:r>
      <w:r w:rsidR="00E7593D">
        <w:t xml:space="preserve">tych </w:t>
      </w:r>
      <w:r w:rsidR="0090205E">
        <w:t>inicjowanych</w:t>
      </w:r>
      <w:r w:rsidR="005F0216">
        <w:t xml:space="preserve"> </w:t>
      </w:r>
      <w:r w:rsidR="00E7593D">
        <w:t>na wniosek</w:t>
      </w:r>
      <w:r w:rsidR="00811AD1">
        <w:t>,</w:t>
      </w:r>
      <w:r w:rsidR="00E7593D">
        <w:t xml:space="preserve"> </w:t>
      </w:r>
      <w:r w:rsidR="00C72C4A">
        <w:t xml:space="preserve">art. 63 § 2 k.p.a. </w:t>
      </w:r>
      <w:r w:rsidR="007B4526">
        <w:t xml:space="preserve">wymaga, aby podanie zawierało m.in. </w:t>
      </w:r>
      <w:r w:rsidR="00807A01">
        <w:t xml:space="preserve">wskazanie adresu osoby, od której pochodzi. </w:t>
      </w:r>
      <w:r w:rsidR="00BA1C49">
        <w:t xml:space="preserve">Brak </w:t>
      </w:r>
      <w:r w:rsidR="00BA1C49">
        <w:lastRenderedPageBreak/>
        <w:t>informacji na temat miejsca zamieszkania strony</w:t>
      </w:r>
      <w:r w:rsidR="00C02C3A">
        <w:t xml:space="preserve"> stanowi </w:t>
      </w:r>
      <w:r w:rsidR="00010A47">
        <w:t xml:space="preserve">poważny problem, który może doprowadzić do </w:t>
      </w:r>
      <w:r w:rsidR="008F085D">
        <w:t>zatamowania biegu całej procedury</w:t>
      </w:r>
      <w:r w:rsidR="00062526">
        <w:t xml:space="preserve">, </w:t>
      </w:r>
      <w:r w:rsidR="001745CF">
        <w:t>z</w:t>
      </w:r>
      <w:r w:rsidR="006F2D63">
        <w:t>e względu na</w:t>
      </w:r>
      <w:r w:rsidR="001745CF">
        <w:t xml:space="preserve"> koniecznoś</w:t>
      </w:r>
      <w:r w:rsidR="006F2D63">
        <w:t>ć</w:t>
      </w:r>
      <w:r w:rsidR="001745CF">
        <w:t xml:space="preserve"> zapewnienia </w:t>
      </w:r>
      <w:r w:rsidR="000607D9">
        <w:t>stronie</w:t>
      </w:r>
      <w:r w:rsidR="001745CF">
        <w:t xml:space="preserve"> czynnego udziału w postępowaniu (np. poinformowania o wszczęciu postępowania czy o zgromadzeniu całego materiału dowodowego).</w:t>
      </w:r>
    </w:p>
    <w:p w14:paraId="06F2399E" w14:textId="12CAFF83" w:rsidR="003D4559" w:rsidRDefault="000E7564" w:rsidP="00B45E46">
      <w:pPr>
        <w:spacing w:line="360" w:lineRule="auto"/>
        <w:jc w:val="both"/>
      </w:pPr>
      <w:r>
        <w:tab/>
        <w:t>W przeciwieństwie do doręczeń elektronicznych</w:t>
      </w:r>
      <w:r w:rsidR="00CE2F80">
        <w:t xml:space="preserve"> w kształcie nadanym przed </w:t>
      </w:r>
      <w:proofErr w:type="spellStart"/>
      <w:r w:rsidR="00CE2F80">
        <w:t>u.d.e</w:t>
      </w:r>
      <w:proofErr w:type="spellEnd"/>
      <w:r w:rsidR="00CE2F80">
        <w:t>.</w:t>
      </w:r>
      <w:r w:rsidR="000A34B2">
        <w:t xml:space="preserve">, na płaszczyźnie komunikacji listownej </w:t>
      </w:r>
      <w:r w:rsidR="003F1F39">
        <w:t xml:space="preserve">nie istnieje zbiorcza baza z adresami </w:t>
      </w:r>
      <w:r w:rsidR="00770C72">
        <w:t>osób fizycznych i prawnych.</w:t>
      </w:r>
      <w:r w:rsidR="00B45E46">
        <w:t xml:space="preserve"> </w:t>
      </w:r>
      <w:r w:rsidR="003B1E47">
        <w:t>Równocześnie</w:t>
      </w:r>
      <w:r w:rsidR="00F933E9">
        <w:t xml:space="preserve"> przepisy </w:t>
      </w:r>
      <w:r w:rsidR="00082601">
        <w:t>k.p.a.</w:t>
      </w:r>
      <w:r w:rsidR="00F933E9">
        <w:t xml:space="preserve"> nie zawierają szczególnych norm regulujących zasad</w:t>
      </w:r>
      <w:r w:rsidR="005E1419">
        <w:t>y</w:t>
      </w:r>
      <w:r w:rsidR="00F933E9">
        <w:t xml:space="preserve"> ustalania adresów stron</w:t>
      </w:r>
      <w:r w:rsidR="0076645A">
        <w:t>. O</w:t>
      </w:r>
      <w:r w:rsidR="00210CB8">
        <w:t>kreśla</w:t>
      </w:r>
      <w:r w:rsidR="00F933E9">
        <w:t xml:space="preserve"> się je na podstawie wszystkich informacji możliwych do uzyskania przez organ</w:t>
      </w:r>
      <w:r w:rsidR="00F933E9">
        <w:rPr>
          <w:rStyle w:val="Odwoanieprzypisudolnego"/>
        </w:rPr>
        <w:footnoteReference w:id="20"/>
      </w:r>
      <w:r w:rsidR="006951BA">
        <w:t xml:space="preserve">. </w:t>
      </w:r>
      <w:r w:rsidR="003D4559">
        <w:t xml:space="preserve">Może się jednak zdarzyć, że </w:t>
      </w:r>
      <w:r w:rsidR="00DC06B7">
        <w:t>przepisy</w:t>
      </w:r>
      <w:r w:rsidR="003D4559">
        <w:t xml:space="preserve"> ustaw prawa materialnego wyraźnie wskazują na jaki adres </w:t>
      </w:r>
      <w:r w:rsidR="005F1460">
        <w:t xml:space="preserve">dostarczać </w:t>
      </w:r>
      <w:r w:rsidR="000D5A07">
        <w:t xml:space="preserve">korespondencję </w:t>
      </w:r>
      <w:r w:rsidR="00F13B36">
        <w:t>(</w:t>
      </w:r>
      <w:r w:rsidR="0069184B">
        <w:t>np.</w:t>
      </w:r>
      <w:r w:rsidR="00DC06B7">
        <w:t xml:space="preserve"> ujęty</w:t>
      </w:r>
      <w:r w:rsidR="0069184B">
        <w:t xml:space="preserve"> w katastrze nieruchomości</w:t>
      </w:r>
      <w:r w:rsidR="00F13B36">
        <w:t xml:space="preserve">) </w:t>
      </w:r>
      <w:r w:rsidR="003D4559">
        <w:t xml:space="preserve">i wiążą </w:t>
      </w:r>
      <w:r w:rsidR="00F13B36">
        <w:t xml:space="preserve">z tym </w:t>
      </w:r>
      <w:r w:rsidR="000D5A07">
        <w:t>skutek doręczenia</w:t>
      </w:r>
      <w:r w:rsidR="00684F98">
        <w:rPr>
          <w:rStyle w:val="Odwoanieprzypisudolnego"/>
        </w:rPr>
        <w:footnoteReference w:id="21"/>
      </w:r>
      <w:r w:rsidR="000D5A07">
        <w:t>.</w:t>
      </w:r>
    </w:p>
    <w:p w14:paraId="5C3C3EAE" w14:textId="1C4D372A" w:rsidR="00F933E9" w:rsidRDefault="003D4559" w:rsidP="00B45E46">
      <w:pPr>
        <w:spacing w:line="360" w:lineRule="auto"/>
        <w:jc w:val="both"/>
      </w:pPr>
      <w:r>
        <w:tab/>
      </w:r>
      <w:r w:rsidR="006951BA">
        <w:t>O ile w przypadku postępowań, w których należy ustalić adres</w:t>
      </w:r>
      <w:r w:rsidR="008A27D8">
        <w:t xml:space="preserve"> </w:t>
      </w:r>
      <w:r w:rsidR="006951BA">
        <w:t>jednej albo kilku stron</w:t>
      </w:r>
      <w:r w:rsidR="007805EA">
        <w:t>,</w:t>
      </w:r>
      <w:r w:rsidR="00A06763">
        <w:t xml:space="preserve"> prowadzenie czynności dowodowych nie </w:t>
      </w:r>
      <w:r w:rsidR="00DB39E7">
        <w:t>nastręcza większych trudności</w:t>
      </w:r>
      <w:r w:rsidR="00A06763">
        <w:t xml:space="preserve">, o tyle </w:t>
      </w:r>
      <w:r w:rsidR="00270BC0">
        <w:t xml:space="preserve">postępowania </w:t>
      </w:r>
      <w:r w:rsidR="00717256">
        <w:t xml:space="preserve">obejmujące współuczestnictwo materialne, gdzie </w:t>
      </w:r>
      <w:r w:rsidR="00050252">
        <w:t xml:space="preserve">krąg stron </w:t>
      </w:r>
      <w:r w:rsidR="00AB4B02">
        <w:t>obejmuje</w:t>
      </w:r>
      <w:r w:rsidR="0064606E">
        <w:t xml:space="preserve"> </w:t>
      </w:r>
      <w:r w:rsidR="00050252">
        <w:t>nawet kilka tysięcy podmiotów</w:t>
      </w:r>
      <w:r w:rsidR="00DD1164">
        <w:rPr>
          <w:rStyle w:val="Odwoanieprzypisudolnego"/>
        </w:rPr>
        <w:footnoteReference w:id="22"/>
      </w:r>
      <w:r w:rsidR="0064606E">
        <w:t>, w tym zakresie</w:t>
      </w:r>
      <w:r w:rsidR="00380E82">
        <w:t>,</w:t>
      </w:r>
      <w:r w:rsidR="0064606E">
        <w:t xml:space="preserve"> </w:t>
      </w:r>
      <w:r w:rsidR="00753547">
        <w:t xml:space="preserve">mogą </w:t>
      </w:r>
      <w:r w:rsidR="00EA677C">
        <w:t>okazać się dla</w:t>
      </w:r>
      <w:r w:rsidR="007805EA">
        <w:t xml:space="preserve"> organów administracji publicznej realn</w:t>
      </w:r>
      <w:r w:rsidR="00EA677C">
        <w:t>ym</w:t>
      </w:r>
      <w:r w:rsidR="007805EA">
        <w:t xml:space="preserve"> wyzwanie</w:t>
      </w:r>
      <w:r w:rsidR="00EA677C">
        <w:t>m</w:t>
      </w:r>
      <w:r w:rsidR="007805EA">
        <w:t xml:space="preserve">. </w:t>
      </w:r>
      <w:r w:rsidR="006F2857">
        <w:t>Co istotne, wielość stron w żadnym stopniu nie zwalnia organów z obowiązku</w:t>
      </w:r>
      <w:r w:rsidR="00CA43FC">
        <w:t xml:space="preserve"> zapewnienia </w:t>
      </w:r>
      <w:r w:rsidR="00102D7E">
        <w:t xml:space="preserve">wszystkim </w:t>
      </w:r>
      <w:r w:rsidR="00B33B60">
        <w:t xml:space="preserve">z nich </w:t>
      </w:r>
      <w:r w:rsidR="00102D7E">
        <w:t>czynnego udziału w postępowaniu</w:t>
      </w:r>
      <w:r w:rsidR="00102D7E">
        <w:rPr>
          <w:rStyle w:val="Odwoanieprzypisudolnego"/>
        </w:rPr>
        <w:footnoteReference w:id="23"/>
      </w:r>
      <w:r w:rsidR="00DD295A">
        <w:t>.</w:t>
      </w:r>
    </w:p>
    <w:p w14:paraId="5C4967B2" w14:textId="29494C66" w:rsidR="003119C4" w:rsidRDefault="00912A2C" w:rsidP="002A40C8">
      <w:pPr>
        <w:spacing w:line="360" w:lineRule="auto"/>
        <w:jc w:val="both"/>
      </w:pPr>
      <w:r>
        <w:tab/>
      </w:r>
      <w:r w:rsidR="00E179F7">
        <w:t>Należy wyraźnie zasygnaliz</w:t>
      </w:r>
      <w:r w:rsidR="000113D1">
        <w:t>ować, że doręczenie w tradycyjnej postaci o</w:t>
      </w:r>
      <w:r w:rsidR="008B6C62">
        <w:t xml:space="preserve">dbywa się </w:t>
      </w:r>
      <w:r w:rsidR="00967031">
        <w:t>najczęściej</w:t>
      </w:r>
      <w:r w:rsidR="008B6C62">
        <w:t xml:space="preserve"> w faktycznym miejscu zamieszkania strony</w:t>
      </w:r>
      <w:r w:rsidR="002A40C8">
        <w:t xml:space="preserve"> </w:t>
      </w:r>
      <w:r w:rsidR="00C36009">
        <w:t>(lokal</w:t>
      </w:r>
      <w:r w:rsidR="002A40C8">
        <w:t>u</w:t>
      </w:r>
      <w:r w:rsidR="00C36009">
        <w:t>, w którym dana osoba zamieszkuje, to jest przebywa</w:t>
      </w:r>
      <w:r w:rsidR="009217C9">
        <w:t>, nie</w:t>
      </w:r>
      <w:r w:rsidR="00C36009">
        <w:t xml:space="preserve"> z zamiarem </w:t>
      </w:r>
      <w:r w:rsidR="009217C9">
        <w:t xml:space="preserve">krótkotrwałego, ale </w:t>
      </w:r>
      <w:r w:rsidR="00C36009">
        <w:t>dłuższego</w:t>
      </w:r>
      <w:r w:rsidR="009217C9">
        <w:t xml:space="preserve"> </w:t>
      </w:r>
      <w:r w:rsidR="00C36009">
        <w:t xml:space="preserve">pobytu), a nie </w:t>
      </w:r>
      <w:r w:rsidR="00FE5E05">
        <w:t xml:space="preserve">w miejscu jej </w:t>
      </w:r>
      <w:r w:rsidR="00C36009">
        <w:t>zameldowania</w:t>
      </w:r>
      <w:r w:rsidR="00533FDB">
        <w:t xml:space="preserve"> (które to można ustalić na podstawie rejestru PESEL)</w:t>
      </w:r>
      <w:r w:rsidR="00FE5E05">
        <w:rPr>
          <w:rStyle w:val="Odwoanieprzypisudolnego"/>
        </w:rPr>
        <w:footnoteReference w:id="24"/>
      </w:r>
      <w:r w:rsidR="00323094">
        <w:t>.</w:t>
      </w:r>
      <w:r w:rsidR="008E123D">
        <w:t xml:space="preserve"> </w:t>
      </w:r>
      <w:r w:rsidR="00F52E24">
        <w:t>Jak już wskazano, d</w:t>
      </w:r>
      <w:r w:rsidR="0048637B">
        <w:t xml:space="preserve">ane </w:t>
      </w:r>
      <w:r w:rsidR="00E46724">
        <w:t>na</w:t>
      </w:r>
      <w:r w:rsidR="0048637B">
        <w:t xml:space="preserve"> </w:t>
      </w:r>
      <w:r w:rsidR="005B092B">
        <w:t xml:space="preserve">temat adresów miejsc zamieszkania </w:t>
      </w:r>
      <w:r w:rsidR="0048637B">
        <w:t xml:space="preserve">nie są zbiorczo ewidencjonowane, co </w:t>
      </w:r>
      <w:r w:rsidR="007958E7">
        <w:t xml:space="preserve">każdorazowo </w:t>
      </w:r>
      <w:r w:rsidR="0048637B">
        <w:t xml:space="preserve">wymaga podjęcia czynności wyjaśniających. Pomocne mogą okazać się w tym zakresie oczywiście informacje z rejestru </w:t>
      </w:r>
      <w:r w:rsidR="0004032D">
        <w:t xml:space="preserve">PESEL, ewidencji gruntów i budynków, </w:t>
      </w:r>
      <w:r w:rsidR="008050AD">
        <w:t>Centralnej Ewidencji i Informacji o Działalności Gospodarczej, Krajowego Rejestru Sądowego</w:t>
      </w:r>
      <w:r w:rsidR="003D0ACD">
        <w:t xml:space="preserve"> czy też wiadomości uzyskane od innych organów (np. podatkowych) lub stron postępowania. </w:t>
      </w:r>
      <w:r w:rsidR="00052C86">
        <w:lastRenderedPageBreak/>
        <w:t>Niemniej</w:t>
      </w:r>
      <w:r w:rsidR="00E07CD1">
        <w:t>,</w:t>
      </w:r>
      <w:r w:rsidR="00052C86">
        <w:t xml:space="preserve"> </w:t>
      </w:r>
      <w:r w:rsidR="0080030A">
        <w:t xml:space="preserve">prowadzenie postępowania dowodowego </w:t>
      </w:r>
      <w:r w:rsidR="00C660C6">
        <w:t>w</w:t>
      </w:r>
      <w:r w:rsidR="000069C8">
        <w:t>e wzmiankowanym przedmiocie</w:t>
      </w:r>
      <w:r w:rsidR="0080030A">
        <w:t xml:space="preserve"> można porównać niekiedy do pracy detektywa czy </w:t>
      </w:r>
      <w:r w:rsidR="003119C4">
        <w:t>przysłowiowego szukania „igły w stogu siana”.</w:t>
      </w:r>
    </w:p>
    <w:p w14:paraId="342B0646" w14:textId="3581B911" w:rsidR="00257C84" w:rsidRDefault="00F41948" w:rsidP="006A4A11">
      <w:pPr>
        <w:spacing w:line="360" w:lineRule="auto"/>
        <w:jc w:val="both"/>
      </w:pPr>
      <w:r>
        <w:tab/>
      </w:r>
      <w:r w:rsidR="00FD57A9">
        <w:t>Drug</w:t>
      </w:r>
      <w:r w:rsidR="00EB4A81">
        <w:t>a</w:t>
      </w:r>
      <w:r w:rsidR="00FD57A9">
        <w:t xml:space="preserve"> z poruszonych w tej części pracy </w:t>
      </w:r>
      <w:r w:rsidR="00EB4A81">
        <w:t xml:space="preserve">grupa </w:t>
      </w:r>
      <w:r w:rsidR="00FD57A9">
        <w:t xml:space="preserve">problemów dotyczy </w:t>
      </w:r>
      <w:r w:rsidR="00EB4A81">
        <w:t>doręczenia zastępczego.</w:t>
      </w:r>
      <w:r w:rsidR="00895DF7" w:rsidRPr="00895DF7">
        <w:t xml:space="preserve"> </w:t>
      </w:r>
      <w:r w:rsidR="00895DF7">
        <w:t>Wskazana instytucja stanowi wyjątek od reguły doręczania pism bezpośrednio do rąk adresata i podlega interpretacji ścisłej</w:t>
      </w:r>
      <w:r w:rsidR="00895DF7">
        <w:rPr>
          <w:rStyle w:val="Odwoanieprzypisudolnego"/>
        </w:rPr>
        <w:footnoteReference w:id="25"/>
      </w:r>
      <w:r w:rsidR="00895DF7">
        <w:t xml:space="preserve">. Doręczenie zastępcze nie daje pewności, iż korespondencja rzeczywiście trafiła </w:t>
      </w:r>
      <w:r w:rsidR="001C5152">
        <w:t>do podmiotu</w:t>
      </w:r>
      <w:r w:rsidR="00DF6664">
        <w:t>, do którego została skierowana</w:t>
      </w:r>
      <w:r w:rsidR="00895DF7">
        <w:t xml:space="preserve">, co niejednokrotnie stanowi przyczynę sporów w zakresie skuteczności </w:t>
      </w:r>
      <w:r w:rsidR="00062E7A">
        <w:t>uzewnętrznienia treści czynności urzędowej</w:t>
      </w:r>
      <w:r w:rsidR="00895DF7">
        <w:rPr>
          <w:rStyle w:val="Odwoanieprzypisudolnego"/>
        </w:rPr>
        <w:footnoteReference w:id="26"/>
      </w:r>
      <w:r w:rsidR="00895DF7">
        <w:t>.</w:t>
      </w:r>
    </w:p>
    <w:p w14:paraId="388DAEC9" w14:textId="4901EE9C" w:rsidR="005577C2" w:rsidRDefault="00236583" w:rsidP="00267B32">
      <w:pPr>
        <w:spacing w:line="360" w:lineRule="auto"/>
        <w:jc w:val="both"/>
      </w:pPr>
      <w:r>
        <w:tab/>
      </w:r>
      <w:r w:rsidR="00F41948">
        <w:t xml:space="preserve">W myśl art. </w:t>
      </w:r>
      <w:r w:rsidR="006E59C1">
        <w:t>43 k.p.a.</w:t>
      </w:r>
      <w:r w:rsidR="00847D62">
        <w:t>,</w:t>
      </w:r>
      <w:r w:rsidR="006E59C1">
        <w:t xml:space="preserve"> w</w:t>
      </w:r>
      <w:r w:rsidR="006E59C1" w:rsidRPr="006E59C1">
        <w:t xml:space="preserve"> przypadku nieobecności adresata</w:t>
      </w:r>
      <w:r w:rsidR="00847D62">
        <w:t>,</w:t>
      </w:r>
      <w:r w:rsidR="006E59C1" w:rsidRPr="006E59C1">
        <w:t xml:space="preserve"> pismo doręcza się, za pokwitowaniem, dorosłemu domownikowi, sąsiadowi lub dozorcy domu, jeżeli osoby te podjęły się oddania pisma adresatowi. O doręczeniu pisma sąsiadowi lub dozorcy zawiadamia się adresata, umieszczając zawiadomienie w oddawczej skrzynce pocztowej </w:t>
      </w:r>
      <w:proofErr w:type="gramStart"/>
      <w:r w:rsidR="006E59C1" w:rsidRPr="006E59C1">
        <w:t>lub,</w:t>
      </w:r>
      <w:proofErr w:type="gramEnd"/>
      <w:r w:rsidR="006E59C1" w:rsidRPr="006E59C1">
        <w:t xml:space="preserve"> gdy to nie jest możliwe, w drzwiach mieszkania.</w:t>
      </w:r>
      <w:r w:rsidR="006E59C1">
        <w:t xml:space="preserve"> </w:t>
      </w:r>
      <w:r w:rsidR="00723F12">
        <w:t>Na tej podstawi</w:t>
      </w:r>
      <w:r w:rsidR="006D34B7">
        <w:t>e</w:t>
      </w:r>
      <w:r w:rsidR="00723F12">
        <w:t>, w</w:t>
      </w:r>
      <w:r w:rsidR="00B47732">
        <w:t xml:space="preserve"> orzecznictwie sądów a</w:t>
      </w:r>
      <w:r w:rsidR="009B0051">
        <w:t>dministracyjnych</w:t>
      </w:r>
      <w:r w:rsidR="006D34B7">
        <w:t>,</w:t>
      </w:r>
      <w:r w:rsidR="009B0051">
        <w:t xml:space="preserve"> wskazuje się, że uznanie korespondencji za doręczoną wymaga kumulatywnego spełniania następujących przesłanek: a) adresat jest nieobecny w mieszkaniu w czasie doręczania pisma, b) pismo zostało przyjęte za pokwitowaniem przez dorosłego domownika, sąsiada lub dozorcę, c) osoby te podjęły się oddania pisma adresatowi, d) w razie gdy pismo zostało przyjęte przez sąsiada lub dozorcę, o doręczeniu pisma tym osobom umieszczono zawiadomienie w oddawczej skrzynce pocztowej lub na drzwiach mieszkania adresata</w:t>
      </w:r>
      <w:r w:rsidR="009B0051">
        <w:rPr>
          <w:rStyle w:val="Odwoanieprzypisudolnego"/>
        </w:rPr>
        <w:footnoteReference w:id="27"/>
      </w:r>
      <w:r w:rsidR="009B0051">
        <w:t>.</w:t>
      </w:r>
    </w:p>
    <w:p w14:paraId="4D5398E4" w14:textId="065F882C" w:rsidR="00042136" w:rsidRDefault="005577C2" w:rsidP="00267B32">
      <w:pPr>
        <w:spacing w:line="360" w:lineRule="auto"/>
        <w:jc w:val="both"/>
      </w:pPr>
      <w:r>
        <w:tab/>
        <w:t>K</w:t>
      </w:r>
      <w:r w:rsidR="002603F4">
        <w:t xml:space="preserve">ażdy ze wskazanych </w:t>
      </w:r>
      <w:r w:rsidR="001C722F">
        <w:t xml:space="preserve">powyżej </w:t>
      </w:r>
      <w:r w:rsidR="002603F4">
        <w:t xml:space="preserve">elementów może </w:t>
      </w:r>
      <w:r w:rsidR="0023486B">
        <w:t xml:space="preserve">dostarczyć </w:t>
      </w:r>
      <w:r w:rsidR="00BC5305">
        <w:t>wątpliwości w zakresie skuteczności doręczenia.</w:t>
      </w:r>
      <w:r w:rsidR="00532FA9">
        <w:t xml:space="preserve"> </w:t>
      </w:r>
      <w:r w:rsidR="0033169B">
        <w:t xml:space="preserve">Listonosz, pracownik albo inna upoważniona </w:t>
      </w:r>
      <w:r w:rsidR="00345101">
        <w:t xml:space="preserve">osoba </w:t>
      </w:r>
      <w:r w:rsidR="003810B2">
        <w:t xml:space="preserve">nie </w:t>
      </w:r>
      <w:proofErr w:type="gramStart"/>
      <w:r w:rsidR="003810B2">
        <w:t>posiadają</w:t>
      </w:r>
      <w:proofErr w:type="gramEnd"/>
      <w:r w:rsidR="003810B2">
        <w:t xml:space="preserve"> instrumentów pozwalających na ocenę, czy adresata rzeczywiście nie ma w mieszaniu, </w:t>
      </w:r>
      <w:r w:rsidR="00B1675F">
        <w:t xml:space="preserve">osoba, która podjęła się przekazania pisma wcale nie musi </w:t>
      </w:r>
      <w:r w:rsidR="004E54D9">
        <w:t>wywiązać</w:t>
      </w:r>
      <w:r w:rsidR="00094D43">
        <w:t xml:space="preserve"> się z tego obowiązku</w:t>
      </w:r>
      <w:r w:rsidR="001062DE">
        <w:rPr>
          <w:rStyle w:val="Odwoanieprzypisudolnego"/>
        </w:rPr>
        <w:footnoteReference w:id="28"/>
      </w:r>
      <w:r w:rsidR="004E54D9">
        <w:t xml:space="preserve">, a </w:t>
      </w:r>
      <w:r w:rsidR="007637B3">
        <w:t>umieszczeni</w:t>
      </w:r>
      <w:r w:rsidR="00463FEF">
        <w:t>e</w:t>
      </w:r>
      <w:r w:rsidR="007637B3">
        <w:t xml:space="preserve"> zawiadomienia w skrzynce czy na drzwiach może zostać przez doręczającego nieo</w:t>
      </w:r>
      <w:r w:rsidR="00AC5B42">
        <w:t>dnotowan</w:t>
      </w:r>
      <w:r w:rsidR="00463FEF">
        <w:t>e</w:t>
      </w:r>
      <w:r w:rsidR="00A14FDD">
        <w:rPr>
          <w:rStyle w:val="Odwoanieprzypisudolnego"/>
        </w:rPr>
        <w:footnoteReference w:id="29"/>
      </w:r>
      <w:r w:rsidR="00AC5B42">
        <w:t xml:space="preserve">. </w:t>
      </w:r>
      <w:r w:rsidR="00814176">
        <w:t xml:space="preserve">Na szczególną uwagę </w:t>
      </w:r>
      <w:r w:rsidR="00223AC5">
        <w:t xml:space="preserve">zasługuje </w:t>
      </w:r>
      <w:r w:rsidR="00814176">
        <w:t>przy tym fakt, że o</w:t>
      </w:r>
      <w:r w:rsidR="0037723D">
        <w:t xml:space="preserve"> ile ustalenie, </w:t>
      </w:r>
      <w:r w:rsidR="00814176">
        <w:t>iż</w:t>
      </w:r>
      <w:r w:rsidR="0037723D">
        <w:t xml:space="preserve"> dany </w:t>
      </w:r>
      <w:r w:rsidR="0037723D">
        <w:lastRenderedPageBreak/>
        <w:t>podmiot jest sąsiadem</w:t>
      </w:r>
      <w:r w:rsidR="0037723D">
        <w:rPr>
          <w:rStyle w:val="Odwoanieprzypisudolnego"/>
        </w:rPr>
        <w:footnoteReference w:id="30"/>
      </w:r>
      <w:r w:rsidR="0037723D">
        <w:t xml:space="preserve"> albo dozorc</w:t>
      </w:r>
      <w:r w:rsidR="00463FEF">
        <w:t>ą</w:t>
      </w:r>
      <w:r w:rsidR="0037723D">
        <w:t xml:space="preserve"> nie powinno </w:t>
      </w:r>
      <w:r w:rsidR="00913292">
        <w:t xml:space="preserve">stanowić </w:t>
      </w:r>
      <w:r w:rsidR="0037723D">
        <w:t>trudności, o tyle określenie, czy mamy do czynienia z dorosłym domownikiem może okazać się problematyczne.</w:t>
      </w:r>
    </w:p>
    <w:p w14:paraId="226BF916" w14:textId="1B1D2F08" w:rsidR="007C2797" w:rsidRDefault="00042136" w:rsidP="00267B32">
      <w:pPr>
        <w:spacing w:line="360" w:lineRule="auto"/>
        <w:jc w:val="both"/>
      </w:pPr>
      <w:r>
        <w:tab/>
      </w:r>
      <w:r w:rsidR="004417B1">
        <w:t>Za domow</w:t>
      </w:r>
      <w:r w:rsidR="00197F80">
        <w:t xml:space="preserve">nika należy uznać </w:t>
      </w:r>
      <w:r w:rsidR="00E81EFE">
        <w:t>krewn</w:t>
      </w:r>
      <w:r w:rsidR="00197F80">
        <w:t>ego</w:t>
      </w:r>
      <w:r w:rsidR="00E81EFE">
        <w:t xml:space="preserve"> lub powinowat</w:t>
      </w:r>
      <w:r w:rsidR="00197F80">
        <w:t>ego</w:t>
      </w:r>
      <w:r w:rsidR="00E81EFE">
        <w:t xml:space="preserve"> zamieszkując</w:t>
      </w:r>
      <w:r w:rsidR="00197F80">
        <w:t>ego</w:t>
      </w:r>
      <w:r w:rsidR="00E81EFE">
        <w:t xml:space="preserve"> wraz z adresatem pisma w jednym mieszkaniu lub domu, niezależnie od tego, czy prowadzi z adresatem wspólne gospodarstwo domowe</w:t>
      </w:r>
      <w:r w:rsidR="00770877">
        <w:rPr>
          <w:rStyle w:val="Odwoanieprzypisudolnego"/>
        </w:rPr>
        <w:footnoteReference w:id="31"/>
      </w:r>
      <w:r w:rsidR="00770877">
        <w:t xml:space="preserve">. </w:t>
      </w:r>
      <w:r w:rsidR="00FF5143">
        <w:t>Z kolei</w:t>
      </w:r>
      <w:r w:rsidR="00770877">
        <w:t xml:space="preserve"> wszystkie inne osoby</w:t>
      </w:r>
      <w:r w:rsidR="007D2F24">
        <w:t>,</w:t>
      </w:r>
      <w:r w:rsidR="00770877">
        <w:t xml:space="preserve"> zamieszkałe z adresatem </w:t>
      </w:r>
      <w:r w:rsidR="008769E5">
        <w:t>korespondencji</w:t>
      </w:r>
      <w:r w:rsidR="00ED58BD">
        <w:t>,</w:t>
      </w:r>
      <w:r w:rsidR="00770877">
        <w:t xml:space="preserve"> </w:t>
      </w:r>
      <w:r w:rsidR="008769E5">
        <w:t xml:space="preserve">trzeba </w:t>
      </w:r>
      <w:r w:rsidR="00770877">
        <w:t>traktować jako jego sąsiadów</w:t>
      </w:r>
      <w:r w:rsidR="00D132E9">
        <w:t>.</w:t>
      </w:r>
      <w:r w:rsidR="00A173F7">
        <w:t xml:space="preserve"> </w:t>
      </w:r>
      <w:r w:rsidR="006F1A9A">
        <w:t>Niezbędnym do skuteczności doręczenia zastępczego jest także, aby d</w:t>
      </w:r>
      <w:r w:rsidR="00D03B7B">
        <w:t xml:space="preserve">omownik </w:t>
      </w:r>
      <w:r w:rsidR="003D25F0">
        <w:t xml:space="preserve">był </w:t>
      </w:r>
      <w:r w:rsidR="006B02EF">
        <w:t>osobą pełnoletnią</w:t>
      </w:r>
      <w:r w:rsidR="006B02EF">
        <w:rPr>
          <w:rStyle w:val="Odwoanieprzypisudolnego"/>
        </w:rPr>
        <w:footnoteReference w:id="32"/>
      </w:r>
      <w:r w:rsidR="008769E5">
        <w:t>.</w:t>
      </w:r>
    </w:p>
    <w:p w14:paraId="1D7A1E77" w14:textId="37A36FA2" w:rsidR="00267B32" w:rsidRDefault="0037723D" w:rsidP="00267B32">
      <w:pPr>
        <w:spacing w:line="360" w:lineRule="auto"/>
        <w:jc w:val="both"/>
      </w:pPr>
      <w:r>
        <w:tab/>
      </w:r>
      <w:r w:rsidR="006B3520">
        <w:t>K</w:t>
      </w:r>
      <w:r w:rsidR="003C0D0E">
        <w:t>ażda przebywająca w mieszkaniu osob</w:t>
      </w:r>
      <w:r w:rsidR="00463FEF">
        <w:t>a</w:t>
      </w:r>
      <w:r w:rsidR="0067516A">
        <w:t>, niezależnie od tego</w:t>
      </w:r>
      <w:r w:rsidR="00583A5E">
        <w:t>,</w:t>
      </w:r>
      <w:r w:rsidR="0067516A">
        <w:t xml:space="preserve"> czy </w:t>
      </w:r>
      <w:r w:rsidR="0067516A" w:rsidRPr="006834FD">
        <w:rPr>
          <w:i/>
          <w:iCs/>
        </w:rPr>
        <w:t>de facto</w:t>
      </w:r>
      <w:r w:rsidR="0067516A">
        <w:t xml:space="preserve"> jest gościem, pracownikiem</w:t>
      </w:r>
      <w:r w:rsidR="008C5E94">
        <w:t xml:space="preserve"> czy członkiem dalszej </w:t>
      </w:r>
      <w:r w:rsidR="006834FD">
        <w:t>rodziny,</w:t>
      </w:r>
      <w:r w:rsidR="003C0D0E">
        <w:t xml:space="preserve"> teoretycznie może zostać uznana za domownika</w:t>
      </w:r>
      <w:r w:rsidR="00D80EA5">
        <w:t xml:space="preserve">. </w:t>
      </w:r>
      <w:r w:rsidR="003C4468">
        <w:t>D</w:t>
      </w:r>
      <w:r w:rsidR="00D80EA5">
        <w:t>oręczający nie jest w stanie</w:t>
      </w:r>
      <w:r w:rsidR="0023594A">
        <w:t>,</w:t>
      </w:r>
      <w:r w:rsidR="00D80EA5">
        <w:t xml:space="preserve"> w obiektywny sposób</w:t>
      </w:r>
      <w:r w:rsidR="0023594A">
        <w:t>,</w:t>
      </w:r>
      <w:r w:rsidR="00D80EA5">
        <w:t xml:space="preserve"> ustalić</w:t>
      </w:r>
      <w:r w:rsidR="00357CAC">
        <w:t xml:space="preserve"> tej okoliczności, bowiem opierać </w:t>
      </w:r>
      <w:r w:rsidR="00A354C3">
        <w:t xml:space="preserve">może </w:t>
      </w:r>
      <w:r w:rsidR="00357CAC">
        <w:t xml:space="preserve">się </w:t>
      </w:r>
      <w:r w:rsidR="00A354C3">
        <w:t xml:space="preserve">wyłącznie </w:t>
      </w:r>
      <w:r w:rsidR="00357CAC">
        <w:t>na oświadczeniu danej osoby. Nie dysponuje on środkami prawn</w:t>
      </w:r>
      <w:r w:rsidR="0023594A">
        <w:t>ymi zapewniającymi</w:t>
      </w:r>
      <w:r w:rsidR="000B27FD">
        <w:t xml:space="preserve"> sposobność wylegitymowania </w:t>
      </w:r>
      <w:r w:rsidR="002F6BD1">
        <w:t>podmiotu podającego się za domownika. Podobnie wyg</w:t>
      </w:r>
      <w:r w:rsidR="003C4468">
        <w:t>lą</w:t>
      </w:r>
      <w:r w:rsidR="002F6BD1">
        <w:t xml:space="preserve">da kwestia oceny </w:t>
      </w:r>
      <w:r w:rsidR="00594A29">
        <w:t>pełnoletności. Doręczycie</w:t>
      </w:r>
      <w:r w:rsidR="00F24B2C">
        <w:t>l</w:t>
      </w:r>
      <w:r w:rsidR="00594A29">
        <w:t xml:space="preserve"> nie </w:t>
      </w:r>
      <w:r w:rsidR="00D960E5">
        <w:t>może</w:t>
      </w:r>
      <w:r w:rsidR="00594A29">
        <w:t xml:space="preserve"> żądać </w:t>
      </w:r>
      <w:r w:rsidR="002B0EA4">
        <w:t>przedłożenia do wgląd dowodu osobistego lub innego do</w:t>
      </w:r>
      <w:r w:rsidR="003F0B26">
        <w:t>kumentu</w:t>
      </w:r>
      <w:r w:rsidR="002B0EA4">
        <w:t xml:space="preserve">, który pozwoli ustalić wiek. </w:t>
      </w:r>
      <w:r w:rsidR="00790528">
        <w:t>Powoduje to, że doręczenia zastępcze często dotknięte są wadliwością, która przekreśla ich skuteczność w świetle prawa.</w:t>
      </w:r>
    </w:p>
    <w:p w14:paraId="46409DED" w14:textId="44D2847A" w:rsidR="00C47CFF" w:rsidRDefault="00A57CBC" w:rsidP="00883061">
      <w:pPr>
        <w:spacing w:line="360" w:lineRule="auto"/>
        <w:jc w:val="both"/>
      </w:pPr>
      <w:r>
        <w:tab/>
        <w:t xml:space="preserve">Kolejnym zagadnieniem </w:t>
      </w:r>
      <w:r w:rsidR="009D438B">
        <w:t>r</w:t>
      </w:r>
      <w:r w:rsidR="009D6AA0">
        <w:t>o</w:t>
      </w:r>
      <w:r w:rsidR="009D438B">
        <w:t xml:space="preserve">dzącym </w:t>
      </w:r>
      <w:r w:rsidR="00D86ACA">
        <w:t xml:space="preserve">praktyczne </w:t>
      </w:r>
      <w:r w:rsidR="009D438B">
        <w:t xml:space="preserve">problemy na </w:t>
      </w:r>
      <w:r w:rsidR="005E1209">
        <w:t xml:space="preserve">badanej </w:t>
      </w:r>
      <w:r w:rsidR="009D438B">
        <w:t xml:space="preserve">płaszczyźnie jest </w:t>
      </w:r>
      <w:r w:rsidR="00883061">
        <w:t xml:space="preserve">konieczność dołożenia szczególnej </w:t>
      </w:r>
      <w:r w:rsidR="004B04D3">
        <w:t>staranności</w:t>
      </w:r>
      <w:r w:rsidR="00883061">
        <w:t xml:space="preserve"> podczas </w:t>
      </w:r>
      <w:r w:rsidR="00DF3191">
        <w:t>wypełniania</w:t>
      </w:r>
      <w:r w:rsidR="00A25807">
        <w:t>, przez listonoszy lub pracowników administracji publicznej,</w:t>
      </w:r>
      <w:r w:rsidR="00883061">
        <w:t xml:space="preserve"> dokumentów związanych </w:t>
      </w:r>
      <w:r w:rsidR="00A25807">
        <w:t>z doręczeniem.</w:t>
      </w:r>
      <w:r w:rsidR="00D96E7F">
        <w:t xml:space="preserve"> Dotyczy to </w:t>
      </w:r>
      <w:r w:rsidR="00082391">
        <w:t xml:space="preserve">przede wszystkim </w:t>
      </w:r>
      <w:r w:rsidR="00D96E7F">
        <w:t xml:space="preserve">trybu doręczenia zastępczego </w:t>
      </w:r>
      <w:r w:rsidR="001869AB">
        <w:t xml:space="preserve">oraz fikcji doręczeń związanej z podwójnym awizowaniem przesyłki. </w:t>
      </w:r>
      <w:r w:rsidR="00146002">
        <w:t xml:space="preserve">Dla zobrazowania rangi </w:t>
      </w:r>
      <w:r w:rsidR="001C227B">
        <w:t>przedmiotowej</w:t>
      </w:r>
      <w:r w:rsidR="00146002">
        <w:t xml:space="preserve"> czynności warto wskazać na stanowisko WSA w </w:t>
      </w:r>
      <w:r w:rsidR="00290247">
        <w:t>Opolu, który</w:t>
      </w:r>
      <w:r w:rsidR="001961AC">
        <w:t xml:space="preserve"> </w:t>
      </w:r>
      <w:r w:rsidR="00E304C9">
        <w:t>zaznaczył</w:t>
      </w:r>
      <w:r w:rsidR="00290247">
        <w:t>, że „</w:t>
      </w:r>
      <w:r w:rsidR="008A2A86">
        <w:t>z</w:t>
      </w:r>
      <w:r w:rsidR="00290247" w:rsidRPr="00290247">
        <w:t xml:space="preserve"> powodu stwierdzonego nieprawidłowego wypełnienia przez pracownika operatora pocztowego urzędowego dokumentu, jakim jest zwrotne potwierdzenie odbioru przesyłki (brak podania informacji o pozostawieniu zawiadomienia (awiza) o doręczeniu przesyłki sąsiadce tj. czy pozostawił je w skrzynce pocztowej adresata, czy też w jego drzwiach), przyjąć należy, że nie doszło do dokonania skutecznego doręczenia</w:t>
      </w:r>
      <w:r w:rsidR="00290247">
        <w:t>”</w:t>
      </w:r>
      <w:r w:rsidR="00200D06">
        <w:rPr>
          <w:rStyle w:val="Odwoanieprzypisudolnego"/>
        </w:rPr>
        <w:footnoteReference w:id="33"/>
      </w:r>
      <w:r w:rsidR="00290247">
        <w:t>.</w:t>
      </w:r>
    </w:p>
    <w:p w14:paraId="2E239EA2" w14:textId="1D0A6E35" w:rsidR="00E33C61" w:rsidRDefault="00EC1F8A" w:rsidP="008F1C4D">
      <w:pPr>
        <w:spacing w:line="360" w:lineRule="auto"/>
        <w:jc w:val="both"/>
      </w:pPr>
      <w:r>
        <w:lastRenderedPageBreak/>
        <w:tab/>
        <w:t xml:space="preserve">Potrzeba </w:t>
      </w:r>
      <w:r w:rsidR="00CC3193">
        <w:t xml:space="preserve">precyzyjnego </w:t>
      </w:r>
      <w:r w:rsidR="0002128D">
        <w:t>uzupełniania</w:t>
      </w:r>
      <w:r w:rsidR="00CC3193">
        <w:t xml:space="preserve"> dokumentów w</w:t>
      </w:r>
      <w:r w:rsidR="00E5726C">
        <w:t xml:space="preserve">ynika przede wszystkim z kwestii dowodowych. </w:t>
      </w:r>
      <w:r w:rsidR="00B26279">
        <w:t xml:space="preserve">Jak już uprzednio </w:t>
      </w:r>
      <w:r w:rsidR="008B4F9B">
        <w:t>wspomniano</w:t>
      </w:r>
      <w:r w:rsidR="00B26279">
        <w:t xml:space="preserve">, tylko doręczenie, które odpowiada normatywnie wskazanemu wzorcowi może zostać uznane za skuteczne. Jest to szczególnie </w:t>
      </w:r>
      <w:r w:rsidR="00080F35">
        <w:t xml:space="preserve">istotne w przypadku </w:t>
      </w:r>
      <w:r w:rsidR="006F6B93">
        <w:t>występowania konstrukcji</w:t>
      </w:r>
      <w:r w:rsidR="00202D12">
        <w:t xml:space="preserve"> fikcji prawnej</w:t>
      </w:r>
      <w:r w:rsidR="00DE2142">
        <w:t>,</w:t>
      </w:r>
      <w:r w:rsidR="00202D12">
        <w:t xml:space="preserve"> polegającej na </w:t>
      </w:r>
      <w:r w:rsidR="00E33C61">
        <w:t>uznani</w:t>
      </w:r>
      <w:r w:rsidR="00202D12">
        <w:t>u</w:t>
      </w:r>
      <w:r w:rsidR="00E33C61">
        <w:t xml:space="preserve">, że nastąpiło doręczenie pisma, które </w:t>
      </w:r>
      <w:r w:rsidR="00E33C61" w:rsidRPr="006F6B93">
        <w:rPr>
          <w:i/>
          <w:iCs/>
        </w:rPr>
        <w:t>de facto</w:t>
      </w:r>
      <w:r w:rsidR="00E33C61">
        <w:t xml:space="preserve"> nie miało miejsca. </w:t>
      </w:r>
      <w:r w:rsidR="00EE4F67">
        <w:t xml:space="preserve">Warunkiem jej przyjęcia może być bowiem tylko </w:t>
      </w:r>
      <w:r w:rsidR="00DC7BA9">
        <w:t>niebudząca wątpliwości okoliczność</w:t>
      </w:r>
      <w:r w:rsidR="00064D79">
        <w:t xml:space="preserve">, iż procedura przewidziana w regulacjach </w:t>
      </w:r>
      <w:r w:rsidR="008F1C4D">
        <w:t>k.p.a. została zachowana</w:t>
      </w:r>
      <w:r w:rsidR="008F181D">
        <w:rPr>
          <w:rStyle w:val="Odwoanieprzypisudolnego"/>
        </w:rPr>
        <w:footnoteReference w:id="34"/>
      </w:r>
      <w:r w:rsidR="008F1C4D">
        <w:t xml:space="preserve">. Dowodem na to jest z kolei </w:t>
      </w:r>
      <w:r w:rsidR="00E33C61">
        <w:t>dokument urzędowy w postaci</w:t>
      </w:r>
      <w:r w:rsidR="000E3DAB">
        <w:t>,</w:t>
      </w:r>
      <w:r w:rsidR="00E33C61">
        <w:t xml:space="preserve"> prawidłowo wypełnionego</w:t>
      </w:r>
      <w:r w:rsidR="000E3DAB">
        <w:t>,</w:t>
      </w:r>
      <w:r w:rsidR="00E33C61">
        <w:t xml:space="preserve"> zwrotnego potwierdzenia odbioru</w:t>
      </w:r>
      <w:r w:rsidR="008F181D">
        <w:t xml:space="preserve"> albo innej, stosownej adnotacji </w:t>
      </w:r>
      <w:r w:rsidR="00A11785">
        <w:t>na przesyłce.</w:t>
      </w:r>
    </w:p>
    <w:p w14:paraId="7A92E59C" w14:textId="479B5DE8" w:rsidR="00883061" w:rsidRDefault="00025A28" w:rsidP="00C54AFC">
      <w:pPr>
        <w:spacing w:line="360" w:lineRule="auto"/>
        <w:jc w:val="both"/>
      </w:pPr>
      <w:r>
        <w:tab/>
        <w:t xml:space="preserve">Biorąc powyższe pod uwagę należy więc podkreślić, że staranne i </w:t>
      </w:r>
      <w:r w:rsidR="00BC30CC">
        <w:t>jednoznaczne</w:t>
      </w:r>
      <w:r>
        <w:t xml:space="preserve"> </w:t>
      </w:r>
      <w:r w:rsidR="007D6BFF">
        <w:t>dokumentowanie okoliczności</w:t>
      </w:r>
      <w:r w:rsidR="00F73036">
        <w:t xml:space="preserve"> związanych z doręczeniem</w:t>
      </w:r>
      <w:r>
        <w:t xml:space="preserve"> </w:t>
      </w:r>
      <w:r w:rsidR="00F54849">
        <w:t>ma kluczowe znaczeni</w:t>
      </w:r>
      <w:r w:rsidR="00186F32">
        <w:t>e</w:t>
      </w:r>
      <w:r w:rsidR="00F54849">
        <w:t xml:space="preserve"> dla </w:t>
      </w:r>
      <w:r w:rsidR="002D1216">
        <w:t xml:space="preserve">uznania </w:t>
      </w:r>
      <w:r w:rsidR="00F54849">
        <w:t>prawnej prawidłowości</w:t>
      </w:r>
      <w:r w:rsidR="00F73036">
        <w:t xml:space="preserve"> jego dokonania</w:t>
      </w:r>
      <w:r w:rsidR="007E2F5F">
        <w:t xml:space="preserve">. Jakakolwiek nieścisłość czy brak </w:t>
      </w:r>
      <w:r w:rsidR="003653BA">
        <w:t xml:space="preserve">informacji mogą przekreślić </w:t>
      </w:r>
      <w:r w:rsidR="001F2878">
        <w:t>dopuszczalność przyjęci</w:t>
      </w:r>
      <w:r w:rsidR="00CE6599">
        <w:t>a</w:t>
      </w:r>
      <w:r w:rsidR="001F2878">
        <w:t>, iż doszło do skutecznego</w:t>
      </w:r>
      <w:r w:rsidR="003653BA">
        <w:t xml:space="preserve"> zakomunikowania stronie </w:t>
      </w:r>
      <w:r w:rsidR="000C730A">
        <w:t xml:space="preserve">oświadczenia woli lub wiedzy organu administracji publicznej. </w:t>
      </w:r>
      <w:r w:rsidR="00050782">
        <w:t>Niezbędnym</w:t>
      </w:r>
      <w:r w:rsidR="000C730A">
        <w:t xml:space="preserve"> jest więc, aby listonosze </w:t>
      </w:r>
      <w:r w:rsidR="00883BA2">
        <w:t>i</w:t>
      </w:r>
      <w:r w:rsidR="000C730A">
        <w:t xml:space="preserve"> </w:t>
      </w:r>
      <w:r w:rsidR="00530FFD">
        <w:t>urzędnicy</w:t>
      </w:r>
      <w:r w:rsidR="002D1216">
        <w:t xml:space="preserve"> precyzyjnie oznaczali</w:t>
      </w:r>
      <w:r w:rsidR="002E7F69">
        <w:t>,</w:t>
      </w:r>
      <w:r w:rsidR="002D1216">
        <w:t xml:space="preserve"> w przypadku doręczenia zastępczego</w:t>
      </w:r>
      <w:r w:rsidR="002E7F69">
        <w:t>,</w:t>
      </w:r>
      <w:r w:rsidR="002D1216">
        <w:t xml:space="preserve"> komu oddali przesyłkę i gdzie zastawili o tym adresatowi informacje, a na płaszczyźnie </w:t>
      </w:r>
      <w:r w:rsidR="007711C5">
        <w:t xml:space="preserve">konstrukcji art. 44 </w:t>
      </w:r>
      <w:r w:rsidR="002E7F69">
        <w:t xml:space="preserve">k.p.a. </w:t>
      </w:r>
      <w:r w:rsidR="00945B5E">
        <w:sym w:font="Symbol" w:char="F02D"/>
      </w:r>
      <w:r w:rsidR="00945B5E">
        <w:t xml:space="preserve"> </w:t>
      </w:r>
      <w:r w:rsidR="00600A69">
        <w:t xml:space="preserve">odnotowywali próby doręczenia oraz </w:t>
      </w:r>
      <w:r w:rsidR="004A1E0F">
        <w:t>fakt pozostawienia adresatowi informacji o miejscu i terminie odbioru korespondencji</w:t>
      </w:r>
      <w:r w:rsidR="005F258F">
        <w:rPr>
          <w:rStyle w:val="Odwoanieprzypisudolnego"/>
        </w:rPr>
        <w:footnoteReference w:id="35"/>
      </w:r>
      <w:r w:rsidR="004A1E0F">
        <w:t>.</w:t>
      </w:r>
    </w:p>
    <w:p w14:paraId="025139A4" w14:textId="40F58C7E" w:rsidR="005F4FEC" w:rsidRDefault="006B72E0" w:rsidP="00C54AFC">
      <w:pPr>
        <w:spacing w:line="360" w:lineRule="auto"/>
        <w:jc w:val="both"/>
      </w:pPr>
      <w:r>
        <w:tab/>
        <w:t xml:space="preserve">Ostatnie </w:t>
      </w:r>
      <w:r w:rsidR="003E53C2">
        <w:t>zagadnienie, które zostanie poruszone na kanwie tradycyjne</w:t>
      </w:r>
      <w:r w:rsidR="003547C9">
        <w:t>j formy doręczeń</w:t>
      </w:r>
      <w:r w:rsidR="00D8402D">
        <w:t>,</w:t>
      </w:r>
      <w:r w:rsidR="003E53C2">
        <w:t xml:space="preserve"> </w:t>
      </w:r>
      <w:r w:rsidR="006303FF">
        <w:t>dotyczy</w:t>
      </w:r>
      <w:r w:rsidR="003547C9">
        <w:t xml:space="preserve"> raczej pew</w:t>
      </w:r>
      <w:r w:rsidR="00430A39">
        <w:t>n</w:t>
      </w:r>
      <w:r w:rsidR="006303FF">
        <w:t>ego</w:t>
      </w:r>
      <w:r w:rsidR="00790F58">
        <w:t>, dość uciążliw</w:t>
      </w:r>
      <w:r w:rsidR="006303FF">
        <w:t>ego</w:t>
      </w:r>
      <w:r w:rsidR="00790F58">
        <w:t>,</w:t>
      </w:r>
      <w:r w:rsidR="003547C9">
        <w:t xml:space="preserve"> mankament</w:t>
      </w:r>
      <w:r w:rsidR="006303FF">
        <w:t>u</w:t>
      </w:r>
      <w:r w:rsidR="003547C9">
        <w:t xml:space="preserve"> </w:t>
      </w:r>
      <w:r w:rsidR="00FF3696">
        <w:t>t</w:t>
      </w:r>
      <w:r w:rsidR="00A21A86">
        <w:t xml:space="preserve">akiej </w:t>
      </w:r>
      <w:r w:rsidR="00DF43DB">
        <w:t xml:space="preserve">formy komunikacji </w:t>
      </w:r>
      <w:r w:rsidR="006303FF">
        <w:t>aniżeli</w:t>
      </w:r>
      <w:r w:rsidR="00DF43DB">
        <w:t xml:space="preserve"> ciężki</w:t>
      </w:r>
      <w:r w:rsidR="006303FF">
        <w:t>ego</w:t>
      </w:r>
      <w:r w:rsidR="00DF43DB">
        <w:t xml:space="preserve"> gatunkowo problem</w:t>
      </w:r>
      <w:r w:rsidR="006303FF">
        <w:t>u</w:t>
      </w:r>
      <w:r w:rsidR="00DF43DB">
        <w:t xml:space="preserve">. </w:t>
      </w:r>
      <w:r w:rsidR="008002A8">
        <w:t xml:space="preserve">Chodzi tu bowiem o wpływ </w:t>
      </w:r>
      <w:r w:rsidR="006550F4">
        <w:t xml:space="preserve">czasu niezbędnego na dokonanie doręczenia i </w:t>
      </w:r>
      <w:r w:rsidR="00BC55B0">
        <w:t>przekazanie organowi zwrotnego potwierdzenia odbioru</w:t>
      </w:r>
      <w:r w:rsidR="00A9089C">
        <w:t xml:space="preserve"> na</w:t>
      </w:r>
      <w:r w:rsidR="00547487">
        <w:t xml:space="preserve"> realizacją zasady szybkości postępowania, o której </w:t>
      </w:r>
      <w:r w:rsidR="00046AD0">
        <w:t>mowa w art. 12 k.p.a.</w:t>
      </w:r>
      <w:r w:rsidR="00BB40C0">
        <w:t xml:space="preserve"> </w:t>
      </w:r>
      <w:r w:rsidR="00E820A8">
        <w:t xml:space="preserve">Należy zauważyć, że </w:t>
      </w:r>
      <w:r w:rsidR="003D68A1">
        <w:t>czas doręczenia listu poleconego</w:t>
      </w:r>
      <w:r w:rsidR="00A83307">
        <w:t xml:space="preserve"> w wersji ekonomicznej</w:t>
      </w:r>
      <w:r w:rsidR="003D68A1">
        <w:t xml:space="preserve"> przez Pocztę Polską wynosi </w:t>
      </w:r>
      <w:r w:rsidR="00164765">
        <w:t>do trzech dni roboczych po dniu nadania</w:t>
      </w:r>
      <w:r w:rsidR="00164765">
        <w:rPr>
          <w:rStyle w:val="Odwoanieprzypisudolnego"/>
        </w:rPr>
        <w:footnoteReference w:id="36"/>
      </w:r>
      <w:r w:rsidR="00AD7340">
        <w:t xml:space="preserve">, a </w:t>
      </w:r>
      <w:r w:rsidR="00135770">
        <w:t>przekazanie organowi zwrotnego poświadczenia odbioru, stanowiącego dokument urzędowy potwierdzający fakt doręczenia</w:t>
      </w:r>
      <w:r w:rsidR="00135770">
        <w:rPr>
          <w:rStyle w:val="Odwoanieprzypisudolnego"/>
        </w:rPr>
        <w:footnoteReference w:id="37"/>
      </w:r>
      <w:r w:rsidR="00135770">
        <w:t xml:space="preserve">, zajmuje w praktyce nawet </w:t>
      </w:r>
      <w:r w:rsidR="003320C6">
        <w:t xml:space="preserve">kilka tygodni. </w:t>
      </w:r>
      <w:r w:rsidR="002613A2">
        <w:t xml:space="preserve">W przypadku </w:t>
      </w:r>
      <w:r w:rsidR="00E424CE">
        <w:t xml:space="preserve">wysyłki korespondencji za granicę </w:t>
      </w:r>
      <w:r w:rsidR="00E424CE">
        <w:sym w:font="Symbol" w:char="F02D"/>
      </w:r>
      <w:r w:rsidR="00E424CE">
        <w:t xml:space="preserve"> przykładowo w celu poinformowania strony o k</w:t>
      </w:r>
      <w:r w:rsidR="00387042">
        <w:t>onieczności ustanowienia na terytorium RP pełnomocnika do doręczeń</w:t>
      </w:r>
      <w:r w:rsidR="003F2EDB">
        <w:rPr>
          <w:rStyle w:val="Odwoanieprzypisudolnego"/>
        </w:rPr>
        <w:footnoteReference w:id="38"/>
      </w:r>
      <w:r w:rsidR="00387042">
        <w:t xml:space="preserve"> </w:t>
      </w:r>
      <w:r w:rsidR="00387042">
        <w:sym w:font="Symbol" w:char="F02D"/>
      </w:r>
      <w:r w:rsidR="00387042">
        <w:t xml:space="preserve"> </w:t>
      </w:r>
      <w:r w:rsidR="00160094">
        <w:t xml:space="preserve">czynności </w:t>
      </w:r>
      <w:r w:rsidR="00B26C98">
        <w:t xml:space="preserve">te </w:t>
      </w:r>
      <w:r w:rsidR="003F2EDB">
        <w:t xml:space="preserve">mogą </w:t>
      </w:r>
      <w:r w:rsidR="008E2D95">
        <w:t>wymagać tygodni</w:t>
      </w:r>
      <w:r w:rsidR="003D3285">
        <w:t>, niekiedy nawet miesięcy</w:t>
      </w:r>
      <w:r w:rsidR="003F2EDB">
        <w:t>.</w:t>
      </w:r>
    </w:p>
    <w:p w14:paraId="479311D1" w14:textId="13C0E3F8" w:rsidR="009F04C5" w:rsidRDefault="00A409D2" w:rsidP="00C54AFC">
      <w:pPr>
        <w:spacing w:line="360" w:lineRule="auto"/>
        <w:jc w:val="both"/>
      </w:pPr>
      <w:r>
        <w:tab/>
      </w:r>
      <w:r w:rsidR="0075445A">
        <w:t>Wszystko to przekłada się na tempo pozyskiwania przez organ materiału dowodowego</w:t>
      </w:r>
      <w:r w:rsidR="00156AA7">
        <w:t xml:space="preserve"> oraz</w:t>
      </w:r>
      <w:r w:rsidR="00BD37F4">
        <w:t xml:space="preserve"> </w:t>
      </w:r>
      <w:r w:rsidR="00156AA7">
        <w:t xml:space="preserve">realizacji innych obowiązków procesowych, </w:t>
      </w:r>
      <w:r w:rsidR="00037F2C">
        <w:t>a w konsekwencji</w:t>
      </w:r>
      <w:r w:rsidR="00B2628A">
        <w:t>,</w:t>
      </w:r>
      <w:r w:rsidR="00037F2C">
        <w:t xml:space="preserve"> na </w:t>
      </w:r>
      <w:r w:rsidR="007C4843">
        <w:t xml:space="preserve">czas podjęcia </w:t>
      </w:r>
      <w:r w:rsidR="007C4843">
        <w:lastRenderedPageBreak/>
        <w:t xml:space="preserve">rozstrzygnięcia w sprawie. </w:t>
      </w:r>
      <w:r w:rsidR="00CB47C8">
        <w:t xml:space="preserve">Równocześnie brak </w:t>
      </w:r>
      <w:r w:rsidR="00657C65">
        <w:t xml:space="preserve">otrzymania zwrotnego potwierdzenia </w:t>
      </w:r>
      <w:r w:rsidR="00875861">
        <w:t xml:space="preserve">odbioru </w:t>
      </w:r>
      <w:r w:rsidR="00875861">
        <w:sym w:font="Symbol" w:char="F02D"/>
      </w:r>
      <w:r w:rsidR="00875861">
        <w:t xml:space="preserve"> przykładowo </w:t>
      </w:r>
      <w:r w:rsidR="00875861">
        <w:sym w:font="Symbol" w:char="F02D"/>
      </w:r>
      <w:r w:rsidR="00875861">
        <w:t xml:space="preserve"> </w:t>
      </w:r>
      <w:r w:rsidR="00657C65">
        <w:t xml:space="preserve">wezwania czy zawiadomienia </w:t>
      </w:r>
      <w:r w:rsidR="00B95677">
        <w:t>stron</w:t>
      </w:r>
      <w:r w:rsidR="00FE121E">
        <w:t>y</w:t>
      </w:r>
      <w:r w:rsidR="00B95677">
        <w:t xml:space="preserve"> o możliwości </w:t>
      </w:r>
      <w:r w:rsidR="00B95677" w:rsidRPr="00B95677">
        <w:t>wypowiedzeni</w:t>
      </w:r>
      <w:r w:rsidR="00D7596F">
        <w:t>a</w:t>
      </w:r>
      <w:r w:rsidR="00B95677" w:rsidRPr="00B95677">
        <w:t xml:space="preserve"> si</w:t>
      </w:r>
      <w:r w:rsidR="006E6DF4">
        <w:t xml:space="preserve">ę w zakresie </w:t>
      </w:r>
      <w:r w:rsidR="00B95677" w:rsidRPr="00B95677">
        <w:t>zebranych dowodów i materiałów oraz zgłoszonych żądań</w:t>
      </w:r>
      <w:r w:rsidR="00B95677">
        <w:t xml:space="preserve"> (art. 10 § 1 k.p.a.)</w:t>
      </w:r>
      <w:r w:rsidR="00FE121E">
        <w:t xml:space="preserve"> </w:t>
      </w:r>
      <w:r w:rsidR="005934F0">
        <w:t xml:space="preserve">wprowadza stan niepewności co do momentu </w:t>
      </w:r>
      <w:r w:rsidR="00875861">
        <w:t xml:space="preserve">samego </w:t>
      </w:r>
      <w:r w:rsidR="005934F0">
        <w:t xml:space="preserve">doręczenia i biegu terminu </w:t>
      </w:r>
      <w:r w:rsidR="00B26C98">
        <w:t>na dokonanie</w:t>
      </w:r>
      <w:r w:rsidR="00D6130D">
        <w:t xml:space="preserve"> wskazanych w piśmie czynności. </w:t>
      </w:r>
      <w:r w:rsidR="00066F22">
        <w:t>Odwleka to w czasie</w:t>
      </w:r>
      <w:r w:rsidR="00C714D7">
        <w:t xml:space="preserve"> podjęcie </w:t>
      </w:r>
      <w:r w:rsidR="00066F22">
        <w:t xml:space="preserve">przez organ </w:t>
      </w:r>
      <w:r w:rsidR="00C714D7">
        <w:t>kolejnych</w:t>
      </w:r>
      <w:r w:rsidR="00066F22">
        <w:t>,</w:t>
      </w:r>
      <w:r w:rsidR="00C714D7">
        <w:t xml:space="preserve"> stosownych czynności</w:t>
      </w:r>
      <w:r w:rsidR="009C0015">
        <w:t xml:space="preserve"> np. ukarania </w:t>
      </w:r>
      <w:r w:rsidR="00D316E4">
        <w:t xml:space="preserve">świadka grzywną w związku z niestawieniem się na wezwanie czy </w:t>
      </w:r>
      <w:r w:rsidR="00A15566">
        <w:t xml:space="preserve">wydania decyzji (ze względu na </w:t>
      </w:r>
      <w:r w:rsidR="00A40A54">
        <w:t>konieczności oczekiwania na stanowisko strony</w:t>
      </w:r>
      <w:r w:rsidR="006205A3">
        <w:t xml:space="preserve"> albo upływ terminu </w:t>
      </w:r>
      <w:r w:rsidR="00D2728F">
        <w:t>na</w:t>
      </w:r>
      <w:r w:rsidR="006205A3">
        <w:t xml:space="preserve"> jego zajęci</w:t>
      </w:r>
      <w:r w:rsidR="00D2728F">
        <w:t>e</w:t>
      </w:r>
      <w:r w:rsidR="00A40A54">
        <w:t>)</w:t>
      </w:r>
      <w:r w:rsidR="00655D42">
        <w:t>.</w:t>
      </w:r>
    </w:p>
    <w:p w14:paraId="505EA9C5" w14:textId="3D40E2EF" w:rsidR="00A409D2" w:rsidRDefault="009F04C5" w:rsidP="00C54AFC">
      <w:pPr>
        <w:spacing w:line="360" w:lineRule="auto"/>
        <w:jc w:val="both"/>
      </w:pPr>
      <w:r>
        <w:tab/>
      </w:r>
      <w:r w:rsidR="00655D42">
        <w:t xml:space="preserve">Przykłady te mogą wydawać się błahe, jednakże </w:t>
      </w:r>
      <w:r w:rsidR="0022176E">
        <w:sym w:font="Symbol" w:char="F02D"/>
      </w:r>
      <w:r w:rsidR="0022176E">
        <w:t xml:space="preserve"> </w:t>
      </w:r>
      <w:r w:rsidR="00655D42">
        <w:t xml:space="preserve">biorąc po uwagę złożoność </w:t>
      </w:r>
      <w:r w:rsidR="00F6291E">
        <w:t xml:space="preserve">dowodową </w:t>
      </w:r>
      <w:r w:rsidR="00655D42">
        <w:t xml:space="preserve">niektórych </w:t>
      </w:r>
      <w:r w:rsidR="00EC109E">
        <w:t xml:space="preserve">spraw </w:t>
      </w:r>
      <w:r w:rsidR="00816E43">
        <w:t>administracyjnych</w:t>
      </w:r>
      <w:r w:rsidR="00655D42">
        <w:t xml:space="preserve"> </w:t>
      </w:r>
      <w:r w:rsidR="0022176E">
        <w:sym w:font="Symbol" w:char="F02D"/>
      </w:r>
      <w:r w:rsidR="0022176E">
        <w:t xml:space="preserve"> </w:t>
      </w:r>
      <w:r w:rsidR="00655D42">
        <w:t xml:space="preserve">czas niezbędny na </w:t>
      </w:r>
      <w:r w:rsidR="007557DF">
        <w:t xml:space="preserve">liczne </w:t>
      </w:r>
      <w:r w:rsidR="00655D42">
        <w:t>doręczeni</w:t>
      </w:r>
      <w:r w:rsidR="007557DF">
        <w:t>a</w:t>
      </w:r>
      <w:r w:rsidR="00655D42">
        <w:t xml:space="preserve"> i przekazani</w:t>
      </w:r>
      <w:r w:rsidR="007557DF">
        <w:t>a</w:t>
      </w:r>
      <w:r w:rsidR="00655D42">
        <w:t xml:space="preserve"> </w:t>
      </w:r>
      <w:r w:rsidR="001B2830">
        <w:t>potwierdze</w:t>
      </w:r>
      <w:r w:rsidR="007557DF">
        <w:t>ń</w:t>
      </w:r>
      <w:r w:rsidR="001B2830">
        <w:t xml:space="preserve"> odbior</w:t>
      </w:r>
      <w:r w:rsidR="007557DF">
        <w:t>u</w:t>
      </w:r>
      <w:r w:rsidR="001B2830">
        <w:t xml:space="preserve"> w istotny sposób ogranicza dynamikę postępowania administracyjnego.</w:t>
      </w:r>
      <w:r w:rsidR="00816E43">
        <w:t xml:space="preserve"> </w:t>
      </w:r>
      <w:r w:rsidR="009F0A2C">
        <w:t xml:space="preserve">W przypadku </w:t>
      </w:r>
      <w:r w:rsidR="002A189F">
        <w:t>tradycyjnej komunikacji</w:t>
      </w:r>
      <w:r w:rsidR="009F0A2C">
        <w:t xml:space="preserve"> trudno jednak poszukiwać rozwiązania tego problemu, wszak </w:t>
      </w:r>
      <w:r w:rsidR="00742757">
        <w:t>fizyczny transport korespondencji, nawet przy uwzględnieniu optymalnych rozwiązań logistycznych, zawsze będzie wymagał czasu.</w:t>
      </w:r>
    </w:p>
    <w:p w14:paraId="19685060" w14:textId="6924E82A" w:rsidR="00EC206A" w:rsidRDefault="00EC206A" w:rsidP="00C54AFC">
      <w:pPr>
        <w:spacing w:line="360" w:lineRule="auto"/>
        <w:jc w:val="both"/>
      </w:pPr>
    </w:p>
    <w:p w14:paraId="52D4E58E" w14:textId="0B1F4512" w:rsidR="00AC7815" w:rsidRPr="00B93E8E" w:rsidRDefault="00311F2D" w:rsidP="00C54AFC">
      <w:pPr>
        <w:spacing w:line="360" w:lineRule="auto"/>
        <w:jc w:val="both"/>
        <w:rPr>
          <w:b/>
          <w:bCs/>
        </w:rPr>
      </w:pPr>
      <w:r w:rsidRPr="00B93E8E">
        <w:rPr>
          <w:b/>
          <w:bCs/>
        </w:rPr>
        <w:t>Doręczenia w formie elektronicznej</w:t>
      </w:r>
    </w:p>
    <w:p w14:paraId="4CF7A19D" w14:textId="069F25C5" w:rsidR="00101CC5" w:rsidRDefault="00311F2D" w:rsidP="00C54AFC">
      <w:pPr>
        <w:spacing w:line="360" w:lineRule="auto"/>
        <w:jc w:val="both"/>
      </w:pPr>
      <w:r>
        <w:tab/>
      </w:r>
      <w:r w:rsidR="00101CC5">
        <w:t xml:space="preserve">Ustawa o doręczeniach elektronicznych wprowadziła w </w:t>
      </w:r>
      <w:r w:rsidR="001B59AC">
        <w:t>Dziale I</w:t>
      </w:r>
      <w:r w:rsidR="001B59AC">
        <w:t>,</w:t>
      </w:r>
      <w:r w:rsidR="001B59AC">
        <w:t xml:space="preserve"> </w:t>
      </w:r>
      <w:r w:rsidR="007A2166">
        <w:t>Rozdziale 8</w:t>
      </w:r>
      <w:r w:rsidR="001B59AC">
        <w:t xml:space="preserve"> </w:t>
      </w:r>
      <w:r w:rsidR="007A2166">
        <w:t>k.p.a. szereg istotnych zmian</w:t>
      </w:r>
      <w:r w:rsidR="00772416">
        <w:t>, w tym zasadę priorytetu doręczeń w postaci elektronicznej</w:t>
      </w:r>
      <w:r w:rsidR="00772416">
        <w:rPr>
          <w:rStyle w:val="Odwoanieprzypisudolnego"/>
        </w:rPr>
        <w:footnoteReference w:id="39"/>
      </w:r>
      <w:r w:rsidR="00EC206A">
        <w:t>.</w:t>
      </w:r>
      <w:r w:rsidR="00857C63">
        <w:t xml:space="preserve"> </w:t>
      </w:r>
      <w:r w:rsidR="00700A53">
        <w:t>Warto jednak zaznaczyć, że</w:t>
      </w:r>
      <w:r w:rsidR="00857C63">
        <w:t xml:space="preserve"> </w:t>
      </w:r>
      <w:r w:rsidR="00700A53">
        <w:t xml:space="preserve">elektroniczna </w:t>
      </w:r>
      <w:r w:rsidR="004C3B8E">
        <w:t xml:space="preserve">forma komunikacji </w:t>
      </w:r>
      <w:r w:rsidR="00700A53">
        <w:t>nie jest rozwiązaniem nowy</w:t>
      </w:r>
      <w:r w:rsidR="00E63F21">
        <w:t>m</w:t>
      </w:r>
      <w:r w:rsidR="00700A53">
        <w:t xml:space="preserve">, </w:t>
      </w:r>
      <w:r w:rsidR="00422910">
        <w:t>znana jest bowiem procedurze administracyjnej od 2005 r</w:t>
      </w:r>
      <w:r w:rsidR="00883061">
        <w:t>oku.</w:t>
      </w:r>
      <w:r w:rsidR="00DB7815">
        <w:t xml:space="preserve"> </w:t>
      </w:r>
      <w:r w:rsidR="00B55D7C">
        <w:t xml:space="preserve">Jak pokazuje dotychczasowa praktyka, doręczenia </w:t>
      </w:r>
      <w:r w:rsidR="00C93700">
        <w:t>te</w:t>
      </w:r>
      <w:r w:rsidR="00B55D7C">
        <w:t xml:space="preserve"> nie cieszyły</w:t>
      </w:r>
      <w:r w:rsidR="00C721BF">
        <w:t xml:space="preserve"> się szczególnym zainteresowaniem. Wynika to z wielu</w:t>
      </w:r>
      <w:r w:rsidR="0041647B">
        <w:t xml:space="preserve"> powodów, choć w mojej ocenie szczególnie istotna jest tu </w:t>
      </w:r>
      <w:proofErr w:type="spellStart"/>
      <w:r w:rsidR="0041647B">
        <w:t>nieintuicyjność</w:t>
      </w:r>
      <w:proofErr w:type="spellEnd"/>
      <w:r w:rsidR="0041647B">
        <w:t xml:space="preserve"> przyjętych rozwiązań technic</w:t>
      </w:r>
      <w:r w:rsidR="00894EE9">
        <w:t>znych, które w dużym stopniu różnią się od narzędzi wykorzystywanych w komunikacji prywatnej (np. wiadomości email)</w:t>
      </w:r>
      <w:r w:rsidR="00C657FB">
        <w:rPr>
          <w:rStyle w:val="Odwoanieprzypisudolnego"/>
        </w:rPr>
        <w:footnoteReference w:id="40"/>
      </w:r>
      <w:r w:rsidR="007C2EDC">
        <w:t xml:space="preserve">. </w:t>
      </w:r>
      <w:r w:rsidR="00B26D40">
        <w:t xml:space="preserve">Dla zobrazowania </w:t>
      </w:r>
      <w:r w:rsidR="001B5EE9">
        <w:t xml:space="preserve">problemu </w:t>
      </w:r>
      <w:r w:rsidR="00B26D40">
        <w:t xml:space="preserve">można wskazać, że </w:t>
      </w:r>
      <w:r w:rsidR="004807C2">
        <w:t xml:space="preserve">relatywnie częstym zjawiskiem </w:t>
      </w:r>
      <w:r w:rsidR="001178E1">
        <w:t>jest</w:t>
      </w:r>
      <w:r w:rsidR="004807C2">
        <w:t xml:space="preserve"> wnoszenie podań czy środków zaskarżenia </w:t>
      </w:r>
      <w:r w:rsidR="00AC3706">
        <w:t xml:space="preserve">na skrzyknę email danego </w:t>
      </w:r>
      <w:r w:rsidR="0002027E">
        <w:t>podmiotu publicznego</w:t>
      </w:r>
      <w:r w:rsidR="000D366C">
        <w:t>. N</w:t>
      </w:r>
      <w:r w:rsidR="00AC3706">
        <w:t xml:space="preserve">iemałe </w:t>
      </w:r>
      <w:r w:rsidR="000D366C">
        <w:t xml:space="preserve">przy tym </w:t>
      </w:r>
      <w:r w:rsidR="00AC3706">
        <w:t>zaskoczenie stron budzi</w:t>
      </w:r>
      <w:r w:rsidR="00BD6F66">
        <w:t xml:space="preserve"> reakcj</w:t>
      </w:r>
      <w:r w:rsidR="009C6907">
        <w:t xml:space="preserve">a </w:t>
      </w:r>
      <w:r w:rsidR="00BD6F66">
        <w:t xml:space="preserve">organu </w:t>
      </w:r>
      <w:r w:rsidR="00BD6F66">
        <w:lastRenderedPageBreak/>
        <w:t>polegająca na</w:t>
      </w:r>
      <w:r w:rsidR="00AC3706">
        <w:t xml:space="preserve"> </w:t>
      </w:r>
      <w:r w:rsidR="0001280B">
        <w:t>wezwani</w:t>
      </w:r>
      <w:r w:rsidR="00BD6F66">
        <w:t>u</w:t>
      </w:r>
      <w:r w:rsidR="0001280B">
        <w:t xml:space="preserve"> </w:t>
      </w:r>
      <w:r w:rsidR="00BD6F66">
        <w:t>d</w:t>
      </w:r>
      <w:r w:rsidR="0001280B">
        <w:t>o uzupełnienie braku formalnego poprzez podpisanie pisma</w:t>
      </w:r>
      <w:r w:rsidR="00150982">
        <w:t xml:space="preserve"> w prawem przewidziany, elektroniczny, sposób</w:t>
      </w:r>
      <w:r w:rsidR="00150982">
        <w:rPr>
          <w:rStyle w:val="Odwoanieprzypisudolnego"/>
        </w:rPr>
        <w:footnoteReference w:id="41"/>
      </w:r>
      <w:r w:rsidR="0001280B">
        <w:t>.</w:t>
      </w:r>
    </w:p>
    <w:p w14:paraId="212ECE02" w14:textId="54A28875" w:rsidR="0053541A" w:rsidRDefault="0053541A" w:rsidP="00E9147E">
      <w:pPr>
        <w:spacing w:line="360" w:lineRule="auto"/>
        <w:jc w:val="both"/>
      </w:pPr>
      <w:r>
        <w:tab/>
        <w:t xml:space="preserve">Abstrahując jednak od </w:t>
      </w:r>
      <w:r w:rsidR="00935D57">
        <w:t xml:space="preserve">uprzednich rozwiązań </w:t>
      </w:r>
      <w:r w:rsidR="0098337B">
        <w:t xml:space="preserve">warto jest poświęcić kilka słów komentarza </w:t>
      </w:r>
      <w:r w:rsidR="004F3B37">
        <w:t xml:space="preserve">aktualnemu kształtowi doręczeń elektronicznych. </w:t>
      </w:r>
      <w:r w:rsidR="00AD4AA5">
        <w:t>Oś konstrukcyjną regulacji stanowi baza adresów elektronicznych</w:t>
      </w:r>
      <w:r w:rsidR="00CB0685">
        <w:t xml:space="preserve"> (</w:t>
      </w:r>
      <w:r w:rsidR="00430901">
        <w:t>BAE</w:t>
      </w:r>
      <w:r w:rsidR="00CB0685">
        <w:t>)</w:t>
      </w:r>
      <w:r w:rsidR="00EC6FBF">
        <w:t xml:space="preserve">, do której </w:t>
      </w:r>
      <w:r w:rsidR="005147AB">
        <w:t xml:space="preserve">podmioty prywatne mogą wpisywać swoje adresy elektroniczne, co będzie </w:t>
      </w:r>
      <w:r w:rsidR="009A05A6">
        <w:sym w:font="Symbol" w:char="F02D"/>
      </w:r>
      <w:r w:rsidR="009A05A6">
        <w:t xml:space="preserve"> </w:t>
      </w:r>
      <w:r w:rsidR="005147AB">
        <w:t xml:space="preserve">na podstawie art. 39 </w:t>
      </w:r>
      <w:r w:rsidR="005B0A3D">
        <w:t>§ 1</w:t>
      </w:r>
      <w:r w:rsidR="00077499">
        <w:t>,</w:t>
      </w:r>
      <w:r w:rsidR="005B0A3D">
        <w:t xml:space="preserve"> w związku z art. 39</w:t>
      </w:r>
      <w:r w:rsidR="005B0A3D" w:rsidRPr="005B0A3D">
        <w:rPr>
          <w:vertAlign w:val="superscript"/>
        </w:rPr>
        <w:t>1</w:t>
      </w:r>
      <w:r w:rsidR="005B0A3D">
        <w:t xml:space="preserve"> k.p.a. </w:t>
      </w:r>
      <w:r w:rsidR="009A05A6">
        <w:sym w:font="Symbol" w:char="F02D"/>
      </w:r>
      <w:r w:rsidR="009A05A6">
        <w:t xml:space="preserve"> </w:t>
      </w:r>
      <w:r w:rsidR="005B0A3D">
        <w:t>skutkować koniecznością dokonywania doręczeń w formie elektronicznej</w:t>
      </w:r>
      <w:r w:rsidR="001F0B08">
        <w:rPr>
          <w:rStyle w:val="Odwoanieprzypisudolnego"/>
        </w:rPr>
        <w:footnoteReference w:id="42"/>
      </w:r>
      <w:r w:rsidR="005B0A3D">
        <w:t xml:space="preserve">. </w:t>
      </w:r>
      <w:r w:rsidR="00F724E4">
        <w:t xml:space="preserve">Przy czym, </w:t>
      </w:r>
      <w:proofErr w:type="gramStart"/>
      <w:r w:rsidR="00F724E4">
        <w:t>z</w:t>
      </w:r>
      <w:r w:rsidR="00395B81">
        <w:t>a wyjątkiem</w:t>
      </w:r>
      <w:proofErr w:type="gramEnd"/>
      <w:r w:rsidR="00395B81">
        <w:t xml:space="preserve"> podmiotów publicznych oraz </w:t>
      </w:r>
      <w:r w:rsidR="00D92F13">
        <w:t>przedstawicieli pewnej grupy zawodów</w:t>
      </w:r>
      <w:r w:rsidR="00D92F13">
        <w:rPr>
          <w:rStyle w:val="Odwoanieprzypisudolnego"/>
        </w:rPr>
        <w:footnoteReference w:id="43"/>
      </w:r>
      <w:r w:rsidR="00F724E4">
        <w:t>,</w:t>
      </w:r>
      <w:r w:rsidR="00D92F13">
        <w:t xml:space="preserve"> wpis do wzmiankowanej bazy </w:t>
      </w:r>
      <w:r w:rsidR="00762B25">
        <w:t>odbywa się na zasadzie</w:t>
      </w:r>
      <w:r w:rsidR="00D92F13">
        <w:t xml:space="preserve"> dobrowoln</w:t>
      </w:r>
      <w:r w:rsidR="00762B25">
        <w:t>ości</w:t>
      </w:r>
      <w:r w:rsidR="0047333F">
        <w:t>.</w:t>
      </w:r>
      <w:r w:rsidR="00C35402">
        <w:t xml:space="preserve"> Jednocześnie jego dokonanie, </w:t>
      </w:r>
      <w:r w:rsidR="00155E35">
        <w:t xml:space="preserve">jak zakłada art. 7 ust. 1 </w:t>
      </w:r>
      <w:proofErr w:type="spellStart"/>
      <w:r w:rsidR="00155E35">
        <w:t>u.d.e</w:t>
      </w:r>
      <w:proofErr w:type="spellEnd"/>
      <w:r w:rsidR="00155E35">
        <w:t xml:space="preserve">., </w:t>
      </w:r>
      <w:r w:rsidR="00155E35" w:rsidRPr="00155E35">
        <w:t>jest równoznaczn</w:t>
      </w:r>
      <w:r w:rsidR="00155E35">
        <w:t>e</w:t>
      </w:r>
      <w:r w:rsidR="00155E35" w:rsidRPr="00155E35">
        <w:t xml:space="preserve"> z żądaniem doręczania korespondencji przez podmioty publiczne na ten adres</w:t>
      </w:r>
      <w:r w:rsidR="00E97A65">
        <w:t xml:space="preserve"> (nie wyłącza to jednak możliwości kierowania do </w:t>
      </w:r>
      <w:r w:rsidR="00F978BF">
        <w:t xml:space="preserve">organu </w:t>
      </w:r>
      <w:r w:rsidR="00346717">
        <w:t>korespondencji</w:t>
      </w:r>
      <w:r w:rsidR="00F978BF">
        <w:t xml:space="preserve"> w postaci papierowej</w:t>
      </w:r>
      <w:r w:rsidR="00F978BF">
        <w:rPr>
          <w:rStyle w:val="Odwoanieprzypisudolnego"/>
        </w:rPr>
        <w:footnoteReference w:id="44"/>
      </w:r>
      <w:r w:rsidR="00F978BF">
        <w:t>)</w:t>
      </w:r>
      <w:r w:rsidR="001B34B4">
        <w:t xml:space="preserve">. </w:t>
      </w:r>
      <w:r w:rsidR="00E9147E">
        <w:t xml:space="preserve">Natomiast </w:t>
      </w:r>
      <w:r w:rsidR="00E400B0">
        <w:t>brak aktywności w tym zakresie powoduje</w:t>
      </w:r>
      <w:r w:rsidR="003C1429">
        <w:t xml:space="preserve">, że </w:t>
      </w:r>
      <w:r w:rsidR="00BC64C3">
        <w:t xml:space="preserve">pisma są </w:t>
      </w:r>
      <w:r w:rsidR="003C1429">
        <w:t>doręczan</w:t>
      </w:r>
      <w:r w:rsidR="00BC64C3">
        <w:t>e</w:t>
      </w:r>
      <w:r w:rsidR="003C1429">
        <w:t xml:space="preserve"> w sposób hybrydowy</w:t>
      </w:r>
      <w:r w:rsidR="00E775CD">
        <w:rPr>
          <w:rStyle w:val="Odwoanieprzypisudolnego"/>
        </w:rPr>
        <w:footnoteReference w:id="45"/>
      </w:r>
      <w:r w:rsidR="003C1429">
        <w:t>,</w:t>
      </w:r>
      <w:r w:rsidR="00BC64C3">
        <w:t xml:space="preserve"> przez pracowników organu bądź za pośrednictwem </w:t>
      </w:r>
      <w:r w:rsidR="00B741BA">
        <w:t>przesyłki rejestrowanej.</w:t>
      </w:r>
    </w:p>
    <w:p w14:paraId="1431497F" w14:textId="6B151BEE" w:rsidR="00132632" w:rsidRDefault="00B741BA" w:rsidP="009A3F4B">
      <w:pPr>
        <w:spacing w:line="360" w:lineRule="auto"/>
        <w:jc w:val="both"/>
      </w:pPr>
      <w:r>
        <w:tab/>
        <w:t xml:space="preserve">Powyższe prowadzi do konkluzji, że </w:t>
      </w:r>
      <w:r w:rsidR="00D24EFE">
        <w:t xml:space="preserve">o sukcesie doręczeń elektronicznych przesądzi to, czy strony </w:t>
      </w:r>
      <w:r w:rsidR="004F03CD">
        <w:t xml:space="preserve">zarejestrują swoje adresy w bazie urzędowej. </w:t>
      </w:r>
      <w:r w:rsidR="00967505">
        <w:t xml:space="preserve">W tym zakresie na pewno istotne znaczenie odgrywać będzie świadomość społeczeństwa co </w:t>
      </w:r>
      <w:r w:rsidR="00FF0579">
        <w:t xml:space="preserve">do istnienia takiej możliwości oraz </w:t>
      </w:r>
      <w:r w:rsidR="00DB27F7">
        <w:t>sa</w:t>
      </w:r>
      <w:r w:rsidR="008F2B5F">
        <w:t xml:space="preserve">ma poręczność i </w:t>
      </w:r>
      <w:r w:rsidR="00BC2B59">
        <w:t>„przyjazność” systemu teleinformatycznego.</w:t>
      </w:r>
      <w:r w:rsidR="00A6214C">
        <w:t xml:space="preserve"> </w:t>
      </w:r>
      <w:r w:rsidR="008D7CBA">
        <w:t xml:space="preserve">Na ten moment najważniejszym zadaniem podmiotów publicznych </w:t>
      </w:r>
      <w:r w:rsidR="00F74342">
        <w:t>powinno być zachęcenie petentów do dokonywania wpisów w</w:t>
      </w:r>
      <w:r w:rsidR="004832E5">
        <w:t xml:space="preserve"> BAE</w:t>
      </w:r>
      <w:r w:rsidR="00F73B48">
        <w:t xml:space="preserve"> oraz należyte</w:t>
      </w:r>
      <w:r w:rsidR="0020515F">
        <w:t>, wcześniejsze</w:t>
      </w:r>
      <w:r w:rsidR="00F73B48">
        <w:t xml:space="preserve"> </w:t>
      </w:r>
      <w:r w:rsidR="0020515F">
        <w:t>przetestowanie systemu</w:t>
      </w:r>
      <w:r w:rsidR="0020515F">
        <w:rPr>
          <w:rStyle w:val="Odwoanieprzypisudolnego"/>
        </w:rPr>
        <w:footnoteReference w:id="46"/>
      </w:r>
      <w:r w:rsidR="00F74342">
        <w:t xml:space="preserve">. </w:t>
      </w:r>
      <w:r w:rsidR="00EA0E9C">
        <w:t xml:space="preserve">Przy czym, </w:t>
      </w:r>
      <w:r w:rsidR="00B1537F">
        <w:t>biorąc pod uwagę, że aktualnie organy administracji publicznej nie zostały zobligowane do dokonywania doręczeń w formie elektronicznej</w:t>
      </w:r>
      <w:r w:rsidR="001B2F81">
        <w:t>,</w:t>
      </w:r>
      <w:r w:rsidR="009A3F4B">
        <w:t xml:space="preserve"> </w:t>
      </w:r>
      <w:r w:rsidR="00A4289C">
        <w:t>trzeba pamiętać</w:t>
      </w:r>
      <w:r w:rsidR="00CB0685">
        <w:t xml:space="preserve">, </w:t>
      </w:r>
      <w:r w:rsidR="009A3F4B">
        <w:t>iż</w:t>
      </w:r>
      <w:r w:rsidR="00CB0685">
        <w:t xml:space="preserve"> pomimo wpisu do </w:t>
      </w:r>
      <w:r w:rsidR="00430901">
        <w:t>BAE</w:t>
      </w:r>
      <w:r w:rsidR="004E5B59">
        <w:t>,</w:t>
      </w:r>
      <w:r w:rsidR="00430901">
        <w:t xml:space="preserve"> dany </w:t>
      </w:r>
      <w:r w:rsidR="00132632">
        <w:t>petent</w:t>
      </w:r>
      <w:r w:rsidR="008A523A">
        <w:t xml:space="preserve">, przez długi </w:t>
      </w:r>
      <w:proofErr w:type="gramStart"/>
      <w:r w:rsidR="008A523A">
        <w:t>okres czasu</w:t>
      </w:r>
      <w:proofErr w:type="gramEnd"/>
      <w:r w:rsidR="008A523A">
        <w:t xml:space="preserve">, </w:t>
      </w:r>
      <w:r w:rsidR="00132632">
        <w:t xml:space="preserve">nie będzie </w:t>
      </w:r>
      <w:r w:rsidR="008A523A">
        <w:t xml:space="preserve">jeszcze </w:t>
      </w:r>
      <w:r w:rsidR="00132632">
        <w:t xml:space="preserve">otrzymywał korespondencji </w:t>
      </w:r>
      <w:r w:rsidR="004E5B59">
        <w:t>na wskazany w bazie adres.</w:t>
      </w:r>
    </w:p>
    <w:p w14:paraId="661C781F" w14:textId="7F5B1F11" w:rsidR="002E4F15" w:rsidRDefault="002E4F15" w:rsidP="00E9147E">
      <w:pPr>
        <w:spacing w:line="360" w:lineRule="auto"/>
        <w:jc w:val="both"/>
      </w:pPr>
      <w:r>
        <w:lastRenderedPageBreak/>
        <w:tab/>
        <w:t>Kwestią, któr</w:t>
      </w:r>
      <w:r w:rsidR="000A6AFB">
        <w:t>ą</w:t>
      </w:r>
      <w:r>
        <w:t xml:space="preserve"> </w:t>
      </w:r>
      <w:r w:rsidR="000A6AFB">
        <w:t>należy na ten mom</w:t>
      </w:r>
      <w:r w:rsidR="00147DB7">
        <w:t>ent postawić</w:t>
      </w:r>
      <w:r>
        <w:t xml:space="preserve"> pod znakiem zapytania </w:t>
      </w:r>
      <w:r w:rsidR="00EE33B6">
        <w:t xml:space="preserve">jest również </w:t>
      </w:r>
      <w:r w:rsidR="0065582E">
        <w:t>sprawność</w:t>
      </w:r>
      <w:r w:rsidR="00147DB7">
        <w:t xml:space="preserve">, </w:t>
      </w:r>
      <w:r w:rsidR="0065582E">
        <w:t>bezawaryjność</w:t>
      </w:r>
      <w:r w:rsidR="00F547A2">
        <w:rPr>
          <w:rStyle w:val="Odwoanieprzypisudolnego"/>
        </w:rPr>
        <w:footnoteReference w:id="47"/>
      </w:r>
      <w:r w:rsidR="0065582E">
        <w:t xml:space="preserve"> </w:t>
      </w:r>
      <w:r w:rsidR="00147DB7">
        <w:t xml:space="preserve">oraz bezpieczeństwo </w:t>
      </w:r>
      <w:r w:rsidR="0065582E">
        <w:t>systemu teleinformatycznego s</w:t>
      </w:r>
      <w:r w:rsidR="000A6AFB">
        <w:t>łużącego doręczeniom.</w:t>
      </w:r>
      <w:r w:rsidR="00FC3CEC">
        <w:t xml:space="preserve"> Jeżeli </w:t>
      </w:r>
      <w:r w:rsidR="007A4837">
        <w:t>rzeczywiście sprosta</w:t>
      </w:r>
      <w:r w:rsidR="00B55DD4">
        <w:t xml:space="preserve"> on</w:t>
      </w:r>
      <w:r w:rsidR="007A4837">
        <w:t xml:space="preserve"> tym wymogom, a </w:t>
      </w:r>
      <w:r w:rsidR="00C377CB">
        <w:t xml:space="preserve">sama obsługa okaże się </w:t>
      </w:r>
      <w:r w:rsidR="00800ADA">
        <w:t>przystępna</w:t>
      </w:r>
      <w:r w:rsidR="00C377CB">
        <w:t xml:space="preserve"> dla użytkownika, </w:t>
      </w:r>
      <w:proofErr w:type="gramStart"/>
      <w:r w:rsidR="001D4850">
        <w:t>ze</w:t>
      </w:r>
      <w:proofErr w:type="gramEnd"/>
      <w:r w:rsidR="001D4850">
        <w:t xml:space="preserve"> sporym prawdopodobieństwem</w:t>
      </w:r>
      <w:r w:rsidR="00C218D0">
        <w:t xml:space="preserve">, </w:t>
      </w:r>
      <w:r w:rsidR="00D9437C">
        <w:t xml:space="preserve">w perspektywie </w:t>
      </w:r>
      <w:r w:rsidR="008E3843">
        <w:t>najbliższych lat</w:t>
      </w:r>
      <w:r w:rsidR="00C218D0">
        <w:t>, można</w:t>
      </w:r>
      <w:r w:rsidR="008E3843">
        <w:t xml:space="preserve"> zwiastować sukces doręcze</w:t>
      </w:r>
      <w:r w:rsidR="002201B3">
        <w:t>ń</w:t>
      </w:r>
      <w:r w:rsidR="008E3843">
        <w:t xml:space="preserve"> elektroniczny</w:t>
      </w:r>
      <w:r w:rsidR="002201B3">
        <w:t>ch</w:t>
      </w:r>
      <w:r w:rsidR="008E3843">
        <w:t xml:space="preserve">. </w:t>
      </w:r>
      <w:r w:rsidR="009E0E71">
        <w:t xml:space="preserve">Przejście do takiej formy nie tylko </w:t>
      </w:r>
      <w:r w:rsidR="001D47FD">
        <w:t xml:space="preserve">zapewni </w:t>
      </w:r>
      <w:r w:rsidR="00BE7D25">
        <w:t>szybkość</w:t>
      </w:r>
      <w:r w:rsidR="00D5399E">
        <w:t xml:space="preserve"> komunikacji</w:t>
      </w:r>
      <w:r w:rsidR="00BE7D25">
        <w:t xml:space="preserve">, ale także pozwoli zredukować koszty generowane przez doręczenia w tradycyjnej postaci. Co jednak najważniejsze, </w:t>
      </w:r>
      <w:r w:rsidR="00330A8F">
        <w:t xml:space="preserve">możliwe stanie się wyeliminowanie, wyjątkowo dotkliwych </w:t>
      </w:r>
      <w:r w:rsidR="00A63FA4">
        <w:t xml:space="preserve">z perspektywy </w:t>
      </w:r>
      <w:r w:rsidR="000C5062">
        <w:t>ochrony interesu indywidualnego</w:t>
      </w:r>
      <w:r w:rsidR="00A63FA4">
        <w:t xml:space="preserve"> oraz sprawności postępowania, pra</w:t>
      </w:r>
      <w:r w:rsidR="00B31217">
        <w:t>wnych i praktycznych problemów związanych z tradycyjnymi doręczeniami.</w:t>
      </w:r>
    </w:p>
    <w:p w14:paraId="199A36D7" w14:textId="77777777" w:rsidR="00967505" w:rsidRDefault="00967505" w:rsidP="00E9147E">
      <w:pPr>
        <w:spacing w:line="360" w:lineRule="auto"/>
        <w:jc w:val="both"/>
      </w:pPr>
    </w:p>
    <w:p w14:paraId="7404FC86" w14:textId="674DF190" w:rsidR="004C4BC7" w:rsidRPr="00E46FAA" w:rsidRDefault="004C4BC7" w:rsidP="00E9147E">
      <w:pPr>
        <w:spacing w:line="360" w:lineRule="auto"/>
        <w:jc w:val="both"/>
        <w:rPr>
          <w:b/>
          <w:bCs/>
        </w:rPr>
      </w:pPr>
      <w:r w:rsidRPr="00E46FAA">
        <w:rPr>
          <w:b/>
          <w:bCs/>
        </w:rPr>
        <w:t>Podsumowanie</w:t>
      </w:r>
    </w:p>
    <w:p w14:paraId="0DFE5FAE" w14:textId="12BB903F" w:rsidR="004C4BC7" w:rsidRDefault="00750234" w:rsidP="00E9147E">
      <w:pPr>
        <w:spacing w:line="360" w:lineRule="auto"/>
        <w:jc w:val="both"/>
      </w:pPr>
      <w:r>
        <w:tab/>
        <w:t xml:space="preserve">Czynność doręczenia, </w:t>
      </w:r>
      <w:r w:rsidR="002A75F5">
        <w:t xml:space="preserve">pozornie </w:t>
      </w:r>
      <w:r w:rsidR="00E65367">
        <w:t xml:space="preserve">błaha i nieskomplikowana, stanowi </w:t>
      </w:r>
      <w:r w:rsidR="00732D3D">
        <w:t>fundamentalny element postępowania administracyjnego, o krytycznym n</w:t>
      </w:r>
      <w:r w:rsidR="005805B4">
        <w:t>iemalże znaczeniu d</w:t>
      </w:r>
      <w:r w:rsidR="0020258C">
        <w:t>la</w:t>
      </w:r>
      <w:r w:rsidR="005805B4">
        <w:t xml:space="preserve"> jego prawidłowości. </w:t>
      </w:r>
      <w:r w:rsidR="006256DA">
        <w:t>Problemy w</w:t>
      </w:r>
      <w:r w:rsidR="009D455C">
        <w:t>iążące się</w:t>
      </w:r>
      <w:r w:rsidR="009F2C74">
        <w:t xml:space="preserve"> z zakomunikowaniem podmiotom administrowanym </w:t>
      </w:r>
      <w:r w:rsidR="00443E6C">
        <w:t>oświadczeń woli lub wiedzy organu administracji publicznej</w:t>
      </w:r>
      <w:r w:rsidR="00EB436D">
        <w:t xml:space="preserve"> należą do </w:t>
      </w:r>
      <w:r w:rsidR="006256DA">
        <w:t xml:space="preserve">najbardziej doniosłych i zarazem wyjątkowo skomplikowanych. </w:t>
      </w:r>
      <w:r w:rsidR="00C6029E">
        <w:t xml:space="preserve">Kwestia wejścia decyzji </w:t>
      </w:r>
      <w:r w:rsidR="00682AB2">
        <w:t>lub</w:t>
      </w:r>
      <w:r w:rsidR="00C6029E">
        <w:t xml:space="preserve"> postanowienia do obrotu prawnego </w:t>
      </w:r>
      <w:r w:rsidR="00682AB2">
        <w:t>czy ustalenie momentu początkowego biegu terminu do skorzystania ze środka zaskarżenia</w:t>
      </w:r>
      <w:r w:rsidR="00C72565">
        <w:t xml:space="preserve"> </w:t>
      </w:r>
      <w:r w:rsidR="0060001E">
        <w:t xml:space="preserve">to tylko niektóre z </w:t>
      </w:r>
      <w:r w:rsidR="00A30952">
        <w:t>ist</w:t>
      </w:r>
      <w:r w:rsidR="0020258C">
        <w:t>ot</w:t>
      </w:r>
      <w:r w:rsidR="00A30952">
        <w:t>nych zagadnień wiążących się bezpośrednio z</w:t>
      </w:r>
      <w:r w:rsidR="000F7916">
        <w:t>e wzmiankowaną instytucją</w:t>
      </w:r>
      <w:r w:rsidR="00B76012">
        <w:t>.</w:t>
      </w:r>
    </w:p>
    <w:p w14:paraId="4C82F42A" w14:textId="36272198" w:rsidR="00964129" w:rsidRDefault="005139BA" w:rsidP="00E9147E">
      <w:pPr>
        <w:spacing w:line="360" w:lineRule="auto"/>
        <w:jc w:val="both"/>
      </w:pPr>
      <w:r>
        <w:tab/>
        <w:t xml:space="preserve">Należy </w:t>
      </w:r>
      <w:r w:rsidR="004760A9">
        <w:t xml:space="preserve">zaznaczyć, że spora część obecnych problemów </w:t>
      </w:r>
      <w:r w:rsidR="008B427A">
        <w:t xml:space="preserve">powstających na płaszczyźnie doręczeń dotyczy formy w jakie się </w:t>
      </w:r>
      <w:r w:rsidR="000D5781">
        <w:t xml:space="preserve">one </w:t>
      </w:r>
      <w:r w:rsidR="008B427A">
        <w:t xml:space="preserve">odbywają i konsekwencji z tym związanych. </w:t>
      </w:r>
      <w:r w:rsidR="007416D7">
        <w:t xml:space="preserve">Na ten moment, pomimo postępującej elektronizacji administracji publicznej, </w:t>
      </w:r>
      <w:r w:rsidR="007D6407">
        <w:t xml:space="preserve">większość doręczeń nadal przyjmuję tradycyjną postać polegającą na </w:t>
      </w:r>
      <w:r w:rsidR="00AF2349">
        <w:t>przekazaniu</w:t>
      </w:r>
      <w:r w:rsidR="005A557A">
        <w:t xml:space="preserve"> adresatowi</w:t>
      </w:r>
      <w:r w:rsidR="00C745FF">
        <w:t>, przez listonosza bądź urzędnika,</w:t>
      </w:r>
      <w:r w:rsidR="00C0132D">
        <w:t xml:space="preserve"> p</w:t>
      </w:r>
      <w:r w:rsidR="00DA4105">
        <w:t>rzesyłki</w:t>
      </w:r>
      <w:r w:rsidR="00C0132D">
        <w:t xml:space="preserve"> </w:t>
      </w:r>
      <w:r w:rsidR="00AD2CC3">
        <w:t>w postaci papierowej</w:t>
      </w:r>
      <w:r w:rsidR="00AF2349">
        <w:t xml:space="preserve"> w miejscu</w:t>
      </w:r>
      <w:r w:rsidR="00AD2CC3">
        <w:t xml:space="preserve"> jego </w:t>
      </w:r>
      <w:r w:rsidR="00AF2349">
        <w:t>zamieszkania</w:t>
      </w:r>
      <w:r w:rsidR="00C0509B">
        <w:t xml:space="preserve">. </w:t>
      </w:r>
      <w:r w:rsidR="00BC065F">
        <w:t xml:space="preserve">Implikuje to </w:t>
      </w:r>
      <w:r w:rsidR="00335B08">
        <w:t xml:space="preserve">cały szereg potencjalnych trudności, które mogą przekreślić </w:t>
      </w:r>
      <w:r w:rsidR="00E72473">
        <w:t>prawną skuteczność doręczenia</w:t>
      </w:r>
      <w:r w:rsidR="00612A01">
        <w:t xml:space="preserve">. </w:t>
      </w:r>
      <w:r w:rsidR="007131CF">
        <w:t xml:space="preserve">Zaliczają się do nich przykładowo: </w:t>
      </w:r>
      <w:r w:rsidR="008C0A4E">
        <w:t xml:space="preserve">konieczność ustalenia adresu miejsca zamieszkania w przypadku postępowań wszczynanych z urzędu, </w:t>
      </w:r>
      <w:r w:rsidR="00970A6D">
        <w:t>określenie czy</w:t>
      </w:r>
      <w:r w:rsidR="000B5971">
        <w:t xml:space="preserve"> podmiot podejmujący się przekazania przesyłki adresatowi jest pełnoletnim domownikiem albo sąsiadem, </w:t>
      </w:r>
      <w:r w:rsidR="00914872">
        <w:t xml:space="preserve">niezbędność </w:t>
      </w:r>
      <w:r w:rsidR="00914872">
        <w:lastRenderedPageBreak/>
        <w:t xml:space="preserve">zachowania szczególnej precyzji podczas </w:t>
      </w:r>
      <w:r w:rsidR="00305F82">
        <w:t xml:space="preserve">wypełniania urzędowych druków potwierdzających </w:t>
      </w:r>
      <w:r w:rsidR="006A28B9">
        <w:t>okoliczności związane z doręczeniem</w:t>
      </w:r>
      <w:r w:rsidR="009F0D08">
        <w:t xml:space="preserve"> (np. doręczenie zastępcze czy awizowanie).</w:t>
      </w:r>
    </w:p>
    <w:p w14:paraId="1A91CE07" w14:textId="260A0D82" w:rsidR="00964129" w:rsidRDefault="00964129" w:rsidP="00E9147E">
      <w:pPr>
        <w:spacing w:line="360" w:lineRule="auto"/>
        <w:jc w:val="both"/>
      </w:pPr>
      <w:r>
        <w:tab/>
      </w:r>
      <w:r w:rsidR="00EE2FFE">
        <w:t>Nie można również zapominać o kw</w:t>
      </w:r>
      <w:r w:rsidR="002A61C7">
        <w:t>esti</w:t>
      </w:r>
      <w:r w:rsidR="007E5CBC">
        <w:t xml:space="preserve">ach, </w:t>
      </w:r>
      <w:r w:rsidR="008A22A2">
        <w:t xml:space="preserve">wprawdzie </w:t>
      </w:r>
      <w:r w:rsidR="007E5CBC">
        <w:t xml:space="preserve">cechujących się </w:t>
      </w:r>
      <w:r w:rsidR="002A61C7">
        <w:t>mniejszym ciężare</w:t>
      </w:r>
      <w:r w:rsidR="000F6A84">
        <w:t>m</w:t>
      </w:r>
      <w:r w:rsidR="002A61C7">
        <w:t xml:space="preserve"> gatunkowy</w:t>
      </w:r>
      <w:r w:rsidR="000F6A84">
        <w:t>m</w:t>
      </w:r>
      <w:r w:rsidR="002A61C7">
        <w:t xml:space="preserve">, lecz </w:t>
      </w:r>
      <w:r w:rsidR="007E5CBC">
        <w:t xml:space="preserve">realnie wpływających na sprawność postępowania administracyjnego. Chodzi tu chociażby o techniczny aspekt doręczeń, przede wszystkim to, że wymagają </w:t>
      </w:r>
      <w:r w:rsidR="007A53E0">
        <w:t>one sporej ilości czasu</w:t>
      </w:r>
      <w:r w:rsidR="00112CE7">
        <w:t>, co szczególnie widoczne jest w przypadku doręczeń poza obszar Unii Europejskiej.</w:t>
      </w:r>
    </w:p>
    <w:p w14:paraId="42A9C843" w14:textId="3AADC49B" w:rsidR="005139BA" w:rsidRDefault="00964129" w:rsidP="00E9147E">
      <w:pPr>
        <w:spacing w:line="360" w:lineRule="auto"/>
        <w:jc w:val="both"/>
      </w:pPr>
      <w:r>
        <w:tab/>
      </w:r>
      <w:r w:rsidR="00D2159E">
        <w:t xml:space="preserve">Ostatecznie </w:t>
      </w:r>
      <w:r w:rsidR="005A0385">
        <w:t xml:space="preserve">warto jest wskazać, że </w:t>
      </w:r>
      <w:r w:rsidR="005A0385">
        <w:sym w:font="Symbol" w:char="F02D"/>
      </w:r>
      <w:r w:rsidR="005A0385">
        <w:t xml:space="preserve"> wbrew pozorom </w:t>
      </w:r>
      <w:r w:rsidR="005A0385">
        <w:sym w:font="Symbol" w:char="F02D"/>
      </w:r>
      <w:r w:rsidR="005A0385">
        <w:t xml:space="preserve"> doręczenia w tradycyjnej postaci </w:t>
      </w:r>
      <w:r w:rsidR="00EE4C79">
        <w:t>generują znaczne koszty</w:t>
      </w:r>
      <w:r w:rsidR="00C326A0">
        <w:t>.</w:t>
      </w:r>
      <w:r>
        <w:t xml:space="preserve"> </w:t>
      </w:r>
      <w:r w:rsidR="006D33BB">
        <w:t>Biorąc pod uwagę ogromn</w:t>
      </w:r>
      <w:r w:rsidR="000F6A84">
        <w:t>ą</w:t>
      </w:r>
      <w:r w:rsidR="006D33BB">
        <w:t xml:space="preserve"> ilość pism, często wysyłanych list</w:t>
      </w:r>
      <w:r w:rsidR="00667A98">
        <w:t>ami</w:t>
      </w:r>
      <w:r w:rsidR="006D33BB">
        <w:t xml:space="preserve"> poleconym</w:t>
      </w:r>
      <w:r w:rsidR="00667A98">
        <w:t>i</w:t>
      </w:r>
      <w:r w:rsidR="006D33BB">
        <w:t xml:space="preserve"> ze zwrotnym potwierdzeniem odbioru, a </w:t>
      </w:r>
      <w:r w:rsidR="00107C49">
        <w:t xml:space="preserve">także wydatki na </w:t>
      </w:r>
      <w:r w:rsidR="008F5C3C">
        <w:t xml:space="preserve">papier oraz tusz, </w:t>
      </w:r>
      <w:r w:rsidR="00EF3E15">
        <w:t>taka forma doręczeń stanowi istotne obciążenia dla budżetu podmiotów publicznych.</w:t>
      </w:r>
    </w:p>
    <w:p w14:paraId="6C83C734" w14:textId="561FE62E" w:rsidR="0025052C" w:rsidRDefault="0025052C" w:rsidP="00780FB7">
      <w:pPr>
        <w:spacing w:line="360" w:lineRule="auto"/>
        <w:jc w:val="both"/>
      </w:pPr>
      <w:r>
        <w:tab/>
      </w:r>
      <w:r w:rsidR="00DD5931">
        <w:t xml:space="preserve">Rozwiązaniem zaprezentowanych problemów może okazać się </w:t>
      </w:r>
      <w:r w:rsidR="00F45D12">
        <w:t xml:space="preserve">system doręczeń elektronicznych, który ma zacząć funkcjonować w polskim porządku prawnym </w:t>
      </w:r>
      <w:r w:rsidR="00300CE3">
        <w:t>już w niedalekiej przyszłości.</w:t>
      </w:r>
      <w:r w:rsidR="00DF0209">
        <w:t xml:space="preserve"> </w:t>
      </w:r>
      <w:r w:rsidR="00914306">
        <w:t>E</w:t>
      </w:r>
      <w:r w:rsidR="007511FE">
        <w:t xml:space="preserve">lektroniczna forma doręczeń nie jest ograniczona barierami w postaci </w:t>
      </w:r>
      <w:r w:rsidR="004B41B0">
        <w:t xml:space="preserve">konieczności ustalenia miejsca zamieszkania czy </w:t>
      </w:r>
      <w:r w:rsidR="0012626C">
        <w:t xml:space="preserve">możliwości </w:t>
      </w:r>
      <w:r w:rsidR="004B41B0">
        <w:t>odbioru przesyłki przez nieuprawniony podmiot</w:t>
      </w:r>
      <w:r w:rsidR="009F0764">
        <w:t>, co pozw</w:t>
      </w:r>
      <w:r w:rsidR="0023683C">
        <w:t>o</w:t>
      </w:r>
      <w:r w:rsidR="009F0764">
        <w:t>l</w:t>
      </w:r>
      <w:r w:rsidR="00454879">
        <w:t>i</w:t>
      </w:r>
      <w:r w:rsidR="009F0764">
        <w:t xml:space="preserve"> przełamać wiele </w:t>
      </w:r>
      <w:r w:rsidR="001B76D0">
        <w:t>dotychczasowych problemów.</w:t>
      </w:r>
      <w:r w:rsidR="004B41B0">
        <w:t xml:space="preserve"> </w:t>
      </w:r>
      <w:r w:rsidR="00B4701B">
        <w:t>Kluczow</w:t>
      </w:r>
      <w:r w:rsidR="004D5A90">
        <w:t>e</w:t>
      </w:r>
      <w:r w:rsidR="00B4701B">
        <w:t xml:space="preserve"> jednak</w:t>
      </w:r>
      <w:r w:rsidR="00FC63B0">
        <w:t>,</w:t>
      </w:r>
      <w:r w:rsidR="00B4701B">
        <w:t xml:space="preserve"> dla funkcjonowania takiej formy komunikacji</w:t>
      </w:r>
      <w:r w:rsidR="00FC63B0">
        <w:t>,</w:t>
      </w:r>
      <w:r w:rsidR="00B4701B">
        <w:t xml:space="preserve"> jest </w:t>
      </w:r>
      <w:r w:rsidR="004D5A90">
        <w:t>to</w:t>
      </w:r>
      <w:r w:rsidR="00B4701B">
        <w:t xml:space="preserve">, czy </w:t>
      </w:r>
      <w:r w:rsidR="00984D84">
        <w:t>petenci dokonają wpisów swoich adresów elektronicznych do BAE</w:t>
      </w:r>
      <w:r w:rsidR="00416ADE">
        <w:t>. W przeciwnym razie</w:t>
      </w:r>
      <w:r w:rsidR="00A23377">
        <w:t>,</w:t>
      </w:r>
      <w:r w:rsidR="00416ADE">
        <w:t xml:space="preserve"> korzystanie z doręczeń elektronicznych nie okaże się możliwe.</w:t>
      </w:r>
      <w:r w:rsidR="00E803D1">
        <w:t xml:space="preserve"> Uwzględniając dobrowolność </w:t>
      </w:r>
      <w:r w:rsidR="00744978">
        <w:t>zamieszczenie adresu w bazie</w:t>
      </w:r>
      <w:r w:rsidR="00A23377">
        <w:t>,</w:t>
      </w:r>
      <w:r w:rsidR="001921B2">
        <w:t xml:space="preserve"> </w:t>
      </w:r>
      <w:r w:rsidR="008762D9">
        <w:t xml:space="preserve">niewątpliwe </w:t>
      </w:r>
      <w:r w:rsidR="001921B2">
        <w:t>konieczn</w:t>
      </w:r>
      <w:r w:rsidR="00A1502F">
        <w:t>a</w:t>
      </w:r>
      <w:r w:rsidR="001921B2">
        <w:t xml:space="preserve"> oka</w:t>
      </w:r>
      <w:r w:rsidR="008762D9">
        <w:t xml:space="preserve">że </w:t>
      </w:r>
      <w:r w:rsidR="001921B2">
        <w:t xml:space="preserve">się </w:t>
      </w:r>
      <w:r w:rsidR="00044924">
        <w:t xml:space="preserve">promocja </w:t>
      </w:r>
      <w:r w:rsidR="00130617">
        <w:t xml:space="preserve">elektronicznej formy komunikacji, a także </w:t>
      </w:r>
      <w:r w:rsidR="00D3763C">
        <w:t>wsparcie i instruktaż dla osób</w:t>
      </w:r>
      <w:r w:rsidR="00172B29">
        <w:t xml:space="preserve"> posiadających mniejsze kompetencje cyfrowe bądź</w:t>
      </w:r>
      <w:r w:rsidR="00D3763C">
        <w:t xml:space="preserve"> dotkniętych </w:t>
      </w:r>
      <w:r w:rsidR="00172B29">
        <w:t xml:space="preserve">wykluczeniem </w:t>
      </w:r>
      <w:r w:rsidR="00D3763C">
        <w:t>cyfrowym.</w:t>
      </w:r>
    </w:p>
    <w:p w14:paraId="199A5DA8" w14:textId="77777777" w:rsidR="004C4BC7" w:rsidRDefault="004C4BC7" w:rsidP="00E9147E">
      <w:pPr>
        <w:spacing w:line="360" w:lineRule="auto"/>
        <w:jc w:val="both"/>
      </w:pPr>
    </w:p>
    <w:p w14:paraId="02866B0D" w14:textId="36907777" w:rsidR="0015219E" w:rsidRDefault="00400D2D" w:rsidP="00E9147E">
      <w:pPr>
        <w:spacing w:line="360" w:lineRule="auto"/>
        <w:jc w:val="both"/>
      </w:pPr>
      <w:r w:rsidRPr="00D25C9A">
        <w:rPr>
          <w:b/>
          <w:bCs/>
        </w:rPr>
        <w:t>Abstrakt</w:t>
      </w:r>
      <w:r w:rsidR="005F0012" w:rsidRPr="00D25C9A">
        <w:rPr>
          <w:b/>
          <w:bCs/>
        </w:rPr>
        <w:t>:</w:t>
      </w:r>
      <w:r w:rsidR="005F0012">
        <w:t xml:space="preserve"> </w:t>
      </w:r>
      <w:r w:rsidR="00C94028">
        <w:t xml:space="preserve">Niniejszy tekst porusza </w:t>
      </w:r>
      <w:r w:rsidR="00DF63EF">
        <w:t xml:space="preserve">zagadnienie praktycznych i prawnych problemów </w:t>
      </w:r>
      <w:r w:rsidR="0015219E">
        <w:t>doręczeń w postępowaniu administracyjnym.</w:t>
      </w:r>
      <w:r w:rsidR="002E680B">
        <w:t xml:space="preserve"> </w:t>
      </w:r>
      <w:r w:rsidR="00992DE7">
        <w:t>Zakomunikowanie oświadczenia woli lub wiedz</w:t>
      </w:r>
      <w:r w:rsidR="00172B29">
        <w:t>y</w:t>
      </w:r>
      <w:r w:rsidR="00992DE7">
        <w:t xml:space="preserve"> organu administracji publicznej </w:t>
      </w:r>
      <w:r w:rsidR="0000491F">
        <w:t>stanowi jeden z najistotniejszych elementów postępowania administracyjnego. Od skutecznego</w:t>
      </w:r>
      <w:r w:rsidR="00143AA5">
        <w:t>,</w:t>
      </w:r>
      <w:r w:rsidR="0000491F">
        <w:t xml:space="preserve"> w </w:t>
      </w:r>
      <w:r w:rsidR="00143AA5">
        <w:t>świetle</w:t>
      </w:r>
      <w:r w:rsidR="0000491F">
        <w:t xml:space="preserve"> przepisów prawa</w:t>
      </w:r>
      <w:r w:rsidR="00143AA5">
        <w:t>,</w:t>
      </w:r>
      <w:r w:rsidR="0000491F">
        <w:t xml:space="preserve"> doręczenia zależn</w:t>
      </w:r>
      <w:r w:rsidR="00143AA5">
        <w:t>e jest bowiem zaistnienie aktu administracyjnego w obrocie prawnym</w:t>
      </w:r>
      <w:r w:rsidR="00176371">
        <w:t>, a także wiele innych, znaczących okoliczności</w:t>
      </w:r>
      <w:r w:rsidR="00276D44">
        <w:t xml:space="preserve"> (np. bieg terminów czy zapewnienie stronom czynnego udziału w postępowaniu). </w:t>
      </w:r>
      <w:r w:rsidR="00351FF1">
        <w:t xml:space="preserve">Z instytucją doręczenia, w szczególności w </w:t>
      </w:r>
      <w:r w:rsidR="00AC27B0">
        <w:t xml:space="preserve">tradycyjnej postaci, wiąże się jednak wiele trudności, które </w:t>
      </w:r>
      <w:r w:rsidR="00586E7B">
        <w:t>mogą zaważyć na całym procesie konkretyzacj</w:t>
      </w:r>
      <w:r w:rsidR="00E36274">
        <w:t>i</w:t>
      </w:r>
      <w:r w:rsidR="00586E7B">
        <w:t xml:space="preserve"> prawa materialnego</w:t>
      </w:r>
      <w:r w:rsidR="005F6EF2">
        <w:t xml:space="preserve">, a w konsekwencji </w:t>
      </w:r>
      <w:r w:rsidR="001265BD">
        <w:t xml:space="preserve">doprowadzić do uchylenia decyzji administracyjnej lub postanowienia. </w:t>
      </w:r>
      <w:r w:rsidR="0083595D">
        <w:t xml:space="preserve">Remedium </w:t>
      </w:r>
      <w:r w:rsidR="0079285D">
        <w:t xml:space="preserve">na wskazane problemy można upatrywać w postępującej elektronizacji </w:t>
      </w:r>
      <w:r w:rsidR="005501EF">
        <w:t>doręczeń. Niemniej jednak</w:t>
      </w:r>
      <w:r w:rsidR="006C79CF">
        <w:t xml:space="preserve">, dopiero weryfikacja w praktyce </w:t>
      </w:r>
      <w:r w:rsidR="009A1AD6">
        <w:t>rozwiązań</w:t>
      </w:r>
      <w:r w:rsidR="006C79CF">
        <w:t xml:space="preserve"> </w:t>
      </w:r>
      <w:r w:rsidR="006C79CF">
        <w:lastRenderedPageBreak/>
        <w:t xml:space="preserve">przyjętych na płaszczyźnie ustawy </w:t>
      </w:r>
      <w:r w:rsidR="009A1AD6">
        <w:t xml:space="preserve">z dnia 18 listopada 2020 r. o doręczeniach elektronicznych </w:t>
      </w:r>
      <w:r w:rsidR="004070AE">
        <w:t xml:space="preserve">pozwoli ocenić, czy </w:t>
      </w:r>
      <w:r w:rsidR="005876E2">
        <w:t>uda się pokonać występujące obecnie trudności.</w:t>
      </w:r>
    </w:p>
    <w:p w14:paraId="550173BA" w14:textId="77777777" w:rsidR="00400D2D" w:rsidRDefault="00400D2D" w:rsidP="00E9147E">
      <w:pPr>
        <w:spacing w:line="360" w:lineRule="auto"/>
        <w:jc w:val="both"/>
      </w:pPr>
    </w:p>
    <w:p w14:paraId="214B4F1D" w14:textId="5F43EF03" w:rsidR="00400D2D" w:rsidRDefault="00400D2D" w:rsidP="00E9147E">
      <w:pPr>
        <w:spacing w:line="360" w:lineRule="auto"/>
        <w:jc w:val="both"/>
      </w:pPr>
      <w:r w:rsidRPr="00D25C9A">
        <w:rPr>
          <w:b/>
          <w:bCs/>
        </w:rPr>
        <w:t>Słowa kluczowe:</w:t>
      </w:r>
      <w:r>
        <w:t xml:space="preserve"> doręczenie, doręczenie elektroniczne, post</w:t>
      </w:r>
      <w:r w:rsidR="00E9752A">
        <w:t>ę</w:t>
      </w:r>
      <w:r>
        <w:t xml:space="preserve">powanie administracyjne, problemy doręczeń, </w:t>
      </w:r>
      <w:r w:rsidR="000F7E79">
        <w:t>istnienie decyzji.</w:t>
      </w:r>
    </w:p>
    <w:p w14:paraId="22A6B1F1" w14:textId="77777777" w:rsidR="00DA0C59" w:rsidRDefault="00DA0C59" w:rsidP="00E9147E">
      <w:pPr>
        <w:spacing w:line="360" w:lineRule="auto"/>
        <w:jc w:val="both"/>
      </w:pPr>
    </w:p>
    <w:p w14:paraId="13575670" w14:textId="416CC07E" w:rsidR="00DA0C59" w:rsidRPr="001C2AC0" w:rsidRDefault="00DA0C59" w:rsidP="00E9147E">
      <w:pPr>
        <w:spacing w:line="360" w:lineRule="auto"/>
        <w:jc w:val="both"/>
        <w:rPr>
          <w:lang w:val="en-US"/>
        </w:rPr>
      </w:pPr>
      <w:r w:rsidRPr="00D25C9A">
        <w:rPr>
          <w:b/>
          <w:bCs/>
          <w:lang w:val="en-US"/>
        </w:rPr>
        <w:t>Abstract:</w:t>
      </w:r>
      <w:r w:rsidRPr="001C2AC0">
        <w:rPr>
          <w:lang w:val="en-US"/>
        </w:rPr>
        <w:t xml:space="preserve"> This text deals with the practical and legal problems of service in administrative proceedings. Communicating a declaration of will or a declaration of will by a public administration body is one of the most important elements of administrative proceedings. The existence of an administrative act in legal transactions, as well as many other significant circumstances (</w:t>
      </w:r>
      <w:proofErr w:type="gramStart"/>
      <w:r w:rsidRPr="001C2AC0">
        <w:rPr>
          <w:lang w:val="en-US"/>
        </w:rPr>
        <w:t>e.g.</w:t>
      </w:r>
      <w:proofErr w:type="gramEnd"/>
      <w:r w:rsidRPr="001C2AC0">
        <w:rPr>
          <w:lang w:val="en-US"/>
        </w:rPr>
        <w:t xml:space="preserve"> the running of time limits or ensuring the parties to actively participate in the proceedings) depends on the effective, in the light of the provisions of law, service. However, the institution of service, </w:t>
      </w:r>
      <w:proofErr w:type="gramStart"/>
      <w:r w:rsidRPr="001C2AC0">
        <w:rPr>
          <w:lang w:val="en-US"/>
        </w:rPr>
        <w:t>in particular in</w:t>
      </w:r>
      <w:proofErr w:type="gramEnd"/>
      <w:r w:rsidRPr="001C2AC0">
        <w:rPr>
          <w:lang w:val="en-US"/>
        </w:rPr>
        <w:t xml:space="preserve"> its traditional form, is associated with many difficulties that may affect the entire process of specifying substantive law and, consequently, lead to the repeal of an administrative decision or order. The remedy for the indicated problems can be seen in the progressive </w:t>
      </w:r>
      <w:proofErr w:type="spellStart"/>
      <w:r w:rsidRPr="001C2AC0">
        <w:rPr>
          <w:lang w:val="en-US"/>
        </w:rPr>
        <w:t>electronization</w:t>
      </w:r>
      <w:proofErr w:type="spellEnd"/>
      <w:r w:rsidRPr="001C2AC0">
        <w:rPr>
          <w:lang w:val="en-US"/>
        </w:rPr>
        <w:t xml:space="preserve"> of deliveries. Nevertheless, only the practical verification of the solutions adopted at the level of the Act of 18 November 2020 on electronic delivery will allow to assess whether it will be possible to overcome the current difficulties.</w:t>
      </w:r>
    </w:p>
    <w:p w14:paraId="2C99D2C2" w14:textId="77777777" w:rsidR="00DB6CEC" w:rsidRPr="001C2AC0" w:rsidRDefault="00DB6CEC" w:rsidP="006A4A11">
      <w:pPr>
        <w:spacing w:line="360" w:lineRule="auto"/>
        <w:jc w:val="both"/>
        <w:rPr>
          <w:lang w:val="en-US"/>
        </w:rPr>
      </w:pPr>
    </w:p>
    <w:p w14:paraId="1E87835A" w14:textId="1CE41A55" w:rsidR="001C2AC0" w:rsidRDefault="001C2AC0" w:rsidP="006A4A11">
      <w:pPr>
        <w:spacing w:line="360" w:lineRule="auto"/>
        <w:jc w:val="both"/>
        <w:rPr>
          <w:lang w:val="en-US"/>
        </w:rPr>
      </w:pPr>
      <w:r w:rsidRPr="00D25C9A">
        <w:rPr>
          <w:b/>
          <w:bCs/>
          <w:lang w:val="en-US"/>
        </w:rPr>
        <w:t>Keywords:</w:t>
      </w:r>
      <w:r w:rsidRPr="001C2AC0">
        <w:rPr>
          <w:lang w:val="en-US"/>
        </w:rPr>
        <w:t xml:space="preserve"> delivery, electronic delivery, administrative proceedings, delivery problems, existence of a decision.</w:t>
      </w:r>
    </w:p>
    <w:p w14:paraId="4FBBC079" w14:textId="77777777" w:rsidR="00883061" w:rsidRDefault="00883061" w:rsidP="006A4A11">
      <w:pPr>
        <w:spacing w:line="360" w:lineRule="auto"/>
        <w:jc w:val="both"/>
        <w:rPr>
          <w:lang w:val="en-US"/>
        </w:rPr>
      </w:pPr>
    </w:p>
    <w:p w14:paraId="731DFA5D" w14:textId="4BD0D4F9" w:rsidR="00A450F0" w:rsidRPr="00AE47B7" w:rsidRDefault="00AE47B7" w:rsidP="006A4A11">
      <w:pPr>
        <w:spacing w:line="360" w:lineRule="auto"/>
        <w:jc w:val="both"/>
        <w:rPr>
          <w:b/>
          <w:bCs/>
        </w:rPr>
      </w:pPr>
      <w:r w:rsidRPr="00AE47B7">
        <w:rPr>
          <w:b/>
          <w:bCs/>
        </w:rPr>
        <w:t>Bibliografia</w:t>
      </w:r>
    </w:p>
    <w:p w14:paraId="35DEE0D5" w14:textId="2EC69976" w:rsidR="00AE47B7" w:rsidRPr="00AE47B7" w:rsidRDefault="00AE47B7" w:rsidP="006A4A11">
      <w:pPr>
        <w:spacing w:line="360" w:lineRule="auto"/>
        <w:jc w:val="both"/>
        <w:rPr>
          <w:b/>
          <w:bCs/>
        </w:rPr>
      </w:pPr>
      <w:r w:rsidRPr="00AE47B7">
        <w:rPr>
          <w:b/>
          <w:bCs/>
        </w:rPr>
        <w:t xml:space="preserve">Literatura </w:t>
      </w:r>
    </w:p>
    <w:p w14:paraId="4BC3FC07" w14:textId="668ABB3A" w:rsidR="00F16427" w:rsidRDefault="00EB495A" w:rsidP="006A4A11">
      <w:pPr>
        <w:spacing w:line="360" w:lineRule="auto"/>
        <w:jc w:val="both"/>
      </w:pPr>
      <w:r>
        <w:t xml:space="preserve">Adamiak B., </w:t>
      </w:r>
      <w:r w:rsidRPr="00A43CC2">
        <w:rPr>
          <w:i/>
          <w:iCs/>
        </w:rPr>
        <w:t>Wadliwość decyzji administracyjnej</w:t>
      </w:r>
      <w:r>
        <w:t xml:space="preserve">, </w:t>
      </w:r>
      <w:r w:rsidRPr="00EB495A">
        <w:t>Wrocław 1986</w:t>
      </w:r>
    </w:p>
    <w:p w14:paraId="1E823A56" w14:textId="4B73745C" w:rsidR="0090205E" w:rsidRDefault="0090205E" w:rsidP="006A4A11">
      <w:pPr>
        <w:spacing w:line="360" w:lineRule="auto"/>
        <w:jc w:val="both"/>
      </w:pPr>
      <w:r w:rsidRPr="0090205E">
        <w:t>Adamiak</w:t>
      </w:r>
      <w:r>
        <w:t xml:space="preserve"> B.</w:t>
      </w:r>
      <w:r w:rsidRPr="0090205E">
        <w:t>, Borkowski</w:t>
      </w:r>
      <w:r>
        <w:t xml:space="preserve"> J.</w:t>
      </w:r>
      <w:r w:rsidRPr="0090205E">
        <w:t xml:space="preserve">, </w:t>
      </w:r>
      <w:r w:rsidRPr="0090205E">
        <w:rPr>
          <w:i/>
          <w:iCs/>
        </w:rPr>
        <w:t>Kodeks postępowania administracyjnego. Komentarz</w:t>
      </w:r>
      <w:r w:rsidRPr="0090205E">
        <w:t xml:space="preserve">. Warszawa 2021, </w:t>
      </w:r>
      <w:proofErr w:type="spellStart"/>
      <w:r w:rsidRPr="0090205E">
        <w:t>Legalis</w:t>
      </w:r>
      <w:proofErr w:type="spellEnd"/>
    </w:p>
    <w:p w14:paraId="513922D5" w14:textId="516CBA0C" w:rsidR="00A03AC8" w:rsidRDefault="00F16427" w:rsidP="006A4A11">
      <w:pPr>
        <w:spacing w:line="360" w:lineRule="auto"/>
        <w:jc w:val="both"/>
      </w:pPr>
      <w:r>
        <w:t xml:space="preserve">Adamiak B., Borkowski J., </w:t>
      </w:r>
      <w:r w:rsidRPr="0071018C">
        <w:rPr>
          <w:i/>
          <w:iCs/>
        </w:rPr>
        <w:t>Postępowanie administracyjne i sądowoadministracyjne</w:t>
      </w:r>
      <w:r>
        <w:t>, Warszawa 2017</w:t>
      </w:r>
    </w:p>
    <w:p w14:paraId="51101338" w14:textId="2DD53B74" w:rsidR="00E46FAA" w:rsidRDefault="00E46FAA" w:rsidP="006A4A11">
      <w:pPr>
        <w:spacing w:line="360" w:lineRule="auto"/>
        <w:jc w:val="both"/>
      </w:pPr>
      <w:r w:rsidRPr="00E46FAA">
        <w:t>Czaplicki</w:t>
      </w:r>
      <w:r>
        <w:t xml:space="preserve"> K.</w:t>
      </w:r>
      <w:r w:rsidRPr="00E46FAA">
        <w:t xml:space="preserve">, </w:t>
      </w:r>
      <w:proofErr w:type="spellStart"/>
      <w:r w:rsidRPr="00E46FAA">
        <w:t>Gryszczyńska</w:t>
      </w:r>
      <w:proofErr w:type="spellEnd"/>
      <w:r>
        <w:t xml:space="preserve"> A.</w:t>
      </w:r>
      <w:r w:rsidRPr="00E46FAA">
        <w:t>, Świerczyński</w:t>
      </w:r>
      <w:r>
        <w:t xml:space="preserve"> M.</w:t>
      </w:r>
      <w:r w:rsidRPr="00E46FAA">
        <w:t>, Świtała</w:t>
      </w:r>
      <w:r>
        <w:t xml:space="preserve"> K.</w:t>
      </w:r>
      <w:r w:rsidRPr="00E46FAA">
        <w:t xml:space="preserve">, </w:t>
      </w:r>
      <w:proofErr w:type="spellStart"/>
      <w:r w:rsidRPr="00E46FAA">
        <w:t>Wojsyk</w:t>
      </w:r>
      <w:proofErr w:type="spellEnd"/>
      <w:r>
        <w:t xml:space="preserve"> K.</w:t>
      </w:r>
      <w:r w:rsidRPr="00E46FAA">
        <w:t>, Wilbrandt-Gotowicz</w:t>
      </w:r>
      <w:r>
        <w:t xml:space="preserve"> M.</w:t>
      </w:r>
      <w:r w:rsidRPr="00E46FAA">
        <w:t xml:space="preserve">, </w:t>
      </w:r>
      <w:r w:rsidRPr="00E46FAA">
        <w:rPr>
          <w:i/>
          <w:iCs/>
        </w:rPr>
        <w:t>Doręczenia elektroniczne. Komentarz</w:t>
      </w:r>
      <w:r w:rsidRPr="00E46FAA">
        <w:t>, LEX 2021</w:t>
      </w:r>
    </w:p>
    <w:p w14:paraId="6A771A07" w14:textId="4C353DAD" w:rsidR="001C70A2" w:rsidRDefault="00A03AC8" w:rsidP="006A4A11">
      <w:pPr>
        <w:spacing w:line="360" w:lineRule="auto"/>
        <w:jc w:val="both"/>
      </w:pPr>
      <w:r w:rsidRPr="00A351C1">
        <w:t>Dawidowicz</w:t>
      </w:r>
      <w:r>
        <w:t xml:space="preserve"> W.</w:t>
      </w:r>
      <w:r w:rsidRPr="00A351C1">
        <w:t xml:space="preserve">, </w:t>
      </w:r>
      <w:r w:rsidRPr="00A351C1">
        <w:rPr>
          <w:i/>
          <w:iCs/>
        </w:rPr>
        <w:t xml:space="preserve">Ogólne postępowanie </w:t>
      </w:r>
      <w:proofErr w:type="spellStart"/>
      <w:proofErr w:type="gramStart"/>
      <w:r w:rsidRPr="00A351C1">
        <w:rPr>
          <w:i/>
          <w:iCs/>
        </w:rPr>
        <w:t>administracyjn</w:t>
      </w:r>
      <w:r w:rsidR="00EC3FCF">
        <w:rPr>
          <w:i/>
          <w:iCs/>
        </w:rPr>
        <w:t>e:z</w:t>
      </w:r>
      <w:r w:rsidRPr="00A351C1">
        <w:rPr>
          <w:i/>
          <w:iCs/>
        </w:rPr>
        <w:t>arys</w:t>
      </w:r>
      <w:proofErr w:type="spellEnd"/>
      <w:proofErr w:type="gramEnd"/>
      <w:r w:rsidRPr="00A351C1">
        <w:rPr>
          <w:i/>
          <w:iCs/>
        </w:rPr>
        <w:t xml:space="preserve"> wykładu</w:t>
      </w:r>
      <w:r w:rsidRPr="00A351C1">
        <w:t>, Warszawa 1962</w:t>
      </w:r>
    </w:p>
    <w:p w14:paraId="1CCAE478" w14:textId="6FFECAB1" w:rsidR="00320920" w:rsidRPr="00320920" w:rsidRDefault="00320920" w:rsidP="006A4A11">
      <w:pPr>
        <w:spacing w:line="360" w:lineRule="auto"/>
        <w:jc w:val="both"/>
      </w:pPr>
      <w:proofErr w:type="spellStart"/>
      <w:r>
        <w:t>Gibasiewicz</w:t>
      </w:r>
      <w:proofErr w:type="spellEnd"/>
      <w:r>
        <w:t xml:space="preserve"> D., </w:t>
      </w:r>
      <w:r w:rsidRPr="000F597A">
        <w:rPr>
          <w:i/>
          <w:iCs/>
        </w:rPr>
        <w:t>Praktyczne problemy związane z odbiorem korespondencji przez profesjonalnych pełnomocników z użyciem elektronicznej skrzynki podawczej</w:t>
      </w:r>
      <w:r>
        <w:t xml:space="preserve"> [w:] </w:t>
      </w:r>
      <w:r w:rsidRPr="000F597A">
        <w:rPr>
          <w:i/>
          <w:iCs/>
        </w:rPr>
        <w:t xml:space="preserve">Ordynacja </w:t>
      </w:r>
      <w:r w:rsidRPr="000F597A">
        <w:rPr>
          <w:i/>
          <w:iCs/>
        </w:rPr>
        <w:lastRenderedPageBreak/>
        <w:t>podatkowa. Zmiany w ogólnym prawie podatkowym</w:t>
      </w:r>
      <w:r>
        <w:t xml:space="preserve">, red. R. </w:t>
      </w:r>
      <w:proofErr w:type="spellStart"/>
      <w:r>
        <w:t>Dowgier</w:t>
      </w:r>
      <w:proofErr w:type="spellEnd"/>
      <w:r>
        <w:t>, M. Popławski, Białystok 2016</w:t>
      </w:r>
    </w:p>
    <w:p w14:paraId="6D04021F" w14:textId="3ADF153F" w:rsidR="001C70A2" w:rsidRDefault="001C70A2" w:rsidP="006A4A11">
      <w:pPr>
        <w:spacing w:line="360" w:lineRule="auto"/>
        <w:jc w:val="both"/>
      </w:pPr>
      <w:r w:rsidRPr="001C70A2">
        <w:t>Jaśkowska</w:t>
      </w:r>
      <w:r>
        <w:t xml:space="preserve"> M.</w:t>
      </w:r>
      <w:r w:rsidRPr="001C70A2">
        <w:t>, Wilbrandt-Gotowicz</w:t>
      </w:r>
      <w:r>
        <w:t xml:space="preserve"> M.</w:t>
      </w:r>
      <w:r w:rsidRPr="001C70A2">
        <w:t>, Wróbel</w:t>
      </w:r>
      <w:r>
        <w:t xml:space="preserve"> A.</w:t>
      </w:r>
      <w:r w:rsidRPr="001C70A2">
        <w:t xml:space="preserve">, </w:t>
      </w:r>
      <w:r w:rsidRPr="001C70A2">
        <w:rPr>
          <w:i/>
          <w:iCs/>
        </w:rPr>
        <w:t>Komentarz aktualizowany do Kodeksu postępowania administracyjnego</w:t>
      </w:r>
      <w:r w:rsidRPr="001C70A2">
        <w:t>, LEX 2022</w:t>
      </w:r>
    </w:p>
    <w:p w14:paraId="355FF557" w14:textId="77777777" w:rsidR="007135EE" w:rsidRDefault="00F16427" w:rsidP="006A4A11">
      <w:pPr>
        <w:spacing w:line="360" w:lineRule="auto"/>
        <w:jc w:val="both"/>
      </w:pPr>
      <w:r w:rsidRPr="00CE5601">
        <w:t>Knysiak-</w:t>
      </w:r>
      <w:r w:rsidRPr="00F16427">
        <w:t>Sudyka H. red.,</w:t>
      </w:r>
      <w:r>
        <w:rPr>
          <w:i/>
          <w:iCs/>
        </w:rPr>
        <w:t xml:space="preserve"> </w:t>
      </w:r>
      <w:r w:rsidRPr="00CE5601">
        <w:rPr>
          <w:i/>
          <w:iCs/>
        </w:rPr>
        <w:t>Kodeks postępowania administracyjnego. Komentarz</w:t>
      </w:r>
      <w:r w:rsidRPr="00CE5601">
        <w:t xml:space="preserve">, Warszawa 2019, </w:t>
      </w:r>
      <w:r>
        <w:t>LEX</w:t>
      </w:r>
      <w:r w:rsidR="007135EE" w:rsidRPr="007135EE">
        <w:t xml:space="preserve"> </w:t>
      </w:r>
    </w:p>
    <w:p w14:paraId="37919E9B" w14:textId="43C6CEC7" w:rsidR="001B0565" w:rsidRDefault="001B0565" w:rsidP="006A4A11">
      <w:pPr>
        <w:spacing w:line="360" w:lineRule="auto"/>
        <w:jc w:val="both"/>
      </w:pPr>
      <w:r w:rsidRPr="001B0565">
        <w:t>Korzeniowska-Polak</w:t>
      </w:r>
      <w:r>
        <w:t xml:space="preserve"> A.</w:t>
      </w:r>
      <w:r w:rsidRPr="001B0565">
        <w:t xml:space="preserve">, </w:t>
      </w:r>
      <w:r w:rsidRPr="001B0565">
        <w:rPr>
          <w:i/>
          <w:iCs/>
        </w:rPr>
        <w:t>Problematyka doręczeń w przypadku wielości stron postępowania administracyjnego</w:t>
      </w:r>
      <w:r w:rsidRPr="001B0565">
        <w:t>, „Państwo i Prawo” 2007, nr 8</w:t>
      </w:r>
    </w:p>
    <w:p w14:paraId="206F9E29" w14:textId="4B7E893A" w:rsidR="002E5BCE" w:rsidRDefault="002E5BCE" w:rsidP="006A4A11">
      <w:pPr>
        <w:spacing w:line="360" w:lineRule="auto"/>
        <w:jc w:val="both"/>
      </w:pPr>
      <w:r w:rsidRPr="002E5BCE">
        <w:t>Kościuk</w:t>
      </w:r>
      <w:r>
        <w:t xml:space="preserve"> </w:t>
      </w:r>
      <w:r w:rsidRPr="002E5BCE">
        <w:t xml:space="preserve">D.J., </w:t>
      </w:r>
      <w:r w:rsidRPr="002E5BCE">
        <w:rPr>
          <w:i/>
          <w:iCs/>
        </w:rPr>
        <w:t>Realizacja zasady oficjalności doręczeń w postępowaniach administracyjnych po wejściu w życie ustawy o doręczeniach elektronicznych</w:t>
      </w:r>
      <w:r w:rsidRPr="002E5BCE">
        <w:t>, „Przegląd Ustawodawstwa Gospodarczego” 2021, nr 8</w:t>
      </w:r>
    </w:p>
    <w:p w14:paraId="318F9FC3" w14:textId="6E52A698" w:rsidR="00EB0A55" w:rsidRDefault="00EB0A55" w:rsidP="006A4A11">
      <w:pPr>
        <w:spacing w:line="360" w:lineRule="auto"/>
        <w:jc w:val="both"/>
      </w:pPr>
      <w:r w:rsidRPr="004A11F2">
        <w:t>Łaszczyca</w:t>
      </w:r>
      <w:r>
        <w:t xml:space="preserve"> G.</w:t>
      </w:r>
      <w:r w:rsidRPr="004A11F2">
        <w:t xml:space="preserve">, </w:t>
      </w:r>
      <w:r w:rsidRPr="004A11F2">
        <w:rPr>
          <w:i/>
          <w:iCs/>
        </w:rPr>
        <w:t>Doręczenie zastępcze w kodeksie postępowania administracyjnego</w:t>
      </w:r>
      <w:r w:rsidRPr="004A11F2">
        <w:t xml:space="preserve">, </w:t>
      </w:r>
      <w:r>
        <w:t>„Państwo i Prawo”</w:t>
      </w:r>
      <w:r w:rsidRPr="004A11F2">
        <w:t xml:space="preserve"> 1997, nr 10</w:t>
      </w:r>
    </w:p>
    <w:p w14:paraId="68347CC3" w14:textId="617A72B6" w:rsidR="00F16427" w:rsidRDefault="007135EE" w:rsidP="006A4A11">
      <w:pPr>
        <w:spacing w:line="360" w:lineRule="auto"/>
        <w:jc w:val="both"/>
      </w:pPr>
      <w:r w:rsidRPr="00DB15BF">
        <w:t>Łaszczyca</w:t>
      </w:r>
      <w:r>
        <w:t xml:space="preserve"> G.</w:t>
      </w:r>
      <w:r w:rsidRPr="00DB15BF">
        <w:t>, Matan</w:t>
      </w:r>
      <w:r>
        <w:t xml:space="preserve"> A.</w:t>
      </w:r>
      <w:r w:rsidRPr="00DB15BF">
        <w:t xml:space="preserve">, </w:t>
      </w:r>
      <w:r w:rsidRPr="00CD6A9A">
        <w:rPr>
          <w:i/>
          <w:iCs/>
        </w:rPr>
        <w:t>Doręczenie w postępowaniu administracyjnym ogólnym i podatkowym</w:t>
      </w:r>
      <w:r w:rsidRPr="00DB15BF">
        <w:t>, Kraków 1998</w:t>
      </w:r>
      <w:r>
        <w:t>, LEX</w:t>
      </w:r>
    </w:p>
    <w:p w14:paraId="0BA96510" w14:textId="5B050804" w:rsidR="00A30E47" w:rsidRDefault="00A30E47" w:rsidP="006A4A11">
      <w:pPr>
        <w:spacing w:line="360" w:lineRule="auto"/>
        <w:jc w:val="both"/>
      </w:pPr>
      <w:r w:rsidRPr="00A30E47">
        <w:t>Martysz</w:t>
      </w:r>
      <w:r>
        <w:t xml:space="preserve"> C.</w:t>
      </w:r>
      <w:r w:rsidRPr="00A30E47">
        <w:t>, Matan</w:t>
      </w:r>
      <w:r>
        <w:t xml:space="preserve"> A.</w:t>
      </w:r>
      <w:r w:rsidRPr="00A30E47">
        <w:t>, Łaszczyca</w:t>
      </w:r>
      <w:r>
        <w:t xml:space="preserve"> G.</w:t>
      </w:r>
      <w:r w:rsidRPr="00A30E47">
        <w:t xml:space="preserve">, </w:t>
      </w:r>
      <w:r w:rsidRPr="00A30E47">
        <w:rPr>
          <w:i/>
          <w:iCs/>
        </w:rPr>
        <w:t>Kodeks postępowania administracyjnego. Komentarz. Tom I. Komentarz do art. 1-103</w:t>
      </w:r>
      <w:r w:rsidRPr="00A30E47">
        <w:t>, Warszawa 2010, LEX</w:t>
      </w:r>
    </w:p>
    <w:p w14:paraId="26E8C7FA" w14:textId="664B3121" w:rsidR="001B0565" w:rsidRDefault="001B0565" w:rsidP="006A4A11">
      <w:pPr>
        <w:spacing w:line="360" w:lineRule="auto"/>
        <w:jc w:val="both"/>
      </w:pPr>
      <w:r w:rsidRPr="001B0565">
        <w:t>Przybysz</w:t>
      </w:r>
      <w:r>
        <w:t xml:space="preserve"> </w:t>
      </w:r>
      <w:r w:rsidRPr="001B0565">
        <w:t xml:space="preserve">P.M., </w:t>
      </w:r>
      <w:r w:rsidRPr="001B0565">
        <w:rPr>
          <w:i/>
          <w:iCs/>
        </w:rPr>
        <w:t>Kodeks postępowania administracyjnego. Komentarz aktualizowany</w:t>
      </w:r>
      <w:r w:rsidRPr="001B0565">
        <w:t>, LEX 2022</w:t>
      </w:r>
    </w:p>
    <w:p w14:paraId="0FF29E0D" w14:textId="77777777" w:rsidR="00A450F0" w:rsidRDefault="00A450F0" w:rsidP="006A4A11">
      <w:pPr>
        <w:spacing w:line="360" w:lineRule="auto"/>
        <w:jc w:val="both"/>
      </w:pPr>
    </w:p>
    <w:p w14:paraId="20BEE2C1" w14:textId="3D483969" w:rsidR="00A450F0" w:rsidRPr="00AE47B7" w:rsidRDefault="00AE47B7" w:rsidP="006A4A11">
      <w:pPr>
        <w:spacing w:line="360" w:lineRule="auto"/>
        <w:jc w:val="both"/>
        <w:rPr>
          <w:b/>
          <w:bCs/>
        </w:rPr>
      </w:pPr>
      <w:r w:rsidRPr="00AE47B7">
        <w:rPr>
          <w:b/>
          <w:bCs/>
        </w:rPr>
        <w:t>Akty prawne</w:t>
      </w:r>
    </w:p>
    <w:p w14:paraId="6BD436A4" w14:textId="07BFD221" w:rsidR="00A450F0" w:rsidRDefault="00381F75" w:rsidP="006A4A11">
      <w:pPr>
        <w:spacing w:line="360" w:lineRule="auto"/>
        <w:jc w:val="both"/>
      </w:pPr>
      <w:r w:rsidRPr="00A070C4">
        <w:t>Ustawa z dnia 14 czerwca 1960 r. Kodeks postępowania administracyjnego (Dz.U. z 2021 r. poz. 735 z</w:t>
      </w:r>
      <w:r>
        <w:t>e</w:t>
      </w:r>
      <w:r w:rsidRPr="00A070C4">
        <w:t xml:space="preserve"> zm.)</w:t>
      </w:r>
    </w:p>
    <w:p w14:paraId="0D42C04A" w14:textId="7B46BBD6" w:rsidR="006C2479" w:rsidRDefault="006C2479" w:rsidP="006A4A11">
      <w:pPr>
        <w:spacing w:line="360" w:lineRule="auto"/>
        <w:jc w:val="both"/>
      </w:pPr>
      <w:r>
        <w:t>U</w:t>
      </w:r>
      <w:r w:rsidRPr="006C2479">
        <w:t>staw</w:t>
      </w:r>
      <w:r>
        <w:t>a</w:t>
      </w:r>
      <w:r w:rsidRPr="006C2479">
        <w:t xml:space="preserve"> z dnia 10 kwietnia 2003 r. o szczególnych zasadach przygotowania i realizacji inwestycji w zakresie dróg publicznych (Dz.U. z 2022 r. poz. 176)</w:t>
      </w:r>
    </w:p>
    <w:p w14:paraId="27934046" w14:textId="21EB6F01" w:rsidR="00A450F0" w:rsidRDefault="00740C33" w:rsidP="006A4A11">
      <w:pPr>
        <w:spacing w:line="360" w:lineRule="auto"/>
        <w:jc w:val="both"/>
      </w:pPr>
      <w:r w:rsidRPr="00243C26">
        <w:t>Ustawa z dnia 18 listopada 2020 r. o doręczeniach elektronicznych (Dz.U. z 2022 r. poz. 569</w:t>
      </w:r>
      <w:r w:rsidR="001531E6">
        <w:t xml:space="preserve"> ze zm.</w:t>
      </w:r>
      <w:r w:rsidR="00AD07DB">
        <w:t>)</w:t>
      </w:r>
    </w:p>
    <w:p w14:paraId="6D42DE52" w14:textId="77777777" w:rsidR="00A450F0" w:rsidRDefault="00A450F0" w:rsidP="006A4A11">
      <w:pPr>
        <w:spacing w:line="360" w:lineRule="auto"/>
        <w:jc w:val="both"/>
      </w:pPr>
    </w:p>
    <w:p w14:paraId="7B9C2C17" w14:textId="42D48AD1" w:rsidR="00A450F0" w:rsidRPr="00AE47B7" w:rsidRDefault="00AE47B7" w:rsidP="006A4A11">
      <w:pPr>
        <w:spacing w:line="360" w:lineRule="auto"/>
        <w:jc w:val="both"/>
        <w:rPr>
          <w:b/>
          <w:bCs/>
        </w:rPr>
      </w:pPr>
      <w:r w:rsidRPr="00AE47B7">
        <w:rPr>
          <w:b/>
          <w:bCs/>
        </w:rPr>
        <w:t>Orzecznictwo</w:t>
      </w:r>
    </w:p>
    <w:p w14:paraId="1061476B" w14:textId="5C1659A9" w:rsidR="00A450F0" w:rsidRDefault="00A450F0" w:rsidP="006A4A11">
      <w:pPr>
        <w:spacing w:line="360" w:lineRule="auto"/>
        <w:jc w:val="both"/>
      </w:pPr>
      <w:r>
        <w:t>W</w:t>
      </w:r>
      <w:r w:rsidRPr="00B63DC6">
        <w:t>yrok</w:t>
      </w:r>
      <w:r>
        <w:t xml:space="preserve"> NSA</w:t>
      </w:r>
      <w:r w:rsidRPr="00B63DC6">
        <w:t xml:space="preserve"> z </w:t>
      </w:r>
      <w:r>
        <w:t xml:space="preserve">dnia </w:t>
      </w:r>
      <w:r w:rsidRPr="00B63DC6">
        <w:t>5</w:t>
      </w:r>
      <w:r>
        <w:t xml:space="preserve"> marca </w:t>
      </w:r>
      <w:r w:rsidRPr="00B63DC6">
        <w:t xml:space="preserve">2009 </w:t>
      </w:r>
      <w:proofErr w:type="gramStart"/>
      <w:r w:rsidRPr="00B63DC6">
        <w:t>r.,</w:t>
      </w:r>
      <w:proofErr w:type="gramEnd"/>
      <w:r w:rsidRPr="00B63DC6">
        <w:t xml:space="preserve"> I OSK 453/08</w:t>
      </w:r>
      <w:r>
        <w:t xml:space="preserve">, </w:t>
      </w:r>
      <w:r w:rsidRPr="00B63DC6">
        <w:t>LEX nr 529931</w:t>
      </w:r>
    </w:p>
    <w:p w14:paraId="2E2129C8" w14:textId="77777777" w:rsidR="00DA3C9B" w:rsidRDefault="00DA3C9B" w:rsidP="006A4A11">
      <w:pPr>
        <w:spacing w:line="360" w:lineRule="auto"/>
        <w:jc w:val="both"/>
      </w:pPr>
      <w:r w:rsidRPr="00A351C1">
        <w:t xml:space="preserve">Wyrok NSA z </w:t>
      </w:r>
      <w:r>
        <w:t xml:space="preserve">dnia </w:t>
      </w:r>
      <w:r w:rsidRPr="00A351C1">
        <w:t>20</w:t>
      </w:r>
      <w:r>
        <w:t xml:space="preserve"> lutego </w:t>
      </w:r>
      <w:r w:rsidRPr="00A351C1">
        <w:t>2014 r., II OSK 2259/12, LEX nr 1450907</w:t>
      </w:r>
    </w:p>
    <w:p w14:paraId="2F226762" w14:textId="52725B88" w:rsidR="002644B7" w:rsidRDefault="002644B7" w:rsidP="006A4A11">
      <w:pPr>
        <w:spacing w:line="360" w:lineRule="auto"/>
        <w:jc w:val="both"/>
      </w:pPr>
      <w:r w:rsidRPr="002644B7">
        <w:t>Wyrok NSA z dnia 26 lipca 2013 r., II OSK 718/12, LEX nr 2021872</w:t>
      </w:r>
    </w:p>
    <w:p w14:paraId="0CB24CA1" w14:textId="579E4E3E" w:rsidR="00CF4C08" w:rsidRDefault="00CF4C08" w:rsidP="006A4A11">
      <w:pPr>
        <w:spacing w:line="360" w:lineRule="auto"/>
        <w:jc w:val="both"/>
      </w:pPr>
      <w:r>
        <w:t>W</w:t>
      </w:r>
      <w:r w:rsidRPr="00A351C1">
        <w:t xml:space="preserve">yrok NSA z </w:t>
      </w:r>
      <w:r>
        <w:t xml:space="preserve">dnia </w:t>
      </w:r>
      <w:r w:rsidRPr="00A351C1">
        <w:t>8</w:t>
      </w:r>
      <w:r>
        <w:t xml:space="preserve"> kwietnia </w:t>
      </w:r>
      <w:r w:rsidRPr="00A351C1">
        <w:t>2020 r., II OSK 1645/19, LEX nr 3059029</w:t>
      </w:r>
    </w:p>
    <w:p w14:paraId="6AC4F28E" w14:textId="4C4930B1" w:rsidR="00DA3C9B" w:rsidRDefault="00DA3C9B" w:rsidP="006A4A11">
      <w:pPr>
        <w:spacing w:line="360" w:lineRule="auto"/>
        <w:jc w:val="both"/>
      </w:pPr>
      <w:r>
        <w:t>W</w:t>
      </w:r>
      <w:r w:rsidRPr="00A351C1">
        <w:t xml:space="preserve">yrok NSA z </w:t>
      </w:r>
      <w:r>
        <w:t xml:space="preserve">dnia </w:t>
      </w:r>
      <w:r w:rsidRPr="00A351C1">
        <w:t>28</w:t>
      </w:r>
      <w:r>
        <w:t xml:space="preserve"> kwietnia </w:t>
      </w:r>
      <w:r w:rsidRPr="00A351C1">
        <w:t>2020 r., II OSK 1645/19, LEX nr 3059029</w:t>
      </w:r>
    </w:p>
    <w:p w14:paraId="32A69F57" w14:textId="4DA5A753" w:rsidR="00621C52" w:rsidRDefault="00CF4C08" w:rsidP="006A4A11">
      <w:pPr>
        <w:spacing w:line="360" w:lineRule="auto"/>
        <w:jc w:val="both"/>
      </w:pPr>
      <w:r w:rsidRPr="00A351C1">
        <w:lastRenderedPageBreak/>
        <w:t xml:space="preserve">Wyrok NSA z </w:t>
      </w:r>
      <w:r>
        <w:t xml:space="preserve">dnia </w:t>
      </w:r>
      <w:r w:rsidRPr="00A351C1">
        <w:t>6</w:t>
      </w:r>
      <w:r>
        <w:t xml:space="preserve"> sierpnia </w:t>
      </w:r>
      <w:r w:rsidRPr="00A351C1">
        <w:t xml:space="preserve">2020 </w:t>
      </w:r>
      <w:proofErr w:type="gramStart"/>
      <w:r w:rsidRPr="00A351C1">
        <w:t>r.,</w:t>
      </w:r>
      <w:proofErr w:type="gramEnd"/>
      <w:r w:rsidRPr="00A351C1">
        <w:t xml:space="preserve"> I GSK 1049/20, LEX nr 3047474</w:t>
      </w:r>
      <w:r>
        <w:t xml:space="preserve"> </w:t>
      </w:r>
    </w:p>
    <w:p w14:paraId="314716A8" w14:textId="3FA015DE" w:rsidR="00C87DEE" w:rsidRDefault="00C87DEE" w:rsidP="006A4A11">
      <w:pPr>
        <w:spacing w:line="360" w:lineRule="auto"/>
        <w:jc w:val="both"/>
      </w:pPr>
      <w:r>
        <w:t>Postanowienie NSA z dnia 6 listopada 2020 r., II OZ 557/20, LEX nr 3082239</w:t>
      </w:r>
    </w:p>
    <w:p w14:paraId="7EAC071F" w14:textId="4B91E58A" w:rsidR="00221E73" w:rsidRDefault="00221E73" w:rsidP="006A4A11">
      <w:pPr>
        <w:spacing w:line="360" w:lineRule="auto"/>
        <w:jc w:val="both"/>
      </w:pPr>
      <w:r>
        <w:t>W</w:t>
      </w:r>
      <w:r w:rsidRPr="00136DB1">
        <w:t xml:space="preserve">yrok WSA w Gdańsku z </w:t>
      </w:r>
      <w:r>
        <w:t xml:space="preserve">dnia </w:t>
      </w:r>
      <w:r w:rsidRPr="00136DB1">
        <w:t>29</w:t>
      </w:r>
      <w:r>
        <w:t xml:space="preserve"> stycznia </w:t>
      </w:r>
      <w:r w:rsidRPr="00136DB1">
        <w:t>2020 r., II SA/Gd 391/19, LEX nr 2775481</w:t>
      </w:r>
    </w:p>
    <w:p w14:paraId="1C318A05" w14:textId="565A09F4" w:rsidR="00F240A2" w:rsidRDefault="00F240A2" w:rsidP="006A4A11">
      <w:pPr>
        <w:spacing w:line="360" w:lineRule="auto"/>
        <w:jc w:val="both"/>
      </w:pPr>
      <w:r>
        <w:t xml:space="preserve">Wyrok </w:t>
      </w:r>
      <w:r w:rsidRPr="00C339D2">
        <w:t>WSA w Bydgoszczy</w:t>
      </w:r>
      <w:r>
        <w:t xml:space="preserve"> </w:t>
      </w:r>
      <w:r w:rsidRPr="00C339D2">
        <w:t>z</w:t>
      </w:r>
      <w:r>
        <w:t xml:space="preserve"> dnia</w:t>
      </w:r>
      <w:r w:rsidRPr="00C339D2">
        <w:t xml:space="preserve"> 19</w:t>
      </w:r>
      <w:r>
        <w:t xml:space="preserve"> stycznia </w:t>
      </w:r>
      <w:r w:rsidRPr="00C339D2">
        <w:t>2021 r., II SA/</w:t>
      </w:r>
      <w:proofErr w:type="spellStart"/>
      <w:r w:rsidRPr="00C339D2">
        <w:t>Bd</w:t>
      </w:r>
      <w:proofErr w:type="spellEnd"/>
      <w:r w:rsidRPr="00C339D2">
        <w:t xml:space="preserve"> 15/20, LEX nr 3146010</w:t>
      </w:r>
    </w:p>
    <w:p w14:paraId="78011044" w14:textId="5BD9EFD2" w:rsidR="0087118F" w:rsidRDefault="0087118F" w:rsidP="006A4A11">
      <w:pPr>
        <w:spacing w:line="360" w:lineRule="auto"/>
        <w:jc w:val="both"/>
      </w:pPr>
      <w:r>
        <w:t>W</w:t>
      </w:r>
      <w:r w:rsidRPr="00685985">
        <w:t xml:space="preserve">yrok WSA w Szczecinie z </w:t>
      </w:r>
      <w:r>
        <w:t xml:space="preserve">dnia </w:t>
      </w:r>
      <w:r w:rsidRPr="00685985">
        <w:t>10</w:t>
      </w:r>
      <w:r>
        <w:t xml:space="preserve"> lutego </w:t>
      </w:r>
      <w:r w:rsidRPr="00685985">
        <w:t xml:space="preserve">2021 </w:t>
      </w:r>
      <w:proofErr w:type="gramStart"/>
      <w:r w:rsidRPr="00685985">
        <w:t>r.,</w:t>
      </w:r>
      <w:proofErr w:type="gramEnd"/>
      <w:r w:rsidRPr="00685985">
        <w:t xml:space="preserve"> I SA/</w:t>
      </w:r>
      <w:proofErr w:type="spellStart"/>
      <w:r w:rsidRPr="00685985">
        <w:t>Sz</w:t>
      </w:r>
      <w:proofErr w:type="spellEnd"/>
      <w:r w:rsidRPr="00685985">
        <w:t xml:space="preserve"> 897/20, LEX nr 3123018</w:t>
      </w:r>
    </w:p>
    <w:p w14:paraId="56C86533" w14:textId="70F68491" w:rsidR="001025A3" w:rsidRDefault="001025A3" w:rsidP="006A4A11">
      <w:pPr>
        <w:spacing w:line="360" w:lineRule="auto"/>
        <w:jc w:val="both"/>
      </w:pPr>
      <w:r>
        <w:t xml:space="preserve">Wyrok </w:t>
      </w:r>
      <w:r w:rsidRPr="00150982">
        <w:t xml:space="preserve">WSA w Gdańsku z </w:t>
      </w:r>
      <w:r>
        <w:t xml:space="preserve">dnia </w:t>
      </w:r>
      <w:r w:rsidRPr="00150982">
        <w:t>15</w:t>
      </w:r>
      <w:r>
        <w:t xml:space="preserve"> kwietnia </w:t>
      </w:r>
      <w:r w:rsidRPr="00150982">
        <w:t>2021 r., III SA/Gd 933/20, LEX nr 3163653</w:t>
      </w:r>
    </w:p>
    <w:p w14:paraId="25F3F709" w14:textId="6FFC2AA4" w:rsidR="00BD309A" w:rsidRDefault="00BD309A" w:rsidP="006A4A11">
      <w:pPr>
        <w:spacing w:line="360" w:lineRule="auto"/>
        <w:jc w:val="both"/>
      </w:pPr>
      <w:r>
        <w:t>W</w:t>
      </w:r>
      <w:r w:rsidR="00621C52" w:rsidRPr="00E37DE4">
        <w:t xml:space="preserve">yrok WSA w Gdańsku z </w:t>
      </w:r>
      <w:r w:rsidR="00621C52">
        <w:t xml:space="preserve">dnia </w:t>
      </w:r>
      <w:r w:rsidR="00621C52" w:rsidRPr="00E37DE4">
        <w:t>12</w:t>
      </w:r>
      <w:r w:rsidR="00621C52">
        <w:t xml:space="preserve"> maja </w:t>
      </w:r>
      <w:r w:rsidR="00621C52" w:rsidRPr="00E37DE4">
        <w:t xml:space="preserve">2021 </w:t>
      </w:r>
      <w:proofErr w:type="gramStart"/>
      <w:r w:rsidR="00621C52" w:rsidRPr="00E37DE4">
        <w:t>r.,</w:t>
      </w:r>
      <w:proofErr w:type="gramEnd"/>
      <w:r w:rsidR="00621C52" w:rsidRPr="00E37DE4">
        <w:t xml:space="preserve"> I SA/Gd 1175/20, LEX nr 3182851</w:t>
      </w:r>
      <w:r w:rsidR="00621C52">
        <w:t xml:space="preserve"> </w:t>
      </w:r>
    </w:p>
    <w:p w14:paraId="1EEBDB6F" w14:textId="399995D0" w:rsidR="0030659C" w:rsidRDefault="0030659C" w:rsidP="006A4A11">
      <w:pPr>
        <w:spacing w:line="360" w:lineRule="auto"/>
        <w:jc w:val="both"/>
      </w:pPr>
      <w:r>
        <w:t xml:space="preserve">Wyrok </w:t>
      </w:r>
      <w:r w:rsidRPr="0030659C">
        <w:t xml:space="preserve">WSA w Lublinie z dnia 9 czerwca 2021 </w:t>
      </w:r>
      <w:proofErr w:type="gramStart"/>
      <w:r w:rsidRPr="0030659C">
        <w:t>r.,</w:t>
      </w:r>
      <w:proofErr w:type="gramEnd"/>
      <w:r w:rsidRPr="0030659C">
        <w:t xml:space="preserve"> I SA/Lu 190/21, LEX nr 3199622</w:t>
      </w:r>
    </w:p>
    <w:p w14:paraId="4EFB8B43" w14:textId="0E7AFB45" w:rsidR="00207896" w:rsidRDefault="00207896" w:rsidP="006A4A11">
      <w:pPr>
        <w:spacing w:line="360" w:lineRule="auto"/>
        <w:jc w:val="both"/>
      </w:pPr>
      <w:r w:rsidRPr="00207896">
        <w:t xml:space="preserve">Wyrok WSA w Opolu z dnia 26 listopada 2021 </w:t>
      </w:r>
      <w:proofErr w:type="gramStart"/>
      <w:r w:rsidRPr="00207896">
        <w:t>r.,</w:t>
      </w:r>
      <w:proofErr w:type="gramEnd"/>
      <w:r w:rsidRPr="00207896">
        <w:t xml:space="preserve"> I SA/</w:t>
      </w:r>
      <w:proofErr w:type="spellStart"/>
      <w:r w:rsidRPr="00207896">
        <w:t>Op</w:t>
      </w:r>
      <w:proofErr w:type="spellEnd"/>
      <w:r w:rsidRPr="00207896">
        <w:t xml:space="preserve"> 405/21, LEX nr 3284023</w:t>
      </w:r>
    </w:p>
    <w:p w14:paraId="0F779479" w14:textId="7987A7E4" w:rsidR="00DF748D" w:rsidRDefault="00DF748D" w:rsidP="006A4A11">
      <w:pPr>
        <w:spacing w:line="360" w:lineRule="auto"/>
        <w:jc w:val="both"/>
      </w:pPr>
      <w:r w:rsidRPr="004A7D66">
        <w:t xml:space="preserve">Wyrok WSA w Opolu z </w:t>
      </w:r>
      <w:r>
        <w:t xml:space="preserve">dnia </w:t>
      </w:r>
      <w:r w:rsidRPr="004A7D66">
        <w:t>26</w:t>
      </w:r>
      <w:r>
        <w:t xml:space="preserve"> listopada </w:t>
      </w:r>
      <w:r w:rsidRPr="004A7D66">
        <w:t xml:space="preserve">2021 </w:t>
      </w:r>
      <w:proofErr w:type="gramStart"/>
      <w:r w:rsidRPr="004A7D66">
        <w:t>r.,</w:t>
      </w:r>
      <w:proofErr w:type="gramEnd"/>
      <w:r w:rsidRPr="004A7D66">
        <w:t xml:space="preserve"> I SA/</w:t>
      </w:r>
      <w:proofErr w:type="spellStart"/>
      <w:r w:rsidRPr="004A7D66">
        <w:t>Op</w:t>
      </w:r>
      <w:proofErr w:type="spellEnd"/>
      <w:r w:rsidRPr="004A7D66">
        <w:t xml:space="preserve"> 406/21, LEX nr 3284029</w:t>
      </w:r>
    </w:p>
    <w:p w14:paraId="3317247A" w14:textId="37FCD6E8" w:rsidR="00621C52" w:rsidRDefault="00BD309A" w:rsidP="006A4A11">
      <w:pPr>
        <w:spacing w:line="360" w:lineRule="auto"/>
        <w:jc w:val="both"/>
      </w:pPr>
      <w:r>
        <w:t>W</w:t>
      </w:r>
      <w:r w:rsidR="00621C52" w:rsidRPr="00C42654">
        <w:t xml:space="preserve">yrok WSA w Kielcach z </w:t>
      </w:r>
      <w:r w:rsidR="00621C52">
        <w:t xml:space="preserve">dnia </w:t>
      </w:r>
      <w:r w:rsidR="00621C52" w:rsidRPr="00C42654">
        <w:t>12</w:t>
      </w:r>
      <w:r w:rsidR="00621C52">
        <w:t xml:space="preserve"> stycznia </w:t>
      </w:r>
      <w:r w:rsidR="00621C52" w:rsidRPr="00C42654">
        <w:t>2022 r., II SA/</w:t>
      </w:r>
      <w:proofErr w:type="spellStart"/>
      <w:r w:rsidR="00621C52" w:rsidRPr="00C42654">
        <w:t>Ke</w:t>
      </w:r>
      <w:proofErr w:type="spellEnd"/>
      <w:r w:rsidR="00621C52" w:rsidRPr="00C42654">
        <w:t xml:space="preserve"> 822/21, LEX nr 3323240</w:t>
      </w:r>
    </w:p>
    <w:p w14:paraId="54E29350" w14:textId="3B8562AE" w:rsidR="00F852E7" w:rsidRDefault="00F852E7" w:rsidP="006A4A11">
      <w:pPr>
        <w:spacing w:line="360" w:lineRule="auto"/>
        <w:jc w:val="both"/>
      </w:pPr>
      <w:r w:rsidRPr="004A7D66">
        <w:t xml:space="preserve">Wyrok WSA w Poznaniu z </w:t>
      </w:r>
      <w:r>
        <w:t xml:space="preserve">dnia </w:t>
      </w:r>
      <w:r w:rsidRPr="004A7D66">
        <w:t>13</w:t>
      </w:r>
      <w:r>
        <w:t xml:space="preserve"> stycznia </w:t>
      </w:r>
      <w:r w:rsidRPr="004A7D66">
        <w:t>2022 r., II SA/Po 566/21, LEX nr 3288356</w:t>
      </w:r>
    </w:p>
    <w:p w14:paraId="0183B35D" w14:textId="6A13D53F" w:rsidR="00C275A3" w:rsidRDefault="00C275A3" w:rsidP="006A4A11">
      <w:pPr>
        <w:spacing w:line="360" w:lineRule="auto"/>
        <w:jc w:val="both"/>
      </w:pPr>
      <w:r w:rsidRPr="00C275A3">
        <w:t>Wyrok WSA w Poznaniu z dnia 19 stycznia 2022 r., II SA/Po 597/21, LEX nr 3315865</w:t>
      </w:r>
    </w:p>
    <w:p w14:paraId="40B8E42D" w14:textId="6638961F" w:rsidR="0087118F" w:rsidRDefault="0087118F" w:rsidP="006A4A11">
      <w:pPr>
        <w:spacing w:line="360" w:lineRule="auto"/>
        <w:jc w:val="both"/>
      </w:pPr>
      <w:r>
        <w:t>W</w:t>
      </w:r>
      <w:r w:rsidRPr="005F258F">
        <w:t xml:space="preserve">yrok WSA w Gliwicach z </w:t>
      </w:r>
      <w:r>
        <w:t xml:space="preserve">dnia </w:t>
      </w:r>
      <w:r w:rsidRPr="005F258F">
        <w:t>17</w:t>
      </w:r>
      <w:r>
        <w:t xml:space="preserve"> lutego </w:t>
      </w:r>
      <w:r w:rsidRPr="005F258F">
        <w:t>2022 r., III SA/</w:t>
      </w:r>
      <w:proofErr w:type="spellStart"/>
      <w:r w:rsidRPr="005F258F">
        <w:t>Gl</w:t>
      </w:r>
      <w:proofErr w:type="spellEnd"/>
      <w:r w:rsidRPr="005F258F">
        <w:t xml:space="preserve"> 1582/21, LEX nr 3325275</w:t>
      </w:r>
    </w:p>
    <w:p w14:paraId="014292E6" w14:textId="77777777" w:rsidR="007912AB" w:rsidRDefault="007912AB" w:rsidP="006A4A11">
      <w:pPr>
        <w:spacing w:line="360" w:lineRule="auto"/>
        <w:jc w:val="both"/>
      </w:pPr>
    </w:p>
    <w:p w14:paraId="0B14976E" w14:textId="2A27DB12" w:rsidR="007912AB" w:rsidRPr="00AE47B7" w:rsidRDefault="00AE47B7" w:rsidP="006A4A11">
      <w:pPr>
        <w:spacing w:line="360" w:lineRule="auto"/>
        <w:jc w:val="both"/>
        <w:rPr>
          <w:b/>
          <w:bCs/>
        </w:rPr>
      </w:pPr>
      <w:r w:rsidRPr="00AE47B7">
        <w:rPr>
          <w:b/>
          <w:bCs/>
        </w:rPr>
        <w:t>Pozostałe źródła</w:t>
      </w:r>
    </w:p>
    <w:p w14:paraId="59FDF4DB" w14:textId="7EA76C77" w:rsidR="007912AB" w:rsidRDefault="007912AB" w:rsidP="006A4A11">
      <w:pPr>
        <w:spacing w:line="360" w:lineRule="auto"/>
        <w:jc w:val="both"/>
      </w:pPr>
      <w:r w:rsidRPr="00AA6EB3">
        <w:t>https://sjp.pwn.pl/sjp/dozorca;2453896.html</w:t>
      </w:r>
      <w:r>
        <w:t>,</w:t>
      </w:r>
    </w:p>
    <w:p w14:paraId="5642F4CB" w14:textId="67EBF18D" w:rsidR="00C275A3" w:rsidRDefault="00C275A3" w:rsidP="006A4A11">
      <w:pPr>
        <w:spacing w:line="360" w:lineRule="auto"/>
        <w:jc w:val="both"/>
      </w:pPr>
      <w:r w:rsidRPr="003320C6">
        <w:t>https://www.poczta-polska.pl/paczki-i-listy/wysylka/listy/list-polecony/</w:t>
      </w:r>
    </w:p>
    <w:p w14:paraId="5BEEF447" w14:textId="791E2E37" w:rsidR="000F1A70" w:rsidRDefault="000F1A70" w:rsidP="006A4A11">
      <w:pPr>
        <w:spacing w:line="360" w:lineRule="auto"/>
        <w:jc w:val="both"/>
      </w:pPr>
      <w:r w:rsidRPr="001F36C5">
        <w:t>https://www.gov.pl/web/e-doreczenia/pytania-i-odpowiedzi</w:t>
      </w:r>
    </w:p>
    <w:p w14:paraId="7C660B3D" w14:textId="603657DA" w:rsidR="0030659C" w:rsidRPr="00883061" w:rsidRDefault="00CF0D60" w:rsidP="006A4A11">
      <w:pPr>
        <w:spacing w:line="360" w:lineRule="auto"/>
        <w:jc w:val="both"/>
      </w:pPr>
      <w:r w:rsidRPr="00E11646">
        <w:t>https://www.prawo.pl/prawnicy-sady/e-doreczenia-problemy-z-przepisami-aktami-wykonawczymi-i,509226.html</w:t>
      </w:r>
    </w:p>
    <w:sectPr w:rsidR="0030659C" w:rsidRPr="00883061" w:rsidSect="00DA535B">
      <w:footerReference w:type="even" r:id="rId7"/>
      <w:footerReference w:type="default" r:id="rId8"/>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CB89" w14:textId="77777777" w:rsidR="000F6CC5" w:rsidRDefault="000F6CC5" w:rsidP="00A43CC2">
      <w:r>
        <w:separator/>
      </w:r>
    </w:p>
  </w:endnote>
  <w:endnote w:type="continuationSeparator" w:id="0">
    <w:p w14:paraId="7D03F9B6" w14:textId="77777777" w:rsidR="000F6CC5" w:rsidRDefault="000F6CC5" w:rsidP="00A43CC2">
      <w:r>
        <w:continuationSeparator/>
      </w:r>
    </w:p>
  </w:endnote>
  <w:endnote w:type="continuationNotice" w:id="1">
    <w:p w14:paraId="51B5E317" w14:textId="77777777" w:rsidR="000F6CC5" w:rsidRDefault="000F6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654341685"/>
      <w:docPartObj>
        <w:docPartGallery w:val="Page Numbers (Bottom of Page)"/>
        <w:docPartUnique/>
      </w:docPartObj>
    </w:sdtPr>
    <w:sdtContent>
      <w:p w14:paraId="7DA3768B" w14:textId="561234CB" w:rsidR="009325BA" w:rsidRDefault="009325BA" w:rsidP="002759CE">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0321D86" w14:textId="77777777" w:rsidR="009325BA" w:rsidRDefault="009325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686358330"/>
      <w:docPartObj>
        <w:docPartGallery w:val="Page Numbers (Bottom of Page)"/>
        <w:docPartUnique/>
      </w:docPartObj>
    </w:sdtPr>
    <w:sdtContent>
      <w:p w14:paraId="16D9AF79" w14:textId="638CCCAC" w:rsidR="009325BA" w:rsidRDefault="009325BA" w:rsidP="002759CE">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B02D607" w14:textId="77777777" w:rsidR="009325BA" w:rsidRDefault="009325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5DCD" w14:textId="77777777" w:rsidR="000F6CC5" w:rsidRDefault="000F6CC5" w:rsidP="00A43CC2">
      <w:r>
        <w:separator/>
      </w:r>
    </w:p>
  </w:footnote>
  <w:footnote w:type="continuationSeparator" w:id="0">
    <w:p w14:paraId="74737E52" w14:textId="77777777" w:rsidR="000F6CC5" w:rsidRDefault="000F6CC5" w:rsidP="00A43CC2">
      <w:r>
        <w:continuationSeparator/>
      </w:r>
    </w:p>
  </w:footnote>
  <w:footnote w:type="continuationNotice" w:id="1">
    <w:p w14:paraId="69429123" w14:textId="77777777" w:rsidR="000F6CC5" w:rsidRDefault="000F6CC5"/>
  </w:footnote>
  <w:footnote w:id="2">
    <w:p w14:paraId="17C20DCC" w14:textId="7B823979" w:rsidR="0041576D" w:rsidRPr="00A46FB4" w:rsidRDefault="0041576D" w:rsidP="002A73BD">
      <w:pPr>
        <w:pStyle w:val="Tekstprzypisudolnego"/>
        <w:jc w:val="both"/>
      </w:pPr>
      <w:r w:rsidRPr="00A46FB4">
        <w:rPr>
          <w:rStyle w:val="Odwoanieprzypisudolnego"/>
        </w:rPr>
        <w:footnoteRef/>
      </w:r>
      <w:r w:rsidRPr="00A46FB4">
        <w:t xml:space="preserve"> </w:t>
      </w:r>
      <w:r w:rsidR="00CE5601" w:rsidRPr="00A46FB4">
        <w:t xml:space="preserve">A. </w:t>
      </w:r>
      <w:proofErr w:type="spellStart"/>
      <w:r w:rsidR="00CE5601" w:rsidRPr="00A46FB4">
        <w:t>Golęba</w:t>
      </w:r>
      <w:proofErr w:type="spellEnd"/>
      <w:r w:rsidR="00CE5601" w:rsidRPr="00A46FB4">
        <w:t xml:space="preserve"> [w:] </w:t>
      </w:r>
      <w:r w:rsidR="00CE5601" w:rsidRPr="00A46FB4">
        <w:rPr>
          <w:i/>
          <w:iCs/>
        </w:rPr>
        <w:t>Kodeks postępowania administracyjnego. Komentarz</w:t>
      </w:r>
      <w:r w:rsidR="00CE5601" w:rsidRPr="00A46FB4">
        <w:t xml:space="preserve">, red. H. Knysiak-Sudyka, Warszawa 2019, </w:t>
      </w:r>
      <w:r w:rsidR="006F2E5B" w:rsidRPr="00A46FB4">
        <w:t xml:space="preserve">LEX, </w:t>
      </w:r>
      <w:r w:rsidR="00CE5601" w:rsidRPr="00A46FB4">
        <w:t>art. 39.</w:t>
      </w:r>
    </w:p>
  </w:footnote>
  <w:footnote w:id="3">
    <w:p w14:paraId="6338DB01" w14:textId="318BEBCB" w:rsidR="00EF466E" w:rsidRPr="00A46FB4" w:rsidRDefault="00EF466E" w:rsidP="002A73BD">
      <w:pPr>
        <w:pStyle w:val="Tekstprzypisudolnego"/>
        <w:jc w:val="both"/>
      </w:pPr>
      <w:r w:rsidRPr="00A46FB4">
        <w:rPr>
          <w:rStyle w:val="Odwoanieprzypisudolnego"/>
        </w:rPr>
        <w:footnoteRef/>
      </w:r>
      <w:r w:rsidRPr="00A46FB4">
        <w:t xml:space="preserve"> </w:t>
      </w:r>
      <w:r w:rsidR="00084A6E" w:rsidRPr="00A46FB4">
        <w:t>J. Borkowski (aktualizacj</w:t>
      </w:r>
      <w:r w:rsidR="00223F50" w:rsidRPr="00A46FB4">
        <w:t>a</w:t>
      </w:r>
      <w:r w:rsidR="00084A6E" w:rsidRPr="00A46FB4">
        <w:t xml:space="preserve"> </w:t>
      </w:r>
      <w:r w:rsidR="00852ECC" w:rsidRPr="00A46FB4">
        <w:t>B. Adamiak)</w:t>
      </w:r>
      <w:r w:rsidR="00254269" w:rsidRPr="00A46FB4">
        <w:t xml:space="preserve"> [w:] B. Adamiak, J. Borkowski, </w:t>
      </w:r>
      <w:r w:rsidR="00254269" w:rsidRPr="00A46FB4">
        <w:rPr>
          <w:i/>
          <w:iCs/>
        </w:rPr>
        <w:t>Postępowanie administracyjne i sądowoadministracyjne</w:t>
      </w:r>
      <w:r w:rsidR="00254269" w:rsidRPr="00A46FB4">
        <w:t>, Warszawa 2017, s</w:t>
      </w:r>
      <w:r w:rsidRPr="00A46FB4">
        <w:t>. 212.</w:t>
      </w:r>
    </w:p>
  </w:footnote>
  <w:footnote w:id="4">
    <w:p w14:paraId="24D2A42D" w14:textId="5FE18B55" w:rsidR="00A43CC2" w:rsidRPr="00A46FB4" w:rsidRDefault="00A43CC2" w:rsidP="002A73BD">
      <w:pPr>
        <w:pStyle w:val="Tekstprzypisudolnego"/>
        <w:jc w:val="both"/>
      </w:pPr>
      <w:r w:rsidRPr="00A46FB4">
        <w:rPr>
          <w:rStyle w:val="Odwoanieprzypisudolnego"/>
        </w:rPr>
        <w:footnoteRef/>
      </w:r>
      <w:r w:rsidRPr="00A46FB4">
        <w:t xml:space="preserve"> B. Adamiak, </w:t>
      </w:r>
      <w:r w:rsidRPr="00A46FB4">
        <w:rPr>
          <w:i/>
          <w:iCs/>
        </w:rPr>
        <w:t>Wadliwość decyzji administracyjnej</w:t>
      </w:r>
      <w:r w:rsidRPr="00A46FB4">
        <w:t>, Wrocław</w:t>
      </w:r>
      <w:r w:rsidR="00330390" w:rsidRPr="00A46FB4">
        <w:t xml:space="preserve"> 1986</w:t>
      </w:r>
      <w:r w:rsidRPr="00A46FB4">
        <w:t xml:space="preserve"> s.</w:t>
      </w:r>
      <w:r w:rsidR="00330390" w:rsidRPr="00A46FB4">
        <w:t xml:space="preserve"> 50.</w:t>
      </w:r>
      <w:r w:rsidRPr="00A46FB4">
        <w:t xml:space="preserve"> </w:t>
      </w:r>
      <w:r w:rsidR="00B63DC6" w:rsidRPr="00A46FB4">
        <w:t xml:space="preserve">Jak wskazał NSA w wyroku z </w:t>
      </w:r>
      <w:r w:rsidR="00A450F0" w:rsidRPr="00A46FB4">
        <w:t xml:space="preserve">dnia </w:t>
      </w:r>
      <w:r w:rsidR="00B63DC6" w:rsidRPr="00A46FB4">
        <w:t>5</w:t>
      </w:r>
      <w:r w:rsidR="00A450F0" w:rsidRPr="00A46FB4">
        <w:t xml:space="preserve"> marca </w:t>
      </w:r>
      <w:r w:rsidR="00B63DC6" w:rsidRPr="00A46FB4">
        <w:t xml:space="preserve">2009 </w:t>
      </w:r>
      <w:proofErr w:type="gramStart"/>
      <w:r w:rsidR="00B63DC6" w:rsidRPr="00A46FB4">
        <w:t>r.,</w:t>
      </w:r>
      <w:proofErr w:type="gramEnd"/>
      <w:r w:rsidR="00B63DC6" w:rsidRPr="00A46FB4">
        <w:t xml:space="preserve"> I OSK 453/08</w:t>
      </w:r>
      <w:r w:rsidR="00A450F0" w:rsidRPr="00A46FB4">
        <w:t xml:space="preserve">, </w:t>
      </w:r>
      <w:r w:rsidR="00B63DC6" w:rsidRPr="00A46FB4">
        <w:t xml:space="preserve">LEX nr 529931 </w:t>
      </w:r>
      <w:r w:rsidR="00A450F0" w:rsidRPr="00A46FB4">
        <w:sym w:font="Symbol" w:char="F02D"/>
      </w:r>
      <w:r w:rsidR="00B63DC6" w:rsidRPr="00A46FB4">
        <w:t xml:space="preserve"> „Nie może ulegać najmniejszych wątpliwości, iż decyzja zalegająca w aktach sprawy niedoręczona stronie ani żadnemu innemu podmiotowi nie wywołuje żadnych skutków prawnych. </w:t>
      </w:r>
      <w:r w:rsidR="00A450F0" w:rsidRPr="00A46FB4">
        <w:t>[</w:t>
      </w:r>
      <w:r w:rsidR="00B63DC6" w:rsidRPr="00A46FB4">
        <w:t>…</w:t>
      </w:r>
      <w:r w:rsidR="00A450F0" w:rsidRPr="00A46FB4">
        <w:t xml:space="preserve">] </w:t>
      </w:r>
      <w:r w:rsidR="00B63DC6" w:rsidRPr="00A46FB4">
        <w:t>Doręczenie tej decyzji innemu niż wnioskodawca podmiotowi, nawet w przypadku, gdy owemu podmiotowi przesłano t</w:t>
      </w:r>
      <w:r w:rsidR="00223F50" w:rsidRPr="00A46FB4">
        <w:t>ą</w:t>
      </w:r>
      <w:r w:rsidR="00B63DC6" w:rsidRPr="00A46FB4">
        <w:t xml:space="preserve"> decyzję "do wiadomości" powoduje, że decyzja taka weszła jednak do obrotu prawnego i zaczęła wywoływać skutki prawne”.</w:t>
      </w:r>
    </w:p>
  </w:footnote>
  <w:footnote w:id="5">
    <w:p w14:paraId="05C1F079" w14:textId="5D7E0EDF" w:rsidR="008D441E" w:rsidRPr="00A46FB4" w:rsidRDefault="008D441E" w:rsidP="002A73BD">
      <w:pPr>
        <w:pStyle w:val="Tekstprzypisudolnego"/>
        <w:jc w:val="both"/>
      </w:pPr>
      <w:r w:rsidRPr="00A46FB4">
        <w:rPr>
          <w:rStyle w:val="Odwoanieprzypisudolnego"/>
        </w:rPr>
        <w:footnoteRef/>
      </w:r>
      <w:r w:rsidRPr="00A46FB4">
        <w:t xml:space="preserve"> </w:t>
      </w:r>
      <w:r w:rsidR="00254269" w:rsidRPr="00A46FB4">
        <w:t>J. Borkowski (aktualizacj</w:t>
      </w:r>
      <w:r w:rsidR="008D6603" w:rsidRPr="00A46FB4">
        <w:t>a</w:t>
      </w:r>
      <w:r w:rsidR="00254269" w:rsidRPr="00A46FB4">
        <w:t xml:space="preserve"> B. Adamiak) [w:] B. Adamiak, J. Borkowski, </w:t>
      </w:r>
      <w:r w:rsidR="00254269" w:rsidRPr="00A46FB4">
        <w:rPr>
          <w:i/>
          <w:iCs/>
        </w:rPr>
        <w:t>Postępowanie…</w:t>
      </w:r>
      <w:r w:rsidR="00254269" w:rsidRPr="00A46FB4">
        <w:t>, s</w:t>
      </w:r>
      <w:r w:rsidR="00BA3EFA" w:rsidRPr="00A46FB4">
        <w:t>. 214</w:t>
      </w:r>
      <w:r w:rsidR="006044D7" w:rsidRPr="00A46FB4">
        <w:t>.</w:t>
      </w:r>
    </w:p>
  </w:footnote>
  <w:footnote w:id="6">
    <w:p w14:paraId="459B702C" w14:textId="769786D5" w:rsidR="00DB15BF" w:rsidRPr="00A46FB4" w:rsidRDefault="00DB15BF" w:rsidP="002A73BD">
      <w:pPr>
        <w:pStyle w:val="Tekstprzypisudolnego"/>
        <w:jc w:val="both"/>
      </w:pPr>
      <w:r w:rsidRPr="00A46FB4">
        <w:rPr>
          <w:rStyle w:val="Odwoanieprzypisudolnego"/>
        </w:rPr>
        <w:footnoteRef/>
      </w:r>
      <w:r w:rsidRPr="00A46FB4">
        <w:t xml:space="preserve"> G. Łaszczyca, A. Matan, </w:t>
      </w:r>
      <w:r w:rsidRPr="00A46FB4">
        <w:rPr>
          <w:i/>
          <w:iCs/>
        </w:rPr>
        <w:t>CZĘŚĆ PIERWSZA Doręczenie w postępowaniu administracyjnym ogólnym</w:t>
      </w:r>
      <w:r w:rsidRPr="00A46FB4">
        <w:t xml:space="preserve"> [w:] G. Łaszczyca, A. Matan, </w:t>
      </w:r>
      <w:r w:rsidRPr="00A46FB4">
        <w:rPr>
          <w:i/>
          <w:iCs/>
        </w:rPr>
        <w:t>Doręczenie w postępowaniu administracyjnym ogólnym i podatkowym</w:t>
      </w:r>
      <w:r w:rsidRPr="00A46FB4">
        <w:t>, Kraków 1998</w:t>
      </w:r>
      <w:r w:rsidR="00CD6A9A" w:rsidRPr="00A46FB4">
        <w:t>, LEX.</w:t>
      </w:r>
    </w:p>
  </w:footnote>
  <w:footnote w:id="7">
    <w:p w14:paraId="2278D32B" w14:textId="5225FE01" w:rsidR="00A070C4" w:rsidRDefault="00A070C4" w:rsidP="002A73BD">
      <w:pPr>
        <w:pStyle w:val="Tekstprzypisudolnego"/>
        <w:jc w:val="both"/>
      </w:pPr>
      <w:r w:rsidRPr="00A46FB4">
        <w:rPr>
          <w:rStyle w:val="Odwoanieprzypisudolnego"/>
        </w:rPr>
        <w:footnoteRef/>
      </w:r>
      <w:r w:rsidRPr="00A46FB4">
        <w:t xml:space="preserve"> Ustawa z dnia 14 czerwca 1960 r. Kodeks postępowania administracyjnego (Dz.U. z 2021 r. poz. 735 ze zm.) </w:t>
      </w:r>
      <w:r w:rsidRPr="00A46FB4">
        <w:sym w:font="Symbol" w:char="F02D"/>
      </w:r>
      <w:r w:rsidRPr="00A46FB4">
        <w:t xml:space="preserve"> dalej „k.p.a.”</w:t>
      </w:r>
      <w:r w:rsidR="00917E68" w:rsidRPr="00A46FB4">
        <w:t>.</w:t>
      </w:r>
    </w:p>
  </w:footnote>
  <w:footnote w:id="8">
    <w:p w14:paraId="3E0FFC32" w14:textId="6E2A1596" w:rsidR="00243C26" w:rsidRPr="00A46FB4" w:rsidRDefault="00243C26" w:rsidP="00512EBA">
      <w:pPr>
        <w:pStyle w:val="Tekstprzypisudolnego"/>
        <w:jc w:val="both"/>
      </w:pPr>
      <w:r w:rsidRPr="00A46FB4">
        <w:rPr>
          <w:rStyle w:val="Odwoanieprzypisudolnego"/>
        </w:rPr>
        <w:footnoteRef/>
      </w:r>
      <w:r w:rsidRPr="00A46FB4">
        <w:t xml:space="preserve"> Ustawa z dnia 18 listopada 2020 r. o doręczeniach elektronicznych (Dz.U. z 2022 r. poz. 569</w:t>
      </w:r>
      <w:r w:rsidR="00964216" w:rsidRPr="00A46FB4">
        <w:t xml:space="preserve"> ze zm.</w:t>
      </w:r>
      <w:r w:rsidRPr="00A46FB4">
        <w:t xml:space="preserve">) </w:t>
      </w:r>
      <w:r w:rsidRPr="00A46FB4">
        <w:sym w:font="Symbol" w:char="F02D"/>
      </w:r>
      <w:r w:rsidRPr="00A46FB4">
        <w:t xml:space="preserve"> dalej „</w:t>
      </w:r>
      <w:proofErr w:type="spellStart"/>
      <w:r w:rsidRPr="00A46FB4">
        <w:t>u.d.e</w:t>
      </w:r>
      <w:proofErr w:type="spellEnd"/>
      <w:r w:rsidRPr="00A46FB4">
        <w:t>.”.</w:t>
      </w:r>
    </w:p>
  </w:footnote>
  <w:footnote w:id="9">
    <w:p w14:paraId="06304CC0" w14:textId="7F8CA012" w:rsidR="00E21983" w:rsidRDefault="00E21983" w:rsidP="00512EBA">
      <w:pPr>
        <w:pStyle w:val="Tekstprzypisudolnego"/>
        <w:jc w:val="both"/>
      </w:pPr>
      <w:r>
        <w:rPr>
          <w:rStyle w:val="Odwoanieprzypisudolnego"/>
        </w:rPr>
        <w:footnoteRef/>
      </w:r>
      <w:r>
        <w:t xml:space="preserve"> </w:t>
      </w:r>
      <w:r w:rsidR="00E14C5A">
        <w:t xml:space="preserve">Zgodnie z art. 155 </w:t>
      </w:r>
      <w:proofErr w:type="spellStart"/>
      <w:r w:rsidR="00E14C5A">
        <w:t>u.d.e</w:t>
      </w:r>
      <w:proofErr w:type="spellEnd"/>
      <w:r w:rsidR="00E14C5A">
        <w:t>. zasadnicza część organów administracji publicznej</w:t>
      </w:r>
      <w:r w:rsidR="00512EBA">
        <w:t xml:space="preserve"> oraz innych podmiotów publicznych zobowiązana będzie</w:t>
      </w:r>
      <w:r w:rsidR="00512EBA" w:rsidRPr="00512EBA">
        <w:t xml:space="preserve"> stosować przepisy </w:t>
      </w:r>
      <w:proofErr w:type="spellStart"/>
      <w:r w:rsidR="00512EBA">
        <w:t>u.d.e</w:t>
      </w:r>
      <w:proofErr w:type="spellEnd"/>
      <w:r w:rsidR="00512EBA">
        <w:t>.</w:t>
      </w:r>
      <w:r w:rsidR="004F429D">
        <w:t>,</w:t>
      </w:r>
      <w:r w:rsidR="00512EBA" w:rsidRPr="00512EBA">
        <w:t xml:space="preserve"> w zakresie doręczania korespondencji z wykorzystaniem publicznej usługi rejestrowanego doręczenia elektronicznego lub publicznej usługi hybrydowej</w:t>
      </w:r>
      <w:r w:rsidR="004F429D">
        <w:t>,</w:t>
      </w:r>
      <w:r w:rsidR="00512EBA" w:rsidRPr="00512EBA">
        <w:t xml:space="preserve"> od dnia określonego w komunikacie</w:t>
      </w:r>
      <w:r w:rsidR="009B7648">
        <w:t xml:space="preserve"> ministra właściwego do spraw</w:t>
      </w:r>
      <w:r w:rsidR="00756974">
        <w:t xml:space="preserve"> informatyzacji, ogłoszonego w </w:t>
      </w:r>
      <w:r w:rsidR="00756974" w:rsidRPr="00756974">
        <w:t>Dzienniku Ustaw Rzeczypospolitej Polskiej</w:t>
      </w:r>
      <w:r w:rsidR="004F429D">
        <w:t xml:space="preserve">. Stosownie do art. 155 ust. </w:t>
      </w:r>
      <w:r w:rsidR="0001525A">
        <w:t xml:space="preserve">11 </w:t>
      </w:r>
      <w:proofErr w:type="spellStart"/>
      <w:r w:rsidR="0001525A">
        <w:t>u.d.e</w:t>
      </w:r>
      <w:proofErr w:type="spellEnd"/>
      <w:r w:rsidR="0001525A">
        <w:t>. t</w:t>
      </w:r>
      <w:r w:rsidR="0001525A" w:rsidRPr="0001525A">
        <w:t>ermin określony w komunikacie nie może być późniejszy niż dzień 1 stycznia 2024 r.</w:t>
      </w:r>
    </w:p>
  </w:footnote>
  <w:footnote w:id="10">
    <w:p w14:paraId="4251DA55" w14:textId="77777777" w:rsidR="00E21983" w:rsidRDefault="00E21983" w:rsidP="00E21983">
      <w:pPr>
        <w:pStyle w:val="Tekstprzypisudolnego"/>
        <w:jc w:val="both"/>
      </w:pPr>
      <w:r w:rsidRPr="00A46FB4">
        <w:rPr>
          <w:rStyle w:val="Odwoanieprzypisudolnego"/>
        </w:rPr>
        <w:footnoteRef/>
      </w:r>
      <w:r w:rsidRPr="00A46FB4">
        <w:t xml:space="preserve"> </w:t>
      </w:r>
      <w:r>
        <w:t xml:space="preserve">W stanie prawnym obowiązującym do dnia 27 maja 2022 r., art. 155 </w:t>
      </w:r>
      <w:proofErr w:type="spellStart"/>
      <w:r>
        <w:t>u.d.e</w:t>
      </w:r>
      <w:proofErr w:type="spellEnd"/>
      <w:r>
        <w:t xml:space="preserve">. wskazywał </w:t>
      </w:r>
      <w:r>
        <w:sym w:font="Symbol" w:char="F02D"/>
      </w:r>
      <w:r>
        <w:t xml:space="preserve"> przykładowo </w:t>
      </w:r>
      <w:r>
        <w:sym w:font="Symbol" w:char="F02D"/>
      </w:r>
      <w:r>
        <w:t xml:space="preserve"> że </w:t>
      </w:r>
      <w:r w:rsidRPr="00A46FB4">
        <w:t>organy administracji rządowej oraz jednostki budżetowe obsługujące te organy są obowiązane stosować przepisy ustawy w zakresie doręczania korespondencji z wykorzystaniem publicznej usługi rejestrowanego doręczenia elektronicznego lub publicznej usługi hybrydowej od dnia 5 lipca 2022 roku (ust. 1). Natomiast jednostki samorządu terytorialnego i ich związki oraz związki metropolitalne oraz samorządowe zakłady budżetowe są obowiązane stosować przepisy ustawy w zakresie doręczania korespondencji z wykorzystaniem publicznej usługi rejestrowanego doręczenia elektronicznego od dnia 1 stycznia 2024 roku, a w zakresie doręczania korespondencji z wykorzystaniem publicznej usługi hybrydowej od dnia 1 października 2029 roku (ust. 6).</w:t>
      </w:r>
    </w:p>
  </w:footnote>
  <w:footnote w:id="11">
    <w:p w14:paraId="47C0B203" w14:textId="60B44B3F" w:rsidR="008E2421" w:rsidRPr="00A46FB4" w:rsidRDefault="008E2421" w:rsidP="00C63710">
      <w:pPr>
        <w:pStyle w:val="Tekstprzypisudolnego"/>
        <w:jc w:val="both"/>
      </w:pPr>
      <w:r w:rsidRPr="00A46FB4">
        <w:rPr>
          <w:rStyle w:val="Odwoanieprzypisudolnego"/>
        </w:rPr>
        <w:footnoteRef/>
      </w:r>
      <w:r w:rsidRPr="00A46FB4">
        <w:t xml:space="preserve"> Tak np.: wyrok WSA w Gdańsku z </w:t>
      </w:r>
      <w:r w:rsidR="000F597A" w:rsidRPr="00A46FB4">
        <w:t xml:space="preserve">dnia </w:t>
      </w:r>
      <w:r w:rsidRPr="00A46FB4">
        <w:t>12</w:t>
      </w:r>
      <w:r w:rsidR="000F597A" w:rsidRPr="00A46FB4">
        <w:t xml:space="preserve"> maja </w:t>
      </w:r>
      <w:r w:rsidRPr="00A46FB4">
        <w:t xml:space="preserve">2021 </w:t>
      </w:r>
      <w:proofErr w:type="gramStart"/>
      <w:r w:rsidRPr="00A46FB4">
        <w:t>r.,</w:t>
      </w:r>
      <w:proofErr w:type="gramEnd"/>
      <w:r w:rsidRPr="00A46FB4">
        <w:t xml:space="preserve"> I SA/Gd 1175/20, LEX nr 3182851 czy wyrok WSA w Kielcach z </w:t>
      </w:r>
      <w:r w:rsidR="000F597A" w:rsidRPr="00A46FB4">
        <w:t xml:space="preserve">dnia </w:t>
      </w:r>
      <w:r w:rsidRPr="00A46FB4">
        <w:t>12</w:t>
      </w:r>
      <w:r w:rsidR="000F597A" w:rsidRPr="00A46FB4">
        <w:t xml:space="preserve"> stycznia </w:t>
      </w:r>
      <w:r w:rsidRPr="00A46FB4">
        <w:t>2022 r., II SA/</w:t>
      </w:r>
      <w:proofErr w:type="spellStart"/>
      <w:r w:rsidRPr="00A46FB4">
        <w:t>Ke</w:t>
      </w:r>
      <w:proofErr w:type="spellEnd"/>
      <w:r w:rsidRPr="00A46FB4">
        <w:t xml:space="preserve"> 822/21, LEX nr 3323240.</w:t>
      </w:r>
    </w:p>
  </w:footnote>
  <w:footnote w:id="12">
    <w:p w14:paraId="7A722927" w14:textId="318E0AD2" w:rsidR="000E333D" w:rsidRPr="00A351C1" w:rsidRDefault="000E333D" w:rsidP="00C63710">
      <w:pPr>
        <w:pStyle w:val="Tekstprzypisudolnego"/>
        <w:jc w:val="both"/>
      </w:pPr>
      <w:r w:rsidRPr="00A46FB4">
        <w:rPr>
          <w:rStyle w:val="Odwoanieprzypisudolnego"/>
        </w:rPr>
        <w:footnoteRef/>
      </w:r>
      <w:r w:rsidRPr="00A46FB4">
        <w:t xml:space="preserve"> Wyrok NSA z </w:t>
      </w:r>
      <w:r w:rsidR="00C63710" w:rsidRPr="00A46FB4">
        <w:t xml:space="preserve">dnia </w:t>
      </w:r>
      <w:r w:rsidRPr="00A46FB4">
        <w:t>20</w:t>
      </w:r>
      <w:r w:rsidR="00C63710" w:rsidRPr="00A46FB4">
        <w:t xml:space="preserve"> lutego </w:t>
      </w:r>
      <w:r w:rsidRPr="00A46FB4">
        <w:t xml:space="preserve">2014 r., II OSK 2259/12, LEX nr 1450907 czy wyrok NSA z </w:t>
      </w:r>
      <w:r w:rsidR="00C63710" w:rsidRPr="00A46FB4">
        <w:t xml:space="preserve">dnia </w:t>
      </w:r>
      <w:r w:rsidRPr="00A46FB4">
        <w:t>28</w:t>
      </w:r>
      <w:r w:rsidR="00C63710" w:rsidRPr="00A46FB4">
        <w:t xml:space="preserve"> kwietnia </w:t>
      </w:r>
      <w:r w:rsidRPr="00A46FB4">
        <w:t>2020 r., II OSK 1645/19, LEX nr 3059029.</w:t>
      </w:r>
    </w:p>
  </w:footnote>
  <w:footnote w:id="13">
    <w:p w14:paraId="7364DCC5" w14:textId="106326FC" w:rsidR="00C44097" w:rsidRPr="00A46FB4" w:rsidRDefault="00C44097" w:rsidP="00E97FCE">
      <w:pPr>
        <w:jc w:val="both"/>
        <w:rPr>
          <w:sz w:val="20"/>
          <w:szCs w:val="20"/>
        </w:rPr>
      </w:pPr>
      <w:r w:rsidRPr="00A46FB4">
        <w:rPr>
          <w:rStyle w:val="Odwoanieprzypisudolnego"/>
          <w:sz w:val="20"/>
          <w:szCs w:val="20"/>
        </w:rPr>
        <w:footnoteRef/>
      </w:r>
      <w:r w:rsidRPr="00A46FB4">
        <w:rPr>
          <w:sz w:val="20"/>
          <w:szCs w:val="20"/>
        </w:rPr>
        <w:t xml:space="preserve"> </w:t>
      </w:r>
      <w:r w:rsidR="0027129D" w:rsidRPr="00A46FB4">
        <w:rPr>
          <w:sz w:val="20"/>
          <w:szCs w:val="20"/>
        </w:rPr>
        <w:t xml:space="preserve">Wyrok NSA z </w:t>
      </w:r>
      <w:r w:rsidR="00BF01A4" w:rsidRPr="00A46FB4">
        <w:rPr>
          <w:sz w:val="20"/>
          <w:szCs w:val="20"/>
        </w:rPr>
        <w:t xml:space="preserve">dnia </w:t>
      </w:r>
      <w:r w:rsidR="0027129D" w:rsidRPr="00A46FB4">
        <w:rPr>
          <w:sz w:val="20"/>
          <w:szCs w:val="20"/>
        </w:rPr>
        <w:t>26</w:t>
      </w:r>
      <w:r w:rsidR="00BF01A4" w:rsidRPr="00A46FB4">
        <w:rPr>
          <w:sz w:val="20"/>
          <w:szCs w:val="20"/>
        </w:rPr>
        <w:t xml:space="preserve"> lipca </w:t>
      </w:r>
      <w:r w:rsidR="0027129D" w:rsidRPr="00A46FB4">
        <w:rPr>
          <w:sz w:val="20"/>
          <w:szCs w:val="20"/>
        </w:rPr>
        <w:t>2013 r., II OSK 718/12, LEX nr 2021872.</w:t>
      </w:r>
    </w:p>
  </w:footnote>
  <w:footnote w:id="14">
    <w:p w14:paraId="6E800BC9" w14:textId="58F2A529" w:rsidR="00A351C1" w:rsidRPr="00A46FB4" w:rsidRDefault="00A351C1" w:rsidP="00E97FCE">
      <w:pPr>
        <w:pStyle w:val="Tekstprzypisudolnego"/>
        <w:jc w:val="both"/>
      </w:pPr>
      <w:r w:rsidRPr="00A46FB4">
        <w:rPr>
          <w:rStyle w:val="Odwoanieprzypisudolnego"/>
        </w:rPr>
        <w:footnoteRef/>
      </w:r>
      <w:r w:rsidRPr="00A46FB4">
        <w:t xml:space="preserve"> Wyrok NSA z </w:t>
      </w:r>
      <w:r w:rsidR="001564B1" w:rsidRPr="00A46FB4">
        <w:t xml:space="preserve">dnia </w:t>
      </w:r>
      <w:r w:rsidRPr="00A46FB4">
        <w:t>6</w:t>
      </w:r>
      <w:r w:rsidR="001564B1" w:rsidRPr="00A46FB4">
        <w:t xml:space="preserve"> sierpnia </w:t>
      </w:r>
      <w:r w:rsidRPr="00A46FB4">
        <w:t xml:space="preserve">2020 </w:t>
      </w:r>
      <w:proofErr w:type="gramStart"/>
      <w:r w:rsidRPr="00A46FB4">
        <w:t>r.,</w:t>
      </w:r>
      <w:proofErr w:type="gramEnd"/>
      <w:r w:rsidRPr="00A46FB4">
        <w:t xml:space="preserve"> I GSK 1049/20, LEX nr 3047474 czy wyrok NSA z </w:t>
      </w:r>
      <w:r w:rsidR="001564B1" w:rsidRPr="00A46FB4">
        <w:t xml:space="preserve">dnia </w:t>
      </w:r>
      <w:r w:rsidRPr="00A46FB4">
        <w:t>8</w:t>
      </w:r>
      <w:r w:rsidR="001564B1" w:rsidRPr="00A46FB4">
        <w:t xml:space="preserve"> kwietnia </w:t>
      </w:r>
      <w:r w:rsidRPr="00A46FB4">
        <w:t>2020 r., II OSK 1645/19, LEX nr 3059029.</w:t>
      </w:r>
    </w:p>
  </w:footnote>
  <w:footnote w:id="15">
    <w:p w14:paraId="70D5BE4F" w14:textId="64C883CE" w:rsidR="000767E5" w:rsidRPr="00A46FB4" w:rsidRDefault="000767E5" w:rsidP="00E97FCE">
      <w:pPr>
        <w:pStyle w:val="Tekstprzypisudolnego"/>
        <w:jc w:val="both"/>
      </w:pPr>
      <w:r w:rsidRPr="00A46FB4">
        <w:rPr>
          <w:rStyle w:val="Odwoanieprzypisudolnego"/>
        </w:rPr>
        <w:footnoteRef/>
      </w:r>
      <w:r w:rsidRPr="00A46FB4">
        <w:t xml:space="preserve"> Na temat domniemania mocy obowiązującej decyzji zob. np.:</w:t>
      </w:r>
      <w:r w:rsidR="009C75D3" w:rsidRPr="00A46FB4">
        <w:t xml:space="preserve"> W. Dawidowicz</w:t>
      </w:r>
      <w:r w:rsidR="008A5E86" w:rsidRPr="00A46FB4">
        <w:t xml:space="preserve">, </w:t>
      </w:r>
      <w:r w:rsidR="008A5E86" w:rsidRPr="00A46FB4">
        <w:rPr>
          <w:i/>
          <w:iCs/>
        </w:rPr>
        <w:t>Ogólne</w:t>
      </w:r>
      <w:r w:rsidR="00CC36DB" w:rsidRPr="00A46FB4">
        <w:rPr>
          <w:i/>
          <w:iCs/>
        </w:rPr>
        <w:t xml:space="preserve"> </w:t>
      </w:r>
      <w:r w:rsidR="008A5E86" w:rsidRPr="00A46FB4">
        <w:rPr>
          <w:i/>
          <w:iCs/>
        </w:rPr>
        <w:t xml:space="preserve">postępowanie </w:t>
      </w:r>
      <w:proofErr w:type="spellStart"/>
      <w:proofErr w:type="gramStart"/>
      <w:r w:rsidR="008A5E86" w:rsidRPr="00A46FB4">
        <w:rPr>
          <w:i/>
          <w:iCs/>
        </w:rPr>
        <w:t>administracyjn</w:t>
      </w:r>
      <w:r w:rsidR="00607F20" w:rsidRPr="00A46FB4">
        <w:rPr>
          <w:i/>
          <w:iCs/>
        </w:rPr>
        <w:t>e:z</w:t>
      </w:r>
      <w:r w:rsidR="008A5E86" w:rsidRPr="00A46FB4">
        <w:rPr>
          <w:i/>
          <w:iCs/>
        </w:rPr>
        <w:t>arys</w:t>
      </w:r>
      <w:proofErr w:type="spellEnd"/>
      <w:proofErr w:type="gramEnd"/>
      <w:r w:rsidR="008A5E86" w:rsidRPr="00A46FB4">
        <w:rPr>
          <w:i/>
          <w:iCs/>
        </w:rPr>
        <w:t xml:space="preserve"> wykładu</w:t>
      </w:r>
      <w:r w:rsidR="008A5E86" w:rsidRPr="00A46FB4">
        <w:t>,</w:t>
      </w:r>
      <w:r w:rsidR="00CC36DB" w:rsidRPr="00A46FB4">
        <w:t xml:space="preserve"> Warszawa 1962, s. 123</w:t>
      </w:r>
      <w:r w:rsidR="00A351C1" w:rsidRPr="00A46FB4">
        <w:t>.</w:t>
      </w:r>
    </w:p>
  </w:footnote>
  <w:footnote w:id="16">
    <w:p w14:paraId="701D4D69" w14:textId="6C05F296" w:rsidR="0028459E" w:rsidRPr="00A46FB4" w:rsidRDefault="0028459E" w:rsidP="00E97FCE">
      <w:pPr>
        <w:pStyle w:val="Tekstprzypisudolnego"/>
        <w:jc w:val="both"/>
      </w:pPr>
      <w:r w:rsidRPr="00A46FB4">
        <w:rPr>
          <w:rStyle w:val="Odwoanieprzypisudolnego"/>
        </w:rPr>
        <w:footnoteRef/>
      </w:r>
      <w:r w:rsidRPr="00A46FB4">
        <w:t xml:space="preserve"> </w:t>
      </w:r>
      <w:r w:rsidR="006046A4" w:rsidRPr="00A46FB4">
        <w:t xml:space="preserve">W orzecznictwie sądów administracyjnych </w:t>
      </w:r>
      <w:r w:rsidR="00C339D2" w:rsidRPr="00A46FB4">
        <w:t>obecny jest także pogląd modyfikujący to założenie. Jak wskazał WSA w Bydgoszczy w wyroku z dnia 19 stycznia 2021 r., II SA/</w:t>
      </w:r>
      <w:proofErr w:type="spellStart"/>
      <w:r w:rsidR="00C339D2" w:rsidRPr="00A46FB4">
        <w:t>Bd</w:t>
      </w:r>
      <w:proofErr w:type="spellEnd"/>
      <w:r w:rsidR="00C339D2" w:rsidRPr="00A46FB4">
        <w:t xml:space="preserve"> 15/20, LEX nr 3146010</w:t>
      </w:r>
      <w:r w:rsidR="00E97FCE" w:rsidRPr="00A46FB4">
        <w:t xml:space="preserve"> </w:t>
      </w:r>
      <w:r w:rsidR="00E97FCE" w:rsidRPr="00A46FB4">
        <w:sym w:font="Symbol" w:char="F02D"/>
      </w:r>
      <w:r w:rsidR="00E97FCE" w:rsidRPr="00A46FB4">
        <w:t xml:space="preserve"> „</w:t>
      </w:r>
      <w:r w:rsidR="008223AC" w:rsidRPr="00A46FB4">
        <w:t>N</w:t>
      </w:r>
      <w:r w:rsidR="00E97FCE" w:rsidRPr="00A46FB4">
        <w:t>ieskuteczne</w:t>
      </w:r>
      <w:r w:rsidR="00C339D2" w:rsidRPr="00A46FB4">
        <w:t xml:space="preserve"> doręczenie w ogóle zatem nie powoduje rozpoczęcia biegu terminu do wniesienia odwołania od decyzji. W takiej sytuacji za datę doręczenia uznać należy dzień, w którym adresat faktycznie otrzymał decyzję lub się z nią zapoznał. Przy czym zauważyć również należy, że kwestii skuteczności doręczenia decyzji nie można wiązać z samą możliwością pozyskania informacji o jej wydaniu. Decydujące znaczenie ma data zapoznania się przez stronę z treścią rozstrzygnięcia, albowiem dopóki strona nie pozna treści decyzji (sentencji rozstrzygnięcia i argumentacji zaprezentowanej w uzasadnieniu decyzji) nie może w należyty sposób sformułować zarzutów odwołania</w:t>
      </w:r>
      <w:r w:rsidR="00E97FCE" w:rsidRPr="00A46FB4">
        <w:t>”</w:t>
      </w:r>
      <w:r w:rsidR="00C339D2" w:rsidRPr="00A46FB4">
        <w:t>.</w:t>
      </w:r>
    </w:p>
  </w:footnote>
  <w:footnote w:id="17">
    <w:p w14:paraId="1819BA03" w14:textId="69572B55" w:rsidR="00CA2852" w:rsidRDefault="00CA2852" w:rsidP="00E97FCE">
      <w:pPr>
        <w:pStyle w:val="Tekstprzypisudolnego"/>
        <w:jc w:val="both"/>
      </w:pPr>
      <w:r w:rsidRPr="00A46FB4">
        <w:rPr>
          <w:rStyle w:val="Odwoanieprzypisudolnego"/>
        </w:rPr>
        <w:footnoteRef/>
      </w:r>
      <w:r w:rsidRPr="00A46FB4">
        <w:t xml:space="preserve"> </w:t>
      </w:r>
      <w:r w:rsidR="00136DB1" w:rsidRPr="00A46FB4">
        <w:t xml:space="preserve">Zob. wyrok WSA w Gdańsku z </w:t>
      </w:r>
      <w:r w:rsidR="00221E73" w:rsidRPr="00A46FB4">
        <w:t xml:space="preserve">dnia </w:t>
      </w:r>
      <w:r w:rsidR="00136DB1" w:rsidRPr="00A46FB4">
        <w:t>29</w:t>
      </w:r>
      <w:r w:rsidR="00221E73" w:rsidRPr="00A46FB4">
        <w:t xml:space="preserve"> stycznia </w:t>
      </w:r>
      <w:r w:rsidR="00136DB1" w:rsidRPr="00A46FB4">
        <w:t>2020 r., II SA/Gd 391/19, LEX nr 2775481.</w:t>
      </w:r>
    </w:p>
  </w:footnote>
  <w:footnote w:id="18">
    <w:p w14:paraId="7B023B0E" w14:textId="6AB1C583" w:rsidR="00D40096" w:rsidRPr="00A46FB4" w:rsidRDefault="00D40096" w:rsidP="0022723C">
      <w:pPr>
        <w:jc w:val="both"/>
        <w:rPr>
          <w:sz w:val="20"/>
          <w:szCs w:val="20"/>
        </w:rPr>
      </w:pPr>
      <w:r w:rsidRPr="00A46FB4">
        <w:rPr>
          <w:rStyle w:val="Odwoanieprzypisudolnego"/>
          <w:sz w:val="20"/>
          <w:szCs w:val="20"/>
        </w:rPr>
        <w:footnoteRef/>
      </w:r>
      <w:r w:rsidRPr="00A46FB4">
        <w:rPr>
          <w:sz w:val="20"/>
          <w:szCs w:val="20"/>
        </w:rPr>
        <w:t xml:space="preserve"> </w:t>
      </w:r>
      <w:r w:rsidR="00ED4E92" w:rsidRPr="00A46FB4">
        <w:rPr>
          <w:sz w:val="20"/>
          <w:szCs w:val="20"/>
        </w:rPr>
        <w:t xml:space="preserve">A. Wróbel [w:] M. Jaśkowska, M. Wilbrandt-Gotowicz, A. Wróbel, </w:t>
      </w:r>
      <w:r w:rsidR="00ED4E92" w:rsidRPr="00A46FB4">
        <w:rPr>
          <w:i/>
          <w:iCs/>
          <w:sz w:val="20"/>
          <w:szCs w:val="20"/>
        </w:rPr>
        <w:t>Komentarz aktualizowany do Kodeksu postępowania administracyjnego</w:t>
      </w:r>
      <w:r w:rsidR="00ED4E92" w:rsidRPr="00A46FB4">
        <w:rPr>
          <w:sz w:val="20"/>
          <w:szCs w:val="20"/>
        </w:rPr>
        <w:t>, LEX</w:t>
      </w:r>
      <w:r w:rsidR="00921CD9" w:rsidRPr="00A46FB4">
        <w:rPr>
          <w:sz w:val="20"/>
          <w:szCs w:val="20"/>
        </w:rPr>
        <w:t xml:space="preserve"> </w:t>
      </w:r>
      <w:r w:rsidR="00ED4E92" w:rsidRPr="00A46FB4">
        <w:rPr>
          <w:sz w:val="20"/>
          <w:szCs w:val="20"/>
        </w:rPr>
        <w:t>2022, art. 129.</w:t>
      </w:r>
    </w:p>
  </w:footnote>
  <w:footnote w:id="19">
    <w:p w14:paraId="132A5B49" w14:textId="23AE1D13" w:rsidR="002D1195" w:rsidRPr="009325BA" w:rsidRDefault="002D1195" w:rsidP="0022723C">
      <w:pPr>
        <w:jc w:val="both"/>
        <w:rPr>
          <w:sz w:val="20"/>
          <w:szCs w:val="20"/>
        </w:rPr>
      </w:pPr>
      <w:r w:rsidRPr="00A46FB4">
        <w:rPr>
          <w:rStyle w:val="Odwoanieprzypisudolnego"/>
          <w:sz w:val="20"/>
          <w:szCs w:val="20"/>
        </w:rPr>
        <w:footnoteRef/>
      </w:r>
      <w:r w:rsidRPr="00A46FB4">
        <w:rPr>
          <w:sz w:val="20"/>
          <w:szCs w:val="20"/>
        </w:rPr>
        <w:t xml:space="preserve"> B. Adamiak [w:] B. Adamiak, J. Borkowski, </w:t>
      </w:r>
      <w:r w:rsidRPr="00A46FB4">
        <w:rPr>
          <w:i/>
          <w:iCs/>
          <w:sz w:val="20"/>
          <w:szCs w:val="20"/>
        </w:rPr>
        <w:t>Kodeks postępowania administracyjnego. Komentarz</w:t>
      </w:r>
      <w:r w:rsidRPr="00A46FB4">
        <w:rPr>
          <w:sz w:val="20"/>
          <w:szCs w:val="20"/>
        </w:rPr>
        <w:t xml:space="preserve">. Warszawa 2021, </w:t>
      </w:r>
      <w:proofErr w:type="spellStart"/>
      <w:r w:rsidR="0011141C" w:rsidRPr="00A46FB4">
        <w:rPr>
          <w:sz w:val="20"/>
          <w:szCs w:val="20"/>
        </w:rPr>
        <w:t>L</w:t>
      </w:r>
      <w:r w:rsidRPr="00A46FB4">
        <w:rPr>
          <w:sz w:val="20"/>
          <w:szCs w:val="20"/>
        </w:rPr>
        <w:t>egalis</w:t>
      </w:r>
      <w:proofErr w:type="spellEnd"/>
      <w:r w:rsidRPr="00A46FB4">
        <w:rPr>
          <w:sz w:val="20"/>
          <w:szCs w:val="20"/>
        </w:rPr>
        <w:t>, art. 129.</w:t>
      </w:r>
    </w:p>
  </w:footnote>
  <w:footnote w:id="20">
    <w:p w14:paraId="426756E8" w14:textId="76019E5B" w:rsidR="00F933E9" w:rsidRPr="00A46FB4" w:rsidRDefault="00F933E9" w:rsidP="0011141C">
      <w:pPr>
        <w:pStyle w:val="Tekstprzypisudolnego"/>
        <w:jc w:val="both"/>
      </w:pPr>
      <w:r w:rsidRPr="00A46FB4">
        <w:rPr>
          <w:rStyle w:val="Odwoanieprzypisudolnego"/>
        </w:rPr>
        <w:footnoteRef/>
      </w:r>
      <w:r w:rsidRPr="00A46FB4">
        <w:t xml:space="preserve"> Postanowienie NSA z</w:t>
      </w:r>
      <w:r w:rsidR="00C87DEE" w:rsidRPr="00A46FB4">
        <w:t xml:space="preserve"> dnia</w:t>
      </w:r>
      <w:r w:rsidRPr="00A46FB4">
        <w:t xml:space="preserve"> 6</w:t>
      </w:r>
      <w:r w:rsidR="00C87DEE" w:rsidRPr="00A46FB4">
        <w:t xml:space="preserve"> listopada 2</w:t>
      </w:r>
      <w:r w:rsidRPr="00A46FB4">
        <w:t>020 r., II OZ 557/20, LEX nr 3082239.</w:t>
      </w:r>
    </w:p>
  </w:footnote>
  <w:footnote w:id="21">
    <w:p w14:paraId="06B98611" w14:textId="77777777" w:rsidR="00684F98" w:rsidRPr="00A46FB4" w:rsidRDefault="00684F98" w:rsidP="00684F98">
      <w:pPr>
        <w:jc w:val="both"/>
        <w:rPr>
          <w:sz w:val="20"/>
          <w:szCs w:val="20"/>
        </w:rPr>
      </w:pPr>
      <w:r w:rsidRPr="00A46FB4">
        <w:rPr>
          <w:rStyle w:val="Odwoanieprzypisudolnego"/>
          <w:sz w:val="20"/>
          <w:szCs w:val="20"/>
        </w:rPr>
        <w:footnoteRef/>
      </w:r>
      <w:r w:rsidRPr="00A46FB4">
        <w:rPr>
          <w:sz w:val="20"/>
          <w:szCs w:val="20"/>
        </w:rPr>
        <w:t xml:space="preserve"> Zgodnie z art. 11f ust. 3 ustawy z dnia 10 kwietnia 2003 r. o szczególnych zasadach przygotowania i realizacji inwestycji w zakresie dróg publicznych (Dz.U. z 2022 r. poz. 176) zawiadomienie o wydaniu decyzji o zezwoleniu na realizację inwestycji drogowej wysyła się dotychczasowemu właścicielowi lub użytkownikowi wieczystemu na </w:t>
      </w:r>
      <w:r w:rsidRPr="00A46FB4">
        <w:rPr>
          <w:rStyle w:val="Uwydatnienie"/>
          <w:i w:val="0"/>
          <w:iCs w:val="0"/>
          <w:sz w:val="20"/>
          <w:szCs w:val="20"/>
        </w:rPr>
        <w:t>adres</w:t>
      </w:r>
      <w:r w:rsidRPr="00A46FB4">
        <w:rPr>
          <w:sz w:val="20"/>
          <w:szCs w:val="20"/>
        </w:rPr>
        <w:t xml:space="preserve"> wskazany w katastrze nieruchomości. Doręczenie na ten adres uznaje się za skuteczne.</w:t>
      </w:r>
    </w:p>
  </w:footnote>
  <w:footnote w:id="22">
    <w:p w14:paraId="05139029" w14:textId="55C0F9D7" w:rsidR="00DD1164" w:rsidRPr="00A46FB4" w:rsidRDefault="00DD1164" w:rsidP="0011141C">
      <w:pPr>
        <w:pStyle w:val="Tekstprzypisudolnego"/>
        <w:jc w:val="both"/>
      </w:pPr>
      <w:r w:rsidRPr="00A46FB4">
        <w:rPr>
          <w:rStyle w:val="Odwoanieprzypisudolnego"/>
        </w:rPr>
        <w:footnoteRef/>
      </w:r>
      <w:r w:rsidRPr="00A46FB4">
        <w:t xml:space="preserve"> </w:t>
      </w:r>
      <w:r w:rsidR="00520BBE" w:rsidRPr="00A46FB4">
        <w:t>Sytuacja taka może wystąpić w przypadku ustalenia odszkodowania za</w:t>
      </w:r>
      <w:r w:rsidR="00BB158A" w:rsidRPr="00A46FB4">
        <w:t>,</w:t>
      </w:r>
      <w:r w:rsidR="00520BBE" w:rsidRPr="00A46FB4">
        <w:t xml:space="preserve"> przejęt</w:t>
      </w:r>
      <w:r w:rsidR="00AD32A4" w:rsidRPr="00A46FB4">
        <w:t>y</w:t>
      </w:r>
      <w:r w:rsidR="00520BBE" w:rsidRPr="00A46FB4">
        <w:t xml:space="preserve"> pod inwestycję drog</w:t>
      </w:r>
      <w:r w:rsidR="00AD32A4" w:rsidRPr="00A46FB4">
        <w:t>ową</w:t>
      </w:r>
      <w:r w:rsidR="00BB158A" w:rsidRPr="00A46FB4">
        <w:t>,</w:t>
      </w:r>
      <w:r w:rsidR="00AD32A4" w:rsidRPr="00A46FB4">
        <w:t xml:space="preserve"> fragment nieruchomości wspólnej</w:t>
      </w:r>
      <w:r w:rsidR="00016484" w:rsidRPr="00A46FB4">
        <w:t>,</w:t>
      </w:r>
      <w:r w:rsidR="00AD32A4" w:rsidRPr="00A46FB4">
        <w:t xml:space="preserve"> </w:t>
      </w:r>
      <w:r w:rsidR="000D4CAF" w:rsidRPr="00A46FB4">
        <w:t xml:space="preserve">należącej do </w:t>
      </w:r>
      <w:r w:rsidR="00DD295A" w:rsidRPr="00A46FB4">
        <w:t xml:space="preserve">spółdzielni mieszkaniowej oraz </w:t>
      </w:r>
      <w:r w:rsidR="000D4CAF" w:rsidRPr="00A46FB4">
        <w:t xml:space="preserve">właścicieli lokali </w:t>
      </w:r>
      <w:r w:rsidR="00DD295A" w:rsidRPr="00A46FB4">
        <w:t>mieszkalnych.</w:t>
      </w:r>
    </w:p>
  </w:footnote>
  <w:footnote w:id="23">
    <w:p w14:paraId="15186DA4" w14:textId="61A1D3CC" w:rsidR="00102D7E" w:rsidRPr="00A46FB4" w:rsidRDefault="00102D7E" w:rsidP="0011141C">
      <w:pPr>
        <w:jc w:val="both"/>
        <w:rPr>
          <w:sz w:val="20"/>
          <w:szCs w:val="20"/>
        </w:rPr>
      </w:pPr>
      <w:r w:rsidRPr="00A46FB4">
        <w:rPr>
          <w:rStyle w:val="Odwoanieprzypisudolnego"/>
          <w:sz w:val="20"/>
          <w:szCs w:val="20"/>
        </w:rPr>
        <w:footnoteRef/>
      </w:r>
      <w:r w:rsidRPr="00A46FB4">
        <w:rPr>
          <w:sz w:val="20"/>
          <w:szCs w:val="20"/>
        </w:rPr>
        <w:t xml:space="preserve"> </w:t>
      </w:r>
      <w:r w:rsidR="0079653E" w:rsidRPr="00A46FB4">
        <w:rPr>
          <w:sz w:val="20"/>
          <w:szCs w:val="20"/>
        </w:rPr>
        <w:t xml:space="preserve">A. Korzeniowska-Polak, </w:t>
      </w:r>
      <w:r w:rsidR="0079653E" w:rsidRPr="00A46FB4">
        <w:rPr>
          <w:i/>
          <w:iCs/>
          <w:sz w:val="20"/>
          <w:szCs w:val="20"/>
        </w:rPr>
        <w:t>Problematyka doręczeń w przypadku wielości stron postępowania administracyjnego</w:t>
      </w:r>
      <w:r w:rsidR="0079653E" w:rsidRPr="00A46FB4">
        <w:rPr>
          <w:sz w:val="20"/>
          <w:szCs w:val="20"/>
        </w:rPr>
        <w:t>, „Państwo i Prawo</w:t>
      </w:r>
      <w:r w:rsidR="00520BBE" w:rsidRPr="00A46FB4">
        <w:rPr>
          <w:sz w:val="20"/>
          <w:szCs w:val="20"/>
        </w:rPr>
        <w:t>”</w:t>
      </w:r>
      <w:r w:rsidR="0079653E" w:rsidRPr="00A46FB4">
        <w:rPr>
          <w:sz w:val="20"/>
          <w:szCs w:val="20"/>
        </w:rPr>
        <w:t xml:space="preserve"> 2007, nr 8, s. 73, 74</w:t>
      </w:r>
      <w:r w:rsidR="00520BBE" w:rsidRPr="00A46FB4">
        <w:rPr>
          <w:sz w:val="20"/>
          <w:szCs w:val="20"/>
        </w:rPr>
        <w:t>.</w:t>
      </w:r>
    </w:p>
  </w:footnote>
  <w:footnote w:id="24">
    <w:p w14:paraId="480A6636" w14:textId="02C684B2" w:rsidR="00FE5E05" w:rsidRPr="004A11F2" w:rsidRDefault="00FE5E05" w:rsidP="0011141C">
      <w:pPr>
        <w:jc w:val="both"/>
        <w:rPr>
          <w:sz w:val="20"/>
          <w:szCs w:val="20"/>
        </w:rPr>
      </w:pPr>
      <w:r w:rsidRPr="00A46FB4">
        <w:rPr>
          <w:rStyle w:val="Odwoanieprzypisudolnego"/>
          <w:sz w:val="20"/>
          <w:szCs w:val="20"/>
        </w:rPr>
        <w:footnoteRef/>
      </w:r>
      <w:r w:rsidRPr="00A46FB4">
        <w:rPr>
          <w:sz w:val="20"/>
          <w:szCs w:val="20"/>
        </w:rPr>
        <w:t xml:space="preserve"> </w:t>
      </w:r>
      <w:r w:rsidR="00323094" w:rsidRPr="00A46FB4">
        <w:rPr>
          <w:sz w:val="20"/>
          <w:szCs w:val="20"/>
        </w:rPr>
        <w:t>P.M. Przybysz</w:t>
      </w:r>
      <w:r w:rsidR="001B0565" w:rsidRPr="00A46FB4">
        <w:rPr>
          <w:sz w:val="20"/>
          <w:szCs w:val="20"/>
        </w:rPr>
        <w:t xml:space="preserve">, </w:t>
      </w:r>
      <w:r w:rsidR="00323094" w:rsidRPr="00A46FB4">
        <w:rPr>
          <w:i/>
          <w:iCs/>
          <w:sz w:val="20"/>
          <w:szCs w:val="20"/>
        </w:rPr>
        <w:t>Kodeks postępowania administracyjnego. Komentarz aktualizowany</w:t>
      </w:r>
      <w:r w:rsidR="00323094" w:rsidRPr="00A46FB4">
        <w:rPr>
          <w:sz w:val="20"/>
          <w:szCs w:val="20"/>
        </w:rPr>
        <w:t>, LEX</w:t>
      </w:r>
      <w:r w:rsidR="00016484" w:rsidRPr="00A46FB4">
        <w:rPr>
          <w:sz w:val="20"/>
          <w:szCs w:val="20"/>
        </w:rPr>
        <w:t xml:space="preserve"> </w:t>
      </w:r>
      <w:r w:rsidR="00323094" w:rsidRPr="00A46FB4">
        <w:rPr>
          <w:sz w:val="20"/>
          <w:szCs w:val="20"/>
        </w:rPr>
        <w:t>2022, art. 42.</w:t>
      </w:r>
    </w:p>
  </w:footnote>
  <w:footnote w:id="25">
    <w:p w14:paraId="214097BB" w14:textId="77777777" w:rsidR="00895DF7" w:rsidRPr="00A46FB4" w:rsidRDefault="00895DF7" w:rsidP="00895DF7">
      <w:pPr>
        <w:pStyle w:val="Tekstprzypisudolnego"/>
        <w:jc w:val="both"/>
      </w:pPr>
      <w:r w:rsidRPr="00A46FB4">
        <w:rPr>
          <w:rStyle w:val="Odwoanieprzypisudolnego"/>
        </w:rPr>
        <w:footnoteRef/>
      </w:r>
      <w:r w:rsidRPr="00A46FB4">
        <w:t xml:space="preserve"> G. Łaszczyca, </w:t>
      </w:r>
      <w:r w:rsidRPr="00A46FB4">
        <w:rPr>
          <w:i/>
          <w:iCs/>
        </w:rPr>
        <w:t>Doręczenie zastępcze w kodeksie postępowania administracyjnego</w:t>
      </w:r>
      <w:r w:rsidRPr="00A46FB4">
        <w:t>, „Państwo i Prawo” 1997, nr 10, s. 46.</w:t>
      </w:r>
    </w:p>
  </w:footnote>
  <w:footnote w:id="26">
    <w:p w14:paraId="4609B4C7" w14:textId="77777777" w:rsidR="00895DF7" w:rsidRPr="00A46FB4" w:rsidRDefault="00895DF7" w:rsidP="00895DF7">
      <w:pPr>
        <w:pStyle w:val="Tekstprzypisudolnego"/>
        <w:jc w:val="both"/>
      </w:pPr>
      <w:r w:rsidRPr="00A46FB4">
        <w:rPr>
          <w:rStyle w:val="Odwoanieprzypisudolnego"/>
        </w:rPr>
        <w:footnoteRef/>
      </w:r>
      <w:r w:rsidRPr="00A46FB4">
        <w:t xml:space="preserve"> Por. </w:t>
      </w:r>
      <w:r w:rsidRPr="00A46FB4">
        <w:rPr>
          <w:i/>
          <w:iCs/>
        </w:rPr>
        <w:t>ibidem</w:t>
      </w:r>
      <w:r w:rsidRPr="00A46FB4">
        <w:t>, s. 46.</w:t>
      </w:r>
    </w:p>
  </w:footnote>
  <w:footnote w:id="27">
    <w:p w14:paraId="02797DA0" w14:textId="3F1A730E" w:rsidR="009B0051" w:rsidRPr="00A46FB4" w:rsidRDefault="009B0051" w:rsidP="00CF1D97">
      <w:pPr>
        <w:pStyle w:val="Tekstprzypisudolnego"/>
        <w:jc w:val="both"/>
      </w:pPr>
      <w:r w:rsidRPr="00A46FB4">
        <w:rPr>
          <w:rStyle w:val="Odwoanieprzypisudolnego"/>
        </w:rPr>
        <w:footnoteRef/>
      </w:r>
      <w:r w:rsidRPr="00A46FB4">
        <w:t xml:space="preserve"> </w:t>
      </w:r>
      <w:r w:rsidR="00456DA3" w:rsidRPr="00A46FB4">
        <w:t xml:space="preserve">Wyrok WSA w Poznaniu z </w:t>
      </w:r>
      <w:r w:rsidR="00F852E7" w:rsidRPr="00A46FB4">
        <w:t xml:space="preserve">dnia </w:t>
      </w:r>
      <w:r w:rsidR="00456DA3" w:rsidRPr="00A46FB4">
        <w:t>13</w:t>
      </w:r>
      <w:r w:rsidR="00F852E7" w:rsidRPr="00A46FB4">
        <w:t xml:space="preserve"> stycznia </w:t>
      </w:r>
      <w:r w:rsidR="00456DA3" w:rsidRPr="00A46FB4">
        <w:t>2022 r., II SA/Po 566/21, LEX nr 3288356.</w:t>
      </w:r>
    </w:p>
  </w:footnote>
  <w:footnote w:id="28">
    <w:p w14:paraId="1DCAE024" w14:textId="4EB1678A" w:rsidR="001062DE" w:rsidRPr="00A46FB4" w:rsidRDefault="001062DE" w:rsidP="00CF1D97">
      <w:pPr>
        <w:jc w:val="both"/>
        <w:rPr>
          <w:sz w:val="20"/>
          <w:szCs w:val="20"/>
        </w:rPr>
      </w:pPr>
      <w:r w:rsidRPr="00A46FB4">
        <w:rPr>
          <w:rStyle w:val="Odwoanieprzypisudolnego"/>
          <w:sz w:val="20"/>
          <w:szCs w:val="20"/>
        </w:rPr>
        <w:footnoteRef/>
      </w:r>
      <w:r w:rsidRPr="00A46FB4">
        <w:rPr>
          <w:sz w:val="20"/>
          <w:szCs w:val="20"/>
        </w:rPr>
        <w:t xml:space="preserve"> Jak stwierdził WSA </w:t>
      </w:r>
      <w:r w:rsidR="004A7D66" w:rsidRPr="00A46FB4">
        <w:rPr>
          <w:sz w:val="20"/>
          <w:szCs w:val="20"/>
        </w:rPr>
        <w:t xml:space="preserve">w Lublinie w wyroku z </w:t>
      </w:r>
      <w:r w:rsidR="00F852E7" w:rsidRPr="00A46FB4">
        <w:rPr>
          <w:sz w:val="20"/>
          <w:szCs w:val="20"/>
        </w:rPr>
        <w:t xml:space="preserve">dnia </w:t>
      </w:r>
      <w:r w:rsidR="004A7D66" w:rsidRPr="00A46FB4">
        <w:rPr>
          <w:sz w:val="20"/>
          <w:szCs w:val="20"/>
        </w:rPr>
        <w:t>9</w:t>
      </w:r>
      <w:r w:rsidR="00F852E7" w:rsidRPr="00A46FB4">
        <w:rPr>
          <w:sz w:val="20"/>
          <w:szCs w:val="20"/>
        </w:rPr>
        <w:t xml:space="preserve"> czerwca </w:t>
      </w:r>
      <w:r w:rsidR="004A7D66" w:rsidRPr="00A46FB4">
        <w:rPr>
          <w:sz w:val="20"/>
          <w:szCs w:val="20"/>
        </w:rPr>
        <w:t xml:space="preserve">2021 </w:t>
      </w:r>
      <w:proofErr w:type="gramStart"/>
      <w:r w:rsidR="004A7D66" w:rsidRPr="00A46FB4">
        <w:rPr>
          <w:sz w:val="20"/>
          <w:szCs w:val="20"/>
        </w:rPr>
        <w:t>r.,</w:t>
      </w:r>
      <w:proofErr w:type="gramEnd"/>
      <w:r w:rsidR="004A7D66" w:rsidRPr="00A46FB4">
        <w:rPr>
          <w:sz w:val="20"/>
          <w:szCs w:val="20"/>
        </w:rPr>
        <w:t xml:space="preserve"> I SA/Lu 190/21, LEX nr 3199622 </w:t>
      </w:r>
      <w:r w:rsidR="00F852E7" w:rsidRPr="00A46FB4">
        <w:rPr>
          <w:sz w:val="20"/>
          <w:szCs w:val="20"/>
        </w:rPr>
        <w:sym w:font="Symbol" w:char="F02D"/>
      </w:r>
      <w:r w:rsidR="00F852E7" w:rsidRPr="00A46FB4">
        <w:rPr>
          <w:sz w:val="20"/>
          <w:szCs w:val="20"/>
        </w:rPr>
        <w:t xml:space="preserve"> </w:t>
      </w:r>
      <w:r w:rsidRPr="00A46FB4">
        <w:rPr>
          <w:sz w:val="20"/>
          <w:szCs w:val="20"/>
        </w:rPr>
        <w:t>„Niewywiązanie się z przyjętego obowiązku oddania decyzji jej adresatowi przez osobę, której doręczono decyzję zastępczo, nie zwalnia adresata z winy w przypadku, gdy uchybił on terminom procesowym na skutek takiego zaniedbania”.</w:t>
      </w:r>
    </w:p>
  </w:footnote>
  <w:footnote w:id="29">
    <w:p w14:paraId="0E01A05B" w14:textId="18A31CDD" w:rsidR="00A14FDD" w:rsidRPr="00A46FB4" w:rsidRDefault="00A14FDD" w:rsidP="00CF1D97">
      <w:pPr>
        <w:pStyle w:val="Tekstprzypisudolnego"/>
        <w:jc w:val="both"/>
      </w:pPr>
      <w:r w:rsidRPr="00A46FB4">
        <w:rPr>
          <w:rStyle w:val="Odwoanieprzypisudolnego"/>
        </w:rPr>
        <w:footnoteRef/>
      </w:r>
      <w:r w:rsidRPr="00A46FB4">
        <w:t xml:space="preserve"> Wyrok WSA w Opolu z </w:t>
      </w:r>
      <w:r w:rsidR="0061188A" w:rsidRPr="00A46FB4">
        <w:t xml:space="preserve">dnia </w:t>
      </w:r>
      <w:r w:rsidRPr="00A46FB4">
        <w:t>26</w:t>
      </w:r>
      <w:r w:rsidR="0061188A" w:rsidRPr="00A46FB4">
        <w:t xml:space="preserve"> listopada </w:t>
      </w:r>
      <w:r w:rsidRPr="00A46FB4">
        <w:t xml:space="preserve">2021 </w:t>
      </w:r>
      <w:proofErr w:type="gramStart"/>
      <w:r w:rsidRPr="00A46FB4">
        <w:t>r.,</w:t>
      </w:r>
      <w:proofErr w:type="gramEnd"/>
      <w:r w:rsidRPr="00A46FB4">
        <w:t xml:space="preserve"> I SA/</w:t>
      </w:r>
      <w:proofErr w:type="spellStart"/>
      <w:r w:rsidRPr="00A46FB4">
        <w:t>Op</w:t>
      </w:r>
      <w:proofErr w:type="spellEnd"/>
      <w:r w:rsidRPr="00A46FB4">
        <w:t xml:space="preserve"> 406/21, LEX nr 3284029.</w:t>
      </w:r>
    </w:p>
  </w:footnote>
  <w:footnote w:id="30">
    <w:p w14:paraId="4FF7FD06" w14:textId="416F4296" w:rsidR="0037723D" w:rsidRDefault="0037723D" w:rsidP="0037723D">
      <w:pPr>
        <w:pStyle w:val="Tekstprzypisudolnego"/>
        <w:jc w:val="both"/>
      </w:pPr>
      <w:r w:rsidRPr="00A46FB4">
        <w:rPr>
          <w:rStyle w:val="Odwoanieprzypisudolnego"/>
        </w:rPr>
        <w:footnoteRef/>
      </w:r>
      <w:r w:rsidRPr="00A46FB4">
        <w:t xml:space="preserve"> Dozorcą jest osoba utrzymująca porządek w budynku mieszkalnym (https://sjp.pwn.pl/sjp/dozorca;2453896.html, dostęp: </w:t>
      </w:r>
      <w:r w:rsidR="002D66D2" w:rsidRPr="00A46FB4">
        <w:t xml:space="preserve">dnia </w:t>
      </w:r>
      <w:r w:rsidRPr="00A46FB4">
        <w:t>25</w:t>
      </w:r>
      <w:r w:rsidR="002D66D2" w:rsidRPr="00A46FB4">
        <w:t xml:space="preserve"> kwietnia </w:t>
      </w:r>
      <w:r w:rsidRPr="00A46FB4">
        <w:t>2022 r.). Chodzić tu może więc np.: o</w:t>
      </w:r>
      <w:r w:rsidR="00376B61" w:rsidRPr="00A46FB4">
        <w:t xml:space="preserve"> pracownika </w:t>
      </w:r>
      <w:r w:rsidRPr="00A46FB4">
        <w:t>portierni.</w:t>
      </w:r>
    </w:p>
  </w:footnote>
  <w:footnote w:id="31">
    <w:p w14:paraId="17AF8552" w14:textId="3954DB84" w:rsidR="00770877" w:rsidRPr="00A46FB4" w:rsidRDefault="00770877" w:rsidP="00CF1D97">
      <w:pPr>
        <w:pStyle w:val="Tekstprzypisudolnego"/>
        <w:jc w:val="both"/>
      </w:pPr>
      <w:r w:rsidRPr="00A46FB4">
        <w:rPr>
          <w:rStyle w:val="Odwoanieprzypisudolnego"/>
        </w:rPr>
        <w:footnoteRef/>
      </w:r>
      <w:r w:rsidRPr="00A46FB4">
        <w:t xml:space="preserve"> P.M. Przybysz, </w:t>
      </w:r>
      <w:r w:rsidRPr="00A46FB4">
        <w:rPr>
          <w:i/>
          <w:iCs/>
        </w:rPr>
        <w:t>op. cit.</w:t>
      </w:r>
      <w:r w:rsidRPr="00A46FB4">
        <w:t>, art. 43.</w:t>
      </w:r>
    </w:p>
  </w:footnote>
  <w:footnote w:id="32">
    <w:p w14:paraId="4D2EB146" w14:textId="623306D7" w:rsidR="006B02EF" w:rsidRPr="00A46FB4" w:rsidRDefault="006B02EF" w:rsidP="00A31C48">
      <w:pPr>
        <w:jc w:val="both"/>
        <w:rPr>
          <w:sz w:val="20"/>
          <w:szCs w:val="20"/>
        </w:rPr>
      </w:pPr>
      <w:r w:rsidRPr="00A46FB4">
        <w:rPr>
          <w:rStyle w:val="Odwoanieprzypisudolnego"/>
          <w:sz w:val="20"/>
          <w:szCs w:val="20"/>
        </w:rPr>
        <w:footnoteRef/>
      </w:r>
      <w:r w:rsidRPr="00A46FB4">
        <w:rPr>
          <w:sz w:val="20"/>
          <w:szCs w:val="20"/>
        </w:rPr>
        <w:t xml:space="preserve"> </w:t>
      </w:r>
      <w:r w:rsidR="00876DCE" w:rsidRPr="00A46FB4">
        <w:rPr>
          <w:sz w:val="20"/>
          <w:szCs w:val="20"/>
        </w:rPr>
        <w:t>Sąsiadem jest ten, kto mieszka w pobliżu adresata, na terenie graniczącym z terenem adresata</w:t>
      </w:r>
      <w:r w:rsidR="0036413A" w:rsidRPr="00A46FB4">
        <w:rPr>
          <w:sz w:val="20"/>
          <w:szCs w:val="20"/>
        </w:rPr>
        <w:t xml:space="preserve">. </w:t>
      </w:r>
      <w:r w:rsidR="00497C32" w:rsidRPr="00A46FB4">
        <w:rPr>
          <w:sz w:val="20"/>
          <w:szCs w:val="20"/>
        </w:rPr>
        <w:t xml:space="preserve">Sąsiadem może być zatem osoba mieszkająca w tym budynku (sąsiad przez ścianę, sąsiad z jednej klatki) lub w najbliższym budynku (sąsiad przez miedzę). </w:t>
      </w:r>
      <w:r w:rsidR="0036413A" w:rsidRPr="00A46FB4">
        <w:rPr>
          <w:sz w:val="20"/>
          <w:szCs w:val="20"/>
        </w:rPr>
        <w:t xml:space="preserve">G. Łaszczyca [w:] C. Martysz, A. Matan, G. Łaszczyca, </w:t>
      </w:r>
      <w:r w:rsidR="0036413A" w:rsidRPr="00A46FB4">
        <w:rPr>
          <w:i/>
          <w:iCs/>
          <w:sz w:val="20"/>
          <w:szCs w:val="20"/>
        </w:rPr>
        <w:t>Kodeks postępowania administracyjnego. Komentarz. Tom I. Komentarz do art. 1-103</w:t>
      </w:r>
      <w:r w:rsidR="0036413A" w:rsidRPr="00A46FB4">
        <w:rPr>
          <w:sz w:val="20"/>
          <w:szCs w:val="20"/>
        </w:rPr>
        <w:t xml:space="preserve">, Warszawa 2010, </w:t>
      </w:r>
      <w:r w:rsidR="0055743D" w:rsidRPr="00A46FB4">
        <w:rPr>
          <w:sz w:val="20"/>
          <w:szCs w:val="20"/>
        </w:rPr>
        <w:t xml:space="preserve">LEX, </w:t>
      </w:r>
      <w:r w:rsidR="0036413A" w:rsidRPr="00A46FB4">
        <w:rPr>
          <w:sz w:val="20"/>
          <w:szCs w:val="20"/>
        </w:rPr>
        <w:t>art. 43.</w:t>
      </w:r>
    </w:p>
  </w:footnote>
  <w:footnote w:id="33">
    <w:p w14:paraId="555EC110" w14:textId="4309BCD5" w:rsidR="00200D06" w:rsidRDefault="00200D06" w:rsidP="00A31C48">
      <w:pPr>
        <w:pStyle w:val="Tekstprzypisudolnego"/>
        <w:jc w:val="both"/>
      </w:pPr>
      <w:r w:rsidRPr="00A46FB4">
        <w:rPr>
          <w:rStyle w:val="Odwoanieprzypisudolnego"/>
        </w:rPr>
        <w:footnoteRef/>
      </w:r>
      <w:r w:rsidRPr="00A46FB4">
        <w:t xml:space="preserve"> Wyrok WSA w Opolu z </w:t>
      </w:r>
      <w:r w:rsidR="00207896" w:rsidRPr="00A46FB4">
        <w:t xml:space="preserve">dnia </w:t>
      </w:r>
      <w:r w:rsidRPr="00A46FB4">
        <w:t>26</w:t>
      </w:r>
      <w:r w:rsidR="00207896" w:rsidRPr="00A46FB4">
        <w:t xml:space="preserve"> listopada </w:t>
      </w:r>
      <w:r w:rsidRPr="00A46FB4">
        <w:t xml:space="preserve">2021 </w:t>
      </w:r>
      <w:proofErr w:type="gramStart"/>
      <w:r w:rsidRPr="00A46FB4">
        <w:t>r.,</w:t>
      </w:r>
      <w:proofErr w:type="gramEnd"/>
      <w:r w:rsidRPr="00A46FB4">
        <w:t xml:space="preserve"> I SA/</w:t>
      </w:r>
      <w:proofErr w:type="spellStart"/>
      <w:r w:rsidRPr="00A46FB4">
        <w:t>Op</w:t>
      </w:r>
      <w:proofErr w:type="spellEnd"/>
      <w:r w:rsidRPr="00A46FB4">
        <w:t xml:space="preserve"> 405/21, LEX nr 3284023.</w:t>
      </w:r>
    </w:p>
  </w:footnote>
  <w:footnote w:id="34">
    <w:p w14:paraId="18D8531E" w14:textId="74EDECD2" w:rsidR="008F181D" w:rsidRPr="00A46FB4" w:rsidRDefault="008F181D" w:rsidP="0062122F">
      <w:pPr>
        <w:pStyle w:val="Tekstprzypisudolnego"/>
        <w:jc w:val="both"/>
      </w:pPr>
      <w:r w:rsidRPr="00A46FB4">
        <w:rPr>
          <w:rStyle w:val="Odwoanieprzypisudolnego"/>
        </w:rPr>
        <w:footnoteRef/>
      </w:r>
      <w:r w:rsidRPr="00A46FB4">
        <w:t xml:space="preserve"> </w:t>
      </w:r>
      <w:r w:rsidR="00074256" w:rsidRPr="00A46FB4">
        <w:t>W</w:t>
      </w:r>
      <w:r w:rsidR="00685985" w:rsidRPr="00A46FB4">
        <w:t xml:space="preserve">yrok WSA w Szczecinie z </w:t>
      </w:r>
      <w:r w:rsidR="00655CBB" w:rsidRPr="00A46FB4">
        <w:t xml:space="preserve">dnia </w:t>
      </w:r>
      <w:r w:rsidR="00685985" w:rsidRPr="00A46FB4">
        <w:t>10</w:t>
      </w:r>
      <w:r w:rsidR="00655CBB" w:rsidRPr="00A46FB4">
        <w:t xml:space="preserve"> lutego </w:t>
      </w:r>
      <w:r w:rsidR="00685985" w:rsidRPr="00A46FB4">
        <w:t xml:space="preserve">2021 </w:t>
      </w:r>
      <w:proofErr w:type="gramStart"/>
      <w:r w:rsidR="00685985" w:rsidRPr="00A46FB4">
        <w:t>r.,</w:t>
      </w:r>
      <w:proofErr w:type="gramEnd"/>
      <w:r w:rsidR="00685985" w:rsidRPr="00A46FB4">
        <w:t xml:space="preserve"> I SA/</w:t>
      </w:r>
      <w:proofErr w:type="spellStart"/>
      <w:r w:rsidR="00685985" w:rsidRPr="00A46FB4">
        <w:t>Sz</w:t>
      </w:r>
      <w:proofErr w:type="spellEnd"/>
      <w:r w:rsidR="00685985" w:rsidRPr="00A46FB4">
        <w:t xml:space="preserve"> 897/20, LEX nr 3123018.</w:t>
      </w:r>
    </w:p>
  </w:footnote>
  <w:footnote w:id="35">
    <w:p w14:paraId="2894D15A" w14:textId="079484D7" w:rsidR="005F258F" w:rsidRPr="00A46FB4" w:rsidRDefault="005F258F" w:rsidP="0062122F">
      <w:pPr>
        <w:pStyle w:val="Tekstprzypisudolnego"/>
        <w:jc w:val="both"/>
      </w:pPr>
      <w:r w:rsidRPr="00A46FB4">
        <w:rPr>
          <w:rStyle w:val="Odwoanieprzypisudolnego"/>
        </w:rPr>
        <w:footnoteRef/>
      </w:r>
      <w:r w:rsidRPr="00A46FB4">
        <w:t xml:space="preserve"> Zob. wyrok WSA w Gliwicach z </w:t>
      </w:r>
      <w:r w:rsidR="00D54AC2" w:rsidRPr="00A46FB4">
        <w:t xml:space="preserve">dnia </w:t>
      </w:r>
      <w:r w:rsidRPr="00A46FB4">
        <w:t>17</w:t>
      </w:r>
      <w:r w:rsidR="00D54AC2" w:rsidRPr="00A46FB4">
        <w:t xml:space="preserve"> lutego </w:t>
      </w:r>
      <w:r w:rsidRPr="00A46FB4">
        <w:t>2022 r., III SA/</w:t>
      </w:r>
      <w:proofErr w:type="spellStart"/>
      <w:r w:rsidRPr="00A46FB4">
        <w:t>Gl</w:t>
      </w:r>
      <w:proofErr w:type="spellEnd"/>
      <w:r w:rsidRPr="00A46FB4">
        <w:t xml:space="preserve"> 1582/21, LEX nr 3325275.</w:t>
      </w:r>
    </w:p>
  </w:footnote>
  <w:footnote w:id="36">
    <w:p w14:paraId="2941DF14" w14:textId="2AF3AB4E" w:rsidR="00164765" w:rsidRPr="00A46FB4" w:rsidRDefault="00164765" w:rsidP="0062122F">
      <w:pPr>
        <w:pStyle w:val="Tekstprzypisudolnego"/>
        <w:jc w:val="both"/>
      </w:pPr>
      <w:r w:rsidRPr="00A46FB4">
        <w:rPr>
          <w:rStyle w:val="Odwoanieprzypisudolnego"/>
        </w:rPr>
        <w:footnoteRef/>
      </w:r>
      <w:r w:rsidRPr="00A46FB4">
        <w:t xml:space="preserve"> https://www.poczta-polska.pl/paczki-i-listy/wysylka/listy/list-polecony/ (dostęp </w:t>
      </w:r>
      <w:r w:rsidR="00DB2483" w:rsidRPr="00A46FB4">
        <w:t xml:space="preserve">dnia </w:t>
      </w:r>
      <w:r w:rsidRPr="00A46FB4">
        <w:t>26</w:t>
      </w:r>
      <w:r w:rsidR="00DB2483" w:rsidRPr="00A46FB4">
        <w:t xml:space="preserve"> kwietnia </w:t>
      </w:r>
      <w:r w:rsidRPr="00A46FB4">
        <w:t>2022 r.)</w:t>
      </w:r>
      <w:r w:rsidR="007C07B0" w:rsidRPr="00A46FB4">
        <w:t>.</w:t>
      </w:r>
    </w:p>
  </w:footnote>
  <w:footnote w:id="37">
    <w:p w14:paraId="5D8BE73F" w14:textId="0E7077A1" w:rsidR="00135770" w:rsidRPr="00A46FB4" w:rsidRDefault="00135770" w:rsidP="0062122F">
      <w:pPr>
        <w:jc w:val="both"/>
        <w:rPr>
          <w:sz w:val="20"/>
          <w:szCs w:val="20"/>
        </w:rPr>
      </w:pPr>
      <w:r w:rsidRPr="00A46FB4">
        <w:rPr>
          <w:rStyle w:val="Odwoanieprzypisudolnego"/>
          <w:sz w:val="20"/>
          <w:szCs w:val="20"/>
        </w:rPr>
        <w:footnoteRef/>
      </w:r>
      <w:r w:rsidRPr="00A46FB4">
        <w:rPr>
          <w:sz w:val="20"/>
          <w:szCs w:val="20"/>
        </w:rPr>
        <w:t xml:space="preserve"> </w:t>
      </w:r>
      <w:r w:rsidR="008F30C0" w:rsidRPr="00A46FB4">
        <w:rPr>
          <w:sz w:val="20"/>
          <w:szCs w:val="20"/>
        </w:rPr>
        <w:t xml:space="preserve">Wyrok WSA w Poznaniu z </w:t>
      </w:r>
      <w:r w:rsidR="0087118F" w:rsidRPr="00A46FB4">
        <w:rPr>
          <w:sz w:val="20"/>
          <w:szCs w:val="20"/>
        </w:rPr>
        <w:t xml:space="preserve">dnia </w:t>
      </w:r>
      <w:r w:rsidR="008F30C0" w:rsidRPr="00A46FB4">
        <w:rPr>
          <w:sz w:val="20"/>
          <w:szCs w:val="20"/>
        </w:rPr>
        <w:t>19</w:t>
      </w:r>
      <w:r w:rsidR="0087118F" w:rsidRPr="00A46FB4">
        <w:rPr>
          <w:sz w:val="20"/>
          <w:szCs w:val="20"/>
        </w:rPr>
        <w:t xml:space="preserve"> stycznia </w:t>
      </w:r>
      <w:r w:rsidR="008F30C0" w:rsidRPr="00A46FB4">
        <w:rPr>
          <w:sz w:val="20"/>
          <w:szCs w:val="20"/>
        </w:rPr>
        <w:t>2022 r., II SA/Po 597/21, LEX nr 3315865.</w:t>
      </w:r>
    </w:p>
  </w:footnote>
  <w:footnote w:id="38">
    <w:p w14:paraId="018A3C2D" w14:textId="1BE84B4D" w:rsidR="003F2EDB" w:rsidRDefault="003F2EDB" w:rsidP="0062122F">
      <w:pPr>
        <w:pStyle w:val="Tekstprzypisudolnego"/>
        <w:jc w:val="both"/>
      </w:pPr>
      <w:r w:rsidRPr="00A46FB4">
        <w:rPr>
          <w:rStyle w:val="Odwoanieprzypisudolnego"/>
        </w:rPr>
        <w:footnoteRef/>
      </w:r>
      <w:r w:rsidRPr="00A46FB4">
        <w:t xml:space="preserve"> </w:t>
      </w:r>
      <w:r w:rsidR="00A27367" w:rsidRPr="00A46FB4">
        <w:t>Z</w:t>
      </w:r>
      <w:r w:rsidR="009B73F3" w:rsidRPr="00A46FB4">
        <w:t>ob.</w:t>
      </w:r>
      <w:r w:rsidR="00A27367" w:rsidRPr="00A46FB4">
        <w:t xml:space="preserve"> art. 4</w:t>
      </w:r>
      <w:r w:rsidR="00B4741A" w:rsidRPr="00A46FB4">
        <w:t>0</w:t>
      </w:r>
      <w:r w:rsidR="00A27367" w:rsidRPr="00A46FB4">
        <w:t xml:space="preserve"> §</w:t>
      </w:r>
      <w:r w:rsidR="00064D5E" w:rsidRPr="00A46FB4">
        <w:t xml:space="preserve"> </w:t>
      </w:r>
      <w:r w:rsidR="00B4741A" w:rsidRPr="00A46FB4">
        <w:t>4 i 5</w:t>
      </w:r>
      <w:r w:rsidR="00064D5E" w:rsidRPr="00A46FB4">
        <w:t xml:space="preserve"> k.p.a.</w:t>
      </w:r>
    </w:p>
  </w:footnote>
  <w:footnote w:id="39">
    <w:p w14:paraId="60916310" w14:textId="2059475C" w:rsidR="00772416" w:rsidRPr="00A46FB4" w:rsidRDefault="00772416" w:rsidP="00074256">
      <w:pPr>
        <w:jc w:val="both"/>
        <w:rPr>
          <w:sz w:val="20"/>
          <w:szCs w:val="20"/>
        </w:rPr>
      </w:pPr>
      <w:r w:rsidRPr="00A46FB4">
        <w:rPr>
          <w:rStyle w:val="Odwoanieprzypisudolnego"/>
          <w:sz w:val="20"/>
          <w:szCs w:val="20"/>
        </w:rPr>
        <w:footnoteRef/>
      </w:r>
      <w:r w:rsidRPr="00A46FB4">
        <w:rPr>
          <w:sz w:val="20"/>
          <w:szCs w:val="20"/>
        </w:rPr>
        <w:t xml:space="preserve"> </w:t>
      </w:r>
      <w:r w:rsidR="00EC206A" w:rsidRPr="00A46FB4">
        <w:rPr>
          <w:sz w:val="20"/>
          <w:szCs w:val="20"/>
        </w:rPr>
        <w:t xml:space="preserve">D.J. Kościuk, </w:t>
      </w:r>
      <w:r w:rsidR="00EC206A" w:rsidRPr="00A46FB4">
        <w:rPr>
          <w:i/>
          <w:iCs/>
          <w:sz w:val="20"/>
          <w:szCs w:val="20"/>
        </w:rPr>
        <w:t>Realizacja zasady oficjalności doręczeń w postępowaniach administracyjnych po wejściu w życie ustawy o doręczeniach elektronicznych</w:t>
      </w:r>
      <w:r w:rsidR="00EC206A" w:rsidRPr="00A46FB4">
        <w:rPr>
          <w:sz w:val="20"/>
          <w:szCs w:val="20"/>
        </w:rPr>
        <w:t xml:space="preserve">, </w:t>
      </w:r>
      <w:r w:rsidR="00042FD1" w:rsidRPr="00A46FB4">
        <w:rPr>
          <w:sz w:val="20"/>
          <w:szCs w:val="20"/>
        </w:rPr>
        <w:t>„Przegląd Ustawodawstwa Gospodarczego”</w:t>
      </w:r>
      <w:r w:rsidR="00EC206A" w:rsidRPr="00A46FB4">
        <w:rPr>
          <w:sz w:val="20"/>
          <w:szCs w:val="20"/>
        </w:rPr>
        <w:t xml:space="preserve"> 2021, nr 8, s. 4</w:t>
      </w:r>
      <w:r w:rsidR="0021668A" w:rsidRPr="00A46FB4">
        <w:rPr>
          <w:sz w:val="20"/>
          <w:szCs w:val="20"/>
        </w:rPr>
        <w:t>2</w:t>
      </w:r>
      <w:r w:rsidR="00EC206A" w:rsidRPr="00A46FB4">
        <w:rPr>
          <w:sz w:val="20"/>
          <w:szCs w:val="20"/>
        </w:rPr>
        <w:t>.</w:t>
      </w:r>
    </w:p>
  </w:footnote>
  <w:footnote w:id="40">
    <w:p w14:paraId="55084F60" w14:textId="10DF4FDE" w:rsidR="00C657FB" w:rsidRPr="00A46FB4" w:rsidRDefault="00C657FB" w:rsidP="00074256">
      <w:pPr>
        <w:pStyle w:val="Tekstprzypisudolnego"/>
        <w:jc w:val="both"/>
      </w:pPr>
      <w:r w:rsidRPr="00A46FB4">
        <w:rPr>
          <w:rStyle w:val="Odwoanieprzypisudolnego"/>
        </w:rPr>
        <w:footnoteRef/>
      </w:r>
      <w:r w:rsidRPr="00A46FB4">
        <w:t xml:space="preserve"> Jak wskazano na stronie </w:t>
      </w:r>
      <w:r w:rsidR="00177EFC" w:rsidRPr="00A46FB4">
        <w:t xml:space="preserve">https://www.gov.pl/web/e-doreczenia/pytania-i-odpowiedzi (dostęp: </w:t>
      </w:r>
      <w:r w:rsidR="002E5BCE" w:rsidRPr="00A46FB4">
        <w:t xml:space="preserve">dnia </w:t>
      </w:r>
      <w:r w:rsidR="00177EFC" w:rsidRPr="00A46FB4">
        <w:t>26</w:t>
      </w:r>
      <w:r w:rsidR="002E5BCE" w:rsidRPr="00A46FB4">
        <w:t xml:space="preserve"> kwietnia </w:t>
      </w:r>
      <w:r w:rsidR="00177EFC" w:rsidRPr="00A46FB4">
        <w:t xml:space="preserve">2022 r.) </w:t>
      </w:r>
      <w:r w:rsidR="006D03AE" w:rsidRPr="00A46FB4">
        <w:sym w:font="Symbol" w:char="F02D"/>
      </w:r>
      <w:r w:rsidR="006D03AE" w:rsidRPr="00A46FB4">
        <w:t xml:space="preserve"> </w:t>
      </w:r>
      <w:r w:rsidR="000F1A70" w:rsidRPr="00A46FB4">
        <w:t>„W</w:t>
      </w:r>
      <w:r w:rsidRPr="00A46FB4">
        <w:t xml:space="preserve"> związku z wdrożeniem przez Komisję Europejską Rozporządzenia </w:t>
      </w:r>
      <w:proofErr w:type="spellStart"/>
      <w:r w:rsidRPr="00A46FB4">
        <w:t>eIDAS</w:t>
      </w:r>
      <w:proofErr w:type="spellEnd"/>
      <w:r w:rsidRPr="00A46FB4">
        <w:t xml:space="preserve"> oraz nieefektywną i niedostosowaną do potrzeb interesariuszy usługą doręczenia dokumentów w Polsce, powstała potrzeba udostępnienia bezpiecznej, skutecznej, niezawodnej i przyjaznej usługi rejestrowanego doręczenia elektronicznego”.</w:t>
      </w:r>
    </w:p>
  </w:footnote>
  <w:footnote w:id="41">
    <w:p w14:paraId="6F30B9E7" w14:textId="6E188C33" w:rsidR="00150982" w:rsidRDefault="00150982" w:rsidP="00074256">
      <w:pPr>
        <w:pStyle w:val="Tekstprzypisudolnego"/>
        <w:jc w:val="both"/>
      </w:pPr>
      <w:r w:rsidRPr="00A46FB4">
        <w:rPr>
          <w:rStyle w:val="Odwoanieprzypisudolnego"/>
        </w:rPr>
        <w:footnoteRef/>
      </w:r>
      <w:r w:rsidRPr="00A46FB4">
        <w:t xml:space="preserve"> </w:t>
      </w:r>
      <w:r w:rsidR="00AA08E3" w:rsidRPr="00A46FB4">
        <w:t xml:space="preserve">Na konieczność uzupełnienia podania wniesionego </w:t>
      </w:r>
      <w:r w:rsidR="00724A37" w:rsidRPr="00A46FB4">
        <w:t xml:space="preserve">za pośrednictwem email o podpis elektroniczny zwraca uwagę m.in.: </w:t>
      </w:r>
      <w:r w:rsidRPr="00A46FB4">
        <w:t xml:space="preserve">WSA w Gdańsku </w:t>
      </w:r>
      <w:r w:rsidR="006D03AE" w:rsidRPr="00A46FB4">
        <w:t xml:space="preserve">w wyroku </w:t>
      </w:r>
      <w:r w:rsidRPr="00A46FB4">
        <w:t xml:space="preserve">z </w:t>
      </w:r>
      <w:r w:rsidR="00CC6516" w:rsidRPr="00A46FB4">
        <w:t xml:space="preserve">dnia </w:t>
      </w:r>
      <w:r w:rsidRPr="00A46FB4">
        <w:t>15</w:t>
      </w:r>
      <w:r w:rsidR="00CC6516" w:rsidRPr="00A46FB4">
        <w:t xml:space="preserve"> kwietnia </w:t>
      </w:r>
      <w:r w:rsidRPr="00A46FB4">
        <w:t>2021 r., III SA/Gd 933/20, LEX nr 3163653.</w:t>
      </w:r>
      <w:r w:rsidR="0076550F">
        <w:t xml:space="preserve"> Obecnie, zgodnie z art. </w:t>
      </w:r>
      <w:r w:rsidR="00397EB9">
        <w:t xml:space="preserve">63 § 1 k.p.a. </w:t>
      </w:r>
      <w:r w:rsidR="00397EB9" w:rsidRPr="00397EB9">
        <w:rPr>
          <w:i/>
          <w:iCs/>
        </w:rPr>
        <w:t>in fine</w:t>
      </w:r>
      <w:r w:rsidR="00397EB9">
        <w:t>, j</w:t>
      </w:r>
      <w:r w:rsidR="00397EB9" w:rsidRPr="00397EB9">
        <w:t>eżeli przepisy odrębne nie stanowią inaczej, podania wniesione na adres poczty elektronicznej organu administracji publicznej pozostawia się bez rozpoznania.</w:t>
      </w:r>
    </w:p>
  </w:footnote>
  <w:footnote w:id="42">
    <w:p w14:paraId="1EA58A73" w14:textId="42A4EACF" w:rsidR="001F0B08" w:rsidRPr="00A46FB4" w:rsidRDefault="001F0B08" w:rsidP="006E4939">
      <w:pPr>
        <w:pStyle w:val="Tekstprzypisudolnego"/>
        <w:jc w:val="both"/>
      </w:pPr>
      <w:r w:rsidRPr="00A46FB4">
        <w:rPr>
          <w:rStyle w:val="Odwoanieprzypisudolnego"/>
        </w:rPr>
        <w:footnoteRef/>
      </w:r>
      <w:r w:rsidRPr="00A46FB4">
        <w:t xml:space="preserve"> </w:t>
      </w:r>
      <w:r w:rsidR="00216911" w:rsidRPr="00A46FB4">
        <w:t>W myśl art. 39</w:t>
      </w:r>
      <w:r w:rsidR="00216911" w:rsidRPr="00A46FB4">
        <w:rPr>
          <w:vertAlign w:val="superscript"/>
        </w:rPr>
        <w:t>1</w:t>
      </w:r>
      <w:r w:rsidR="00216911" w:rsidRPr="00A46FB4">
        <w:t xml:space="preserve"> § </w:t>
      </w:r>
      <w:r w:rsidR="00B667B4" w:rsidRPr="00A46FB4">
        <w:t>pkt 2 k.p.a. d</w:t>
      </w:r>
      <w:r w:rsidR="00216911" w:rsidRPr="00A46FB4">
        <w:t xml:space="preserve">oręczanie </w:t>
      </w:r>
      <w:r w:rsidR="00B667B4" w:rsidRPr="00A46FB4">
        <w:t>elektroniczne</w:t>
      </w:r>
      <w:r w:rsidR="00216911" w:rsidRPr="00A46FB4">
        <w:t xml:space="preserve"> będzie możliwe także na adres do doręczeń elektronicznych powiązany z kwalifikowaną usługą rejestrowanego doręczenia elektronicznego, za </w:t>
      </w:r>
      <w:proofErr w:type="gramStart"/>
      <w:r w:rsidR="00216911" w:rsidRPr="00A46FB4">
        <w:t>pomocą</w:t>
      </w:r>
      <w:proofErr w:type="gramEnd"/>
      <w:r w:rsidR="00216911" w:rsidRPr="00A46FB4">
        <w:t xml:space="preserve"> której</w:t>
      </w:r>
      <w:r w:rsidR="000458A0" w:rsidRPr="00A46FB4">
        <w:t xml:space="preserve"> </w:t>
      </w:r>
      <w:r w:rsidR="00216911" w:rsidRPr="00A46FB4">
        <w:t>wniesiono podanie, jeżeli adres do doręczeń elektronicznych strony lub innego uczestnika postępowania nie został wpisany do bazy adresów elektronicznych.</w:t>
      </w:r>
    </w:p>
  </w:footnote>
  <w:footnote w:id="43">
    <w:p w14:paraId="25D6CBF4" w14:textId="7770512A" w:rsidR="00D92F13" w:rsidRPr="00A46FB4" w:rsidRDefault="00D92F13" w:rsidP="006E4939">
      <w:pPr>
        <w:pStyle w:val="Tekstprzypisudolnego"/>
        <w:jc w:val="both"/>
      </w:pPr>
      <w:r w:rsidRPr="00A46FB4">
        <w:rPr>
          <w:rStyle w:val="Odwoanieprzypisudolnego"/>
        </w:rPr>
        <w:footnoteRef/>
      </w:r>
      <w:r w:rsidRPr="00A46FB4">
        <w:t xml:space="preserve"> </w:t>
      </w:r>
      <w:r w:rsidR="00FC6023" w:rsidRPr="00A46FB4">
        <w:t xml:space="preserve">Art. 8 i 9 </w:t>
      </w:r>
      <w:proofErr w:type="spellStart"/>
      <w:r w:rsidR="00FC6023" w:rsidRPr="00A46FB4">
        <w:t>u.d.</w:t>
      </w:r>
      <w:r w:rsidR="00060C7A" w:rsidRPr="00A46FB4">
        <w:t>e</w:t>
      </w:r>
      <w:proofErr w:type="spellEnd"/>
      <w:r w:rsidR="00FC6023" w:rsidRPr="00A46FB4">
        <w:t>.</w:t>
      </w:r>
    </w:p>
  </w:footnote>
  <w:footnote w:id="44">
    <w:p w14:paraId="1F6F6597" w14:textId="6D1A6A3B" w:rsidR="00F978BF" w:rsidRPr="00A46FB4" w:rsidRDefault="00F978BF" w:rsidP="006E4939">
      <w:pPr>
        <w:jc w:val="both"/>
        <w:rPr>
          <w:sz w:val="20"/>
          <w:szCs w:val="20"/>
        </w:rPr>
      </w:pPr>
      <w:r w:rsidRPr="00A46FB4">
        <w:rPr>
          <w:rStyle w:val="Odwoanieprzypisudolnego"/>
          <w:sz w:val="20"/>
          <w:szCs w:val="20"/>
        </w:rPr>
        <w:footnoteRef/>
      </w:r>
      <w:r w:rsidRPr="00A46FB4">
        <w:rPr>
          <w:sz w:val="20"/>
          <w:szCs w:val="20"/>
        </w:rPr>
        <w:t xml:space="preserve"> M. Wilbrandt-Gotowicz [w:] K. Czaplicki, A. </w:t>
      </w:r>
      <w:proofErr w:type="spellStart"/>
      <w:r w:rsidRPr="00A46FB4">
        <w:rPr>
          <w:sz w:val="20"/>
          <w:szCs w:val="20"/>
        </w:rPr>
        <w:t>Gryszczyńska</w:t>
      </w:r>
      <w:proofErr w:type="spellEnd"/>
      <w:r w:rsidRPr="00A46FB4">
        <w:rPr>
          <w:sz w:val="20"/>
          <w:szCs w:val="20"/>
        </w:rPr>
        <w:t xml:space="preserve">, M. Świerczyński, K. Świtała, K. </w:t>
      </w:r>
      <w:proofErr w:type="spellStart"/>
      <w:r w:rsidRPr="00A46FB4">
        <w:rPr>
          <w:sz w:val="20"/>
          <w:szCs w:val="20"/>
        </w:rPr>
        <w:t>Wojsyk</w:t>
      </w:r>
      <w:proofErr w:type="spellEnd"/>
      <w:r w:rsidRPr="00A46FB4">
        <w:rPr>
          <w:sz w:val="20"/>
          <w:szCs w:val="20"/>
        </w:rPr>
        <w:t xml:space="preserve">, M. Wilbrandt-Gotowicz, </w:t>
      </w:r>
      <w:r w:rsidRPr="00A46FB4">
        <w:rPr>
          <w:i/>
          <w:iCs/>
          <w:sz w:val="20"/>
          <w:szCs w:val="20"/>
        </w:rPr>
        <w:t>Doręczenia elektroniczne. Komentarz</w:t>
      </w:r>
      <w:r w:rsidRPr="00A46FB4">
        <w:rPr>
          <w:sz w:val="20"/>
          <w:szCs w:val="20"/>
        </w:rPr>
        <w:t>, LEX</w:t>
      </w:r>
      <w:r w:rsidR="00E360E9" w:rsidRPr="00A46FB4">
        <w:rPr>
          <w:sz w:val="20"/>
          <w:szCs w:val="20"/>
        </w:rPr>
        <w:t xml:space="preserve"> </w:t>
      </w:r>
      <w:r w:rsidRPr="00A46FB4">
        <w:rPr>
          <w:sz w:val="20"/>
          <w:szCs w:val="20"/>
        </w:rPr>
        <w:t>2021, art. 7.</w:t>
      </w:r>
    </w:p>
  </w:footnote>
  <w:footnote w:id="45">
    <w:p w14:paraId="5FCF26EA" w14:textId="05FD26F7" w:rsidR="00E775CD" w:rsidRPr="00A46FB4" w:rsidRDefault="00E775CD" w:rsidP="006E4939">
      <w:pPr>
        <w:pStyle w:val="Tekstprzypisudolnego"/>
        <w:jc w:val="both"/>
      </w:pPr>
      <w:r w:rsidRPr="00A46FB4">
        <w:rPr>
          <w:rStyle w:val="Odwoanieprzypisudolnego"/>
        </w:rPr>
        <w:footnoteRef/>
      </w:r>
      <w:r w:rsidRPr="00A46FB4">
        <w:t xml:space="preserve"> </w:t>
      </w:r>
      <w:r w:rsidR="00723E88" w:rsidRPr="00A46FB4">
        <w:t xml:space="preserve">Zob. art. </w:t>
      </w:r>
      <w:r w:rsidR="00D36DA2" w:rsidRPr="00A46FB4">
        <w:t xml:space="preserve">2 pkt 7 </w:t>
      </w:r>
      <w:proofErr w:type="spellStart"/>
      <w:r w:rsidR="00D36DA2" w:rsidRPr="00A46FB4">
        <w:t>u.d.e</w:t>
      </w:r>
      <w:proofErr w:type="spellEnd"/>
      <w:r w:rsidR="00D36DA2" w:rsidRPr="00A46FB4">
        <w:t>.</w:t>
      </w:r>
    </w:p>
  </w:footnote>
  <w:footnote w:id="46">
    <w:p w14:paraId="7191A67C" w14:textId="5CB2C731" w:rsidR="0020515F" w:rsidRPr="00A46FB4" w:rsidRDefault="0020515F" w:rsidP="006E4939">
      <w:pPr>
        <w:pStyle w:val="Tekstprzypisudolnego"/>
        <w:jc w:val="both"/>
      </w:pPr>
      <w:r w:rsidRPr="00A46FB4">
        <w:rPr>
          <w:rStyle w:val="Odwoanieprzypisudolnego"/>
        </w:rPr>
        <w:footnoteRef/>
      </w:r>
      <w:r w:rsidRPr="00A46FB4">
        <w:t xml:space="preserve"> W przeciwnym wypadku może powtórzyć się sytuacja </w:t>
      </w:r>
      <w:r w:rsidR="00E11646" w:rsidRPr="00A46FB4">
        <w:t xml:space="preserve">występująca </w:t>
      </w:r>
      <w:r w:rsidR="00CF0D60" w:rsidRPr="00A46FB4">
        <w:t xml:space="preserve">przy </w:t>
      </w:r>
      <w:r w:rsidR="00E11646" w:rsidRPr="00A46FB4">
        <w:t>wprowadzeni</w:t>
      </w:r>
      <w:r w:rsidR="00CF0D60" w:rsidRPr="00A46FB4">
        <w:t>u</w:t>
      </w:r>
      <w:r w:rsidR="00E11646" w:rsidRPr="00A46FB4">
        <w:t xml:space="preserve"> doręczeń elektronicznych w postępowaniach sadowych. Na ten temat zob. np.: https://www.prawo.pl/prawnicy-sady/e-doreczenia-problemy-z-przepisami-aktami-wykonawczymi-i,509226.html (dostęp: </w:t>
      </w:r>
      <w:r w:rsidR="00CF0D60" w:rsidRPr="00A46FB4">
        <w:t xml:space="preserve">dnia </w:t>
      </w:r>
      <w:r w:rsidR="00E11646" w:rsidRPr="00A46FB4">
        <w:t>2</w:t>
      </w:r>
      <w:r w:rsidR="00A37DE2" w:rsidRPr="00A46FB4">
        <w:t>7</w:t>
      </w:r>
      <w:r w:rsidR="00CF0D60" w:rsidRPr="00A46FB4">
        <w:t xml:space="preserve"> kwietnia </w:t>
      </w:r>
      <w:r w:rsidR="00A37DE2" w:rsidRPr="00A46FB4">
        <w:t>2022 r.).</w:t>
      </w:r>
    </w:p>
  </w:footnote>
  <w:footnote w:id="47">
    <w:p w14:paraId="09530140" w14:textId="56AB3C64" w:rsidR="00F547A2" w:rsidRDefault="00F547A2" w:rsidP="006E4939">
      <w:pPr>
        <w:pStyle w:val="Tekstprzypisudolnego"/>
        <w:jc w:val="both"/>
      </w:pPr>
      <w:r w:rsidRPr="00A46FB4">
        <w:rPr>
          <w:rStyle w:val="Odwoanieprzypisudolnego"/>
        </w:rPr>
        <w:footnoteRef/>
      </w:r>
      <w:r w:rsidRPr="00A46FB4">
        <w:t xml:space="preserve"> </w:t>
      </w:r>
      <w:r w:rsidR="00B751C8" w:rsidRPr="00A46FB4">
        <w:t>Istotne p</w:t>
      </w:r>
      <w:r w:rsidR="001F034D" w:rsidRPr="00A46FB4">
        <w:t xml:space="preserve">roblemy związane z funkcjonowaniem </w:t>
      </w:r>
      <w:r w:rsidR="00B751C8" w:rsidRPr="00A46FB4">
        <w:t xml:space="preserve">systemu doręczeń elektronicznych dotyczą m.in. platformy </w:t>
      </w:r>
      <w:proofErr w:type="spellStart"/>
      <w:r w:rsidR="00B751C8" w:rsidRPr="00A46FB4">
        <w:t>ePUAP</w:t>
      </w:r>
      <w:proofErr w:type="spellEnd"/>
      <w:r w:rsidR="008C61C7" w:rsidRPr="00A46FB4">
        <w:t>. Na ten temat zob.</w:t>
      </w:r>
      <w:r w:rsidR="003C281E" w:rsidRPr="00A46FB4">
        <w:t xml:space="preserve"> np.: </w:t>
      </w:r>
      <w:r w:rsidR="00476A60" w:rsidRPr="00A46FB4">
        <w:t xml:space="preserve">D. </w:t>
      </w:r>
      <w:proofErr w:type="spellStart"/>
      <w:r w:rsidR="00476A60" w:rsidRPr="00A46FB4">
        <w:t>Gibasiewicz</w:t>
      </w:r>
      <w:proofErr w:type="spellEnd"/>
      <w:r w:rsidR="002133E0" w:rsidRPr="00A46FB4">
        <w:t xml:space="preserve">, </w:t>
      </w:r>
      <w:r w:rsidR="002133E0" w:rsidRPr="00A46FB4">
        <w:rPr>
          <w:i/>
          <w:iCs/>
        </w:rPr>
        <w:t>Praktyczne problemy związane z odbiorem korespondencji przez profesjonalnych pełnomocników z użyciem elektronicznej skrzynki podawczej</w:t>
      </w:r>
      <w:r w:rsidR="001879E5" w:rsidRPr="00A46FB4">
        <w:t xml:space="preserve"> [w:] </w:t>
      </w:r>
      <w:r w:rsidR="001879E5" w:rsidRPr="00A46FB4">
        <w:rPr>
          <w:i/>
          <w:iCs/>
        </w:rPr>
        <w:t xml:space="preserve">Ordynacja podatkowa. </w:t>
      </w:r>
      <w:r w:rsidR="004A53C4" w:rsidRPr="00A46FB4">
        <w:rPr>
          <w:i/>
          <w:iCs/>
        </w:rPr>
        <w:t>Zmiany w ogólnym prawie podatkowym</w:t>
      </w:r>
      <w:r w:rsidR="004A53C4" w:rsidRPr="00A46FB4">
        <w:t xml:space="preserve">, red. R. </w:t>
      </w:r>
      <w:proofErr w:type="spellStart"/>
      <w:r w:rsidR="004A53C4" w:rsidRPr="00A46FB4">
        <w:t>Dowgier</w:t>
      </w:r>
      <w:proofErr w:type="spellEnd"/>
      <w:r w:rsidR="004A53C4" w:rsidRPr="00A46FB4">
        <w:t xml:space="preserve">, </w:t>
      </w:r>
      <w:r w:rsidR="00F93244" w:rsidRPr="00A46FB4">
        <w:t>M. Popławski, Białystok 2016, s. 150</w:t>
      </w:r>
      <w:r w:rsidR="00E611EA" w:rsidRPr="00A46FB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09"/>
    <w:rsid w:val="000045E1"/>
    <w:rsid w:val="0000491F"/>
    <w:rsid w:val="000069C8"/>
    <w:rsid w:val="00010A47"/>
    <w:rsid w:val="000113D1"/>
    <w:rsid w:val="0001280B"/>
    <w:rsid w:val="0001525A"/>
    <w:rsid w:val="00016484"/>
    <w:rsid w:val="00016D32"/>
    <w:rsid w:val="0002027E"/>
    <w:rsid w:val="0002128D"/>
    <w:rsid w:val="00023193"/>
    <w:rsid w:val="000249E7"/>
    <w:rsid w:val="00025A28"/>
    <w:rsid w:val="00026B1C"/>
    <w:rsid w:val="000300F0"/>
    <w:rsid w:val="00030870"/>
    <w:rsid w:val="00031071"/>
    <w:rsid w:val="00032E54"/>
    <w:rsid w:val="00037F2C"/>
    <w:rsid w:val="0004020C"/>
    <w:rsid w:val="0004032D"/>
    <w:rsid w:val="000404C9"/>
    <w:rsid w:val="00042136"/>
    <w:rsid w:val="00042BD2"/>
    <w:rsid w:val="00042FD1"/>
    <w:rsid w:val="00043866"/>
    <w:rsid w:val="00044924"/>
    <w:rsid w:val="00044A1E"/>
    <w:rsid w:val="000458A0"/>
    <w:rsid w:val="00046AD0"/>
    <w:rsid w:val="00047A7F"/>
    <w:rsid w:val="00050252"/>
    <w:rsid w:val="00050782"/>
    <w:rsid w:val="00050A10"/>
    <w:rsid w:val="00052695"/>
    <w:rsid w:val="00052814"/>
    <w:rsid w:val="00052C86"/>
    <w:rsid w:val="000537CC"/>
    <w:rsid w:val="00055E6F"/>
    <w:rsid w:val="000607D9"/>
    <w:rsid w:val="00060C7A"/>
    <w:rsid w:val="00062526"/>
    <w:rsid w:val="00062E7A"/>
    <w:rsid w:val="00064D5E"/>
    <w:rsid w:val="00064D79"/>
    <w:rsid w:val="00065A14"/>
    <w:rsid w:val="00066584"/>
    <w:rsid w:val="00066E57"/>
    <w:rsid w:val="00066F22"/>
    <w:rsid w:val="00074256"/>
    <w:rsid w:val="0007436C"/>
    <w:rsid w:val="000767E5"/>
    <w:rsid w:val="00077499"/>
    <w:rsid w:val="000779FB"/>
    <w:rsid w:val="00077AA1"/>
    <w:rsid w:val="00080F35"/>
    <w:rsid w:val="00081274"/>
    <w:rsid w:val="00082391"/>
    <w:rsid w:val="00082529"/>
    <w:rsid w:val="00082601"/>
    <w:rsid w:val="00082B5A"/>
    <w:rsid w:val="00083523"/>
    <w:rsid w:val="00083711"/>
    <w:rsid w:val="00084A6E"/>
    <w:rsid w:val="00084D24"/>
    <w:rsid w:val="0008506F"/>
    <w:rsid w:val="000877D7"/>
    <w:rsid w:val="000941E9"/>
    <w:rsid w:val="000945FC"/>
    <w:rsid w:val="00094D43"/>
    <w:rsid w:val="000A1919"/>
    <w:rsid w:val="000A34B2"/>
    <w:rsid w:val="000A3D88"/>
    <w:rsid w:val="000A43F2"/>
    <w:rsid w:val="000A652A"/>
    <w:rsid w:val="000A6AFB"/>
    <w:rsid w:val="000B27FD"/>
    <w:rsid w:val="000B2A58"/>
    <w:rsid w:val="000B41B4"/>
    <w:rsid w:val="000B4468"/>
    <w:rsid w:val="000B5971"/>
    <w:rsid w:val="000B78FA"/>
    <w:rsid w:val="000C0540"/>
    <w:rsid w:val="000C1181"/>
    <w:rsid w:val="000C5062"/>
    <w:rsid w:val="000C6497"/>
    <w:rsid w:val="000C730A"/>
    <w:rsid w:val="000D2948"/>
    <w:rsid w:val="000D366C"/>
    <w:rsid w:val="000D44BC"/>
    <w:rsid w:val="000D49E4"/>
    <w:rsid w:val="000D4CAF"/>
    <w:rsid w:val="000D5781"/>
    <w:rsid w:val="000D5A07"/>
    <w:rsid w:val="000D661C"/>
    <w:rsid w:val="000D7819"/>
    <w:rsid w:val="000E333D"/>
    <w:rsid w:val="000E33DB"/>
    <w:rsid w:val="000E3DAB"/>
    <w:rsid w:val="000E54FC"/>
    <w:rsid w:val="000E7564"/>
    <w:rsid w:val="000E7DE5"/>
    <w:rsid w:val="000F1A70"/>
    <w:rsid w:val="000F2DC8"/>
    <w:rsid w:val="000F2FE8"/>
    <w:rsid w:val="000F597A"/>
    <w:rsid w:val="000F6A84"/>
    <w:rsid w:val="000F6CC5"/>
    <w:rsid w:val="000F7916"/>
    <w:rsid w:val="000F7E79"/>
    <w:rsid w:val="001007AA"/>
    <w:rsid w:val="00101A1D"/>
    <w:rsid w:val="00101CC5"/>
    <w:rsid w:val="001025A3"/>
    <w:rsid w:val="00102D7E"/>
    <w:rsid w:val="00105042"/>
    <w:rsid w:val="001062DE"/>
    <w:rsid w:val="00107606"/>
    <w:rsid w:val="00107C49"/>
    <w:rsid w:val="00110821"/>
    <w:rsid w:val="0011141C"/>
    <w:rsid w:val="00112CE7"/>
    <w:rsid w:val="0011568B"/>
    <w:rsid w:val="001178E1"/>
    <w:rsid w:val="00120A67"/>
    <w:rsid w:val="00122171"/>
    <w:rsid w:val="0012626C"/>
    <w:rsid w:val="001265BD"/>
    <w:rsid w:val="00130578"/>
    <w:rsid w:val="00130617"/>
    <w:rsid w:val="00130F71"/>
    <w:rsid w:val="0013182E"/>
    <w:rsid w:val="00132632"/>
    <w:rsid w:val="00134139"/>
    <w:rsid w:val="00135770"/>
    <w:rsid w:val="00136CC8"/>
    <w:rsid w:val="00136DB1"/>
    <w:rsid w:val="001404F8"/>
    <w:rsid w:val="0014139F"/>
    <w:rsid w:val="001413E5"/>
    <w:rsid w:val="00141964"/>
    <w:rsid w:val="00143AA5"/>
    <w:rsid w:val="00146002"/>
    <w:rsid w:val="00146B0C"/>
    <w:rsid w:val="001479C0"/>
    <w:rsid w:val="00147DB7"/>
    <w:rsid w:val="00150982"/>
    <w:rsid w:val="0015219E"/>
    <w:rsid w:val="00152CF9"/>
    <w:rsid w:val="001531E6"/>
    <w:rsid w:val="00155109"/>
    <w:rsid w:val="00155E35"/>
    <w:rsid w:val="001564B1"/>
    <w:rsid w:val="00156AA7"/>
    <w:rsid w:val="00160094"/>
    <w:rsid w:val="00164144"/>
    <w:rsid w:val="00164765"/>
    <w:rsid w:val="0017182D"/>
    <w:rsid w:val="00172209"/>
    <w:rsid w:val="00172B29"/>
    <w:rsid w:val="00172B54"/>
    <w:rsid w:val="001745CF"/>
    <w:rsid w:val="00176371"/>
    <w:rsid w:val="0017771C"/>
    <w:rsid w:val="00177EFC"/>
    <w:rsid w:val="00180173"/>
    <w:rsid w:val="001822E8"/>
    <w:rsid w:val="001869AB"/>
    <w:rsid w:val="00186EF1"/>
    <w:rsid w:val="00186F32"/>
    <w:rsid w:val="001879E5"/>
    <w:rsid w:val="001912A3"/>
    <w:rsid w:val="001921B2"/>
    <w:rsid w:val="001961AC"/>
    <w:rsid w:val="00196A27"/>
    <w:rsid w:val="001975CB"/>
    <w:rsid w:val="00197F80"/>
    <w:rsid w:val="001A3E39"/>
    <w:rsid w:val="001B0565"/>
    <w:rsid w:val="001B0891"/>
    <w:rsid w:val="001B1E09"/>
    <w:rsid w:val="001B2830"/>
    <w:rsid w:val="001B2F81"/>
    <w:rsid w:val="001B34B4"/>
    <w:rsid w:val="001B5209"/>
    <w:rsid w:val="001B59AC"/>
    <w:rsid w:val="001B5EE9"/>
    <w:rsid w:val="001B76D0"/>
    <w:rsid w:val="001B7963"/>
    <w:rsid w:val="001C05A9"/>
    <w:rsid w:val="001C227B"/>
    <w:rsid w:val="001C2AC0"/>
    <w:rsid w:val="001C4758"/>
    <w:rsid w:val="001C5152"/>
    <w:rsid w:val="001C70A2"/>
    <w:rsid w:val="001C722F"/>
    <w:rsid w:val="001D161D"/>
    <w:rsid w:val="001D2433"/>
    <w:rsid w:val="001D47FD"/>
    <w:rsid w:val="001D483F"/>
    <w:rsid w:val="001D4850"/>
    <w:rsid w:val="001D4B8D"/>
    <w:rsid w:val="001D5AE7"/>
    <w:rsid w:val="001D5D40"/>
    <w:rsid w:val="001E1D52"/>
    <w:rsid w:val="001E35D6"/>
    <w:rsid w:val="001E3AC6"/>
    <w:rsid w:val="001E43DC"/>
    <w:rsid w:val="001E64DF"/>
    <w:rsid w:val="001F034D"/>
    <w:rsid w:val="001F0B08"/>
    <w:rsid w:val="001F2329"/>
    <w:rsid w:val="001F2878"/>
    <w:rsid w:val="001F2F78"/>
    <w:rsid w:val="001F36C5"/>
    <w:rsid w:val="001F5C77"/>
    <w:rsid w:val="00200279"/>
    <w:rsid w:val="00200886"/>
    <w:rsid w:val="00200D06"/>
    <w:rsid w:val="0020258C"/>
    <w:rsid w:val="00202D12"/>
    <w:rsid w:val="0020515F"/>
    <w:rsid w:val="00207896"/>
    <w:rsid w:val="00210CB8"/>
    <w:rsid w:val="002119E6"/>
    <w:rsid w:val="002133E0"/>
    <w:rsid w:val="00213F83"/>
    <w:rsid w:val="0021668A"/>
    <w:rsid w:val="00216911"/>
    <w:rsid w:val="00217ADE"/>
    <w:rsid w:val="002201B3"/>
    <w:rsid w:val="0022176E"/>
    <w:rsid w:val="00221790"/>
    <w:rsid w:val="00221E73"/>
    <w:rsid w:val="002228FD"/>
    <w:rsid w:val="00223AC5"/>
    <w:rsid w:val="00223F06"/>
    <w:rsid w:val="00223F50"/>
    <w:rsid w:val="0022420B"/>
    <w:rsid w:val="0022723C"/>
    <w:rsid w:val="00227769"/>
    <w:rsid w:val="002314A5"/>
    <w:rsid w:val="00231704"/>
    <w:rsid w:val="00232827"/>
    <w:rsid w:val="0023486B"/>
    <w:rsid w:val="0023594A"/>
    <w:rsid w:val="00236583"/>
    <w:rsid w:val="0023683C"/>
    <w:rsid w:val="00237452"/>
    <w:rsid w:val="00240ED0"/>
    <w:rsid w:val="00243C26"/>
    <w:rsid w:val="002440F2"/>
    <w:rsid w:val="00244C70"/>
    <w:rsid w:val="0025052C"/>
    <w:rsid w:val="00254269"/>
    <w:rsid w:val="00256676"/>
    <w:rsid w:val="00257C84"/>
    <w:rsid w:val="002603F4"/>
    <w:rsid w:val="002613A2"/>
    <w:rsid w:val="002614B1"/>
    <w:rsid w:val="00262AB8"/>
    <w:rsid w:val="002637A0"/>
    <w:rsid w:val="002644B7"/>
    <w:rsid w:val="00264E5B"/>
    <w:rsid w:val="00267B32"/>
    <w:rsid w:val="00270BC0"/>
    <w:rsid w:val="0027129D"/>
    <w:rsid w:val="00271978"/>
    <w:rsid w:val="00272C97"/>
    <w:rsid w:val="00272E16"/>
    <w:rsid w:val="00273C72"/>
    <w:rsid w:val="00274CB9"/>
    <w:rsid w:val="00276D44"/>
    <w:rsid w:val="002801D6"/>
    <w:rsid w:val="002814F8"/>
    <w:rsid w:val="0028218B"/>
    <w:rsid w:val="00282C41"/>
    <w:rsid w:val="0028459E"/>
    <w:rsid w:val="00285F2F"/>
    <w:rsid w:val="00290247"/>
    <w:rsid w:val="00291C9B"/>
    <w:rsid w:val="00293ECD"/>
    <w:rsid w:val="00296C27"/>
    <w:rsid w:val="002A0077"/>
    <w:rsid w:val="002A189F"/>
    <w:rsid w:val="002A40C8"/>
    <w:rsid w:val="002A61C7"/>
    <w:rsid w:val="002A680B"/>
    <w:rsid w:val="002A73BD"/>
    <w:rsid w:val="002A75F5"/>
    <w:rsid w:val="002B0EA4"/>
    <w:rsid w:val="002B1CA4"/>
    <w:rsid w:val="002C0329"/>
    <w:rsid w:val="002D1195"/>
    <w:rsid w:val="002D1216"/>
    <w:rsid w:val="002D51AE"/>
    <w:rsid w:val="002D64C1"/>
    <w:rsid w:val="002D66D2"/>
    <w:rsid w:val="002E121E"/>
    <w:rsid w:val="002E2FF8"/>
    <w:rsid w:val="002E3283"/>
    <w:rsid w:val="002E3607"/>
    <w:rsid w:val="002E4F15"/>
    <w:rsid w:val="002E5BCE"/>
    <w:rsid w:val="002E680B"/>
    <w:rsid w:val="002E6CFD"/>
    <w:rsid w:val="002E7F69"/>
    <w:rsid w:val="002F6BD1"/>
    <w:rsid w:val="00300CE3"/>
    <w:rsid w:val="00301010"/>
    <w:rsid w:val="00304030"/>
    <w:rsid w:val="00304AC4"/>
    <w:rsid w:val="003052D0"/>
    <w:rsid w:val="00305F82"/>
    <w:rsid w:val="0030659C"/>
    <w:rsid w:val="00306C91"/>
    <w:rsid w:val="00310994"/>
    <w:rsid w:val="003119C4"/>
    <w:rsid w:val="00311F2D"/>
    <w:rsid w:val="00315B63"/>
    <w:rsid w:val="00315EE9"/>
    <w:rsid w:val="00316D77"/>
    <w:rsid w:val="0031706D"/>
    <w:rsid w:val="00317ADC"/>
    <w:rsid w:val="00320296"/>
    <w:rsid w:val="00320920"/>
    <w:rsid w:val="0032156F"/>
    <w:rsid w:val="00323094"/>
    <w:rsid w:val="00326DCF"/>
    <w:rsid w:val="00330020"/>
    <w:rsid w:val="0033017D"/>
    <w:rsid w:val="00330390"/>
    <w:rsid w:val="003309EF"/>
    <w:rsid w:val="00330A8F"/>
    <w:rsid w:val="0033169B"/>
    <w:rsid w:val="003320C6"/>
    <w:rsid w:val="003352E2"/>
    <w:rsid w:val="00335B08"/>
    <w:rsid w:val="00336499"/>
    <w:rsid w:val="0033663B"/>
    <w:rsid w:val="00337B04"/>
    <w:rsid w:val="00341C16"/>
    <w:rsid w:val="00345101"/>
    <w:rsid w:val="0034541F"/>
    <w:rsid w:val="00346717"/>
    <w:rsid w:val="00351FF1"/>
    <w:rsid w:val="00352695"/>
    <w:rsid w:val="00353296"/>
    <w:rsid w:val="00353883"/>
    <w:rsid w:val="00353D98"/>
    <w:rsid w:val="003547C9"/>
    <w:rsid w:val="0035657C"/>
    <w:rsid w:val="00357CAC"/>
    <w:rsid w:val="0036080F"/>
    <w:rsid w:val="0036413A"/>
    <w:rsid w:val="00364581"/>
    <w:rsid w:val="0036520D"/>
    <w:rsid w:val="003653BA"/>
    <w:rsid w:val="00366EBC"/>
    <w:rsid w:val="00367078"/>
    <w:rsid w:val="00367A40"/>
    <w:rsid w:val="00367E7A"/>
    <w:rsid w:val="00370CF6"/>
    <w:rsid w:val="0037201E"/>
    <w:rsid w:val="00372661"/>
    <w:rsid w:val="0037596D"/>
    <w:rsid w:val="003759E5"/>
    <w:rsid w:val="00376B61"/>
    <w:rsid w:val="003771CA"/>
    <w:rsid w:val="0037723D"/>
    <w:rsid w:val="00380E82"/>
    <w:rsid w:val="003810B2"/>
    <w:rsid w:val="00381CD7"/>
    <w:rsid w:val="00381F75"/>
    <w:rsid w:val="003855EA"/>
    <w:rsid w:val="00386B50"/>
    <w:rsid w:val="00387042"/>
    <w:rsid w:val="003874AD"/>
    <w:rsid w:val="003912EE"/>
    <w:rsid w:val="00391CA9"/>
    <w:rsid w:val="00391D82"/>
    <w:rsid w:val="00392554"/>
    <w:rsid w:val="00395B81"/>
    <w:rsid w:val="00396D88"/>
    <w:rsid w:val="003974EE"/>
    <w:rsid w:val="00397EB9"/>
    <w:rsid w:val="003A40BA"/>
    <w:rsid w:val="003A421E"/>
    <w:rsid w:val="003A7C2D"/>
    <w:rsid w:val="003B0EAE"/>
    <w:rsid w:val="003B1B75"/>
    <w:rsid w:val="003B1E47"/>
    <w:rsid w:val="003B42AA"/>
    <w:rsid w:val="003B4741"/>
    <w:rsid w:val="003B5E09"/>
    <w:rsid w:val="003B6FD1"/>
    <w:rsid w:val="003C01E6"/>
    <w:rsid w:val="003C0D0E"/>
    <w:rsid w:val="003C1429"/>
    <w:rsid w:val="003C2356"/>
    <w:rsid w:val="003C281E"/>
    <w:rsid w:val="003C4468"/>
    <w:rsid w:val="003C4A79"/>
    <w:rsid w:val="003C4B70"/>
    <w:rsid w:val="003C55C0"/>
    <w:rsid w:val="003C5995"/>
    <w:rsid w:val="003D05A0"/>
    <w:rsid w:val="003D0ACD"/>
    <w:rsid w:val="003D1F7B"/>
    <w:rsid w:val="003D25F0"/>
    <w:rsid w:val="003D3285"/>
    <w:rsid w:val="003D4559"/>
    <w:rsid w:val="003D68A1"/>
    <w:rsid w:val="003E53C2"/>
    <w:rsid w:val="003E6100"/>
    <w:rsid w:val="003F08DF"/>
    <w:rsid w:val="003F0B26"/>
    <w:rsid w:val="003F1F39"/>
    <w:rsid w:val="003F2EDB"/>
    <w:rsid w:val="003F7FF8"/>
    <w:rsid w:val="00400D2D"/>
    <w:rsid w:val="00401A64"/>
    <w:rsid w:val="00402149"/>
    <w:rsid w:val="00403E60"/>
    <w:rsid w:val="004070AE"/>
    <w:rsid w:val="00412022"/>
    <w:rsid w:val="00413D50"/>
    <w:rsid w:val="004145D9"/>
    <w:rsid w:val="00414878"/>
    <w:rsid w:val="0041576D"/>
    <w:rsid w:val="0041647B"/>
    <w:rsid w:val="00416ADE"/>
    <w:rsid w:val="00420888"/>
    <w:rsid w:val="0042272F"/>
    <w:rsid w:val="00422910"/>
    <w:rsid w:val="004236A5"/>
    <w:rsid w:val="00423EEF"/>
    <w:rsid w:val="0042598E"/>
    <w:rsid w:val="00430901"/>
    <w:rsid w:val="00430A39"/>
    <w:rsid w:val="004310DF"/>
    <w:rsid w:val="0043123E"/>
    <w:rsid w:val="00437598"/>
    <w:rsid w:val="004417B1"/>
    <w:rsid w:val="00442C3A"/>
    <w:rsid w:val="0044396B"/>
    <w:rsid w:val="00443E6C"/>
    <w:rsid w:val="00445359"/>
    <w:rsid w:val="00445758"/>
    <w:rsid w:val="0045049B"/>
    <w:rsid w:val="00451A45"/>
    <w:rsid w:val="00452829"/>
    <w:rsid w:val="00452CC4"/>
    <w:rsid w:val="00454879"/>
    <w:rsid w:val="00454C8B"/>
    <w:rsid w:val="00454E49"/>
    <w:rsid w:val="004557E0"/>
    <w:rsid w:val="00456DA3"/>
    <w:rsid w:val="00457FD1"/>
    <w:rsid w:val="00460642"/>
    <w:rsid w:val="00460EF4"/>
    <w:rsid w:val="00463FA1"/>
    <w:rsid w:val="00463FEF"/>
    <w:rsid w:val="0046440A"/>
    <w:rsid w:val="00464D86"/>
    <w:rsid w:val="004657A5"/>
    <w:rsid w:val="004660E5"/>
    <w:rsid w:val="004663D2"/>
    <w:rsid w:val="00466EA8"/>
    <w:rsid w:val="00470C3A"/>
    <w:rsid w:val="00470E3D"/>
    <w:rsid w:val="0047333F"/>
    <w:rsid w:val="00475F46"/>
    <w:rsid w:val="004760A9"/>
    <w:rsid w:val="00476A60"/>
    <w:rsid w:val="00477C6F"/>
    <w:rsid w:val="004807C2"/>
    <w:rsid w:val="004832E5"/>
    <w:rsid w:val="00484723"/>
    <w:rsid w:val="0048637B"/>
    <w:rsid w:val="00487AE7"/>
    <w:rsid w:val="00492240"/>
    <w:rsid w:val="00497C32"/>
    <w:rsid w:val="004A11F2"/>
    <w:rsid w:val="004A1E0F"/>
    <w:rsid w:val="004A53C4"/>
    <w:rsid w:val="004A657B"/>
    <w:rsid w:val="004A6E44"/>
    <w:rsid w:val="004A7D66"/>
    <w:rsid w:val="004B04D3"/>
    <w:rsid w:val="004B105D"/>
    <w:rsid w:val="004B2129"/>
    <w:rsid w:val="004B21A9"/>
    <w:rsid w:val="004B41B0"/>
    <w:rsid w:val="004C0256"/>
    <w:rsid w:val="004C2B0C"/>
    <w:rsid w:val="004C3B8E"/>
    <w:rsid w:val="004C4BC7"/>
    <w:rsid w:val="004C5873"/>
    <w:rsid w:val="004C5C3B"/>
    <w:rsid w:val="004C6708"/>
    <w:rsid w:val="004D392A"/>
    <w:rsid w:val="004D5A90"/>
    <w:rsid w:val="004D60B1"/>
    <w:rsid w:val="004E259B"/>
    <w:rsid w:val="004E31CD"/>
    <w:rsid w:val="004E54D9"/>
    <w:rsid w:val="004E5B59"/>
    <w:rsid w:val="004E690A"/>
    <w:rsid w:val="004F036F"/>
    <w:rsid w:val="004F03CD"/>
    <w:rsid w:val="004F045C"/>
    <w:rsid w:val="004F3B37"/>
    <w:rsid w:val="004F429D"/>
    <w:rsid w:val="004F736A"/>
    <w:rsid w:val="0051175B"/>
    <w:rsid w:val="005126DC"/>
    <w:rsid w:val="00512A7C"/>
    <w:rsid w:val="00512EBA"/>
    <w:rsid w:val="005139BA"/>
    <w:rsid w:val="005147AB"/>
    <w:rsid w:val="00515013"/>
    <w:rsid w:val="0051610C"/>
    <w:rsid w:val="00517980"/>
    <w:rsid w:val="00520853"/>
    <w:rsid w:val="00520BBE"/>
    <w:rsid w:val="00521195"/>
    <w:rsid w:val="00522962"/>
    <w:rsid w:val="00524FC2"/>
    <w:rsid w:val="00527669"/>
    <w:rsid w:val="00530A2F"/>
    <w:rsid w:val="00530FFD"/>
    <w:rsid w:val="00532FA9"/>
    <w:rsid w:val="00533FDB"/>
    <w:rsid w:val="0053541A"/>
    <w:rsid w:val="005369BB"/>
    <w:rsid w:val="00543C8C"/>
    <w:rsid w:val="00547487"/>
    <w:rsid w:val="005501EF"/>
    <w:rsid w:val="0055486D"/>
    <w:rsid w:val="0055743D"/>
    <w:rsid w:val="005577C2"/>
    <w:rsid w:val="00566CAD"/>
    <w:rsid w:val="00574278"/>
    <w:rsid w:val="005805B4"/>
    <w:rsid w:val="00581046"/>
    <w:rsid w:val="00581165"/>
    <w:rsid w:val="00583A5E"/>
    <w:rsid w:val="00586E7B"/>
    <w:rsid w:val="005876E2"/>
    <w:rsid w:val="00591A74"/>
    <w:rsid w:val="00592AFC"/>
    <w:rsid w:val="0059300A"/>
    <w:rsid w:val="005934F0"/>
    <w:rsid w:val="00594A29"/>
    <w:rsid w:val="005954F0"/>
    <w:rsid w:val="005A0385"/>
    <w:rsid w:val="005A0F9E"/>
    <w:rsid w:val="005A2DED"/>
    <w:rsid w:val="005A2F2E"/>
    <w:rsid w:val="005A4122"/>
    <w:rsid w:val="005A557A"/>
    <w:rsid w:val="005A5889"/>
    <w:rsid w:val="005A6753"/>
    <w:rsid w:val="005A6CCD"/>
    <w:rsid w:val="005A778D"/>
    <w:rsid w:val="005A7BAA"/>
    <w:rsid w:val="005B092B"/>
    <w:rsid w:val="005B0A3D"/>
    <w:rsid w:val="005B10A2"/>
    <w:rsid w:val="005B6E77"/>
    <w:rsid w:val="005C0148"/>
    <w:rsid w:val="005C5E72"/>
    <w:rsid w:val="005C78AD"/>
    <w:rsid w:val="005C79F5"/>
    <w:rsid w:val="005C7A5C"/>
    <w:rsid w:val="005D1B8B"/>
    <w:rsid w:val="005D2BB5"/>
    <w:rsid w:val="005D2FA9"/>
    <w:rsid w:val="005D5C1B"/>
    <w:rsid w:val="005D601A"/>
    <w:rsid w:val="005E1209"/>
    <w:rsid w:val="005E1419"/>
    <w:rsid w:val="005E519A"/>
    <w:rsid w:val="005E7E6E"/>
    <w:rsid w:val="005F0012"/>
    <w:rsid w:val="005F0216"/>
    <w:rsid w:val="005F1460"/>
    <w:rsid w:val="005F20B1"/>
    <w:rsid w:val="005F258F"/>
    <w:rsid w:val="005F4CBD"/>
    <w:rsid w:val="005F4FEC"/>
    <w:rsid w:val="005F51EF"/>
    <w:rsid w:val="005F548B"/>
    <w:rsid w:val="005F6EF2"/>
    <w:rsid w:val="0060001E"/>
    <w:rsid w:val="0060071F"/>
    <w:rsid w:val="00600A69"/>
    <w:rsid w:val="00601104"/>
    <w:rsid w:val="006025E8"/>
    <w:rsid w:val="006038A9"/>
    <w:rsid w:val="006044D7"/>
    <w:rsid w:val="006046A4"/>
    <w:rsid w:val="006069D1"/>
    <w:rsid w:val="00607F20"/>
    <w:rsid w:val="0061091B"/>
    <w:rsid w:val="0061188A"/>
    <w:rsid w:val="00611C5F"/>
    <w:rsid w:val="00612A01"/>
    <w:rsid w:val="00616E26"/>
    <w:rsid w:val="006205A3"/>
    <w:rsid w:val="0062122F"/>
    <w:rsid w:val="00621C52"/>
    <w:rsid w:val="00623638"/>
    <w:rsid w:val="00624C67"/>
    <w:rsid w:val="0062538C"/>
    <w:rsid w:val="006256DA"/>
    <w:rsid w:val="00626859"/>
    <w:rsid w:val="00626D30"/>
    <w:rsid w:val="00626FBC"/>
    <w:rsid w:val="006303FF"/>
    <w:rsid w:val="00630E1C"/>
    <w:rsid w:val="006335B1"/>
    <w:rsid w:val="006335EF"/>
    <w:rsid w:val="00640153"/>
    <w:rsid w:val="00644651"/>
    <w:rsid w:val="0064596B"/>
    <w:rsid w:val="00645FE4"/>
    <w:rsid w:val="0064606E"/>
    <w:rsid w:val="00647E75"/>
    <w:rsid w:val="00653840"/>
    <w:rsid w:val="00653BF3"/>
    <w:rsid w:val="006550F4"/>
    <w:rsid w:val="0065582E"/>
    <w:rsid w:val="00655CBB"/>
    <w:rsid w:val="00655D42"/>
    <w:rsid w:val="0065631D"/>
    <w:rsid w:val="00657C65"/>
    <w:rsid w:val="0066006D"/>
    <w:rsid w:val="006608AE"/>
    <w:rsid w:val="006660C3"/>
    <w:rsid w:val="00667203"/>
    <w:rsid w:val="00667A98"/>
    <w:rsid w:val="006730DC"/>
    <w:rsid w:val="00673C67"/>
    <w:rsid w:val="0067516A"/>
    <w:rsid w:val="0068073B"/>
    <w:rsid w:val="006812DA"/>
    <w:rsid w:val="006817B9"/>
    <w:rsid w:val="006820CC"/>
    <w:rsid w:val="00682AB2"/>
    <w:rsid w:val="006834FD"/>
    <w:rsid w:val="00684F98"/>
    <w:rsid w:val="00685985"/>
    <w:rsid w:val="00687FF1"/>
    <w:rsid w:val="0069184B"/>
    <w:rsid w:val="00693A17"/>
    <w:rsid w:val="00694CFB"/>
    <w:rsid w:val="006951BA"/>
    <w:rsid w:val="006A1C18"/>
    <w:rsid w:val="006A2213"/>
    <w:rsid w:val="006A238B"/>
    <w:rsid w:val="006A28B9"/>
    <w:rsid w:val="006A4284"/>
    <w:rsid w:val="006A4A11"/>
    <w:rsid w:val="006A6D1F"/>
    <w:rsid w:val="006B02EF"/>
    <w:rsid w:val="006B1C95"/>
    <w:rsid w:val="006B2C05"/>
    <w:rsid w:val="006B32D9"/>
    <w:rsid w:val="006B3520"/>
    <w:rsid w:val="006B68C3"/>
    <w:rsid w:val="006B72E0"/>
    <w:rsid w:val="006C0571"/>
    <w:rsid w:val="006C2479"/>
    <w:rsid w:val="006C31C6"/>
    <w:rsid w:val="006C5641"/>
    <w:rsid w:val="006C5809"/>
    <w:rsid w:val="006C79CF"/>
    <w:rsid w:val="006D03AE"/>
    <w:rsid w:val="006D1173"/>
    <w:rsid w:val="006D33BB"/>
    <w:rsid w:val="006D34B7"/>
    <w:rsid w:val="006D4C07"/>
    <w:rsid w:val="006D6932"/>
    <w:rsid w:val="006E4939"/>
    <w:rsid w:val="006E540F"/>
    <w:rsid w:val="006E59C1"/>
    <w:rsid w:val="006E6DF4"/>
    <w:rsid w:val="006E792F"/>
    <w:rsid w:val="006F0C23"/>
    <w:rsid w:val="006F1A9A"/>
    <w:rsid w:val="006F2857"/>
    <w:rsid w:val="006F2D63"/>
    <w:rsid w:val="006F2E5B"/>
    <w:rsid w:val="006F4E8B"/>
    <w:rsid w:val="006F5F3B"/>
    <w:rsid w:val="006F6B93"/>
    <w:rsid w:val="00700A53"/>
    <w:rsid w:val="0070678E"/>
    <w:rsid w:val="00707656"/>
    <w:rsid w:val="0071018C"/>
    <w:rsid w:val="0071067A"/>
    <w:rsid w:val="00712E38"/>
    <w:rsid w:val="007131CF"/>
    <w:rsid w:val="007135EE"/>
    <w:rsid w:val="00714EF5"/>
    <w:rsid w:val="007160B1"/>
    <w:rsid w:val="00717256"/>
    <w:rsid w:val="00717480"/>
    <w:rsid w:val="007211E4"/>
    <w:rsid w:val="00723E88"/>
    <w:rsid w:val="00723F12"/>
    <w:rsid w:val="00724A37"/>
    <w:rsid w:val="00725526"/>
    <w:rsid w:val="00725D31"/>
    <w:rsid w:val="0073191D"/>
    <w:rsid w:val="00731EE9"/>
    <w:rsid w:val="00732D3D"/>
    <w:rsid w:val="00733BB6"/>
    <w:rsid w:val="007357AB"/>
    <w:rsid w:val="0073592D"/>
    <w:rsid w:val="0073627A"/>
    <w:rsid w:val="00737450"/>
    <w:rsid w:val="00740C33"/>
    <w:rsid w:val="007416D7"/>
    <w:rsid w:val="00742757"/>
    <w:rsid w:val="00744469"/>
    <w:rsid w:val="00744978"/>
    <w:rsid w:val="00746801"/>
    <w:rsid w:val="00746F34"/>
    <w:rsid w:val="00750234"/>
    <w:rsid w:val="007504CF"/>
    <w:rsid w:val="00750970"/>
    <w:rsid w:val="007511FE"/>
    <w:rsid w:val="007528E8"/>
    <w:rsid w:val="00753547"/>
    <w:rsid w:val="00753BCC"/>
    <w:rsid w:val="0075445A"/>
    <w:rsid w:val="00754530"/>
    <w:rsid w:val="007557DF"/>
    <w:rsid w:val="00756974"/>
    <w:rsid w:val="007573C6"/>
    <w:rsid w:val="00757F08"/>
    <w:rsid w:val="00760863"/>
    <w:rsid w:val="00762B25"/>
    <w:rsid w:val="00763497"/>
    <w:rsid w:val="007637B3"/>
    <w:rsid w:val="00764765"/>
    <w:rsid w:val="0076550F"/>
    <w:rsid w:val="00765DE4"/>
    <w:rsid w:val="0076645A"/>
    <w:rsid w:val="00770877"/>
    <w:rsid w:val="00770C72"/>
    <w:rsid w:val="007711C5"/>
    <w:rsid w:val="00771BA7"/>
    <w:rsid w:val="00772132"/>
    <w:rsid w:val="00772189"/>
    <w:rsid w:val="00772416"/>
    <w:rsid w:val="0077279F"/>
    <w:rsid w:val="00773DD6"/>
    <w:rsid w:val="00774511"/>
    <w:rsid w:val="00775514"/>
    <w:rsid w:val="007805EA"/>
    <w:rsid w:val="007808DC"/>
    <w:rsid w:val="00780FB7"/>
    <w:rsid w:val="007837B9"/>
    <w:rsid w:val="0078425D"/>
    <w:rsid w:val="00786B79"/>
    <w:rsid w:val="00790528"/>
    <w:rsid w:val="00790F58"/>
    <w:rsid w:val="007912AB"/>
    <w:rsid w:val="00791B85"/>
    <w:rsid w:val="0079285D"/>
    <w:rsid w:val="00792DA6"/>
    <w:rsid w:val="007958E7"/>
    <w:rsid w:val="007963C3"/>
    <w:rsid w:val="0079653E"/>
    <w:rsid w:val="0079660C"/>
    <w:rsid w:val="007A1D76"/>
    <w:rsid w:val="007A2080"/>
    <w:rsid w:val="007A2166"/>
    <w:rsid w:val="007A4837"/>
    <w:rsid w:val="007A4924"/>
    <w:rsid w:val="007A4C82"/>
    <w:rsid w:val="007A53E0"/>
    <w:rsid w:val="007A7522"/>
    <w:rsid w:val="007B3365"/>
    <w:rsid w:val="007B4526"/>
    <w:rsid w:val="007B4FE4"/>
    <w:rsid w:val="007B5388"/>
    <w:rsid w:val="007B723E"/>
    <w:rsid w:val="007C07B0"/>
    <w:rsid w:val="007C1142"/>
    <w:rsid w:val="007C2027"/>
    <w:rsid w:val="007C2797"/>
    <w:rsid w:val="007C2EDC"/>
    <w:rsid w:val="007C2F19"/>
    <w:rsid w:val="007C4783"/>
    <w:rsid w:val="007C4843"/>
    <w:rsid w:val="007D2F24"/>
    <w:rsid w:val="007D6407"/>
    <w:rsid w:val="007D6BFF"/>
    <w:rsid w:val="007E0394"/>
    <w:rsid w:val="007E2D58"/>
    <w:rsid w:val="007E2F5F"/>
    <w:rsid w:val="007E50A4"/>
    <w:rsid w:val="007E5CBC"/>
    <w:rsid w:val="007F2862"/>
    <w:rsid w:val="008002A8"/>
    <w:rsid w:val="0080030A"/>
    <w:rsid w:val="008008C9"/>
    <w:rsid w:val="00800ADA"/>
    <w:rsid w:val="00801397"/>
    <w:rsid w:val="0080241D"/>
    <w:rsid w:val="008050AD"/>
    <w:rsid w:val="00805786"/>
    <w:rsid w:val="00805915"/>
    <w:rsid w:val="0080670B"/>
    <w:rsid w:val="00807A01"/>
    <w:rsid w:val="00807EB4"/>
    <w:rsid w:val="008101A8"/>
    <w:rsid w:val="00810F8E"/>
    <w:rsid w:val="00811AD1"/>
    <w:rsid w:val="00812197"/>
    <w:rsid w:val="00813BFC"/>
    <w:rsid w:val="00814176"/>
    <w:rsid w:val="008142D8"/>
    <w:rsid w:val="00814620"/>
    <w:rsid w:val="0081554E"/>
    <w:rsid w:val="00816621"/>
    <w:rsid w:val="00816E43"/>
    <w:rsid w:val="00821D6D"/>
    <w:rsid w:val="008223AC"/>
    <w:rsid w:val="0083066D"/>
    <w:rsid w:val="00830FFF"/>
    <w:rsid w:val="00831221"/>
    <w:rsid w:val="0083196D"/>
    <w:rsid w:val="0083595D"/>
    <w:rsid w:val="00843612"/>
    <w:rsid w:val="0084463E"/>
    <w:rsid w:val="00846594"/>
    <w:rsid w:val="00846670"/>
    <w:rsid w:val="00847D62"/>
    <w:rsid w:val="00850346"/>
    <w:rsid w:val="00852ECC"/>
    <w:rsid w:val="00853A40"/>
    <w:rsid w:val="00855DD4"/>
    <w:rsid w:val="0085723B"/>
    <w:rsid w:val="00857C63"/>
    <w:rsid w:val="008613D2"/>
    <w:rsid w:val="008628DF"/>
    <w:rsid w:val="00866D36"/>
    <w:rsid w:val="00870CF9"/>
    <w:rsid w:val="0087118F"/>
    <w:rsid w:val="0087160D"/>
    <w:rsid w:val="00873249"/>
    <w:rsid w:val="0087400C"/>
    <w:rsid w:val="00875199"/>
    <w:rsid w:val="0087562F"/>
    <w:rsid w:val="00875861"/>
    <w:rsid w:val="008762D9"/>
    <w:rsid w:val="008769E5"/>
    <w:rsid w:val="00876DCE"/>
    <w:rsid w:val="0088060A"/>
    <w:rsid w:val="008817CA"/>
    <w:rsid w:val="00883061"/>
    <w:rsid w:val="008834C6"/>
    <w:rsid w:val="00883BA2"/>
    <w:rsid w:val="00883BC2"/>
    <w:rsid w:val="00884D23"/>
    <w:rsid w:val="00885AAA"/>
    <w:rsid w:val="0089182C"/>
    <w:rsid w:val="00893A51"/>
    <w:rsid w:val="00894436"/>
    <w:rsid w:val="00894EE9"/>
    <w:rsid w:val="00895129"/>
    <w:rsid w:val="00895DF7"/>
    <w:rsid w:val="008979E9"/>
    <w:rsid w:val="008A143B"/>
    <w:rsid w:val="008A22A2"/>
    <w:rsid w:val="008A27D8"/>
    <w:rsid w:val="008A2A86"/>
    <w:rsid w:val="008A523A"/>
    <w:rsid w:val="008A5E86"/>
    <w:rsid w:val="008B01B7"/>
    <w:rsid w:val="008B026F"/>
    <w:rsid w:val="008B0DAB"/>
    <w:rsid w:val="008B3D6C"/>
    <w:rsid w:val="008B427A"/>
    <w:rsid w:val="008B4F9B"/>
    <w:rsid w:val="008B6C62"/>
    <w:rsid w:val="008C0475"/>
    <w:rsid w:val="008C0549"/>
    <w:rsid w:val="008C0A4E"/>
    <w:rsid w:val="008C28C0"/>
    <w:rsid w:val="008C5E94"/>
    <w:rsid w:val="008C61C7"/>
    <w:rsid w:val="008C6441"/>
    <w:rsid w:val="008C7841"/>
    <w:rsid w:val="008D3299"/>
    <w:rsid w:val="008D441E"/>
    <w:rsid w:val="008D4D01"/>
    <w:rsid w:val="008D5550"/>
    <w:rsid w:val="008D6603"/>
    <w:rsid w:val="008D7CBA"/>
    <w:rsid w:val="008E123D"/>
    <w:rsid w:val="008E2421"/>
    <w:rsid w:val="008E2CC7"/>
    <w:rsid w:val="008E2D95"/>
    <w:rsid w:val="008E3214"/>
    <w:rsid w:val="008E3843"/>
    <w:rsid w:val="008E4D33"/>
    <w:rsid w:val="008E6196"/>
    <w:rsid w:val="008E6781"/>
    <w:rsid w:val="008E762D"/>
    <w:rsid w:val="008F045F"/>
    <w:rsid w:val="008F085D"/>
    <w:rsid w:val="008F10F2"/>
    <w:rsid w:val="008F181D"/>
    <w:rsid w:val="008F1C4D"/>
    <w:rsid w:val="008F2B5F"/>
    <w:rsid w:val="008F30C0"/>
    <w:rsid w:val="008F46D7"/>
    <w:rsid w:val="008F5C3C"/>
    <w:rsid w:val="008F6B5D"/>
    <w:rsid w:val="008F7615"/>
    <w:rsid w:val="009006BB"/>
    <w:rsid w:val="009015EA"/>
    <w:rsid w:val="0090205E"/>
    <w:rsid w:val="009022A2"/>
    <w:rsid w:val="00902E38"/>
    <w:rsid w:val="00903824"/>
    <w:rsid w:val="009043AA"/>
    <w:rsid w:val="0090454F"/>
    <w:rsid w:val="00906A28"/>
    <w:rsid w:val="00907F9E"/>
    <w:rsid w:val="00912A2C"/>
    <w:rsid w:val="00912EAC"/>
    <w:rsid w:val="00913292"/>
    <w:rsid w:val="00914214"/>
    <w:rsid w:val="00914306"/>
    <w:rsid w:val="00914872"/>
    <w:rsid w:val="00914FE5"/>
    <w:rsid w:val="009153D6"/>
    <w:rsid w:val="00915C4A"/>
    <w:rsid w:val="009168FE"/>
    <w:rsid w:val="00917E68"/>
    <w:rsid w:val="009217C9"/>
    <w:rsid w:val="00921CD9"/>
    <w:rsid w:val="009248F2"/>
    <w:rsid w:val="009250E7"/>
    <w:rsid w:val="00925C54"/>
    <w:rsid w:val="009325BA"/>
    <w:rsid w:val="00932970"/>
    <w:rsid w:val="009330DF"/>
    <w:rsid w:val="00933565"/>
    <w:rsid w:val="009354FD"/>
    <w:rsid w:val="00935D57"/>
    <w:rsid w:val="0094162B"/>
    <w:rsid w:val="00941DBB"/>
    <w:rsid w:val="0094286A"/>
    <w:rsid w:val="00943698"/>
    <w:rsid w:val="00944F23"/>
    <w:rsid w:val="00945B5E"/>
    <w:rsid w:val="0094762A"/>
    <w:rsid w:val="00952D09"/>
    <w:rsid w:val="009569CD"/>
    <w:rsid w:val="00960D90"/>
    <w:rsid w:val="00964129"/>
    <w:rsid w:val="00964216"/>
    <w:rsid w:val="009646A3"/>
    <w:rsid w:val="009654A1"/>
    <w:rsid w:val="00967031"/>
    <w:rsid w:val="00967505"/>
    <w:rsid w:val="00970249"/>
    <w:rsid w:val="00970A6D"/>
    <w:rsid w:val="009732E8"/>
    <w:rsid w:val="00974A9A"/>
    <w:rsid w:val="00980361"/>
    <w:rsid w:val="00982EDB"/>
    <w:rsid w:val="0098337B"/>
    <w:rsid w:val="00984D84"/>
    <w:rsid w:val="0098577C"/>
    <w:rsid w:val="0099159A"/>
    <w:rsid w:val="00991B0F"/>
    <w:rsid w:val="00992BDD"/>
    <w:rsid w:val="00992DE7"/>
    <w:rsid w:val="00994D03"/>
    <w:rsid w:val="00994D37"/>
    <w:rsid w:val="00995597"/>
    <w:rsid w:val="009A05A6"/>
    <w:rsid w:val="009A13C3"/>
    <w:rsid w:val="009A1AD6"/>
    <w:rsid w:val="009A3073"/>
    <w:rsid w:val="009A3F4B"/>
    <w:rsid w:val="009A559C"/>
    <w:rsid w:val="009A72B5"/>
    <w:rsid w:val="009B0051"/>
    <w:rsid w:val="009B1C07"/>
    <w:rsid w:val="009B73F3"/>
    <w:rsid w:val="009B7648"/>
    <w:rsid w:val="009B7917"/>
    <w:rsid w:val="009C0015"/>
    <w:rsid w:val="009C1322"/>
    <w:rsid w:val="009C37C3"/>
    <w:rsid w:val="009C6907"/>
    <w:rsid w:val="009C730C"/>
    <w:rsid w:val="009C75D3"/>
    <w:rsid w:val="009D438B"/>
    <w:rsid w:val="009D455C"/>
    <w:rsid w:val="009D4BB1"/>
    <w:rsid w:val="009D55D9"/>
    <w:rsid w:val="009D5F4D"/>
    <w:rsid w:val="009D6AA0"/>
    <w:rsid w:val="009D7503"/>
    <w:rsid w:val="009D7522"/>
    <w:rsid w:val="009D76B5"/>
    <w:rsid w:val="009E0E71"/>
    <w:rsid w:val="009E36B1"/>
    <w:rsid w:val="009F04C5"/>
    <w:rsid w:val="009F0764"/>
    <w:rsid w:val="009F0A2C"/>
    <w:rsid w:val="009F0D08"/>
    <w:rsid w:val="009F2C74"/>
    <w:rsid w:val="009F398B"/>
    <w:rsid w:val="009F6FA3"/>
    <w:rsid w:val="00A01040"/>
    <w:rsid w:val="00A03664"/>
    <w:rsid w:val="00A03AC8"/>
    <w:rsid w:val="00A0440D"/>
    <w:rsid w:val="00A06763"/>
    <w:rsid w:val="00A070C4"/>
    <w:rsid w:val="00A07226"/>
    <w:rsid w:val="00A11785"/>
    <w:rsid w:val="00A129C7"/>
    <w:rsid w:val="00A1366C"/>
    <w:rsid w:val="00A14FDD"/>
    <w:rsid w:val="00A14FEC"/>
    <w:rsid w:val="00A1502F"/>
    <w:rsid w:val="00A15566"/>
    <w:rsid w:val="00A15579"/>
    <w:rsid w:val="00A15843"/>
    <w:rsid w:val="00A16BFF"/>
    <w:rsid w:val="00A173F7"/>
    <w:rsid w:val="00A21A86"/>
    <w:rsid w:val="00A23377"/>
    <w:rsid w:val="00A24654"/>
    <w:rsid w:val="00A25807"/>
    <w:rsid w:val="00A27367"/>
    <w:rsid w:val="00A30952"/>
    <w:rsid w:val="00A30E47"/>
    <w:rsid w:val="00A31C48"/>
    <w:rsid w:val="00A31E68"/>
    <w:rsid w:val="00A34F30"/>
    <w:rsid w:val="00A351C1"/>
    <w:rsid w:val="00A354C3"/>
    <w:rsid w:val="00A35605"/>
    <w:rsid w:val="00A37DE2"/>
    <w:rsid w:val="00A40820"/>
    <w:rsid w:val="00A409D2"/>
    <w:rsid w:val="00A40A54"/>
    <w:rsid w:val="00A4289C"/>
    <w:rsid w:val="00A434F8"/>
    <w:rsid w:val="00A43B9E"/>
    <w:rsid w:val="00A43CC2"/>
    <w:rsid w:val="00A444FB"/>
    <w:rsid w:val="00A44659"/>
    <w:rsid w:val="00A450F0"/>
    <w:rsid w:val="00A46FB4"/>
    <w:rsid w:val="00A475AD"/>
    <w:rsid w:val="00A52C3E"/>
    <w:rsid w:val="00A545A5"/>
    <w:rsid w:val="00A557B2"/>
    <w:rsid w:val="00A567B3"/>
    <w:rsid w:val="00A57CBC"/>
    <w:rsid w:val="00A6214C"/>
    <w:rsid w:val="00A639AA"/>
    <w:rsid w:val="00A63FA4"/>
    <w:rsid w:val="00A64179"/>
    <w:rsid w:val="00A646D1"/>
    <w:rsid w:val="00A64E4D"/>
    <w:rsid w:val="00A678F5"/>
    <w:rsid w:val="00A67CD9"/>
    <w:rsid w:val="00A72509"/>
    <w:rsid w:val="00A75796"/>
    <w:rsid w:val="00A81FD8"/>
    <w:rsid w:val="00A83307"/>
    <w:rsid w:val="00A9089C"/>
    <w:rsid w:val="00A91442"/>
    <w:rsid w:val="00A94A22"/>
    <w:rsid w:val="00A96720"/>
    <w:rsid w:val="00A976E2"/>
    <w:rsid w:val="00AA08E3"/>
    <w:rsid w:val="00AA0B15"/>
    <w:rsid w:val="00AA14D1"/>
    <w:rsid w:val="00AA188A"/>
    <w:rsid w:val="00AA2452"/>
    <w:rsid w:val="00AA38D0"/>
    <w:rsid w:val="00AA3A33"/>
    <w:rsid w:val="00AA43B9"/>
    <w:rsid w:val="00AA4A70"/>
    <w:rsid w:val="00AA4BC7"/>
    <w:rsid w:val="00AA6EB3"/>
    <w:rsid w:val="00AB04C8"/>
    <w:rsid w:val="00AB0A4D"/>
    <w:rsid w:val="00AB1B94"/>
    <w:rsid w:val="00AB2257"/>
    <w:rsid w:val="00AB3A30"/>
    <w:rsid w:val="00AB4B02"/>
    <w:rsid w:val="00AB566F"/>
    <w:rsid w:val="00AC01B4"/>
    <w:rsid w:val="00AC1272"/>
    <w:rsid w:val="00AC27B0"/>
    <w:rsid w:val="00AC3706"/>
    <w:rsid w:val="00AC529D"/>
    <w:rsid w:val="00AC5B42"/>
    <w:rsid w:val="00AC7815"/>
    <w:rsid w:val="00AD07DB"/>
    <w:rsid w:val="00AD2CC3"/>
    <w:rsid w:val="00AD32A4"/>
    <w:rsid w:val="00AD411B"/>
    <w:rsid w:val="00AD4AA5"/>
    <w:rsid w:val="00AD7340"/>
    <w:rsid w:val="00AE01E3"/>
    <w:rsid w:val="00AE1D88"/>
    <w:rsid w:val="00AE47B7"/>
    <w:rsid w:val="00AE47BF"/>
    <w:rsid w:val="00AE72C2"/>
    <w:rsid w:val="00AF2349"/>
    <w:rsid w:val="00AF3711"/>
    <w:rsid w:val="00AF7752"/>
    <w:rsid w:val="00B11487"/>
    <w:rsid w:val="00B13087"/>
    <w:rsid w:val="00B1537F"/>
    <w:rsid w:val="00B1675F"/>
    <w:rsid w:val="00B16DAD"/>
    <w:rsid w:val="00B17333"/>
    <w:rsid w:val="00B208BD"/>
    <w:rsid w:val="00B258AA"/>
    <w:rsid w:val="00B26279"/>
    <w:rsid w:val="00B2628A"/>
    <w:rsid w:val="00B26C98"/>
    <w:rsid w:val="00B26D40"/>
    <w:rsid w:val="00B301BB"/>
    <w:rsid w:val="00B31217"/>
    <w:rsid w:val="00B31906"/>
    <w:rsid w:val="00B33B60"/>
    <w:rsid w:val="00B347E1"/>
    <w:rsid w:val="00B34E14"/>
    <w:rsid w:val="00B3755C"/>
    <w:rsid w:val="00B37898"/>
    <w:rsid w:val="00B43668"/>
    <w:rsid w:val="00B45E46"/>
    <w:rsid w:val="00B4701B"/>
    <w:rsid w:val="00B4741A"/>
    <w:rsid w:val="00B47732"/>
    <w:rsid w:val="00B541C0"/>
    <w:rsid w:val="00B55D33"/>
    <w:rsid w:val="00B55D7C"/>
    <w:rsid w:val="00B55DD4"/>
    <w:rsid w:val="00B570CF"/>
    <w:rsid w:val="00B604EC"/>
    <w:rsid w:val="00B6159D"/>
    <w:rsid w:val="00B61AA2"/>
    <w:rsid w:val="00B6272E"/>
    <w:rsid w:val="00B632F3"/>
    <w:rsid w:val="00B63DC6"/>
    <w:rsid w:val="00B6424D"/>
    <w:rsid w:val="00B66601"/>
    <w:rsid w:val="00B667B4"/>
    <w:rsid w:val="00B741BA"/>
    <w:rsid w:val="00B751C8"/>
    <w:rsid w:val="00B76012"/>
    <w:rsid w:val="00B81FA0"/>
    <w:rsid w:val="00B83BA5"/>
    <w:rsid w:val="00B86103"/>
    <w:rsid w:val="00B87C6E"/>
    <w:rsid w:val="00B93E8E"/>
    <w:rsid w:val="00B940DB"/>
    <w:rsid w:val="00B95300"/>
    <w:rsid w:val="00B95677"/>
    <w:rsid w:val="00B95BEA"/>
    <w:rsid w:val="00BA064F"/>
    <w:rsid w:val="00BA1C49"/>
    <w:rsid w:val="00BA3EFA"/>
    <w:rsid w:val="00BA4FCA"/>
    <w:rsid w:val="00BA7789"/>
    <w:rsid w:val="00BA7D43"/>
    <w:rsid w:val="00BB158A"/>
    <w:rsid w:val="00BB15F6"/>
    <w:rsid w:val="00BB15F7"/>
    <w:rsid w:val="00BB3CEA"/>
    <w:rsid w:val="00BB3E5F"/>
    <w:rsid w:val="00BB40C0"/>
    <w:rsid w:val="00BB715C"/>
    <w:rsid w:val="00BB7444"/>
    <w:rsid w:val="00BC065F"/>
    <w:rsid w:val="00BC0D23"/>
    <w:rsid w:val="00BC2B59"/>
    <w:rsid w:val="00BC30CC"/>
    <w:rsid w:val="00BC30F2"/>
    <w:rsid w:val="00BC3ADE"/>
    <w:rsid w:val="00BC5305"/>
    <w:rsid w:val="00BC55B0"/>
    <w:rsid w:val="00BC5947"/>
    <w:rsid w:val="00BC64C3"/>
    <w:rsid w:val="00BC697C"/>
    <w:rsid w:val="00BD0B53"/>
    <w:rsid w:val="00BD1871"/>
    <w:rsid w:val="00BD309A"/>
    <w:rsid w:val="00BD37F4"/>
    <w:rsid w:val="00BD423F"/>
    <w:rsid w:val="00BD57EC"/>
    <w:rsid w:val="00BD6F66"/>
    <w:rsid w:val="00BE30BA"/>
    <w:rsid w:val="00BE6926"/>
    <w:rsid w:val="00BE779D"/>
    <w:rsid w:val="00BE7D25"/>
    <w:rsid w:val="00BF003C"/>
    <w:rsid w:val="00BF01A4"/>
    <w:rsid w:val="00BF37F4"/>
    <w:rsid w:val="00BF4473"/>
    <w:rsid w:val="00BF48AD"/>
    <w:rsid w:val="00BF50CE"/>
    <w:rsid w:val="00BF52C6"/>
    <w:rsid w:val="00BF613E"/>
    <w:rsid w:val="00C01075"/>
    <w:rsid w:val="00C0132D"/>
    <w:rsid w:val="00C023D1"/>
    <w:rsid w:val="00C02C3A"/>
    <w:rsid w:val="00C02E10"/>
    <w:rsid w:val="00C033D1"/>
    <w:rsid w:val="00C0509B"/>
    <w:rsid w:val="00C10064"/>
    <w:rsid w:val="00C140F0"/>
    <w:rsid w:val="00C14262"/>
    <w:rsid w:val="00C14E14"/>
    <w:rsid w:val="00C17B1E"/>
    <w:rsid w:val="00C17FBF"/>
    <w:rsid w:val="00C218D0"/>
    <w:rsid w:val="00C219D6"/>
    <w:rsid w:val="00C2679A"/>
    <w:rsid w:val="00C275A3"/>
    <w:rsid w:val="00C30AF3"/>
    <w:rsid w:val="00C314B7"/>
    <w:rsid w:val="00C326A0"/>
    <w:rsid w:val="00C3342E"/>
    <w:rsid w:val="00C339D2"/>
    <w:rsid w:val="00C33B56"/>
    <w:rsid w:val="00C33E7A"/>
    <w:rsid w:val="00C34005"/>
    <w:rsid w:val="00C34C90"/>
    <w:rsid w:val="00C35402"/>
    <w:rsid w:val="00C36009"/>
    <w:rsid w:val="00C377CB"/>
    <w:rsid w:val="00C40ABD"/>
    <w:rsid w:val="00C418D8"/>
    <w:rsid w:val="00C42654"/>
    <w:rsid w:val="00C43C2C"/>
    <w:rsid w:val="00C44097"/>
    <w:rsid w:val="00C4460C"/>
    <w:rsid w:val="00C47B4B"/>
    <w:rsid w:val="00C47C97"/>
    <w:rsid w:val="00C47CFF"/>
    <w:rsid w:val="00C52568"/>
    <w:rsid w:val="00C52B40"/>
    <w:rsid w:val="00C54AFC"/>
    <w:rsid w:val="00C552F3"/>
    <w:rsid w:val="00C578FB"/>
    <w:rsid w:val="00C6029E"/>
    <w:rsid w:val="00C60404"/>
    <w:rsid w:val="00C61FED"/>
    <w:rsid w:val="00C63710"/>
    <w:rsid w:val="00C657FB"/>
    <w:rsid w:val="00C660C3"/>
    <w:rsid w:val="00C660C6"/>
    <w:rsid w:val="00C661B9"/>
    <w:rsid w:val="00C714D7"/>
    <w:rsid w:val="00C7194B"/>
    <w:rsid w:val="00C721BF"/>
    <w:rsid w:val="00C72565"/>
    <w:rsid w:val="00C72C4A"/>
    <w:rsid w:val="00C73A8C"/>
    <w:rsid w:val="00C7437E"/>
    <w:rsid w:val="00C745FF"/>
    <w:rsid w:val="00C74BD2"/>
    <w:rsid w:val="00C76CFC"/>
    <w:rsid w:val="00C84297"/>
    <w:rsid w:val="00C86203"/>
    <w:rsid w:val="00C87DEE"/>
    <w:rsid w:val="00C906CB"/>
    <w:rsid w:val="00C910EB"/>
    <w:rsid w:val="00C92E8D"/>
    <w:rsid w:val="00C93700"/>
    <w:rsid w:val="00C94028"/>
    <w:rsid w:val="00C9545E"/>
    <w:rsid w:val="00CA1AE5"/>
    <w:rsid w:val="00CA2852"/>
    <w:rsid w:val="00CA43FC"/>
    <w:rsid w:val="00CA4E16"/>
    <w:rsid w:val="00CA649B"/>
    <w:rsid w:val="00CB0685"/>
    <w:rsid w:val="00CB1B1C"/>
    <w:rsid w:val="00CB3B27"/>
    <w:rsid w:val="00CB4534"/>
    <w:rsid w:val="00CB47C8"/>
    <w:rsid w:val="00CB54BC"/>
    <w:rsid w:val="00CB58E1"/>
    <w:rsid w:val="00CB7931"/>
    <w:rsid w:val="00CC00A0"/>
    <w:rsid w:val="00CC0AC8"/>
    <w:rsid w:val="00CC3193"/>
    <w:rsid w:val="00CC36DB"/>
    <w:rsid w:val="00CC50EF"/>
    <w:rsid w:val="00CC6516"/>
    <w:rsid w:val="00CC75B6"/>
    <w:rsid w:val="00CD17DA"/>
    <w:rsid w:val="00CD1B14"/>
    <w:rsid w:val="00CD1E2F"/>
    <w:rsid w:val="00CD37CC"/>
    <w:rsid w:val="00CD5199"/>
    <w:rsid w:val="00CD6A9A"/>
    <w:rsid w:val="00CE10CA"/>
    <w:rsid w:val="00CE2B26"/>
    <w:rsid w:val="00CE2CBD"/>
    <w:rsid w:val="00CE2F80"/>
    <w:rsid w:val="00CE4E42"/>
    <w:rsid w:val="00CE54A3"/>
    <w:rsid w:val="00CE5601"/>
    <w:rsid w:val="00CE6599"/>
    <w:rsid w:val="00CF0D60"/>
    <w:rsid w:val="00CF1BAC"/>
    <w:rsid w:val="00CF1D97"/>
    <w:rsid w:val="00CF29EC"/>
    <w:rsid w:val="00CF4AA8"/>
    <w:rsid w:val="00CF4C08"/>
    <w:rsid w:val="00CF5DC9"/>
    <w:rsid w:val="00CF674D"/>
    <w:rsid w:val="00D01208"/>
    <w:rsid w:val="00D03B7B"/>
    <w:rsid w:val="00D04BDF"/>
    <w:rsid w:val="00D07298"/>
    <w:rsid w:val="00D1158E"/>
    <w:rsid w:val="00D132E9"/>
    <w:rsid w:val="00D14286"/>
    <w:rsid w:val="00D15919"/>
    <w:rsid w:val="00D2159E"/>
    <w:rsid w:val="00D24EFE"/>
    <w:rsid w:val="00D25C9A"/>
    <w:rsid w:val="00D2728F"/>
    <w:rsid w:val="00D302B6"/>
    <w:rsid w:val="00D30703"/>
    <w:rsid w:val="00D316E4"/>
    <w:rsid w:val="00D35705"/>
    <w:rsid w:val="00D36DA2"/>
    <w:rsid w:val="00D3763C"/>
    <w:rsid w:val="00D40096"/>
    <w:rsid w:val="00D40180"/>
    <w:rsid w:val="00D4315F"/>
    <w:rsid w:val="00D44FFA"/>
    <w:rsid w:val="00D4585A"/>
    <w:rsid w:val="00D46472"/>
    <w:rsid w:val="00D50A4E"/>
    <w:rsid w:val="00D5399E"/>
    <w:rsid w:val="00D54AC2"/>
    <w:rsid w:val="00D554F4"/>
    <w:rsid w:val="00D56E3F"/>
    <w:rsid w:val="00D6130D"/>
    <w:rsid w:val="00D61B79"/>
    <w:rsid w:val="00D64468"/>
    <w:rsid w:val="00D64DCC"/>
    <w:rsid w:val="00D6542A"/>
    <w:rsid w:val="00D72E4E"/>
    <w:rsid w:val="00D74DAB"/>
    <w:rsid w:val="00D75504"/>
    <w:rsid w:val="00D7596F"/>
    <w:rsid w:val="00D80EA5"/>
    <w:rsid w:val="00D837F1"/>
    <w:rsid w:val="00D8402D"/>
    <w:rsid w:val="00D854EC"/>
    <w:rsid w:val="00D864B8"/>
    <w:rsid w:val="00D86ACA"/>
    <w:rsid w:val="00D92F13"/>
    <w:rsid w:val="00D93368"/>
    <w:rsid w:val="00D9437C"/>
    <w:rsid w:val="00D960E5"/>
    <w:rsid w:val="00D96E7F"/>
    <w:rsid w:val="00DA0C59"/>
    <w:rsid w:val="00DA3C9B"/>
    <w:rsid w:val="00DA4105"/>
    <w:rsid w:val="00DA4ABE"/>
    <w:rsid w:val="00DA535B"/>
    <w:rsid w:val="00DB0669"/>
    <w:rsid w:val="00DB11F0"/>
    <w:rsid w:val="00DB15BF"/>
    <w:rsid w:val="00DB2483"/>
    <w:rsid w:val="00DB27F7"/>
    <w:rsid w:val="00DB39E7"/>
    <w:rsid w:val="00DB5F9E"/>
    <w:rsid w:val="00DB6CEC"/>
    <w:rsid w:val="00DB7815"/>
    <w:rsid w:val="00DC06B7"/>
    <w:rsid w:val="00DC0EFC"/>
    <w:rsid w:val="00DC17D7"/>
    <w:rsid w:val="00DC70D2"/>
    <w:rsid w:val="00DC7BA9"/>
    <w:rsid w:val="00DD0611"/>
    <w:rsid w:val="00DD1164"/>
    <w:rsid w:val="00DD295A"/>
    <w:rsid w:val="00DD3F5C"/>
    <w:rsid w:val="00DD5517"/>
    <w:rsid w:val="00DD5931"/>
    <w:rsid w:val="00DE1253"/>
    <w:rsid w:val="00DE2142"/>
    <w:rsid w:val="00DE6D81"/>
    <w:rsid w:val="00DE7FF8"/>
    <w:rsid w:val="00DF0209"/>
    <w:rsid w:val="00DF03E9"/>
    <w:rsid w:val="00DF1466"/>
    <w:rsid w:val="00DF307E"/>
    <w:rsid w:val="00DF3191"/>
    <w:rsid w:val="00DF43DB"/>
    <w:rsid w:val="00DF499F"/>
    <w:rsid w:val="00DF63EF"/>
    <w:rsid w:val="00DF6664"/>
    <w:rsid w:val="00DF748D"/>
    <w:rsid w:val="00E009B5"/>
    <w:rsid w:val="00E00E35"/>
    <w:rsid w:val="00E04E6B"/>
    <w:rsid w:val="00E07CD1"/>
    <w:rsid w:val="00E1031A"/>
    <w:rsid w:val="00E11646"/>
    <w:rsid w:val="00E11A7B"/>
    <w:rsid w:val="00E13E64"/>
    <w:rsid w:val="00E14C5A"/>
    <w:rsid w:val="00E179F7"/>
    <w:rsid w:val="00E200D1"/>
    <w:rsid w:val="00E21983"/>
    <w:rsid w:val="00E25553"/>
    <w:rsid w:val="00E25677"/>
    <w:rsid w:val="00E257BF"/>
    <w:rsid w:val="00E2592C"/>
    <w:rsid w:val="00E27F53"/>
    <w:rsid w:val="00E304C9"/>
    <w:rsid w:val="00E3110B"/>
    <w:rsid w:val="00E322F4"/>
    <w:rsid w:val="00E33C61"/>
    <w:rsid w:val="00E360E9"/>
    <w:rsid w:val="00E36274"/>
    <w:rsid w:val="00E37154"/>
    <w:rsid w:val="00E373AF"/>
    <w:rsid w:val="00E37DE4"/>
    <w:rsid w:val="00E400B0"/>
    <w:rsid w:val="00E4054C"/>
    <w:rsid w:val="00E424CE"/>
    <w:rsid w:val="00E426F8"/>
    <w:rsid w:val="00E42B59"/>
    <w:rsid w:val="00E46724"/>
    <w:rsid w:val="00E46FAA"/>
    <w:rsid w:val="00E51EAC"/>
    <w:rsid w:val="00E5726C"/>
    <w:rsid w:val="00E608C6"/>
    <w:rsid w:val="00E611EA"/>
    <w:rsid w:val="00E63F21"/>
    <w:rsid w:val="00E65367"/>
    <w:rsid w:val="00E71CFF"/>
    <w:rsid w:val="00E72473"/>
    <w:rsid w:val="00E74155"/>
    <w:rsid w:val="00E7593D"/>
    <w:rsid w:val="00E775CD"/>
    <w:rsid w:val="00E803D1"/>
    <w:rsid w:val="00E81741"/>
    <w:rsid w:val="00E81EFE"/>
    <w:rsid w:val="00E820A8"/>
    <w:rsid w:val="00E82CFB"/>
    <w:rsid w:val="00E84D8C"/>
    <w:rsid w:val="00E90B08"/>
    <w:rsid w:val="00E9147E"/>
    <w:rsid w:val="00E93384"/>
    <w:rsid w:val="00E96137"/>
    <w:rsid w:val="00E9752A"/>
    <w:rsid w:val="00E97A65"/>
    <w:rsid w:val="00E97FCE"/>
    <w:rsid w:val="00EA0A1B"/>
    <w:rsid w:val="00EA0E9C"/>
    <w:rsid w:val="00EA4B87"/>
    <w:rsid w:val="00EA677C"/>
    <w:rsid w:val="00EB0A55"/>
    <w:rsid w:val="00EB148E"/>
    <w:rsid w:val="00EB32F4"/>
    <w:rsid w:val="00EB436D"/>
    <w:rsid w:val="00EB495A"/>
    <w:rsid w:val="00EB4A81"/>
    <w:rsid w:val="00EB5189"/>
    <w:rsid w:val="00EB736B"/>
    <w:rsid w:val="00EC0112"/>
    <w:rsid w:val="00EC109E"/>
    <w:rsid w:val="00EC1F8A"/>
    <w:rsid w:val="00EC206A"/>
    <w:rsid w:val="00EC2747"/>
    <w:rsid w:val="00EC3847"/>
    <w:rsid w:val="00EC3FCF"/>
    <w:rsid w:val="00EC43E0"/>
    <w:rsid w:val="00EC570D"/>
    <w:rsid w:val="00EC58B0"/>
    <w:rsid w:val="00EC60B8"/>
    <w:rsid w:val="00EC6F80"/>
    <w:rsid w:val="00EC6FBF"/>
    <w:rsid w:val="00ED0657"/>
    <w:rsid w:val="00ED0CAE"/>
    <w:rsid w:val="00ED2957"/>
    <w:rsid w:val="00ED4E92"/>
    <w:rsid w:val="00ED58BD"/>
    <w:rsid w:val="00ED5FA3"/>
    <w:rsid w:val="00ED7C28"/>
    <w:rsid w:val="00EE2FFE"/>
    <w:rsid w:val="00EE33B6"/>
    <w:rsid w:val="00EE4914"/>
    <w:rsid w:val="00EE4C79"/>
    <w:rsid w:val="00EE4F67"/>
    <w:rsid w:val="00EE591F"/>
    <w:rsid w:val="00EE6E48"/>
    <w:rsid w:val="00EF0A58"/>
    <w:rsid w:val="00EF3E15"/>
    <w:rsid w:val="00EF459D"/>
    <w:rsid w:val="00EF466E"/>
    <w:rsid w:val="00EF4B7B"/>
    <w:rsid w:val="00F004A2"/>
    <w:rsid w:val="00F00D58"/>
    <w:rsid w:val="00F010D4"/>
    <w:rsid w:val="00F03C2D"/>
    <w:rsid w:val="00F05394"/>
    <w:rsid w:val="00F101D4"/>
    <w:rsid w:val="00F10A51"/>
    <w:rsid w:val="00F10BEA"/>
    <w:rsid w:val="00F11D61"/>
    <w:rsid w:val="00F13B36"/>
    <w:rsid w:val="00F15924"/>
    <w:rsid w:val="00F16427"/>
    <w:rsid w:val="00F173BD"/>
    <w:rsid w:val="00F22737"/>
    <w:rsid w:val="00F240A2"/>
    <w:rsid w:val="00F24B2C"/>
    <w:rsid w:val="00F303C2"/>
    <w:rsid w:val="00F33591"/>
    <w:rsid w:val="00F36AE6"/>
    <w:rsid w:val="00F40B95"/>
    <w:rsid w:val="00F41948"/>
    <w:rsid w:val="00F41DB4"/>
    <w:rsid w:val="00F447AB"/>
    <w:rsid w:val="00F457DC"/>
    <w:rsid w:val="00F45B79"/>
    <w:rsid w:val="00F45D12"/>
    <w:rsid w:val="00F52E24"/>
    <w:rsid w:val="00F547A2"/>
    <w:rsid w:val="00F54849"/>
    <w:rsid w:val="00F568DF"/>
    <w:rsid w:val="00F613B8"/>
    <w:rsid w:val="00F61DA2"/>
    <w:rsid w:val="00F6291E"/>
    <w:rsid w:val="00F64260"/>
    <w:rsid w:val="00F65397"/>
    <w:rsid w:val="00F65A14"/>
    <w:rsid w:val="00F701E6"/>
    <w:rsid w:val="00F70BC1"/>
    <w:rsid w:val="00F713D7"/>
    <w:rsid w:val="00F724E4"/>
    <w:rsid w:val="00F73036"/>
    <w:rsid w:val="00F73B48"/>
    <w:rsid w:val="00F74342"/>
    <w:rsid w:val="00F77994"/>
    <w:rsid w:val="00F8159F"/>
    <w:rsid w:val="00F827D2"/>
    <w:rsid w:val="00F8301B"/>
    <w:rsid w:val="00F852E7"/>
    <w:rsid w:val="00F8697F"/>
    <w:rsid w:val="00F93244"/>
    <w:rsid w:val="00F933E9"/>
    <w:rsid w:val="00F93682"/>
    <w:rsid w:val="00F944A3"/>
    <w:rsid w:val="00F97079"/>
    <w:rsid w:val="00F97678"/>
    <w:rsid w:val="00F978BF"/>
    <w:rsid w:val="00FA6333"/>
    <w:rsid w:val="00FB17AF"/>
    <w:rsid w:val="00FB2D7E"/>
    <w:rsid w:val="00FB32E1"/>
    <w:rsid w:val="00FC1A82"/>
    <w:rsid w:val="00FC3CEC"/>
    <w:rsid w:val="00FC4F90"/>
    <w:rsid w:val="00FC6023"/>
    <w:rsid w:val="00FC63B0"/>
    <w:rsid w:val="00FC7FC0"/>
    <w:rsid w:val="00FD1FFF"/>
    <w:rsid w:val="00FD265D"/>
    <w:rsid w:val="00FD2EB2"/>
    <w:rsid w:val="00FD3B34"/>
    <w:rsid w:val="00FD57A9"/>
    <w:rsid w:val="00FD77B0"/>
    <w:rsid w:val="00FD7AC3"/>
    <w:rsid w:val="00FE121E"/>
    <w:rsid w:val="00FE2763"/>
    <w:rsid w:val="00FE2A52"/>
    <w:rsid w:val="00FE3BE1"/>
    <w:rsid w:val="00FE5E05"/>
    <w:rsid w:val="00FF0579"/>
    <w:rsid w:val="00FF1730"/>
    <w:rsid w:val="00FF277F"/>
    <w:rsid w:val="00FF3696"/>
    <w:rsid w:val="00FF440F"/>
    <w:rsid w:val="00FF5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2EF9"/>
  <w15:chartTrackingRefBased/>
  <w15:docId w15:val="{31E037E5-1569-6F41-96A0-EAAA8873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6CAD"/>
    <w:pPr>
      <w:spacing w:line="240" w:lineRule="auto"/>
      <w:jc w:val="left"/>
    </w:pPr>
    <w:rPr>
      <w:rFonts w:eastAsia="Times New Roman"/>
      <w:lang w:eastAsia="pl-PL"/>
    </w:rPr>
  </w:style>
  <w:style w:type="paragraph" w:styleId="Nagwek2">
    <w:name w:val="heading 2"/>
    <w:basedOn w:val="Normalny"/>
    <w:link w:val="Nagwek2Znak"/>
    <w:uiPriority w:val="9"/>
    <w:qFormat/>
    <w:rsid w:val="003974EE"/>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43CC2"/>
    <w:rPr>
      <w:sz w:val="20"/>
      <w:szCs w:val="20"/>
    </w:rPr>
  </w:style>
  <w:style w:type="character" w:customStyle="1" w:styleId="TekstprzypisudolnegoZnak">
    <w:name w:val="Tekst przypisu dolnego Znak"/>
    <w:basedOn w:val="Domylnaczcionkaakapitu"/>
    <w:link w:val="Tekstprzypisudolnego"/>
    <w:uiPriority w:val="99"/>
    <w:semiHidden/>
    <w:rsid w:val="00A43CC2"/>
    <w:rPr>
      <w:sz w:val="20"/>
      <w:szCs w:val="20"/>
    </w:rPr>
  </w:style>
  <w:style w:type="character" w:styleId="Odwoanieprzypisudolnego">
    <w:name w:val="footnote reference"/>
    <w:basedOn w:val="Domylnaczcionkaakapitu"/>
    <w:uiPriority w:val="99"/>
    <w:semiHidden/>
    <w:unhideWhenUsed/>
    <w:rsid w:val="00A43CC2"/>
    <w:rPr>
      <w:vertAlign w:val="superscript"/>
    </w:rPr>
  </w:style>
  <w:style w:type="character" w:customStyle="1" w:styleId="ng-binding">
    <w:name w:val="ng-binding"/>
    <w:basedOn w:val="Domylnaczcionkaakapitu"/>
    <w:rsid w:val="00C84297"/>
  </w:style>
  <w:style w:type="character" w:styleId="Hipercze">
    <w:name w:val="Hyperlink"/>
    <w:basedOn w:val="Domylnaczcionkaakapitu"/>
    <w:uiPriority w:val="99"/>
    <w:semiHidden/>
    <w:unhideWhenUsed/>
    <w:rsid w:val="0062538C"/>
    <w:rPr>
      <w:color w:val="0000FF"/>
      <w:u w:val="single"/>
    </w:rPr>
  </w:style>
  <w:style w:type="paragraph" w:styleId="Nagwek">
    <w:name w:val="header"/>
    <w:basedOn w:val="Normalny"/>
    <w:link w:val="NagwekZnak"/>
    <w:uiPriority w:val="99"/>
    <w:semiHidden/>
    <w:unhideWhenUsed/>
    <w:rsid w:val="00DA4ABE"/>
    <w:pPr>
      <w:tabs>
        <w:tab w:val="center" w:pos="4536"/>
        <w:tab w:val="right" w:pos="9072"/>
      </w:tabs>
    </w:pPr>
  </w:style>
  <w:style w:type="character" w:customStyle="1" w:styleId="NagwekZnak">
    <w:name w:val="Nagłówek Znak"/>
    <w:basedOn w:val="Domylnaczcionkaakapitu"/>
    <w:link w:val="Nagwek"/>
    <w:uiPriority w:val="99"/>
    <w:semiHidden/>
    <w:rsid w:val="00DA4ABE"/>
  </w:style>
  <w:style w:type="paragraph" w:styleId="Stopka">
    <w:name w:val="footer"/>
    <w:basedOn w:val="Normalny"/>
    <w:link w:val="StopkaZnak"/>
    <w:uiPriority w:val="99"/>
    <w:unhideWhenUsed/>
    <w:rsid w:val="00DA4ABE"/>
    <w:pPr>
      <w:tabs>
        <w:tab w:val="center" w:pos="4536"/>
        <w:tab w:val="right" w:pos="9072"/>
      </w:tabs>
    </w:pPr>
  </w:style>
  <w:style w:type="character" w:customStyle="1" w:styleId="StopkaZnak">
    <w:name w:val="Stopka Znak"/>
    <w:basedOn w:val="Domylnaczcionkaakapitu"/>
    <w:link w:val="Stopka"/>
    <w:uiPriority w:val="99"/>
    <w:rsid w:val="00DA4ABE"/>
  </w:style>
  <w:style w:type="paragraph" w:styleId="Poprawka">
    <w:name w:val="Revision"/>
    <w:hidden/>
    <w:uiPriority w:val="99"/>
    <w:semiHidden/>
    <w:rsid w:val="00A67CD9"/>
    <w:pPr>
      <w:spacing w:line="240" w:lineRule="auto"/>
      <w:jc w:val="left"/>
    </w:pPr>
  </w:style>
  <w:style w:type="character" w:styleId="Numerstrony">
    <w:name w:val="page number"/>
    <w:basedOn w:val="Domylnaczcionkaakapitu"/>
    <w:uiPriority w:val="99"/>
    <w:semiHidden/>
    <w:unhideWhenUsed/>
    <w:rsid w:val="009325BA"/>
  </w:style>
  <w:style w:type="paragraph" w:styleId="NormalnyWeb">
    <w:name w:val="Normal (Web)"/>
    <w:basedOn w:val="Normalny"/>
    <w:uiPriority w:val="99"/>
    <w:semiHidden/>
    <w:unhideWhenUsed/>
    <w:rsid w:val="00FC7FC0"/>
    <w:pPr>
      <w:spacing w:before="100" w:beforeAutospacing="1" w:after="100" w:afterAutospacing="1"/>
    </w:pPr>
  </w:style>
  <w:style w:type="character" w:styleId="Uwydatnienie">
    <w:name w:val="Emphasis"/>
    <w:basedOn w:val="Domylnaczcionkaakapitu"/>
    <w:uiPriority w:val="20"/>
    <w:qFormat/>
    <w:rsid w:val="00CA1AE5"/>
    <w:rPr>
      <w:i/>
      <w:iCs/>
    </w:rPr>
  </w:style>
  <w:style w:type="character" w:customStyle="1" w:styleId="Nagwek2Znak">
    <w:name w:val="Nagłówek 2 Znak"/>
    <w:basedOn w:val="Domylnaczcionkaakapitu"/>
    <w:link w:val="Nagwek2"/>
    <w:uiPriority w:val="9"/>
    <w:rsid w:val="003974EE"/>
    <w:rPr>
      <w:rFonts w:eastAsia="Times New Roman"/>
      <w:b/>
      <w:bCs/>
      <w:sz w:val="36"/>
      <w:szCs w:val="36"/>
      <w:lang w:eastAsia="pl-PL"/>
    </w:rPr>
  </w:style>
  <w:style w:type="character" w:customStyle="1" w:styleId="thesistitle">
    <w:name w:val="thesis__title"/>
    <w:basedOn w:val="Domylnaczcionkaakapitu"/>
    <w:rsid w:val="003974EE"/>
  </w:style>
  <w:style w:type="character" w:customStyle="1" w:styleId="ng-scope">
    <w:name w:val="ng-scope"/>
    <w:basedOn w:val="Domylnaczcionkaakapitu"/>
    <w:rsid w:val="003974EE"/>
  </w:style>
  <w:style w:type="paragraph" w:customStyle="1" w:styleId="text-justify">
    <w:name w:val="text-justify"/>
    <w:basedOn w:val="Normalny"/>
    <w:rsid w:val="003974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987">
      <w:bodyDiv w:val="1"/>
      <w:marLeft w:val="0"/>
      <w:marRight w:val="0"/>
      <w:marTop w:val="0"/>
      <w:marBottom w:val="0"/>
      <w:divBdr>
        <w:top w:val="none" w:sz="0" w:space="0" w:color="auto"/>
        <w:left w:val="none" w:sz="0" w:space="0" w:color="auto"/>
        <w:bottom w:val="none" w:sz="0" w:space="0" w:color="auto"/>
        <w:right w:val="none" w:sz="0" w:space="0" w:color="auto"/>
      </w:divBdr>
      <w:divsChild>
        <w:div w:id="912202630">
          <w:marLeft w:val="0"/>
          <w:marRight w:val="0"/>
          <w:marTop w:val="0"/>
          <w:marBottom w:val="0"/>
          <w:divBdr>
            <w:top w:val="none" w:sz="0" w:space="0" w:color="auto"/>
            <w:left w:val="none" w:sz="0" w:space="0" w:color="auto"/>
            <w:bottom w:val="none" w:sz="0" w:space="0" w:color="auto"/>
            <w:right w:val="none" w:sz="0" w:space="0" w:color="auto"/>
          </w:divBdr>
          <w:divsChild>
            <w:div w:id="15542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679">
      <w:bodyDiv w:val="1"/>
      <w:marLeft w:val="0"/>
      <w:marRight w:val="0"/>
      <w:marTop w:val="0"/>
      <w:marBottom w:val="0"/>
      <w:divBdr>
        <w:top w:val="none" w:sz="0" w:space="0" w:color="auto"/>
        <w:left w:val="none" w:sz="0" w:space="0" w:color="auto"/>
        <w:bottom w:val="none" w:sz="0" w:space="0" w:color="auto"/>
        <w:right w:val="none" w:sz="0" w:space="0" w:color="auto"/>
      </w:divBdr>
    </w:div>
    <w:div w:id="20788710">
      <w:bodyDiv w:val="1"/>
      <w:marLeft w:val="0"/>
      <w:marRight w:val="0"/>
      <w:marTop w:val="0"/>
      <w:marBottom w:val="0"/>
      <w:divBdr>
        <w:top w:val="none" w:sz="0" w:space="0" w:color="auto"/>
        <w:left w:val="none" w:sz="0" w:space="0" w:color="auto"/>
        <w:bottom w:val="none" w:sz="0" w:space="0" w:color="auto"/>
        <w:right w:val="none" w:sz="0" w:space="0" w:color="auto"/>
      </w:divBdr>
      <w:divsChild>
        <w:div w:id="311839199">
          <w:marLeft w:val="0"/>
          <w:marRight w:val="0"/>
          <w:marTop w:val="0"/>
          <w:marBottom w:val="0"/>
          <w:divBdr>
            <w:top w:val="none" w:sz="0" w:space="0" w:color="auto"/>
            <w:left w:val="none" w:sz="0" w:space="0" w:color="auto"/>
            <w:bottom w:val="none" w:sz="0" w:space="0" w:color="auto"/>
            <w:right w:val="none" w:sz="0" w:space="0" w:color="auto"/>
          </w:divBdr>
          <w:divsChild>
            <w:div w:id="961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1167">
      <w:bodyDiv w:val="1"/>
      <w:marLeft w:val="0"/>
      <w:marRight w:val="0"/>
      <w:marTop w:val="0"/>
      <w:marBottom w:val="0"/>
      <w:divBdr>
        <w:top w:val="none" w:sz="0" w:space="0" w:color="auto"/>
        <w:left w:val="none" w:sz="0" w:space="0" w:color="auto"/>
        <w:bottom w:val="none" w:sz="0" w:space="0" w:color="auto"/>
        <w:right w:val="none" w:sz="0" w:space="0" w:color="auto"/>
      </w:divBdr>
      <w:divsChild>
        <w:div w:id="48890930">
          <w:marLeft w:val="0"/>
          <w:marRight w:val="0"/>
          <w:marTop w:val="0"/>
          <w:marBottom w:val="0"/>
          <w:divBdr>
            <w:top w:val="none" w:sz="0" w:space="0" w:color="auto"/>
            <w:left w:val="none" w:sz="0" w:space="0" w:color="auto"/>
            <w:bottom w:val="none" w:sz="0" w:space="0" w:color="auto"/>
            <w:right w:val="none" w:sz="0" w:space="0" w:color="auto"/>
          </w:divBdr>
          <w:divsChild>
            <w:div w:id="1908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35">
      <w:bodyDiv w:val="1"/>
      <w:marLeft w:val="0"/>
      <w:marRight w:val="0"/>
      <w:marTop w:val="0"/>
      <w:marBottom w:val="0"/>
      <w:divBdr>
        <w:top w:val="none" w:sz="0" w:space="0" w:color="auto"/>
        <w:left w:val="none" w:sz="0" w:space="0" w:color="auto"/>
        <w:bottom w:val="none" w:sz="0" w:space="0" w:color="auto"/>
        <w:right w:val="none" w:sz="0" w:space="0" w:color="auto"/>
      </w:divBdr>
      <w:divsChild>
        <w:div w:id="410740492">
          <w:marLeft w:val="0"/>
          <w:marRight w:val="0"/>
          <w:marTop w:val="0"/>
          <w:marBottom w:val="0"/>
          <w:divBdr>
            <w:top w:val="none" w:sz="0" w:space="0" w:color="auto"/>
            <w:left w:val="none" w:sz="0" w:space="0" w:color="auto"/>
            <w:bottom w:val="none" w:sz="0" w:space="0" w:color="auto"/>
            <w:right w:val="none" w:sz="0" w:space="0" w:color="auto"/>
          </w:divBdr>
          <w:divsChild>
            <w:div w:id="140319618">
              <w:marLeft w:val="0"/>
              <w:marRight w:val="0"/>
              <w:marTop w:val="0"/>
              <w:marBottom w:val="0"/>
              <w:divBdr>
                <w:top w:val="none" w:sz="0" w:space="0" w:color="auto"/>
                <w:left w:val="none" w:sz="0" w:space="0" w:color="auto"/>
                <w:bottom w:val="none" w:sz="0" w:space="0" w:color="auto"/>
                <w:right w:val="none" w:sz="0" w:space="0" w:color="auto"/>
              </w:divBdr>
            </w:div>
            <w:div w:id="1618027596">
              <w:marLeft w:val="0"/>
              <w:marRight w:val="0"/>
              <w:marTop w:val="0"/>
              <w:marBottom w:val="0"/>
              <w:divBdr>
                <w:top w:val="none" w:sz="0" w:space="0" w:color="auto"/>
                <w:left w:val="none" w:sz="0" w:space="0" w:color="auto"/>
                <w:bottom w:val="none" w:sz="0" w:space="0" w:color="auto"/>
                <w:right w:val="none" w:sz="0" w:space="0" w:color="auto"/>
              </w:divBdr>
            </w:div>
          </w:divsChild>
        </w:div>
        <w:div w:id="1387413101">
          <w:marLeft w:val="0"/>
          <w:marRight w:val="0"/>
          <w:marTop w:val="0"/>
          <w:marBottom w:val="0"/>
          <w:divBdr>
            <w:top w:val="none" w:sz="0" w:space="0" w:color="auto"/>
            <w:left w:val="none" w:sz="0" w:space="0" w:color="auto"/>
            <w:bottom w:val="none" w:sz="0" w:space="0" w:color="auto"/>
            <w:right w:val="none" w:sz="0" w:space="0" w:color="auto"/>
          </w:divBdr>
          <w:divsChild>
            <w:div w:id="15923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3571">
      <w:bodyDiv w:val="1"/>
      <w:marLeft w:val="0"/>
      <w:marRight w:val="0"/>
      <w:marTop w:val="0"/>
      <w:marBottom w:val="0"/>
      <w:divBdr>
        <w:top w:val="none" w:sz="0" w:space="0" w:color="auto"/>
        <w:left w:val="none" w:sz="0" w:space="0" w:color="auto"/>
        <w:bottom w:val="none" w:sz="0" w:space="0" w:color="auto"/>
        <w:right w:val="none" w:sz="0" w:space="0" w:color="auto"/>
      </w:divBdr>
    </w:div>
    <w:div w:id="75521558">
      <w:bodyDiv w:val="1"/>
      <w:marLeft w:val="0"/>
      <w:marRight w:val="0"/>
      <w:marTop w:val="0"/>
      <w:marBottom w:val="0"/>
      <w:divBdr>
        <w:top w:val="none" w:sz="0" w:space="0" w:color="auto"/>
        <w:left w:val="none" w:sz="0" w:space="0" w:color="auto"/>
        <w:bottom w:val="none" w:sz="0" w:space="0" w:color="auto"/>
        <w:right w:val="none" w:sz="0" w:space="0" w:color="auto"/>
      </w:divBdr>
      <w:divsChild>
        <w:div w:id="399906774">
          <w:marLeft w:val="0"/>
          <w:marRight w:val="0"/>
          <w:marTop w:val="0"/>
          <w:marBottom w:val="0"/>
          <w:divBdr>
            <w:top w:val="none" w:sz="0" w:space="0" w:color="auto"/>
            <w:left w:val="none" w:sz="0" w:space="0" w:color="auto"/>
            <w:bottom w:val="none" w:sz="0" w:space="0" w:color="auto"/>
            <w:right w:val="none" w:sz="0" w:space="0" w:color="auto"/>
          </w:divBdr>
          <w:divsChild>
            <w:div w:id="8030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8007">
      <w:bodyDiv w:val="1"/>
      <w:marLeft w:val="0"/>
      <w:marRight w:val="0"/>
      <w:marTop w:val="0"/>
      <w:marBottom w:val="0"/>
      <w:divBdr>
        <w:top w:val="none" w:sz="0" w:space="0" w:color="auto"/>
        <w:left w:val="none" w:sz="0" w:space="0" w:color="auto"/>
        <w:bottom w:val="none" w:sz="0" w:space="0" w:color="auto"/>
        <w:right w:val="none" w:sz="0" w:space="0" w:color="auto"/>
      </w:divBdr>
    </w:div>
    <w:div w:id="146285790">
      <w:bodyDiv w:val="1"/>
      <w:marLeft w:val="0"/>
      <w:marRight w:val="0"/>
      <w:marTop w:val="0"/>
      <w:marBottom w:val="0"/>
      <w:divBdr>
        <w:top w:val="none" w:sz="0" w:space="0" w:color="auto"/>
        <w:left w:val="none" w:sz="0" w:space="0" w:color="auto"/>
        <w:bottom w:val="none" w:sz="0" w:space="0" w:color="auto"/>
        <w:right w:val="none" w:sz="0" w:space="0" w:color="auto"/>
      </w:divBdr>
    </w:div>
    <w:div w:id="147409023">
      <w:bodyDiv w:val="1"/>
      <w:marLeft w:val="0"/>
      <w:marRight w:val="0"/>
      <w:marTop w:val="0"/>
      <w:marBottom w:val="0"/>
      <w:divBdr>
        <w:top w:val="none" w:sz="0" w:space="0" w:color="auto"/>
        <w:left w:val="none" w:sz="0" w:space="0" w:color="auto"/>
        <w:bottom w:val="none" w:sz="0" w:space="0" w:color="auto"/>
        <w:right w:val="none" w:sz="0" w:space="0" w:color="auto"/>
      </w:divBdr>
    </w:div>
    <w:div w:id="157235515">
      <w:bodyDiv w:val="1"/>
      <w:marLeft w:val="0"/>
      <w:marRight w:val="0"/>
      <w:marTop w:val="0"/>
      <w:marBottom w:val="0"/>
      <w:divBdr>
        <w:top w:val="none" w:sz="0" w:space="0" w:color="auto"/>
        <w:left w:val="none" w:sz="0" w:space="0" w:color="auto"/>
        <w:bottom w:val="none" w:sz="0" w:space="0" w:color="auto"/>
        <w:right w:val="none" w:sz="0" w:space="0" w:color="auto"/>
      </w:divBdr>
    </w:div>
    <w:div w:id="166286930">
      <w:bodyDiv w:val="1"/>
      <w:marLeft w:val="0"/>
      <w:marRight w:val="0"/>
      <w:marTop w:val="0"/>
      <w:marBottom w:val="0"/>
      <w:divBdr>
        <w:top w:val="none" w:sz="0" w:space="0" w:color="auto"/>
        <w:left w:val="none" w:sz="0" w:space="0" w:color="auto"/>
        <w:bottom w:val="none" w:sz="0" w:space="0" w:color="auto"/>
        <w:right w:val="none" w:sz="0" w:space="0" w:color="auto"/>
      </w:divBdr>
      <w:divsChild>
        <w:div w:id="1597861649">
          <w:marLeft w:val="0"/>
          <w:marRight w:val="0"/>
          <w:marTop w:val="0"/>
          <w:marBottom w:val="0"/>
          <w:divBdr>
            <w:top w:val="none" w:sz="0" w:space="0" w:color="auto"/>
            <w:left w:val="none" w:sz="0" w:space="0" w:color="auto"/>
            <w:bottom w:val="none" w:sz="0" w:space="0" w:color="auto"/>
            <w:right w:val="none" w:sz="0" w:space="0" w:color="auto"/>
          </w:divBdr>
          <w:divsChild>
            <w:div w:id="17547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2865">
      <w:bodyDiv w:val="1"/>
      <w:marLeft w:val="0"/>
      <w:marRight w:val="0"/>
      <w:marTop w:val="0"/>
      <w:marBottom w:val="0"/>
      <w:divBdr>
        <w:top w:val="none" w:sz="0" w:space="0" w:color="auto"/>
        <w:left w:val="none" w:sz="0" w:space="0" w:color="auto"/>
        <w:bottom w:val="none" w:sz="0" w:space="0" w:color="auto"/>
        <w:right w:val="none" w:sz="0" w:space="0" w:color="auto"/>
      </w:divBdr>
    </w:div>
    <w:div w:id="268123877">
      <w:bodyDiv w:val="1"/>
      <w:marLeft w:val="0"/>
      <w:marRight w:val="0"/>
      <w:marTop w:val="0"/>
      <w:marBottom w:val="0"/>
      <w:divBdr>
        <w:top w:val="none" w:sz="0" w:space="0" w:color="auto"/>
        <w:left w:val="none" w:sz="0" w:space="0" w:color="auto"/>
        <w:bottom w:val="none" w:sz="0" w:space="0" w:color="auto"/>
        <w:right w:val="none" w:sz="0" w:space="0" w:color="auto"/>
      </w:divBdr>
    </w:div>
    <w:div w:id="283394310">
      <w:bodyDiv w:val="1"/>
      <w:marLeft w:val="0"/>
      <w:marRight w:val="0"/>
      <w:marTop w:val="0"/>
      <w:marBottom w:val="0"/>
      <w:divBdr>
        <w:top w:val="none" w:sz="0" w:space="0" w:color="auto"/>
        <w:left w:val="none" w:sz="0" w:space="0" w:color="auto"/>
        <w:bottom w:val="none" w:sz="0" w:space="0" w:color="auto"/>
        <w:right w:val="none" w:sz="0" w:space="0" w:color="auto"/>
      </w:divBdr>
    </w:div>
    <w:div w:id="301470051">
      <w:bodyDiv w:val="1"/>
      <w:marLeft w:val="0"/>
      <w:marRight w:val="0"/>
      <w:marTop w:val="0"/>
      <w:marBottom w:val="0"/>
      <w:divBdr>
        <w:top w:val="none" w:sz="0" w:space="0" w:color="auto"/>
        <w:left w:val="none" w:sz="0" w:space="0" w:color="auto"/>
        <w:bottom w:val="none" w:sz="0" w:space="0" w:color="auto"/>
        <w:right w:val="none" w:sz="0" w:space="0" w:color="auto"/>
      </w:divBdr>
      <w:divsChild>
        <w:div w:id="1358114870">
          <w:marLeft w:val="0"/>
          <w:marRight w:val="0"/>
          <w:marTop w:val="0"/>
          <w:marBottom w:val="0"/>
          <w:divBdr>
            <w:top w:val="none" w:sz="0" w:space="0" w:color="auto"/>
            <w:left w:val="none" w:sz="0" w:space="0" w:color="auto"/>
            <w:bottom w:val="none" w:sz="0" w:space="0" w:color="auto"/>
            <w:right w:val="none" w:sz="0" w:space="0" w:color="auto"/>
          </w:divBdr>
          <w:divsChild>
            <w:div w:id="14340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56896">
      <w:bodyDiv w:val="1"/>
      <w:marLeft w:val="0"/>
      <w:marRight w:val="0"/>
      <w:marTop w:val="0"/>
      <w:marBottom w:val="0"/>
      <w:divBdr>
        <w:top w:val="none" w:sz="0" w:space="0" w:color="auto"/>
        <w:left w:val="none" w:sz="0" w:space="0" w:color="auto"/>
        <w:bottom w:val="none" w:sz="0" w:space="0" w:color="auto"/>
        <w:right w:val="none" w:sz="0" w:space="0" w:color="auto"/>
      </w:divBdr>
      <w:divsChild>
        <w:div w:id="1828202189">
          <w:marLeft w:val="0"/>
          <w:marRight w:val="0"/>
          <w:marTop w:val="0"/>
          <w:marBottom w:val="0"/>
          <w:divBdr>
            <w:top w:val="none" w:sz="0" w:space="0" w:color="auto"/>
            <w:left w:val="none" w:sz="0" w:space="0" w:color="auto"/>
            <w:bottom w:val="none" w:sz="0" w:space="0" w:color="auto"/>
            <w:right w:val="none" w:sz="0" w:space="0" w:color="auto"/>
          </w:divBdr>
          <w:divsChild>
            <w:div w:id="13899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32861">
      <w:bodyDiv w:val="1"/>
      <w:marLeft w:val="0"/>
      <w:marRight w:val="0"/>
      <w:marTop w:val="0"/>
      <w:marBottom w:val="0"/>
      <w:divBdr>
        <w:top w:val="none" w:sz="0" w:space="0" w:color="auto"/>
        <w:left w:val="none" w:sz="0" w:space="0" w:color="auto"/>
        <w:bottom w:val="none" w:sz="0" w:space="0" w:color="auto"/>
        <w:right w:val="none" w:sz="0" w:space="0" w:color="auto"/>
      </w:divBdr>
      <w:divsChild>
        <w:div w:id="930090829">
          <w:marLeft w:val="0"/>
          <w:marRight w:val="0"/>
          <w:marTop w:val="0"/>
          <w:marBottom w:val="0"/>
          <w:divBdr>
            <w:top w:val="none" w:sz="0" w:space="0" w:color="auto"/>
            <w:left w:val="none" w:sz="0" w:space="0" w:color="auto"/>
            <w:bottom w:val="none" w:sz="0" w:space="0" w:color="auto"/>
            <w:right w:val="none" w:sz="0" w:space="0" w:color="auto"/>
          </w:divBdr>
          <w:divsChild>
            <w:div w:id="16271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7147">
      <w:bodyDiv w:val="1"/>
      <w:marLeft w:val="0"/>
      <w:marRight w:val="0"/>
      <w:marTop w:val="0"/>
      <w:marBottom w:val="0"/>
      <w:divBdr>
        <w:top w:val="none" w:sz="0" w:space="0" w:color="auto"/>
        <w:left w:val="none" w:sz="0" w:space="0" w:color="auto"/>
        <w:bottom w:val="none" w:sz="0" w:space="0" w:color="auto"/>
        <w:right w:val="none" w:sz="0" w:space="0" w:color="auto"/>
      </w:divBdr>
    </w:div>
    <w:div w:id="327484939">
      <w:bodyDiv w:val="1"/>
      <w:marLeft w:val="0"/>
      <w:marRight w:val="0"/>
      <w:marTop w:val="0"/>
      <w:marBottom w:val="0"/>
      <w:divBdr>
        <w:top w:val="none" w:sz="0" w:space="0" w:color="auto"/>
        <w:left w:val="none" w:sz="0" w:space="0" w:color="auto"/>
        <w:bottom w:val="none" w:sz="0" w:space="0" w:color="auto"/>
        <w:right w:val="none" w:sz="0" w:space="0" w:color="auto"/>
      </w:divBdr>
    </w:div>
    <w:div w:id="374428725">
      <w:bodyDiv w:val="1"/>
      <w:marLeft w:val="0"/>
      <w:marRight w:val="0"/>
      <w:marTop w:val="0"/>
      <w:marBottom w:val="0"/>
      <w:divBdr>
        <w:top w:val="none" w:sz="0" w:space="0" w:color="auto"/>
        <w:left w:val="none" w:sz="0" w:space="0" w:color="auto"/>
        <w:bottom w:val="none" w:sz="0" w:space="0" w:color="auto"/>
        <w:right w:val="none" w:sz="0" w:space="0" w:color="auto"/>
      </w:divBdr>
      <w:divsChild>
        <w:div w:id="1772815678">
          <w:marLeft w:val="0"/>
          <w:marRight w:val="0"/>
          <w:marTop w:val="0"/>
          <w:marBottom w:val="0"/>
          <w:divBdr>
            <w:top w:val="none" w:sz="0" w:space="0" w:color="auto"/>
            <w:left w:val="none" w:sz="0" w:space="0" w:color="auto"/>
            <w:bottom w:val="none" w:sz="0" w:space="0" w:color="auto"/>
            <w:right w:val="none" w:sz="0" w:space="0" w:color="auto"/>
          </w:divBdr>
          <w:divsChild>
            <w:div w:id="13724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7716">
      <w:bodyDiv w:val="1"/>
      <w:marLeft w:val="0"/>
      <w:marRight w:val="0"/>
      <w:marTop w:val="0"/>
      <w:marBottom w:val="0"/>
      <w:divBdr>
        <w:top w:val="none" w:sz="0" w:space="0" w:color="auto"/>
        <w:left w:val="none" w:sz="0" w:space="0" w:color="auto"/>
        <w:bottom w:val="none" w:sz="0" w:space="0" w:color="auto"/>
        <w:right w:val="none" w:sz="0" w:space="0" w:color="auto"/>
      </w:divBdr>
      <w:divsChild>
        <w:div w:id="869336432">
          <w:marLeft w:val="0"/>
          <w:marRight w:val="0"/>
          <w:marTop w:val="0"/>
          <w:marBottom w:val="0"/>
          <w:divBdr>
            <w:top w:val="none" w:sz="0" w:space="0" w:color="auto"/>
            <w:left w:val="none" w:sz="0" w:space="0" w:color="auto"/>
            <w:bottom w:val="none" w:sz="0" w:space="0" w:color="auto"/>
            <w:right w:val="none" w:sz="0" w:space="0" w:color="auto"/>
          </w:divBdr>
          <w:divsChild>
            <w:div w:id="11516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4630">
      <w:bodyDiv w:val="1"/>
      <w:marLeft w:val="0"/>
      <w:marRight w:val="0"/>
      <w:marTop w:val="0"/>
      <w:marBottom w:val="0"/>
      <w:divBdr>
        <w:top w:val="none" w:sz="0" w:space="0" w:color="auto"/>
        <w:left w:val="none" w:sz="0" w:space="0" w:color="auto"/>
        <w:bottom w:val="none" w:sz="0" w:space="0" w:color="auto"/>
        <w:right w:val="none" w:sz="0" w:space="0" w:color="auto"/>
      </w:divBdr>
      <w:divsChild>
        <w:div w:id="550655152">
          <w:marLeft w:val="0"/>
          <w:marRight w:val="0"/>
          <w:marTop w:val="0"/>
          <w:marBottom w:val="0"/>
          <w:divBdr>
            <w:top w:val="none" w:sz="0" w:space="0" w:color="auto"/>
            <w:left w:val="none" w:sz="0" w:space="0" w:color="auto"/>
            <w:bottom w:val="none" w:sz="0" w:space="0" w:color="auto"/>
            <w:right w:val="none" w:sz="0" w:space="0" w:color="auto"/>
          </w:divBdr>
          <w:divsChild>
            <w:div w:id="15759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7313">
      <w:bodyDiv w:val="1"/>
      <w:marLeft w:val="0"/>
      <w:marRight w:val="0"/>
      <w:marTop w:val="0"/>
      <w:marBottom w:val="0"/>
      <w:divBdr>
        <w:top w:val="none" w:sz="0" w:space="0" w:color="auto"/>
        <w:left w:val="none" w:sz="0" w:space="0" w:color="auto"/>
        <w:bottom w:val="none" w:sz="0" w:space="0" w:color="auto"/>
        <w:right w:val="none" w:sz="0" w:space="0" w:color="auto"/>
      </w:divBdr>
      <w:divsChild>
        <w:div w:id="1569076655">
          <w:marLeft w:val="0"/>
          <w:marRight w:val="0"/>
          <w:marTop w:val="0"/>
          <w:marBottom w:val="0"/>
          <w:divBdr>
            <w:top w:val="none" w:sz="0" w:space="0" w:color="auto"/>
            <w:left w:val="none" w:sz="0" w:space="0" w:color="auto"/>
            <w:bottom w:val="none" w:sz="0" w:space="0" w:color="auto"/>
            <w:right w:val="none" w:sz="0" w:space="0" w:color="auto"/>
          </w:divBdr>
          <w:divsChild>
            <w:div w:id="7768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7033">
      <w:bodyDiv w:val="1"/>
      <w:marLeft w:val="0"/>
      <w:marRight w:val="0"/>
      <w:marTop w:val="0"/>
      <w:marBottom w:val="0"/>
      <w:divBdr>
        <w:top w:val="none" w:sz="0" w:space="0" w:color="auto"/>
        <w:left w:val="none" w:sz="0" w:space="0" w:color="auto"/>
        <w:bottom w:val="none" w:sz="0" w:space="0" w:color="auto"/>
        <w:right w:val="none" w:sz="0" w:space="0" w:color="auto"/>
      </w:divBdr>
    </w:div>
    <w:div w:id="448622527">
      <w:bodyDiv w:val="1"/>
      <w:marLeft w:val="0"/>
      <w:marRight w:val="0"/>
      <w:marTop w:val="0"/>
      <w:marBottom w:val="0"/>
      <w:divBdr>
        <w:top w:val="none" w:sz="0" w:space="0" w:color="auto"/>
        <w:left w:val="none" w:sz="0" w:space="0" w:color="auto"/>
        <w:bottom w:val="none" w:sz="0" w:space="0" w:color="auto"/>
        <w:right w:val="none" w:sz="0" w:space="0" w:color="auto"/>
      </w:divBdr>
    </w:div>
    <w:div w:id="510342294">
      <w:bodyDiv w:val="1"/>
      <w:marLeft w:val="0"/>
      <w:marRight w:val="0"/>
      <w:marTop w:val="0"/>
      <w:marBottom w:val="0"/>
      <w:divBdr>
        <w:top w:val="none" w:sz="0" w:space="0" w:color="auto"/>
        <w:left w:val="none" w:sz="0" w:space="0" w:color="auto"/>
        <w:bottom w:val="none" w:sz="0" w:space="0" w:color="auto"/>
        <w:right w:val="none" w:sz="0" w:space="0" w:color="auto"/>
      </w:divBdr>
      <w:divsChild>
        <w:div w:id="1303846881">
          <w:marLeft w:val="0"/>
          <w:marRight w:val="0"/>
          <w:marTop w:val="0"/>
          <w:marBottom w:val="0"/>
          <w:divBdr>
            <w:top w:val="none" w:sz="0" w:space="0" w:color="auto"/>
            <w:left w:val="none" w:sz="0" w:space="0" w:color="auto"/>
            <w:bottom w:val="none" w:sz="0" w:space="0" w:color="auto"/>
            <w:right w:val="none" w:sz="0" w:space="0" w:color="auto"/>
          </w:divBdr>
          <w:divsChild>
            <w:div w:id="2098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9659">
      <w:bodyDiv w:val="1"/>
      <w:marLeft w:val="0"/>
      <w:marRight w:val="0"/>
      <w:marTop w:val="0"/>
      <w:marBottom w:val="0"/>
      <w:divBdr>
        <w:top w:val="none" w:sz="0" w:space="0" w:color="auto"/>
        <w:left w:val="none" w:sz="0" w:space="0" w:color="auto"/>
        <w:bottom w:val="none" w:sz="0" w:space="0" w:color="auto"/>
        <w:right w:val="none" w:sz="0" w:space="0" w:color="auto"/>
      </w:divBdr>
      <w:divsChild>
        <w:div w:id="1158378965">
          <w:marLeft w:val="0"/>
          <w:marRight w:val="0"/>
          <w:marTop w:val="0"/>
          <w:marBottom w:val="0"/>
          <w:divBdr>
            <w:top w:val="none" w:sz="0" w:space="0" w:color="auto"/>
            <w:left w:val="none" w:sz="0" w:space="0" w:color="auto"/>
            <w:bottom w:val="none" w:sz="0" w:space="0" w:color="auto"/>
            <w:right w:val="none" w:sz="0" w:space="0" w:color="auto"/>
          </w:divBdr>
          <w:divsChild>
            <w:div w:id="20904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8013">
      <w:bodyDiv w:val="1"/>
      <w:marLeft w:val="0"/>
      <w:marRight w:val="0"/>
      <w:marTop w:val="0"/>
      <w:marBottom w:val="0"/>
      <w:divBdr>
        <w:top w:val="none" w:sz="0" w:space="0" w:color="auto"/>
        <w:left w:val="none" w:sz="0" w:space="0" w:color="auto"/>
        <w:bottom w:val="none" w:sz="0" w:space="0" w:color="auto"/>
        <w:right w:val="none" w:sz="0" w:space="0" w:color="auto"/>
      </w:divBdr>
    </w:div>
    <w:div w:id="585041065">
      <w:bodyDiv w:val="1"/>
      <w:marLeft w:val="0"/>
      <w:marRight w:val="0"/>
      <w:marTop w:val="0"/>
      <w:marBottom w:val="0"/>
      <w:divBdr>
        <w:top w:val="none" w:sz="0" w:space="0" w:color="auto"/>
        <w:left w:val="none" w:sz="0" w:space="0" w:color="auto"/>
        <w:bottom w:val="none" w:sz="0" w:space="0" w:color="auto"/>
        <w:right w:val="none" w:sz="0" w:space="0" w:color="auto"/>
      </w:divBdr>
      <w:divsChild>
        <w:div w:id="1715688638">
          <w:marLeft w:val="0"/>
          <w:marRight w:val="0"/>
          <w:marTop w:val="0"/>
          <w:marBottom w:val="0"/>
          <w:divBdr>
            <w:top w:val="none" w:sz="0" w:space="0" w:color="auto"/>
            <w:left w:val="none" w:sz="0" w:space="0" w:color="auto"/>
            <w:bottom w:val="none" w:sz="0" w:space="0" w:color="auto"/>
            <w:right w:val="none" w:sz="0" w:space="0" w:color="auto"/>
          </w:divBdr>
          <w:divsChild>
            <w:div w:id="12341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8907">
      <w:bodyDiv w:val="1"/>
      <w:marLeft w:val="0"/>
      <w:marRight w:val="0"/>
      <w:marTop w:val="0"/>
      <w:marBottom w:val="0"/>
      <w:divBdr>
        <w:top w:val="none" w:sz="0" w:space="0" w:color="auto"/>
        <w:left w:val="none" w:sz="0" w:space="0" w:color="auto"/>
        <w:bottom w:val="none" w:sz="0" w:space="0" w:color="auto"/>
        <w:right w:val="none" w:sz="0" w:space="0" w:color="auto"/>
      </w:divBdr>
    </w:div>
    <w:div w:id="602417895">
      <w:bodyDiv w:val="1"/>
      <w:marLeft w:val="0"/>
      <w:marRight w:val="0"/>
      <w:marTop w:val="0"/>
      <w:marBottom w:val="0"/>
      <w:divBdr>
        <w:top w:val="none" w:sz="0" w:space="0" w:color="auto"/>
        <w:left w:val="none" w:sz="0" w:space="0" w:color="auto"/>
        <w:bottom w:val="none" w:sz="0" w:space="0" w:color="auto"/>
        <w:right w:val="none" w:sz="0" w:space="0" w:color="auto"/>
      </w:divBdr>
    </w:div>
    <w:div w:id="622617744">
      <w:bodyDiv w:val="1"/>
      <w:marLeft w:val="0"/>
      <w:marRight w:val="0"/>
      <w:marTop w:val="0"/>
      <w:marBottom w:val="0"/>
      <w:divBdr>
        <w:top w:val="none" w:sz="0" w:space="0" w:color="auto"/>
        <w:left w:val="none" w:sz="0" w:space="0" w:color="auto"/>
        <w:bottom w:val="none" w:sz="0" w:space="0" w:color="auto"/>
        <w:right w:val="none" w:sz="0" w:space="0" w:color="auto"/>
      </w:divBdr>
    </w:div>
    <w:div w:id="644703964">
      <w:bodyDiv w:val="1"/>
      <w:marLeft w:val="0"/>
      <w:marRight w:val="0"/>
      <w:marTop w:val="0"/>
      <w:marBottom w:val="0"/>
      <w:divBdr>
        <w:top w:val="none" w:sz="0" w:space="0" w:color="auto"/>
        <w:left w:val="none" w:sz="0" w:space="0" w:color="auto"/>
        <w:bottom w:val="none" w:sz="0" w:space="0" w:color="auto"/>
        <w:right w:val="none" w:sz="0" w:space="0" w:color="auto"/>
      </w:divBdr>
    </w:div>
    <w:div w:id="651952179">
      <w:bodyDiv w:val="1"/>
      <w:marLeft w:val="0"/>
      <w:marRight w:val="0"/>
      <w:marTop w:val="0"/>
      <w:marBottom w:val="0"/>
      <w:divBdr>
        <w:top w:val="none" w:sz="0" w:space="0" w:color="auto"/>
        <w:left w:val="none" w:sz="0" w:space="0" w:color="auto"/>
        <w:bottom w:val="none" w:sz="0" w:space="0" w:color="auto"/>
        <w:right w:val="none" w:sz="0" w:space="0" w:color="auto"/>
      </w:divBdr>
      <w:divsChild>
        <w:div w:id="1941373926">
          <w:marLeft w:val="0"/>
          <w:marRight w:val="0"/>
          <w:marTop w:val="0"/>
          <w:marBottom w:val="0"/>
          <w:divBdr>
            <w:top w:val="none" w:sz="0" w:space="0" w:color="auto"/>
            <w:left w:val="none" w:sz="0" w:space="0" w:color="auto"/>
            <w:bottom w:val="none" w:sz="0" w:space="0" w:color="auto"/>
            <w:right w:val="none" w:sz="0" w:space="0" w:color="auto"/>
          </w:divBdr>
          <w:divsChild>
            <w:div w:id="19407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3502">
      <w:bodyDiv w:val="1"/>
      <w:marLeft w:val="0"/>
      <w:marRight w:val="0"/>
      <w:marTop w:val="0"/>
      <w:marBottom w:val="0"/>
      <w:divBdr>
        <w:top w:val="none" w:sz="0" w:space="0" w:color="auto"/>
        <w:left w:val="none" w:sz="0" w:space="0" w:color="auto"/>
        <w:bottom w:val="none" w:sz="0" w:space="0" w:color="auto"/>
        <w:right w:val="none" w:sz="0" w:space="0" w:color="auto"/>
      </w:divBdr>
    </w:div>
    <w:div w:id="715082525">
      <w:bodyDiv w:val="1"/>
      <w:marLeft w:val="0"/>
      <w:marRight w:val="0"/>
      <w:marTop w:val="0"/>
      <w:marBottom w:val="0"/>
      <w:divBdr>
        <w:top w:val="none" w:sz="0" w:space="0" w:color="auto"/>
        <w:left w:val="none" w:sz="0" w:space="0" w:color="auto"/>
        <w:bottom w:val="none" w:sz="0" w:space="0" w:color="auto"/>
        <w:right w:val="none" w:sz="0" w:space="0" w:color="auto"/>
      </w:divBdr>
    </w:div>
    <w:div w:id="719938870">
      <w:bodyDiv w:val="1"/>
      <w:marLeft w:val="0"/>
      <w:marRight w:val="0"/>
      <w:marTop w:val="0"/>
      <w:marBottom w:val="0"/>
      <w:divBdr>
        <w:top w:val="none" w:sz="0" w:space="0" w:color="auto"/>
        <w:left w:val="none" w:sz="0" w:space="0" w:color="auto"/>
        <w:bottom w:val="none" w:sz="0" w:space="0" w:color="auto"/>
        <w:right w:val="none" w:sz="0" w:space="0" w:color="auto"/>
      </w:divBdr>
      <w:divsChild>
        <w:div w:id="979729981">
          <w:marLeft w:val="0"/>
          <w:marRight w:val="0"/>
          <w:marTop w:val="0"/>
          <w:marBottom w:val="0"/>
          <w:divBdr>
            <w:top w:val="none" w:sz="0" w:space="0" w:color="auto"/>
            <w:left w:val="none" w:sz="0" w:space="0" w:color="auto"/>
            <w:bottom w:val="none" w:sz="0" w:space="0" w:color="auto"/>
            <w:right w:val="none" w:sz="0" w:space="0" w:color="auto"/>
          </w:divBdr>
          <w:divsChild>
            <w:div w:id="4883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5460">
      <w:bodyDiv w:val="1"/>
      <w:marLeft w:val="0"/>
      <w:marRight w:val="0"/>
      <w:marTop w:val="0"/>
      <w:marBottom w:val="0"/>
      <w:divBdr>
        <w:top w:val="none" w:sz="0" w:space="0" w:color="auto"/>
        <w:left w:val="none" w:sz="0" w:space="0" w:color="auto"/>
        <w:bottom w:val="none" w:sz="0" w:space="0" w:color="auto"/>
        <w:right w:val="none" w:sz="0" w:space="0" w:color="auto"/>
      </w:divBdr>
    </w:div>
    <w:div w:id="729115829">
      <w:bodyDiv w:val="1"/>
      <w:marLeft w:val="0"/>
      <w:marRight w:val="0"/>
      <w:marTop w:val="0"/>
      <w:marBottom w:val="0"/>
      <w:divBdr>
        <w:top w:val="none" w:sz="0" w:space="0" w:color="auto"/>
        <w:left w:val="none" w:sz="0" w:space="0" w:color="auto"/>
        <w:bottom w:val="none" w:sz="0" w:space="0" w:color="auto"/>
        <w:right w:val="none" w:sz="0" w:space="0" w:color="auto"/>
      </w:divBdr>
    </w:div>
    <w:div w:id="748163249">
      <w:bodyDiv w:val="1"/>
      <w:marLeft w:val="0"/>
      <w:marRight w:val="0"/>
      <w:marTop w:val="0"/>
      <w:marBottom w:val="0"/>
      <w:divBdr>
        <w:top w:val="none" w:sz="0" w:space="0" w:color="auto"/>
        <w:left w:val="none" w:sz="0" w:space="0" w:color="auto"/>
        <w:bottom w:val="none" w:sz="0" w:space="0" w:color="auto"/>
        <w:right w:val="none" w:sz="0" w:space="0" w:color="auto"/>
      </w:divBdr>
      <w:divsChild>
        <w:div w:id="1600091966">
          <w:marLeft w:val="0"/>
          <w:marRight w:val="0"/>
          <w:marTop w:val="0"/>
          <w:marBottom w:val="0"/>
          <w:divBdr>
            <w:top w:val="none" w:sz="0" w:space="0" w:color="auto"/>
            <w:left w:val="none" w:sz="0" w:space="0" w:color="auto"/>
            <w:bottom w:val="none" w:sz="0" w:space="0" w:color="auto"/>
            <w:right w:val="none" w:sz="0" w:space="0" w:color="auto"/>
          </w:divBdr>
          <w:divsChild>
            <w:div w:id="785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0217">
      <w:bodyDiv w:val="1"/>
      <w:marLeft w:val="0"/>
      <w:marRight w:val="0"/>
      <w:marTop w:val="0"/>
      <w:marBottom w:val="0"/>
      <w:divBdr>
        <w:top w:val="none" w:sz="0" w:space="0" w:color="auto"/>
        <w:left w:val="none" w:sz="0" w:space="0" w:color="auto"/>
        <w:bottom w:val="none" w:sz="0" w:space="0" w:color="auto"/>
        <w:right w:val="none" w:sz="0" w:space="0" w:color="auto"/>
      </w:divBdr>
      <w:divsChild>
        <w:div w:id="210924767">
          <w:marLeft w:val="0"/>
          <w:marRight w:val="0"/>
          <w:marTop w:val="0"/>
          <w:marBottom w:val="0"/>
          <w:divBdr>
            <w:top w:val="none" w:sz="0" w:space="0" w:color="auto"/>
            <w:left w:val="none" w:sz="0" w:space="0" w:color="auto"/>
            <w:bottom w:val="none" w:sz="0" w:space="0" w:color="auto"/>
            <w:right w:val="none" w:sz="0" w:space="0" w:color="auto"/>
          </w:divBdr>
          <w:divsChild>
            <w:div w:id="116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71370">
      <w:bodyDiv w:val="1"/>
      <w:marLeft w:val="0"/>
      <w:marRight w:val="0"/>
      <w:marTop w:val="0"/>
      <w:marBottom w:val="0"/>
      <w:divBdr>
        <w:top w:val="none" w:sz="0" w:space="0" w:color="auto"/>
        <w:left w:val="none" w:sz="0" w:space="0" w:color="auto"/>
        <w:bottom w:val="none" w:sz="0" w:space="0" w:color="auto"/>
        <w:right w:val="none" w:sz="0" w:space="0" w:color="auto"/>
      </w:divBdr>
    </w:div>
    <w:div w:id="806170012">
      <w:bodyDiv w:val="1"/>
      <w:marLeft w:val="0"/>
      <w:marRight w:val="0"/>
      <w:marTop w:val="0"/>
      <w:marBottom w:val="0"/>
      <w:divBdr>
        <w:top w:val="none" w:sz="0" w:space="0" w:color="auto"/>
        <w:left w:val="none" w:sz="0" w:space="0" w:color="auto"/>
        <w:bottom w:val="none" w:sz="0" w:space="0" w:color="auto"/>
        <w:right w:val="none" w:sz="0" w:space="0" w:color="auto"/>
      </w:divBdr>
      <w:divsChild>
        <w:div w:id="1299720646">
          <w:marLeft w:val="0"/>
          <w:marRight w:val="0"/>
          <w:marTop w:val="0"/>
          <w:marBottom w:val="0"/>
          <w:divBdr>
            <w:top w:val="none" w:sz="0" w:space="0" w:color="auto"/>
            <w:left w:val="none" w:sz="0" w:space="0" w:color="auto"/>
            <w:bottom w:val="none" w:sz="0" w:space="0" w:color="auto"/>
            <w:right w:val="none" w:sz="0" w:space="0" w:color="auto"/>
          </w:divBdr>
          <w:divsChild>
            <w:div w:id="6734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7974">
      <w:bodyDiv w:val="1"/>
      <w:marLeft w:val="0"/>
      <w:marRight w:val="0"/>
      <w:marTop w:val="0"/>
      <w:marBottom w:val="0"/>
      <w:divBdr>
        <w:top w:val="none" w:sz="0" w:space="0" w:color="auto"/>
        <w:left w:val="none" w:sz="0" w:space="0" w:color="auto"/>
        <w:bottom w:val="none" w:sz="0" w:space="0" w:color="auto"/>
        <w:right w:val="none" w:sz="0" w:space="0" w:color="auto"/>
      </w:divBdr>
    </w:div>
    <w:div w:id="807093900">
      <w:bodyDiv w:val="1"/>
      <w:marLeft w:val="0"/>
      <w:marRight w:val="0"/>
      <w:marTop w:val="0"/>
      <w:marBottom w:val="0"/>
      <w:divBdr>
        <w:top w:val="none" w:sz="0" w:space="0" w:color="auto"/>
        <w:left w:val="none" w:sz="0" w:space="0" w:color="auto"/>
        <w:bottom w:val="none" w:sz="0" w:space="0" w:color="auto"/>
        <w:right w:val="none" w:sz="0" w:space="0" w:color="auto"/>
      </w:divBdr>
    </w:div>
    <w:div w:id="812722748">
      <w:bodyDiv w:val="1"/>
      <w:marLeft w:val="0"/>
      <w:marRight w:val="0"/>
      <w:marTop w:val="0"/>
      <w:marBottom w:val="0"/>
      <w:divBdr>
        <w:top w:val="none" w:sz="0" w:space="0" w:color="auto"/>
        <w:left w:val="none" w:sz="0" w:space="0" w:color="auto"/>
        <w:bottom w:val="none" w:sz="0" w:space="0" w:color="auto"/>
        <w:right w:val="none" w:sz="0" w:space="0" w:color="auto"/>
      </w:divBdr>
    </w:div>
    <w:div w:id="815412459">
      <w:bodyDiv w:val="1"/>
      <w:marLeft w:val="0"/>
      <w:marRight w:val="0"/>
      <w:marTop w:val="0"/>
      <w:marBottom w:val="0"/>
      <w:divBdr>
        <w:top w:val="none" w:sz="0" w:space="0" w:color="auto"/>
        <w:left w:val="none" w:sz="0" w:space="0" w:color="auto"/>
        <w:bottom w:val="none" w:sz="0" w:space="0" w:color="auto"/>
        <w:right w:val="none" w:sz="0" w:space="0" w:color="auto"/>
      </w:divBdr>
    </w:div>
    <w:div w:id="892230328">
      <w:bodyDiv w:val="1"/>
      <w:marLeft w:val="0"/>
      <w:marRight w:val="0"/>
      <w:marTop w:val="0"/>
      <w:marBottom w:val="0"/>
      <w:divBdr>
        <w:top w:val="none" w:sz="0" w:space="0" w:color="auto"/>
        <w:left w:val="none" w:sz="0" w:space="0" w:color="auto"/>
        <w:bottom w:val="none" w:sz="0" w:space="0" w:color="auto"/>
        <w:right w:val="none" w:sz="0" w:space="0" w:color="auto"/>
      </w:divBdr>
      <w:divsChild>
        <w:div w:id="1348217453">
          <w:marLeft w:val="0"/>
          <w:marRight w:val="0"/>
          <w:marTop w:val="0"/>
          <w:marBottom w:val="0"/>
          <w:divBdr>
            <w:top w:val="none" w:sz="0" w:space="0" w:color="auto"/>
            <w:left w:val="none" w:sz="0" w:space="0" w:color="auto"/>
            <w:bottom w:val="none" w:sz="0" w:space="0" w:color="auto"/>
            <w:right w:val="none" w:sz="0" w:space="0" w:color="auto"/>
          </w:divBdr>
          <w:divsChild>
            <w:div w:id="18286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1301">
      <w:bodyDiv w:val="1"/>
      <w:marLeft w:val="0"/>
      <w:marRight w:val="0"/>
      <w:marTop w:val="0"/>
      <w:marBottom w:val="0"/>
      <w:divBdr>
        <w:top w:val="none" w:sz="0" w:space="0" w:color="auto"/>
        <w:left w:val="none" w:sz="0" w:space="0" w:color="auto"/>
        <w:bottom w:val="none" w:sz="0" w:space="0" w:color="auto"/>
        <w:right w:val="none" w:sz="0" w:space="0" w:color="auto"/>
      </w:divBdr>
    </w:div>
    <w:div w:id="901867633">
      <w:bodyDiv w:val="1"/>
      <w:marLeft w:val="0"/>
      <w:marRight w:val="0"/>
      <w:marTop w:val="0"/>
      <w:marBottom w:val="0"/>
      <w:divBdr>
        <w:top w:val="none" w:sz="0" w:space="0" w:color="auto"/>
        <w:left w:val="none" w:sz="0" w:space="0" w:color="auto"/>
        <w:bottom w:val="none" w:sz="0" w:space="0" w:color="auto"/>
        <w:right w:val="none" w:sz="0" w:space="0" w:color="auto"/>
      </w:divBdr>
      <w:divsChild>
        <w:div w:id="1650355279">
          <w:marLeft w:val="0"/>
          <w:marRight w:val="0"/>
          <w:marTop w:val="0"/>
          <w:marBottom w:val="0"/>
          <w:divBdr>
            <w:top w:val="none" w:sz="0" w:space="0" w:color="auto"/>
            <w:left w:val="none" w:sz="0" w:space="0" w:color="auto"/>
            <w:bottom w:val="none" w:sz="0" w:space="0" w:color="auto"/>
            <w:right w:val="none" w:sz="0" w:space="0" w:color="auto"/>
          </w:divBdr>
          <w:divsChild>
            <w:div w:id="1577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932">
      <w:bodyDiv w:val="1"/>
      <w:marLeft w:val="0"/>
      <w:marRight w:val="0"/>
      <w:marTop w:val="0"/>
      <w:marBottom w:val="0"/>
      <w:divBdr>
        <w:top w:val="none" w:sz="0" w:space="0" w:color="auto"/>
        <w:left w:val="none" w:sz="0" w:space="0" w:color="auto"/>
        <w:bottom w:val="none" w:sz="0" w:space="0" w:color="auto"/>
        <w:right w:val="none" w:sz="0" w:space="0" w:color="auto"/>
      </w:divBdr>
    </w:div>
    <w:div w:id="955525582">
      <w:bodyDiv w:val="1"/>
      <w:marLeft w:val="0"/>
      <w:marRight w:val="0"/>
      <w:marTop w:val="0"/>
      <w:marBottom w:val="0"/>
      <w:divBdr>
        <w:top w:val="none" w:sz="0" w:space="0" w:color="auto"/>
        <w:left w:val="none" w:sz="0" w:space="0" w:color="auto"/>
        <w:bottom w:val="none" w:sz="0" w:space="0" w:color="auto"/>
        <w:right w:val="none" w:sz="0" w:space="0" w:color="auto"/>
      </w:divBdr>
      <w:divsChild>
        <w:div w:id="900749663">
          <w:marLeft w:val="0"/>
          <w:marRight w:val="0"/>
          <w:marTop w:val="0"/>
          <w:marBottom w:val="0"/>
          <w:divBdr>
            <w:top w:val="none" w:sz="0" w:space="0" w:color="auto"/>
            <w:left w:val="none" w:sz="0" w:space="0" w:color="auto"/>
            <w:bottom w:val="none" w:sz="0" w:space="0" w:color="auto"/>
            <w:right w:val="none" w:sz="0" w:space="0" w:color="auto"/>
          </w:divBdr>
          <w:divsChild>
            <w:div w:id="5167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6065">
      <w:bodyDiv w:val="1"/>
      <w:marLeft w:val="0"/>
      <w:marRight w:val="0"/>
      <w:marTop w:val="0"/>
      <w:marBottom w:val="0"/>
      <w:divBdr>
        <w:top w:val="none" w:sz="0" w:space="0" w:color="auto"/>
        <w:left w:val="none" w:sz="0" w:space="0" w:color="auto"/>
        <w:bottom w:val="none" w:sz="0" w:space="0" w:color="auto"/>
        <w:right w:val="none" w:sz="0" w:space="0" w:color="auto"/>
      </w:divBdr>
      <w:divsChild>
        <w:div w:id="404839468">
          <w:marLeft w:val="0"/>
          <w:marRight w:val="0"/>
          <w:marTop w:val="0"/>
          <w:marBottom w:val="0"/>
          <w:divBdr>
            <w:top w:val="none" w:sz="0" w:space="0" w:color="auto"/>
            <w:left w:val="none" w:sz="0" w:space="0" w:color="auto"/>
            <w:bottom w:val="none" w:sz="0" w:space="0" w:color="auto"/>
            <w:right w:val="none" w:sz="0" w:space="0" w:color="auto"/>
          </w:divBdr>
          <w:divsChild>
            <w:div w:id="9899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703">
      <w:bodyDiv w:val="1"/>
      <w:marLeft w:val="0"/>
      <w:marRight w:val="0"/>
      <w:marTop w:val="0"/>
      <w:marBottom w:val="0"/>
      <w:divBdr>
        <w:top w:val="none" w:sz="0" w:space="0" w:color="auto"/>
        <w:left w:val="none" w:sz="0" w:space="0" w:color="auto"/>
        <w:bottom w:val="none" w:sz="0" w:space="0" w:color="auto"/>
        <w:right w:val="none" w:sz="0" w:space="0" w:color="auto"/>
      </w:divBdr>
    </w:div>
    <w:div w:id="990527012">
      <w:bodyDiv w:val="1"/>
      <w:marLeft w:val="0"/>
      <w:marRight w:val="0"/>
      <w:marTop w:val="0"/>
      <w:marBottom w:val="0"/>
      <w:divBdr>
        <w:top w:val="none" w:sz="0" w:space="0" w:color="auto"/>
        <w:left w:val="none" w:sz="0" w:space="0" w:color="auto"/>
        <w:bottom w:val="none" w:sz="0" w:space="0" w:color="auto"/>
        <w:right w:val="none" w:sz="0" w:space="0" w:color="auto"/>
      </w:divBdr>
      <w:divsChild>
        <w:div w:id="1957133239">
          <w:marLeft w:val="0"/>
          <w:marRight w:val="0"/>
          <w:marTop w:val="0"/>
          <w:marBottom w:val="0"/>
          <w:divBdr>
            <w:top w:val="none" w:sz="0" w:space="0" w:color="auto"/>
            <w:left w:val="none" w:sz="0" w:space="0" w:color="auto"/>
            <w:bottom w:val="none" w:sz="0" w:space="0" w:color="auto"/>
            <w:right w:val="none" w:sz="0" w:space="0" w:color="auto"/>
          </w:divBdr>
          <w:divsChild>
            <w:div w:id="504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4202">
      <w:bodyDiv w:val="1"/>
      <w:marLeft w:val="0"/>
      <w:marRight w:val="0"/>
      <w:marTop w:val="0"/>
      <w:marBottom w:val="0"/>
      <w:divBdr>
        <w:top w:val="none" w:sz="0" w:space="0" w:color="auto"/>
        <w:left w:val="none" w:sz="0" w:space="0" w:color="auto"/>
        <w:bottom w:val="none" w:sz="0" w:space="0" w:color="auto"/>
        <w:right w:val="none" w:sz="0" w:space="0" w:color="auto"/>
      </w:divBdr>
      <w:divsChild>
        <w:div w:id="1232621308">
          <w:marLeft w:val="0"/>
          <w:marRight w:val="0"/>
          <w:marTop w:val="0"/>
          <w:marBottom w:val="0"/>
          <w:divBdr>
            <w:top w:val="none" w:sz="0" w:space="0" w:color="auto"/>
            <w:left w:val="none" w:sz="0" w:space="0" w:color="auto"/>
            <w:bottom w:val="none" w:sz="0" w:space="0" w:color="auto"/>
            <w:right w:val="none" w:sz="0" w:space="0" w:color="auto"/>
          </w:divBdr>
          <w:divsChild>
            <w:div w:id="19846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9319">
      <w:bodyDiv w:val="1"/>
      <w:marLeft w:val="0"/>
      <w:marRight w:val="0"/>
      <w:marTop w:val="0"/>
      <w:marBottom w:val="0"/>
      <w:divBdr>
        <w:top w:val="none" w:sz="0" w:space="0" w:color="auto"/>
        <w:left w:val="none" w:sz="0" w:space="0" w:color="auto"/>
        <w:bottom w:val="none" w:sz="0" w:space="0" w:color="auto"/>
        <w:right w:val="none" w:sz="0" w:space="0" w:color="auto"/>
      </w:divBdr>
    </w:div>
    <w:div w:id="999894451">
      <w:bodyDiv w:val="1"/>
      <w:marLeft w:val="0"/>
      <w:marRight w:val="0"/>
      <w:marTop w:val="0"/>
      <w:marBottom w:val="0"/>
      <w:divBdr>
        <w:top w:val="none" w:sz="0" w:space="0" w:color="auto"/>
        <w:left w:val="none" w:sz="0" w:space="0" w:color="auto"/>
        <w:bottom w:val="none" w:sz="0" w:space="0" w:color="auto"/>
        <w:right w:val="none" w:sz="0" w:space="0" w:color="auto"/>
      </w:divBdr>
      <w:divsChild>
        <w:div w:id="655763090">
          <w:marLeft w:val="0"/>
          <w:marRight w:val="0"/>
          <w:marTop w:val="0"/>
          <w:marBottom w:val="0"/>
          <w:divBdr>
            <w:top w:val="none" w:sz="0" w:space="0" w:color="auto"/>
            <w:left w:val="none" w:sz="0" w:space="0" w:color="auto"/>
            <w:bottom w:val="none" w:sz="0" w:space="0" w:color="auto"/>
            <w:right w:val="none" w:sz="0" w:space="0" w:color="auto"/>
          </w:divBdr>
          <w:divsChild>
            <w:div w:id="5044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6136">
      <w:bodyDiv w:val="1"/>
      <w:marLeft w:val="0"/>
      <w:marRight w:val="0"/>
      <w:marTop w:val="0"/>
      <w:marBottom w:val="0"/>
      <w:divBdr>
        <w:top w:val="none" w:sz="0" w:space="0" w:color="auto"/>
        <w:left w:val="none" w:sz="0" w:space="0" w:color="auto"/>
        <w:bottom w:val="none" w:sz="0" w:space="0" w:color="auto"/>
        <w:right w:val="none" w:sz="0" w:space="0" w:color="auto"/>
      </w:divBdr>
    </w:div>
    <w:div w:id="1064110839">
      <w:bodyDiv w:val="1"/>
      <w:marLeft w:val="0"/>
      <w:marRight w:val="0"/>
      <w:marTop w:val="0"/>
      <w:marBottom w:val="0"/>
      <w:divBdr>
        <w:top w:val="none" w:sz="0" w:space="0" w:color="auto"/>
        <w:left w:val="none" w:sz="0" w:space="0" w:color="auto"/>
        <w:bottom w:val="none" w:sz="0" w:space="0" w:color="auto"/>
        <w:right w:val="none" w:sz="0" w:space="0" w:color="auto"/>
      </w:divBdr>
      <w:divsChild>
        <w:div w:id="32199300">
          <w:marLeft w:val="0"/>
          <w:marRight w:val="0"/>
          <w:marTop w:val="0"/>
          <w:marBottom w:val="0"/>
          <w:divBdr>
            <w:top w:val="none" w:sz="0" w:space="0" w:color="auto"/>
            <w:left w:val="none" w:sz="0" w:space="0" w:color="auto"/>
            <w:bottom w:val="none" w:sz="0" w:space="0" w:color="auto"/>
            <w:right w:val="none" w:sz="0" w:space="0" w:color="auto"/>
          </w:divBdr>
          <w:divsChild>
            <w:div w:id="12210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3395">
      <w:bodyDiv w:val="1"/>
      <w:marLeft w:val="0"/>
      <w:marRight w:val="0"/>
      <w:marTop w:val="0"/>
      <w:marBottom w:val="0"/>
      <w:divBdr>
        <w:top w:val="none" w:sz="0" w:space="0" w:color="auto"/>
        <w:left w:val="none" w:sz="0" w:space="0" w:color="auto"/>
        <w:bottom w:val="none" w:sz="0" w:space="0" w:color="auto"/>
        <w:right w:val="none" w:sz="0" w:space="0" w:color="auto"/>
      </w:divBdr>
      <w:divsChild>
        <w:div w:id="272904674">
          <w:marLeft w:val="0"/>
          <w:marRight w:val="0"/>
          <w:marTop w:val="0"/>
          <w:marBottom w:val="0"/>
          <w:divBdr>
            <w:top w:val="none" w:sz="0" w:space="0" w:color="auto"/>
            <w:left w:val="none" w:sz="0" w:space="0" w:color="auto"/>
            <w:bottom w:val="none" w:sz="0" w:space="0" w:color="auto"/>
            <w:right w:val="none" w:sz="0" w:space="0" w:color="auto"/>
          </w:divBdr>
          <w:divsChild>
            <w:div w:id="1369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6006">
      <w:bodyDiv w:val="1"/>
      <w:marLeft w:val="0"/>
      <w:marRight w:val="0"/>
      <w:marTop w:val="0"/>
      <w:marBottom w:val="0"/>
      <w:divBdr>
        <w:top w:val="none" w:sz="0" w:space="0" w:color="auto"/>
        <w:left w:val="none" w:sz="0" w:space="0" w:color="auto"/>
        <w:bottom w:val="none" w:sz="0" w:space="0" w:color="auto"/>
        <w:right w:val="none" w:sz="0" w:space="0" w:color="auto"/>
      </w:divBdr>
    </w:div>
    <w:div w:id="1107044969">
      <w:bodyDiv w:val="1"/>
      <w:marLeft w:val="0"/>
      <w:marRight w:val="0"/>
      <w:marTop w:val="0"/>
      <w:marBottom w:val="0"/>
      <w:divBdr>
        <w:top w:val="none" w:sz="0" w:space="0" w:color="auto"/>
        <w:left w:val="none" w:sz="0" w:space="0" w:color="auto"/>
        <w:bottom w:val="none" w:sz="0" w:space="0" w:color="auto"/>
        <w:right w:val="none" w:sz="0" w:space="0" w:color="auto"/>
      </w:divBdr>
      <w:divsChild>
        <w:div w:id="638802068">
          <w:marLeft w:val="0"/>
          <w:marRight w:val="0"/>
          <w:marTop w:val="0"/>
          <w:marBottom w:val="0"/>
          <w:divBdr>
            <w:top w:val="none" w:sz="0" w:space="0" w:color="auto"/>
            <w:left w:val="none" w:sz="0" w:space="0" w:color="auto"/>
            <w:bottom w:val="none" w:sz="0" w:space="0" w:color="auto"/>
            <w:right w:val="none" w:sz="0" w:space="0" w:color="auto"/>
          </w:divBdr>
          <w:divsChild>
            <w:div w:id="19865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5868">
      <w:bodyDiv w:val="1"/>
      <w:marLeft w:val="0"/>
      <w:marRight w:val="0"/>
      <w:marTop w:val="0"/>
      <w:marBottom w:val="0"/>
      <w:divBdr>
        <w:top w:val="none" w:sz="0" w:space="0" w:color="auto"/>
        <w:left w:val="none" w:sz="0" w:space="0" w:color="auto"/>
        <w:bottom w:val="none" w:sz="0" w:space="0" w:color="auto"/>
        <w:right w:val="none" w:sz="0" w:space="0" w:color="auto"/>
      </w:divBdr>
    </w:div>
    <w:div w:id="1118986698">
      <w:bodyDiv w:val="1"/>
      <w:marLeft w:val="0"/>
      <w:marRight w:val="0"/>
      <w:marTop w:val="0"/>
      <w:marBottom w:val="0"/>
      <w:divBdr>
        <w:top w:val="none" w:sz="0" w:space="0" w:color="auto"/>
        <w:left w:val="none" w:sz="0" w:space="0" w:color="auto"/>
        <w:bottom w:val="none" w:sz="0" w:space="0" w:color="auto"/>
        <w:right w:val="none" w:sz="0" w:space="0" w:color="auto"/>
      </w:divBdr>
      <w:divsChild>
        <w:div w:id="1874922782">
          <w:marLeft w:val="0"/>
          <w:marRight w:val="0"/>
          <w:marTop w:val="0"/>
          <w:marBottom w:val="0"/>
          <w:divBdr>
            <w:top w:val="none" w:sz="0" w:space="0" w:color="auto"/>
            <w:left w:val="none" w:sz="0" w:space="0" w:color="auto"/>
            <w:bottom w:val="none" w:sz="0" w:space="0" w:color="auto"/>
            <w:right w:val="none" w:sz="0" w:space="0" w:color="auto"/>
          </w:divBdr>
          <w:divsChild>
            <w:div w:id="21162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4163">
      <w:bodyDiv w:val="1"/>
      <w:marLeft w:val="0"/>
      <w:marRight w:val="0"/>
      <w:marTop w:val="0"/>
      <w:marBottom w:val="0"/>
      <w:divBdr>
        <w:top w:val="none" w:sz="0" w:space="0" w:color="auto"/>
        <w:left w:val="none" w:sz="0" w:space="0" w:color="auto"/>
        <w:bottom w:val="none" w:sz="0" w:space="0" w:color="auto"/>
        <w:right w:val="none" w:sz="0" w:space="0" w:color="auto"/>
      </w:divBdr>
      <w:divsChild>
        <w:div w:id="1420831515">
          <w:marLeft w:val="0"/>
          <w:marRight w:val="0"/>
          <w:marTop w:val="0"/>
          <w:marBottom w:val="0"/>
          <w:divBdr>
            <w:top w:val="none" w:sz="0" w:space="0" w:color="auto"/>
            <w:left w:val="none" w:sz="0" w:space="0" w:color="auto"/>
            <w:bottom w:val="none" w:sz="0" w:space="0" w:color="auto"/>
            <w:right w:val="none" w:sz="0" w:space="0" w:color="auto"/>
          </w:divBdr>
          <w:divsChild>
            <w:div w:id="19389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5983">
      <w:bodyDiv w:val="1"/>
      <w:marLeft w:val="0"/>
      <w:marRight w:val="0"/>
      <w:marTop w:val="0"/>
      <w:marBottom w:val="0"/>
      <w:divBdr>
        <w:top w:val="none" w:sz="0" w:space="0" w:color="auto"/>
        <w:left w:val="none" w:sz="0" w:space="0" w:color="auto"/>
        <w:bottom w:val="none" w:sz="0" w:space="0" w:color="auto"/>
        <w:right w:val="none" w:sz="0" w:space="0" w:color="auto"/>
      </w:divBdr>
    </w:div>
    <w:div w:id="1172792273">
      <w:bodyDiv w:val="1"/>
      <w:marLeft w:val="0"/>
      <w:marRight w:val="0"/>
      <w:marTop w:val="0"/>
      <w:marBottom w:val="0"/>
      <w:divBdr>
        <w:top w:val="none" w:sz="0" w:space="0" w:color="auto"/>
        <w:left w:val="none" w:sz="0" w:space="0" w:color="auto"/>
        <w:bottom w:val="none" w:sz="0" w:space="0" w:color="auto"/>
        <w:right w:val="none" w:sz="0" w:space="0" w:color="auto"/>
      </w:divBdr>
    </w:div>
    <w:div w:id="1209537065">
      <w:bodyDiv w:val="1"/>
      <w:marLeft w:val="0"/>
      <w:marRight w:val="0"/>
      <w:marTop w:val="0"/>
      <w:marBottom w:val="0"/>
      <w:divBdr>
        <w:top w:val="none" w:sz="0" w:space="0" w:color="auto"/>
        <w:left w:val="none" w:sz="0" w:space="0" w:color="auto"/>
        <w:bottom w:val="none" w:sz="0" w:space="0" w:color="auto"/>
        <w:right w:val="none" w:sz="0" w:space="0" w:color="auto"/>
      </w:divBdr>
      <w:divsChild>
        <w:div w:id="1226182128">
          <w:marLeft w:val="0"/>
          <w:marRight w:val="0"/>
          <w:marTop w:val="0"/>
          <w:marBottom w:val="0"/>
          <w:divBdr>
            <w:top w:val="none" w:sz="0" w:space="0" w:color="auto"/>
            <w:left w:val="none" w:sz="0" w:space="0" w:color="auto"/>
            <w:bottom w:val="none" w:sz="0" w:space="0" w:color="auto"/>
            <w:right w:val="none" w:sz="0" w:space="0" w:color="auto"/>
          </w:divBdr>
          <w:divsChild>
            <w:div w:id="9603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7344">
      <w:bodyDiv w:val="1"/>
      <w:marLeft w:val="0"/>
      <w:marRight w:val="0"/>
      <w:marTop w:val="0"/>
      <w:marBottom w:val="0"/>
      <w:divBdr>
        <w:top w:val="none" w:sz="0" w:space="0" w:color="auto"/>
        <w:left w:val="none" w:sz="0" w:space="0" w:color="auto"/>
        <w:bottom w:val="none" w:sz="0" w:space="0" w:color="auto"/>
        <w:right w:val="none" w:sz="0" w:space="0" w:color="auto"/>
      </w:divBdr>
    </w:div>
    <w:div w:id="1256327922">
      <w:bodyDiv w:val="1"/>
      <w:marLeft w:val="0"/>
      <w:marRight w:val="0"/>
      <w:marTop w:val="0"/>
      <w:marBottom w:val="0"/>
      <w:divBdr>
        <w:top w:val="none" w:sz="0" w:space="0" w:color="auto"/>
        <w:left w:val="none" w:sz="0" w:space="0" w:color="auto"/>
        <w:bottom w:val="none" w:sz="0" w:space="0" w:color="auto"/>
        <w:right w:val="none" w:sz="0" w:space="0" w:color="auto"/>
      </w:divBdr>
      <w:divsChild>
        <w:div w:id="1478717977">
          <w:marLeft w:val="0"/>
          <w:marRight w:val="0"/>
          <w:marTop w:val="0"/>
          <w:marBottom w:val="0"/>
          <w:divBdr>
            <w:top w:val="none" w:sz="0" w:space="0" w:color="auto"/>
            <w:left w:val="none" w:sz="0" w:space="0" w:color="auto"/>
            <w:bottom w:val="none" w:sz="0" w:space="0" w:color="auto"/>
            <w:right w:val="none" w:sz="0" w:space="0" w:color="auto"/>
          </w:divBdr>
          <w:divsChild>
            <w:div w:id="394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3278">
      <w:bodyDiv w:val="1"/>
      <w:marLeft w:val="0"/>
      <w:marRight w:val="0"/>
      <w:marTop w:val="0"/>
      <w:marBottom w:val="0"/>
      <w:divBdr>
        <w:top w:val="none" w:sz="0" w:space="0" w:color="auto"/>
        <w:left w:val="none" w:sz="0" w:space="0" w:color="auto"/>
        <w:bottom w:val="none" w:sz="0" w:space="0" w:color="auto"/>
        <w:right w:val="none" w:sz="0" w:space="0" w:color="auto"/>
      </w:divBdr>
      <w:divsChild>
        <w:div w:id="325599722">
          <w:marLeft w:val="0"/>
          <w:marRight w:val="0"/>
          <w:marTop w:val="0"/>
          <w:marBottom w:val="0"/>
          <w:divBdr>
            <w:top w:val="none" w:sz="0" w:space="0" w:color="auto"/>
            <w:left w:val="none" w:sz="0" w:space="0" w:color="auto"/>
            <w:bottom w:val="none" w:sz="0" w:space="0" w:color="auto"/>
            <w:right w:val="none" w:sz="0" w:space="0" w:color="auto"/>
          </w:divBdr>
          <w:divsChild>
            <w:div w:id="2547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2499">
      <w:bodyDiv w:val="1"/>
      <w:marLeft w:val="0"/>
      <w:marRight w:val="0"/>
      <w:marTop w:val="0"/>
      <w:marBottom w:val="0"/>
      <w:divBdr>
        <w:top w:val="none" w:sz="0" w:space="0" w:color="auto"/>
        <w:left w:val="none" w:sz="0" w:space="0" w:color="auto"/>
        <w:bottom w:val="none" w:sz="0" w:space="0" w:color="auto"/>
        <w:right w:val="none" w:sz="0" w:space="0" w:color="auto"/>
      </w:divBdr>
      <w:divsChild>
        <w:div w:id="1492716216">
          <w:marLeft w:val="0"/>
          <w:marRight w:val="0"/>
          <w:marTop w:val="0"/>
          <w:marBottom w:val="0"/>
          <w:divBdr>
            <w:top w:val="none" w:sz="0" w:space="0" w:color="auto"/>
            <w:left w:val="none" w:sz="0" w:space="0" w:color="auto"/>
            <w:bottom w:val="none" w:sz="0" w:space="0" w:color="auto"/>
            <w:right w:val="none" w:sz="0" w:space="0" w:color="auto"/>
          </w:divBdr>
          <w:divsChild>
            <w:div w:id="992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411">
      <w:bodyDiv w:val="1"/>
      <w:marLeft w:val="0"/>
      <w:marRight w:val="0"/>
      <w:marTop w:val="0"/>
      <w:marBottom w:val="0"/>
      <w:divBdr>
        <w:top w:val="none" w:sz="0" w:space="0" w:color="auto"/>
        <w:left w:val="none" w:sz="0" w:space="0" w:color="auto"/>
        <w:bottom w:val="none" w:sz="0" w:space="0" w:color="auto"/>
        <w:right w:val="none" w:sz="0" w:space="0" w:color="auto"/>
      </w:divBdr>
      <w:divsChild>
        <w:div w:id="662320824">
          <w:marLeft w:val="0"/>
          <w:marRight w:val="0"/>
          <w:marTop w:val="0"/>
          <w:marBottom w:val="0"/>
          <w:divBdr>
            <w:top w:val="none" w:sz="0" w:space="0" w:color="auto"/>
            <w:left w:val="none" w:sz="0" w:space="0" w:color="auto"/>
            <w:bottom w:val="none" w:sz="0" w:space="0" w:color="auto"/>
            <w:right w:val="none" w:sz="0" w:space="0" w:color="auto"/>
          </w:divBdr>
          <w:divsChild>
            <w:div w:id="4355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610">
      <w:bodyDiv w:val="1"/>
      <w:marLeft w:val="0"/>
      <w:marRight w:val="0"/>
      <w:marTop w:val="0"/>
      <w:marBottom w:val="0"/>
      <w:divBdr>
        <w:top w:val="none" w:sz="0" w:space="0" w:color="auto"/>
        <w:left w:val="none" w:sz="0" w:space="0" w:color="auto"/>
        <w:bottom w:val="none" w:sz="0" w:space="0" w:color="auto"/>
        <w:right w:val="none" w:sz="0" w:space="0" w:color="auto"/>
      </w:divBdr>
      <w:divsChild>
        <w:div w:id="1529180480">
          <w:marLeft w:val="0"/>
          <w:marRight w:val="0"/>
          <w:marTop w:val="0"/>
          <w:marBottom w:val="0"/>
          <w:divBdr>
            <w:top w:val="none" w:sz="0" w:space="0" w:color="auto"/>
            <w:left w:val="none" w:sz="0" w:space="0" w:color="auto"/>
            <w:bottom w:val="none" w:sz="0" w:space="0" w:color="auto"/>
            <w:right w:val="none" w:sz="0" w:space="0" w:color="auto"/>
          </w:divBdr>
          <w:divsChild>
            <w:div w:id="13014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0941">
      <w:bodyDiv w:val="1"/>
      <w:marLeft w:val="0"/>
      <w:marRight w:val="0"/>
      <w:marTop w:val="0"/>
      <w:marBottom w:val="0"/>
      <w:divBdr>
        <w:top w:val="none" w:sz="0" w:space="0" w:color="auto"/>
        <w:left w:val="none" w:sz="0" w:space="0" w:color="auto"/>
        <w:bottom w:val="none" w:sz="0" w:space="0" w:color="auto"/>
        <w:right w:val="none" w:sz="0" w:space="0" w:color="auto"/>
      </w:divBdr>
    </w:div>
    <w:div w:id="1357581047">
      <w:bodyDiv w:val="1"/>
      <w:marLeft w:val="0"/>
      <w:marRight w:val="0"/>
      <w:marTop w:val="0"/>
      <w:marBottom w:val="0"/>
      <w:divBdr>
        <w:top w:val="none" w:sz="0" w:space="0" w:color="auto"/>
        <w:left w:val="none" w:sz="0" w:space="0" w:color="auto"/>
        <w:bottom w:val="none" w:sz="0" w:space="0" w:color="auto"/>
        <w:right w:val="none" w:sz="0" w:space="0" w:color="auto"/>
      </w:divBdr>
      <w:divsChild>
        <w:div w:id="159932658">
          <w:marLeft w:val="0"/>
          <w:marRight w:val="0"/>
          <w:marTop w:val="0"/>
          <w:marBottom w:val="0"/>
          <w:divBdr>
            <w:top w:val="none" w:sz="0" w:space="0" w:color="auto"/>
            <w:left w:val="none" w:sz="0" w:space="0" w:color="auto"/>
            <w:bottom w:val="none" w:sz="0" w:space="0" w:color="auto"/>
            <w:right w:val="none" w:sz="0" w:space="0" w:color="auto"/>
          </w:divBdr>
          <w:divsChild>
            <w:div w:id="2016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183">
      <w:bodyDiv w:val="1"/>
      <w:marLeft w:val="0"/>
      <w:marRight w:val="0"/>
      <w:marTop w:val="0"/>
      <w:marBottom w:val="0"/>
      <w:divBdr>
        <w:top w:val="none" w:sz="0" w:space="0" w:color="auto"/>
        <w:left w:val="none" w:sz="0" w:space="0" w:color="auto"/>
        <w:bottom w:val="none" w:sz="0" w:space="0" w:color="auto"/>
        <w:right w:val="none" w:sz="0" w:space="0" w:color="auto"/>
      </w:divBdr>
    </w:div>
    <w:div w:id="1427505883">
      <w:bodyDiv w:val="1"/>
      <w:marLeft w:val="0"/>
      <w:marRight w:val="0"/>
      <w:marTop w:val="0"/>
      <w:marBottom w:val="0"/>
      <w:divBdr>
        <w:top w:val="none" w:sz="0" w:space="0" w:color="auto"/>
        <w:left w:val="none" w:sz="0" w:space="0" w:color="auto"/>
        <w:bottom w:val="none" w:sz="0" w:space="0" w:color="auto"/>
        <w:right w:val="none" w:sz="0" w:space="0" w:color="auto"/>
      </w:divBdr>
      <w:divsChild>
        <w:div w:id="1981880144">
          <w:marLeft w:val="0"/>
          <w:marRight w:val="0"/>
          <w:marTop w:val="0"/>
          <w:marBottom w:val="0"/>
          <w:divBdr>
            <w:top w:val="none" w:sz="0" w:space="0" w:color="auto"/>
            <w:left w:val="none" w:sz="0" w:space="0" w:color="auto"/>
            <w:bottom w:val="none" w:sz="0" w:space="0" w:color="auto"/>
            <w:right w:val="none" w:sz="0" w:space="0" w:color="auto"/>
          </w:divBdr>
          <w:divsChild>
            <w:div w:id="3342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848">
      <w:bodyDiv w:val="1"/>
      <w:marLeft w:val="0"/>
      <w:marRight w:val="0"/>
      <w:marTop w:val="0"/>
      <w:marBottom w:val="0"/>
      <w:divBdr>
        <w:top w:val="none" w:sz="0" w:space="0" w:color="auto"/>
        <w:left w:val="none" w:sz="0" w:space="0" w:color="auto"/>
        <w:bottom w:val="none" w:sz="0" w:space="0" w:color="auto"/>
        <w:right w:val="none" w:sz="0" w:space="0" w:color="auto"/>
      </w:divBdr>
      <w:divsChild>
        <w:div w:id="1787235604">
          <w:marLeft w:val="0"/>
          <w:marRight w:val="0"/>
          <w:marTop w:val="0"/>
          <w:marBottom w:val="0"/>
          <w:divBdr>
            <w:top w:val="none" w:sz="0" w:space="0" w:color="auto"/>
            <w:left w:val="none" w:sz="0" w:space="0" w:color="auto"/>
            <w:bottom w:val="none" w:sz="0" w:space="0" w:color="auto"/>
            <w:right w:val="none" w:sz="0" w:space="0" w:color="auto"/>
          </w:divBdr>
          <w:divsChild>
            <w:div w:id="3193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23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85">
          <w:marLeft w:val="0"/>
          <w:marRight w:val="0"/>
          <w:marTop w:val="0"/>
          <w:marBottom w:val="0"/>
          <w:divBdr>
            <w:top w:val="none" w:sz="0" w:space="0" w:color="auto"/>
            <w:left w:val="none" w:sz="0" w:space="0" w:color="auto"/>
            <w:bottom w:val="none" w:sz="0" w:space="0" w:color="auto"/>
            <w:right w:val="none" w:sz="0" w:space="0" w:color="auto"/>
          </w:divBdr>
          <w:divsChild>
            <w:div w:id="494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1002">
      <w:bodyDiv w:val="1"/>
      <w:marLeft w:val="0"/>
      <w:marRight w:val="0"/>
      <w:marTop w:val="0"/>
      <w:marBottom w:val="0"/>
      <w:divBdr>
        <w:top w:val="none" w:sz="0" w:space="0" w:color="auto"/>
        <w:left w:val="none" w:sz="0" w:space="0" w:color="auto"/>
        <w:bottom w:val="none" w:sz="0" w:space="0" w:color="auto"/>
        <w:right w:val="none" w:sz="0" w:space="0" w:color="auto"/>
      </w:divBdr>
    </w:div>
    <w:div w:id="1477263881">
      <w:bodyDiv w:val="1"/>
      <w:marLeft w:val="0"/>
      <w:marRight w:val="0"/>
      <w:marTop w:val="0"/>
      <w:marBottom w:val="0"/>
      <w:divBdr>
        <w:top w:val="none" w:sz="0" w:space="0" w:color="auto"/>
        <w:left w:val="none" w:sz="0" w:space="0" w:color="auto"/>
        <w:bottom w:val="none" w:sz="0" w:space="0" w:color="auto"/>
        <w:right w:val="none" w:sz="0" w:space="0" w:color="auto"/>
      </w:divBdr>
      <w:divsChild>
        <w:div w:id="485320830">
          <w:marLeft w:val="0"/>
          <w:marRight w:val="0"/>
          <w:marTop w:val="0"/>
          <w:marBottom w:val="0"/>
          <w:divBdr>
            <w:top w:val="none" w:sz="0" w:space="0" w:color="auto"/>
            <w:left w:val="none" w:sz="0" w:space="0" w:color="auto"/>
            <w:bottom w:val="none" w:sz="0" w:space="0" w:color="auto"/>
            <w:right w:val="none" w:sz="0" w:space="0" w:color="auto"/>
          </w:divBdr>
          <w:divsChild>
            <w:div w:id="8904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3266">
      <w:bodyDiv w:val="1"/>
      <w:marLeft w:val="0"/>
      <w:marRight w:val="0"/>
      <w:marTop w:val="0"/>
      <w:marBottom w:val="0"/>
      <w:divBdr>
        <w:top w:val="none" w:sz="0" w:space="0" w:color="auto"/>
        <w:left w:val="none" w:sz="0" w:space="0" w:color="auto"/>
        <w:bottom w:val="none" w:sz="0" w:space="0" w:color="auto"/>
        <w:right w:val="none" w:sz="0" w:space="0" w:color="auto"/>
      </w:divBdr>
      <w:divsChild>
        <w:div w:id="818227559">
          <w:marLeft w:val="0"/>
          <w:marRight w:val="0"/>
          <w:marTop w:val="0"/>
          <w:marBottom w:val="0"/>
          <w:divBdr>
            <w:top w:val="none" w:sz="0" w:space="0" w:color="auto"/>
            <w:left w:val="none" w:sz="0" w:space="0" w:color="auto"/>
            <w:bottom w:val="none" w:sz="0" w:space="0" w:color="auto"/>
            <w:right w:val="none" w:sz="0" w:space="0" w:color="auto"/>
          </w:divBdr>
          <w:divsChild>
            <w:div w:id="7181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9025">
      <w:bodyDiv w:val="1"/>
      <w:marLeft w:val="0"/>
      <w:marRight w:val="0"/>
      <w:marTop w:val="0"/>
      <w:marBottom w:val="0"/>
      <w:divBdr>
        <w:top w:val="none" w:sz="0" w:space="0" w:color="auto"/>
        <w:left w:val="none" w:sz="0" w:space="0" w:color="auto"/>
        <w:bottom w:val="none" w:sz="0" w:space="0" w:color="auto"/>
        <w:right w:val="none" w:sz="0" w:space="0" w:color="auto"/>
      </w:divBdr>
    </w:div>
    <w:div w:id="1516766180">
      <w:bodyDiv w:val="1"/>
      <w:marLeft w:val="0"/>
      <w:marRight w:val="0"/>
      <w:marTop w:val="0"/>
      <w:marBottom w:val="0"/>
      <w:divBdr>
        <w:top w:val="none" w:sz="0" w:space="0" w:color="auto"/>
        <w:left w:val="none" w:sz="0" w:space="0" w:color="auto"/>
        <w:bottom w:val="none" w:sz="0" w:space="0" w:color="auto"/>
        <w:right w:val="none" w:sz="0" w:space="0" w:color="auto"/>
      </w:divBdr>
    </w:div>
    <w:div w:id="1546795046">
      <w:bodyDiv w:val="1"/>
      <w:marLeft w:val="0"/>
      <w:marRight w:val="0"/>
      <w:marTop w:val="0"/>
      <w:marBottom w:val="0"/>
      <w:divBdr>
        <w:top w:val="none" w:sz="0" w:space="0" w:color="auto"/>
        <w:left w:val="none" w:sz="0" w:space="0" w:color="auto"/>
        <w:bottom w:val="none" w:sz="0" w:space="0" w:color="auto"/>
        <w:right w:val="none" w:sz="0" w:space="0" w:color="auto"/>
      </w:divBdr>
      <w:divsChild>
        <w:div w:id="129979497">
          <w:marLeft w:val="0"/>
          <w:marRight w:val="0"/>
          <w:marTop w:val="0"/>
          <w:marBottom w:val="0"/>
          <w:divBdr>
            <w:top w:val="none" w:sz="0" w:space="0" w:color="auto"/>
            <w:left w:val="none" w:sz="0" w:space="0" w:color="auto"/>
            <w:bottom w:val="none" w:sz="0" w:space="0" w:color="auto"/>
            <w:right w:val="none" w:sz="0" w:space="0" w:color="auto"/>
          </w:divBdr>
          <w:divsChild>
            <w:div w:id="14571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8184">
      <w:bodyDiv w:val="1"/>
      <w:marLeft w:val="0"/>
      <w:marRight w:val="0"/>
      <w:marTop w:val="0"/>
      <w:marBottom w:val="0"/>
      <w:divBdr>
        <w:top w:val="none" w:sz="0" w:space="0" w:color="auto"/>
        <w:left w:val="none" w:sz="0" w:space="0" w:color="auto"/>
        <w:bottom w:val="none" w:sz="0" w:space="0" w:color="auto"/>
        <w:right w:val="none" w:sz="0" w:space="0" w:color="auto"/>
      </w:divBdr>
    </w:div>
    <w:div w:id="1616133170">
      <w:bodyDiv w:val="1"/>
      <w:marLeft w:val="0"/>
      <w:marRight w:val="0"/>
      <w:marTop w:val="0"/>
      <w:marBottom w:val="0"/>
      <w:divBdr>
        <w:top w:val="none" w:sz="0" w:space="0" w:color="auto"/>
        <w:left w:val="none" w:sz="0" w:space="0" w:color="auto"/>
        <w:bottom w:val="none" w:sz="0" w:space="0" w:color="auto"/>
        <w:right w:val="none" w:sz="0" w:space="0" w:color="auto"/>
      </w:divBdr>
    </w:div>
    <w:div w:id="1649896010">
      <w:bodyDiv w:val="1"/>
      <w:marLeft w:val="0"/>
      <w:marRight w:val="0"/>
      <w:marTop w:val="0"/>
      <w:marBottom w:val="0"/>
      <w:divBdr>
        <w:top w:val="none" w:sz="0" w:space="0" w:color="auto"/>
        <w:left w:val="none" w:sz="0" w:space="0" w:color="auto"/>
        <w:bottom w:val="none" w:sz="0" w:space="0" w:color="auto"/>
        <w:right w:val="none" w:sz="0" w:space="0" w:color="auto"/>
      </w:divBdr>
      <w:divsChild>
        <w:div w:id="353384074">
          <w:marLeft w:val="0"/>
          <w:marRight w:val="0"/>
          <w:marTop w:val="0"/>
          <w:marBottom w:val="0"/>
          <w:divBdr>
            <w:top w:val="none" w:sz="0" w:space="0" w:color="auto"/>
            <w:left w:val="none" w:sz="0" w:space="0" w:color="auto"/>
            <w:bottom w:val="none" w:sz="0" w:space="0" w:color="auto"/>
            <w:right w:val="none" w:sz="0" w:space="0" w:color="auto"/>
          </w:divBdr>
          <w:divsChild>
            <w:div w:id="12012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521">
      <w:bodyDiv w:val="1"/>
      <w:marLeft w:val="0"/>
      <w:marRight w:val="0"/>
      <w:marTop w:val="0"/>
      <w:marBottom w:val="0"/>
      <w:divBdr>
        <w:top w:val="none" w:sz="0" w:space="0" w:color="auto"/>
        <w:left w:val="none" w:sz="0" w:space="0" w:color="auto"/>
        <w:bottom w:val="none" w:sz="0" w:space="0" w:color="auto"/>
        <w:right w:val="none" w:sz="0" w:space="0" w:color="auto"/>
      </w:divBdr>
    </w:div>
    <w:div w:id="1662582889">
      <w:bodyDiv w:val="1"/>
      <w:marLeft w:val="0"/>
      <w:marRight w:val="0"/>
      <w:marTop w:val="0"/>
      <w:marBottom w:val="0"/>
      <w:divBdr>
        <w:top w:val="none" w:sz="0" w:space="0" w:color="auto"/>
        <w:left w:val="none" w:sz="0" w:space="0" w:color="auto"/>
        <w:bottom w:val="none" w:sz="0" w:space="0" w:color="auto"/>
        <w:right w:val="none" w:sz="0" w:space="0" w:color="auto"/>
      </w:divBdr>
    </w:div>
    <w:div w:id="1680539834">
      <w:bodyDiv w:val="1"/>
      <w:marLeft w:val="0"/>
      <w:marRight w:val="0"/>
      <w:marTop w:val="0"/>
      <w:marBottom w:val="0"/>
      <w:divBdr>
        <w:top w:val="none" w:sz="0" w:space="0" w:color="auto"/>
        <w:left w:val="none" w:sz="0" w:space="0" w:color="auto"/>
        <w:bottom w:val="none" w:sz="0" w:space="0" w:color="auto"/>
        <w:right w:val="none" w:sz="0" w:space="0" w:color="auto"/>
      </w:divBdr>
      <w:divsChild>
        <w:div w:id="1414006697">
          <w:marLeft w:val="0"/>
          <w:marRight w:val="0"/>
          <w:marTop w:val="0"/>
          <w:marBottom w:val="0"/>
          <w:divBdr>
            <w:top w:val="none" w:sz="0" w:space="0" w:color="auto"/>
            <w:left w:val="none" w:sz="0" w:space="0" w:color="auto"/>
            <w:bottom w:val="none" w:sz="0" w:space="0" w:color="auto"/>
            <w:right w:val="none" w:sz="0" w:space="0" w:color="auto"/>
          </w:divBdr>
          <w:divsChild>
            <w:div w:id="920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994">
      <w:bodyDiv w:val="1"/>
      <w:marLeft w:val="0"/>
      <w:marRight w:val="0"/>
      <w:marTop w:val="0"/>
      <w:marBottom w:val="0"/>
      <w:divBdr>
        <w:top w:val="none" w:sz="0" w:space="0" w:color="auto"/>
        <w:left w:val="none" w:sz="0" w:space="0" w:color="auto"/>
        <w:bottom w:val="none" w:sz="0" w:space="0" w:color="auto"/>
        <w:right w:val="none" w:sz="0" w:space="0" w:color="auto"/>
      </w:divBdr>
      <w:divsChild>
        <w:div w:id="16350539">
          <w:marLeft w:val="0"/>
          <w:marRight w:val="0"/>
          <w:marTop w:val="0"/>
          <w:marBottom w:val="0"/>
          <w:divBdr>
            <w:top w:val="none" w:sz="0" w:space="0" w:color="auto"/>
            <w:left w:val="none" w:sz="0" w:space="0" w:color="auto"/>
            <w:bottom w:val="none" w:sz="0" w:space="0" w:color="auto"/>
            <w:right w:val="none" w:sz="0" w:space="0" w:color="auto"/>
          </w:divBdr>
          <w:divsChild>
            <w:div w:id="4944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9603">
      <w:bodyDiv w:val="1"/>
      <w:marLeft w:val="0"/>
      <w:marRight w:val="0"/>
      <w:marTop w:val="0"/>
      <w:marBottom w:val="0"/>
      <w:divBdr>
        <w:top w:val="none" w:sz="0" w:space="0" w:color="auto"/>
        <w:left w:val="none" w:sz="0" w:space="0" w:color="auto"/>
        <w:bottom w:val="none" w:sz="0" w:space="0" w:color="auto"/>
        <w:right w:val="none" w:sz="0" w:space="0" w:color="auto"/>
      </w:divBdr>
      <w:divsChild>
        <w:div w:id="154155488">
          <w:marLeft w:val="0"/>
          <w:marRight w:val="0"/>
          <w:marTop w:val="0"/>
          <w:marBottom w:val="0"/>
          <w:divBdr>
            <w:top w:val="none" w:sz="0" w:space="0" w:color="auto"/>
            <w:left w:val="none" w:sz="0" w:space="0" w:color="auto"/>
            <w:bottom w:val="none" w:sz="0" w:space="0" w:color="auto"/>
            <w:right w:val="none" w:sz="0" w:space="0" w:color="auto"/>
          </w:divBdr>
          <w:divsChild>
            <w:div w:id="3407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8167">
      <w:bodyDiv w:val="1"/>
      <w:marLeft w:val="0"/>
      <w:marRight w:val="0"/>
      <w:marTop w:val="0"/>
      <w:marBottom w:val="0"/>
      <w:divBdr>
        <w:top w:val="none" w:sz="0" w:space="0" w:color="auto"/>
        <w:left w:val="none" w:sz="0" w:space="0" w:color="auto"/>
        <w:bottom w:val="none" w:sz="0" w:space="0" w:color="auto"/>
        <w:right w:val="none" w:sz="0" w:space="0" w:color="auto"/>
      </w:divBdr>
      <w:divsChild>
        <w:div w:id="1727684357">
          <w:marLeft w:val="0"/>
          <w:marRight w:val="0"/>
          <w:marTop w:val="0"/>
          <w:marBottom w:val="0"/>
          <w:divBdr>
            <w:top w:val="none" w:sz="0" w:space="0" w:color="auto"/>
            <w:left w:val="none" w:sz="0" w:space="0" w:color="auto"/>
            <w:bottom w:val="none" w:sz="0" w:space="0" w:color="auto"/>
            <w:right w:val="none" w:sz="0" w:space="0" w:color="auto"/>
          </w:divBdr>
          <w:divsChild>
            <w:div w:id="18690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4236">
      <w:bodyDiv w:val="1"/>
      <w:marLeft w:val="0"/>
      <w:marRight w:val="0"/>
      <w:marTop w:val="0"/>
      <w:marBottom w:val="0"/>
      <w:divBdr>
        <w:top w:val="none" w:sz="0" w:space="0" w:color="auto"/>
        <w:left w:val="none" w:sz="0" w:space="0" w:color="auto"/>
        <w:bottom w:val="none" w:sz="0" w:space="0" w:color="auto"/>
        <w:right w:val="none" w:sz="0" w:space="0" w:color="auto"/>
      </w:divBdr>
    </w:div>
    <w:div w:id="1806116488">
      <w:bodyDiv w:val="1"/>
      <w:marLeft w:val="0"/>
      <w:marRight w:val="0"/>
      <w:marTop w:val="0"/>
      <w:marBottom w:val="0"/>
      <w:divBdr>
        <w:top w:val="none" w:sz="0" w:space="0" w:color="auto"/>
        <w:left w:val="none" w:sz="0" w:space="0" w:color="auto"/>
        <w:bottom w:val="none" w:sz="0" w:space="0" w:color="auto"/>
        <w:right w:val="none" w:sz="0" w:space="0" w:color="auto"/>
      </w:divBdr>
      <w:divsChild>
        <w:div w:id="2068726958">
          <w:marLeft w:val="0"/>
          <w:marRight w:val="0"/>
          <w:marTop w:val="0"/>
          <w:marBottom w:val="0"/>
          <w:divBdr>
            <w:top w:val="none" w:sz="0" w:space="0" w:color="auto"/>
            <w:left w:val="none" w:sz="0" w:space="0" w:color="auto"/>
            <w:bottom w:val="none" w:sz="0" w:space="0" w:color="auto"/>
            <w:right w:val="none" w:sz="0" w:space="0" w:color="auto"/>
          </w:divBdr>
          <w:divsChild>
            <w:div w:id="17581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8504">
      <w:bodyDiv w:val="1"/>
      <w:marLeft w:val="0"/>
      <w:marRight w:val="0"/>
      <w:marTop w:val="0"/>
      <w:marBottom w:val="0"/>
      <w:divBdr>
        <w:top w:val="none" w:sz="0" w:space="0" w:color="auto"/>
        <w:left w:val="none" w:sz="0" w:space="0" w:color="auto"/>
        <w:bottom w:val="none" w:sz="0" w:space="0" w:color="auto"/>
        <w:right w:val="none" w:sz="0" w:space="0" w:color="auto"/>
      </w:divBdr>
      <w:divsChild>
        <w:div w:id="348415366">
          <w:marLeft w:val="0"/>
          <w:marRight w:val="0"/>
          <w:marTop w:val="0"/>
          <w:marBottom w:val="0"/>
          <w:divBdr>
            <w:top w:val="none" w:sz="0" w:space="0" w:color="auto"/>
            <w:left w:val="none" w:sz="0" w:space="0" w:color="auto"/>
            <w:bottom w:val="none" w:sz="0" w:space="0" w:color="auto"/>
            <w:right w:val="none" w:sz="0" w:space="0" w:color="auto"/>
          </w:divBdr>
        </w:div>
      </w:divsChild>
    </w:div>
    <w:div w:id="1823884220">
      <w:bodyDiv w:val="1"/>
      <w:marLeft w:val="0"/>
      <w:marRight w:val="0"/>
      <w:marTop w:val="0"/>
      <w:marBottom w:val="0"/>
      <w:divBdr>
        <w:top w:val="none" w:sz="0" w:space="0" w:color="auto"/>
        <w:left w:val="none" w:sz="0" w:space="0" w:color="auto"/>
        <w:bottom w:val="none" w:sz="0" w:space="0" w:color="auto"/>
        <w:right w:val="none" w:sz="0" w:space="0" w:color="auto"/>
      </w:divBdr>
    </w:div>
    <w:div w:id="1829175835">
      <w:bodyDiv w:val="1"/>
      <w:marLeft w:val="0"/>
      <w:marRight w:val="0"/>
      <w:marTop w:val="0"/>
      <w:marBottom w:val="0"/>
      <w:divBdr>
        <w:top w:val="none" w:sz="0" w:space="0" w:color="auto"/>
        <w:left w:val="none" w:sz="0" w:space="0" w:color="auto"/>
        <w:bottom w:val="none" w:sz="0" w:space="0" w:color="auto"/>
        <w:right w:val="none" w:sz="0" w:space="0" w:color="auto"/>
      </w:divBdr>
      <w:divsChild>
        <w:div w:id="410587680">
          <w:marLeft w:val="0"/>
          <w:marRight w:val="0"/>
          <w:marTop w:val="0"/>
          <w:marBottom w:val="0"/>
          <w:divBdr>
            <w:top w:val="none" w:sz="0" w:space="0" w:color="auto"/>
            <w:left w:val="none" w:sz="0" w:space="0" w:color="auto"/>
            <w:bottom w:val="none" w:sz="0" w:space="0" w:color="auto"/>
            <w:right w:val="none" w:sz="0" w:space="0" w:color="auto"/>
          </w:divBdr>
        </w:div>
      </w:divsChild>
    </w:div>
    <w:div w:id="1839299607">
      <w:bodyDiv w:val="1"/>
      <w:marLeft w:val="0"/>
      <w:marRight w:val="0"/>
      <w:marTop w:val="0"/>
      <w:marBottom w:val="0"/>
      <w:divBdr>
        <w:top w:val="none" w:sz="0" w:space="0" w:color="auto"/>
        <w:left w:val="none" w:sz="0" w:space="0" w:color="auto"/>
        <w:bottom w:val="none" w:sz="0" w:space="0" w:color="auto"/>
        <w:right w:val="none" w:sz="0" w:space="0" w:color="auto"/>
      </w:divBdr>
      <w:divsChild>
        <w:div w:id="1833909555">
          <w:marLeft w:val="0"/>
          <w:marRight w:val="0"/>
          <w:marTop w:val="0"/>
          <w:marBottom w:val="0"/>
          <w:divBdr>
            <w:top w:val="none" w:sz="0" w:space="0" w:color="auto"/>
            <w:left w:val="none" w:sz="0" w:space="0" w:color="auto"/>
            <w:bottom w:val="none" w:sz="0" w:space="0" w:color="auto"/>
            <w:right w:val="none" w:sz="0" w:space="0" w:color="auto"/>
          </w:divBdr>
          <w:divsChild>
            <w:div w:id="5529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0067">
      <w:bodyDiv w:val="1"/>
      <w:marLeft w:val="0"/>
      <w:marRight w:val="0"/>
      <w:marTop w:val="0"/>
      <w:marBottom w:val="0"/>
      <w:divBdr>
        <w:top w:val="none" w:sz="0" w:space="0" w:color="auto"/>
        <w:left w:val="none" w:sz="0" w:space="0" w:color="auto"/>
        <w:bottom w:val="none" w:sz="0" w:space="0" w:color="auto"/>
        <w:right w:val="none" w:sz="0" w:space="0" w:color="auto"/>
      </w:divBdr>
    </w:div>
    <w:div w:id="1860392947">
      <w:bodyDiv w:val="1"/>
      <w:marLeft w:val="0"/>
      <w:marRight w:val="0"/>
      <w:marTop w:val="0"/>
      <w:marBottom w:val="0"/>
      <w:divBdr>
        <w:top w:val="none" w:sz="0" w:space="0" w:color="auto"/>
        <w:left w:val="none" w:sz="0" w:space="0" w:color="auto"/>
        <w:bottom w:val="none" w:sz="0" w:space="0" w:color="auto"/>
        <w:right w:val="none" w:sz="0" w:space="0" w:color="auto"/>
      </w:divBdr>
    </w:div>
    <w:div w:id="1875271645">
      <w:bodyDiv w:val="1"/>
      <w:marLeft w:val="0"/>
      <w:marRight w:val="0"/>
      <w:marTop w:val="0"/>
      <w:marBottom w:val="0"/>
      <w:divBdr>
        <w:top w:val="none" w:sz="0" w:space="0" w:color="auto"/>
        <w:left w:val="none" w:sz="0" w:space="0" w:color="auto"/>
        <w:bottom w:val="none" w:sz="0" w:space="0" w:color="auto"/>
        <w:right w:val="none" w:sz="0" w:space="0" w:color="auto"/>
      </w:divBdr>
    </w:div>
    <w:div w:id="1910799112">
      <w:bodyDiv w:val="1"/>
      <w:marLeft w:val="0"/>
      <w:marRight w:val="0"/>
      <w:marTop w:val="0"/>
      <w:marBottom w:val="0"/>
      <w:divBdr>
        <w:top w:val="none" w:sz="0" w:space="0" w:color="auto"/>
        <w:left w:val="none" w:sz="0" w:space="0" w:color="auto"/>
        <w:bottom w:val="none" w:sz="0" w:space="0" w:color="auto"/>
        <w:right w:val="none" w:sz="0" w:space="0" w:color="auto"/>
      </w:divBdr>
    </w:div>
    <w:div w:id="1941184981">
      <w:bodyDiv w:val="1"/>
      <w:marLeft w:val="0"/>
      <w:marRight w:val="0"/>
      <w:marTop w:val="0"/>
      <w:marBottom w:val="0"/>
      <w:divBdr>
        <w:top w:val="none" w:sz="0" w:space="0" w:color="auto"/>
        <w:left w:val="none" w:sz="0" w:space="0" w:color="auto"/>
        <w:bottom w:val="none" w:sz="0" w:space="0" w:color="auto"/>
        <w:right w:val="none" w:sz="0" w:space="0" w:color="auto"/>
      </w:divBdr>
    </w:div>
    <w:div w:id="1944265687">
      <w:bodyDiv w:val="1"/>
      <w:marLeft w:val="0"/>
      <w:marRight w:val="0"/>
      <w:marTop w:val="0"/>
      <w:marBottom w:val="0"/>
      <w:divBdr>
        <w:top w:val="none" w:sz="0" w:space="0" w:color="auto"/>
        <w:left w:val="none" w:sz="0" w:space="0" w:color="auto"/>
        <w:bottom w:val="none" w:sz="0" w:space="0" w:color="auto"/>
        <w:right w:val="none" w:sz="0" w:space="0" w:color="auto"/>
      </w:divBdr>
    </w:div>
    <w:div w:id="1976712572">
      <w:bodyDiv w:val="1"/>
      <w:marLeft w:val="0"/>
      <w:marRight w:val="0"/>
      <w:marTop w:val="0"/>
      <w:marBottom w:val="0"/>
      <w:divBdr>
        <w:top w:val="none" w:sz="0" w:space="0" w:color="auto"/>
        <w:left w:val="none" w:sz="0" w:space="0" w:color="auto"/>
        <w:bottom w:val="none" w:sz="0" w:space="0" w:color="auto"/>
        <w:right w:val="none" w:sz="0" w:space="0" w:color="auto"/>
      </w:divBdr>
    </w:div>
    <w:div w:id="1978952799">
      <w:bodyDiv w:val="1"/>
      <w:marLeft w:val="0"/>
      <w:marRight w:val="0"/>
      <w:marTop w:val="0"/>
      <w:marBottom w:val="0"/>
      <w:divBdr>
        <w:top w:val="none" w:sz="0" w:space="0" w:color="auto"/>
        <w:left w:val="none" w:sz="0" w:space="0" w:color="auto"/>
        <w:bottom w:val="none" w:sz="0" w:space="0" w:color="auto"/>
        <w:right w:val="none" w:sz="0" w:space="0" w:color="auto"/>
      </w:divBdr>
      <w:divsChild>
        <w:div w:id="1174684453">
          <w:marLeft w:val="0"/>
          <w:marRight w:val="0"/>
          <w:marTop w:val="0"/>
          <w:marBottom w:val="0"/>
          <w:divBdr>
            <w:top w:val="none" w:sz="0" w:space="0" w:color="auto"/>
            <w:left w:val="none" w:sz="0" w:space="0" w:color="auto"/>
            <w:bottom w:val="none" w:sz="0" w:space="0" w:color="auto"/>
            <w:right w:val="none" w:sz="0" w:space="0" w:color="auto"/>
          </w:divBdr>
          <w:divsChild>
            <w:div w:id="197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5898">
      <w:bodyDiv w:val="1"/>
      <w:marLeft w:val="0"/>
      <w:marRight w:val="0"/>
      <w:marTop w:val="0"/>
      <w:marBottom w:val="0"/>
      <w:divBdr>
        <w:top w:val="none" w:sz="0" w:space="0" w:color="auto"/>
        <w:left w:val="none" w:sz="0" w:space="0" w:color="auto"/>
        <w:bottom w:val="none" w:sz="0" w:space="0" w:color="auto"/>
        <w:right w:val="none" w:sz="0" w:space="0" w:color="auto"/>
      </w:divBdr>
      <w:divsChild>
        <w:div w:id="1037390934">
          <w:marLeft w:val="0"/>
          <w:marRight w:val="0"/>
          <w:marTop w:val="0"/>
          <w:marBottom w:val="0"/>
          <w:divBdr>
            <w:top w:val="none" w:sz="0" w:space="0" w:color="auto"/>
            <w:left w:val="none" w:sz="0" w:space="0" w:color="auto"/>
            <w:bottom w:val="none" w:sz="0" w:space="0" w:color="auto"/>
            <w:right w:val="none" w:sz="0" w:space="0" w:color="auto"/>
          </w:divBdr>
          <w:divsChild>
            <w:div w:id="15484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9188">
      <w:bodyDiv w:val="1"/>
      <w:marLeft w:val="0"/>
      <w:marRight w:val="0"/>
      <w:marTop w:val="0"/>
      <w:marBottom w:val="0"/>
      <w:divBdr>
        <w:top w:val="none" w:sz="0" w:space="0" w:color="auto"/>
        <w:left w:val="none" w:sz="0" w:space="0" w:color="auto"/>
        <w:bottom w:val="none" w:sz="0" w:space="0" w:color="auto"/>
        <w:right w:val="none" w:sz="0" w:space="0" w:color="auto"/>
      </w:divBdr>
    </w:div>
    <w:div w:id="2028480255">
      <w:bodyDiv w:val="1"/>
      <w:marLeft w:val="0"/>
      <w:marRight w:val="0"/>
      <w:marTop w:val="0"/>
      <w:marBottom w:val="0"/>
      <w:divBdr>
        <w:top w:val="none" w:sz="0" w:space="0" w:color="auto"/>
        <w:left w:val="none" w:sz="0" w:space="0" w:color="auto"/>
        <w:bottom w:val="none" w:sz="0" w:space="0" w:color="auto"/>
        <w:right w:val="none" w:sz="0" w:space="0" w:color="auto"/>
      </w:divBdr>
    </w:div>
    <w:div w:id="2035105663">
      <w:bodyDiv w:val="1"/>
      <w:marLeft w:val="0"/>
      <w:marRight w:val="0"/>
      <w:marTop w:val="0"/>
      <w:marBottom w:val="0"/>
      <w:divBdr>
        <w:top w:val="none" w:sz="0" w:space="0" w:color="auto"/>
        <w:left w:val="none" w:sz="0" w:space="0" w:color="auto"/>
        <w:bottom w:val="none" w:sz="0" w:space="0" w:color="auto"/>
        <w:right w:val="none" w:sz="0" w:space="0" w:color="auto"/>
      </w:divBdr>
    </w:div>
    <w:div w:id="2064602206">
      <w:bodyDiv w:val="1"/>
      <w:marLeft w:val="0"/>
      <w:marRight w:val="0"/>
      <w:marTop w:val="0"/>
      <w:marBottom w:val="0"/>
      <w:divBdr>
        <w:top w:val="none" w:sz="0" w:space="0" w:color="auto"/>
        <w:left w:val="none" w:sz="0" w:space="0" w:color="auto"/>
        <w:bottom w:val="none" w:sz="0" w:space="0" w:color="auto"/>
        <w:right w:val="none" w:sz="0" w:space="0" w:color="auto"/>
      </w:divBdr>
    </w:div>
    <w:div w:id="2068841041">
      <w:bodyDiv w:val="1"/>
      <w:marLeft w:val="0"/>
      <w:marRight w:val="0"/>
      <w:marTop w:val="0"/>
      <w:marBottom w:val="0"/>
      <w:divBdr>
        <w:top w:val="none" w:sz="0" w:space="0" w:color="auto"/>
        <w:left w:val="none" w:sz="0" w:space="0" w:color="auto"/>
        <w:bottom w:val="none" w:sz="0" w:space="0" w:color="auto"/>
        <w:right w:val="none" w:sz="0" w:space="0" w:color="auto"/>
      </w:divBdr>
    </w:div>
    <w:div w:id="2075464439">
      <w:bodyDiv w:val="1"/>
      <w:marLeft w:val="0"/>
      <w:marRight w:val="0"/>
      <w:marTop w:val="0"/>
      <w:marBottom w:val="0"/>
      <w:divBdr>
        <w:top w:val="none" w:sz="0" w:space="0" w:color="auto"/>
        <w:left w:val="none" w:sz="0" w:space="0" w:color="auto"/>
        <w:bottom w:val="none" w:sz="0" w:space="0" w:color="auto"/>
        <w:right w:val="none" w:sz="0" w:space="0" w:color="auto"/>
      </w:divBdr>
    </w:div>
    <w:div w:id="2094889813">
      <w:bodyDiv w:val="1"/>
      <w:marLeft w:val="0"/>
      <w:marRight w:val="0"/>
      <w:marTop w:val="0"/>
      <w:marBottom w:val="0"/>
      <w:divBdr>
        <w:top w:val="none" w:sz="0" w:space="0" w:color="auto"/>
        <w:left w:val="none" w:sz="0" w:space="0" w:color="auto"/>
        <w:bottom w:val="none" w:sz="0" w:space="0" w:color="auto"/>
        <w:right w:val="none" w:sz="0" w:space="0" w:color="auto"/>
      </w:divBdr>
    </w:div>
    <w:div w:id="2098599292">
      <w:bodyDiv w:val="1"/>
      <w:marLeft w:val="0"/>
      <w:marRight w:val="0"/>
      <w:marTop w:val="0"/>
      <w:marBottom w:val="0"/>
      <w:divBdr>
        <w:top w:val="none" w:sz="0" w:space="0" w:color="auto"/>
        <w:left w:val="none" w:sz="0" w:space="0" w:color="auto"/>
        <w:bottom w:val="none" w:sz="0" w:space="0" w:color="auto"/>
        <w:right w:val="none" w:sz="0" w:space="0" w:color="auto"/>
      </w:divBdr>
      <w:divsChild>
        <w:div w:id="746028327">
          <w:marLeft w:val="0"/>
          <w:marRight w:val="0"/>
          <w:marTop w:val="0"/>
          <w:marBottom w:val="0"/>
          <w:divBdr>
            <w:top w:val="none" w:sz="0" w:space="0" w:color="auto"/>
            <w:left w:val="none" w:sz="0" w:space="0" w:color="auto"/>
            <w:bottom w:val="none" w:sz="0" w:space="0" w:color="auto"/>
            <w:right w:val="none" w:sz="0" w:space="0" w:color="auto"/>
          </w:divBdr>
          <w:divsChild>
            <w:div w:id="17405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819">
      <w:bodyDiv w:val="1"/>
      <w:marLeft w:val="0"/>
      <w:marRight w:val="0"/>
      <w:marTop w:val="0"/>
      <w:marBottom w:val="0"/>
      <w:divBdr>
        <w:top w:val="none" w:sz="0" w:space="0" w:color="auto"/>
        <w:left w:val="none" w:sz="0" w:space="0" w:color="auto"/>
        <w:bottom w:val="none" w:sz="0" w:space="0" w:color="auto"/>
        <w:right w:val="none" w:sz="0" w:space="0" w:color="auto"/>
      </w:divBdr>
    </w:div>
    <w:div w:id="2121798605">
      <w:bodyDiv w:val="1"/>
      <w:marLeft w:val="0"/>
      <w:marRight w:val="0"/>
      <w:marTop w:val="0"/>
      <w:marBottom w:val="0"/>
      <w:divBdr>
        <w:top w:val="none" w:sz="0" w:space="0" w:color="auto"/>
        <w:left w:val="none" w:sz="0" w:space="0" w:color="auto"/>
        <w:bottom w:val="none" w:sz="0" w:space="0" w:color="auto"/>
        <w:right w:val="none" w:sz="0" w:space="0" w:color="auto"/>
      </w:divBdr>
      <w:divsChild>
        <w:div w:id="1938559264">
          <w:marLeft w:val="0"/>
          <w:marRight w:val="0"/>
          <w:marTop w:val="0"/>
          <w:marBottom w:val="0"/>
          <w:divBdr>
            <w:top w:val="none" w:sz="0" w:space="0" w:color="auto"/>
            <w:left w:val="none" w:sz="0" w:space="0" w:color="auto"/>
            <w:bottom w:val="none" w:sz="0" w:space="0" w:color="auto"/>
            <w:right w:val="none" w:sz="0" w:space="0" w:color="auto"/>
          </w:divBdr>
          <w:divsChild>
            <w:div w:id="15259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F356-2C48-8144-856A-CF343DD9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4784</Words>
  <Characters>28705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Bródka</dc:creator>
  <cp:keywords/>
  <dc:description/>
  <cp:lastModifiedBy>Adam Bródka</cp:lastModifiedBy>
  <cp:revision>64</cp:revision>
  <dcterms:created xsi:type="dcterms:W3CDTF">2022-08-12T10:12:00Z</dcterms:created>
  <dcterms:modified xsi:type="dcterms:W3CDTF">2022-08-12T11:59:00Z</dcterms:modified>
</cp:coreProperties>
</file>