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692" w:rsidRPr="003E5ABC" w:rsidRDefault="00623DA1" w:rsidP="00623DA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5ABC">
        <w:rPr>
          <w:rFonts w:ascii="Times New Roman" w:hAnsi="Times New Roman" w:cs="Times New Roman"/>
          <w:b/>
          <w:sz w:val="28"/>
          <w:szCs w:val="28"/>
        </w:rPr>
        <w:t xml:space="preserve">Charakter prawny studium uwarunkowań i kierunków zagospodarowania </w:t>
      </w:r>
      <w:r w:rsidR="003E5ABC">
        <w:rPr>
          <w:rFonts w:ascii="Times New Roman" w:hAnsi="Times New Roman" w:cs="Times New Roman"/>
          <w:b/>
          <w:sz w:val="28"/>
          <w:szCs w:val="28"/>
        </w:rPr>
        <w:t>p</w:t>
      </w:r>
      <w:r w:rsidR="00EE09D5">
        <w:rPr>
          <w:rFonts w:ascii="Times New Roman" w:hAnsi="Times New Roman" w:cs="Times New Roman"/>
          <w:b/>
          <w:sz w:val="28"/>
          <w:szCs w:val="28"/>
        </w:rPr>
        <w:t>rzestrzennego gminy</w:t>
      </w:r>
    </w:p>
    <w:p w:rsidR="00623DA1" w:rsidRPr="003E5ABC" w:rsidRDefault="00623DA1" w:rsidP="00623DA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5ABC">
        <w:rPr>
          <w:rFonts w:ascii="Times New Roman" w:hAnsi="Times New Roman" w:cs="Times New Roman"/>
          <w:b/>
          <w:sz w:val="24"/>
          <w:szCs w:val="24"/>
        </w:rPr>
        <w:t>Wstęp</w:t>
      </w:r>
    </w:p>
    <w:p w:rsidR="00441B23" w:rsidRPr="003E5ABC" w:rsidRDefault="009F5580" w:rsidP="00F12DDD">
      <w:pPr>
        <w:pStyle w:val="Tekstprzypisudolnego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Należy podkreślić, że art. 94 Konstytucji</w:t>
      </w:r>
      <w:r w:rsidR="00623DA1" w:rsidRPr="00F02381">
        <w:rPr>
          <w:rFonts w:ascii="Times New Roman" w:hAnsi="Times New Roman" w:cs="Times New Roman"/>
          <w:sz w:val="24"/>
          <w:szCs w:val="24"/>
        </w:rPr>
        <w:t xml:space="preserve"> Rzeczypospolitej Polskiej </w:t>
      </w:r>
      <w:r w:rsidR="00FE1C95">
        <w:rPr>
          <w:rFonts w:ascii="Times New Roman" w:hAnsi="Times New Roman" w:cs="Times New Roman"/>
          <w:sz w:val="24"/>
          <w:szCs w:val="24"/>
        </w:rPr>
        <w:t>z dnia 2 kwietnia 1997 r.</w:t>
      </w:r>
      <w:r w:rsidR="00053E77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="00FE1C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stanowi </w:t>
      </w:r>
      <w:r w:rsidR="00EE09D5">
        <w:rPr>
          <w:rFonts w:ascii="Times New Roman" w:hAnsi="Times New Roman" w:cs="Times New Roman"/>
          <w:sz w:val="24"/>
          <w:szCs w:val="24"/>
        </w:rPr>
        <w:t xml:space="preserve">ustawową </w:t>
      </w:r>
      <w:r>
        <w:rPr>
          <w:rFonts w:ascii="Times New Roman" w:hAnsi="Times New Roman" w:cs="Times New Roman"/>
          <w:sz w:val="24"/>
          <w:szCs w:val="24"/>
        </w:rPr>
        <w:t>podstawę dla gmin</w:t>
      </w:r>
      <w:r w:rsidR="00EE09D5">
        <w:rPr>
          <w:rFonts w:ascii="Times New Roman" w:hAnsi="Times New Roman" w:cs="Times New Roman"/>
          <w:sz w:val="24"/>
          <w:szCs w:val="24"/>
        </w:rPr>
        <w:t xml:space="preserve"> jako jednostki samorządu terytorialnego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3DA1" w:rsidRPr="00F02381">
        <w:rPr>
          <w:rFonts w:ascii="Times New Roman" w:hAnsi="Times New Roman" w:cs="Times New Roman"/>
          <w:sz w:val="24"/>
          <w:szCs w:val="24"/>
        </w:rPr>
        <w:t>do wydawania aktów prawa miejscowego obowiązujących na obszarze działania tych organów (art. 94 Konstytucji RP). Zasady i tryb wydawania aktów prawa miejscowego przez gminy został ok</w:t>
      </w:r>
      <w:r w:rsidR="00053E77">
        <w:rPr>
          <w:rFonts w:ascii="Times New Roman" w:hAnsi="Times New Roman" w:cs="Times New Roman"/>
          <w:sz w:val="24"/>
          <w:szCs w:val="24"/>
        </w:rPr>
        <w:t>reślony w</w:t>
      </w:r>
      <w:r w:rsidR="00EE09D5">
        <w:rPr>
          <w:rFonts w:ascii="Times New Roman" w:hAnsi="Times New Roman" w:cs="Times New Roman"/>
          <w:sz w:val="24"/>
          <w:szCs w:val="24"/>
        </w:rPr>
        <w:t xml:space="preserve"> art. 40 ust. 1 ustawy</w:t>
      </w:r>
      <w:r w:rsidR="00053E77">
        <w:rPr>
          <w:rFonts w:ascii="Times New Roman" w:hAnsi="Times New Roman" w:cs="Times New Roman"/>
          <w:sz w:val="24"/>
          <w:szCs w:val="24"/>
        </w:rPr>
        <w:t xml:space="preserve"> z 8 marca </w:t>
      </w:r>
      <w:r w:rsidR="00623DA1" w:rsidRPr="00F02381">
        <w:rPr>
          <w:rFonts w:ascii="Times New Roman" w:hAnsi="Times New Roman" w:cs="Times New Roman"/>
          <w:sz w:val="24"/>
          <w:szCs w:val="24"/>
        </w:rPr>
        <w:t>1990 r. o samorządzie gminnym</w:t>
      </w:r>
      <w:r w:rsidR="00D40855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  <w:r w:rsidR="00D40855">
        <w:rPr>
          <w:rFonts w:ascii="Times New Roman" w:hAnsi="Times New Roman" w:cs="Times New Roman"/>
          <w:sz w:val="24"/>
          <w:szCs w:val="24"/>
        </w:rPr>
        <w:t>.</w:t>
      </w:r>
      <w:r w:rsidR="00F02381" w:rsidRPr="00F02381">
        <w:rPr>
          <w:rFonts w:ascii="Times New Roman" w:hAnsi="Times New Roman" w:cs="Times New Roman"/>
          <w:sz w:val="24"/>
          <w:szCs w:val="24"/>
        </w:rPr>
        <w:t xml:space="preserve"> </w:t>
      </w:r>
      <w:r w:rsidR="00FE1C95">
        <w:rPr>
          <w:rFonts w:ascii="Times New Roman" w:hAnsi="Times New Roman" w:cs="Times New Roman"/>
          <w:sz w:val="24"/>
          <w:szCs w:val="24"/>
        </w:rPr>
        <w:t>Ponadto</w:t>
      </w:r>
      <w:r w:rsidR="00623DA1" w:rsidRPr="00F02381">
        <w:rPr>
          <w:rFonts w:ascii="Times New Roman" w:hAnsi="Times New Roman" w:cs="Times New Roman"/>
          <w:sz w:val="24"/>
          <w:szCs w:val="24"/>
        </w:rPr>
        <w:t xml:space="preserve"> gmina jest uprawniona do wydawania aktów prawa mie</w:t>
      </w:r>
      <w:r w:rsidR="000610C5" w:rsidRPr="00F02381">
        <w:rPr>
          <w:rFonts w:ascii="Times New Roman" w:hAnsi="Times New Roman" w:cs="Times New Roman"/>
          <w:sz w:val="24"/>
          <w:szCs w:val="24"/>
        </w:rPr>
        <w:t>jscowego nie tylko w zakresie o</w:t>
      </w:r>
      <w:r w:rsidR="00623DA1" w:rsidRPr="00F02381">
        <w:rPr>
          <w:rFonts w:ascii="Times New Roman" w:hAnsi="Times New Roman" w:cs="Times New Roman"/>
          <w:sz w:val="24"/>
          <w:szCs w:val="24"/>
        </w:rPr>
        <w:t xml:space="preserve">kreślonym w powołanej powyżej ustawie, ale także </w:t>
      </w:r>
      <w:r w:rsidR="00441B23" w:rsidRPr="00F02381"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EE09D5">
        <w:rPr>
          <w:rFonts w:ascii="Times New Roman" w:hAnsi="Times New Roman" w:cs="Times New Roman"/>
          <w:sz w:val="24"/>
          <w:szCs w:val="24"/>
        </w:rPr>
        <w:t>odrębnych</w:t>
      </w:r>
      <w:r w:rsidR="00441B23" w:rsidRPr="00F02381">
        <w:rPr>
          <w:rFonts w:ascii="Times New Roman" w:hAnsi="Times New Roman" w:cs="Times New Roman"/>
          <w:sz w:val="24"/>
          <w:szCs w:val="24"/>
        </w:rPr>
        <w:t xml:space="preserve"> upoważnień ustawowych</w:t>
      </w:r>
      <w:r w:rsidR="00EE09D5">
        <w:rPr>
          <w:rFonts w:ascii="Times New Roman" w:hAnsi="Times New Roman" w:cs="Times New Roman"/>
          <w:sz w:val="24"/>
          <w:szCs w:val="24"/>
        </w:rPr>
        <w:t>.</w:t>
      </w:r>
      <w:r w:rsidR="00441B23" w:rsidRPr="003E5A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4186" w:rsidRPr="003E5ABC" w:rsidRDefault="00441B23" w:rsidP="00F12DDD">
      <w:pPr>
        <w:pStyle w:val="Tekstprzypisudolneg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ABC">
        <w:rPr>
          <w:rFonts w:ascii="Times New Roman" w:hAnsi="Times New Roman" w:cs="Times New Roman"/>
          <w:sz w:val="24"/>
          <w:szCs w:val="24"/>
        </w:rPr>
        <w:tab/>
      </w:r>
      <w:r w:rsidRPr="00362E73">
        <w:rPr>
          <w:rFonts w:ascii="Times New Roman" w:hAnsi="Times New Roman" w:cs="Times New Roman"/>
          <w:sz w:val="24"/>
          <w:szCs w:val="24"/>
        </w:rPr>
        <w:t>Ustaw</w:t>
      </w:r>
      <w:r w:rsidR="00FE1C95">
        <w:rPr>
          <w:rFonts w:ascii="Times New Roman" w:hAnsi="Times New Roman" w:cs="Times New Roman"/>
          <w:sz w:val="24"/>
          <w:szCs w:val="24"/>
        </w:rPr>
        <w:t>ą szczególną</w:t>
      </w:r>
      <w:r w:rsidR="009F5580">
        <w:rPr>
          <w:rFonts w:ascii="Times New Roman" w:hAnsi="Times New Roman" w:cs="Times New Roman"/>
          <w:sz w:val="24"/>
          <w:szCs w:val="24"/>
        </w:rPr>
        <w:t>,</w:t>
      </w:r>
      <w:r w:rsidR="00FE1C95">
        <w:rPr>
          <w:rFonts w:ascii="Times New Roman" w:hAnsi="Times New Roman" w:cs="Times New Roman"/>
          <w:sz w:val="24"/>
          <w:szCs w:val="24"/>
        </w:rPr>
        <w:t xml:space="preserve"> </w:t>
      </w:r>
      <w:r w:rsidR="009F5580">
        <w:rPr>
          <w:rFonts w:ascii="Times New Roman" w:hAnsi="Times New Roman" w:cs="Times New Roman"/>
          <w:sz w:val="24"/>
          <w:szCs w:val="24"/>
        </w:rPr>
        <w:t>która upoważnia gminę</w:t>
      </w:r>
      <w:r w:rsidRPr="00362E73">
        <w:rPr>
          <w:rFonts w:ascii="Times New Roman" w:hAnsi="Times New Roman" w:cs="Times New Roman"/>
          <w:sz w:val="24"/>
          <w:szCs w:val="24"/>
        </w:rPr>
        <w:t xml:space="preserve"> do wydawania aktów praw</w:t>
      </w:r>
      <w:r w:rsidR="00BF4645">
        <w:rPr>
          <w:rFonts w:ascii="Times New Roman" w:hAnsi="Times New Roman" w:cs="Times New Roman"/>
          <w:sz w:val="24"/>
          <w:szCs w:val="24"/>
        </w:rPr>
        <w:t xml:space="preserve">a </w:t>
      </w:r>
      <w:r w:rsidR="004B3768">
        <w:rPr>
          <w:rFonts w:ascii="Times New Roman" w:hAnsi="Times New Roman" w:cs="Times New Roman"/>
          <w:sz w:val="24"/>
          <w:szCs w:val="24"/>
        </w:rPr>
        <w:t xml:space="preserve">miejscowego jest ustawa z 27 marca </w:t>
      </w:r>
      <w:r w:rsidRPr="00362E73">
        <w:rPr>
          <w:rFonts w:ascii="Times New Roman" w:hAnsi="Times New Roman" w:cs="Times New Roman"/>
          <w:sz w:val="24"/>
          <w:szCs w:val="24"/>
        </w:rPr>
        <w:t>2003 r. o planowaniu i zagospodarowaniu przestrzennym</w:t>
      </w:r>
      <w:r w:rsidR="00D40855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3"/>
      </w:r>
      <w:r w:rsidR="00D40855">
        <w:rPr>
          <w:rFonts w:ascii="Times New Roman" w:hAnsi="Times New Roman" w:cs="Times New Roman"/>
          <w:sz w:val="24"/>
          <w:szCs w:val="24"/>
        </w:rPr>
        <w:t>.</w:t>
      </w:r>
      <w:r w:rsidR="00F12DDD">
        <w:rPr>
          <w:rFonts w:ascii="Times New Roman" w:hAnsi="Times New Roman" w:cs="Times New Roman"/>
          <w:sz w:val="24"/>
          <w:szCs w:val="24"/>
        </w:rPr>
        <w:t xml:space="preserve"> </w:t>
      </w:r>
      <w:r w:rsidRPr="00362E73">
        <w:rPr>
          <w:rFonts w:ascii="Times New Roman" w:hAnsi="Times New Roman" w:cs="Times New Roman"/>
          <w:sz w:val="24"/>
          <w:szCs w:val="24"/>
        </w:rPr>
        <w:t>Nie ulega wątpliwości, że aktem prawa miejscowego d</w:t>
      </w:r>
      <w:r w:rsidR="00FE1C95">
        <w:rPr>
          <w:rFonts w:ascii="Times New Roman" w:hAnsi="Times New Roman" w:cs="Times New Roman"/>
          <w:sz w:val="24"/>
          <w:szCs w:val="24"/>
        </w:rPr>
        <w:t>o uchwalenia</w:t>
      </w:r>
      <w:r w:rsidR="00362E73">
        <w:rPr>
          <w:rFonts w:ascii="Times New Roman" w:hAnsi="Times New Roman" w:cs="Times New Roman"/>
          <w:sz w:val="24"/>
          <w:szCs w:val="24"/>
        </w:rPr>
        <w:t xml:space="preserve"> którego uprawnienie posiada</w:t>
      </w:r>
      <w:r w:rsidRPr="00362E73">
        <w:rPr>
          <w:rFonts w:ascii="Times New Roman" w:hAnsi="Times New Roman" w:cs="Times New Roman"/>
          <w:sz w:val="24"/>
          <w:szCs w:val="24"/>
        </w:rPr>
        <w:t xml:space="preserve"> gmina jest miejscowy plan</w:t>
      </w:r>
      <w:r w:rsidRPr="003E5ABC">
        <w:rPr>
          <w:rFonts w:ascii="Times New Roman" w:hAnsi="Times New Roman" w:cs="Times New Roman"/>
          <w:sz w:val="24"/>
          <w:szCs w:val="24"/>
        </w:rPr>
        <w:t xml:space="preserve"> zagospodarowania przestrzennego</w:t>
      </w:r>
      <w:r w:rsidR="00362E73">
        <w:rPr>
          <w:rFonts w:ascii="Times New Roman" w:hAnsi="Times New Roman" w:cs="Times New Roman"/>
          <w:sz w:val="24"/>
          <w:szCs w:val="24"/>
        </w:rPr>
        <w:t xml:space="preserve">. O charakterze tej uchwały </w:t>
      </w:r>
      <w:r w:rsidRPr="003E5ABC">
        <w:rPr>
          <w:rFonts w:ascii="Times New Roman" w:hAnsi="Times New Roman" w:cs="Times New Roman"/>
          <w:sz w:val="24"/>
          <w:szCs w:val="24"/>
        </w:rPr>
        <w:t xml:space="preserve">przesądza już sama treść art. 14 ust. 8 u.p.z.p., który wprost stanowi, że plan miejscowy jest aktem prawa miejscowego. </w:t>
      </w:r>
      <w:r w:rsidR="00F12DDD">
        <w:rPr>
          <w:rFonts w:ascii="Times New Roman" w:hAnsi="Times New Roman" w:cs="Times New Roman"/>
          <w:sz w:val="24"/>
          <w:szCs w:val="24"/>
        </w:rPr>
        <w:t>Ponadto w</w:t>
      </w:r>
      <w:r w:rsidR="00624186" w:rsidRPr="003E5ABC">
        <w:rPr>
          <w:rFonts w:ascii="Times New Roman" w:hAnsi="Times New Roman" w:cs="Times New Roman"/>
          <w:sz w:val="24"/>
          <w:szCs w:val="24"/>
        </w:rPr>
        <w:t>arunkiem podjęcia uchwały w przedmiocie</w:t>
      </w:r>
      <w:r w:rsidRPr="003E5ABC">
        <w:rPr>
          <w:rFonts w:ascii="Times New Roman" w:hAnsi="Times New Roman" w:cs="Times New Roman"/>
          <w:sz w:val="24"/>
          <w:szCs w:val="24"/>
        </w:rPr>
        <w:t xml:space="preserve"> </w:t>
      </w:r>
      <w:r w:rsidR="00624186" w:rsidRPr="003E5ABC">
        <w:rPr>
          <w:rFonts w:ascii="Times New Roman" w:hAnsi="Times New Roman" w:cs="Times New Roman"/>
          <w:sz w:val="24"/>
          <w:szCs w:val="24"/>
        </w:rPr>
        <w:t xml:space="preserve">miejscowego planu zagospodarowania przestrzennego jest </w:t>
      </w:r>
      <w:r w:rsidR="00FE1C95" w:rsidRPr="00EE09D5">
        <w:rPr>
          <w:rFonts w:ascii="Times New Roman" w:hAnsi="Times New Roman" w:cs="Times New Roman"/>
          <w:sz w:val="24"/>
          <w:szCs w:val="24"/>
        </w:rPr>
        <w:t>u</w:t>
      </w:r>
      <w:r w:rsidR="00F55C80" w:rsidRPr="00EE09D5">
        <w:rPr>
          <w:rFonts w:ascii="Times New Roman" w:hAnsi="Times New Roman" w:cs="Times New Roman"/>
          <w:sz w:val="24"/>
          <w:szCs w:val="24"/>
        </w:rPr>
        <w:t>przednie</w:t>
      </w:r>
      <w:r w:rsidR="00C525FF" w:rsidRPr="00EE09D5">
        <w:rPr>
          <w:rFonts w:ascii="Times New Roman" w:hAnsi="Times New Roman" w:cs="Times New Roman"/>
          <w:sz w:val="24"/>
          <w:szCs w:val="24"/>
        </w:rPr>
        <w:t xml:space="preserve"> </w:t>
      </w:r>
      <w:r w:rsidR="00FE1C95">
        <w:rPr>
          <w:rFonts w:ascii="Times New Roman" w:hAnsi="Times New Roman" w:cs="Times New Roman"/>
          <w:sz w:val="24"/>
          <w:szCs w:val="24"/>
        </w:rPr>
        <w:t>uchwalenie przez radę gminy (miasta)</w:t>
      </w:r>
      <w:r w:rsidR="00C525FF" w:rsidRPr="003E5ABC">
        <w:rPr>
          <w:rFonts w:ascii="Times New Roman" w:hAnsi="Times New Roman" w:cs="Times New Roman"/>
          <w:sz w:val="24"/>
          <w:szCs w:val="24"/>
        </w:rPr>
        <w:t xml:space="preserve"> </w:t>
      </w:r>
      <w:r w:rsidR="00624186" w:rsidRPr="003E5ABC">
        <w:rPr>
          <w:rFonts w:ascii="Times New Roman" w:hAnsi="Times New Roman" w:cs="Times New Roman"/>
          <w:sz w:val="24"/>
          <w:szCs w:val="24"/>
        </w:rPr>
        <w:t>studium uwarunkowań i kierunków zagospod</w:t>
      </w:r>
      <w:r w:rsidR="00C525FF" w:rsidRPr="003E5ABC">
        <w:rPr>
          <w:rFonts w:ascii="Times New Roman" w:hAnsi="Times New Roman" w:cs="Times New Roman"/>
          <w:sz w:val="24"/>
          <w:szCs w:val="24"/>
        </w:rPr>
        <w:t>arowania przestrzennego gminy</w:t>
      </w:r>
      <w:r w:rsidR="00FE1C95">
        <w:rPr>
          <w:rFonts w:ascii="Times New Roman" w:hAnsi="Times New Roman" w:cs="Times New Roman"/>
          <w:sz w:val="24"/>
          <w:szCs w:val="24"/>
        </w:rPr>
        <w:t>, p</w:t>
      </w:r>
      <w:r w:rsidR="00F02381">
        <w:rPr>
          <w:rFonts w:ascii="Times New Roman" w:hAnsi="Times New Roman" w:cs="Times New Roman"/>
          <w:sz w:val="24"/>
          <w:szCs w:val="24"/>
        </w:rPr>
        <w:t xml:space="preserve">rzy czym plan miejscowy nie może </w:t>
      </w:r>
      <w:r w:rsidR="00624186" w:rsidRPr="003E5ABC">
        <w:rPr>
          <w:rFonts w:ascii="Times New Roman" w:hAnsi="Times New Roman" w:cs="Times New Roman"/>
          <w:sz w:val="24"/>
          <w:szCs w:val="24"/>
        </w:rPr>
        <w:t xml:space="preserve">naruszać ustaleń studium (art. 20 ust. 1 u.p.z.p).    </w:t>
      </w:r>
      <w:r w:rsidRPr="003E5A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4186" w:rsidRPr="003E5ABC" w:rsidRDefault="00624186" w:rsidP="00441B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ABC">
        <w:rPr>
          <w:rFonts w:ascii="Times New Roman" w:hAnsi="Times New Roman" w:cs="Times New Roman"/>
          <w:sz w:val="24"/>
          <w:szCs w:val="24"/>
        </w:rPr>
        <w:tab/>
        <w:t xml:space="preserve">W odniesieniu do studium uwarunkowań i kierunków zagospodarowania przestrzennego gminy </w:t>
      </w:r>
      <w:r w:rsidR="00EE09D5">
        <w:rPr>
          <w:rFonts w:ascii="Times New Roman" w:hAnsi="Times New Roman" w:cs="Times New Roman"/>
          <w:sz w:val="24"/>
          <w:szCs w:val="24"/>
        </w:rPr>
        <w:t xml:space="preserve">(zwane dalej studium) </w:t>
      </w:r>
      <w:r w:rsidRPr="003E5ABC">
        <w:rPr>
          <w:rFonts w:ascii="Times New Roman" w:hAnsi="Times New Roman" w:cs="Times New Roman"/>
          <w:sz w:val="24"/>
          <w:szCs w:val="24"/>
        </w:rPr>
        <w:t>art.</w:t>
      </w:r>
      <w:r w:rsidR="005A54B9" w:rsidRPr="003E5ABC">
        <w:rPr>
          <w:rFonts w:ascii="Times New Roman" w:hAnsi="Times New Roman" w:cs="Times New Roman"/>
          <w:sz w:val="24"/>
          <w:szCs w:val="24"/>
        </w:rPr>
        <w:t xml:space="preserve"> 9 ust. 5</w:t>
      </w:r>
      <w:r w:rsidRPr="003E5ABC">
        <w:rPr>
          <w:rFonts w:ascii="Times New Roman" w:hAnsi="Times New Roman" w:cs="Times New Roman"/>
          <w:sz w:val="24"/>
          <w:szCs w:val="24"/>
        </w:rPr>
        <w:t xml:space="preserve"> u.p.z.p. stanowi, że nie jest </w:t>
      </w:r>
      <w:r w:rsidR="00EE09D5">
        <w:rPr>
          <w:rFonts w:ascii="Times New Roman" w:hAnsi="Times New Roman" w:cs="Times New Roman"/>
          <w:sz w:val="24"/>
          <w:szCs w:val="24"/>
        </w:rPr>
        <w:t>to akt</w:t>
      </w:r>
      <w:r w:rsidRPr="003E5ABC">
        <w:rPr>
          <w:rFonts w:ascii="Times New Roman" w:hAnsi="Times New Roman" w:cs="Times New Roman"/>
          <w:sz w:val="24"/>
          <w:szCs w:val="24"/>
        </w:rPr>
        <w:t xml:space="preserve"> prawa miejscowego. Ustawodawca w sposób negatywny określa czym nie jest studium</w:t>
      </w:r>
      <w:r w:rsidR="00362E73">
        <w:rPr>
          <w:rFonts w:ascii="Times New Roman" w:hAnsi="Times New Roman" w:cs="Times New Roman"/>
          <w:sz w:val="24"/>
          <w:szCs w:val="24"/>
        </w:rPr>
        <w:t xml:space="preserve">, </w:t>
      </w:r>
      <w:r w:rsidRPr="003E5ABC">
        <w:rPr>
          <w:rFonts w:ascii="Times New Roman" w:hAnsi="Times New Roman" w:cs="Times New Roman"/>
          <w:sz w:val="24"/>
          <w:szCs w:val="24"/>
        </w:rPr>
        <w:t xml:space="preserve">nie definiuje jednak w sposób pozytywny, jaki charakter prawny ma ten akt planistyczny. </w:t>
      </w:r>
    </w:p>
    <w:p w:rsidR="00624186" w:rsidRDefault="00624186" w:rsidP="004E4F99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E5ABC">
        <w:rPr>
          <w:rFonts w:ascii="Times New Roman" w:hAnsi="Times New Roman" w:cs="Times New Roman"/>
          <w:sz w:val="24"/>
          <w:szCs w:val="24"/>
        </w:rPr>
        <w:t>Rodzi się więc pytanie</w:t>
      </w:r>
      <w:r w:rsidR="005A54B9" w:rsidRPr="003E5ABC">
        <w:rPr>
          <w:rFonts w:ascii="Times New Roman" w:hAnsi="Times New Roman" w:cs="Times New Roman"/>
          <w:sz w:val="24"/>
          <w:szCs w:val="24"/>
        </w:rPr>
        <w:t>, czy jest to jedynie akt kierownictwa</w:t>
      </w:r>
      <w:r w:rsidR="00C525FF" w:rsidRPr="003E5ABC">
        <w:rPr>
          <w:rFonts w:ascii="Times New Roman" w:hAnsi="Times New Roman" w:cs="Times New Roman"/>
          <w:sz w:val="24"/>
          <w:szCs w:val="24"/>
        </w:rPr>
        <w:t xml:space="preserve"> wewnętrznego, </w:t>
      </w:r>
      <w:r w:rsidRPr="003E5ABC">
        <w:rPr>
          <w:rFonts w:ascii="Times New Roman" w:hAnsi="Times New Roman" w:cs="Times New Roman"/>
          <w:sz w:val="24"/>
          <w:szCs w:val="24"/>
        </w:rPr>
        <w:t>c</w:t>
      </w:r>
      <w:r w:rsidR="00362E73">
        <w:rPr>
          <w:rFonts w:ascii="Times New Roman" w:hAnsi="Times New Roman" w:cs="Times New Roman"/>
          <w:sz w:val="24"/>
          <w:szCs w:val="24"/>
        </w:rPr>
        <w:t>zy też</w:t>
      </w:r>
      <w:r w:rsidRPr="003E5ABC">
        <w:rPr>
          <w:rFonts w:ascii="Times New Roman" w:hAnsi="Times New Roman" w:cs="Times New Roman"/>
          <w:sz w:val="24"/>
          <w:szCs w:val="24"/>
        </w:rPr>
        <w:t xml:space="preserve"> studium</w:t>
      </w:r>
      <w:r w:rsidR="00362E73">
        <w:rPr>
          <w:rFonts w:ascii="Times New Roman" w:hAnsi="Times New Roman" w:cs="Times New Roman"/>
          <w:sz w:val="24"/>
          <w:szCs w:val="24"/>
        </w:rPr>
        <w:t xml:space="preserve"> należy</w:t>
      </w:r>
      <w:r w:rsidR="00A12D0B">
        <w:rPr>
          <w:rFonts w:ascii="Times New Roman" w:hAnsi="Times New Roman" w:cs="Times New Roman"/>
          <w:sz w:val="24"/>
          <w:szCs w:val="24"/>
        </w:rPr>
        <w:t xml:space="preserve"> ocenić jako akt prawa o</w:t>
      </w:r>
      <w:r w:rsidRPr="003E5ABC">
        <w:rPr>
          <w:rFonts w:ascii="Times New Roman" w:hAnsi="Times New Roman" w:cs="Times New Roman"/>
          <w:sz w:val="24"/>
          <w:szCs w:val="24"/>
        </w:rPr>
        <w:t xml:space="preserve"> innym charakterze?</w:t>
      </w:r>
    </w:p>
    <w:p w:rsidR="00D40855" w:rsidRDefault="00D40855" w:rsidP="004E4F99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5A54B9" w:rsidRPr="003E5ABC" w:rsidRDefault="00624186" w:rsidP="0062418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5ABC">
        <w:rPr>
          <w:rFonts w:ascii="Times New Roman" w:hAnsi="Times New Roman" w:cs="Times New Roman"/>
          <w:b/>
          <w:sz w:val="24"/>
          <w:szCs w:val="24"/>
        </w:rPr>
        <w:t>Charakterystyka</w:t>
      </w:r>
      <w:r w:rsidR="005A54B9" w:rsidRPr="003E5ABC">
        <w:rPr>
          <w:rFonts w:ascii="Times New Roman" w:hAnsi="Times New Roman" w:cs="Times New Roman"/>
          <w:b/>
          <w:sz w:val="24"/>
          <w:szCs w:val="24"/>
        </w:rPr>
        <w:t xml:space="preserve"> ogólna aktu kierownictwa</w:t>
      </w:r>
      <w:r w:rsidR="00F12DDD">
        <w:rPr>
          <w:rFonts w:ascii="Times New Roman" w:hAnsi="Times New Roman" w:cs="Times New Roman"/>
          <w:b/>
          <w:sz w:val="24"/>
          <w:szCs w:val="24"/>
        </w:rPr>
        <w:t xml:space="preserve"> wewnętrznego</w:t>
      </w:r>
      <w:r w:rsidRPr="003E5AB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037E4" w:rsidRPr="003E5ABC" w:rsidRDefault="00DB1381" w:rsidP="00EE09D5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E5ABC">
        <w:rPr>
          <w:rFonts w:ascii="Times New Roman" w:hAnsi="Times New Roman" w:cs="Times New Roman"/>
          <w:sz w:val="24"/>
          <w:szCs w:val="24"/>
        </w:rPr>
        <w:lastRenderedPageBreak/>
        <w:t xml:space="preserve">Wychodząc z założenia, że </w:t>
      </w:r>
      <w:r w:rsidR="00362E73">
        <w:rPr>
          <w:rFonts w:ascii="Times New Roman" w:hAnsi="Times New Roman" w:cs="Times New Roman"/>
          <w:sz w:val="24"/>
          <w:szCs w:val="24"/>
        </w:rPr>
        <w:t>akt kierownictwa wewnętrznego nie jest</w:t>
      </w:r>
      <w:r w:rsidRPr="003E5ABC">
        <w:rPr>
          <w:rFonts w:ascii="Times New Roman" w:hAnsi="Times New Roman" w:cs="Times New Roman"/>
          <w:sz w:val="24"/>
          <w:szCs w:val="24"/>
        </w:rPr>
        <w:t xml:space="preserve"> </w:t>
      </w:r>
      <w:r w:rsidR="00FE1C95">
        <w:rPr>
          <w:rFonts w:ascii="Times New Roman" w:hAnsi="Times New Roman" w:cs="Times New Roman"/>
          <w:sz w:val="24"/>
          <w:szCs w:val="24"/>
        </w:rPr>
        <w:t>źródłem pr</w:t>
      </w:r>
      <w:r w:rsidR="00EE09D5">
        <w:rPr>
          <w:rFonts w:ascii="Times New Roman" w:hAnsi="Times New Roman" w:cs="Times New Roman"/>
          <w:sz w:val="24"/>
          <w:szCs w:val="24"/>
        </w:rPr>
        <w:t>awa powszechnie obowiązującego</w:t>
      </w:r>
      <w:r w:rsidRPr="003E5ABC">
        <w:rPr>
          <w:rFonts w:ascii="Times New Roman" w:hAnsi="Times New Roman" w:cs="Times New Roman"/>
          <w:sz w:val="24"/>
          <w:szCs w:val="24"/>
        </w:rPr>
        <w:t xml:space="preserve"> </w:t>
      </w:r>
      <w:r w:rsidR="000610C5" w:rsidRPr="003E5ABC">
        <w:rPr>
          <w:rFonts w:ascii="Times New Roman" w:hAnsi="Times New Roman" w:cs="Times New Roman"/>
          <w:sz w:val="24"/>
          <w:szCs w:val="24"/>
        </w:rPr>
        <w:t xml:space="preserve">należy stwierdzić, że </w:t>
      </w:r>
      <w:r w:rsidRPr="003E5ABC">
        <w:rPr>
          <w:rFonts w:ascii="Times New Roman" w:hAnsi="Times New Roman" w:cs="Times New Roman"/>
          <w:sz w:val="24"/>
          <w:szCs w:val="24"/>
        </w:rPr>
        <w:t>nie z</w:t>
      </w:r>
      <w:r w:rsidR="00A12D0B">
        <w:rPr>
          <w:rFonts w:ascii="Times New Roman" w:hAnsi="Times New Roman" w:cs="Times New Roman"/>
          <w:sz w:val="24"/>
          <w:szCs w:val="24"/>
        </w:rPr>
        <w:t>a</w:t>
      </w:r>
      <w:r w:rsidR="00EE09D5">
        <w:rPr>
          <w:rFonts w:ascii="Times New Roman" w:hAnsi="Times New Roman" w:cs="Times New Roman"/>
          <w:sz w:val="24"/>
          <w:szCs w:val="24"/>
        </w:rPr>
        <w:t>wiera</w:t>
      </w:r>
      <w:r w:rsidRPr="003E5ABC">
        <w:rPr>
          <w:rFonts w:ascii="Times New Roman" w:hAnsi="Times New Roman" w:cs="Times New Roman"/>
          <w:sz w:val="24"/>
          <w:szCs w:val="24"/>
        </w:rPr>
        <w:t xml:space="preserve"> norm prawa powszechnie obowiązującego. W przypadku aktu kierownictwa wewnętrznego brak jest więc skierowania określonej normy prawnej do adresata usytuowanego na zewnątrz</w:t>
      </w:r>
      <w:r w:rsidR="00FE1C95">
        <w:rPr>
          <w:rFonts w:ascii="Times New Roman" w:hAnsi="Times New Roman" w:cs="Times New Roman"/>
          <w:sz w:val="24"/>
          <w:szCs w:val="24"/>
        </w:rPr>
        <w:t xml:space="preserve"> w celu kształtowania jego sytuacji prawnej. </w:t>
      </w:r>
      <w:r w:rsidR="000610C5" w:rsidRPr="003E5ABC">
        <w:rPr>
          <w:rFonts w:ascii="Times New Roman" w:hAnsi="Times New Roman" w:cs="Times New Roman"/>
          <w:sz w:val="24"/>
          <w:szCs w:val="24"/>
        </w:rPr>
        <w:t>Nie powoduje to jednak</w:t>
      </w:r>
      <w:r w:rsidRPr="003E5ABC">
        <w:rPr>
          <w:rFonts w:ascii="Times New Roman" w:hAnsi="Times New Roman" w:cs="Times New Roman"/>
          <w:sz w:val="24"/>
          <w:szCs w:val="24"/>
        </w:rPr>
        <w:t xml:space="preserve"> skutku tego rodzaju, że akt ten nie wiąże żadnego podmiotu i nie wpływa na </w:t>
      </w:r>
      <w:r w:rsidR="00A12D0B">
        <w:rPr>
          <w:rFonts w:ascii="Times New Roman" w:hAnsi="Times New Roman" w:cs="Times New Roman"/>
          <w:sz w:val="24"/>
          <w:szCs w:val="24"/>
        </w:rPr>
        <w:t xml:space="preserve">jego </w:t>
      </w:r>
      <w:r w:rsidRPr="003E5ABC">
        <w:rPr>
          <w:rFonts w:ascii="Times New Roman" w:hAnsi="Times New Roman" w:cs="Times New Roman"/>
          <w:sz w:val="24"/>
          <w:szCs w:val="24"/>
        </w:rPr>
        <w:t>sytuację prawną</w:t>
      </w:r>
      <w:r w:rsidR="00A12D0B">
        <w:rPr>
          <w:rFonts w:ascii="Times New Roman" w:hAnsi="Times New Roman" w:cs="Times New Roman"/>
          <w:sz w:val="24"/>
          <w:szCs w:val="24"/>
        </w:rPr>
        <w:t>.</w:t>
      </w:r>
      <w:r w:rsidRPr="003E5ABC">
        <w:rPr>
          <w:rFonts w:ascii="Times New Roman" w:hAnsi="Times New Roman" w:cs="Times New Roman"/>
          <w:sz w:val="24"/>
          <w:szCs w:val="24"/>
        </w:rPr>
        <w:t xml:space="preserve"> </w:t>
      </w:r>
      <w:r w:rsidR="00A12D0B">
        <w:rPr>
          <w:rFonts w:ascii="Times New Roman" w:hAnsi="Times New Roman" w:cs="Times New Roman"/>
          <w:sz w:val="24"/>
          <w:szCs w:val="24"/>
        </w:rPr>
        <w:t>Takie założenie</w:t>
      </w:r>
      <w:r w:rsidR="00F037E4" w:rsidRPr="003E5ABC">
        <w:rPr>
          <w:rFonts w:ascii="Times New Roman" w:hAnsi="Times New Roman" w:cs="Times New Roman"/>
          <w:sz w:val="24"/>
          <w:szCs w:val="24"/>
        </w:rPr>
        <w:t xml:space="preserve"> stawiałoby bowiem pod znakiem zapytania zasadność </w:t>
      </w:r>
      <w:r w:rsidR="00F12DDD">
        <w:rPr>
          <w:rFonts w:ascii="Times New Roman" w:hAnsi="Times New Roman" w:cs="Times New Roman"/>
          <w:sz w:val="24"/>
          <w:szCs w:val="24"/>
        </w:rPr>
        <w:t xml:space="preserve">uchwalania tego rodzaju aktów. </w:t>
      </w:r>
      <w:r w:rsidRPr="003E5ABC">
        <w:rPr>
          <w:rFonts w:ascii="Times New Roman" w:hAnsi="Times New Roman" w:cs="Times New Roman"/>
          <w:sz w:val="24"/>
          <w:szCs w:val="24"/>
        </w:rPr>
        <w:t>Akt kierownictwa wewnętrznego wiąże</w:t>
      </w:r>
      <w:r w:rsidR="00F037E4" w:rsidRPr="003E5ABC">
        <w:rPr>
          <w:rFonts w:ascii="Times New Roman" w:hAnsi="Times New Roman" w:cs="Times New Roman"/>
          <w:sz w:val="24"/>
          <w:szCs w:val="24"/>
        </w:rPr>
        <w:t xml:space="preserve"> bowiem</w:t>
      </w:r>
      <w:r w:rsidRPr="003E5ABC">
        <w:rPr>
          <w:rFonts w:ascii="Times New Roman" w:hAnsi="Times New Roman" w:cs="Times New Roman"/>
          <w:sz w:val="24"/>
          <w:szCs w:val="24"/>
        </w:rPr>
        <w:t xml:space="preserve"> jedynie określone podmioty</w:t>
      </w:r>
      <w:r w:rsidR="00F037E4" w:rsidRPr="003E5ABC">
        <w:rPr>
          <w:rFonts w:ascii="Times New Roman" w:hAnsi="Times New Roman" w:cs="Times New Roman"/>
          <w:sz w:val="24"/>
          <w:szCs w:val="24"/>
        </w:rPr>
        <w:t>, które są</w:t>
      </w:r>
      <w:r w:rsidR="00EE09D5">
        <w:rPr>
          <w:rFonts w:ascii="Times New Roman" w:hAnsi="Times New Roman" w:cs="Times New Roman"/>
          <w:sz w:val="24"/>
          <w:szCs w:val="24"/>
        </w:rPr>
        <w:t xml:space="preserve"> powiązane organizacyjnie z </w:t>
      </w:r>
      <w:r w:rsidRPr="003E5ABC">
        <w:rPr>
          <w:rFonts w:ascii="Times New Roman" w:hAnsi="Times New Roman" w:cs="Times New Roman"/>
          <w:sz w:val="24"/>
          <w:szCs w:val="24"/>
        </w:rPr>
        <w:t>podmiotem u</w:t>
      </w:r>
      <w:r w:rsidR="00F037E4" w:rsidRPr="003E5ABC">
        <w:rPr>
          <w:rFonts w:ascii="Times New Roman" w:hAnsi="Times New Roman" w:cs="Times New Roman"/>
          <w:sz w:val="24"/>
          <w:szCs w:val="24"/>
        </w:rPr>
        <w:t xml:space="preserve">prawnionym do wydania tego rodzaju </w:t>
      </w:r>
      <w:r w:rsidRPr="003E5ABC">
        <w:rPr>
          <w:rFonts w:ascii="Times New Roman" w:hAnsi="Times New Roman" w:cs="Times New Roman"/>
          <w:sz w:val="24"/>
          <w:szCs w:val="24"/>
        </w:rPr>
        <w:t>aktu</w:t>
      </w:r>
      <w:r w:rsidR="00F037E4" w:rsidRPr="003E5ABC">
        <w:rPr>
          <w:rFonts w:ascii="Times New Roman" w:hAnsi="Times New Roman" w:cs="Times New Roman"/>
          <w:sz w:val="24"/>
          <w:szCs w:val="24"/>
        </w:rPr>
        <w:t xml:space="preserve"> kierownictwa wewnętrznego. </w:t>
      </w:r>
      <w:r w:rsidR="00F55C80" w:rsidRPr="00EE09D5">
        <w:rPr>
          <w:rFonts w:ascii="Times New Roman" w:hAnsi="Times New Roman" w:cs="Times New Roman"/>
          <w:sz w:val="24"/>
          <w:szCs w:val="24"/>
        </w:rPr>
        <w:t>Oznacza to, że</w:t>
      </w:r>
      <w:r w:rsidR="00F12DDD" w:rsidRPr="00EE09D5">
        <w:rPr>
          <w:rFonts w:ascii="Times New Roman" w:hAnsi="Times New Roman" w:cs="Times New Roman"/>
          <w:sz w:val="24"/>
          <w:szCs w:val="24"/>
        </w:rPr>
        <w:t xml:space="preserve"> nie jest</w:t>
      </w:r>
      <w:r w:rsidR="00F037E4" w:rsidRPr="00EE09D5">
        <w:rPr>
          <w:rFonts w:ascii="Times New Roman" w:hAnsi="Times New Roman" w:cs="Times New Roman"/>
          <w:sz w:val="24"/>
          <w:szCs w:val="24"/>
        </w:rPr>
        <w:t xml:space="preserve"> ski</w:t>
      </w:r>
      <w:r w:rsidR="00F12DDD" w:rsidRPr="00EE09D5">
        <w:rPr>
          <w:rFonts w:ascii="Times New Roman" w:hAnsi="Times New Roman" w:cs="Times New Roman"/>
          <w:sz w:val="24"/>
          <w:szCs w:val="24"/>
        </w:rPr>
        <w:t>erowany</w:t>
      </w:r>
      <w:r w:rsidR="00F12DDD">
        <w:rPr>
          <w:rFonts w:ascii="Times New Roman" w:hAnsi="Times New Roman" w:cs="Times New Roman"/>
          <w:sz w:val="24"/>
          <w:szCs w:val="24"/>
        </w:rPr>
        <w:t xml:space="preserve"> na zewnątrz, gdyż jego </w:t>
      </w:r>
      <w:r w:rsidR="00F037E4" w:rsidRPr="003E5ABC">
        <w:rPr>
          <w:rFonts w:ascii="Times New Roman" w:hAnsi="Times New Roman" w:cs="Times New Roman"/>
          <w:sz w:val="24"/>
          <w:szCs w:val="24"/>
        </w:rPr>
        <w:t>a</w:t>
      </w:r>
      <w:r w:rsidR="00FE1C95">
        <w:rPr>
          <w:rFonts w:ascii="Times New Roman" w:hAnsi="Times New Roman" w:cs="Times New Roman"/>
          <w:sz w:val="24"/>
          <w:szCs w:val="24"/>
        </w:rPr>
        <w:t xml:space="preserve">dresatem nie są osoby trzecie. </w:t>
      </w:r>
      <w:r w:rsidR="00EE09D5">
        <w:rPr>
          <w:rFonts w:ascii="Times New Roman" w:hAnsi="Times New Roman" w:cs="Times New Roman"/>
          <w:sz w:val="24"/>
          <w:szCs w:val="24"/>
        </w:rPr>
        <w:t>Ponadto</w:t>
      </w:r>
      <w:r w:rsidR="00F12DDD">
        <w:rPr>
          <w:rFonts w:ascii="Times New Roman" w:hAnsi="Times New Roman" w:cs="Times New Roman"/>
          <w:sz w:val="24"/>
          <w:szCs w:val="24"/>
        </w:rPr>
        <w:t xml:space="preserve"> </w:t>
      </w:r>
      <w:r w:rsidR="00F037E4" w:rsidRPr="00362E73">
        <w:rPr>
          <w:rFonts w:ascii="Times New Roman" w:hAnsi="Times New Roman" w:cs="Times New Roman"/>
          <w:sz w:val="24"/>
          <w:szCs w:val="24"/>
        </w:rPr>
        <w:t>akt</w:t>
      </w:r>
      <w:r w:rsidR="00C525FF" w:rsidRPr="00362E73">
        <w:rPr>
          <w:rFonts w:ascii="Times New Roman" w:hAnsi="Times New Roman" w:cs="Times New Roman"/>
          <w:sz w:val="24"/>
          <w:szCs w:val="24"/>
        </w:rPr>
        <w:t xml:space="preserve"> kierownictwa wewnętrznego nie </w:t>
      </w:r>
      <w:r w:rsidR="00F037E4" w:rsidRPr="00362E73">
        <w:rPr>
          <w:rFonts w:ascii="Times New Roman" w:hAnsi="Times New Roman" w:cs="Times New Roman"/>
          <w:sz w:val="24"/>
          <w:szCs w:val="24"/>
        </w:rPr>
        <w:t>powinien wpływać nawet pośrednio, to jest w sposób refleksowy</w:t>
      </w:r>
      <w:r w:rsidR="00A12D0B" w:rsidRPr="00362E73">
        <w:rPr>
          <w:rFonts w:ascii="Times New Roman" w:hAnsi="Times New Roman" w:cs="Times New Roman"/>
          <w:sz w:val="24"/>
          <w:szCs w:val="24"/>
        </w:rPr>
        <w:t>,</w:t>
      </w:r>
      <w:r w:rsidR="00F037E4" w:rsidRPr="00362E73">
        <w:rPr>
          <w:rFonts w:ascii="Times New Roman" w:hAnsi="Times New Roman" w:cs="Times New Roman"/>
          <w:sz w:val="24"/>
          <w:szCs w:val="24"/>
        </w:rPr>
        <w:t xml:space="preserve"> na sytuację osób fizycznych l</w:t>
      </w:r>
      <w:r w:rsidR="00A12D0B" w:rsidRPr="00362E73">
        <w:rPr>
          <w:rFonts w:ascii="Times New Roman" w:hAnsi="Times New Roman" w:cs="Times New Roman"/>
          <w:sz w:val="24"/>
          <w:szCs w:val="24"/>
        </w:rPr>
        <w:t>ub prawnych. Nie może stanowić b</w:t>
      </w:r>
      <w:r w:rsidR="00F037E4" w:rsidRPr="00362E73">
        <w:rPr>
          <w:rFonts w:ascii="Times New Roman" w:hAnsi="Times New Roman" w:cs="Times New Roman"/>
          <w:sz w:val="24"/>
          <w:szCs w:val="24"/>
        </w:rPr>
        <w:t>owiem podstawy do nakładania obowiązków lub przyznawania praw określonym podmiotom</w:t>
      </w:r>
      <w:r w:rsidR="00D40855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4"/>
      </w:r>
      <w:r w:rsidR="00EE09D5">
        <w:rPr>
          <w:rFonts w:ascii="Times New Roman" w:hAnsi="Times New Roman" w:cs="Times New Roman"/>
          <w:sz w:val="24"/>
          <w:szCs w:val="24"/>
        </w:rPr>
        <w:t xml:space="preserve">. </w:t>
      </w:r>
      <w:r w:rsidR="00FE1C95">
        <w:rPr>
          <w:rFonts w:ascii="Times New Roman" w:hAnsi="Times New Roman" w:cs="Times New Roman"/>
          <w:sz w:val="24"/>
          <w:szCs w:val="24"/>
        </w:rPr>
        <w:t>Dlatego też podzielam pogląd A. Bień – Kacała</w:t>
      </w:r>
      <w:r w:rsidR="00F037E4" w:rsidRPr="003E5ABC">
        <w:rPr>
          <w:rFonts w:ascii="Times New Roman" w:hAnsi="Times New Roman" w:cs="Times New Roman"/>
          <w:sz w:val="24"/>
          <w:szCs w:val="24"/>
        </w:rPr>
        <w:t>, że akt prawa wewnętrznego może obowiązywać jedynie jednostki organizacyjnie podległe organowi wydającemu ten akt (art. 93 ust. 1 Konstytucji), może być wydany tylko na podstawie ustawy (art. 93 ust. 2 Konstytucji), podlega kontroli zgodnie z obowiązującym prawe</w:t>
      </w:r>
      <w:r w:rsidR="009F5580">
        <w:rPr>
          <w:rFonts w:ascii="Times New Roman" w:hAnsi="Times New Roman" w:cs="Times New Roman"/>
          <w:sz w:val="24"/>
          <w:szCs w:val="24"/>
        </w:rPr>
        <w:t xml:space="preserve">m (art. 93 ust. 3 Konstytucji) oraz </w:t>
      </w:r>
      <w:r w:rsidR="00F037E4" w:rsidRPr="003E5ABC">
        <w:rPr>
          <w:rFonts w:ascii="Times New Roman" w:hAnsi="Times New Roman" w:cs="Times New Roman"/>
          <w:sz w:val="24"/>
          <w:szCs w:val="24"/>
        </w:rPr>
        <w:t>nie może stanowić podstawy do wydania decyzji wobec obywateli, osób prawnych, czy innych podmiotów (art. 93 ust. 2 Konstytucji).</w:t>
      </w:r>
    </w:p>
    <w:p w:rsidR="00C525FF" w:rsidRPr="003E5ABC" w:rsidRDefault="00C525FF" w:rsidP="00DB13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13B3F" w:rsidRPr="003E5ABC" w:rsidRDefault="00F037E4" w:rsidP="00A13B3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5ABC">
        <w:rPr>
          <w:rFonts w:ascii="Times New Roman" w:hAnsi="Times New Roman" w:cs="Times New Roman"/>
          <w:b/>
          <w:sz w:val="24"/>
          <w:szCs w:val="24"/>
        </w:rPr>
        <w:t>Treść studium uwarunkowań i kierunków zagosp</w:t>
      </w:r>
      <w:r w:rsidR="00F12DDD">
        <w:rPr>
          <w:rFonts w:ascii="Times New Roman" w:hAnsi="Times New Roman" w:cs="Times New Roman"/>
          <w:b/>
          <w:sz w:val="24"/>
          <w:szCs w:val="24"/>
        </w:rPr>
        <w:t>odarowania przestrzennego gminy</w:t>
      </w:r>
      <w:r w:rsidR="00A13B3F" w:rsidRPr="003E5AB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F2CAC" w:rsidRPr="003E5ABC" w:rsidRDefault="00F037E4" w:rsidP="00DE34A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5ABC">
        <w:rPr>
          <w:rFonts w:ascii="Times New Roman" w:hAnsi="Times New Roman" w:cs="Times New Roman"/>
          <w:sz w:val="24"/>
          <w:szCs w:val="24"/>
        </w:rPr>
        <w:t>Z samej nazwy studium</w:t>
      </w:r>
      <w:r w:rsidR="00C525FF" w:rsidRPr="003E5ABC">
        <w:rPr>
          <w:rFonts w:ascii="Times New Roman" w:hAnsi="Times New Roman" w:cs="Times New Roman"/>
          <w:sz w:val="24"/>
          <w:szCs w:val="24"/>
        </w:rPr>
        <w:t xml:space="preserve"> uwarunkowań i kierunków zagospodarowania przestrzennego gminy</w:t>
      </w:r>
      <w:r w:rsidR="00F12DDD">
        <w:rPr>
          <w:rFonts w:ascii="Times New Roman" w:hAnsi="Times New Roman" w:cs="Times New Roman"/>
          <w:sz w:val="24"/>
          <w:szCs w:val="24"/>
        </w:rPr>
        <w:t xml:space="preserve"> wynika, że zawiera</w:t>
      </w:r>
      <w:r w:rsidRPr="003E5ABC">
        <w:rPr>
          <w:rFonts w:ascii="Times New Roman" w:hAnsi="Times New Roman" w:cs="Times New Roman"/>
          <w:sz w:val="24"/>
          <w:szCs w:val="24"/>
        </w:rPr>
        <w:t xml:space="preserve"> w sw</w:t>
      </w:r>
      <w:r w:rsidR="00F12DDD">
        <w:rPr>
          <w:rFonts w:ascii="Times New Roman" w:hAnsi="Times New Roman" w:cs="Times New Roman"/>
          <w:sz w:val="24"/>
          <w:szCs w:val="24"/>
        </w:rPr>
        <w:t>ojej</w:t>
      </w:r>
      <w:r w:rsidR="00A13B3F" w:rsidRPr="003E5ABC">
        <w:rPr>
          <w:rFonts w:ascii="Times New Roman" w:hAnsi="Times New Roman" w:cs="Times New Roman"/>
          <w:sz w:val="24"/>
          <w:szCs w:val="24"/>
        </w:rPr>
        <w:t xml:space="preserve"> treści zarówno uwarunkowania, jak i kierunki zagospodarowania przestrzennego. Przez „uwarunkowania” rozumieć należy okoliczności faktyczne już istniejące </w:t>
      </w:r>
      <w:r w:rsidR="00EE09D5">
        <w:rPr>
          <w:rFonts w:ascii="Times New Roman" w:hAnsi="Times New Roman" w:cs="Times New Roman"/>
          <w:sz w:val="24"/>
          <w:szCs w:val="24"/>
        </w:rPr>
        <w:t>na etapie</w:t>
      </w:r>
      <w:r w:rsidR="00A13B3F" w:rsidRPr="003E5ABC">
        <w:rPr>
          <w:rFonts w:ascii="Times New Roman" w:hAnsi="Times New Roman" w:cs="Times New Roman"/>
          <w:sz w:val="24"/>
          <w:szCs w:val="24"/>
        </w:rPr>
        <w:t xml:space="preserve"> sporządzania studium oraz wymagania prawne dla polityki przestrzennej niezależne od woli gminy. </w:t>
      </w:r>
      <w:r w:rsidR="00F12DDD">
        <w:rPr>
          <w:rFonts w:ascii="Times New Roman" w:hAnsi="Times New Roman" w:cs="Times New Roman"/>
          <w:sz w:val="24"/>
          <w:szCs w:val="24"/>
        </w:rPr>
        <w:t>Ponadto a</w:t>
      </w:r>
      <w:r w:rsidR="00DF6AC1" w:rsidRPr="003E5ABC">
        <w:rPr>
          <w:rFonts w:ascii="Times New Roman" w:hAnsi="Times New Roman" w:cs="Times New Roman"/>
          <w:sz w:val="24"/>
          <w:szCs w:val="24"/>
        </w:rPr>
        <w:t xml:space="preserve">rt. 10 ust. 1 u.p.z.p. wymienia konkretne uwarunkowania, które powinny być uwzględnione w studium. Należą do nich między innymi: dotychczasowe przeznaczenie, zagospodarowanie i uzbrojenie terenu, stan ładu przestrzennego i wymóg jego ochrony, stan środowiska, stan dziedzictwa kulturowego i </w:t>
      </w:r>
      <w:r w:rsidR="00DF6AC1" w:rsidRPr="003E5ABC">
        <w:rPr>
          <w:rFonts w:ascii="Times New Roman" w:hAnsi="Times New Roman" w:cs="Times New Roman"/>
          <w:sz w:val="24"/>
          <w:szCs w:val="24"/>
        </w:rPr>
        <w:lastRenderedPageBreak/>
        <w:t>zabytków</w:t>
      </w:r>
      <w:r w:rsidR="006E2CD2">
        <w:rPr>
          <w:rFonts w:ascii="Times New Roman" w:hAnsi="Times New Roman" w:cs="Times New Roman"/>
          <w:sz w:val="24"/>
          <w:szCs w:val="24"/>
        </w:rPr>
        <w:t xml:space="preserve"> oraz dóbr kultury współczesnej. Należy uwzględnić także wymagania wynikające z </w:t>
      </w:r>
      <w:r w:rsidR="00AB061F" w:rsidRPr="003E5ABC">
        <w:rPr>
          <w:rFonts w:ascii="Times New Roman" w:hAnsi="Times New Roman" w:cs="Times New Roman"/>
          <w:sz w:val="24"/>
          <w:szCs w:val="24"/>
        </w:rPr>
        <w:t xml:space="preserve"> rekomendacji i</w:t>
      </w:r>
      <w:r w:rsidR="00DF6AC1" w:rsidRPr="003E5ABC">
        <w:rPr>
          <w:rFonts w:ascii="Times New Roman" w:hAnsi="Times New Roman" w:cs="Times New Roman"/>
          <w:sz w:val="24"/>
          <w:szCs w:val="24"/>
        </w:rPr>
        <w:t xml:space="preserve"> wniosków zawartych w audycie krajobrazowym, warunków jakości życia mieszkańców, stanu prawnego gruntów, potrzeb i możliwości rozwoju gminy, występowania obiektów i terenów chronionych na podstawie przepisów odrębnych, występowania obszarów naturalnych zagrożeń  ekologicznych, występowania udokumentowanych złóż kopalin, zasobów wód podziemnych, kompleksu podziemn</w:t>
      </w:r>
      <w:r w:rsidR="00F55C80">
        <w:rPr>
          <w:rFonts w:ascii="Times New Roman" w:hAnsi="Times New Roman" w:cs="Times New Roman"/>
          <w:sz w:val="24"/>
          <w:szCs w:val="24"/>
        </w:rPr>
        <w:t xml:space="preserve">ego składowania dwutlenku węgla </w:t>
      </w:r>
      <w:r w:rsidR="00EE09D5" w:rsidRPr="00EE09D5">
        <w:rPr>
          <w:rFonts w:ascii="Times New Roman" w:hAnsi="Times New Roman" w:cs="Times New Roman"/>
          <w:sz w:val="24"/>
          <w:szCs w:val="24"/>
        </w:rPr>
        <w:t xml:space="preserve">i  terenów </w:t>
      </w:r>
      <w:r w:rsidR="006E2CD2" w:rsidRPr="00EE09D5">
        <w:rPr>
          <w:rFonts w:ascii="Times New Roman" w:hAnsi="Times New Roman" w:cs="Times New Roman"/>
          <w:sz w:val="24"/>
          <w:szCs w:val="24"/>
        </w:rPr>
        <w:t>górnic</w:t>
      </w:r>
      <w:r w:rsidR="00F55C80" w:rsidRPr="00EE09D5">
        <w:rPr>
          <w:rFonts w:ascii="Times New Roman" w:hAnsi="Times New Roman" w:cs="Times New Roman"/>
          <w:sz w:val="24"/>
          <w:szCs w:val="24"/>
        </w:rPr>
        <w:t>zych.</w:t>
      </w:r>
      <w:r w:rsidR="00F55C80" w:rsidRPr="00DE34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5C80">
        <w:rPr>
          <w:rFonts w:ascii="Times New Roman" w:hAnsi="Times New Roman" w:cs="Times New Roman"/>
          <w:sz w:val="24"/>
          <w:szCs w:val="24"/>
        </w:rPr>
        <w:t xml:space="preserve">Istotne jest także </w:t>
      </w:r>
      <w:r w:rsidR="00F55C80" w:rsidRPr="00EE09D5">
        <w:rPr>
          <w:rFonts w:ascii="Times New Roman" w:hAnsi="Times New Roman" w:cs="Times New Roman"/>
          <w:sz w:val="24"/>
          <w:szCs w:val="24"/>
        </w:rPr>
        <w:t>uwzględnienie</w:t>
      </w:r>
      <w:r w:rsidR="006E2CD2">
        <w:rPr>
          <w:rFonts w:ascii="Times New Roman" w:hAnsi="Times New Roman" w:cs="Times New Roman"/>
          <w:sz w:val="24"/>
          <w:szCs w:val="24"/>
        </w:rPr>
        <w:t>:</w:t>
      </w:r>
      <w:r w:rsidR="00F12DDD">
        <w:rPr>
          <w:rFonts w:ascii="Times New Roman" w:hAnsi="Times New Roman" w:cs="Times New Roman"/>
          <w:sz w:val="24"/>
          <w:szCs w:val="24"/>
        </w:rPr>
        <w:t xml:space="preserve"> stanu systemów </w:t>
      </w:r>
      <w:r w:rsidR="00DF6AC1" w:rsidRPr="003E5ABC">
        <w:rPr>
          <w:rFonts w:ascii="Times New Roman" w:hAnsi="Times New Roman" w:cs="Times New Roman"/>
          <w:sz w:val="24"/>
          <w:szCs w:val="24"/>
        </w:rPr>
        <w:t>komunikacji i infrastruktury technicz</w:t>
      </w:r>
      <w:r w:rsidR="006E2CD2">
        <w:rPr>
          <w:rFonts w:ascii="Times New Roman" w:hAnsi="Times New Roman" w:cs="Times New Roman"/>
          <w:sz w:val="24"/>
          <w:szCs w:val="24"/>
        </w:rPr>
        <w:t>nej, zadań służących realizacji</w:t>
      </w:r>
      <w:r w:rsidR="00DF6AC1" w:rsidRPr="003E5ABC">
        <w:rPr>
          <w:rFonts w:ascii="Times New Roman" w:hAnsi="Times New Roman" w:cs="Times New Roman"/>
          <w:sz w:val="24"/>
          <w:szCs w:val="24"/>
        </w:rPr>
        <w:t xml:space="preserve"> p</w:t>
      </w:r>
      <w:r w:rsidR="00F55C80">
        <w:rPr>
          <w:rFonts w:ascii="Times New Roman" w:hAnsi="Times New Roman" w:cs="Times New Roman"/>
          <w:sz w:val="24"/>
          <w:szCs w:val="24"/>
        </w:rPr>
        <w:t xml:space="preserve">onadlokalnych celów publicznych </w:t>
      </w:r>
      <w:r w:rsidR="00F55C80" w:rsidRPr="00001543">
        <w:rPr>
          <w:rFonts w:ascii="Times New Roman" w:hAnsi="Times New Roman" w:cs="Times New Roman"/>
          <w:sz w:val="24"/>
          <w:szCs w:val="24"/>
        </w:rPr>
        <w:t>i</w:t>
      </w:r>
      <w:r w:rsidR="00F55C80" w:rsidRPr="00DE34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6AC1" w:rsidRPr="003E5ABC">
        <w:rPr>
          <w:rFonts w:ascii="Times New Roman" w:hAnsi="Times New Roman" w:cs="Times New Roman"/>
          <w:sz w:val="24"/>
          <w:szCs w:val="24"/>
        </w:rPr>
        <w:t xml:space="preserve"> wymagań dotyczących ochrony przeciwpowodziowej.</w:t>
      </w:r>
    </w:p>
    <w:p w:rsidR="00C525FF" w:rsidRDefault="00DF6AC1" w:rsidP="00F12DDD">
      <w:p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ABC">
        <w:rPr>
          <w:rFonts w:ascii="Times New Roman" w:hAnsi="Times New Roman" w:cs="Times New Roman"/>
          <w:sz w:val="24"/>
          <w:szCs w:val="24"/>
        </w:rPr>
        <w:t xml:space="preserve"> </w:t>
      </w:r>
      <w:r w:rsidR="000610C5" w:rsidRPr="003E5ABC">
        <w:rPr>
          <w:rFonts w:ascii="Times New Roman" w:hAnsi="Times New Roman" w:cs="Times New Roman"/>
          <w:sz w:val="24"/>
          <w:szCs w:val="24"/>
        </w:rPr>
        <w:tab/>
      </w:r>
      <w:r w:rsidR="000610C5" w:rsidRPr="003E5ABC">
        <w:rPr>
          <w:rFonts w:ascii="Times New Roman" w:hAnsi="Times New Roman" w:cs="Times New Roman"/>
          <w:sz w:val="24"/>
          <w:szCs w:val="24"/>
        </w:rPr>
        <w:tab/>
      </w:r>
      <w:r w:rsidR="00A13B3F" w:rsidRPr="003E5ABC">
        <w:rPr>
          <w:rFonts w:ascii="Times New Roman" w:hAnsi="Times New Roman" w:cs="Times New Roman"/>
          <w:sz w:val="24"/>
          <w:szCs w:val="24"/>
        </w:rPr>
        <w:t>Pod pojęciem „kierunki” mieszczą się ustalone przez gminę wytyczne</w:t>
      </w:r>
      <w:r w:rsidR="00AF2CAC" w:rsidRPr="003E5ABC">
        <w:rPr>
          <w:rFonts w:ascii="Times New Roman" w:hAnsi="Times New Roman" w:cs="Times New Roman"/>
          <w:sz w:val="24"/>
          <w:szCs w:val="24"/>
        </w:rPr>
        <w:t xml:space="preserve">, które </w:t>
      </w:r>
      <w:r w:rsidR="00A13B3F" w:rsidRPr="003E5ABC">
        <w:rPr>
          <w:rFonts w:ascii="Times New Roman" w:hAnsi="Times New Roman" w:cs="Times New Roman"/>
          <w:sz w:val="24"/>
          <w:szCs w:val="24"/>
        </w:rPr>
        <w:t>wiążą przy sporządzaniu planów miejscowych.</w:t>
      </w:r>
      <w:r w:rsidR="00AF2CAC" w:rsidRPr="003E5ABC">
        <w:rPr>
          <w:rFonts w:ascii="Times New Roman" w:hAnsi="Times New Roman" w:cs="Times New Roman"/>
          <w:sz w:val="24"/>
          <w:szCs w:val="24"/>
        </w:rPr>
        <w:t xml:space="preserve"> Przepis art. 10 ust. 2 u.p.z</w:t>
      </w:r>
      <w:r w:rsidR="00F55C80">
        <w:rPr>
          <w:rFonts w:ascii="Times New Roman" w:hAnsi="Times New Roman" w:cs="Times New Roman"/>
          <w:sz w:val="24"/>
          <w:szCs w:val="24"/>
        </w:rPr>
        <w:t>.</w:t>
      </w:r>
      <w:r w:rsidR="00AF2CAC" w:rsidRPr="003E5ABC">
        <w:rPr>
          <w:rFonts w:ascii="Times New Roman" w:hAnsi="Times New Roman" w:cs="Times New Roman"/>
          <w:sz w:val="24"/>
          <w:szCs w:val="24"/>
        </w:rPr>
        <w:t>p. stanowi, że w studiu</w:t>
      </w:r>
      <w:r w:rsidR="006E2CD2">
        <w:rPr>
          <w:rFonts w:ascii="Times New Roman" w:hAnsi="Times New Roman" w:cs="Times New Roman"/>
          <w:sz w:val="24"/>
          <w:szCs w:val="24"/>
        </w:rPr>
        <w:t xml:space="preserve">m określa </w:t>
      </w:r>
      <w:r w:rsidR="00AF2CAC" w:rsidRPr="003E5ABC">
        <w:rPr>
          <w:rFonts w:ascii="Times New Roman" w:hAnsi="Times New Roman" w:cs="Times New Roman"/>
          <w:sz w:val="24"/>
          <w:szCs w:val="24"/>
        </w:rPr>
        <w:t xml:space="preserve">się między innymi: kierunki zmian w strukturze przestrzennej gminy oraz w przeznaczeniu terenów, w tym wynikające z audytu krajobrazowego, kierunki i wskaźniki dotyczące zagospodarowania oraz użytkowania terenów, w tym tereny przeznaczone pod zabudowę oraz </w:t>
      </w:r>
      <w:r w:rsidR="006E2CD2">
        <w:rPr>
          <w:rFonts w:ascii="Times New Roman" w:hAnsi="Times New Roman" w:cs="Times New Roman"/>
          <w:sz w:val="24"/>
          <w:szCs w:val="24"/>
        </w:rPr>
        <w:t>tereny wyłączone  sp</w:t>
      </w:r>
      <w:r w:rsidR="00EE09D5">
        <w:rPr>
          <w:rFonts w:ascii="Times New Roman" w:hAnsi="Times New Roman" w:cs="Times New Roman"/>
          <w:sz w:val="24"/>
          <w:szCs w:val="24"/>
        </w:rPr>
        <w:t>od zabudowy. Należy uwzględnić także</w:t>
      </w:r>
      <w:r w:rsidR="00AF2CAC" w:rsidRPr="003E5ABC">
        <w:rPr>
          <w:rFonts w:ascii="Times New Roman" w:hAnsi="Times New Roman" w:cs="Times New Roman"/>
          <w:sz w:val="24"/>
          <w:szCs w:val="24"/>
        </w:rPr>
        <w:t xml:space="preserve"> obszary</w:t>
      </w:r>
      <w:r w:rsidR="00EE09D5">
        <w:rPr>
          <w:rFonts w:ascii="Times New Roman" w:hAnsi="Times New Roman" w:cs="Times New Roman"/>
          <w:sz w:val="24"/>
          <w:szCs w:val="24"/>
        </w:rPr>
        <w:t xml:space="preserve"> specjalne o charakterze ekologicznym, ochronę</w:t>
      </w:r>
      <w:r w:rsidR="00AF2CAC" w:rsidRPr="003E5ABC">
        <w:rPr>
          <w:rFonts w:ascii="Times New Roman" w:hAnsi="Times New Roman" w:cs="Times New Roman"/>
          <w:sz w:val="24"/>
          <w:szCs w:val="24"/>
        </w:rPr>
        <w:t xml:space="preserve"> przyrody, krajobrazu, w tym krajobrazu kulturowego i uzdrowisk, obszary i zasady ochrony dziedzictwa kulturowego i zabytków oraz dóbr kultury współczesnej, kierunki rozwoju systemów komunikacji i infrastruktury technicznej, obszary na których rozmieszczone będą inwestycje celu publicznego o znacze</w:t>
      </w:r>
      <w:r w:rsidR="001450DA">
        <w:rPr>
          <w:rFonts w:ascii="Times New Roman" w:hAnsi="Times New Roman" w:cs="Times New Roman"/>
          <w:sz w:val="24"/>
          <w:szCs w:val="24"/>
        </w:rPr>
        <w:t xml:space="preserve">niu lokalnym, </w:t>
      </w:r>
      <w:r w:rsidR="00EE09D5">
        <w:rPr>
          <w:rFonts w:ascii="Times New Roman" w:hAnsi="Times New Roman" w:cs="Times New Roman"/>
          <w:sz w:val="24"/>
          <w:szCs w:val="24"/>
        </w:rPr>
        <w:t xml:space="preserve">jak i </w:t>
      </w:r>
      <w:r w:rsidR="00AF2CAC" w:rsidRPr="003E5ABC">
        <w:rPr>
          <w:rFonts w:ascii="Times New Roman" w:hAnsi="Times New Roman" w:cs="Times New Roman"/>
          <w:sz w:val="24"/>
          <w:szCs w:val="24"/>
        </w:rPr>
        <w:t xml:space="preserve"> ponadlokalnym, zgodnie z ustaleniami planu zagospodarowania przestrzennego województwa i ustaleniami programów, o których</w:t>
      </w:r>
      <w:r w:rsidR="006E2CD2">
        <w:rPr>
          <w:rFonts w:ascii="Times New Roman" w:hAnsi="Times New Roman" w:cs="Times New Roman"/>
          <w:sz w:val="24"/>
          <w:szCs w:val="24"/>
        </w:rPr>
        <w:t xml:space="preserve"> mowa w art. 48 ust. 1 u.p.z.p. </w:t>
      </w:r>
      <w:r w:rsidR="00EE09D5">
        <w:rPr>
          <w:rFonts w:ascii="Times New Roman" w:hAnsi="Times New Roman" w:cs="Times New Roman"/>
          <w:sz w:val="24"/>
          <w:szCs w:val="24"/>
        </w:rPr>
        <w:t>Ustalić należy wszystkie obszary</w:t>
      </w:r>
      <w:r w:rsidR="00AF2CAC" w:rsidRPr="003E5ABC">
        <w:rPr>
          <w:rFonts w:ascii="Times New Roman" w:hAnsi="Times New Roman" w:cs="Times New Roman"/>
          <w:sz w:val="24"/>
          <w:szCs w:val="24"/>
        </w:rPr>
        <w:t xml:space="preserve">, dla których obowiązkowe jest sporządzenie miejscowego planu zagospodarowania przestrzennego na podstawie </w:t>
      </w:r>
      <w:r w:rsidR="00F12DDD">
        <w:rPr>
          <w:rFonts w:ascii="Times New Roman" w:hAnsi="Times New Roman" w:cs="Times New Roman"/>
          <w:sz w:val="24"/>
          <w:szCs w:val="24"/>
        </w:rPr>
        <w:t xml:space="preserve">przepisów odrębnych. Ponadto są to </w:t>
      </w:r>
      <w:r w:rsidR="00AF2CAC" w:rsidRPr="003E5ABC">
        <w:rPr>
          <w:rFonts w:ascii="Times New Roman" w:hAnsi="Times New Roman" w:cs="Times New Roman"/>
          <w:sz w:val="24"/>
          <w:szCs w:val="24"/>
        </w:rPr>
        <w:t xml:space="preserve">obszary wymagające przeprowadzenia scaleń i podziału nieruchomości, a także obszary </w:t>
      </w:r>
      <w:r w:rsidR="00F55C80">
        <w:rPr>
          <w:rFonts w:ascii="Times New Roman" w:hAnsi="Times New Roman" w:cs="Times New Roman"/>
          <w:sz w:val="24"/>
          <w:szCs w:val="24"/>
        </w:rPr>
        <w:t>przestrzeni publicznej, obszary</w:t>
      </w:r>
      <w:r w:rsidR="00AF2CAC" w:rsidRPr="003E5ABC">
        <w:rPr>
          <w:rFonts w:ascii="Times New Roman" w:hAnsi="Times New Roman" w:cs="Times New Roman"/>
          <w:sz w:val="24"/>
          <w:szCs w:val="24"/>
        </w:rPr>
        <w:t xml:space="preserve"> dla których gmina zamierza sporządzić miejscowy plan zagospodarowania przestrzennego, w tym obszary wymagające zmiany przeznaczenia gruntów rolnych i leśnych na cele nierolnicze i nieleśne, kierunki i zasady kształtowania rolniczej i leśnej przestrzeni produkcyjnej, obszary szczególnego zagrożenia powodzią oraz ob</w:t>
      </w:r>
      <w:r w:rsidR="00F55C80">
        <w:rPr>
          <w:rFonts w:ascii="Times New Roman" w:hAnsi="Times New Roman" w:cs="Times New Roman"/>
          <w:sz w:val="24"/>
          <w:szCs w:val="24"/>
        </w:rPr>
        <w:t xml:space="preserve">szary osuwania się mas ziemnych, </w:t>
      </w:r>
      <w:r w:rsidR="00F55C80" w:rsidRPr="00EE09D5">
        <w:rPr>
          <w:rFonts w:ascii="Times New Roman" w:hAnsi="Times New Roman" w:cs="Times New Roman"/>
          <w:sz w:val="24"/>
          <w:szCs w:val="24"/>
        </w:rPr>
        <w:t>jak</w:t>
      </w:r>
      <w:r w:rsidR="00EE09D5">
        <w:rPr>
          <w:rFonts w:ascii="Times New Roman" w:hAnsi="Times New Roman" w:cs="Times New Roman"/>
          <w:sz w:val="24"/>
          <w:szCs w:val="24"/>
        </w:rPr>
        <w:t xml:space="preserve"> i </w:t>
      </w:r>
      <w:r w:rsidR="00F55C80">
        <w:rPr>
          <w:rFonts w:ascii="Times New Roman" w:hAnsi="Times New Roman" w:cs="Times New Roman"/>
          <w:sz w:val="24"/>
          <w:szCs w:val="24"/>
        </w:rPr>
        <w:t>obszary</w:t>
      </w:r>
      <w:r w:rsidR="00AF2CAC" w:rsidRPr="003E5ABC">
        <w:rPr>
          <w:rFonts w:ascii="Times New Roman" w:hAnsi="Times New Roman" w:cs="Times New Roman"/>
          <w:sz w:val="24"/>
          <w:szCs w:val="24"/>
        </w:rPr>
        <w:t xml:space="preserve"> dla których wyznacza się w</w:t>
      </w:r>
      <w:r w:rsidR="00F55C80">
        <w:rPr>
          <w:rFonts w:ascii="Times New Roman" w:hAnsi="Times New Roman" w:cs="Times New Roman"/>
          <w:sz w:val="24"/>
          <w:szCs w:val="24"/>
        </w:rPr>
        <w:t xml:space="preserve"> złożu kopaliny filar ochronny. </w:t>
      </w:r>
      <w:r w:rsidR="00F55C80" w:rsidRPr="00EE09D5">
        <w:rPr>
          <w:rFonts w:ascii="Times New Roman" w:hAnsi="Times New Roman" w:cs="Times New Roman"/>
          <w:sz w:val="24"/>
          <w:szCs w:val="24"/>
        </w:rPr>
        <w:t>Ponadto są to także</w:t>
      </w:r>
      <w:r w:rsidR="00F55C80">
        <w:rPr>
          <w:rFonts w:ascii="Times New Roman" w:hAnsi="Times New Roman" w:cs="Times New Roman"/>
          <w:sz w:val="24"/>
          <w:szCs w:val="24"/>
        </w:rPr>
        <w:t xml:space="preserve"> </w:t>
      </w:r>
      <w:r w:rsidR="00AF2CAC" w:rsidRPr="003E5ABC">
        <w:rPr>
          <w:rFonts w:ascii="Times New Roman" w:hAnsi="Times New Roman" w:cs="Times New Roman"/>
          <w:sz w:val="24"/>
          <w:szCs w:val="24"/>
        </w:rPr>
        <w:t>obszary pomników zagłady i ich stref ochronnych oraz obowiązujące na nich ograniczenia prowadzenia działalności gospodarczej, zgo</w:t>
      </w:r>
      <w:r w:rsidR="003413BF">
        <w:rPr>
          <w:rFonts w:ascii="Times New Roman" w:hAnsi="Times New Roman" w:cs="Times New Roman"/>
          <w:sz w:val="24"/>
          <w:szCs w:val="24"/>
        </w:rPr>
        <w:t xml:space="preserve">dnie z przepisami ustawy z 7 maja </w:t>
      </w:r>
      <w:r w:rsidR="00AF2CAC" w:rsidRPr="003E5ABC">
        <w:rPr>
          <w:rFonts w:ascii="Times New Roman" w:hAnsi="Times New Roman" w:cs="Times New Roman"/>
          <w:sz w:val="24"/>
          <w:szCs w:val="24"/>
        </w:rPr>
        <w:t xml:space="preserve">1999 r. o ochronie terenów byłych hitlerowskich obozów </w:t>
      </w:r>
      <w:r w:rsidR="00AF2CAC" w:rsidRPr="003E5ABC">
        <w:rPr>
          <w:rFonts w:ascii="Times New Roman" w:hAnsi="Times New Roman" w:cs="Times New Roman"/>
          <w:sz w:val="24"/>
          <w:szCs w:val="24"/>
        </w:rPr>
        <w:lastRenderedPageBreak/>
        <w:t>zagłady</w:t>
      </w:r>
      <w:r w:rsidR="003413BF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5"/>
      </w:r>
      <w:r w:rsidR="00AF2CAC" w:rsidRPr="003E5ABC">
        <w:rPr>
          <w:rFonts w:ascii="Times New Roman" w:hAnsi="Times New Roman" w:cs="Times New Roman"/>
          <w:sz w:val="24"/>
          <w:szCs w:val="24"/>
        </w:rPr>
        <w:t xml:space="preserve">, obszary wymagające przekształceń, rehabilitacji, rekultywacji lub remediacji, obszary </w:t>
      </w:r>
      <w:r w:rsidR="001941C0">
        <w:rPr>
          <w:rFonts w:ascii="Times New Roman" w:hAnsi="Times New Roman" w:cs="Times New Roman"/>
          <w:sz w:val="24"/>
          <w:szCs w:val="24"/>
        </w:rPr>
        <w:t xml:space="preserve">zdegradowane, </w:t>
      </w:r>
      <w:r w:rsidR="001450DA">
        <w:rPr>
          <w:rFonts w:ascii="Times New Roman" w:hAnsi="Times New Roman" w:cs="Times New Roman"/>
          <w:sz w:val="24"/>
          <w:szCs w:val="24"/>
        </w:rPr>
        <w:t xml:space="preserve">granice </w:t>
      </w:r>
      <w:r w:rsidR="00AF2CAC" w:rsidRPr="003E5ABC">
        <w:rPr>
          <w:rFonts w:ascii="Times New Roman" w:hAnsi="Times New Roman" w:cs="Times New Roman"/>
          <w:sz w:val="24"/>
          <w:szCs w:val="24"/>
        </w:rPr>
        <w:t>terenów zamkn</w:t>
      </w:r>
      <w:r w:rsidR="00F55C80">
        <w:rPr>
          <w:rFonts w:ascii="Times New Roman" w:hAnsi="Times New Roman" w:cs="Times New Roman"/>
          <w:sz w:val="24"/>
          <w:szCs w:val="24"/>
        </w:rPr>
        <w:t xml:space="preserve">iętych i ich stref ochronnych, </w:t>
      </w:r>
      <w:r w:rsidR="00F55C80" w:rsidRPr="00EE09D5">
        <w:rPr>
          <w:rFonts w:ascii="Times New Roman" w:hAnsi="Times New Roman" w:cs="Times New Roman"/>
          <w:sz w:val="24"/>
          <w:szCs w:val="24"/>
        </w:rPr>
        <w:t>jak również</w:t>
      </w:r>
      <w:r w:rsidR="00F55C80" w:rsidRPr="00DE34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2CAC" w:rsidRPr="003E5ABC">
        <w:rPr>
          <w:rFonts w:ascii="Times New Roman" w:hAnsi="Times New Roman" w:cs="Times New Roman"/>
          <w:sz w:val="24"/>
          <w:szCs w:val="24"/>
        </w:rPr>
        <w:t>obszary funkcjonalne o znaczeniu lokalnym, w zależności od uwarunkowań i potrzeb zagospodarowania występujących w gminie.</w:t>
      </w:r>
      <w:r w:rsidR="00F55C80">
        <w:rPr>
          <w:rFonts w:ascii="Times New Roman" w:hAnsi="Times New Roman" w:cs="Times New Roman"/>
          <w:sz w:val="24"/>
          <w:szCs w:val="24"/>
        </w:rPr>
        <w:t xml:space="preserve"> </w:t>
      </w:r>
      <w:r w:rsidR="00F55C80" w:rsidRPr="00EE09D5">
        <w:rPr>
          <w:rFonts w:ascii="Times New Roman" w:hAnsi="Times New Roman" w:cs="Times New Roman"/>
          <w:sz w:val="24"/>
          <w:szCs w:val="24"/>
        </w:rPr>
        <w:t>Natomiast</w:t>
      </w:r>
      <w:r w:rsidR="00FE1C95" w:rsidRPr="00DE34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1C95">
        <w:rPr>
          <w:rFonts w:ascii="Times New Roman" w:hAnsi="Times New Roman" w:cs="Times New Roman"/>
          <w:sz w:val="24"/>
          <w:szCs w:val="24"/>
        </w:rPr>
        <w:t>p</w:t>
      </w:r>
      <w:r w:rsidR="00C525FF" w:rsidRPr="003E5ABC">
        <w:rPr>
          <w:rFonts w:ascii="Times New Roman" w:hAnsi="Times New Roman" w:cs="Times New Roman"/>
          <w:sz w:val="24"/>
          <w:szCs w:val="24"/>
        </w:rPr>
        <w:t xml:space="preserve">rzedmiotowy zakres </w:t>
      </w:r>
      <w:r w:rsidR="00A13B3F" w:rsidRPr="003E5ABC">
        <w:rPr>
          <w:rFonts w:ascii="Times New Roman" w:hAnsi="Times New Roman" w:cs="Times New Roman"/>
          <w:sz w:val="24"/>
          <w:szCs w:val="24"/>
        </w:rPr>
        <w:t xml:space="preserve">studium uwarunkowań i kierunków zagospodarowania przestrzennego gminy </w:t>
      </w:r>
      <w:r w:rsidR="00CE6CDC">
        <w:rPr>
          <w:rFonts w:ascii="Times New Roman" w:hAnsi="Times New Roman" w:cs="Times New Roman"/>
          <w:sz w:val="24"/>
          <w:szCs w:val="24"/>
        </w:rPr>
        <w:t xml:space="preserve">reguluje przepis </w:t>
      </w:r>
      <w:r w:rsidR="00A13B3F" w:rsidRPr="003E5ABC">
        <w:rPr>
          <w:rFonts w:ascii="Times New Roman" w:hAnsi="Times New Roman" w:cs="Times New Roman"/>
          <w:sz w:val="24"/>
          <w:szCs w:val="24"/>
        </w:rPr>
        <w:t xml:space="preserve"> art. 10 ust. 1 i 2 u.p.z.p.  Podkr</w:t>
      </w:r>
      <w:r w:rsidR="00C525FF" w:rsidRPr="003E5ABC">
        <w:rPr>
          <w:rFonts w:ascii="Times New Roman" w:hAnsi="Times New Roman" w:cs="Times New Roman"/>
          <w:sz w:val="24"/>
          <w:szCs w:val="24"/>
        </w:rPr>
        <w:t xml:space="preserve">eślić należy, że obydwa ustępy </w:t>
      </w:r>
      <w:r w:rsidR="00A13B3F" w:rsidRPr="001450DA">
        <w:rPr>
          <w:rFonts w:ascii="Times New Roman" w:hAnsi="Times New Roman" w:cs="Times New Roman"/>
          <w:sz w:val="24"/>
          <w:szCs w:val="24"/>
        </w:rPr>
        <w:t xml:space="preserve">powołanego wyżej przepisu zawierają otwarty katalog </w:t>
      </w:r>
      <w:r w:rsidR="001450DA" w:rsidRPr="001450DA">
        <w:rPr>
          <w:rFonts w:ascii="Times New Roman" w:hAnsi="Times New Roman" w:cs="Times New Roman"/>
          <w:sz w:val="24"/>
          <w:szCs w:val="24"/>
        </w:rPr>
        <w:t xml:space="preserve">zarówno </w:t>
      </w:r>
      <w:r w:rsidR="00A13B3F" w:rsidRPr="001450DA">
        <w:rPr>
          <w:rFonts w:ascii="Times New Roman" w:hAnsi="Times New Roman" w:cs="Times New Roman"/>
          <w:sz w:val="24"/>
          <w:szCs w:val="24"/>
        </w:rPr>
        <w:t>uwarunkowań</w:t>
      </w:r>
      <w:r w:rsidR="001450DA" w:rsidRPr="001450DA">
        <w:rPr>
          <w:rFonts w:ascii="Times New Roman" w:hAnsi="Times New Roman" w:cs="Times New Roman"/>
          <w:sz w:val="24"/>
          <w:szCs w:val="24"/>
        </w:rPr>
        <w:t xml:space="preserve"> jak</w:t>
      </w:r>
      <w:r w:rsidR="00A13B3F" w:rsidRPr="001450DA">
        <w:rPr>
          <w:rFonts w:ascii="Times New Roman" w:hAnsi="Times New Roman" w:cs="Times New Roman"/>
          <w:sz w:val="24"/>
          <w:szCs w:val="24"/>
        </w:rPr>
        <w:t xml:space="preserve"> i kierunków przestrzennego zagospodarowania gminy. </w:t>
      </w:r>
      <w:r w:rsidR="00F12DDD">
        <w:rPr>
          <w:rFonts w:ascii="Times New Roman" w:hAnsi="Times New Roman" w:cs="Times New Roman"/>
          <w:sz w:val="24"/>
          <w:szCs w:val="24"/>
        </w:rPr>
        <w:t>Ponadto należy zwrócić</w:t>
      </w:r>
      <w:r w:rsidR="00A96F26" w:rsidRPr="001450DA">
        <w:rPr>
          <w:rFonts w:ascii="Times New Roman" w:hAnsi="Times New Roman" w:cs="Times New Roman"/>
          <w:sz w:val="24"/>
          <w:szCs w:val="24"/>
        </w:rPr>
        <w:t xml:space="preserve"> uwagę, że o</w:t>
      </w:r>
      <w:r w:rsidR="00A13B3F" w:rsidRPr="001450DA">
        <w:rPr>
          <w:rFonts w:ascii="Times New Roman" w:hAnsi="Times New Roman" w:cs="Times New Roman"/>
          <w:sz w:val="24"/>
          <w:szCs w:val="24"/>
        </w:rPr>
        <w:t xml:space="preserve">kreślony tym przepisem otwarty katalog treści studium statuuje jedynie obligatoryjne minimum, które musi znaleźć swoje odzwierciedlenie w tym </w:t>
      </w:r>
      <w:r w:rsidR="00FE1C95">
        <w:rPr>
          <w:rFonts w:ascii="Times New Roman" w:hAnsi="Times New Roman" w:cs="Times New Roman"/>
          <w:sz w:val="24"/>
          <w:szCs w:val="24"/>
        </w:rPr>
        <w:t xml:space="preserve">akcie prawa </w:t>
      </w:r>
      <w:r w:rsidR="00F12DDD">
        <w:rPr>
          <w:rFonts w:ascii="Times New Roman" w:hAnsi="Times New Roman" w:cs="Times New Roman"/>
          <w:sz w:val="24"/>
          <w:szCs w:val="24"/>
        </w:rPr>
        <w:t>wewnętrznego</w:t>
      </w:r>
      <w:r w:rsidR="009F5580">
        <w:rPr>
          <w:rFonts w:ascii="Times New Roman" w:hAnsi="Times New Roman" w:cs="Times New Roman"/>
          <w:sz w:val="24"/>
          <w:szCs w:val="24"/>
        </w:rPr>
        <w:t>. Nie zamyka to jednak możliwości</w:t>
      </w:r>
      <w:r w:rsidR="00A13B3F" w:rsidRPr="001450DA">
        <w:rPr>
          <w:rFonts w:ascii="Times New Roman" w:hAnsi="Times New Roman" w:cs="Times New Roman"/>
          <w:sz w:val="24"/>
          <w:szCs w:val="24"/>
        </w:rPr>
        <w:t xml:space="preserve"> zawarcia w studium także innych ustaleń</w:t>
      </w:r>
      <w:r w:rsidR="003413BF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6"/>
      </w:r>
      <w:r w:rsidR="003413BF">
        <w:rPr>
          <w:rFonts w:ascii="Times New Roman" w:hAnsi="Times New Roman" w:cs="Times New Roman"/>
          <w:sz w:val="24"/>
          <w:szCs w:val="24"/>
        </w:rPr>
        <w:t>.</w:t>
      </w:r>
      <w:r w:rsidR="001450DA" w:rsidRPr="001450DA">
        <w:rPr>
          <w:rFonts w:ascii="Times New Roman" w:hAnsi="Times New Roman" w:cs="Times New Roman"/>
          <w:sz w:val="24"/>
          <w:szCs w:val="24"/>
        </w:rPr>
        <w:t xml:space="preserve"> </w:t>
      </w:r>
      <w:r w:rsidR="00A96F26" w:rsidRPr="001450DA">
        <w:rPr>
          <w:rFonts w:ascii="Times New Roman" w:hAnsi="Times New Roman" w:cs="Times New Roman"/>
          <w:sz w:val="24"/>
          <w:szCs w:val="24"/>
        </w:rPr>
        <w:t>W sytuacji tak określonego przez ustawodawcę minimum treś</w:t>
      </w:r>
      <w:r w:rsidR="000610C5" w:rsidRPr="001450DA">
        <w:rPr>
          <w:rFonts w:ascii="Times New Roman" w:hAnsi="Times New Roman" w:cs="Times New Roman"/>
          <w:sz w:val="24"/>
          <w:szCs w:val="24"/>
        </w:rPr>
        <w:t>ci studium ważnym jest podjęcie</w:t>
      </w:r>
      <w:r w:rsidR="00A96F26" w:rsidRPr="001450DA">
        <w:rPr>
          <w:rFonts w:ascii="Times New Roman" w:hAnsi="Times New Roman" w:cs="Times New Roman"/>
          <w:sz w:val="24"/>
          <w:szCs w:val="24"/>
        </w:rPr>
        <w:t xml:space="preserve"> próby rozważań co do</w:t>
      </w:r>
      <w:r w:rsidR="00F55C80">
        <w:rPr>
          <w:rFonts w:ascii="Times New Roman" w:hAnsi="Times New Roman" w:cs="Times New Roman"/>
          <w:sz w:val="24"/>
          <w:szCs w:val="24"/>
        </w:rPr>
        <w:t xml:space="preserve"> charakteru prawnego tego aktu </w:t>
      </w:r>
      <w:r w:rsidR="00F55C80" w:rsidRPr="00CE6CDC">
        <w:rPr>
          <w:rFonts w:ascii="Times New Roman" w:hAnsi="Times New Roman" w:cs="Times New Roman"/>
          <w:sz w:val="24"/>
          <w:szCs w:val="24"/>
        </w:rPr>
        <w:t>biorąc pod uwagę przepis</w:t>
      </w:r>
      <w:r w:rsidR="00A96F26" w:rsidRPr="00CE6CDC">
        <w:rPr>
          <w:rFonts w:ascii="Times New Roman" w:hAnsi="Times New Roman" w:cs="Times New Roman"/>
          <w:sz w:val="24"/>
          <w:szCs w:val="24"/>
        </w:rPr>
        <w:t xml:space="preserve"> art. 9 ust. 5 u.p.z.p.</w:t>
      </w:r>
      <w:r w:rsidR="00F55C80" w:rsidRPr="00CE6CDC">
        <w:rPr>
          <w:rFonts w:ascii="Times New Roman" w:hAnsi="Times New Roman" w:cs="Times New Roman"/>
          <w:sz w:val="24"/>
          <w:szCs w:val="24"/>
        </w:rPr>
        <w:t xml:space="preserve">, który </w:t>
      </w:r>
      <w:r w:rsidR="00FE1C95" w:rsidRPr="00CE6CDC">
        <w:rPr>
          <w:rFonts w:ascii="Times New Roman" w:hAnsi="Times New Roman" w:cs="Times New Roman"/>
          <w:sz w:val="24"/>
          <w:szCs w:val="24"/>
        </w:rPr>
        <w:t>stanowi,</w:t>
      </w:r>
      <w:r w:rsidR="00FE1C95">
        <w:rPr>
          <w:rFonts w:ascii="Times New Roman" w:hAnsi="Times New Roman" w:cs="Times New Roman"/>
          <w:sz w:val="24"/>
          <w:szCs w:val="24"/>
        </w:rPr>
        <w:t xml:space="preserve"> że nie jest to akt</w:t>
      </w:r>
      <w:r w:rsidR="00A96F26" w:rsidRPr="001450DA">
        <w:rPr>
          <w:rFonts w:ascii="Times New Roman" w:hAnsi="Times New Roman" w:cs="Times New Roman"/>
          <w:sz w:val="24"/>
          <w:szCs w:val="24"/>
        </w:rPr>
        <w:t xml:space="preserve"> prawa miejscowego.  </w:t>
      </w:r>
      <w:r w:rsidR="00CE6CDC">
        <w:rPr>
          <w:rFonts w:ascii="Times New Roman" w:hAnsi="Times New Roman" w:cs="Times New Roman"/>
          <w:sz w:val="24"/>
          <w:szCs w:val="24"/>
        </w:rPr>
        <w:t xml:space="preserve">Podkreślić przy tym należy, że studium podobnie jak miejscowy plan zagospodarowania przestrzennego składa się z części tekstowej i graficznej ( art. 9 ust. 2 u.p.z.p.). </w:t>
      </w:r>
    </w:p>
    <w:p w:rsidR="001450DA" w:rsidRPr="001450DA" w:rsidRDefault="001450DA" w:rsidP="001450DA">
      <w:pPr>
        <w:pStyle w:val="Akapitzlist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A96F26" w:rsidRPr="001450DA" w:rsidRDefault="00A96F26" w:rsidP="001450D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50DA">
        <w:rPr>
          <w:rFonts w:ascii="Times New Roman" w:hAnsi="Times New Roman" w:cs="Times New Roman"/>
          <w:b/>
          <w:sz w:val="24"/>
          <w:szCs w:val="24"/>
        </w:rPr>
        <w:t>Charakter prawny studium uwarunkowań i kierunków zagospodarowania przestrzenneg</w:t>
      </w:r>
      <w:r w:rsidR="00F55C80">
        <w:rPr>
          <w:rFonts w:ascii="Times New Roman" w:hAnsi="Times New Roman" w:cs="Times New Roman"/>
          <w:b/>
          <w:sz w:val="24"/>
          <w:szCs w:val="24"/>
        </w:rPr>
        <w:t>o gminy</w:t>
      </w:r>
      <w:r w:rsidRPr="001450D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96F26" w:rsidRPr="003E5ABC" w:rsidRDefault="00CE6CDC" w:rsidP="00A96F26">
      <w:pPr>
        <w:pStyle w:val="Akapitzlist"/>
        <w:spacing w:after="0" w:line="360" w:lineRule="auto"/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FE1C95">
        <w:rPr>
          <w:rFonts w:ascii="Times New Roman" w:hAnsi="Times New Roman" w:cs="Times New Roman"/>
          <w:sz w:val="24"/>
          <w:szCs w:val="24"/>
        </w:rPr>
        <w:t>ejście w życie</w:t>
      </w:r>
      <w:r w:rsidR="009F5580">
        <w:rPr>
          <w:rFonts w:ascii="Times New Roman" w:hAnsi="Times New Roman" w:cs="Times New Roman"/>
          <w:sz w:val="24"/>
          <w:szCs w:val="24"/>
        </w:rPr>
        <w:t xml:space="preserve"> uchwały rady gminy w przedmiocie </w:t>
      </w:r>
      <w:r w:rsidR="00A96F26" w:rsidRPr="003E5ABC">
        <w:rPr>
          <w:rFonts w:ascii="Times New Roman" w:hAnsi="Times New Roman" w:cs="Times New Roman"/>
          <w:sz w:val="24"/>
          <w:szCs w:val="24"/>
        </w:rPr>
        <w:t xml:space="preserve">studium uwarunkowań i kierunków zagospodarowania przestrzennego gminy jest obligatoryjne, a obowiązek ten wynika wprost z art. 9 ust. 1 u.p.z.p. Jest to więc uchwała </w:t>
      </w:r>
      <w:r w:rsidR="000610C5" w:rsidRPr="003E5ABC">
        <w:rPr>
          <w:rFonts w:ascii="Times New Roman" w:hAnsi="Times New Roman" w:cs="Times New Roman"/>
          <w:sz w:val="24"/>
          <w:szCs w:val="24"/>
        </w:rPr>
        <w:t>do podjęcia</w:t>
      </w:r>
      <w:r w:rsidR="00A96F26" w:rsidRPr="003E5ABC">
        <w:rPr>
          <w:rFonts w:ascii="Times New Roman" w:hAnsi="Times New Roman" w:cs="Times New Roman"/>
          <w:sz w:val="24"/>
          <w:szCs w:val="24"/>
        </w:rPr>
        <w:t xml:space="preserve"> której zobligowana jest każda gmina, w przeciwieństwie do aktu prawa miejscowego jakim jest miejscowy plan zagospodarowania przestrzennego gminy. </w:t>
      </w:r>
      <w:r w:rsidR="00A91641" w:rsidRPr="003E5ABC">
        <w:rPr>
          <w:rFonts w:ascii="Times New Roman" w:hAnsi="Times New Roman" w:cs="Times New Roman"/>
          <w:sz w:val="24"/>
          <w:szCs w:val="24"/>
        </w:rPr>
        <w:t>Studium uwarunkowań i kierunków zagospodarowania przestrzennego obejmuje swym zasięgiem obszar całej gminy.</w:t>
      </w:r>
      <w:r w:rsidR="00A96F26" w:rsidRPr="003E5ABC">
        <w:rPr>
          <w:rFonts w:ascii="Times New Roman" w:hAnsi="Times New Roman" w:cs="Times New Roman"/>
          <w:sz w:val="24"/>
          <w:szCs w:val="24"/>
        </w:rPr>
        <w:t xml:space="preserve"> </w:t>
      </w:r>
      <w:r w:rsidR="00E731AA" w:rsidRPr="003E5ABC">
        <w:rPr>
          <w:rFonts w:ascii="Times New Roman" w:hAnsi="Times New Roman" w:cs="Times New Roman"/>
          <w:sz w:val="24"/>
          <w:szCs w:val="24"/>
        </w:rPr>
        <w:t>Tym bardziej aktualne staje się pytanie o charakter prawny studium uwarunkowań i kierunków zagospod</w:t>
      </w:r>
      <w:r w:rsidR="009F5580">
        <w:rPr>
          <w:rFonts w:ascii="Times New Roman" w:hAnsi="Times New Roman" w:cs="Times New Roman"/>
          <w:sz w:val="24"/>
          <w:szCs w:val="24"/>
        </w:rPr>
        <w:t xml:space="preserve">arowania przestrzennego gminy, ponieważ </w:t>
      </w:r>
      <w:r w:rsidR="00E731AA" w:rsidRPr="003E5ABC">
        <w:rPr>
          <w:rFonts w:ascii="Times New Roman" w:hAnsi="Times New Roman" w:cs="Times New Roman"/>
          <w:sz w:val="24"/>
          <w:szCs w:val="24"/>
        </w:rPr>
        <w:t xml:space="preserve">może to być jedyny </w:t>
      </w:r>
      <w:r w:rsidR="00FE1C95">
        <w:rPr>
          <w:rFonts w:ascii="Times New Roman" w:hAnsi="Times New Roman" w:cs="Times New Roman"/>
          <w:sz w:val="24"/>
          <w:szCs w:val="24"/>
        </w:rPr>
        <w:t>akt</w:t>
      </w:r>
      <w:r w:rsidR="00E731AA" w:rsidRPr="003E5ABC">
        <w:rPr>
          <w:rFonts w:ascii="Times New Roman" w:hAnsi="Times New Roman" w:cs="Times New Roman"/>
          <w:sz w:val="24"/>
          <w:szCs w:val="24"/>
        </w:rPr>
        <w:t xml:space="preserve"> planistyczny obowiązujący na terenie </w:t>
      </w:r>
      <w:r w:rsidR="00FE1C95">
        <w:rPr>
          <w:rFonts w:ascii="Times New Roman" w:hAnsi="Times New Roman" w:cs="Times New Roman"/>
          <w:sz w:val="24"/>
          <w:szCs w:val="24"/>
        </w:rPr>
        <w:t xml:space="preserve">gminy (miasta). </w:t>
      </w:r>
    </w:p>
    <w:p w:rsidR="003B4710" w:rsidRPr="003E5ABC" w:rsidRDefault="003B4710" w:rsidP="003B4710">
      <w:pPr>
        <w:pStyle w:val="Akapitzlist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E5ABC">
        <w:rPr>
          <w:rFonts w:ascii="Times New Roman" w:hAnsi="Times New Roman" w:cs="Times New Roman"/>
          <w:sz w:val="24"/>
          <w:szCs w:val="24"/>
        </w:rPr>
        <w:t>Ustawodawca w art. 9 ust. 5 u.p.z.p. przesądził, że studium uwarunkowań i kierunków zagospodarowania przestrzennego gminy nie jest prawem miejscowym</w:t>
      </w:r>
      <w:r w:rsidR="009F5580">
        <w:rPr>
          <w:rFonts w:ascii="Times New Roman" w:hAnsi="Times New Roman" w:cs="Times New Roman"/>
          <w:sz w:val="24"/>
          <w:szCs w:val="24"/>
        </w:rPr>
        <w:t xml:space="preserve"> to jednak b</w:t>
      </w:r>
      <w:r w:rsidRPr="003E5ABC">
        <w:rPr>
          <w:rFonts w:ascii="Times New Roman" w:hAnsi="Times New Roman" w:cs="Times New Roman"/>
          <w:sz w:val="24"/>
          <w:szCs w:val="24"/>
        </w:rPr>
        <w:t xml:space="preserve">rak jest </w:t>
      </w:r>
      <w:r w:rsidR="007003FC">
        <w:rPr>
          <w:rFonts w:ascii="Times New Roman" w:hAnsi="Times New Roman" w:cs="Times New Roman"/>
          <w:sz w:val="24"/>
          <w:szCs w:val="24"/>
        </w:rPr>
        <w:t>przepisu</w:t>
      </w:r>
      <w:r w:rsidRPr="003E5ABC">
        <w:rPr>
          <w:rFonts w:ascii="Times New Roman" w:hAnsi="Times New Roman" w:cs="Times New Roman"/>
          <w:sz w:val="24"/>
          <w:szCs w:val="24"/>
        </w:rPr>
        <w:t xml:space="preserve"> w </w:t>
      </w:r>
      <w:r w:rsidR="00FE1C95">
        <w:rPr>
          <w:rFonts w:ascii="Times New Roman" w:hAnsi="Times New Roman" w:cs="Times New Roman"/>
          <w:sz w:val="24"/>
          <w:szCs w:val="24"/>
        </w:rPr>
        <w:t xml:space="preserve">u.p.z.p. </w:t>
      </w:r>
      <w:r w:rsidR="007003FC">
        <w:rPr>
          <w:rFonts w:ascii="Times New Roman" w:hAnsi="Times New Roman" w:cs="Times New Roman"/>
          <w:sz w:val="24"/>
          <w:szCs w:val="24"/>
        </w:rPr>
        <w:t>ustalającego charakter prawny</w:t>
      </w:r>
      <w:r w:rsidRPr="003E5ABC">
        <w:rPr>
          <w:rFonts w:ascii="Times New Roman" w:hAnsi="Times New Roman" w:cs="Times New Roman"/>
          <w:sz w:val="24"/>
          <w:szCs w:val="24"/>
        </w:rPr>
        <w:t xml:space="preserve"> </w:t>
      </w:r>
      <w:r w:rsidR="00FE1C95">
        <w:rPr>
          <w:rFonts w:ascii="Times New Roman" w:hAnsi="Times New Roman" w:cs="Times New Roman"/>
          <w:sz w:val="24"/>
          <w:szCs w:val="24"/>
        </w:rPr>
        <w:t>studium</w:t>
      </w:r>
      <w:r w:rsidR="000610C5" w:rsidRPr="003E5ABC">
        <w:rPr>
          <w:rFonts w:ascii="Times New Roman" w:hAnsi="Times New Roman" w:cs="Times New Roman"/>
          <w:sz w:val="24"/>
          <w:szCs w:val="24"/>
        </w:rPr>
        <w:t xml:space="preserve">. </w:t>
      </w:r>
      <w:r w:rsidR="00FE1C95">
        <w:rPr>
          <w:rFonts w:ascii="Times New Roman" w:hAnsi="Times New Roman" w:cs="Times New Roman"/>
          <w:sz w:val="24"/>
          <w:szCs w:val="24"/>
        </w:rPr>
        <w:t>Ponadto chociaż</w:t>
      </w:r>
      <w:r w:rsidRPr="003E5ABC">
        <w:rPr>
          <w:rFonts w:ascii="Times New Roman" w:hAnsi="Times New Roman" w:cs="Times New Roman"/>
          <w:sz w:val="24"/>
          <w:szCs w:val="24"/>
        </w:rPr>
        <w:t xml:space="preserve"> studiu</w:t>
      </w:r>
      <w:r w:rsidR="00FE1C95">
        <w:rPr>
          <w:rFonts w:ascii="Times New Roman" w:hAnsi="Times New Roman" w:cs="Times New Roman"/>
          <w:sz w:val="24"/>
          <w:szCs w:val="24"/>
        </w:rPr>
        <w:t>m nie jest  prawem miejscowym czyli</w:t>
      </w:r>
      <w:r w:rsidRPr="003E5ABC">
        <w:rPr>
          <w:rFonts w:ascii="Times New Roman" w:hAnsi="Times New Roman" w:cs="Times New Roman"/>
          <w:sz w:val="24"/>
          <w:szCs w:val="24"/>
        </w:rPr>
        <w:t xml:space="preserve">, że jego treść nie stanowi </w:t>
      </w:r>
      <w:r w:rsidR="00FE1C95">
        <w:rPr>
          <w:rFonts w:ascii="Times New Roman" w:hAnsi="Times New Roman" w:cs="Times New Roman"/>
          <w:sz w:val="24"/>
          <w:szCs w:val="24"/>
        </w:rPr>
        <w:t xml:space="preserve">źródła </w:t>
      </w:r>
      <w:r w:rsidRPr="003E5ABC">
        <w:rPr>
          <w:rFonts w:ascii="Times New Roman" w:hAnsi="Times New Roman" w:cs="Times New Roman"/>
          <w:sz w:val="24"/>
          <w:szCs w:val="24"/>
        </w:rPr>
        <w:t xml:space="preserve">prawa powszechnie </w:t>
      </w:r>
      <w:r w:rsidRPr="003E5ABC">
        <w:rPr>
          <w:rFonts w:ascii="Times New Roman" w:hAnsi="Times New Roman" w:cs="Times New Roman"/>
          <w:sz w:val="24"/>
          <w:szCs w:val="24"/>
        </w:rPr>
        <w:lastRenderedPageBreak/>
        <w:t>o</w:t>
      </w:r>
      <w:r w:rsidR="007003FC">
        <w:rPr>
          <w:rFonts w:ascii="Times New Roman" w:hAnsi="Times New Roman" w:cs="Times New Roman"/>
          <w:sz w:val="24"/>
          <w:szCs w:val="24"/>
        </w:rPr>
        <w:t>bowiązującego na obszarze gminy</w:t>
      </w:r>
      <w:r w:rsidR="00CE6CDC">
        <w:rPr>
          <w:rFonts w:ascii="Times New Roman" w:hAnsi="Times New Roman" w:cs="Times New Roman"/>
          <w:sz w:val="24"/>
          <w:szCs w:val="24"/>
        </w:rPr>
        <w:t>,</w:t>
      </w:r>
      <w:r w:rsidRPr="003E5ABC">
        <w:rPr>
          <w:rFonts w:ascii="Times New Roman" w:hAnsi="Times New Roman" w:cs="Times New Roman"/>
          <w:sz w:val="24"/>
          <w:szCs w:val="24"/>
        </w:rPr>
        <w:t xml:space="preserve"> </w:t>
      </w:r>
      <w:r w:rsidR="00FE1C95">
        <w:rPr>
          <w:rFonts w:ascii="Times New Roman" w:hAnsi="Times New Roman" w:cs="Times New Roman"/>
          <w:sz w:val="24"/>
          <w:szCs w:val="24"/>
        </w:rPr>
        <w:t xml:space="preserve">to jednak z mocy </w:t>
      </w:r>
      <w:r w:rsidRPr="003E5ABC">
        <w:rPr>
          <w:rFonts w:ascii="Times New Roman" w:hAnsi="Times New Roman" w:cs="Times New Roman"/>
          <w:sz w:val="24"/>
          <w:szCs w:val="24"/>
        </w:rPr>
        <w:t xml:space="preserve">art. 9 ust. 4 u.p.z.p. wynika, że ustalenia studium są wiążące dla organów gminy przy sporządzaniu planów miejscowych. </w:t>
      </w:r>
      <w:r w:rsidR="00BE31EE">
        <w:rPr>
          <w:rFonts w:ascii="Times New Roman" w:hAnsi="Times New Roman" w:cs="Times New Roman"/>
          <w:sz w:val="24"/>
          <w:szCs w:val="24"/>
        </w:rPr>
        <w:t xml:space="preserve">Oznacza to, że studium ma charakter </w:t>
      </w:r>
      <w:r w:rsidR="00972C54" w:rsidRPr="003E5ABC">
        <w:rPr>
          <w:rFonts w:ascii="Times New Roman" w:hAnsi="Times New Roman" w:cs="Times New Roman"/>
          <w:sz w:val="24"/>
          <w:szCs w:val="24"/>
        </w:rPr>
        <w:t xml:space="preserve">aktu prawa wewnętrznego i </w:t>
      </w:r>
      <w:r w:rsidR="00BE31EE">
        <w:rPr>
          <w:rFonts w:ascii="Times New Roman" w:hAnsi="Times New Roman" w:cs="Times New Roman"/>
          <w:sz w:val="24"/>
          <w:szCs w:val="24"/>
        </w:rPr>
        <w:t>jest skierowane</w:t>
      </w:r>
      <w:r w:rsidR="00972C54" w:rsidRPr="003E5ABC">
        <w:rPr>
          <w:rFonts w:ascii="Times New Roman" w:hAnsi="Times New Roman" w:cs="Times New Roman"/>
          <w:sz w:val="24"/>
          <w:szCs w:val="24"/>
        </w:rPr>
        <w:t xml:space="preserve"> tylko i wyłącznie do organu gminy, do którego </w:t>
      </w:r>
      <w:r w:rsidR="00BE31EE">
        <w:rPr>
          <w:rFonts w:ascii="Times New Roman" w:hAnsi="Times New Roman" w:cs="Times New Roman"/>
          <w:sz w:val="24"/>
          <w:szCs w:val="24"/>
        </w:rPr>
        <w:t>kompetencji</w:t>
      </w:r>
      <w:r w:rsidR="007003FC">
        <w:rPr>
          <w:rFonts w:ascii="Times New Roman" w:hAnsi="Times New Roman" w:cs="Times New Roman"/>
          <w:sz w:val="24"/>
          <w:szCs w:val="24"/>
        </w:rPr>
        <w:t xml:space="preserve"> </w:t>
      </w:r>
      <w:r w:rsidR="00972C54" w:rsidRPr="003E5ABC">
        <w:rPr>
          <w:rFonts w:ascii="Times New Roman" w:hAnsi="Times New Roman" w:cs="Times New Roman"/>
          <w:sz w:val="24"/>
          <w:szCs w:val="24"/>
        </w:rPr>
        <w:t>należy uchwalenie miejscowego planu zagospodarowania przestrzennego, to jest do rady gminy</w:t>
      </w:r>
      <w:r w:rsidR="00AB061F" w:rsidRPr="003E5ABC">
        <w:rPr>
          <w:rFonts w:ascii="Times New Roman" w:hAnsi="Times New Roman" w:cs="Times New Roman"/>
          <w:sz w:val="24"/>
          <w:szCs w:val="24"/>
        </w:rPr>
        <w:t xml:space="preserve">. Taki </w:t>
      </w:r>
      <w:r w:rsidR="00972C54" w:rsidRPr="003E5ABC">
        <w:rPr>
          <w:rFonts w:ascii="Times New Roman" w:hAnsi="Times New Roman" w:cs="Times New Roman"/>
          <w:sz w:val="24"/>
          <w:szCs w:val="24"/>
        </w:rPr>
        <w:t xml:space="preserve"> charakter studium potwierdza art. 20 ust. u.p.z.p., który stanowi, że  plan miejscowy uchwala rada gminy, po </w:t>
      </w:r>
      <w:r w:rsidR="00CE6CDC">
        <w:rPr>
          <w:rFonts w:ascii="Times New Roman" w:hAnsi="Times New Roman" w:cs="Times New Roman"/>
          <w:sz w:val="24"/>
          <w:szCs w:val="24"/>
        </w:rPr>
        <w:t>stwierdzeniu, że  nie narusza</w:t>
      </w:r>
      <w:r w:rsidR="00972C54" w:rsidRPr="003E5ABC">
        <w:rPr>
          <w:rFonts w:ascii="Times New Roman" w:hAnsi="Times New Roman" w:cs="Times New Roman"/>
          <w:sz w:val="24"/>
          <w:szCs w:val="24"/>
        </w:rPr>
        <w:t xml:space="preserve"> ustaleń studium. </w:t>
      </w:r>
    </w:p>
    <w:p w:rsidR="003444D3" w:rsidRPr="001B404D" w:rsidRDefault="00AB061F" w:rsidP="002354A9">
      <w:pPr>
        <w:pStyle w:val="Akapitzlist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E5ABC">
        <w:rPr>
          <w:rFonts w:ascii="Times New Roman" w:hAnsi="Times New Roman" w:cs="Times New Roman"/>
          <w:sz w:val="24"/>
          <w:szCs w:val="24"/>
        </w:rPr>
        <w:t>Nie ma więc najmniejszych wątpliwości, że rada gminy przy podejmowaniu uchwały</w:t>
      </w:r>
      <w:r w:rsidR="001450DA">
        <w:rPr>
          <w:rFonts w:ascii="Times New Roman" w:hAnsi="Times New Roman" w:cs="Times New Roman"/>
          <w:sz w:val="24"/>
          <w:szCs w:val="24"/>
        </w:rPr>
        <w:t xml:space="preserve"> w  przedmiocie miejscowego planu zagospodarowania przestrzennego zobligowana jest do uwzględnienia postanowień zawartych w </w:t>
      </w:r>
      <w:r w:rsidRPr="003E5ABC">
        <w:rPr>
          <w:rFonts w:ascii="Times New Roman" w:hAnsi="Times New Roman" w:cs="Times New Roman"/>
          <w:sz w:val="24"/>
          <w:szCs w:val="24"/>
        </w:rPr>
        <w:t xml:space="preserve">studium.  </w:t>
      </w:r>
      <w:r w:rsidR="00BE31EE">
        <w:rPr>
          <w:rFonts w:ascii="Times New Roman" w:hAnsi="Times New Roman" w:cs="Times New Roman"/>
          <w:sz w:val="24"/>
          <w:szCs w:val="24"/>
        </w:rPr>
        <w:t xml:space="preserve">Stąd w świetle </w:t>
      </w:r>
      <w:r w:rsidRPr="003E5ABC">
        <w:rPr>
          <w:rFonts w:ascii="Times New Roman" w:hAnsi="Times New Roman" w:cs="Times New Roman"/>
          <w:sz w:val="24"/>
          <w:szCs w:val="24"/>
        </w:rPr>
        <w:t>tak sformułowanego przepisu pojawia się kolejne pytani</w:t>
      </w:r>
      <w:r w:rsidR="001450DA">
        <w:rPr>
          <w:rFonts w:ascii="Times New Roman" w:hAnsi="Times New Roman" w:cs="Times New Roman"/>
          <w:sz w:val="24"/>
          <w:szCs w:val="24"/>
        </w:rPr>
        <w:t xml:space="preserve">e jak rozumieć pojęcie „ustalenia </w:t>
      </w:r>
      <w:r w:rsidRPr="003E5ABC">
        <w:rPr>
          <w:rFonts w:ascii="Times New Roman" w:hAnsi="Times New Roman" w:cs="Times New Roman"/>
          <w:sz w:val="24"/>
          <w:szCs w:val="24"/>
        </w:rPr>
        <w:t xml:space="preserve">studium”, należy bowiem przypomnieć, że na treść studium zgodnie z art. 10 ust. 1 i 2 u.p.z.p. składają się zarówno uwarunkowania jak i kierunki zagospodarowania przestrzennego. </w:t>
      </w:r>
      <w:r w:rsidR="00BE31EE">
        <w:rPr>
          <w:rFonts w:ascii="Times New Roman" w:hAnsi="Times New Roman" w:cs="Times New Roman"/>
          <w:sz w:val="24"/>
          <w:szCs w:val="24"/>
        </w:rPr>
        <w:t>Ponadto</w:t>
      </w:r>
      <w:r w:rsidRPr="003E5ABC">
        <w:rPr>
          <w:rFonts w:ascii="Times New Roman" w:hAnsi="Times New Roman" w:cs="Times New Roman"/>
          <w:sz w:val="24"/>
          <w:szCs w:val="24"/>
        </w:rPr>
        <w:t xml:space="preserve"> </w:t>
      </w:r>
      <w:r w:rsidR="00BE31EE">
        <w:rPr>
          <w:rFonts w:ascii="Times New Roman" w:hAnsi="Times New Roman" w:cs="Times New Roman"/>
          <w:sz w:val="24"/>
          <w:szCs w:val="24"/>
        </w:rPr>
        <w:t>m</w:t>
      </w:r>
      <w:r w:rsidRPr="003E5ABC">
        <w:rPr>
          <w:rFonts w:ascii="Times New Roman" w:hAnsi="Times New Roman" w:cs="Times New Roman"/>
          <w:sz w:val="24"/>
          <w:szCs w:val="24"/>
        </w:rPr>
        <w:t xml:space="preserve">oże powstać wątpliwość, czy do zakresu </w:t>
      </w:r>
      <w:r w:rsidR="00BE31EE">
        <w:rPr>
          <w:rFonts w:ascii="Times New Roman" w:hAnsi="Times New Roman" w:cs="Times New Roman"/>
          <w:sz w:val="24"/>
          <w:szCs w:val="24"/>
        </w:rPr>
        <w:t xml:space="preserve">jego </w:t>
      </w:r>
      <w:r w:rsidRPr="003E5ABC">
        <w:rPr>
          <w:rFonts w:ascii="Times New Roman" w:hAnsi="Times New Roman" w:cs="Times New Roman"/>
          <w:sz w:val="24"/>
          <w:szCs w:val="24"/>
        </w:rPr>
        <w:t>ustaleń należą także uwarunkowania, czyli stan faktyczny istniejący w chwili sporządzania studium, czy też w ramach</w:t>
      </w:r>
      <w:r w:rsidR="00BE31EE">
        <w:rPr>
          <w:rFonts w:ascii="Times New Roman" w:hAnsi="Times New Roman" w:cs="Times New Roman"/>
          <w:sz w:val="24"/>
          <w:szCs w:val="24"/>
        </w:rPr>
        <w:t xml:space="preserve"> jego ustaleń należy </w:t>
      </w:r>
      <w:r w:rsidR="00CE6CDC">
        <w:rPr>
          <w:rFonts w:ascii="Times New Roman" w:hAnsi="Times New Roman" w:cs="Times New Roman"/>
          <w:sz w:val="24"/>
          <w:szCs w:val="24"/>
        </w:rPr>
        <w:t>uznać</w:t>
      </w:r>
      <w:r w:rsidR="00BE31EE">
        <w:rPr>
          <w:rFonts w:ascii="Times New Roman" w:hAnsi="Times New Roman" w:cs="Times New Roman"/>
          <w:sz w:val="24"/>
          <w:szCs w:val="24"/>
        </w:rPr>
        <w:t xml:space="preserve">, że są to </w:t>
      </w:r>
      <w:r w:rsidRPr="003E5ABC">
        <w:rPr>
          <w:rFonts w:ascii="Times New Roman" w:hAnsi="Times New Roman" w:cs="Times New Roman"/>
          <w:sz w:val="24"/>
          <w:szCs w:val="24"/>
        </w:rPr>
        <w:t xml:space="preserve">określone w studium kierunki zagospodarowania przestrzennego gminy, a więc ustalone wytyczne. W mojej ocenie nie ma żadnych wątpliwości, że kierunki zagospodarowania przestrzennego ustalone w studium wiążą </w:t>
      </w:r>
      <w:r w:rsidR="00BE31EE">
        <w:rPr>
          <w:rFonts w:ascii="Times New Roman" w:hAnsi="Times New Roman" w:cs="Times New Roman"/>
          <w:sz w:val="24"/>
          <w:szCs w:val="24"/>
        </w:rPr>
        <w:t>radę</w:t>
      </w:r>
      <w:r w:rsidRPr="003E5ABC">
        <w:rPr>
          <w:rFonts w:ascii="Times New Roman" w:hAnsi="Times New Roman" w:cs="Times New Roman"/>
          <w:sz w:val="24"/>
          <w:szCs w:val="24"/>
        </w:rPr>
        <w:t xml:space="preserve"> gminy. W odniesieniu zaś do uwarunkowań </w:t>
      </w:r>
      <w:r w:rsidR="001450DA">
        <w:rPr>
          <w:rFonts w:ascii="Times New Roman" w:hAnsi="Times New Roman" w:cs="Times New Roman"/>
          <w:sz w:val="24"/>
          <w:szCs w:val="24"/>
        </w:rPr>
        <w:t>stwierdzić należy, że  stanowią</w:t>
      </w:r>
      <w:r w:rsidRPr="003E5ABC">
        <w:rPr>
          <w:rFonts w:ascii="Times New Roman" w:hAnsi="Times New Roman" w:cs="Times New Roman"/>
          <w:sz w:val="24"/>
          <w:szCs w:val="24"/>
        </w:rPr>
        <w:t xml:space="preserve"> one podstawę ustaleń faktycznych w oparciu</w:t>
      </w:r>
      <w:r w:rsidR="00BE31EE">
        <w:rPr>
          <w:rFonts w:ascii="Times New Roman" w:hAnsi="Times New Roman" w:cs="Times New Roman"/>
          <w:sz w:val="24"/>
          <w:szCs w:val="24"/>
        </w:rPr>
        <w:t xml:space="preserve"> o które rada gminy określa</w:t>
      </w:r>
      <w:r w:rsidR="00F55C80">
        <w:rPr>
          <w:rFonts w:ascii="Times New Roman" w:hAnsi="Times New Roman" w:cs="Times New Roman"/>
          <w:sz w:val="24"/>
          <w:szCs w:val="24"/>
        </w:rPr>
        <w:t xml:space="preserve"> kierunki polityki</w:t>
      </w:r>
      <w:r w:rsidR="00A76D15" w:rsidRPr="003E5ABC">
        <w:rPr>
          <w:rFonts w:ascii="Times New Roman" w:hAnsi="Times New Roman" w:cs="Times New Roman"/>
          <w:sz w:val="24"/>
          <w:szCs w:val="24"/>
        </w:rPr>
        <w:t xml:space="preserve"> p</w:t>
      </w:r>
      <w:r w:rsidR="00F55C80">
        <w:rPr>
          <w:rFonts w:ascii="Times New Roman" w:hAnsi="Times New Roman" w:cs="Times New Roman"/>
          <w:sz w:val="24"/>
          <w:szCs w:val="24"/>
        </w:rPr>
        <w:t>rzestrzennej</w:t>
      </w:r>
      <w:r w:rsidR="001450DA">
        <w:rPr>
          <w:rFonts w:ascii="Times New Roman" w:hAnsi="Times New Roman" w:cs="Times New Roman"/>
          <w:sz w:val="24"/>
          <w:szCs w:val="24"/>
        </w:rPr>
        <w:t xml:space="preserve"> gminy. </w:t>
      </w:r>
      <w:r w:rsidR="00A76D15" w:rsidRPr="003E5ABC">
        <w:rPr>
          <w:rFonts w:ascii="Times New Roman" w:hAnsi="Times New Roman" w:cs="Times New Roman"/>
          <w:sz w:val="24"/>
          <w:szCs w:val="24"/>
        </w:rPr>
        <w:t>Co do zasady będą one miały znaczący wpływ na treść miejscowego planu zagospodarowania przestrzennego, o ile</w:t>
      </w:r>
      <w:r w:rsidR="000610C5" w:rsidRPr="003E5ABC">
        <w:rPr>
          <w:rFonts w:ascii="Times New Roman" w:hAnsi="Times New Roman" w:cs="Times New Roman"/>
          <w:sz w:val="24"/>
          <w:szCs w:val="24"/>
        </w:rPr>
        <w:t xml:space="preserve"> w okresie pomiędzy sporządzeni</w:t>
      </w:r>
      <w:r w:rsidR="00A76D15" w:rsidRPr="003E5ABC">
        <w:rPr>
          <w:rFonts w:ascii="Times New Roman" w:hAnsi="Times New Roman" w:cs="Times New Roman"/>
          <w:sz w:val="24"/>
          <w:szCs w:val="24"/>
        </w:rPr>
        <w:t>em studium,</w:t>
      </w:r>
      <w:r w:rsidR="007D5C9F">
        <w:rPr>
          <w:rFonts w:ascii="Times New Roman" w:hAnsi="Times New Roman" w:cs="Times New Roman"/>
          <w:sz w:val="24"/>
          <w:szCs w:val="24"/>
        </w:rPr>
        <w:t xml:space="preserve"> a uchwaleniem </w:t>
      </w:r>
      <w:r w:rsidR="00FF3CE4" w:rsidRPr="00CE6CDC">
        <w:rPr>
          <w:rFonts w:ascii="Times New Roman" w:hAnsi="Times New Roman" w:cs="Times New Roman"/>
          <w:sz w:val="24"/>
          <w:szCs w:val="24"/>
        </w:rPr>
        <w:t>planu</w:t>
      </w:r>
      <w:r w:rsidR="00FF3CE4">
        <w:rPr>
          <w:rFonts w:ascii="Times New Roman" w:hAnsi="Times New Roman" w:cs="Times New Roman"/>
          <w:sz w:val="24"/>
          <w:szCs w:val="24"/>
        </w:rPr>
        <w:t xml:space="preserve"> </w:t>
      </w:r>
      <w:r w:rsidR="007D5C9F">
        <w:rPr>
          <w:rFonts w:ascii="Times New Roman" w:hAnsi="Times New Roman" w:cs="Times New Roman"/>
          <w:sz w:val="24"/>
          <w:szCs w:val="24"/>
        </w:rPr>
        <w:t>miejscowego</w:t>
      </w:r>
      <w:r w:rsidR="00A76D15" w:rsidRPr="003E5ABC">
        <w:rPr>
          <w:rFonts w:ascii="Times New Roman" w:hAnsi="Times New Roman" w:cs="Times New Roman"/>
          <w:sz w:val="24"/>
          <w:szCs w:val="24"/>
        </w:rPr>
        <w:t xml:space="preserve"> nie </w:t>
      </w:r>
      <w:r w:rsidR="007D5C9F">
        <w:rPr>
          <w:rFonts w:ascii="Times New Roman" w:hAnsi="Times New Roman" w:cs="Times New Roman"/>
          <w:sz w:val="24"/>
          <w:szCs w:val="24"/>
        </w:rPr>
        <w:t>nastąpi</w:t>
      </w:r>
      <w:r w:rsidR="000610C5" w:rsidRPr="003E5ABC">
        <w:rPr>
          <w:rFonts w:ascii="Times New Roman" w:hAnsi="Times New Roman" w:cs="Times New Roman"/>
          <w:sz w:val="24"/>
          <w:szCs w:val="24"/>
        </w:rPr>
        <w:t xml:space="preserve"> ich z</w:t>
      </w:r>
      <w:r w:rsidR="007D5C9F">
        <w:rPr>
          <w:rFonts w:ascii="Times New Roman" w:hAnsi="Times New Roman" w:cs="Times New Roman"/>
          <w:sz w:val="24"/>
          <w:szCs w:val="24"/>
        </w:rPr>
        <w:t xml:space="preserve">miana. </w:t>
      </w:r>
      <w:r w:rsidR="00CE6CDC">
        <w:rPr>
          <w:rFonts w:ascii="Times New Roman" w:hAnsi="Times New Roman" w:cs="Times New Roman"/>
          <w:sz w:val="24"/>
          <w:szCs w:val="24"/>
        </w:rPr>
        <w:t>Ponadto</w:t>
      </w:r>
      <w:r w:rsidR="00FF3CE4">
        <w:rPr>
          <w:rFonts w:ascii="Times New Roman" w:hAnsi="Times New Roman" w:cs="Times New Roman"/>
          <w:sz w:val="24"/>
          <w:szCs w:val="24"/>
        </w:rPr>
        <w:t xml:space="preserve"> zgodnie z</w:t>
      </w:r>
      <w:r w:rsidR="00A76D15" w:rsidRPr="003E5ABC">
        <w:rPr>
          <w:rFonts w:ascii="Times New Roman" w:hAnsi="Times New Roman" w:cs="Times New Roman"/>
          <w:sz w:val="24"/>
          <w:szCs w:val="24"/>
        </w:rPr>
        <w:t xml:space="preserve"> art. 32 ust. 1 </w:t>
      </w:r>
      <w:r w:rsidR="007003FC">
        <w:rPr>
          <w:rFonts w:ascii="Times New Roman" w:hAnsi="Times New Roman" w:cs="Times New Roman"/>
          <w:sz w:val="24"/>
          <w:szCs w:val="24"/>
        </w:rPr>
        <w:t xml:space="preserve">u.p.z.p. </w:t>
      </w:r>
      <w:r w:rsidR="00A76D15" w:rsidRPr="003E5ABC">
        <w:rPr>
          <w:rFonts w:ascii="Times New Roman" w:hAnsi="Times New Roman" w:cs="Times New Roman"/>
          <w:sz w:val="24"/>
          <w:szCs w:val="24"/>
        </w:rPr>
        <w:t>wójt, burmistrz lub prez</w:t>
      </w:r>
      <w:r w:rsidR="007D5C9F">
        <w:rPr>
          <w:rFonts w:ascii="Times New Roman" w:hAnsi="Times New Roman" w:cs="Times New Roman"/>
          <w:sz w:val="24"/>
          <w:szCs w:val="24"/>
        </w:rPr>
        <w:t>ydent</w:t>
      </w:r>
      <w:r w:rsidR="00FF3CE4">
        <w:rPr>
          <w:rFonts w:ascii="Times New Roman" w:hAnsi="Times New Roman" w:cs="Times New Roman"/>
          <w:sz w:val="24"/>
          <w:szCs w:val="24"/>
        </w:rPr>
        <w:t xml:space="preserve"> miasta</w:t>
      </w:r>
      <w:r w:rsidR="007D5C9F">
        <w:rPr>
          <w:rFonts w:ascii="Times New Roman" w:hAnsi="Times New Roman" w:cs="Times New Roman"/>
          <w:sz w:val="24"/>
          <w:szCs w:val="24"/>
        </w:rPr>
        <w:t xml:space="preserve"> powinien dokonać analizy</w:t>
      </w:r>
      <w:r w:rsidR="00A76D15" w:rsidRPr="003E5ABC">
        <w:rPr>
          <w:rFonts w:ascii="Times New Roman" w:hAnsi="Times New Roman" w:cs="Times New Roman"/>
          <w:sz w:val="24"/>
          <w:szCs w:val="24"/>
        </w:rPr>
        <w:t xml:space="preserve"> aktualności studium, a po j</w:t>
      </w:r>
      <w:r w:rsidR="00CE6CDC">
        <w:rPr>
          <w:rFonts w:ascii="Times New Roman" w:hAnsi="Times New Roman" w:cs="Times New Roman"/>
          <w:sz w:val="24"/>
          <w:szCs w:val="24"/>
        </w:rPr>
        <w:t>ej przeprowadzeniu</w:t>
      </w:r>
      <w:r w:rsidR="007D5C9F">
        <w:rPr>
          <w:rFonts w:ascii="Times New Roman" w:hAnsi="Times New Roman" w:cs="Times New Roman"/>
          <w:sz w:val="24"/>
          <w:szCs w:val="24"/>
        </w:rPr>
        <w:t xml:space="preserve"> rada gminy</w:t>
      </w:r>
      <w:r w:rsidR="00FF3CE4">
        <w:rPr>
          <w:rFonts w:ascii="Times New Roman" w:hAnsi="Times New Roman" w:cs="Times New Roman"/>
          <w:sz w:val="24"/>
          <w:szCs w:val="24"/>
        </w:rPr>
        <w:t xml:space="preserve"> powinna </w:t>
      </w:r>
      <w:r w:rsidR="00A76D15" w:rsidRPr="003E5ABC">
        <w:rPr>
          <w:rFonts w:ascii="Times New Roman" w:hAnsi="Times New Roman" w:cs="Times New Roman"/>
          <w:sz w:val="24"/>
          <w:szCs w:val="24"/>
        </w:rPr>
        <w:t xml:space="preserve"> podjąć uchwałę w sprawie aktualności studium, a w przypadku uznania </w:t>
      </w:r>
      <w:r w:rsidR="00CE6CDC">
        <w:rPr>
          <w:rFonts w:ascii="Times New Roman" w:hAnsi="Times New Roman" w:cs="Times New Roman"/>
          <w:sz w:val="24"/>
          <w:szCs w:val="24"/>
        </w:rPr>
        <w:t>jego ustaleń</w:t>
      </w:r>
      <w:r w:rsidR="00A76D15" w:rsidRPr="003E5ABC">
        <w:rPr>
          <w:rFonts w:ascii="Times New Roman" w:hAnsi="Times New Roman" w:cs="Times New Roman"/>
          <w:sz w:val="24"/>
          <w:szCs w:val="24"/>
        </w:rPr>
        <w:t xml:space="preserve"> za nieaktualne w całości lub części zastosować art. 27 u.p.z.p., a więc zmienić w tym zakresie studium (art.32 ust. 2 u.p.z.p). </w:t>
      </w:r>
      <w:r w:rsidR="007003FC">
        <w:rPr>
          <w:rFonts w:ascii="Times New Roman" w:hAnsi="Times New Roman" w:cs="Times New Roman"/>
          <w:sz w:val="24"/>
          <w:szCs w:val="24"/>
        </w:rPr>
        <w:t xml:space="preserve"> Dlatego też m</w:t>
      </w:r>
      <w:r w:rsidR="00A76D15" w:rsidRPr="003E5ABC">
        <w:rPr>
          <w:rFonts w:ascii="Times New Roman" w:hAnsi="Times New Roman" w:cs="Times New Roman"/>
          <w:sz w:val="24"/>
          <w:szCs w:val="24"/>
        </w:rPr>
        <w:t xml:space="preserve">oim zdaniem uwarunkowania planu miejscowego i studium nie mogą być odmienne. Stan faktyczny na obszarze </w:t>
      </w:r>
      <w:r w:rsidR="003444D3" w:rsidRPr="003E5ABC">
        <w:rPr>
          <w:rFonts w:ascii="Times New Roman" w:hAnsi="Times New Roman" w:cs="Times New Roman"/>
          <w:sz w:val="24"/>
          <w:szCs w:val="24"/>
        </w:rPr>
        <w:t>objętym tymi aktami planistycznymi musi być tożsamy, w innym przypadku, co najwyżej można mówić o nieaktualności studium i konie</w:t>
      </w:r>
      <w:r w:rsidR="007D5C9F">
        <w:rPr>
          <w:rFonts w:ascii="Times New Roman" w:hAnsi="Times New Roman" w:cs="Times New Roman"/>
          <w:sz w:val="24"/>
          <w:szCs w:val="24"/>
        </w:rPr>
        <w:t xml:space="preserve">czności jego zmiany. </w:t>
      </w:r>
      <w:r w:rsidR="00F12DDD">
        <w:rPr>
          <w:rFonts w:ascii="Times New Roman" w:hAnsi="Times New Roman" w:cs="Times New Roman"/>
          <w:sz w:val="24"/>
          <w:szCs w:val="24"/>
        </w:rPr>
        <w:t>Należy z</w:t>
      </w:r>
      <w:r w:rsidR="003444D3" w:rsidRPr="003E5ABC">
        <w:rPr>
          <w:rFonts w:ascii="Times New Roman" w:hAnsi="Times New Roman" w:cs="Times New Roman"/>
          <w:sz w:val="24"/>
          <w:szCs w:val="24"/>
        </w:rPr>
        <w:t>auważyć, że treść studiu</w:t>
      </w:r>
      <w:r w:rsidR="007003FC">
        <w:rPr>
          <w:rFonts w:ascii="Times New Roman" w:hAnsi="Times New Roman" w:cs="Times New Roman"/>
          <w:sz w:val="24"/>
          <w:szCs w:val="24"/>
        </w:rPr>
        <w:t>m w tym zakresie nie zawiera norm</w:t>
      </w:r>
      <w:r w:rsidR="003444D3" w:rsidRPr="003E5ABC">
        <w:rPr>
          <w:rFonts w:ascii="Times New Roman" w:hAnsi="Times New Roman" w:cs="Times New Roman"/>
          <w:sz w:val="24"/>
          <w:szCs w:val="24"/>
        </w:rPr>
        <w:t xml:space="preserve"> prawnych, a jest jedynie swego rodzaju bazą danych. </w:t>
      </w:r>
      <w:r w:rsidR="003444D3" w:rsidRPr="007D5C9F">
        <w:rPr>
          <w:rFonts w:ascii="Times New Roman" w:hAnsi="Times New Roman" w:cs="Times New Roman"/>
          <w:sz w:val="24"/>
          <w:szCs w:val="24"/>
        </w:rPr>
        <w:t xml:space="preserve">W tej części studium nie zawiera </w:t>
      </w:r>
      <w:r w:rsidR="007003FC">
        <w:rPr>
          <w:rFonts w:ascii="Times New Roman" w:hAnsi="Times New Roman" w:cs="Times New Roman"/>
          <w:sz w:val="24"/>
          <w:szCs w:val="24"/>
        </w:rPr>
        <w:t xml:space="preserve">bowiem </w:t>
      </w:r>
      <w:r w:rsidR="003444D3" w:rsidRPr="007D5C9F">
        <w:rPr>
          <w:rFonts w:ascii="Times New Roman" w:hAnsi="Times New Roman" w:cs="Times New Roman"/>
          <w:sz w:val="24"/>
          <w:szCs w:val="24"/>
        </w:rPr>
        <w:t>treści normatywnych, lecz treści opisowe</w:t>
      </w:r>
      <w:r w:rsidR="003413BF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7"/>
      </w:r>
      <w:r w:rsidR="003444D3" w:rsidRPr="007D5C9F">
        <w:rPr>
          <w:rFonts w:ascii="Times New Roman" w:hAnsi="Times New Roman" w:cs="Times New Roman"/>
          <w:sz w:val="24"/>
          <w:szCs w:val="24"/>
        </w:rPr>
        <w:t xml:space="preserve">. </w:t>
      </w:r>
      <w:r w:rsidR="00BE31EE">
        <w:rPr>
          <w:rFonts w:ascii="Times New Roman" w:hAnsi="Times New Roman" w:cs="Times New Roman"/>
          <w:sz w:val="24"/>
          <w:szCs w:val="24"/>
        </w:rPr>
        <w:t xml:space="preserve"> Ponadto p</w:t>
      </w:r>
      <w:r w:rsidR="003444D3" w:rsidRPr="003E5ABC">
        <w:rPr>
          <w:rFonts w:ascii="Times New Roman" w:hAnsi="Times New Roman" w:cs="Times New Roman"/>
          <w:sz w:val="24"/>
          <w:szCs w:val="24"/>
        </w:rPr>
        <w:t xml:space="preserve">odzielić </w:t>
      </w:r>
      <w:r w:rsidR="003444D3" w:rsidRPr="003E5ABC">
        <w:rPr>
          <w:rFonts w:ascii="Times New Roman" w:hAnsi="Times New Roman" w:cs="Times New Roman"/>
          <w:sz w:val="24"/>
          <w:szCs w:val="24"/>
        </w:rPr>
        <w:lastRenderedPageBreak/>
        <w:t>należy pogląd M. Szewczyka</w:t>
      </w:r>
      <w:r w:rsidR="003413BF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8"/>
      </w:r>
      <w:r w:rsidR="003444D3" w:rsidRPr="003E5ABC">
        <w:rPr>
          <w:rFonts w:ascii="Times New Roman" w:hAnsi="Times New Roman" w:cs="Times New Roman"/>
          <w:sz w:val="24"/>
          <w:szCs w:val="24"/>
        </w:rPr>
        <w:t>, że w części dotyczącej „kierunków”</w:t>
      </w:r>
      <w:r w:rsidR="00CE6CDC">
        <w:rPr>
          <w:rFonts w:ascii="Times New Roman" w:hAnsi="Times New Roman" w:cs="Times New Roman"/>
          <w:sz w:val="24"/>
          <w:szCs w:val="24"/>
        </w:rPr>
        <w:t>,</w:t>
      </w:r>
      <w:r w:rsidR="003444D3" w:rsidRPr="003E5ABC">
        <w:rPr>
          <w:rFonts w:ascii="Times New Roman" w:hAnsi="Times New Roman" w:cs="Times New Roman"/>
          <w:sz w:val="24"/>
          <w:szCs w:val="24"/>
        </w:rPr>
        <w:t xml:space="preserve"> studium zawiera wypowiedzi, z których</w:t>
      </w:r>
      <w:r w:rsidR="00BE31EE">
        <w:rPr>
          <w:rFonts w:ascii="Times New Roman" w:hAnsi="Times New Roman" w:cs="Times New Roman"/>
          <w:sz w:val="24"/>
          <w:szCs w:val="24"/>
        </w:rPr>
        <w:t xml:space="preserve"> można</w:t>
      </w:r>
      <w:r w:rsidR="003444D3" w:rsidRPr="003E5ABC">
        <w:rPr>
          <w:rFonts w:ascii="Times New Roman" w:hAnsi="Times New Roman" w:cs="Times New Roman"/>
          <w:sz w:val="24"/>
          <w:szCs w:val="24"/>
        </w:rPr>
        <w:t xml:space="preserve"> </w:t>
      </w:r>
      <w:r w:rsidR="00BE31EE">
        <w:rPr>
          <w:rFonts w:ascii="Times New Roman" w:hAnsi="Times New Roman" w:cs="Times New Roman"/>
          <w:sz w:val="24"/>
          <w:szCs w:val="24"/>
        </w:rPr>
        <w:t>wyprowadzić</w:t>
      </w:r>
      <w:r w:rsidR="003444D3" w:rsidRPr="003E5ABC">
        <w:rPr>
          <w:rFonts w:ascii="Times New Roman" w:hAnsi="Times New Roman" w:cs="Times New Roman"/>
          <w:sz w:val="24"/>
          <w:szCs w:val="24"/>
        </w:rPr>
        <w:t xml:space="preserve"> normy prawne. Słusznie </w:t>
      </w:r>
      <w:r w:rsidR="00BE31EE">
        <w:rPr>
          <w:rFonts w:ascii="Times New Roman" w:hAnsi="Times New Roman" w:cs="Times New Roman"/>
          <w:sz w:val="24"/>
          <w:szCs w:val="24"/>
        </w:rPr>
        <w:t>stwierdza</w:t>
      </w:r>
      <w:r w:rsidR="003444D3" w:rsidRPr="003E5ABC">
        <w:rPr>
          <w:rFonts w:ascii="Times New Roman" w:hAnsi="Times New Roman" w:cs="Times New Roman"/>
          <w:sz w:val="24"/>
          <w:szCs w:val="24"/>
        </w:rPr>
        <w:t xml:space="preserve">, że z tej części studium mają wynikać </w:t>
      </w:r>
      <w:r w:rsidR="003444D3" w:rsidRPr="001B404D">
        <w:rPr>
          <w:rFonts w:ascii="Times New Roman" w:hAnsi="Times New Roman" w:cs="Times New Roman"/>
          <w:sz w:val="24"/>
          <w:szCs w:val="24"/>
        </w:rPr>
        <w:t xml:space="preserve">dla organów gminy oraz innych podmiotów uczestniczących w procedurze planistycznej wskazania, co do zakresu treściowego planów miejscowych. </w:t>
      </w:r>
      <w:r w:rsidR="00F42857" w:rsidRPr="001B404D">
        <w:rPr>
          <w:rFonts w:ascii="Times New Roman" w:hAnsi="Times New Roman" w:cs="Times New Roman"/>
          <w:sz w:val="24"/>
          <w:szCs w:val="24"/>
        </w:rPr>
        <w:t xml:space="preserve">Naruszenie przez plan miejscowy ustaleń studium skutkuje stwierdzeniem nieważności planu w całości lub w części zgodnie z </w:t>
      </w:r>
      <w:r w:rsidR="007003FC">
        <w:rPr>
          <w:rFonts w:ascii="Times New Roman" w:hAnsi="Times New Roman" w:cs="Times New Roman"/>
          <w:sz w:val="24"/>
          <w:szCs w:val="24"/>
        </w:rPr>
        <w:t>d</w:t>
      </w:r>
      <w:r w:rsidR="00BE31EE">
        <w:rPr>
          <w:rFonts w:ascii="Times New Roman" w:hAnsi="Times New Roman" w:cs="Times New Roman"/>
          <w:sz w:val="24"/>
          <w:szCs w:val="24"/>
        </w:rPr>
        <w:t xml:space="preserve">yspozycją </w:t>
      </w:r>
      <w:r w:rsidR="00F42857" w:rsidRPr="001B404D">
        <w:rPr>
          <w:rFonts w:ascii="Times New Roman" w:hAnsi="Times New Roman" w:cs="Times New Roman"/>
          <w:sz w:val="24"/>
          <w:szCs w:val="24"/>
        </w:rPr>
        <w:t xml:space="preserve"> 28</w:t>
      </w:r>
      <w:r w:rsidR="001B404D" w:rsidRPr="001B404D">
        <w:rPr>
          <w:rFonts w:ascii="Times New Roman" w:hAnsi="Times New Roman" w:cs="Times New Roman"/>
          <w:sz w:val="24"/>
          <w:szCs w:val="24"/>
        </w:rPr>
        <w:t xml:space="preserve"> ust. 1 u.p.z.p. </w:t>
      </w:r>
      <w:r w:rsidR="00CE6CDC">
        <w:rPr>
          <w:rFonts w:ascii="Times New Roman" w:hAnsi="Times New Roman" w:cs="Times New Roman"/>
          <w:sz w:val="24"/>
          <w:szCs w:val="24"/>
        </w:rPr>
        <w:t>Oznacza to, że u</w:t>
      </w:r>
      <w:r w:rsidR="001B404D" w:rsidRPr="001B404D">
        <w:rPr>
          <w:rFonts w:ascii="Times New Roman" w:hAnsi="Times New Roman" w:cs="Times New Roman"/>
          <w:sz w:val="24"/>
          <w:szCs w:val="24"/>
        </w:rPr>
        <w:t>chwalenie</w:t>
      </w:r>
      <w:r w:rsidR="00F42857" w:rsidRPr="001B404D">
        <w:rPr>
          <w:rFonts w:ascii="Times New Roman" w:hAnsi="Times New Roman" w:cs="Times New Roman"/>
          <w:sz w:val="24"/>
          <w:szCs w:val="24"/>
        </w:rPr>
        <w:t xml:space="preserve"> </w:t>
      </w:r>
      <w:r w:rsidR="00E85CD3">
        <w:rPr>
          <w:rFonts w:ascii="Times New Roman" w:hAnsi="Times New Roman" w:cs="Times New Roman"/>
          <w:sz w:val="24"/>
          <w:szCs w:val="24"/>
        </w:rPr>
        <w:t xml:space="preserve">planu miejscowego </w:t>
      </w:r>
      <w:r w:rsidR="00F42857" w:rsidRPr="001B404D">
        <w:rPr>
          <w:rFonts w:ascii="Times New Roman" w:hAnsi="Times New Roman" w:cs="Times New Roman"/>
          <w:sz w:val="24"/>
          <w:szCs w:val="24"/>
        </w:rPr>
        <w:t xml:space="preserve">z naruszeniem ustaleń studium </w:t>
      </w:r>
      <w:r w:rsidR="00E85CD3">
        <w:rPr>
          <w:rFonts w:ascii="Times New Roman" w:hAnsi="Times New Roman" w:cs="Times New Roman"/>
          <w:sz w:val="24"/>
          <w:szCs w:val="24"/>
        </w:rPr>
        <w:t>s</w:t>
      </w:r>
      <w:r w:rsidR="001B404D" w:rsidRPr="001B404D">
        <w:rPr>
          <w:rFonts w:ascii="Times New Roman" w:hAnsi="Times New Roman" w:cs="Times New Roman"/>
          <w:sz w:val="24"/>
          <w:szCs w:val="24"/>
        </w:rPr>
        <w:t>tanowi istotne</w:t>
      </w:r>
      <w:r w:rsidR="007003FC">
        <w:rPr>
          <w:rFonts w:ascii="Times New Roman" w:hAnsi="Times New Roman" w:cs="Times New Roman"/>
          <w:sz w:val="24"/>
          <w:szCs w:val="24"/>
        </w:rPr>
        <w:t xml:space="preserve"> naruszenie</w:t>
      </w:r>
      <w:r w:rsidR="00F42857" w:rsidRPr="001B404D">
        <w:rPr>
          <w:rFonts w:ascii="Times New Roman" w:hAnsi="Times New Roman" w:cs="Times New Roman"/>
          <w:sz w:val="24"/>
          <w:szCs w:val="24"/>
        </w:rPr>
        <w:t xml:space="preserve"> zasad  sporządzania miejscowego planu zagospodarowania przestrzennego</w:t>
      </w:r>
      <w:r w:rsidR="002354A9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9"/>
      </w:r>
      <w:r w:rsidR="002354A9">
        <w:rPr>
          <w:rFonts w:ascii="Times New Roman" w:hAnsi="Times New Roman" w:cs="Times New Roman"/>
          <w:sz w:val="24"/>
          <w:szCs w:val="24"/>
        </w:rPr>
        <w:t>.</w:t>
      </w:r>
    </w:p>
    <w:p w:rsidR="001B404D" w:rsidRPr="001B404D" w:rsidRDefault="004D6C8C" w:rsidP="007003FC">
      <w:pPr>
        <w:pStyle w:val="Tekstprzypisudolnego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404D">
        <w:rPr>
          <w:rFonts w:ascii="Times New Roman" w:hAnsi="Times New Roman" w:cs="Times New Roman"/>
          <w:sz w:val="24"/>
          <w:szCs w:val="24"/>
        </w:rPr>
        <w:t xml:space="preserve">W orzecznictwie sądów administracyjnych </w:t>
      </w:r>
      <w:r w:rsidR="006F02C6" w:rsidRPr="001B404D">
        <w:rPr>
          <w:rFonts w:ascii="Times New Roman" w:hAnsi="Times New Roman" w:cs="Times New Roman"/>
          <w:sz w:val="24"/>
          <w:szCs w:val="24"/>
        </w:rPr>
        <w:t>wykształcił</w:t>
      </w:r>
      <w:r w:rsidR="00CE6CDC">
        <w:rPr>
          <w:rFonts w:ascii="Times New Roman" w:hAnsi="Times New Roman" w:cs="Times New Roman"/>
          <w:sz w:val="24"/>
          <w:szCs w:val="24"/>
        </w:rPr>
        <w:t>a</w:t>
      </w:r>
      <w:r w:rsidR="006F02C6" w:rsidRPr="001B404D">
        <w:rPr>
          <w:rFonts w:ascii="Times New Roman" w:hAnsi="Times New Roman" w:cs="Times New Roman"/>
          <w:sz w:val="24"/>
          <w:szCs w:val="24"/>
        </w:rPr>
        <w:t xml:space="preserve"> się </w:t>
      </w:r>
      <w:r w:rsidR="00CE6CDC">
        <w:rPr>
          <w:rFonts w:ascii="Times New Roman" w:hAnsi="Times New Roman" w:cs="Times New Roman"/>
          <w:sz w:val="24"/>
          <w:szCs w:val="24"/>
        </w:rPr>
        <w:t xml:space="preserve">linia orzecznicza uznająca także studium </w:t>
      </w:r>
      <w:r w:rsidR="006F02C6" w:rsidRPr="001B404D">
        <w:rPr>
          <w:rFonts w:ascii="Times New Roman" w:hAnsi="Times New Roman" w:cs="Times New Roman"/>
          <w:sz w:val="24"/>
          <w:szCs w:val="24"/>
        </w:rPr>
        <w:t>za akt kierownictwa wewnętrznego</w:t>
      </w:r>
      <w:r w:rsidR="002354A9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0"/>
      </w:r>
      <w:r w:rsidR="001B404D" w:rsidRPr="001B404D">
        <w:rPr>
          <w:rFonts w:ascii="Times New Roman" w:hAnsi="Times New Roman" w:cs="Times New Roman"/>
          <w:sz w:val="24"/>
          <w:szCs w:val="24"/>
        </w:rPr>
        <w:t xml:space="preserve">. </w:t>
      </w:r>
      <w:r w:rsidR="006F02C6" w:rsidRPr="001B404D">
        <w:rPr>
          <w:rFonts w:ascii="Times New Roman" w:hAnsi="Times New Roman" w:cs="Times New Roman"/>
          <w:sz w:val="24"/>
          <w:szCs w:val="24"/>
        </w:rPr>
        <w:t xml:space="preserve">Zdaniem sądów administracyjnych studium jest aktem polityki wewnętrznej gminy, w którym z jednej strony określa się uwarunkowania zagospodarowania przestrzennego gminy (m.in. geograficzne, demograficzne, przyrodnicze, ekonomiczne), a z drugiej strony określa długofalową politykę przestrzenną gminy. </w:t>
      </w:r>
      <w:r w:rsidR="00BE31EE">
        <w:rPr>
          <w:rFonts w:ascii="Times New Roman" w:hAnsi="Times New Roman" w:cs="Times New Roman"/>
          <w:sz w:val="24"/>
          <w:szCs w:val="24"/>
        </w:rPr>
        <w:t>Ponadto chociaż n</w:t>
      </w:r>
      <w:r w:rsidR="006F02C6" w:rsidRPr="001B404D">
        <w:rPr>
          <w:rFonts w:ascii="Times New Roman" w:hAnsi="Times New Roman" w:cs="Times New Roman"/>
          <w:sz w:val="24"/>
          <w:szCs w:val="24"/>
        </w:rPr>
        <w:t>ie jest to</w:t>
      </w:r>
      <w:r w:rsidR="00BE31EE">
        <w:rPr>
          <w:rFonts w:ascii="Times New Roman" w:hAnsi="Times New Roman" w:cs="Times New Roman"/>
          <w:sz w:val="24"/>
          <w:szCs w:val="24"/>
        </w:rPr>
        <w:t xml:space="preserve"> akt prawa miejscowego, jednak</w:t>
      </w:r>
      <w:r w:rsidR="006F02C6" w:rsidRPr="001B404D">
        <w:rPr>
          <w:rFonts w:ascii="Times New Roman" w:hAnsi="Times New Roman" w:cs="Times New Roman"/>
          <w:sz w:val="24"/>
          <w:szCs w:val="24"/>
        </w:rPr>
        <w:t xml:space="preserve"> jego ustalenia są wiążące dla organów gminy przy sporz</w:t>
      </w:r>
      <w:r w:rsidR="006F02C6" w:rsidRPr="003E5ABC">
        <w:rPr>
          <w:rFonts w:ascii="Times New Roman" w:hAnsi="Times New Roman" w:cs="Times New Roman"/>
          <w:sz w:val="24"/>
          <w:szCs w:val="24"/>
        </w:rPr>
        <w:t>ądzaniu planów miejscowych</w:t>
      </w:r>
      <w:r w:rsidR="00BE31EE">
        <w:rPr>
          <w:rFonts w:ascii="Times New Roman" w:hAnsi="Times New Roman" w:cs="Times New Roman"/>
          <w:sz w:val="24"/>
          <w:szCs w:val="24"/>
        </w:rPr>
        <w:t xml:space="preserve"> ponieważ</w:t>
      </w:r>
      <w:r w:rsidR="006F02C6" w:rsidRPr="003E5ABC">
        <w:rPr>
          <w:rFonts w:ascii="Times New Roman" w:hAnsi="Times New Roman" w:cs="Times New Roman"/>
          <w:sz w:val="24"/>
          <w:szCs w:val="24"/>
        </w:rPr>
        <w:t xml:space="preserve"> </w:t>
      </w:r>
      <w:r w:rsidR="00BE31EE">
        <w:rPr>
          <w:rFonts w:ascii="Times New Roman" w:hAnsi="Times New Roman" w:cs="Times New Roman"/>
          <w:sz w:val="24"/>
          <w:szCs w:val="24"/>
        </w:rPr>
        <w:t>s</w:t>
      </w:r>
      <w:r w:rsidR="006F02C6" w:rsidRPr="003E5ABC">
        <w:rPr>
          <w:rFonts w:ascii="Times New Roman" w:hAnsi="Times New Roman" w:cs="Times New Roman"/>
          <w:sz w:val="24"/>
          <w:szCs w:val="24"/>
        </w:rPr>
        <w:t xml:space="preserve">tudium jest aktem o charakterze ogólnym, </w:t>
      </w:r>
      <w:r w:rsidR="00BE31EE">
        <w:rPr>
          <w:rFonts w:ascii="Times New Roman" w:hAnsi="Times New Roman" w:cs="Times New Roman"/>
          <w:sz w:val="24"/>
          <w:szCs w:val="24"/>
        </w:rPr>
        <w:t>które</w:t>
      </w:r>
      <w:r w:rsidR="006F02C6" w:rsidRPr="003E5ABC">
        <w:rPr>
          <w:rFonts w:ascii="Times New Roman" w:hAnsi="Times New Roman" w:cs="Times New Roman"/>
          <w:sz w:val="24"/>
          <w:szCs w:val="24"/>
        </w:rPr>
        <w:t xml:space="preserve"> wyznacza </w:t>
      </w:r>
      <w:r w:rsidR="00BE31EE">
        <w:rPr>
          <w:rFonts w:ascii="Times New Roman" w:hAnsi="Times New Roman" w:cs="Times New Roman"/>
          <w:sz w:val="24"/>
          <w:szCs w:val="24"/>
        </w:rPr>
        <w:t xml:space="preserve">podstawowe kierunki polityki przestrzennej gminy. </w:t>
      </w:r>
      <w:r w:rsidR="001B404D">
        <w:rPr>
          <w:rFonts w:ascii="Times New Roman" w:hAnsi="Times New Roman" w:cs="Times New Roman"/>
          <w:sz w:val="24"/>
          <w:szCs w:val="24"/>
        </w:rPr>
        <w:t xml:space="preserve"> U</w:t>
      </w:r>
      <w:r w:rsidR="006F02C6" w:rsidRPr="003E5ABC">
        <w:rPr>
          <w:rFonts w:ascii="Times New Roman" w:hAnsi="Times New Roman" w:cs="Times New Roman"/>
          <w:sz w:val="24"/>
          <w:szCs w:val="24"/>
        </w:rPr>
        <w:t>szczegółowienie zasad zagospodarowani</w:t>
      </w:r>
      <w:r w:rsidR="001B404D">
        <w:rPr>
          <w:rFonts w:ascii="Times New Roman" w:hAnsi="Times New Roman" w:cs="Times New Roman"/>
          <w:sz w:val="24"/>
          <w:szCs w:val="24"/>
        </w:rPr>
        <w:t>a terenów następuje w planie miejscowym.</w:t>
      </w:r>
      <w:r w:rsidR="006F02C6" w:rsidRPr="003E5ABC">
        <w:rPr>
          <w:rFonts w:ascii="Times New Roman" w:hAnsi="Times New Roman" w:cs="Times New Roman"/>
          <w:sz w:val="24"/>
          <w:szCs w:val="24"/>
        </w:rPr>
        <w:t xml:space="preserve"> Studium wiąże </w:t>
      </w:r>
      <w:r w:rsidR="007003FC">
        <w:rPr>
          <w:rFonts w:ascii="Times New Roman" w:hAnsi="Times New Roman" w:cs="Times New Roman"/>
          <w:sz w:val="24"/>
          <w:szCs w:val="24"/>
        </w:rPr>
        <w:t>radę gminy</w:t>
      </w:r>
      <w:r w:rsidR="006F02C6" w:rsidRPr="003E5ABC">
        <w:rPr>
          <w:rFonts w:ascii="Times New Roman" w:hAnsi="Times New Roman" w:cs="Times New Roman"/>
          <w:sz w:val="24"/>
          <w:szCs w:val="24"/>
        </w:rPr>
        <w:t xml:space="preserve"> co do ogólnych wytycznych, założeń polityki przestrzennej gminy i właśnie w tym kontekście postanowienia planu</w:t>
      </w:r>
      <w:r w:rsidR="00BE31EE">
        <w:rPr>
          <w:rFonts w:ascii="Times New Roman" w:hAnsi="Times New Roman" w:cs="Times New Roman"/>
          <w:sz w:val="24"/>
          <w:szCs w:val="24"/>
        </w:rPr>
        <w:t xml:space="preserve"> miejscowego</w:t>
      </w:r>
      <w:r w:rsidR="006F02C6" w:rsidRPr="003E5ABC">
        <w:rPr>
          <w:rFonts w:ascii="Times New Roman" w:hAnsi="Times New Roman" w:cs="Times New Roman"/>
          <w:sz w:val="24"/>
          <w:szCs w:val="24"/>
        </w:rPr>
        <w:t xml:space="preserve"> muszą być zgodne z założeniami </w:t>
      </w:r>
      <w:r w:rsidR="006F02C6" w:rsidRPr="001B404D">
        <w:rPr>
          <w:rFonts w:ascii="Times New Roman" w:hAnsi="Times New Roman" w:cs="Times New Roman"/>
          <w:sz w:val="24"/>
          <w:szCs w:val="24"/>
        </w:rPr>
        <w:t>studium</w:t>
      </w:r>
      <w:r w:rsidR="002354A9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1"/>
      </w:r>
      <w:r w:rsidR="001B404D" w:rsidRPr="001B404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F02C6" w:rsidRPr="003E5ABC" w:rsidRDefault="005A609A" w:rsidP="005A609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ABC">
        <w:rPr>
          <w:rFonts w:ascii="Times New Roman" w:hAnsi="Times New Roman" w:cs="Times New Roman"/>
          <w:sz w:val="24"/>
          <w:szCs w:val="24"/>
        </w:rPr>
        <w:tab/>
        <w:t>W wyroku Naczelnego Sądu Adm</w:t>
      </w:r>
      <w:r w:rsidR="002354A9">
        <w:rPr>
          <w:rFonts w:ascii="Times New Roman" w:hAnsi="Times New Roman" w:cs="Times New Roman"/>
          <w:sz w:val="24"/>
          <w:szCs w:val="24"/>
        </w:rPr>
        <w:t>inistracyjnego z 3 sierpnia</w:t>
      </w:r>
      <w:r w:rsidRPr="003E5ABC">
        <w:rPr>
          <w:rFonts w:ascii="Times New Roman" w:hAnsi="Times New Roman" w:cs="Times New Roman"/>
          <w:sz w:val="24"/>
          <w:szCs w:val="24"/>
        </w:rPr>
        <w:t xml:space="preserve"> 2007 r.</w:t>
      </w:r>
      <w:r w:rsidR="002354A9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2"/>
      </w:r>
      <w:r w:rsidRPr="003B1358">
        <w:rPr>
          <w:rFonts w:ascii="Times New Roman" w:hAnsi="Times New Roman" w:cs="Times New Roman"/>
          <w:sz w:val="24"/>
          <w:szCs w:val="24"/>
        </w:rPr>
        <w:t xml:space="preserve"> stwierdzono, że p</w:t>
      </w:r>
      <w:r w:rsidR="006F02C6" w:rsidRPr="003B1358">
        <w:rPr>
          <w:rFonts w:ascii="Times New Roman" w:hAnsi="Times New Roman" w:cs="Times New Roman"/>
          <w:sz w:val="24"/>
          <w:szCs w:val="24"/>
        </w:rPr>
        <w:t>ostanowienia studium są kierowane do organów gminy i wiążą</w:t>
      </w:r>
      <w:r w:rsidR="006F02C6" w:rsidRPr="003E5ABC">
        <w:rPr>
          <w:rFonts w:ascii="Times New Roman" w:hAnsi="Times New Roman" w:cs="Times New Roman"/>
          <w:sz w:val="24"/>
          <w:szCs w:val="24"/>
        </w:rPr>
        <w:t xml:space="preserve"> je przy sporządzaniu planów miejscowych, nie są natomiast adresowane </w:t>
      </w:r>
      <w:r w:rsidR="00BE31EE">
        <w:rPr>
          <w:rFonts w:ascii="Times New Roman" w:hAnsi="Times New Roman" w:cs="Times New Roman"/>
          <w:sz w:val="24"/>
          <w:szCs w:val="24"/>
        </w:rPr>
        <w:t xml:space="preserve">jak i </w:t>
      </w:r>
      <w:r w:rsidR="006F02C6" w:rsidRPr="003E5ABC">
        <w:rPr>
          <w:rFonts w:ascii="Times New Roman" w:hAnsi="Times New Roman" w:cs="Times New Roman"/>
          <w:sz w:val="24"/>
          <w:szCs w:val="24"/>
        </w:rPr>
        <w:t xml:space="preserve"> bezpośrednio nie kształtują sytuacji prawnej podmiotów spoza systemu administracji publicznej. </w:t>
      </w:r>
      <w:r w:rsidRPr="003E5ABC">
        <w:rPr>
          <w:rFonts w:ascii="Times New Roman" w:hAnsi="Times New Roman" w:cs="Times New Roman"/>
          <w:sz w:val="24"/>
          <w:szCs w:val="24"/>
        </w:rPr>
        <w:t>Zdaniem Sądu s</w:t>
      </w:r>
      <w:r w:rsidR="006F02C6" w:rsidRPr="003E5ABC">
        <w:rPr>
          <w:rFonts w:ascii="Times New Roman" w:hAnsi="Times New Roman" w:cs="Times New Roman"/>
          <w:sz w:val="24"/>
          <w:szCs w:val="24"/>
        </w:rPr>
        <w:t>tudium jako akt planowania, wiążący organy gminy w tym zakresie, może zatem jedynie pośrednio wpływać na prawa i obowiązki podmiotów spoza systemu organów administracji publicznej, przez co jednak nie dochodzi do bezpośredniego naruszenia indywidualnych interesów prawnyc</w:t>
      </w:r>
      <w:r w:rsidRPr="003E5ABC">
        <w:rPr>
          <w:rFonts w:ascii="Times New Roman" w:hAnsi="Times New Roman" w:cs="Times New Roman"/>
          <w:sz w:val="24"/>
          <w:szCs w:val="24"/>
        </w:rPr>
        <w:t xml:space="preserve">h lub uprawnień tych podmiotów. </w:t>
      </w:r>
    </w:p>
    <w:p w:rsidR="000F606C" w:rsidRPr="003E5ABC" w:rsidRDefault="005A609A" w:rsidP="00CE6C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ABC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F12DDD">
        <w:rPr>
          <w:rFonts w:ascii="Times New Roman" w:hAnsi="Times New Roman" w:cs="Times New Roman"/>
          <w:sz w:val="24"/>
          <w:szCs w:val="24"/>
        </w:rPr>
        <w:t>Należy podkreślić</w:t>
      </w:r>
      <w:r w:rsidRPr="003E5ABC">
        <w:rPr>
          <w:rFonts w:ascii="Times New Roman" w:hAnsi="Times New Roman" w:cs="Times New Roman"/>
          <w:sz w:val="24"/>
          <w:szCs w:val="24"/>
        </w:rPr>
        <w:t>, że</w:t>
      </w:r>
      <w:r w:rsidR="00FF3CE4">
        <w:rPr>
          <w:rFonts w:ascii="Times New Roman" w:hAnsi="Times New Roman" w:cs="Times New Roman"/>
          <w:sz w:val="24"/>
          <w:szCs w:val="24"/>
        </w:rPr>
        <w:t xml:space="preserve"> akt polityki wewnętrznej gminy</w:t>
      </w:r>
      <w:r w:rsidRPr="003E5ABC">
        <w:rPr>
          <w:rFonts w:ascii="Times New Roman" w:hAnsi="Times New Roman" w:cs="Times New Roman"/>
          <w:sz w:val="24"/>
          <w:szCs w:val="24"/>
        </w:rPr>
        <w:t xml:space="preserve"> powinien ograniczać swoje </w:t>
      </w:r>
      <w:r w:rsidR="00FF3CE4">
        <w:rPr>
          <w:rFonts w:ascii="Times New Roman" w:hAnsi="Times New Roman" w:cs="Times New Roman"/>
          <w:sz w:val="24"/>
          <w:szCs w:val="24"/>
        </w:rPr>
        <w:t>oddziaływanie jedynie do podmiotów</w:t>
      </w:r>
      <w:r w:rsidRPr="003E5ABC">
        <w:rPr>
          <w:rFonts w:ascii="Times New Roman" w:hAnsi="Times New Roman" w:cs="Times New Roman"/>
          <w:sz w:val="24"/>
          <w:szCs w:val="24"/>
        </w:rPr>
        <w:t xml:space="preserve"> funkcjonujących w jego wewnętrznej strukturze i co do zasady nie powinien oddziaływać nawet pośrednio na prawa i obowiązki innych podmiotów. Tymczasem, co wynika z powołanych powyżej orzeczeń sądów administracyjnych, studium może oddziaływać w sposób pośredni na prawa i obowiązki  innych podmiotów niż jednostki organizacyjne gminy. Skutki pośredniego oddziaływania tego aktu</w:t>
      </w:r>
      <w:r w:rsidR="00BE31EE">
        <w:rPr>
          <w:rFonts w:ascii="Times New Roman" w:hAnsi="Times New Roman" w:cs="Times New Roman"/>
          <w:sz w:val="24"/>
          <w:szCs w:val="24"/>
        </w:rPr>
        <w:t xml:space="preserve"> planistycznego</w:t>
      </w:r>
      <w:r w:rsidRPr="003E5ABC">
        <w:rPr>
          <w:rFonts w:ascii="Times New Roman" w:hAnsi="Times New Roman" w:cs="Times New Roman"/>
          <w:sz w:val="24"/>
          <w:szCs w:val="24"/>
        </w:rPr>
        <w:t xml:space="preserve"> mogą  </w:t>
      </w:r>
      <w:r w:rsidR="00F422CA">
        <w:rPr>
          <w:rFonts w:ascii="Times New Roman" w:hAnsi="Times New Roman" w:cs="Times New Roman"/>
          <w:sz w:val="24"/>
          <w:szCs w:val="24"/>
        </w:rPr>
        <w:t>dotyczyć innych jednostek, a więc także podmiotów</w:t>
      </w:r>
      <w:r w:rsidRPr="003E5ABC">
        <w:rPr>
          <w:rFonts w:ascii="Times New Roman" w:hAnsi="Times New Roman" w:cs="Times New Roman"/>
          <w:sz w:val="24"/>
          <w:szCs w:val="24"/>
        </w:rPr>
        <w:t xml:space="preserve"> </w:t>
      </w:r>
      <w:r w:rsidR="00F422CA">
        <w:rPr>
          <w:rFonts w:ascii="Times New Roman" w:hAnsi="Times New Roman" w:cs="Times New Roman"/>
          <w:sz w:val="24"/>
          <w:szCs w:val="24"/>
        </w:rPr>
        <w:t>trzecich</w:t>
      </w:r>
      <w:r w:rsidRPr="003E5ABC">
        <w:rPr>
          <w:rFonts w:ascii="Times New Roman" w:hAnsi="Times New Roman" w:cs="Times New Roman"/>
          <w:sz w:val="24"/>
          <w:szCs w:val="24"/>
        </w:rPr>
        <w:t xml:space="preserve">, co jest niezgodne </w:t>
      </w:r>
      <w:r w:rsidR="000F606C" w:rsidRPr="00CE6CDC">
        <w:rPr>
          <w:rFonts w:ascii="Times New Roman" w:hAnsi="Times New Roman" w:cs="Times New Roman"/>
          <w:sz w:val="24"/>
          <w:szCs w:val="24"/>
        </w:rPr>
        <w:t>z istotą</w:t>
      </w:r>
      <w:r w:rsidRPr="00CE6CDC">
        <w:rPr>
          <w:rFonts w:ascii="Times New Roman" w:hAnsi="Times New Roman" w:cs="Times New Roman"/>
          <w:sz w:val="24"/>
          <w:szCs w:val="24"/>
        </w:rPr>
        <w:t xml:space="preserve"> aktu </w:t>
      </w:r>
      <w:r w:rsidR="00F422CA" w:rsidRPr="00CE6CDC">
        <w:rPr>
          <w:rFonts w:ascii="Times New Roman" w:hAnsi="Times New Roman" w:cs="Times New Roman"/>
          <w:sz w:val="24"/>
          <w:szCs w:val="24"/>
        </w:rPr>
        <w:t>prawa</w:t>
      </w:r>
      <w:r w:rsidRPr="00CE6CDC">
        <w:rPr>
          <w:rFonts w:ascii="Times New Roman" w:hAnsi="Times New Roman" w:cs="Times New Roman"/>
          <w:sz w:val="24"/>
          <w:szCs w:val="24"/>
        </w:rPr>
        <w:t xml:space="preserve"> </w:t>
      </w:r>
      <w:r w:rsidR="00F422CA" w:rsidRPr="00CE6CDC">
        <w:rPr>
          <w:rFonts w:ascii="Times New Roman" w:hAnsi="Times New Roman" w:cs="Times New Roman"/>
          <w:sz w:val="24"/>
          <w:szCs w:val="24"/>
        </w:rPr>
        <w:t>wewnętrznego</w:t>
      </w:r>
      <w:r w:rsidR="000F606C" w:rsidRPr="00CE6CDC">
        <w:rPr>
          <w:rFonts w:ascii="Times New Roman" w:hAnsi="Times New Roman" w:cs="Times New Roman"/>
          <w:sz w:val="24"/>
          <w:szCs w:val="24"/>
        </w:rPr>
        <w:t>.</w:t>
      </w:r>
      <w:r w:rsidRPr="00CE6CDC">
        <w:rPr>
          <w:rFonts w:ascii="Times New Roman" w:hAnsi="Times New Roman" w:cs="Times New Roman"/>
          <w:sz w:val="24"/>
          <w:szCs w:val="24"/>
        </w:rPr>
        <w:t xml:space="preserve"> </w:t>
      </w:r>
      <w:r w:rsidR="00CE6CDC">
        <w:rPr>
          <w:rFonts w:ascii="Times New Roman" w:hAnsi="Times New Roman" w:cs="Times New Roman"/>
          <w:sz w:val="24"/>
          <w:szCs w:val="24"/>
        </w:rPr>
        <w:t>Dlatego chociaż</w:t>
      </w:r>
      <w:r w:rsidR="00F12DDD">
        <w:rPr>
          <w:rFonts w:ascii="Times New Roman" w:hAnsi="Times New Roman" w:cs="Times New Roman"/>
          <w:sz w:val="24"/>
          <w:szCs w:val="24"/>
        </w:rPr>
        <w:t xml:space="preserve"> w orzecznictwie</w:t>
      </w:r>
      <w:r w:rsidR="000F606C" w:rsidRPr="003E5ABC">
        <w:rPr>
          <w:rFonts w:ascii="Times New Roman" w:hAnsi="Times New Roman" w:cs="Times New Roman"/>
          <w:sz w:val="24"/>
          <w:szCs w:val="24"/>
        </w:rPr>
        <w:t xml:space="preserve"> Nacz</w:t>
      </w:r>
      <w:r w:rsidR="00001543">
        <w:rPr>
          <w:rFonts w:ascii="Times New Roman" w:hAnsi="Times New Roman" w:cs="Times New Roman"/>
          <w:sz w:val="24"/>
          <w:szCs w:val="24"/>
        </w:rPr>
        <w:t>elnego Sądu Administracyjnego</w:t>
      </w:r>
      <w:r w:rsidR="000F606C" w:rsidRPr="003E5ABC">
        <w:rPr>
          <w:rFonts w:ascii="Times New Roman" w:hAnsi="Times New Roman" w:cs="Times New Roman"/>
          <w:sz w:val="24"/>
          <w:szCs w:val="24"/>
        </w:rPr>
        <w:t xml:space="preserve"> </w:t>
      </w:r>
      <w:r w:rsidR="007A6B3A">
        <w:rPr>
          <w:rFonts w:ascii="Times New Roman" w:hAnsi="Times New Roman" w:cs="Times New Roman"/>
          <w:sz w:val="24"/>
          <w:szCs w:val="24"/>
        </w:rPr>
        <w:t xml:space="preserve">dominuje stanowisko, </w:t>
      </w:r>
      <w:r w:rsidR="000F606C" w:rsidRPr="003E5ABC">
        <w:rPr>
          <w:rFonts w:ascii="Times New Roman" w:hAnsi="Times New Roman" w:cs="Times New Roman"/>
          <w:sz w:val="24"/>
          <w:szCs w:val="24"/>
        </w:rPr>
        <w:t>któ</w:t>
      </w:r>
      <w:r w:rsidR="00BE31EE">
        <w:rPr>
          <w:rFonts w:ascii="Times New Roman" w:hAnsi="Times New Roman" w:cs="Times New Roman"/>
          <w:sz w:val="24"/>
          <w:szCs w:val="24"/>
        </w:rPr>
        <w:t>re przyjmuje, że</w:t>
      </w:r>
      <w:r w:rsidR="000F606C" w:rsidRPr="003E5ABC">
        <w:rPr>
          <w:rFonts w:ascii="Times New Roman" w:hAnsi="Times New Roman" w:cs="Times New Roman"/>
          <w:sz w:val="24"/>
          <w:szCs w:val="24"/>
        </w:rPr>
        <w:t xml:space="preserve"> studium uwarunkowań i kierunków zagospodarowania przestrzennego gminy pozostaje aktem praw</w:t>
      </w:r>
      <w:r w:rsidR="000610C5" w:rsidRPr="003E5ABC">
        <w:rPr>
          <w:rFonts w:ascii="Times New Roman" w:hAnsi="Times New Roman" w:cs="Times New Roman"/>
          <w:sz w:val="24"/>
          <w:szCs w:val="24"/>
        </w:rPr>
        <w:t>a wewnętrznego</w:t>
      </w:r>
      <w:r w:rsidR="000F606C" w:rsidRPr="003E5ABC">
        <w:rPr>
          <w:rFonts w:ascii="Times New Roman" w:hAnsi="Times New Roman" w:cs="Times New Roman"/>
          <w:sz w:val="24"/>
          <w:szCs w:val="24"/>
        </w:rPr>
        <w:t xml:space="preserve"> </w:t>
      </w:r>
      <w:r w:rsidR="00CE6CDC">
        <w:rPr>
          <w:rFonts w:ascii="Times New Roman" w:hAnsi="Times New Roman" w:cs="Times New Roman"/>
          <w:sz w:val="24"/>
          <w:szCs w:val="24"/>
        </w:rPr>
        <w:t>n</w:t>
      </w:r>
      <w:r w:rsidR="000F606C" w:rsidRPr="003E5ABC">
        <w:rPr>
          <w:rFonts w:ascii="Times New Roman" w:hAnsi="Times New Roman" w:cs="Times New Roman"/>
          <w:sz w:val="24"/>
          <w:szCs w:val="24"/>
        </w:rPr>
        <w:t xml:space="preserve">ie wyklucza </w:t>
      </w:r>
      <w:r w:rsidR="007003FC">
        <w:rPr>
          <w:rFonts w:ascii="Times New Roman" w:hAnsi="Times New Roman" w:cs="Times New Roman"/>
          <w:sz w:val="24"/>
          <w:szCs w:val="24"/>
        </w:rPr>
        <w:t xml:space="preserve">to jednak </w:t>
      </w:r>
      <w:r w:rsidR="000F606C" w:rsidRPr="003E5ABC">
        <w:rPr>
          <w:rFonts w:ascii="Times New Roman" w:hAnsi="Times New Roman" w:cs="Times New Roman"/>
          <w:sz w:val="24"/>
          <w:szCs w:val="24"/>
        </w:rPr>
        <w:t xml:space="preserve">automatycznie możliwości </w:t>
      </w:r>
      <w:r w:rsidR="007003FC">
        <w:rPr>
          <w:rFonts w:ascii="Times New Roman" w:hAnsi="Times New Roman" w:cs="Times New Roman"/>
          <w:sz w:val="24"/>
          <w:szCs w:val="24"/>
        </w:rPr>
        <w:t>wystąpienia</w:t>
      </w:r>
      <w:r w:rsidR="000F606C" w:rsidRPr="003E5ABC">
        <w:rPr>
          <w:rFonts w:ascii="Times New Roman" w:hAnsi="Times New Roman" w:cs="Times New Roman"/>
          <w:sz w:val="24"/>
          <w:szCs w:val="24"/>
        </w:rPr>
        <w:t xml:space="preserve"> sytuacji, w której dojdzie do naruszenia interesu prawnego właściciela nieruchomości objętej postanowieniami </w:t>
      </w:r>
      <w:r w:rsidR="000F606C" w:rsidRPr="00F422CA">
        <w:rPr>
          <w:rFonts w:ascii="Times New Roman" w:hAnsi="Times New Roman" w:cs="Times New Roman"/>
          <w:sz w:val="24"/>
          <w:szCs w:val="24"/>
        </w:rPr>
        <w:t>studium</w:t>
      </w:r>
      <w:r w:rsidR="002354A9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3"/>
      </w:r>
      <w:r w:rsidR="004B3768">
        <w:rPr>
          <w:rFonts w:ascii="Times New Roman" w:hAnsi="Times New Roman" w:cs="Times New Roman"/>
          <w:sz w:val="24"/>
          <w:szCs w:val="24"/>
        </w:rPr>
        <w:t>.</w:t>
      </w:r>
      <w:r w:rsidR="00CE6CDC">
        <w:rPr>
          <w:rFonts w:ascii="Times New Roman" w:hAnsi="Times New Roman" w:cs="Times New Roman"/>
          <w:sz w:val="24"/>
          <w:szCs w:val="24"/>
        </w:rPr>
        <w:t xml:space="preserve"> Stąd w</w:t>
      </w:r>
      <w:r w:rsidR="000F606C" w:rsidRPr="003E5ABC">
        <w:rPr>
          <w:rFonts w:ascii="Times New Roman" w:hAnsi="Times New Roman" w:cs="Times New Roman"/>
          <w:sz w:val="24"/>
          <w:szCs w:val="24"/>
        </w:rPr>
        <w:t xml:space="preserve"> mojej ocenie należy zgodzić się z tezą zawartą w orzecznictwie, że</w:t>
      </w:r>
      <w:r w:rsidR="00F422CA">
        <w:rPr>
          <w:rFonts w:ascii="Times New Roman" w:hAnsi="Times New Roman" w:cs="Times New Roman"/>
          <w:sz w:val="24"/>
          <w:szCs w:val="24"/>
        </w:rPr>
        <w:t xml:space="preserve"> studium w szczególnych </w:t>
      </w:r>
      <w:r w:rsidR="007A6B3A">
        <w:rPr>
          <w:rFonts w:ascii="Times New Roman" w:hAnsi="Times New Roman" w:cs="Times New Roman"/>
          <w:sz w:val="24"/>
          <w:szCs w:val="24"/>
        </w:rPr>
        <w:t>sytuacjach</w:t>
      </w:r>
      <w:r w:rsidR="000F606C" w:rsidRPr="003E5ABC">
        <w:rPr>
          <w:rFonts w:ascii="Times New Roman" w:hAnsi="Times New Roman" w:cs="Times New Roman"/>
          <w:sz w:val="24"/>
          <w:szCs w:val="24"/>
        </w:rPr>
        <w:t xml:space="preserve"> może oddziaływać także na prawa i obowiązki nie tylko organów gminy, ale także podmiotów trzecich, w</w:t>
      </w:r>
      <w:r w:rsidR="00F422CA">
        <w:rPr>
          <w:rFonts w:ascii="Times New Roman" w:hAnsi="Times New Roman" w:cs="Times New Roman"/>
          <w:sz w:val="24"/>
          <w:szCs w:val="24"/>
        </w:rPr>
        <w:t xml:space="preserve"> tym</w:t>
      </w:r>
      <w:r w:rsidR="000F606C" w:rsidRPr="003E5ABC">
        <w:rPr>
          <w:rFonts w:ascii="Times New Roman" w:hAnsi="Times New Roman" w:cs="Times New Roman"/>
          <w:sz w:val="24"/>
          <w:szCs w:val="24"/>
        </w:rPr>
        <w:t xml:space="preserve"> </w:t>
      </w:r>
      <w:r w:rsidR="00F422CA">
        <w:rPr>
          <w:rFonts w:ascii="Times New Roman" w:hAnsi="Times New Roman" w:cs="Times New Roman"/>
          <w:sz w:val="24"/>
          <w:szCs w:val="24"/>
        </w:rPr>
        <w:t>w szczególności</w:t>
      </w:r>
      <w:r w:rsidR="000F606C" w:rsidRPr="003E5ABC">
        <w:rPr>
          <w:rFonts w:ascii="Times New Roman" w:hAnsi="Times New Roman" w:cs="Times New Roman"/>
          <w:sz w:val="24"/>
          <w:szCs w:val="24"/>
        </w:rPr>
        <w:t xml:space="preserve"> właścicieli nieruchomości położonych na obszarze objętym studium.  Nie </w:t>
      </w:r>
      <w:r w:rsidR="002C0CCE" w:rsidRPr="003E5ABC">
        <w:rPr>
          <w:rFonts w:ascii="Times New Roman" w:hAnsi="Times New Roman" w:cs="Times New Roman"/>
          <w:sz w:val="24"/>
          <w:szCs w:val="24"/>
        </w:rPr>
        <w:t>podzielam w tym zakresie stanowiska K. Świderskiego</w:t>
      </w:r>
      <w:r w:rsidR="004B3768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4"/>
      </w:r>
      <w:r w:rsidR="00BE31EE">
        <w:rPr>
          <w:rFonts w:ascii="Times New Roman" w:hAnsi="Times New Roman" w:cs="Times New Roman"/>
          <w:sz w:val="24"/>
          <w:szCs w:val="24"/>
        </w:rPr>
        <w:t>, że</w:t>
      </w:r>
      <w:r w:rsidR="002C0CCE" w:rsidRPr="00F422CA">
        <w:rPr>
          <w:rFonts w:ascii="Times New Roman" w:hAnsi="Times New Roman" w:cs="Times New Roman"/>
          <w:sz w:val="24"/>
          <w:szCs w:val="24"/>
        </w:rPr>
        <w:t xml:space="preserve"> studium wiążące jest jedynie</w:t>
      </w:r>
      <w:r w:rsidR="002C0CCE" w:rsidRPr="003E5ABC">
        <w:rPr>
          <w:rFonts w:ascii="Times New Roman" w:hAnsi="Times New Roman" w:cs="Times New Roman"/>
          <w:sz w:val="24"/>
          <w:szCs w:val="24"/>
        </w:rPr>
        <w:t xml:space="preserve"> dla organów gminy i nie kształtuje sytuacji prawnej właścicieli nieruchomości. Po pierwsze</w:t>
      </w:r>
      <w:r w:rsidR="00CE6CDC">
        <w:rPr>
          <w:rFonts w:ascii="Times New Roman" w:hAnsi="Times New Roman" w:cs="Times New Roman"/>
          <w:sz w:val="24"/>
          <w:szCs w:val="24"/>
        </w:rPr>
        <w:t>,</w:t>
      </w:r>
      <w:r w:rsidR="002C0CCE" w:rsidRPr="003E5ABC">
        <w:rPr>
          <w:rFonts w:ascii="Times New Roman" w:hAnsi="Times New Roman" w:cs="Times New Roman"/>
          <w:sz w:val="24"/>
          <w:szCs w:val="24"/>
        </w:rPr>
        <w:t xml:space="preserve"> </w:t>
      </w:r>
      <w:r w:rsidR="00BE31EE">
        <w:rPr>
          <w:rFonts w:ascii="Times New Roman" w:hAnsi="Times New Roman" w:cs="Times New Roman"/>
          <w:sz w:val="24"/>
          <w:szCs w:val="24"/>
        </w:rPr>
        <w:t>studium</w:t>
      </w:r>
      <w:r w:rsidR="002C0CCE" w:rsidRPr="003E5ABC">
        <w:rPr>
          <w:rFonts w:ascii="Times New Roman" w:hAnsi="Times New Roman" w:cs="Times New Roman"/>
          <w:sz w:val="24"/>
          <w:szCs w:val="24"/>
        </w:rPr>
        <w:t xml:space="preserve"> w sposób pośredni wpływa </w:t>
      </w:r>
      <w:r w:rsidR="00BE31EE">
        <w:rPr>
          <w:rFonts w:ascii="Times New Roman" w:hAnsi="Times New Roman" w:cs="Times New Roman"/>
          <w:sz w:val="24"/>
          <w:szCs w:val="24"/>
        </w:rPr>
        <w:t xml:space="preserve">bowiem </w:t>
      </w:r>
      <w:r w:rsidR="002C0CCE" w:rsidRPr="003E5ABC">
        <w:rPr>
          <w:rFonts w:ascii="Times New Roman" w:hAnsi="Times New Roman" w:cs="Times New Roman"/>
          <w:sz w:val="24"/>
          <w:szCs w:val="24"/>
        </w:rPr>
        <w:t xml:space="preserve">na prawa i obowiązki właścicieli nieruchomości, a po drugie, jak zasadnie podkreślono w orzecznictwie sądoowoadmoinistracyjnym, nie można wykluczyć zaistnienia sytuacji, w której wpływ ten będzie bezpośredni.   </w:t>
      </w:r>
      <w:r w:rsidR="000F606C" w:rsidRPr="003E5A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606C" w:rsidRPr="003E5ABC" w:rsidRDefault="000F606C" w:rsidP="002C0C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ABC">
        <w:rPr>
          <w:rFonts w:ascii="Times New Roman" w:hAnsi="Times New Roman" w:cs="Times New Roman"/>
          <w:sz w:val="24"/>
          <w:szCs w:val="24"/>
        </w:rPr>
        <w:tab/>
        <w:t xml:space="preserve">Przyjęcie </w:t>
      </w:r>
      <w:r w:rsidR="00CE6CDC">
        <w:rPr>
          <w:rFonts w:ascii="Times New Roman" w:hAnsi="Times New Roman" w:cs="Times New Roman"/>
          <w:sz w:val="24"/>
          <w:szCs w:val="24"/>
        </w:rPr>
        <w:t>stanowiska</w:t>
      </w:r>
      <w:r w:rsidR="00BE31EE">
        <w:rPr>
          <w:rFonts w:ascii="Times New Roman" w:hAnsi="Times New Roman" w:cs="Times New Roman"/>
          <w:sz w:val="24"/>
          <w:szCs w:val="24"/>
        </w:rPr>
        <w:t>, że</w:t>
      </w:r>
      <w:r w:rsidRPr="003E5ABC">
        <w:rPr>
          <w:rFonts w:ascii="Times New Roman" w:hAnsi="Times New Roman" w:cs="Times New Roman"/>
          <w:sz w:val="24"/>
          <w:szCs w:val="24"/>
        </w:rPr>
        <w:t xml:space="preserve"> </w:t>
      </w:r>
      <w:r w:rsidR="002C0CCE" w:rsidRPr="003E5ABC">
        <w:rPr>
          <w:rFonts w:ascii="Times New Roman" w:hAnsi="Times New Roman" w:cs="Times New Roman"/>
          <w:sz w:val="24"/>
          <w:szCs w:val="24"/>
        </w:rPr>
        <w:t xml:space="preserve">studium uwarunkowań i kierunków zagospodarowania przestrzennego gminy w niektórych sytuacjach może wpływać </w:t>
      </w:r>
      <w:r w:rsidR="007003FC">
        <w:rPr>
          <w:rFonts w:ascii="Times New Roman" w:hAnsi="Times New Roman" w:cs="Times New Roman"/>
          <w:sz w:val="24"/>
          <w:szCs w:val="24"/>
        </w:rPr>
        <w:t>nawet wyjątkowo</w:t>
      </w:r>
      <w:r w:rsidR="002C0CCE" w:rsidRPr="003E5ABC">
        <w:rPr>
          <w:rFonts w:ascii="Times New Roman" w:hAnsi="Times New Roman" w:cs="Times New Roman"/>
          <w:sz w:val="24"/>
          <w:szCs w:val="24"/>
        </w:rPr>
        <w:t xml:space="preserve"> bezpośrednio na prawa właścicieli nieruchomości położonych na terenie objętym studium z jednej strony umożliwiło uprawnienie do kontroli studium i wniesienie skargi do wojewódzkiego sądu administracyjnego w oparciu o art. 101 ust. 1 u.s.g., z drugiej strony podważyło charakter studium jako jedynie aktu prawa wewnętrznego. </w:t>
      </w:r>
    </w:p>
    <w:p w:rsidR="00F422CA" w:rsidRPr="00AC2DC5" w:rsidRDefault="002C0CCE" w:rsidP="00797C0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E5ABC">
        <w:rPr>
          <w:rFonts w:ascii="Times New Roman" w:hAnsi="Times New Roman" w:cs="Times New Roman"/>
          <w:sz w:val="24"/>
          <w:szCs w:val="24"/>
        </w:rPr>
        <w:tab/>
        <w:t>O ile nie budzi żadnych wątpliwości fakt, że postanowienia studium nie mogą stanowić podstawy</w:t>
      </w:r>
      <w:r w:rsidR="00797C02">
        <w:rPr>
          <w:rFonts w:ascii="Times New Roman" w:hAnsi="Times New Roman" w:cs="Times New Roman"/>
          <w:sz w:val="24"/>
          <w:szCs w:val="24"/>
        </w:rPr>
        <w:t xml:space="preserve"> prawnej</w:t>
      </w:r>
      <w:r w:rsidR="007003FC">
        <w:rPr>
          <w:rFonts w:ascii="Times New Roman" w:hAnsi="Times New Roman" w:cs="Times New Roman"/>
          <w:sz w:val="24"/>
          <w:szCs w:val="24"/>
        </w:rPr>
        <w:t xml:space="preserve"> </w:t>
      </w:r>
      <w:r w:rsidRPr="003E5ABC">
        <w:rPr>
          <w:rFonts w:ascii="Times New Roman" w:hAnsi="Times New Roman" w:cs="Times New Roman"/>
          <w:sz w:val="24"/>
          <w:szCs w:val="24"/>
        </w:rPr>
        <w:t xml:space="preserve">do wydania decyzji, w tym </w:t>
      </w:r>
      <w:r w:rsidR="00797C02">
        <w:rPr>
          <w:rFonts w:ascii="Times New Roman" w:hAnsi="Times New Roman" w:cs="Times New Roman"/>
          <w:sz w:val="24"/>
          <w:szCs w:val="24"/>
        </w:rPr>
        <w:t xml:space="preserve">oczywiście </w:t>
      </w:r>
      <w:r w:rsidRPr="003E5ABC">
        <w:rPr>
          <w:rFonts w:ascii="Times New Roman" w:hAnsi="Times New Roman" w:cs="Times New Roman"/>
          <w:sz w:val="24"/>
          <w:szCs w:val="24"/>
        </w:rPr>
        <w:t xml:space="preserve"> decyzji o warunkach zab</w:t>
      </w:r>
      <w:r w:rsidR="00CE6CDC">
        <w:rPr>
          <w:rFonts w:ascii="Times New Roman" w:hAnsi="Times New Roman" w:cs="Times New Roman"/>
          <w:sz w:val="24"/>
          <w:szCs w:val="24"/>
        </w:rPr>
        <w:t>udowy i zagospodarowania terenu</w:t>
      </w:r>
      <w:r w:rsidR="002354A9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5"/>
      </w:r>
      <w:r w:rsidR="00F422CA">
        <w:rPr>
          <w:rFonts w:ascii="Times New Roman" w:hAnsi="Times New Roman" w:cs="Times New Roman"/>
          <w:sz w:val="24"/>
          <w:szCs w:val="24"/>
        </w:rPr>
        <w:t xml:space="preserve"> </w:t>
      </w:r>
      <w:r w:rsidR="00797C02" w:rsidRPr="007003FC">
        <w:rPr>
          <w:rFonts w:ascii="Times New Roman" w:hAnsi="Times New Roman" w:cs="Times New Roman"/>
          <w:sz w:val="24"/>
          <w:szCs w:val="24"/>
        </w:rPr>
        <w:t>to należy jednak zwrócić uwagę o</w:t>
      </w:r>
      <w:r w:rsidR="00F2608B" w:rsidRPr="007003FC">
        <w:rPr>
          <w:rFonts w:ascii="Times New Roman" w:hAnsi="Times New Roman" w:cs="Times New Roman"/>
          <w:sz w:val="24"/>
          <w:szCs w:val="24"/>
        </w:rPr>
        <w:t xml:space="preserve">ceniając charakter </w:t>
      </w:r>
      <w:r w:rsidR="00F2608B" w:rsidRPr="007003FC">
        <w:rPr>
          <w:rFonts w:ascii="Times New Roman" w:hAnsi="Times New Roman" w:cs="Times New Roman"/>
          <w:sz w:val="24"/>
          <w:szCs w:val="24"/>
        </w:rPr>
        <w:lastRenderedPageBreak/>
        <w:t>prawny st</w:t>
      </w:r>
      <w:r w:rsidR="00F422CA" w:rsidRPr="007003FC">
        <w:rPr>
          <w:rFonts w:ascii="Times New Roman" w:hAnsi="Times New Roman" w:cs="Times New Roman"/>
          <w:sz w:val="24"/>
          <w:szCs w:val="24"/>
        </w:rPr>
        <w:t xml:space="preserve">udium </w:t>
      </w:r>
      <w:r w:rsidR="00797C02" w:rsidRPr="007003FC">
        <w:rPr>
          <w:rFonts w:ascii="Times New Roman" w:hAnsi="Times New Roman" w:cs="Times New Roman"/>
          <w:sz w:val="24"/>
          <w:szCs w:val="24"/>
        </w:rPr>
        <w:t xml:space="preserve">na przepisy ustaw szczególnych </w:t>
      </w:r>
      <w:r w:rsidR="007A6B3A">
        <w:rPr>
          <w:rFonts w:ascii="Times New Roman" w:hAnsi="Times New Roman" w:cs="Times New Roman"/>
          <w:sz w:val="24"/>
          <w:szCs w:val="24"/>
        </w:rPr>
        <w:t>np. ustawy P</w:t>
      </w:r>
      <w:r w:rsidR="00F2608B" w:rsidRPr="007003FC">
        <w:rPr>
          <w:rFonts w:ascii="Times New Roman" w:hAnsi="Times New Roman" w:cs="Times New Roman"/>
          <w:sz w:val="24"/>
          <w:szCs w:val="24"/>
        </w:rPr>
        <w:t>rawo geologiczne i górnicze</w:t>
      </w:r>
      <w:r w:rsidR="004B3768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6"/>
      </w:r>
      <w:r w:rsidR="00797C02" w:rsidRPr="007003FC">
        <w:rPr>
          <w:rFonts w:ascii="Times New Roman" w:hAnsi="Times New Roman" w:cs="Times New Roman"/>
          <w:sz w:val="24"/>
          <w:szCs w:val="24"/>
        </w:rPr>
        <w:t xml:space="preserve">, które odwołują się </w:t>
      </w:r>
      <w:r w:rsidR="007003FC">
        <w:rPr>
          <w:rFonts w:ascii="Times New Roman" w:hAnsi="Times New Roman" w:cs="Times New Roman"/>
          <w:sz w:val="24"/>
          <w:szCs w:val="24"/>
        </w:rPr>
        <w:t>wprost do ustaleń</w:t>
      </w:r>
      <w:r w:rsidR="00797C02" w:rsidRPr="007003FC">
        <w:rPr>
          <w:rFonts w:ascii="Times New Roman" w:hAnsi="Times New Roman" w:cs="Times New Roman"/>
          <w:sz w:val="24"/>
          <w:szCs w:val="24"/>
        </w:rPr>
        <w:t xml:space="preserve"> studium</w:t>
      </w:r>
      <w:r w:rsidR="00797C02">
        <w:rPr>
          <w:rFonts w:ascii="Times New Roman" w:hAnsi="Times New Roman" w:cs="Times New Roman"/>
          <w:sz w:val="24"/>
          <w:szCs w:val="24"/>
        </w:rPr>
        <w:t xml:space="preserve">. </w:t>
      </w:r>
      <w:r w:rsidR="00F422CA" w:rsidRPr="00AC2DC5">
        <w:rPr>
          <w:rFonts w:ascii="Times New Roman" w:hAnsi="Times New Roman" w:cs="Times New Roman"/>
        </w:rPr>
        <w:t xml:space="preserve"> </w:t>
      </w:r>
    </w:p>
    <w:p w:rsidR="00A91641" w:rsidRPr="003E5ABC" w:rsidRDefault="00F422CA" w:rsidP="00F2608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myśl art. 7 ust. 1 p.g.g.</w:t>
      </w:r>
      <w:r w:rsidR="00F2608B" w:rsidRPr="003E5ABC">
        <w:rPr>
          <w:rFonts w:ascii="Times New Roman" w:hAnsi="Times New Roman" w:cs="Times New Roman"/>
          <w:sz w:val="24"/>
          <w:szCs w:val="24"/>
        </w:rPr>
        <w:t xml:space="preserve"> podejmowanie i wykonywanie </w:t>
      </w:r>
      <w:r w:rsidR="007003FC">
        <w:rPr>
          <w:rFonts w:ascii="Times New Roman" w:hAnsi="Times New Roman" w:cs="Times New Roman"/>
          <w:sz w:val="24"/>
          <w:szCs w:val="24"/>
        </w:rPr>
        <w:t xml:space="preserve">działalności gospodarczej ustawowo dozwolonej </w:t>
      </w:r>
      <w:r w:rsidR="007A6B3A">
        <w:rPr>
          <w:rFonts w:ascii="Times New Roman" w:hAnsi="Times New Roman" w:cs="Times New Roman"/>
          <w:sz w:val="24"/>
          <w:szCs w:val="24"/>
        </w:rPr>
        <w:t xml:space="preserve">jest </w:t>
      </w:r>
      <w:r w:rsidR="007003FC">
        <w:rPr>
          <w:rFonts w:ascii="Times New Roman" w:hAnsi="Times New Roman" w:cs="Times New Roman"/>
          <w:sz w:val="24"/>
          <w:szCs w:val="24"/>
        </w:rPr>
        <w:t xml:space="preserve">dopuszczalne </w:t>
      </w:r>
      <w:r w:rsidR="00F2608B" w:rsidRPr="003E5ABC">
        <w:rPr>
          <w:rFonts w:ascii="Times New Roman" w:hAnsi="Times New Roman" w:cs="Times New Roman"/>
          <w:sz w:val="24"/>
          <w:szCs w:val="24"/>
        </w:rPr>
        <w:t xml:space="preserve">tylko wówczas, jeżeli nie narusza ona przeznaczenia nieruchomości </w:t>
      </w:r>
      <w:r w:rsidR="007003FC">
        <w:rPr>
          <w:rFonts w:ascii="Times New Roman" w:hAnsi="Times New Roman" w:cs="Times New Roman"/>
          <w:sz w:val="24"/>
          <w:szCs w:val="24"/>
        </w:rPr>
        <w:t>ustalonego</w:t>
      </w:r>
      <w:r w:rsidR="00F2608B" w:rsidRPr="003E5ABC">
        <w:rPr>
          <w:rFonts w:ascii="Times New Roman" w:hAnsi="Times New Roman" w:cs="Times New Roman"/>
          <w:sz w:val="24"/>
          <w:szCs w:val="24"/>
        </w:rPr>
        <w:t xml:space="preserve"> w miejscowym planie zagospodarowania przestrzennego oraz w odrębnych przepi</w:t>
      </w:r>
      <w:r w:rsidR="003B1358">
        <w:rPr>
          <w:rFonts w:ascii="Times New Roman" w:hAnsi="Times New Roman" w:cs="Times New Roman"/>
          <w:sz w:val="24"/>
          <w:szCs w:val="24"/>
        </w:rPr>
        <w:t xml:space="preserve">sach. </w:t>
      </w:r>
      <w:r w:rsidR="007003FC">
        <w:rPr>
          <w:rFonts w:ascii="Times New Roman" w:hAnsi="Times New Roman" w:cs="Times New Roman"/>
          <w:sz w:val="24"/>
          <w:szCs w:val="24"/>
        </w:rPr>
        <w:t>Ponadto w</w:t>
      </w:r>
      <w:r w:rsidR="003B1358">
        <w:rPr>
          <w:rFonts w:ascii="Times New Roman" w:hAnsi="Times New Roman" w:cs="Times New Roman"/>
          <w:sz w:val="24"/>
          <w:szCs w:val="24"/>
        </w:rPr>
        <w:t xml:space="preserve"> art. 7 ust. 2 p</w:t>
      </w:r>
      <w:r w:rsidR="00F2608B" w:rsidRPr="003E5ABC">
        <w:rPr>
          <w:rFonts w:ascii="Times New Roman" w:hAnsi="Times New Roman" w:cs="Times New Roman"/>
          <w:sz w:val="24"/>
          <w:szCs w:val="24"/>
        </w:rPr>
        <w:t>.g.g</w:t>
      </w:r>
      <w:r w:rsidR="000610C5" w:rsidRPr="003E5ABC">
        <w:rPr>
          <w:rFonts w:ascii="Times New Roman" w:hAnsi="Times New Roman" w:cs="Times New Roman"/>
          <w:sz w:val="24"/>
          <w:szCs w:val="24"/>
        </w:rPr>
        <w:t xml:space="preserve">. przewidziano, że w przypadku </w:t>
      </w:r>
      <w:r w:rsidR="007003FC">
        <w:rPr>
          <w:rFonts w:ascii="Times New Roman" w:hAnsi="Times New Roman" w:cs="Times New Roman"/>
          <w:sz w:val="24"/>
          <w:szCs w:val="24"/>
        </w:rPr>
        <w:t>kiedy nie obowiązuje miejscowy plan</w:t>
      </w:r>
      <w:r w:rsidR="00F2608B" w:rsidRPr="003E5ABC">
        <w:rPr>
          <w:rFonts w:ascii="Times New Roman" w:hAnsi="Times New Roman" w:cs="Times New Roman"/>
          <w:sz w:val="24"/>
          <w:szCs w:val="24"/>
        </w:rPr>
        <w:t xml:space="preserve"> zagospodarowania przestrzennego podejmowanie działalności określonej ustawą jest dopuszczalne tylko wówczas, jeżeli nie narusza sposobu wykorzystywania nieruchomości ustalonego w studium uwarunkowań i kierunków zagospodarowania przestrzennego gminy oraz w odrębnych przepisach. W takiej sytuacji </w:t>
      </w:r>
      <w:r w:rsidR="007003FC">
        <w:rPr>
          <w:rFonts w:ascii="Times New Roman" w:hAnsi="Times New Roman" w:cs="Times New Roman"/>
          <w:sz w:val="24"/>
          <w:szCs w:val="24"/>
        </w:rPr>
        <w:t xml:space="preserve">prawnej i faktycznej </w:t>
      </w:r>
      <w:r w:rsidR="00F2608B" w:rsidRPr="003E5ABC">
        <w:rPr>
          <w:rFonts w:ascii="Times New Roman" w:hAnsi="Times New Roman" w:cs="Times New Roman"/>
          <w:sz w:val="24"/>
          <w:szCs w:val="24"/>
        </w:rPr>
        <w:t xml:space="preserve">ustawodawca </w:t>
      </w:r>
      <w:r w:rsidR="007003FC">
        <w:rPr>
          <w:rFonts w:ascii="Times New Roman" w:hAnsi="Times New Roman" w:cs="Times New Roman"/>
          <w:sz w:val="24"/>
          <w:szCs w:val="24"/>
        </w:rPr>
        <w:t>dopuścił</w:t>
      </w:r>
      <w:r w:rsidR="00FF3CE4">
        <w:rPr>
          <w:rFonts w:ascii="Times New Roman" w:hAnsi="Times New Roman" w:cs="Times New Roman"/>
          <w:sz w:val="24"/>
          <w:szCs w:val="24"/>
        </w:rPr>
        <w:t xml:space="preserve"> możliwość </w:t>
      </w:r>
      <w:r w:rsidR="00FF3CE4" w:rsidRPr="005526B3">
        <w:rPr>
          <w:rFonts w:ascii="Times New Roman" w:hAnsi="Times New Roman" w:cs="Times New Roman"/>
          <w:sz w:val="24"/>
          <w:szCs w:val="24"/>
        </w:rPr>
        <w:t>uwzględnienia</w:t>
      </w:r>
      <w:r w:rsidR="00F2608B" w:rsidRPr="005526B3">
        <w:rPr>
          <w:rFonts w:ascii="Times New Roman" w:hAnsi="Times New Roman" w:cs="Times New Roman"/>
          <w:sz w:val="24"/>
          <w:szCs w:val="24"/>
        </w:rPr>
        <w:t xml:space="preserve"> </w:t>
      </w:r>
      <w:r w:rsidR="00FF3CE4" w:rsidRPr="005526B3">
        <w:rPr>
          <w:rFonts w:ascii="Times New Roman" w:hAnsi="Times New Roman" w:cs="Times New Roman"/>
          <w:sz w:val="24"/>
          <w:szCs w:val="24"/>
        </w:rPr>
        <w:t xml:space="preserve">postanowień studium w procedurze wydawania </w:t>
      </w:r>
      <w:r w:rsidR="007A6B3A" w:rsidRPr="005526B3">
        <w:rPr>
          <w:rFonts w:ascii="Times New Roman" w:hAnsi="Times New Roman" w:cs="Times New Roman"/>
          <w:sz w:val="24"/>
          <w:szCs w:val="24"/>
        </w:rPr>
        <w:t>indywidualnych rozstrzygnięć</w:t>
      </w:r>
      <w:r w:rsidR="00A91641" w:rsidRPr="005526B3">
        <w:rPr>
          <w:rFonts w:ascii="Times New Roman" w:hAnsi="Times New Roman" w:cs="Times New Roman"/>
          <w:sz w:val="24"/>
          <w:szCs w:val="24"/>
        </w:rPr>
        <w:t xml:space="preserve"> </w:t>
      </w:r>
      <w:r w:rsidR="007A6B3A">
        <w:rPr>
          <w:rFonts w:ascii="Times New Roman" w:hAnsi="Times New Roman" w:cs="Times New Roman"/>
          <w:sz w:val="24"/>
          <w:szCs w:val="24"/>
        </w:rPr>
        <w:t xml:space="preserve">np. decyzji administracyjnych, </w:t>
      </w:r>
      <w:r w:rsidR="00A91641" w:rsidRPr="003E5ABC">
        <w:rPr>
          <w:rFonts w:ascii="Times New Roman" w:hAnsi="Times New Roman" w:cs="Times New Roman"/>
          <w:sz w:val="24"/>
          <w:szCs w:val="24"/>
        </w:rPr>
        <w:t xml:space="preserve">a więc kształtowania praw i obowiązków podmiotów trzecich.  W takim </w:t>
      </w:r>
      <w:r w:rsidR="00F2608B" w:rsidRPr="003E5ABC">
        <w:rPr>
          <w:rFonts w:ascii="Times New Roman" w:hAnsi="Times New Roman" w:cs="Times New Roman"/>
          <w:sz w:val="24"/>
          <w:szCs w:val="24"/>
        </w:rPr>
        <w:t>przypadku studium wpływa bezpośrednio na prawa i obowiązki podmiotów, w szczególności podmiotów planujących prowadzenie działalności gospodarczej</w:t>
      </w:r>
      <w:r w:rsidR="00A91641" w:rsidRPr="003E5ABC">
        <w:rPr>
          <w:rFonts w:ascii="Times New Roman" w:hAnsi="Times New Roman" w:cs="Times New Roman"/>
          <w:sz w:val="24"/>
          <w:szCs w:val="24"/>
        </w:rPr>
        <w:t>, a nie tylko odnosi się do organów gminy.</w:t>
      </w:r>
      <w:r w:rsidR="00F2608B" w:rsidRPr="003E5ABC">
        <w:rPr>
          <w:rFonts w:ascii="Times New Roman" w:hAnsi="Times New Roman" w:cs="Times New Roman"/>
          <w:sz w:val="24"/>
          <w:szCs w:val="24"/>
        </w:rPr>
        <w:t xml:space="preserve"> Treść studium ma </w:t>
      </w:r>
      <w:r w:rsidR="005526B3">
        <w:rPr>
          <w:rFonts w:ascii="Times New Roman" w:hAnsi="Times New Roman" w:cs="Times New Roman"/>
          <w:sz w:val="24"/>
          <w:szCs w:val="24"/>
        </w:rPr>
        <w:t xml:space="preserve">więc </w:t>
      </w:r>
      <w:r w:rsidR="00F2608B" w:rsidRPr="003E5ABC">
        <w:rPr>
          <w:rFonts w:ascii="Times New Roman" w:hAnsi="Times New Roman" w:cs="Times New Roman"/>
          <w:sz w:val="24"/>
          <w:szCs w:val="24"/>
        </w:rPr>
        <w:t xml:space="preserve">bezpośredni wpływ na </w:t>
      </w:r>
      <w:r w:rsidR="005526B3">
        <w:rPr>
          <w:rFonts w:ascii="Times New Roman" w:hAnsi="Times New Roman" w:cs="Times New Roman"/>
          <w:sz w:val="24"/>
          <w:szCs w:val="24"/>
        </w:rPr>
        <w:t xml:space="preserve">treść osnowy </w:t>
      </w:r>
      <w:r w:rsidR="00F2608B" w:rsidRPr="003E5ABC">
        <w:rPr>
          <w:rFonts w:ascii="Times New Roman" w:hAnsi="Times New Roman" w:cs="Times New Roman"/>
          <w:sz w:val="24"/>
          <w:szCs w:val="24"/>
        </w:rPr>
        <w:t>wydawanej decyzji</w:t>
      </w:r>
      <w:r w:rsidR="007A6B3A">
        <w:rPr>
          <w:rFonts w:ascii="Times New Roman" w:hAnsi="Times New Roman" w:cs="Times New Roman"/>
          <w:sz w:val="24"/>
          <w:szCs w:val="24"/>
        </w:rPr>
        <w:t xml:space="preserve"> administracyjnej</w:t>
      </w:r>
      <w:r w:rsidR="00F2608B" w:rsidRPr="003E5ABC">
        <w:rPr>
          <w:rFonts w:ascii="Times New Roman" w:hAnsi="Times New Roman" w:cs="Times New Roman"/>
          <w:sz w:val="24"/>
          <w:szCs w:val="24"/>
        </w:rPr>
        <w:t xml:space="preserve">, </w:t>
      </w:r>
      <w:r w:rsidR="005526B3">
        <w:rPr>
          <w:rFonts w:ascii="Times New Roman" w:hAnsi="Times New Roman" w:cs="Times New Roman"/>
          <w:sz w:val="24"/>
          <w:szCs w:val="24"/>
        </w:rPr>
        <w:t xml:space="preserve">oczywiście </w:t>
      </w:r>
      <w:r w:rsidR="00F2608B" w:rsidRPr="003E5ABC">
        <w:rPr>
          <w:rFonts w:ascii="Times New Roman" w:hAnsi="Times New Roman" w:cs="Times New Roman"/>
          <w:sz w:val="24"/>
          <w:szCs w:val="24"/>
        </w:rPr>
        <w:t xml:space="preserve">jeśli </w:t>
      </w:r>
      <w:r w:rsidR="005526B3">
        <w:rPr>
          <w:rFonts w:ascii="Times New Roman" w:hAnsi="Times New Roman" w:cs="Times New Roman"/>
          <w:sz w:val="24"/>
          <w:szCs w:val="24"/>
        </w:rPr>
        <w:t>na określonym</w:t>
      </w:r>
      <w:r w:rsidR="00F2608B" w:rsidRPr="003E5ABC">
        <w:rPr>
          <w:rFonts w:ascii="Times New Roman" w:hAnsi="Times New Roman" w:cs="Times New Roman"/>
          <w:sz w:val="24"/>
          <w:szCs w:val="24"/>
        </w:rPr>
        <w:t xml:space="preserve"> </w:t>
      </w:r>
      <w:r w:rsidR="005526B3">
        <w:rPr>
          <w:rFonts w:ascii="Times New Roman" w:hAnsi="Times New Roman" w:cs="Times New Roman"/>
          <w:sz w:val="24"/>
          <w:szCs w:val="24"/>
        </w:rPr>
        <w:t>terenie</w:t>
      </w:r>
      <w:r w:rsidR="00F2608B" w:rsidRPr="003E5ABC">
        <w:rPr>
          <w:rFonts w:ascii="Times New Roman" w:hAnsi="Times New Roman" w:cs="Times New Roman"/>
          <w:sz w:val="24"/>
          <w:szCs w:val="24"/>
        </w:rPr>
        <w:t xml:space="preserve"> nie </w:t>
      </w:r>
      <w:r w:rsidR="005526B3">
        <w:rPr>
          <w:rFonts w:ascii="Times New Roman" w:hAnsi="Times New Roman" w:cs="Times New Roman"/>
          <w:sz w:val="24"/>
          <w:szCs w:val="24"/>
        </w:rPr>
        <w:t xml:space="preserve">obowiązuje </w:t>
      </w:r>
      <w:r w:rsidR="00F2608B" w:rsidRPr="003E5ABC">
        <w:rPr>
          <w:rFonts w:ascii="Times New Roman" w:hAnsi="Times New Roman" w:cs="Times New Roman"/>
          <w:sz w:val="24"/>
          <w:szCs w:val="24"/>
        </w:rPr>
        <w:t>miejscowy plan zagospodarowania przestrzennego.</w:t>
      </w:r>
      <w:r w:rsidR="007003FC">
        <w:rPr>
          <w:rFonts w:ascii="Times New Roman" w:hAnsi="Times New Roman" w:cs="Times New Roman"/>
          <w:sz w:val="24"/>
          <w:szCs w:val="24"/>
        </w:rPr>
        <w:t xml:space="preserve"> Dlatego też w takim przypadku </w:t>
      </w:r>
      <w:r w:rsidR="00A91641" w:rsidRPr="003E5ABC">
        <w:rPr>
          <w:rFonts w:ascii="Times New Roman" w:hAnsi="Times New Roman" w:cs="Times New Roman"/>
          <w:sz w:val="24"/>
          <w:szCs w:val="24"/>
        </w:rPr>
        <w:t xml:space="preserve">nie można przyjąć, że studium uwarunkowań i kierunków zagospodarowania przestrzennego gminy ma jedynie charakter aktu prawa wewnętrznego, pozostającego bez jakiegokolwiek wpływu na </w:t>
      </w:r>
      <w:r w:rsidR="003B1358">
        <w:rPr>
          <w:rFonts w:ascii="Times New Roman" w:hAnsi="Times New Roman" w:cs="Times New Roman"/>
          <w:sz w:val="24"/>
          <w:szCs w:val="24"/>
        </w:rPr>
        <w:t>prawa podmiotów zewnętrznych</w:t>
      </w:r>
      <w:r w:rsidR="00A91641" w:rsidRPr="003E5ABC">
        <w:rPr>
          <w:rFonts w:ascii="Times New Roman" w:hAnsi="Times New Roman" w:cs="Times New Roman"/>
          <w:sz w:val="24"/>
          <w:szCs w:val="24"/>
        </w:rPr>
        <w:t xml:space="preserve">. </w:t>
      </w:r>
      <w:r w:rsidR="00571F35">
        <w:rPr>
          <w:rFonts w:ascii="Times New Roman" w:hAnsi="Times New Roman" w:cs="Times New Roman"/>
          <w:sz w:val="24"/>
          <w:szCs w:val="24"/>
        </w:rPr>
        <w:t xml:space="preserve">Oznacza to, że unormowanie z </w:t>
      </w:r>
      <w:r w:rsidR="00A91641" w:rsidRPr="003E5ABC">
        <w:rPr>
          <w:rFonts w:ascii="Times New Roman" w:hAnsi="Times New Roman" w:cs="Times New Roman"/>
          <w:sz w:val="24"/>
          <w:szCs w:val="24"/>
        </w:rPr>
        <w:t>art.</w:t>
      </w:r>
      <w:r w:rsidR="00A4215B" w:rsidRPr="003E5ABC">
        <w:rPr>
          <w:rFonts w:ascii="Times New Roman" w:hAnsi="Times New Roman" w:cs="Times New Roman"/>
          <w:sz w:val="24"/>
          <w:szCs w:val="24"/>
        </w:rPr>
        <w:t xml:space="preserve"> 7 ust. 2 p</w:t>
      </w:r>
      <w:r w:rsidR="00A91641" w:rsidRPr="003E5ABC">
        <w:rPr>
          <w:rFonts w:ascii="Times New Roman" w:hAnsi="Times New Roman" w:cs="Times New Roman"/>
          <w:sz w:val="24"/>
          <w:szCs w:val="24"/>
        </w:rPr>
        <w:t xml:space="preserve">.g.g. podważa </w:t>
      </w:r>
      <w:r w:rsidR="00571F35">
        <w:rPr>
          <w:rFonts w:ascii="Times New Roman" w:hAnsi="Times New Roman" w:cs="Times New Roman"/>
          <w:sz w:val="24"/>
          <w:szCs w:val="24"/>
        </w:rPr>
        <w:t>dominujące w doktrynie stanowisko, że</w:t>
      </w:r>
      <w:r w:rsidR="00A91641" w:rsidRPr="003E5ABC">
        <w:rPr>
          <w:rFonts w:ascii="Times New Roman" w:hAnsi="Times New Roman" w:cs="Times New Roman"/>
          <w:sz w:val="24"/>
          <w:szCs w:val="24"/>
        </w:rPr>
        <w:t xml:space="preserve"> studium ma charakter jedynie aktu polityki </w:t>
      </w:r>
      <w:r w:rsidR="00A91641" w:rsidRPr="00E410E9">
        <w:rPr>
          <w:rFonts w:ascii="Times New Roman" w:hAnsi="Times New Roman" w:cs="Times New Roman"/>
          <w:sz w:val="24"/>
          <w:szCs w:val="24"/>
        </w:rPr>
        <w:t xml:space="preserve">wewnętrznej </w:t>
      </w:r>
      <w:r w:rsidR="00A91641" w:rsidRPr="003E5ABC">
        <w:rPr>
          <w:rFonts w:ascii="Times New Roman" w:hAnsi="Times New Roman" w:cs="Times New Roman"/>
          <w:sz w:val="24"/>
          <w:szCs w:val="24"/>
        </w:rPr>
        <w:t xml:space="preserve">i zakres jego oddziaływania nie </w:t>
      </w:r>
      <w:r w:rsidR="00797C02">
        <w:rPr>
          <w:rFonts w:ascii="Times New Roman" w:hAnsi="Times New Roman" w:cs="Times New Roman"/>
          <w:sz w:val="24"/>
          <w:szCs w:val="24"/>
        </w:rPr>
        <w:t xml:space="preserve">dotyczy w ogóle </w:t>
      </w:r>
      <w:r w:rsidR="00A91641" w:rsidRPr="003E5ABC">
        <w:rPr>
          <w:rFonts w:ascii="Times New Roman" w:hAnsi="Times New Roman" w:cs="Times New Roman"/>
          <w:sz w:val="24"/>
          <w:szCs w:val="24"/>
        </w:rPr>
        <w:t xml:space="preserve">podmiotów trzecich.  </w:t>
      </w:r>
    </w:p>
    <w:p w:rsidR="00A91641" w:rsidRPr="003E5ABC" w:rsidRDefault="00A91641" w:rsidP="00A9164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5ABC">
        <w:rPr>
          <w:rFonts w:ascii="Times New Roman" w:hAnsi="Times New Roman" w:cs="Times New Roman"/>
          <w:b/>
          <w:sz w:val="24"/>
          <w:szCs w:val="24"/>
        </w:rPr>
        <w:t>Podsumowanie</w:t>
      </w:r>
    </w:p>
    <w:p w:rsidR="00666613" w:rsidRPr="003E5ABC" w:rsidRDefault="00797C02" w:rsidP="00797C02">
      <w:pPr>
        <w:pStyle w:val="Akapitzlist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Ocena</w:t>
      </w:r>
      <w:r w:rsidR="00A91641" w:rsidRPr="003E5ABC">
        <w:rPr>
          <w:rFonts w:ascii="Times New Roman" w:hAnsi="Times New Roman" w:cs="Times New Roman"/>
          <w:sz w:val="24"/>
          <w:szCs w:val="24"/>
        </w:rPr>
        <w:t xml:space="preserve"> ewolucji</w:t>
      </w:r>
      <w:r>
        <w:rPr>
          <w:rFonts w:ascii="Times New Roman" w:hAnsi="Times New Roman" w:cs="Times New Roman"/>
          <w:sz w:val="24"/>
          <w:szCs w:val="24"/>
        </w:rPr>
        <w:t xml:space="preserve"> linii </w:t>
      </w:r>
      <w:r w:rsidR="00A91641" w:rsidRPr="003E5ABC">
        <w:rPr>
          <w:rFonts w:ascii="Times New Roman" w:hAnsi="Times New Roman" w:cs="Times New Roman"/>
          <w:sz w:val="24"/>
          <w:szCs w:val="24"/>
        </w:rPr>
        <w:t xml:space="preserve"> orzecznictwa sądów administracyjnych, </w:t>
      </w:r>
      <w:r>
        <w:rPr>
          <w:rFonts w:ascii="Times New Roman" w:hAnsi="Times New Roman" w:cs="Times New Roman"/>
          <w:sz w:val="24"/>
          <w:szCs w:val="24"/>
        </w:rPr>
        <w:t>w celu</w:t>
      </w:r>
      <w:r w:rsidR="00A91641" w:rsidRPr="003E5ABC">
        <w:rPr>
          <w:rFonts w:ascii="Times New Roman" w:hAnsi="Times New Roman" w:cs="Times New Roman"/>
          <w:sz w:val="24"/>
          <w:szCs w:val="24"/>
        </w:rPr>
        <w:t xml:space="preserve"> zapewnienia prawa do sądu i umożliwienia objęcia ochroną sądową interes</w:t>
      </w:r>
      <w:r>
        <w:rPr>
          <w:rFonts w:ascii="Times New Roman" w:hAnsi="Times New Roman" w:cs="Times New Roman"/>
          <w:sz w:val="24"/>
          <w:szCs w:val="24"/>
        </w:rPr>
        <w:t>u prawnego podmiotu naruszonego uchwałą</w:t>
      </w:r>
      <w:r w:rsidR="00A91641" w:rsidRPr="003E5ABC">
        <w:rPr>
          <w:rFonts w:ascii="Times New Roman" w:hAnsi="Times New Roman" w:cs="Times New Roman"/>
          <w:sz w:val="24"/>
          <w:szCs w:val="24"/>
        </w:rPr>
        <w:t xml:space="preserve"> w przedmiocie studium uwarunkowań i kierunków zagospodarowania przestrzennego gminy </w:t>
      </w:r>
      <w:r>
        <w:rPr>
          <w:rFonts w:ascii="Times New Roman" w:hAnsi="Times New Roman" w:cs="Times New Roman"/>
          <w:sz w:val="24"/>
          <w:szCs w:val="24"/>
        </w:rPr>
        <w:t>pozwala stwierdzić, że naruszenie</w:t>
      </w:r>
      <w:r w:rsidR="00A91641" w:rsidRPr="003E5ABC">
        <w:rPr>
          <w:rFonts w:ascii="Times New Roman" w:hAnsi="Times New Roman" w:cs="Times New Roman"/>
          <w:sz w:val="24"/>
          <w:szCs w:val="24"/>
        </w:rPr>
        <w:t xml:space="preserve"> interesu prawnego strony wnoszącej skargę do</w:t>
      </w:r>
      <w:r w:rsidR="007A6B3A">
        <w:rPr>
          <w:rFonts w:ascii="Times New Roman" w:hAnsi="Times New Roman" w:cs="Times New Roman"/>
          <w:sz w:val="24"/>
          <w:szCs w:val="24"/>
        </w:rPr>
        <w:t xml:space="preserve"> wojewódzkiego</w:t>
      </w:r>
      <w:r w:rsidR="00A91641" w:rsidRPr="003E5ABC">
        <w:rPr>
          <w:rFonts w:ascii="Times New Roman" w:hAnsi="Times New Roman" w:cs="Times New Roman"/>
          <w:sz w:val="24"/>
          <w:szCs w:val="24"/>
        </w:rPr>
        <w:t xml:space="preserve"> sądu</w:t>
      </w:r>
      <w:r w:rsidR="00FF3CE4">
        <w:rPr>
          <w:rFonts w:ascii="Times New Roman" w:hAnsi="Times New Roman" w:cs="Times New Roman"/>
          <w:sz w:val="24"/>
          <w:szCs w:val="24"/>
        </w:rPr>
        <w:t xml:space="preserve"> administracyjnego </w:t>
      </w:r>
      <w:r w:rsidR="00FF3CE4" w:rsidRPr="005526B3">
        <w:rPr>
          <w:rFonts w:ascii="Times New Roman" w:hAnsi="Times New Roman" w:cs="Times New Roman"/>
          <w:sz w:val="24"/>
          <w:szCs w:val="24"/>
        </w:rPr>
        <w:t>może</w:t>
      </w:r>
      <w:r w:rsidRPr="005526B3">
        <w:rPr>
          <w:rFonts w:ascii="Times New Roman" w:hAnsi="Times New Roman" w:cs="Times New Roman"/>
          <w:sz w:val="24"/>
          <w:szCs w:val="24"/>
        </w:rPr>
        <w:t xml:space="preserve"> nastąpić </w:t>
      </w:r>
      <w:r w:rsidR="006E2CD2" w:rsidRPr="005526B3">
        <w:rPr>
          <w:rFonts w:ascii="Times New Roman" w:hAnsi="Times New Roman" w:cs="Times New Roman"/>
          <w:sz w:val="24"/>
          <w:szCs w:val="24"/>
        </w:rPr>
        <w:t>również</w:t>
      </w:r>
      <w:r w:rsidR="006E2CD2">
        <w:rPr>
          <w:rFonts w:ascii="Times New Roman" w:hAnsi="Times New Roman" w:cs="Times New Roman"/>
          <w:sz w:val="24"/>
          <w:szCs w:val="24"/>
        </w:rPr>
        <w:t xml:space="preserve"> </w:t>
      </w:r>
      <w:r w:rsidR="00666613" w:rsidRPr="003E5ABC">
        <w:rPr>
          <w:rFonts w:ascii="Times New Roman" w:hAnsi="Times New Roman" w:cs="Times New Roman"/>
          <w:sz w:val="24"/>
          <w:szCs w:val="24"/>
        </w:rPr>
        <w:t>postanowieniami studium</w:t>
      </w:r>
      <w:r w:rsidR="00FF3CE4">
        <w:rPr>
          <w:rFonts w:ascii="Times New Roman" w:hAnsi="Times New Roman" w:cs="Times New Roman"/>
          <w:sz w:val="24"/>
          <w:szCs w:val="24"/>
        </w:rPr>
        <w:t xml:space="preserve">. </w:t>
      </w:r>
      <w:r w:rsidR="00FF3CE4" w:rsidRPr="005526B3">
        <w:rPr>
          <w:rFonts w:ascii="Times New Roman" w:hAnsi="Times New Roman" w:cs="Times New Roman"/>
          <w:sz w:val="24"/>
          <w:szCs w:val="24"/>
        </w:rPr>
        <w:t>Wynika t</w:t>
      </w:r>
      <w:r w:rsidR="00FF3CE4">
        <w:rPr>
          <w:rFonts w:ascii="Times New Roman" w:hAnsi="Times New Roman" w:cs="Times New Roman"/>
          <w:sz w:val="24"/>
          <w:szCs w:val="24"/>
        </w:rPr>
        <w:t>o  ze</w:t>
      </w:r>
      <w:r w:rsidR="00571F35">
        <w:rPr>
          <w:rFonts w:ascii="Times New Roman" w:hAnsi="Times New Roman" w:cs="Times New Roman"/>
          <w:sz w:val="24"/>
          <w:szCs w:val="24"/>
        </w:rPr>
        <w:t xml:space="preserve"> zmiany linii orzecznictwa sądów administracyjnych, które dopuściło skargę do wojewódzkiego sądu administracyjnego na posta</w:t>
      </w:r>
      <w:r>
        <w:rPr>
          <w:rFonts w:ascii="Times New Roman" w:hAnsi="Times New Roman" w:cs="Times New Roman"/>
          <w:sz w:val="24"/>
          <w:szCs w:val="24"/>
        </w:rPr>
        <w:t xml:space="preserve">nowienia studium, chociaż </w:t>
      </w:r>
      <w:r w:rsidR="00666613" w:rsidRPr="003E5ABC">
        <w:rPr>
          <w:rFonts w:ascii="Times New Roman" w:hAnsi="Times New Roman" w:cs="Times New Roman"/>
          <w:sz w:val="24"/>
          <w:szCs w:val="24"/>
        </w:rPr>
        <w:t xml:space="preserve">studium uwarunkowań i kierunków zagospodarowania przestrzennego gminy ma jedynie </w:t>
      </w:r>
      <w:r w:rsidR="00666613" w:rsidRPr="003E5ABC">
        <w:rPr>
          <w:rFonts w:ascii="Times New Roman" w:hAnsi="Times New Roman" w:cs="Times New Roman"/>
          <w:sz w:val="24"/>
          <w:szCs w:val="24"/>
        </w:rPr>
        <w:lastRenderedPageBreak/>
        <w:t xml:space="preserve">charakter aktu polityki wewnętrznej </w:t>
      </w:r>
      <w:r w:rsidR="003B1358">
        <w:rPr>
          <w:rFonts w:ascii="Times New Roman" w:hAnsi="Times New Roman" w:cs="Times New Roman"/>
          <w:sz w:val="24"/>
          <w:szCs w:val="24"/>
        </w:rPr>
        <w:t>gminy</w:t>
      </w:r>
      <w:r w:rsidR="00666613" w:rsidRPr="003E5ABC">
        <w:rPr>
          <w:rFonts w:ascii="Times New Roman" w:hAnsi="Times New Roman" w:cs="Times New Roman"/>
          <w:sz w:val="24"/>
          <w:szCs w:val="24"/>
        </w:rPr>
        <w:t xml:space="preserve">. Warunkiem bowiem uznania studium jako </w:t>
      </w:r>
      <w:r w:rsidR="00571F35">
        <w:rPr>
          <w:rFonts w:ascii="Times New Roman" w:hAnsi="Times New Roman" w:cs="Times New Roman"/>
          <w:sz w:val="24"/>
          <w:szCs w:val="24"/>
        </w:rPr>
        <w:t xml:space="preserve">aktu prawa wewnętrznego jest </w:t>
      </w:r>
      <w:r w:rsidR="006E2CD2">
        <w:rPr>
          <w:rFonts w:ascii="Times New Roman" w:hAnsi="Times New Roman" w:cs="Times New Roman"/>
          <w:sz w:val="24"/>
          <w:szCs w:val="24"/>
        </w:rPr>
        <w:t xml:space="preserve">to </w:t>
      </w:r>
      <w:r w:rsidR="00571F35">
        <w:rPr>
          <w:rFonts w:ascii="Times New Roman" w:hAnsi="Times New Roman" w:cs="Times New Roman"/>
          <w:sz w:val="24"/>
          <w:szCs w:val="24"/>
        </w:rPr>
        <w:t>żeby</w:t>
      </w:r>
      <w:r w:rsidR="00666613" w:rsidRPr="003E5ABC">
        <w:rPr>
          <w:rFonts w:ascii="Times New Roman" w:hAnsi="Times New Roman" w:cs="Times New Roman"/>
          <w:sz w:val="24"/>
          <w:szCs w:val="24"/>
        </w:rPr>
        <w:t xml:space="preserve"> zakres jego oddziaływania og</w:t>
      </w:r>
      <w:r w:rsidR="006E2CD2">
        <w:rPr>
          <w:rFonts w:ascii="Times New Roman" w:hAnsi="Times New Roman" w:cs="Times New Roman"/>
          <w:sz w:val="24"/>
          <w:szCs w:val="24"/>
        </w:rPr>
        <w:t xml:space="preserve">raniczał się tylko </w:t>
      </w:r>
      <w:r w:rsidR="00666613" w:rsidRPr="003E5ABC">
        <w:rPr>
          <w:rFonts w:ascii="Times New Roman" w:hAnsi="Times New Roman" w:cs="Times New Roman"/>
          <w:sz w:val="24"/>
          <w:szCs w:val="24"/>
        </w:rPr>
        <w:t>do stosunków wewnętrznych gminy, a więc oddziaływał jedynie pomiędzy organami gminy nie wywołując żadnych sk</w:t>
      </w:r>
      <w:r w:rsidR="000610C5" w:rsidRPr="003E5ABC">
        <w:rPr>
          <w:rFonts w:ascii="Times New Roman" w:hAnsi="Times New Roman" w:cs="Times New Roman"/>
          <w:sz w:val="24"/>
          <w:szCs w:val="24"/>
        </w:rPr>
        <w:t>utków w</w:t>
      </w:r>
      <w:r w:rsidR="00666613" w:rsidRPr="003E5ABC">
        <w:rPr>
          <w:rFonts w:ascii="Times New Roman" w:hAnsi="Times New Roman" w:cs="Times New Roman"/>
          <w:sz w:val="24"/>
          <w:szCs w:val="24"/>
        </w:rPr>
        <w:t xml:space="preserve"> zakresie wpływu na prawa i obowiązk</w:t>
      </w:r>
      <w:r w:rsidR="003B1358">
        <w:rPr>
          <w:rFonts w:ascii="Times New Roman" w:hAnsi="Times New Roman" w:cs="Times New Roman"/>
          <w:sz w:val="24"/>
          <w:szCs w:val="24"/>
        </w:rPr>
        <w:t>i podmiotów trzecich</w:t>
      </w:r>
      <w:r w:rsidR="00666613" w:rsidRPr="003E5AB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E5ABC" w:rsidRPr="005526B3" w:rsidRDefault="003B1358" w:rsidP="00A4215B">
      <w:pPr>
        <w:pStyle w:val="Akapitzlist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Koncepcja studium</w:t>
      </w:r>
      <w:r w:rsidR="00666613" w:rsidRPr="003E5ABC">
        <w:rPr>
          <w:rFonts w:ascii="Times New Roman" w:hAnsi="Times New Roman" w:cs="Times New Roman"/>
          <w:sz w:val="24"/>
          <w:szCs w:val="24"/>
        </w:rPr>
        <w:t>, jako aktu k</w:t>
      </w:r>
      <w:r w:rsidR="00571F35">
        <w:rPr>
          <w:rFonts w:ascii="Times New Roman" w:hAnsi="Times New Roman" w:cs="Times New Roman"/>
          <w:sz w:val="24"/>
          <w:szCs w:val="24"/>
        </w:rPr>
        <w:t xml:space="preserve">ierownictwa </w:t>
      </w:r>
      <w:r w:rsidR="00FF3CE4" w:rsidRPr="005526B3">
        <w:rPr>
          <w:rFonts w:ascii="Times New Roman" w:hAnsi="Times New Roman" w:cs="Times New Roman"/>
          <w:sz w:val="24"/>
          <w:szCs w:val="24"/>
        </w:rPr>
        <w:t>wewnętrznego</w:t>
      </w:r>
      <w:r w:rsidR="00571F35" w:rsidRPr="005526B3">
        <w:rPr>
          <w:rFonts w:ascii="Times New Roman" w:hAnsi="Times New Roman" w:cs="Times New Roman"/>
          <w:sz w:val="24"/>
          <w:szCs w:val="24"/>
        </w:rPr>
        <w:t xml:space="preserve"> </w:t>
      </w:r>
      <w:r w:rsidR="00571F35">
        <w:rPr>
          <w:rFonts w:ascii="Times New Roman" w:hAnsi="Times New Roman" w:cs="Times New Roman"/>
          <w:sz w:val="24"/>
          <w:szCs w:val="24"/>
        </w:rPr>
        <w:t>została jednak podważona, w mojej ocenie,</w:t>
      </w:r>
      <w:r w:rsidR="006E2CD2">
        <w:rPr>
          <w:rFonts w:ascii="Times New Roman" w:hAnsi="Times New Roman" w:cs="Times New Roman"/>
          <w:sz w:val="24"/>
          <w:szCs w:val="24"/>
        </w:rPr>
        <w:t xml:space="preserve"> przez unormowania z </w:t>
      </w:r>
      <w:r w:rsidR="00666613" w:rsidRPr="003E5ABC">
        <w:rPr>
          <w:rFonts w:ascii="Times New Roman" w:hAnsi="Times New Roman" w:cs="Times New Roman"/>
          <w:sz w:val="24"/>
          <w:szCs w:val="24"/>
        </w:rPr>
        <w:t>art. 7 ust. 2</w:t>
      </w:r>
      <w:r w:rsidR="00A91641" w:rsidRPr="003E5ABC">
        <w:rPr>
          <w:rFonts w:ascii="Times New Roman" w:hAnsi="Times New Roman" w:cs="Times New Roman"/>
          <w:sz w:val="24"/>
          <w:szCs w:val="24"/>
        </w:rPr>
        <w:t xml:space="preserve"> </w:t>
      </w:r>
      <w:r w:rsidR="00666613" w:rsidRPr="003E5ABC">
        <w:rPr>
          <w:rFonts w:ascii="Times New Roman" w:hAnsi="Times New Roman" w:cs="Times New Roman"/>
          <w:sz w:val="24"/>
          <w:szCs w:val="24"/>
        </w:rPr>
        <w:t xml:space="preserve">u.g.g. Przepis ten pozwala na bezpośrednie </w:t>
      </w:r>
      <w:r w:rsidR="00FF3CE4" w:rsidRPr="005526B3">
        <w:rPr>
          <w:rFonts w:ascii="Times New Roman" w:hAnsi="Times New Roman" w:cs="Times New Roman"/>
          <w:sz w:val="24"/>
          <w:szCs w:val="24"/>
        </w:rPr>
        <w:t>badanie z ustaleniami</w:t>
      </w:r>
      <w:r w:rsidR="00666613" w:rsidRPr="005526B3">
        <w:rPr>
          <w:rFonts w:ascii="Times New Roman" w:hAnsi="Times New Roman" w:cs="Times New Roman"/>
          <w:sz w:val="24"/>
          <w:szCs w:val="24"/>
        </w:rPr>
        <w:t xml:space="preserve"> studium uwarunkowań i kierunków zagospodarowania przestrzennego </w:t>
      </w:r>
      <w:r w:rsidR="00FF3CE4" w:rsidRPr="005526B3">
        <w:rPr>
          <w:rFonts w:ascii="Times New Roman" w:hAnsi="Times New Roman" w:cs="Times New Roman"/>
          <w:sz w:val="24"/>
          <w:szCs w:val="24"/>
        </w:rPr>
        <w:t xml:space="preserve">gminy </w:t>
      </w:r>
      <w:r w:rsidR="00666613" w:rsidRPr="005526B3">
        <w:rPr>
          <w:rFonts w:ascii="Times New Roman" w:hAnsi="Times New Roman" w:cs="Times New Roman"/>
          <w:sz w:val="24"/>
          <w:szCs w:val="24"/>
        </w:rPr>
        <w:t>podejmowania</w:t>
      </w:r>
      <w:r w:rsidR="00666613" w:rsidRPr="003E5ABC">
        <w:rPr>
          <w:rFonts w:ascii="Times New Roman" w:hAnsi="Times New Roman" w:cs="Times New Roman"/>
          <w:sz w:val="24"/>
          <w:szCs w:val="24"/>
        </w:rPr>
        <w:t xml:space="preserve"> i wykonywania działalności określonej tą ustawą</w:t>
      </w:r>
      <w:r w:rsidR="00E410E9">
        <w:rPr>
          <w:rFonts w:ascii="Times New Roman" w:hAnsi="Times New Roman" w:cs="Times New Roman"/>
          <w:sz w:val="24"/>
          <w:szCs w:val="24"/>
        </w:rPr>
        <w:t>,</w:t>
      </w:r>
      <w:r w:rsidR="00666613" w:rsidRPr="003E5ABC">
        <w:rPr>
          <w:rFonts w:ascii="Times New Roman" w:hAnsi="Times New Roman" w:cs="Times New Roman"/>
          <w:sz w:val="24"/>
          <w:szCs w:val="24"/>
        </w:rPr>
        <w:t xml:space="preserve"> </w:t>
      </w:r>
      <w:r w:rsidR="00FF3CE4" w:rsidRPr="005526B3">
        <w:rPr>
          <w:rFonts w:ascii="Times New Roman" w:hAnsi="Times New Roman" w:cs="Times New Roman"/>
          <w:sz w:val="24"/>
          <w:szCs w:val="24"/>
        </w:rPr>
        <w:t>jeżeli</w:t>
      </w:r>
      <w:r w:rsidR="00FF3CE4">
        <w:rPr>
          <w:rFonts w:ascii="Times New Roman" w:hAnsi="Times New Roman" w:cs="Times New Roman"/>
          <w:sz w:val="24"/>
          <w:szCs w:val="24"/>
        </w:rPr>
        <w:t xml:space="preserve"> nie obowiązuje </w:t>
      </w:r>
      <w:r w:rsidR="005526B3">
        <w:rPr>
          <w:rFonts w:ascii="Times New Roman" w:hAnsi="Times New Roman" w:cs="Times New Roman"/>
          <w:sz w:val="24"/>
          <w:szCs w:val="24"/>
        </w:rPr>
        <w:t xml:space="preserve">na danym obszarze </w:t>
      </w:r>
      <w:r w:rsidR="00FF3CE4">
        <w:rPr>
          <w:rFonts w:ascii="Times New Roman" w:hAnsi="Times New Roman" w:cs="Times New Roman"/>
          <w:sz w:val="24"/>
          <w:szCs w:val="24"/>
        </w:rPr>
        <w:t>miejscowy plan</w:t>
      </w:r>
      <w:r w:rsidR="00666613" w:rsidRPr="003E5ABC">
        <w:rPr>
          <w:rFonts w:ascii="Times New Roman" w:hAnsi="Times New Roman" w:cs="Times New Roman"/>
          <w:sz w:val="24"/>
          <w:szCs w:val="24"/>
        </w:rPr>
        <w:t xml:space="preserve"> zagospodarowania przestrzennego. Przypomnieć przy tym należy, że uchwalenie miejscowego planu zagospodarowania przestrzennego nie jest obowiązkowe, natomiast podjęcie uchwały w przedmiocie studium jest obligatoryjne</w:t>
      </w:r>
      <w:r w:rsidR="006E2CD2">
        <w:rPr>
          <w:rFonts w:ascii="Times New Roman" w:hAnsi="Times New Roman" w:cs="Times New Roman"/>
          <w:sz w:val="24"/>
          <w:szCs w:val="24"/>
        </w:rPr>
        <w:t>. O</w:t>
      </w:r>
      <w:r w:rsidR="00797C02">
        <w:rPr>
          <w:rFonts w:ascii="Times New Roman" w:hAnsi="Times New Roman" w:cs="Times New Roman"/>
          <w:sz w:val="24"/>
          <w:szCs w:val="24"/>
        </w:rPr>
        <w:t>znacza</w:t>
      </w:r>
      <w:r w:rsidR="006E2CD2">
        <w:rPr>
          <w:rFonts w:ascii="Times New Roman" w:hAnsi="Times New Roman" w:cs="Times New Roman"/>
          <w:sz w:val="24"/>
          <w:szCs w:val="24"/>
        </w:rPr>
        <w:t xml:space="preserve"> to</w:t>
      </w:r>
      <w:r w:rsidR="00E410E9">
        <w:rPr>
          <w:rFonts w:ascii="Times New Roman" w:hAnsi="Times New Roman" w:cs="Times New Roman"/>
          <w:sz w:val="24"/>
          <w:szCs w:val="24"/>
        </w:rPr>
        <w:t>,</w:t>
      </w:r>
      <w:r w:rsidR="00600FAD">
        <w:rPr>
          <w:rFonts w:ascii="Times New Roman" w:hAnsi="Times New Roman" w:cs="Times New Roman"/>
          <w:sz w:val="24"/>
          <w:szCs w:val="24"/>
        </w:rPr>
        <w:t xml:space="preserve"> że wydawane</w:t>
      </w:r>
      <w:r w:rsidR="00A4215B" w:rsidRPr="003E5ABC">
        <w:rPr>
          <w:rFonts w:ascii="Times New Roman" w:hAnsi="Times New Roman" w:cs="Times New Roman"/>
          <w:sz w:val="24"/>
          <w:szCs w:val="24"/>
        </w:rPr>
        <w:t xml:space="preserve"> na </w:t>
      </w:r>
      <w:r w:rsidR="006E2CD2">
        <w:rPr>
          <w:rFonts w:ascii="Times New Roman" w:hAnsi="Times New Roman" w:cs="Times New Roman"/>
          <w:sz w:val="24"/>
          <w:szCs w:val="24"/>
        </w:rPr>
        <w:t>materialnoprawnej podstawie przepisów ustawy P</w:t>
      </w:r>
      <w:r w:rsidR="00A4215B" w:rsidRPr="003E5ABC">
        <w:rPr>
          <w:rFonts w:ascii="Times New Roman" w:hAnsi="Times New Roman" w:cs="Times New Roman"/>
          <w:sz w:val="24"/>
          <w:szCs w:val="24"/>
        </w:rPr>
        <w:t>rawo geologiczne i górnicze</w:t>
      </w:r>
      <w:r w:rsidR="00600FAD">
        <w:rPr>
          <w:rFonts w:ascii="Times New Roman" w:hAnsi="Times New Roman" w:cs="Times New Roman"/>
          <w:sz w:val="24"/>
          <w:szCs w:val="24"/>
        </w:rPr>
        <w:t xml:space="preserve"> decyzje administracyjne</w:t>
      </w:r>
      <w:r w:rsidR="006E2CD2">
        <w:rPr>
          <w:rFonts w:ascii="Times New Roman" w:hAnsi="Times New Roman" w:cs="Times New Roman"/>
          <w:sz w:val="24"/>
          <w:szCs w:val="24"/>
        </w:rPr>
        <w:t xml:space="preserve"> w swoich osnowach </w:t>
      </w:r>
      <w:r w:rsidR="00600FAD">
        <w:rPr>
          <w:rFonts w:ascii="Times New Roman" w:hAnsi="Times New Roman" w:cs="Times New Roman"/>
          <w:sz w:val="24"/>
          <w:szCs w:val="24"/>
        </w:rPr>
        <w:t xml:space="preserve">powinny także uwzględniać ustalenia </w:t>
      </w:r>
      <w:r w:rsidR="00A4215B" w:rsidRPr="003E5ABC">
        <w:rPr>
          <w:rFonts w:ascii="Times New Roman" w:hAnsi="Times New Roman" w:cs="Times New Roman"/>
          <w:sz w:val="24"/>
          <w:szCs w:val="24"/>
        </w:rPr>
        <w:t>studium  w zakresie dotyczącym</w:t>
      </w:r>
      <w:r>
        <w:rPr>
          <w:rFonts w:ascii="Times New Roman" w:hAnsi="Times New Roman" w:cs="Times New Roman"/>
          <w:sz w:val="24"/>
          <w:szCs w:val="24"/>
        </w:rPr>
        <w:t xml:space="preserve"> zawartych w nim ustaleń</w:t>
      </w:r>
      <w:r w:rsidR="00A4215B" w:rsidRPr="003E5ABC">
        <w:rPr>
          <w:rFonts w:ascii="Times New Roman" w:hAnsi="Times New Roman" w:cs="Times New Roman"/>
          <w:sz w:val="24"/>
          <w:szCs w:val="24"/>
        </w:rPr>
        <w:t xml:space="preserve">, co do </w:t>
      </w:r>
      <w:r>
        <w:rPr>
          <w:rFonts w:ascii="Times New Roman" w:hAnsi="Times New Roman" w:cs="Times New Roman"/>
          <w:sz w:val="24"/>
          <w:szCs w:val="24"/>
        </w:rPr>
        <w:t xml:space="preserve">korzystania z </w:t>
      </w:r>
      <w:r w:rsidR="00A4215B" w:rsidRPr="003E5ABC">
        <w:rPr>
          <w:rFonts w:ascii="Times New Roman" w:hAnsi="Times New Roman" w:cs="Times New Roman"/>
          <w:sz w:val="24"/>
          <w:szCs w:val="24"/>
        </w:rPr>
        <w:t xml:space="preserve">nieruchomości. </w:t>
      </w:r>
      <w:r w:rsidR="00600FAD">
        <w:rPr>
          <w:rFonts w:ascii="Times New Roman" w:hAnsi="Times New Roman" w:cs="Times New Roman"/>
          <w:sz w:val="24"/>
          <w:szCs w:val="24"/>
        </w:rPr>
        <w:t xml:space="preserve">Dlatego też pozwala to stwierdzić, że dyskusyjne jest </w:t>
      </w:r>
      <w:r w:rsidR="00A4215B" w:rsidRPr="003E5ABC">
        <w:rPr>
          <w:rFonts w:ascii="Times New Roman" w:hAnsi="Times New Roman" w:cs="Times New Roman"/>
          <w:sz w:val="24"/>
          <w:szCs w:val="24"/>
        </w:rPr>
        <w:t xml:space="preserve">bezwarunkowe </w:t>
      </w:r>
      <w:r w:rsidR="005526B3">
        <w:rPr>
          <w:rFonts w:ascii="Times New Roman" w:hAnsi="Times New Roman" w:cs="Times New Roman"/>
          <w:sz w:val="24"/>
          <w:szCs w:val="24"/>
        </w:rPr>
        <w:t>stanowisko, które przyjmuje,</w:t>
      </w:r>
      <w:r w:rsidR="00600FAD">
        <w:rPr>
          <w:rFonts w:ascii="Times New Roman" w:hAnsi="Times New Roman" w:cs="Times New Roman"/>
          <w:sz w:val="24"/>
          <w:szCs w:val="24"/>
        </w:rPr>
        <w:t xml:space="preserve"> że ponieważ studium </w:t>
      </w:r>
      <w:r w:rsidR="00571F35">
        <w:rPr>
          <w:rFonts w:ascii="Times New Roman" w:hAnsi="Times New Roman" w:cs="Times New Roman"/>
          <w:sz w:val="24"/>
          <w:szCs w:val="24"/>
        </w:rPr>
        <w:t xml:space="preserve">nie jest </w:t>
      </w:r>
      <w:r w:rsidR="00600FAD">
        <w:rPr>
          <w:rFonts w:ascii="Times New Roman" w:hAnsi="Times New Roman" w:cs="Times New Roman"/>
          <w:sz w:val="24"/>
          <w:szCs w:val="24"/>
        </w:rPr>
        <w:t xml:space="preserve">w </w:t>
      </w:r>
      <w:r w:rsidR="00B17FCE">
        <w:rPr>
          <w:rFonts w:ascii="Times New Roman" w:hAnsi="Times New Roman" w:cs="Times New Roman"/>
          <w:sz w:val="24"/>
          <w:szCs w:val="24"/>
        </w:rPr>
        <w:t>świetle dyspozycji art. 9 ust. 5</w:t>
      </w:r>
      <w:bookmarkStart w:id="0" w:name="_GoBack"/>
      <w:bookmarkEnd w:id="0"/>
      <w:r w:rsidR="00600FAD">
        <w:rPr>
          <w:rFonts w:ascii="Times New Roman" w:hAnsi="Times New Roman" w:cs="Times New Roman"/>
          <w:sz w:val="24"/>
          <w:szCs w:val="24"/>
        </w:rPr>
        <w:t xml:space="preserve"> u.p.z.p. aktem prawa miejscowego to nie wywołuje </w:t>
      </w:r>
      <w:r w:rsidR="00571F35">
        <w:rPr>
          <w:rFonts w:ascii="Times New Roman" w:hAnsi="Times New Roman" w:cs="Times New Roman"/>
          <w:sz w:val="24"/>
          <w:szCs w:val="24"/>
        </w:rPr>
        <w:t>żadnych</w:t>
      </w:r>
      <w:r w:rsidR="00600FAD">
        <w:rPr>
          <w:rFonts w:ascii="Times New Roman" w:hAnsi="Times New Roman" w:cs="Times New Roman"/>
          <w:sz w:val="24"/>
          <w:szCs w:val="24"/>
        </w:rPr>
        <w:t xml:space="preserve"> skutków prawnych wo</w:t>
      </w:r>
      <w:r w:rsidR="00FF3CE4">
        <w:rPr>
          <w:rFonts w:ascii="Times New Roman" w:hAnsi="Times New Roman" w:cs="Times New Roman"/>
          <w:sz w:val="24"/>
          <w:szCs w:val="24"/>
        </w:rPr>
        <w:t xml:space="preserve">bec podmiotów zewnętrznych, </w:t>
      </w:r>
      <w:r w:rsidR="00FF3CE4" w:rsidRPr="005526B3">
        <w:rPr>
          <w:rFonts w:ascii="Times New Roman" w:hAnsi="Times New Roman" w:cs="Times New Roman"/>
          <w:sz w:val="24"/>
          <w:szCs w:val="24"/>
        </w:rPr>
        <w:t>ponieważ</w:t>
      </w:r>
      <w:r w:rsidR="00600FAD" w:rsidRPr="005526B3">
        <w:rPr>
          <w:rFonts w:ascii="Times New Roman" w:hAnsi="Times New Roman" w:cs="Times New Roman"/>
          <w:sz w:val="24"/>
          <w:szCs w:val="24"/>
        </w:rPr>
        <w:t xml:space="preserve"> nie jest to prawidłowe założenie badawcze.</w:t>
      </w:r>
      <w:r w:rsidR="00571F35" w:rsidRPr="005526B3">
        <w:rPr>
          <w:rFonts w:ascii="Times New Roman" w:hAnsi="Times New Roman" w:cs="Times New Roman"/>
          <w:sz w:val="24"/>
          <w:szCs w:val="24"/>
        </w:rPr>
        <w:t xml:space="preserve"> </w:t>
      </w:r>
      <w:r w:rsidR="00FF3CE4" w:rsidRPr="005526B3">
        <w:rPr>
          <w:rFonts w:ascii="Times New Roman" w:hAnsi="Times New Roman" w:cs="Times New Roman"/>
          <w:sz w:val="24"/>
          <w:szCs w:val="24"/>
        </w:rPr>
        <w:t xml:space="preserve">Świadczy o tym nawet </w:t>
      </w:r>
      <w:r w:rsidR="00571F35" w:rsidRPr="005526B3">
        <w:rPr>
          <w:rFonts w:ascii="Times New Roman" w:hAnsi="Times New Roman" w:cs="Times New Roman"/>
          <w:sz w:val="24"/>
          <w:szCs w:val="24"/>
        </w:rPr>
        <w:t xml:space="preserve">dopuszczenie skargi do wojewódzkiego sądu administracyjnego na ustalenia studium </w:t>
      </w:r>
      <w:r w:rsidR="00FF3CE4" w:rsidRPr="005526B3">
        <w:rPr>
          <w:rFonts w:ascii="Times New Roman" w:hAnsi="Times New Roman" w:cs="Times New Roman"/>
          <w:sz w:val="24"/>
          <w:szCs w:val="24"/>
        </w:rPr>
        <w:t>co wynika z linii orzecznictwa sądów administracyjnych, które chociaż wyjątkowo to</w:t>
      </w:r>
      <w:r w:rsidR="00571F35" w:rsidRPr="005526B3">
        <w:rPr>
          <w:rFonts w:ascii="Times New Roman" w:hAnsi="Times New Roman" w:cs="Times New Roman"/>
          <w:sz w:val="24"/>
          <w:szCs w:val="24"/>
        </w:rPr>
        <w:t xml:space="preserve"> dopuszcza</w:t>
      </w:r>
      <w:r w:rsidR="00FF3CE4" w:rsidRPr="005526B3">
        <w:rPr>
          <w:rFonts w:ascii="Times New Roman" w:hAnsi="Times New Roman" w:cs="Times New Roman"/>
          <w:sz w:val="24"/>
          <w:szCs w:val="24"/>
        </w:rPr>
        <w:t xml:space="preserve">ją </w:t>
      </w:r>
      <w:r w:rsidR="00571F35" w:rsidRPr="005526B3">
        <w:rPr>
          <w:rFonts w:ascii="Times New Roman" w:hAnsi="Times New Roman" w:cs="Times New Roman"/>
          <w:sz w:val="24"/>
          <w:szCs w:val="24"/>
        </w:rPr>
        <w:t xml:space="preserve">naruszenie interesu prawnego skarżącego podmiotu. </w:t>
      </w:r>
      <w:r w:rsidR="00600FAD" w:rsidRPr="005526B3">
        <w:rPr>
          <w:rFonts w:ascii="Times New Roman" w:hAnsi="Times New Roman" w:cs="Times New Roman"/>
          <w:sz w:val="24"/>
          <w:szCs w:val="24"/>
        </w:rPr>
        <w:t xml:space="preserve"> </w:t>
      </w:r>
      <w:r w:rsidR="00A4215B" w:rsidRPr="005526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5ABC" w:rsidRPr="005C578C" w:rsidRDefault="003E5ABC" w:rsidP="005C578C">
      <w:pPr>
        <w:pStyle w:val="Akapitzlist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0"/>
          <w:szCs w:val="20"/>
        </w:rPr>
      </w:pPr>
      <w:r w:rsidRPr="005C578C">
        <w:rPr>
          <w:rFonts w:ascii="Times New Roman" w:hAnsi="Times New Roman" w:cs="Times New Roman"/>
          <w:sz w:val="20"/>
          <w:szCs w:val="20"/>
        </w:rPr>
        <w:t>Bibliografia:</w:t>
      </w:r>
    </w:p>
    <w:p w:rsidR="003E5ABC" w:rsidRPr="005C578C" w:rsidRDefault="003E5ABC" w:rsidP="005C578C">
      <w:pPr>
        <w:pStyle w:val="Tekstprzypisudolnego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5C578C">
        <w:rPr>
          <w:rFonts w:ascii="Times New Roman" w:hAnsi="Times New Roman" w:cs="Times New Roman"/>
        </w:rPr>
        <w:t xml:space="preserve">A. Bień – Kacała, </w:t>
      </w:r>
      <w:r w:rsidRPr="005C578C">
        <w:rPr>
          <w:rFonts w:ascii="Times New Roman" w:hAnsi="Times New Roman" w:cs="Times New Roman"/>
          <w:i/>
        </w:rPr>
        <w:t xml:space="preserve">Źródła prawa wewnętrznego w Konstytucji Rzeczypospolitej Polskiej z 1997 r., </w:t>
      </w:r>
      <w:r w:rsidRPr="005C578C">
        <w:rPr>
          <w:rFonts w:ascii="Times New Roman" w:hAnsi="Times New Roman" w:cs="Times New Roman"/>
        </w:rPr>
        <w:t xml:space="preserve">Wydawnictwo Naukowe Uniwersytetu Mikołaja Kopernika, Toruń 2013, s. 177. </w:t>
      </w:r>
    </w:p>
    <w:p w:rsidR="003E5ABC" w:rsidRDefault="003E5ABC" w:rsidP="005C578C">
      <w:pPr>
        <w:pStyle w:val="Tekstprzypisudolnego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5C578C">
        <w:rPr>
          <w:rFonts w:ascii="Times New Roman" w:hAnsi="Times New Roman" w:cs="Times New Roman"/>
        </w:rPr>
        <w:t xml:space="preserve">Z. Niewiadomski [w:], </w:t>
      </w:r>
      <w:r w:rsidRPr="005C578C">
        <w:rPr>
          <w:rFonts w:ascii="Times New Roman" w:hAnsi="Times New Roman" w:cs="Times New Roman"/>
          <w:i/>
        </w:rPr>
        <w:t xml:space="preserve">Planowanie i zagospodarowanie przestrzenne. Komentarz, </w:t>
      </w:r>
      <w:r w:rsidRPr="005C578C">
        <w:rPr>
          <w:rFonts w:ascii="Times New Roman" w:hAnsi="Times New Roman" w:cs="Times New Roman"/>
        </w:rPr>
        <w:t xml:space="preserve">wyd. 7, Warszawa 2013, s. 97. </w:t>
      </w:r>
    </w:p>
    <w:p w:rsidR="00571F35" w:rsidRPr="005C578C" w:rsidRDefault="00571F35" w:rsidP="005C578C">
      <w:pPr>
        <w:pStyle w:val="Tekstprzypisudolnego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P. Ruczkowski, </w:t>
      </w:r>
      <w:r>
        <w:rPr>
          <w:rFonts w:ascii="Times New Roman" w:hAnsi="Times New Roman" w:cs="Times New Roman"/>
          <w:i/>
        </w:rPr>
        <w:t xml:space="preserve">Koncepcja aktów (źródeł) prawa wewnętrznego w polskim prawie administracyjnym, </w:t>
      </w:r>
      <w:r w:rsidR="006E2CD2">
        <w:rPr>
          <w:rFonts w:ascii="Times New Roman" w:hAnsi="Times New Roman" w:cs="Times New Roman"/>
        </w:rPr>
        <w:t>Księgarnia Akademicka, Kraków</w:t>
      </w:r>
      <w:r>
        <w:rPr>
          <w:rFonts w:ascii="Times New Roman" w:hAnsi="Times New Roman" w:cs="Times New Roman"/>
        </w:rPr>
        <w:t xml:space="preserve"> 2013, s. 160. </w:t>
      </w:r>
    </w:p>
    <w:p w:rsidR="003E5ABC" w:rsidRPr="00001543" w:rsidRDefault="003E5ABC" w:rsidP="005C578C">
      <w:pPr>
        <w:pStyle w:val="Tekstprzypisudolnego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5C578C">
        <w:rPr>
          <w:rFonts w:ascii="Times New Roman" w:hAnsi="Times New Roman" w:cs="Times New Roman"/>
        </w:rPr>
        <w:t xml:space="preserve">M. Szewczyk, </w:t>
      </w:r>
      <w:r w:rsidRPr="005C578C">
        <w:rPr>
          <w:rFonts w:ascii="Times New Roman" w:hAnsi="Times New Roman" w:cs="Times New Roman"/>
          <w:i/>
        </w:rPr>
        <w:t>Prawo</w:t>
      </w:r>
      <w:r w:rsidR="00571F35">
        <w:rPr>
          <w:rFonts w:ascii="Times New Roman" w:hAnsi="Times New Roman" w:cs="Times New Roman"/>
          <w:i/>
        </w:rPr>
        <w:t xml:space="preserve"> zagospodarowania przestrzeni, </w:t>
      </w:r>
      <w:r w:rsidR="00001543">
        <w:rPr>
          <w:rFonts w:ascii="Times New Roman" w:hAnsi="Times New Roman" w:cs="Times New Roman"/>
          <w:i/>
        </w:rPr>
        <w:t xml:space="preserve">LEX Wolters Kluwer business, </w:t>
      </w:r>
      <w:r w:rsidRPr="00001543">
        <w:rPr>
          <w:rFonts w:ascii="Times New Roman" w:hAnsi="Times New Roman" w:cs="Times New Roman"/>
        </w:rPr>
        <w:t>Warszawa 2012 s. 93</w:t>
      </w:r>
      <w:r w:rsidR="00AC2DC5" w:rsidRPr="00001543">
        <w:rPr>
          <w:rFonts w:ascii="Times New Roman" w:hAnsi="Times New Roman" w:cs="Times New Roman"/>
        </w:rPr>
        <w:t>.</w:t>
      </w:r>
    </w:p>
    <w:p w:rsidR="00AC2DC5" w:rsidRPr="005C578C" w:rsidRDefault="00AC2DC5" w:rsidP="005C578C">
      <w:pPr>
        <w:pStyle w:val="Tekstprzypisudolnego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i/>
        </w:rPr>
      </w:pPr>
      <w:r w:rsidRPr="005C578C">
        <w:rPr>
          <w:rFonts w:ascii="Times New Roman" w:hAnsi="Times New Roman" w:cs="Times New Roman"/>
        </w:rPr>
        <w:t xml:space="preserve">K. Świderski, </w:t>
      </w:r>
      <w:r w:rsidRPr="005C578C">
        <w:rPr>
          <w:rFonts w:ascii="Times New Roman" w:hAnsi="Times New Roman" w:cs="Times New Roman"/>
          <w:i/>
        </w:rPr>
        <w:t xml:space="preserve">Uwagi na temat prawnych instrumentów kształtowania ładu przestrzennego przez gminę, </w:t>
      </w:r>
      <w:r w:rsidRPr="005C578C">
        <w:rPr>
          <w:rFonts w:ascii="Times New Roman" w:hAnsi="Times New Roman" w:cs="Times New Roman"/>
        </w:rPr>
        <w:t>CASUS.2006.3.22. LEX 59486/3.</w:t>
      </w:r>
      <w:r w:rsidRPr="005C578C">
        <w:rPr>
          <w:rFonts w:ascii="Times New Roman" w:hAnsi="Times New Roman" w:cs="Times New Roman"/>
          <w:i/>
        </w:rPr>
        <w:t xml:space="preserve">  </w:t>
      </w:r>
    </w:p>
    <w:p w:rsidR="00AC2DC5" w:rsidRPr="005C578C" w:rsidRDefault="003E5ABC" w:rsidP="005C578C">
      <w:pPr>
        <w:pStyle w:val="Tekstprzypisudolnego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5C578C">
        <w:rPr>
          <w:rFonts w:ascii="Times New Roman" w:hAnsi="Times New Roman" w:cs="Times New Roman"/>
        </w:rPr>
        <w:t>Wyrok Naczelnego Sądu Admi</w:t>
      </w:r>
      <w:r w:rsidR="00E85CD3" w:rsidRPr="005C578C">
        <w:rPr>
          <w:rFonts w:ascii="Times New Roman" w:hAnsi="Times New Roman" w:cs="Times New Roman"/>
        </w:rPr>
        <w:t>nistracyjnego z</w:t>
      </w:r>
      <w:r w:rsidR="004B3768">
        <w:rPr>
          <w:rFonts w:ascii="Times New Roman" w:hAnsi="Times New Roman" w:cs="Times New Roman"/>
        </w:rPr>
        <w:t xml:space="preserve"> 20 września </w:t>
      </w:r>
      <w:r w:rsidRPr="005C578C">
        <w:rPr>
          <w:rFonts w:ascii="Times New Roman" w:hAnsi="Times New Roman" w:cs="Times New Roman"/>
        </w:rPr>
        <w:t xml:space="preserve">2016 r., sygn. akt II OSK 1331/16, LEX nr 2167506, </w:t>
      </w:r>
    </w:p>
    <w:p w:rsidR="003E5ABC" w:rsidRPr="005C578C" w:rsidRDefault="003E5ABC" w:rsidP="005C578C">
      <w:pPr>
        <w:pStyle w:val="Tekstprzypisudolnego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5C578C">
        <w:rPr>
          <w:rFonts w:ascii="Times New Roman" w:hAnsi="Times New Roman" w:cs="Times New Roman"/>
        </w:rPr>
        <w:lastRenderedPageBreak/>
        <w:t>Wyrok Naczelnego Sąd</w:t>
      </w:r>
      <w:r w:rsidR="00E85CD3" w:rsidRPr="005C578C">
        <w:rPr>
          <w:rFonts w:ascii="Times New Roman" w:hAnsi="Times New Roman" w:cs="Times New Roman"/>
        </w:rPr>
        <w:t>u Administracyjnego z</w:t>
      </w:r>
      <w:r w:rsidR="004B3768">
        <w:rPr>
          <w:rFonts w:ascii="Times New Roman" w:hAnsi="Times New Roman" w:cs="Times New Roman"/>
        </w:rPr>
        <w:t xml:space="preserve"> 29 września</w:t>
      </w:r>
      <w:r w:rsidR="00BF4645" w:rsidRPr="005C578C">
        <w:rPr>
          <w:rFonts w:ascii="Times New Roman" w:hAnsi="Times New Roman" w:cs="Times New Roman"/>
        </w:rPr>
        <w:t xml:space="preserve"> 2016 r., sygn. akt II OSK 257</w:t>
      </w:r>
      <w:r w:rsidRPr="005C578C">
        <w:rPr>
          <w:rFonts w:ascii="Times New Roman" w:hAnsi="Times New Roman" w:cs="Times New Roman"/>
        </w:rPr>
        <w:t xml:space="preserve">6/14, LEX  nr 2188720. </w:t>
      </w:r>
    </w:p>
    <w:p w:rsidR="003E5ABC" w:rsidRPr="005C578C" w:rsidRDefault="00AC2DC5" w:rsidP="005C578C">
      <w:pPr>
        <w:pStyle w:val="Tekstprzypisudolnego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5C578C">
        <w:rPr>
          <w:rFonts w:ascii="Times New Roman" w:hAnsi="Times New Roman" w:cs="Times New Roman"/>
        </w:rPr>
        <w:t>Wyrok Naczelnego Sądu Adminis</w:t>
      </w:r>
      <w:r w:rsidR="00E85CD3" w:rsidRPr="005C578C">
        <w:rPr>
          <w:rFonts w:ascii="Times New Roman" w:hAnsi="Times New Roman" w:cs="Times New Roman"/>
        </w:rPr>
        <w:t xml:space="preserve">tracyjnego z </w:t>
      </w:r>
      <w:r w:rsidR="004B3768">
        <w:rPr>
          <w:rFonts w:ascii="Times New Roman" w:hAnsi="Times New Roman" w:cs="Times New Roman"/>
        </w:rPr>
        <w:t>8 września</w:t>
      </w:r>
      <w:r w:rsidRPr="005C578C">
        <w:rPr>
          <w:rFonts w:ascii="Times New Roman" w:hAnsi="Times New Roman" w:cs="Times New Roman"/>
        </w:rPr>
        <w:t xml:space="preserve"> 2008 r. II OSK 340/14, LEX nr 2002662.</w:t>
      </w:r>
    </w:p>
    <w:p w:rsidR="00AC2DC5" w:rsidRPr="005C578C" w:rsidRDefault="00AC2DC5" w:rsidP="005C578C">
      <w:pPr>
        <w:pStyle w:val="Tekstprzypisudolnego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5C578C">
        <w:rPr>
          <w:rFonts w:ascii="Times New Roman" w:hAnsi="Times New Roman" w:cs="Times New Roman"/>
        </w:rPr>
        <w:t>Wyrok Naczelnego Sądu Admini</w:t>
      </w:r>
      <w:r w:rsidR="00BF4645" w:rsidRPr="005C578C">
        <w:rPr>
          <w:rFonts w:ascii="Times New Roman" w:hAnsi="Times New Roman" w:cs="Times New Roman"/>
        </w:rPr>
        <w:t>str</w:t>
      </w:r>
      <w:r w:rsidR="00E85CD3" w:rsidRPr="005C578C">
        <w:rPr>
          <w:rFonts w:ascii="Times New Roman" w:hAnsi="Times New Roman" w:cs="Times New Roman"/>
        </w:rPr>
        <w:t>acyjnego z</w:t>
      </w:r>
      <w:r w:rsidR="004B3768">
        <w:rPr>
          <w:rFonts w:ascii="Times New Roman" w:hAnsi="Times New Roman" w:cs="Times New Roman"/>
        </w:rPr>
        <w:t xml:space="preserve"> 17 listopada </w:t>
      </w:r>
      <w:r w:rsidRPr="005C578C">
        <w:rPr>
          <w:rFonts w:ascii="Times New Roman" w:hAnsi="Times New Roman" w:cs="Times New Roman"/>
        </w:rPr>
        <w:t xml:space="preserve">2015 r., sygn. akt II OSK 627/14, LEX nr 2002213. </w:t>
      </w:r>
    </w:p>
    <w:p w:rsidR="00AC2DC5" w:rsidRPr="005C578C" w:rsidRDefault="00AC2DC5" w:rsidP="005C578C">
      <w:pPr>
        <w:pStyle w:val="Tekstprzypisudolnego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5C578C">
        <w:rPr>
          <w:rFonts w:ascii="Times New Roman" w:hAnsi="Times New Roman" w:cs="Times New Roman"/>
        </w:rPr>
        <w:t>Wyrok Naczelnego Sądu Adm</w:t>
      </w:r>
      <w:r w:rsidR="00E85CD3" w:rsidRPr="005C578C">
        <w:rPr>
          <w:rFonts w:ascii="Times New Roman" w:hAnsi="Times New Roman" w:cs="Times New Roman"/>
        </w:rPr>
        <w:t>inistracyjnego z</w:t>
      </w:r>
      <w:r w:rsidR="004B3768">
        <w:rPr>
          <w:rFonts w:ascii="Times New Roman" w:hAnsi="Times New Roman" w:cs="Times New Roman"/>
        </w:rPr>
        <w:t xml:space="preserve"> 3 sierpnia</w:t>
      </w:r>
      <w:r w:rsidRPr="005C578C">
        <w:rPr>
          <w:rFonts w:ascii="Times New Roman" w:hAnsi="Times New Roman" w:cs="Times New Roman"/>
        </w:rPr>
        <w:t xml:space="preserve"> 2007 r., sygn. akt II OSK 614/17 LEX nr 334317. </w:t>
      </w:r>
    </w:p>
    <w:p w:rsidR="00AC2DC5" w:rsidRPr="005C578C" w:rsidRDefault="00AC2DC5" w:rsidP="005C578C">
      <w:pPr>
        <w:pStyle w:val="Tekstprzypisudolnego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5C578C">
        <w:rPr>
          <w:rFonts w:ascii="Times New Roman" w:hAnsi="Times New Roman" w:cs="Times New Roman"/>
        </w:rPr>
        <w:t>Wyrok Naczelnego Sądu Administr</w:t>
      </w:r>
      <w:r w:rsidR="00E85CD3" w:rsidRPr="005C578C">
        <w:rPr>
          <w:rFonts w:ascii="Times New Roman" w:hAnsi="Times New Roman" w:cs="Times New Roman"/>
        </w:rPr>
        <w:t>acyjnego z</w:t>
      </w:r>
      <w:r w:rsidR="004B3768">
        <w:rPr>
          <w:rFonts w:ascii="Times New Roman" w:hAnsi="Times New Roman" w:cs="Times New Roman"/>
        </w:rPr>
        <w:t xml:space="preserve"> 26 października</w:t>
      </w:r>
      <w:r w:rsidRPr="005C578C">
        <w:rPr>
          <w:rFonts w:ascii="Times New Roman" w:hAnsi="Times New Roman" w:cs="Times New Roman"/>
        </w:rPr>
        <w:t xml:space="preserve"> 2016 r., sygn. akt II OSK 145/15, LEX nr 2256246, </w:t>
      </w:r>
    </w:p>
    <w:p w:rsidR="003E5ABC" w:rsidRPr="005C578C" w:rsidRDefault="003E5ABC" w:rsidP="005C578C">
      <w:pPr>
        <w:pStyle w:val="Akapitzlist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0"/>
          <w:szCs w:val="20"/>
        </w:rPr>
      </w:pPr>
    </w:p>
    <w:p w:rsidR="005A609A" w:rsidRPr="005C578C" w:rsidRDefault="00A4215B" w:rsidP="005C57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C578C">
        <w:rPr>
          <w:rFonts w:ascii="Times New Roman" w:hAnsi="Times New Roman" w:cs="Times New Roman"/>
          <w:sz w:val="20"/>
          <w:szCs w:val="20"/>
        </w:rPr>
        <w:tab/>
      </w:r>
    </w:p>
    <w:p w:rsidR="006F02C6" w:rsidRPr="005C578C" w:rsidRDefault="006F02C6" w:rsidP="005C57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6F02C6" w:rsidRPr="005C578C" w:rsidRDefault="006F02C6" w:rsidP="005C578C">
      <w:pPr>
        <w:pStyle w:val="Akapitzlist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0"/>
          <w:szCs w:val="20"/>
        </w:rPr>
      </w:pPr>
    </w:p>
    <w:p w:rsidR="003444D3" w:rsidRPr="005C578C" w:rsidRDefault="003444D3" w:rsidP="005C578C">
      <w:pPr>
        <w:pStyle w:val="Akapitzlist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0"/>
          <w:szCs w:val="20"/>
        </w:rPr>
      </w:pPr>
    </w:p>
    <w:p w:rsidR="00972C54" w:rsidRDefault="00972C54" w:rsidP="003B4710">
      <w:pPr>
        <w:pStyle w:val="Akapitzlist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3E5ABC" w:rsidRDefault="003E5ABC" w:rsidP="003B4710">
      <w:pPr>
        <w:pStyle w:val="Akapitzlist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3E5ABC" w:rsidRDefault="003E5ABC" w:rsidP="003B4710">
      <w:pPr>
        <w:pStyle w:val="Akapitzlist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3E5ABC" w:rsidRDefault="003E5ABC" w:rsidP="003B4710">
      <w:pPr>
        <w:pStyle w:val="Akapitzlist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3E5ABC" w:rsidRDefault="003E5ABC" w:rsidP="003B4710">
      <w:pPr>
        <w:pStyle w:val="Akapitzlist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3E5ABC" w:rsidRDefault="003E5ABC" w:rsidP="003B4710">
      <w:pPr>
        <w:pStyle w:val="Akapitzlist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3E5ABC" w:rsidRDefault="003E5ABC" w:rsidP="003B4710">
      <w:pPr>
        <w:pStyle w:val="Akapitzlist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3E5ABC" w:rsidRDefault="003E5ABC" w:rsidP="003B4710">
      <w:pPr>
        <w:pStyle w:val="Akapitzlist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3E5ABC" w:rsidRDefault="003E5ABC" w:rsidP="003B4710">
      <w:pPr>
        <w:pStyle w:val="Akapitzlist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3E5ABC" w:rsidRDefault="003E5ABC" w:rsidP="003B4710">
      <w:pPr>
        <w:pStyle w:val="Akapitzlist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3E5ABC" w:rsidRDefault="003E5ABC" w:rsidP="003B4710">
      <w:pPr>
        <w:pStyle w:val="Akapitzlist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3E5ABC" w:rsidRDefault="003E5ABC" w:rsidP="003B4710">
      <w:pPr>
        <w:pStyle w:val="Akapitzlist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3E5ABC" w:rsidRDefault="003E5ABC" w:rsidP="003B4710">
      <w:pPr>
        <w:pStyle w:val="Akapitzlist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3E5ABC" w:rsidRDefault="003E5ABC" w:rsidP="003B4710">
      <w:pPr>
        <w:pStyle w:val="Akapitzlist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3E5ABC" w:rsidRDefault="003E5ABC" w:rsidP="003B4710">
      <w:pPr>
        <w:pStyle w:val="Akapitzlist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3E5ABC" w:rsidRDefault="003E5ABC" w:rsidP="003B4710">
      <w:pPr>
        <w:pStyle w:val="Akapitzlist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3E5ABC" w:rsidRDefault="003E5ABC" w:rsidP="003B4710">
      <w:pPr>
        <w:pStyle w:val="Akapitzlist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3E5ABC" w:rsidRDefault="003E5ABC" w:rsidP="003B4710">
      <w:pPr>
        <w:pStyle w:val="Akapitzlist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3E5ABC" w:rsidRDefault="003E5ABC" w:rsidP="003B4710">
      <w:pPr>
        <w:pStyle w:val="Akapitzlist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3E5ABC" w:rsidRDefault="003E5ABC" w:rsidP="003B4710">
      <w:pPr>
        <w:pStyle w:val="Akapitzlist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3E5ABC" w:rsidRDefault="003E5ABC" w:rsidP="003B4710">
      <w:pPr>
        <w:pStyle w:val="Akapitzlist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3E5ABC" w:rsidRDefault="003E5ABC" w:rsidP="003B4710">
      <w:pPr>
        <w:pStyle w:val="Akapitzlist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3E5ABC" w:rsidRDefault="003E5ABC" w:rsidP="003B4710">
      <w:pPr>
        <w:pStyle w:val="Akapitzlist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3E5ABC" w:rsidRDefault="003E5ABC" w:rsidP="003B4710">
      <w:pPr>
        <w:pStyle w:val="Akapitzlist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3E5ABC" w:rsidRDefault="003E5ABC" w:rsidP="003B4710">
      <w:pPr>
        <w:pStyle w:val="Akapitzlist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3E5ABC" w:rsidRDefault="003E5ABC" w:rsidP="003B4710">
      <w:pPr>
        <w:pStyle w:val="Akapitzlist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3E5ABC" w:rsidRPr="003E5ABC" w:rsidRDefault="003E5ABC" w:rsidP="003E5A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5ABC" w:rsidRDefault="003E5ABC" w:rsidP="003B4710">
      <w:pPr>
        <w:pStyle w:val="Akapitzlist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3E5ABC" w:rsidRDefault="003E5ABC" w:rsidP="003B4710">
      <w:pPr>
        <w:pStyle w:val="Akapitzlist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3E5ABC" w:rsidRDefault="003E5ABC" w:rsidP="003B4710">
      <w:pPr>
        <w:pStyle w:val="Akapitzlist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3E5ABC" w:rsidRDefault="003E5ABC" w:rsidP="003B4710">
      <w:pPr>
        <w:pStyle w:val="Akapitzlist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3E5ABC" w:rsidRDefault="003E5ABC" w:rsidP="003B4710">
      <w:pPr>
        <w:pStyle w:val="Akapitzlist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3E5ABC" w:rsidRDefault="003E5ABC" w:rsidP="003B4710">
      <w:pPr>
        <w:pStyle w:val="Akapitzlist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3E5ABC" w:rsidRDefault="003E5ABC" w:rsidP="003B4710">
      <w:pPr>
        <w:pStyle w:val="Akapitzlist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3E5ABC" w:rsidRDefault="003E5ABC" w:rsidP="003B4710">
      <w:pPr>
        <w:pStyle w:val="Akapitzlist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3E5ABC" w:rsidRDefault="003E5ABC" w:rsidP="003B4710">
      <w:pPr>
        <w:pStyle w:val="Akapitzlist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3E5ABC" w:rsidRDefault="003E5ABC" w:rsidP="003B4710">
      <w:pPr>
        <w:pStyle w:val="Akapitzlist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3E5ABC" w:rsidRDefault="003E5ABC" w:rsidP="003B4710">
      <w:pPr>
        <w:pStyle w:val="Akapitzlist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3E5ABC" w:rsidRDefault="003E5ABC" w:rsidP="003B4710">
      <w:pPr>
        <w:pStyle w:val="Akapitzlist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3E5ABC" w:rsidRDefault="003E5ABC" w:rsidP="003B4710">
      <w:pPr>
        <w:pStyle w:val="Akapitzlist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3E5ABC" w:rsidRDefault="003E5ABC" w:rsidP="003B4710">
      <w:pPr>
        <w:pStyle w:val="Akapitzlist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3E5ABC" w:rsidRPr="003E5ABC" w:rsidRDefault="003E5ABC" w:rsidP="003B4710">
      <w:pPr>
        <w:pStyle w:val="Akapitzlist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3B4710" w:rsidRPr="003E5ABC" w:rsidRDefault="003B4710" w:rsidP="00AF2CAC">
      <w:pPr>
        <w:pStyle w:val="Akapitzlist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4710" w:rsidRPr="003E5ABC" w:rsidRDefault="003B4710" w:rsidP="00AF2CAC">
      <w:pPr>
        <w:pStyle w:val="Akapitzlist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3DA1" w:rsidRPr="003E5ABC" w:rsidRDefault="00624186" w:rsidP="00AF2C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ABC">
        <w:rPr>
          <w:rFonts w:ascii="Times New Roman" w:hAnsi="Times New Roman" w:cs="Times New Roman"/>
          <w:sz w:val="24"/>
          <w:szCs w:val="24"/>
        </w:rPr>
        <w:t xml:space="preserve"> </w:t>
      </w:r>
      <w:r w:rsidR="00441B23" w:rsidRPr="003E5ABC">
        <w:rPr>
          <w:rFonts w:ascii="Times New Roman" w:hAnsi="Times New Roman" w:cs="Times New Roman"/>
          <w:sz w:val="24"/>
          <w:szCs w:val="24"/>
        </w:rPr>
        <w:t xml:space="preserve">    </w:t>
      </w:r>
    </w:p>
    <w:sectPr w:rsidR="00623DA1" w:rsidRPr="003E5AB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1BB" w:rsidRDefault="00F161BB" w:rsidP="00623DA1">
      <w:pPr>
        <w:spacing w:after="0" w:line="240" w:lineRule="auto"/>
      </w:pPr>
      <w:r>
        <w:separator/>
      </w:r>
    </w:p>
  </w:endnote>
  <w:endnote w:type="continuationSeparator" w:id="0">
    <w:p w:rsidR="00F161BB" w:rsidRDefault="00F161BB" w:rsidP="00623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8197758"/>
      <w:docPartObj>
        <w:docPartGallery w:val="Page Numbers (Bottom of Page)"/>
        <w:docPartUnique/>
      </w:docPartObj>
    </w:sdtPr>
    <w:sdtEndPr/>
    <w:sdtContent>
      <w:p w:rsidR="00C525FF" w:rsidRDefault="00C525F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7FCE">
          <w:rPr>
            <w:noProof/>
          </w:rPr>
          <w:t>9</w:t>
        </w:r>
        <w:r>
          <w:fldChar w:fldCharType="end"/>
        </w:r>
      </w:p>
    </w:sdtContent>
  </w:sdt>
  <w:p w:rsidR="00C525FF" w:rsidRDefault="00C525F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1BB" w:rsidRDefault="00F161BB" w:rsidP="00623DA1">
      <w:pPr>
        <w:spacing w:after="0" w:line="240" w:lineRule="auto"/>
      </w:pPr>
      <w:r>
        <w:separator/>
      </w:r>
    </w:p>
  </w:footnote>
  <w:footnote w:type="continuationSeparator" w:id="0">
    <w:p w:rsidR="00F161BB" w:rsidRDefault="00F161BB" w:rsidP="00623DA1">
      <w:pPr>
        <w:spacing w:after="0" w:line="240" w:lineRule="auto"/>
      </w:pPr>
      <w:r>
        <w:continuationSeparator/>
      </w:r>
    </w:p>
  </w:footnote>
  <w:footnote w:id="1">
    <w:p w:rsidR="00053E77" w:rsidRPr="00053E77" w:rsidRDefault="00053E77">
      <w:pPr>
        <w:pStyle w:val="Tekstprzypisudolnego"/>
        <w:rPr>
          <w:rFonts w:ascii="Times New Roman" w:hAnsi="Times New Roman" w:cs="Times New Roman"/>
        </w:rPr>
      </w:pPr>
      <w:r w:rsidRPr="00053E77">
        <w:rPr>
          <w:rStyle w:val="Odwoanieprzypisudolnego"/>
          <w:rFonts w:ascii="Times New Roman" w:hAnsi="Times New Roman" w:cs="Times New Roman"/>
        </w:rPr>
        <w:footnoteRef/>
      </w:r>
      <w:r w:rsidRPr="00053E77">
        <w:rPr>
          <w:rFonts w:ascii="Times New Roman" w:hAnsi="Times New Roman" w:cs="Times New Roman"/>
        </w:rPr>
        <w:t xml:space="preserve"> </w:t>
      </w:r>
      <w:r w:rsidR="003413BF">
        <w:rPr>
          <w:rFonts w:ascii="Times New Roman" w:hAnsi="Times New Roman" w:cs="Times New Roman"/>
        </w:rPr>
        <w:t>Konstytucja Rzeczypospolitej Polskiej z dnia 2 kwietnia 1997 r. (</w:t>
      </w:r>
      <w:r>
        <w:rPr>
          <w:rFonts w:ascii="Times New Roman" w:hAnsi="Times New Roman" w:cs="Times New Roman"/>
        </w:rPr>
        <w:t>Dz. U.</w:t>
      </w:r>
      <w:r w:rsidR="003413BF">
        <w:rPr>
          <w:rFonts w:ascii="Times New Roman" w:hAnsi="Times New Roman" w:cs="Times New Roman"/>
        </w:rPr>
        <w:t xml:space="preserve"> z 1997 r., </w:t>
      </w:r>
      <w:r>
        <w:rPr>
          <w:rFonts w:ascii="Times New Roman" w:hAnsi="Times New Roman" w:cs="Times New Roman"/>
        </w:rPr>
        <w:t xml:space="preserve"> Nr 78, poz. 483 ze zm.</w:t>
      </w:r>
      <w:r w:rsidR="003413BF">
        <w:rPr>
          <w:rFonts w:ascii="Times New Roman" w:hAnsi="Times New Roman" w:cs="Times New Roman"/>
        </w:rPr>
        <w:t>).</w:t>
      </w:r>
    </w:p>
  </w:footnote>
  <w:footnote w:id="2">
    <w:p w:rsidR="00D40855" w:rsidRPr="00D40855" w:rsidRDefault="00D40855" w:rsidP="00D40855">
      <w:pPr>
        <w:pStyle w:val="Tekstprzypisudolnego"/>
        <w:jc w:val="both"/>
        <w:rPr>
          <w:rFonts w:ascii="Times New Roman" w:hAnsi="Times New Roman" w:cs="Times New Roman"/>
        </w:rPr>
      </w:pPr>
      <w:r w:rsidRPr="00D40855">
        <w:rPr>
          <w:rStyle w:val="Odwoanieprzypisudolnego"/>
          <w:rFonts w:ascii="Times New Roman" w:hAnsi="Times New Roman" w:cs="Times New Roman"/>
        </w:rPr>
        <w:footnoteRef/>
      </w:r>
      <w:r w:rsidRPr="00D40855">
        <w:rPr>
          <w:rFonts w:ascii="Times New Roman" w:hAnsi="Times New Roman" w:cs="Times New Roman"/>
        </w:rPr>
        <w:t xml:space="preserve"> U</w:t>
      </w:r>
      <w:r w:rsidR="003413BF">
        <w:rPr>
          <w:rFonts w:ascii="Times New Roman" w:hAnsi="Times New Roman" w:cs="Times New Roman"/>
        </w:rPr>
        <w:t>stawa z 8 marca</w:t>
      </w:r>
      <w:r w:rsidR="00DE34A7">
        <w:rPr>
          <w:rFonts w:ascii="Times New Roman" w:hAnsi="Times New Roman" w:cs="Times New Roman"/>
        </w:rPr>
        <w:t xml:space="preserve"> </w:t>
      </w:r>
      <w:r w:rsidRPr="00D40855">
        <w:rPr>
          <w:rFonts w:ascii="Times New Roman" w:hAnsi="Times New Roman" w:cs="Times New Roman"/>
        </w:rPr>
        <w:t>1990 r. o samorządzie gminnym, (Dz. U. z 2017r. poz. 1875, t.j.) zwana dalej u.s.g.</w:t>
      </w:r>
    </w:p>
  </w:footnote>
  <w:footnote w:id="3">
    <w:p w:rsidR="00D40855" w:rsidRPr="00D40855" w:rsidRDefault="00D40855" w:rsidP="00D40855">
      <w:pPr>
        <w:pStyle w:val="Tekstprzypisudolnego"/>
        <w:jc w:val="both"/>
        <w:rPr>
          <w:rFonts w:ascii="Times New Roman" w:hAnsi="Times New Roman" w:cs="Times New Roman"/>
        </w:rPr>
      </w:pPr>
      <w:r w:rsidRPr="00D40855">
        <w:rPr>
          <w:rStyle w:val="Odwoanieprzypisudolnego"/>
          <w:rFonts w:ascii="Times New Roman" w:hAnsi="Times New Roman" w:cs="Times New Roman"/>
        </w:rPr>
        <w:footnoteRef/>
      </w:r>
      <w:r w:rsidRPr="00D4085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</w:t>
      </w:r>
      <w:r w:rsidR="003413BF">
        <w:rPr>
          <w:rFonts w:ascii="Times New Roman" w:hAnsi="Times New Roman" w:cs="Times New Roman"/>
        </w:rPr>
        <w:t>stawa z 23 marca</w:t>
      </w:r>
      <w:r w:rsidRPr="00D40855">
        <w:rPr>
          <w:rFonts w:ascii="Times New Roman" w:hAnsi="Times New Roman" w:cs="Times New Roman"/>
        </w:rPr>
        <w:t xml:space="preserve"> 2003 r. o planowaniu i zagospodarowaniu przestrzennym (Dz. U. z 2016 r., poz. 778, t.j. ze zm.)</w:t>
      </w:r>
      <w:r w:rsidR="003413BF">
        <w:rPr>
          <w:rFonts w:ascii="Times New Roman" w:hAnsi="Times New Roman" w:cs="Times New Roman"/>
        </w:rPr>
        <w:t>.</w:t>
      </w:r>
    </w:p>
  </w:footnote>
  <w:footnote w:id="4">
    <w:p w:rsidR="00D40855" w:rsidRPr="00D40855" w:rsidRDefault="00D40855" w:rsidP="002354A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0855">
        <w:rPr>
          <w:rStyle w:val="Odwoanieprzypisudolnego"/>
          <w:rFonts w:ascii="Times New Roman" w:hAnsi="Times New Roman" w:cs="Times New Roman"/>
        </w:rPr>
        <w:footnoteRef/>
      </w:r>
      <w:r w:rsidRPr="00D40855">
        <w:rPr>
          <w:rFonts w:ascii="Times New Roman" w:hAnsi="Times New Roman" w:cs="Times New Roman"/>
        </w:rPr>
        <w:t xml:space="preserve"> </w:t>
      </w:r>
      <w:r w:rsidRPr="00D40855">
        <w:rPr>
          <w:rFonts w:ascii="Times New Roman" w:hAnsi="Times New Roman" w:cs="Times New Roman"/>
          <w:sz w:val="20"/>
          <w:szCs w:val="20"/>
        </w:rPr>
        <w:t xml:space="preserve">A. Bień – Kacała, </w:t>
      </w:r>
      <w:r w:rsidRPr="004B3768">
        <w:rPr>
          <w:rFonts w:ascii="Times New Roman" w:hAnsi="Times New Roman" w:cs="Times New Roman"/>
          <w:i/>
          <w:sz w:val="20"/>
          <w:szCs w:val="20"/>
        </w:rPr>
        <w:t xml:space="preserve">Źródła prawa wewnętrznego w Konstytucji Rzeczypospolitej </w:t>
      </w:r>
      <w:r w:rsidRPr="00001543">
        <w:rPr>
          <w:rFonts w:ascii="Times New Roman" w:hAnsi="Times New Roman" w:cs="Times New Roman"/>
          <w:i/>
          <w:sz w:val="20"/>
          <w:szCs w:val="20"/>
        </w:rPr>
        <w:t>Polskiej z 1997 r</w:t>
      </w:r>
      <w:r w:rsidRPr="00D40855">
        <w:rPr>
          <w:rFonts w:ascii="Times New Roman" w:hAnsi="Times New Roman" w:cs="Times New Roman"/>
          <w:sz w:val="20"/>
          <w:szCs w:val="20"/>
        </w:rPr>
        <w:t xml:space="preserve">., 2013, s. 177, P. Ruczkowski, </w:t>
      </w:r>
      <w:r w:rsidRPr="004B3768">
        <w:rPr>
          <w:rFonts w:ascii="Times New Roman" w:hAnsi="Times New Roman" w:cs="Times New Roman"/>
          <w:i/>
          <w:sz w:val="20"/>
          <w:szCs w:val="20"/>
        </w:rPr>
        <w:t>Koncepcja aktów (źródeł) prawa wewnętrznego w polskim prawie administracyjnym</w:t>
      </w:r>
      <w:r w:rsidRPr="00D40855">
        <w:rPr>
          <w:rFonts w:ascii="Times New Roman" w:hAnsi="Times New Roman" w:cs="Times New Roman"/>
          <w:sz w:val="20"/>
          <w:szCs w:val="20"/>
        </w:rPr>
        <w:t>, 2013, s. 160.</w:t>
      </w:r>
    </w:p>
    <w:p w:rsidR="00D40855" w:rsidRPr="00D40855" w:rsidRDefault="00D40855">
      <w:pPr>
        <w:pStyle w:val="Tekstprzypisudolnego"/>
        <w:rPr>
          <w:rFonts w:ascii="Times New Roman" w:hAnsi="Times New Roman" w:cs="Times New Roman"/>
        </w:rPr>
      </w:pPr>
    </w:p>
  </w:footnote>
  <w:footnote w:id="5">
    <w:p w:rsidR="003413BF" w:rsidRPr="003413BF" w:rsidRDefault="003413BF">
      <w:pPr>
        <w:pStyle w:val="Tekstprzypisudolnego"/>
        <w:rPr>
          <w:rFonts w:ascii="Times New Roman" w:hAnsi="Times New Roman" w:cs="Times New Roman"/>
        </w:rPr>
      </w:pPr>
      <w:r w:rsidRPr="003413BF">
        <w:rPr>
          <w:rStyle w:val="Odwoanieprzypisudolnego"/>
          <w:rFonts w:ascii="Times New Roman" w:hAnsi="Times New Roman" w:cs="Times New Roman"/>
        </w:rPr>
        <w:footnoteRef/>
      </w:r>
      <w:r w:rsidRPr="003413BF">
        <w:rPr>
          <w:rFonts w:ascii="Times New Roman" w:hAnsi="Times New Roman" w:cs="Times New Roman"/>
        </w:rPr>
        <w:t xml:space="preserve"> Ustawa z 7 maja 1999 r. o ochronie terenów byłych hitlerowskich obozów zagłady (Dz. U. z 2015 r. poz. 2120)</w:t>
      </w:r>
      <w:r>
        <w:rPr>
          <w:rFonts w:ascii="Times New Roman" w:hAnsi="Times New Roman" w:cs="Times New Roman"/>
        </w:rPr>
        <w:t>.</w:t>
      </w:r>
    </w:p>
  </w:footnote>
  <w:footnote w:id="6">
    <w:p w:rsidR="003413BF" w:rsidRPr="003413BF" w:rsidRDefault="003413BF">
      <w:pPr>
        <w:pStyle w:val="Tekstprzypisudolnego"/>
        <w:rPr>
          <w:rFonts w:ascii="Times New Roman" w:hAnsi="Times New Roman" w:cs="Times New Roman"/>
        </w:rPr>
      </w:pPr>
      <w:r w:rsidRPr="003413BF">
        <w:rPr>
          <w:rStyle w:val="Odwoanieprzypisudolnego"/>
          <w:rFonts w:ascii="Times New Roman" w:hAnsi="Times New Roman" w:cs="Times New Roman"/>
        </w:rPr>
        <w:footnoteRef/>
      </w:r>
      <w:r w:rsidRPr="003413BF">
        <w:rPr>
          <w:rFonts w:ascii="Times New Roman" w:hAnsi="Times New Roman" w:cs="Times New Roman"/>
        </w:rPr>
        <w:t xml:space="preserve"> Z. Niewiadomski i inni, </w:t>
      </w:r>
      <w:r w:rsidRPr="004B3768">
        <w:rPr>
          <w:rFonts w:ascii="Times New Roman" w:hAnsi="Times New Roman" w:cs="Times New Roman"/>
          <w:i/>
        </w:rPr>
        <w:t>Planowanie i zagospodarowanie przestrzenne. Komentarz</w:t>
      </w:r>
      <w:r w:rsidRPr="003413BF">
        <w:rPr>
          <w:rFonts w:ascii="Times New Roman" w:hAnsi="Times New Roman" w:cs="Times New Roman"/>
        </w:rPr>
        <w:t>,</w:t>
      </w:r>
      <w:r w:rsidRPr="003413BF">
        <w:rPr>
          <w:rFonts w:ascii="Times New Roman" w:hAnsi="Times New Roman" w:cs="Times New Roman"/>
          <w:i/>
        </w:rPr>
        <w:t xml:space="preserve"> </w:t>
      </w:r>
      <w:r w:rsidRPr="003413BF">
        <w:rPr>
          <w:rFonts w:ascii="Times New Roman" w:hAnsi="Times New Roman" w:cs="Times New Roman"/>
        </w:rPr>
        <w:t>wyd. 7, 2013, s. 97</w:t>
      </w:r>
      <w:r>
        <w:rPr>
          <w:rFonts w:ascii="Times New Roman" w:hAnsi="Times New Roman" w:cs="Times New Roman"/>
        </w:rPr>
        <w:t>.</w:t>
      </w:r>
    </w:p>
  </w:footnote>
  <w:footnote w:id="7">
    <w:p w:rsidR="003413BF" w:rsidRPr="003413BF" w:rsidRDefault="003413BF">
      <w:pPr>
        <w:pStyle w:val="Tekstprzypisudolnego"/>
        <w:rPr>
          <w:rFonts w:ascii="Times New Roman" w:hAnsi="Times New Roman" w:cs="Times New Roman"/>
        </w:rPr>
      </w:pPr>
      <w:r w:rsidRPr="003413BF">
        <w:rPr>
          <w:rStyle w:val="Odwoanieprzypisudolnego"/>
          <w:rFonts w:ascii="Times New Roman" w:hAnsi="Times New Roman" w:cs="Times New Roman"/>
        </w:rPr>
        <w:footnoteRef/>
      </w:r>
      <w:r w:rsidRPr="003413BF">
        <w:rPr>
          <w:rFonts w:ascii="Times New Roman" w:hAnsi="Times New Roman" w:cs="Times New Roman"/>
        </w:rPr>
        <w:t xml:space="preserve"> M. Szewczyk, </w:t>
      </w:r>
      <w:r w:rsidRPr="004B3768">
        <w:rPr>
          <w:rFonts w:ascii="Times New Roman" w:hAnsi="Times New Roman" w:cs="Times New Roman"/>
          <w:i/>
        </w:rPr>
        <w:t>Prawo zagospodarowania przestrzeni</w:t>
      </w:r>
      <w:r w:rsidRPr="003413BF">
        <w:rPr>
          <w:rFonts w:ascii="Times New Roman" w:hAnsi="Times New Roman" w:cs="Times New Roman"/>
        </w:rPr>
        <w:t>,  2012 s. 93</w:t>
      </w:r>
      <w:r>
        <w:rPr>
          <w:rFonts w:ascii="Times New Roman" w:hAnsi="Times New Roman" w:cs="Times New Roman"/>
        </w:rPr>
        <w:t>.</w:t>
      </w:r>
    </w:p>
  </w:footnote>
  <w:footnote w:id="8">
    <w:p w:rsidR="003413BF" w:rsidRPr="002354A9" w:rsidRDefault="003413BF">
      <w:pPr>
        <w:pStyle w:val="Tekstprzypisudolnego"/>
        <w:rPr>
          <w:rFonts w:ascii="Times New Roman" w:hAnsi="Times New Roman" w:cs="Times New Roman"/>
        </w:rPr>
      </w:pPr>
      <w:r w:rsidRPr="003413BF">
        <w:rPr>
          <w:rStyle w:val="Odwoanieprzypisudolnego"/>
          <w:rFonts w:ascii="Times New Roman" w:hAnsi="Times New Roman" w:cs="Times New Roman"/>
        </w:rPr>
        <w:footnoteRef/>
      </w:r>
      <w:r w:rsidRPr="003413BF">
        <w:rPr>
          <w:rFonts w:ascii="Times New Roman" w:hAnsi="Times New Roman" w:cs="Times New Roman"/>
        </w:rPr>
        <w:t xml:space="preserve"> </w:t>
      </w:r>
      <w:r w:rsidR="002354A9">
        <w:rPr>
          <w:rFonts w:ascii="Times New Roman" w:hAnsi="Times New Roman" w:cs="Times New Roman"/>
          <w:i/>
        </w:rPr>
        <w:t>Ibidem,</w:t>
      </w:r>
      <w:r w:rsidR="002354A9">
        <w:rPr>
          <w:rFonts w:ascii="Times New Roman" w:hAnsi="Times New Roman" w:cs="Times New Roman"/>
        </w:rPr>
        <w:t xml:space="preserve"> s.93.</w:t>
      </w:r>
    </w:p>
  </w:footnote>
  <w:footnote w:id="9">
    <w:p w:rsidR="002354A9" w:rsidRPr="002354A9" w:rsidRDefault="002354A9">
      <w:pPr>
        <w:pStyle w:val="Tekstprzypisudolnego"/>
        <w:rPr>
          <w:rFonts w:ascii="Times New Roman" w:hAnsi="Times New Roman" w:cs="Times New Roman"/>
        </w:rPr>
      </w:pPr>
      <w:r w:rsidRPr="002354A9">
        <w:rPr>
          <w:rStyle w:val="Odwoanieprzypisudolnego"/>
          <w:rFonts w:ascii="Times New Roman" w:hAnsi="Times New Roman" w:cs="Times New Roman"/>
        </w:rPr>
        <w:footnoteRef/>
      </w:r>
      <w:r w:rsidRPr="002354A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</w:t>
      </w:r>
      <w:r w:rsidRPr="002354A9">
        <w:rPr>
          <w:rFonts w:ascii="Times New Roman" w:hAnsi="Times New Roman" w:cs="Times New Roman"/>
        </w:rPr>
        <w:t>yrok Naczelnego Sądu Administracyjnego z</w:t>
      </w:r>
      <w:r>
        <w:rPr>
          <w:rFonts w:ascii="Times New Roman" w:hAnsi="Times New Roman" w:cs="Times New Roman"/>
        </w:rPr>
        <w:t xml:space="preserve"> 20 września</w:t>
      </w:r>
      <w:r w:rsidRPr="002354A9">
        <w:rPr>
          <w:rFonts w:ascii="Times New Roman" w:hAnsi="Times New Roman" w:cs="Times New Roman"/>
        </w:rPr>
        <w:t xml:space="preserve"> 2016 r., sygn. akt II OSK 1331/16, LEX nr 2167506</w:t>
      </w:r>
      <w:r>
        <w:rPr>
          <w:rFonts w:ascii="Times New Roman" w:hAnsi="Times New Roman" w:cs="Times New Roman"/>
        </w:rPr>
        <w:t>.</w:t>
      </w:r>
    </w:p>
  </w:footnote>
  <w:footnote w:id="10">
    <w:p w:rsidR="002354A9" w:rsidRPr="002354A9" w:rsidRDefault="002354A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W</w:t>
      </w:r>
      <w:r w:rsidRPr="002354A9">
        <w:rPr>
          <w:rFonts w:ascii="Times New Roman" w:hAnsi="Times New Roman" w:cs="Times New Roman"/>
        </w:rPr>
        <w:t>yrok Naczelnego Sądu Administracyjnego z 29 września 2016 r., sygn. akt II OSK 2576/14, LEX  nr 2188720</w:t>
      </w:r>
      <w:r>
        <w:rPr>
          <w:rFonts w:ascii="Times New Roman" w:hAnsi="Times New Roman" w:cs="Times New Roman"/>
        </w:rPr>
        <w:t>.</w:t>
      </w:r>
    </w:p>
  </w:footnote>
  <w:footnote w:id="11">
    <w:p w:rsidR="002354A9" w:rsidRPr="002354A9" w:rsidRDefault="002354A9">
      <w:pPr>
        <w:pStyle w:val="Tekstprzypisudolnego"/>
        <w:rPr>
          <w:rFonts w:ascii="Times New Roman" w:hAnsi="Times New Roman" w:cs="Times New Roman"/>
        </w:rPr>
      </w:pPr>
      <w:r w:rsidRPr="002354A9">
        <w:rPr>
          <w:rStyle w:val="Odwoanieprzypisudolnego"/>
          <w:rFonts w:ascii="Times New Roman" w:hAnsi="Times New Roman" w:cs="Times New Roman"/>
        </w:rPr>
        <w:footnoteRef/>
      </w:r>
      <w:r w:rsidRPr="002354A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</w:t>
      </w:r>
      <w:r w:rsidRPr="002354A9">
        <w:rPr>
          <w:rFonts w:ascii="Times New Roman" w:hAnsi="Times New Roman" w:cs="Times New Roman"/>
        </w:rPr>
        <w:t>yrok Naczelnego Sądu Admin</w:t>
      </w:r>
      <w:r>
        <w:rPr>
          <w:rFonts w:ascii="Times New Roman" w:hAnsi="Times New Roman" w:cs="Times New Roman"/>
        </w:rPr>
        <w:t xml:space="preserve">istracyjnego z dnia 17 listopada </w:t>
      </w:r>
      <w:r w:rsidRPr="002354A9">
        <w:rPr>
          <w:rFonts w:ascii="Times New Roman" w:hAnsi="Times New Roman" w:cs="Times New Roman"/>
        </w:rPr>
        <w:t>2015 r., sygn. akt II OSK 627/14, LEX nr 2002213</w:t>
      </w:r>
      <w:r>
        <w:rPr>
          <w:rFonts w:ascii="Times New Roman" w:hAnsi="Times New Roman" w:cs="Times New Roman"/>
        </w:rPr>
        <w:t>.</w:t>
      </w:r>
    </w:p>
  </w:footnote>
  <w:footnote w:id="12">
    <w:p w:rsidR="002354A9" w:rsidRPr="002354A9" w:rsidRDefault="002354A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Wyrok</w:t>
      </w:r>
      <w:r w:rsidRPr="002354A9">
        <w:rPr>
          <w:rFonts w:ascii="Times New Roman" w:hAnsi="Times New Roman" w:cs="Times New Roman"/>
        </w:rPr>
        <w:t xml:space="preserve"> Naczelnego Sądu Administracyjnego z 3 sierpnia 2007 r.</w:t>
      </w:r>
      <w:r w:rsidR="00001543" w:rsidRPr="002354A9">
        <w:rPr>
          <w:rFonts w:ascii="Times New Roman" w:hAnsi="Times New Roman" w:cs="Times New Roman"/>
        </w:rPr>
        <w:t xml:space="preserve"> </w:t>
      </w:r>
      <w:r w:rsidRPr="002354A9">
        <w:rPr>
          <w:rFonts w:ascii="Times New Roman" w:hAnsi="Times New Roman" w:cs="Times New Roman"/>
        </w:rPr>
        <w:t>sygn. akt II OSK 614/17 LEX nr 334317</w:t>
      </w:r>
      <w:r>
        <w:rPr>
          <w:rFonts w:ascii="Times New Roman" w:hAnsi="Times New Roman" w:cs="Times New Roman"/>
        </w:rPr>
        <w:t>.</w:t>
      </w:r>
    </w:p>
  </w:footnote>
  <w:footnote w:id="13">
    <w:p w:rsidR="002354A9" w:rsidRPr="002354A9" w:rsidRDefault="002354A9">
      <w:pPr>
        <w:pStyle w:val="Tekstprzypisudolnego"/>
        <w:rPr>
          <w:rFonts w:ascii="Times New Roman" w:hAnsi="Times New Roman" w:cs="Times New Roman"/>
        </w:rPr>
      </w:pPr>
      <w:r w:rsidRPr="002354A9">
        <w:rPr>
          <w:rStyle w:val="Odwoanieprzypisudolnego"/>
          <w:rFonts w:ascii="Times New Roman" w:hAnsi="Times New Roman" w:cs="Times New Roman"/>
        </w:rPr>
        <w:footnoteRef/>
      </w:r>
      <w:r w:rsidRPr="002354A9">
        <w:rPr>
          <w:rFonts w:ascii="Times New Roman" w:hAnsi="Times New Roman" w:cs="Times New Roman"/>
        </w:rPr>
        <w:t xml:space="preserve"> Wyrok Naczelnego Sądu Administracyjnego z 26 października 2016 r., sygn. akt II OSK 145/15, LEX nr 2256246</w:t>
      </w:r>
      <w:r>
        <w:rPr>
          <w:rFonts w:ascii="Times New Roman" w:hAnsi="Times New Roman" w:cs="Times New Roman"/>
        </w:rPr>
        <w:t>.</w:t>
      </w:r>
    </w:p>
  </w:footnote>
  <w:footnote w:id="14">
    <w:p w:rsidR="004B3768" w:rsidRPr="004B3768" w:rsidRDefault="004B3768">
      <w:pPr>
        <w:pStyle w:val="Tekstprzypisudolnego"/>
        <w:rPr>
          <w:rFonts w:ascii="Times New Roman" w:hAnsi="Times New Roman" w:cs="Times New Roman"/>
        </w:rPr>
      </w:pPr>
      <w:r w:rsidRPr="004B3768">
        <w:rPr>
          <w:rStyle w:val="Odwoanieprzypisudolnego"/>
          <w:rFonts w:ascii="Times New Roman" w:hAnsi="Times New Roman" w:cs="Times New Roman"/>
        </w:rPr>
        <w:footnoteRef/>
      </w:r>
      <w:r w:rsidRPr="004B3768">
        <w:rPr>
          <w:rFonts w:ascii="Times New Roman" w:hAnsi="Times New Roman" w:cs="Times New Roman"/>
        </w:rPr>
        <w:t xml:space="preserve"> K. Świderski, </w:t>
      </w:r>
      <w:r w:rsidRPr="004B3768">
        <w:rPr>
          <w:rFonts w:ascii="Times New Roman" w:hAnsi="Times New Roman" w:cs="Times New Roman"/>
          <w:i/>
        </w:rPr>
        <w:t>Uwagi na temat prawnych instrumentów kształtowania ładu przestrzennego przez gminę</w:t>
      </w:r>
      <w:r w:rsidRPr="004B3768">
        <w:rPr>
          <w:rFonts w:ascii="Times New Roman" w:hAnsi="Times New Roman" w:cs="Times New Roman"/>
        </w:rPr>
        <w:t>, CASUS.2006.3.22. LEX 59486/3</w:t>
      </w:r>
    </w:p>
  </w:footnote>
  <w:footnote w:id="15">
    <w:p w:rsidR="002354A9" w:rsidRPr="004B3768" w:rsidRDefault="002354A9">
      <w:pPr>
        <w:pStyle w:val="Tekstprzypisudolnego"/>
        <w:rPr>
          <w:rFonts w:ascii="Times New Roman" w:hAnsi="Times New Roman" w:cs="Times New Roman"/>
        </w:rPr>
      </w:pPr>
      <w:r w:rsidRPr="004B3768">
        <w:rPr>
          <w:rStyle w:val="Odwoanieprzypisudolnego"/>
          <w:rFonts w:ascii="Times New Roman" w:hAnsi="Times New Roman" w:cs="Times New Roman"/>
        </w:rPr>
        <w:footnoteRef/>
      </w:r>
      <w:r w:rsidRPr="004B3768">
        <w:rPr>
          <w:rFonts w:ascii="Times New Roman" w:hAnsi="Times New Roman" w:cs="Times New Roman"/>
        </w:rPr>
        <w:t xml:space="preserve"> Wyrok Naczelnego Sądu Adminis</w:t>
      </w:r>
      <w:r w:rsidR="004B3768">
        <w:rPr>
          <w:rFonts w:ascii="Times New Roman" w:hAnsi="Times New Roman" w:cs="Times New Roman"/>
        </w:rPr>
        <w:t>tracyjnego z dnia 8 października</w:t>
      </w:r>
      <w:r w:rsidRPr="004B3768">
        <w:rPr>
          <w:rFonts w:ascii="Times New Roman" w:hAnsi="Times New Roman" w:cs="Times New Roman"/>
        </w:rPr>
        <w:t xml:space="preserve"> 2008 r. II OSK 340/14, LEX nr 2002662.</w:t>
      </w:r>
    </w:p>
  </w:footnote>
  <w:footnote w:id="16">
    <w:p w:rsidR="004B3768" w:rsidRPr="004B3768" w:rsidRDefault="004B3768">
      <w:pPr>
        <w:pStyle w:val="Tekstprzypisudolnego"/>
        <w:rPr>
          <w:rFonts w:ascii="Times New Roman" w:hAnsi="Times New Roman" w:cs="Times New Roman"/>
        </w:rPr>
      </w:pPr>
      <w:r w:rsidRPr="004B3768">
        <w:rPr>
          <w:rStyle w:val="Odwoanieprzypisudolnego"/>
          <w:rFonts w:ascii="Times New Roman" w:hAnsi="Times New Roman" w:cs="Times New Roman"/>
        </w:rPr>
        <w:footnoteRef/>
      </w:r>
      <w:r w:rsidRPr="004B376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Ustawa z dnia 9 czerwca 2011 r. </w:t>
      </w:r>
      <w:r w:rsidRPr="004B3768">
        <w:rPr>
          <w:rFonts w:ascii="Times New Roman" w:hAnsi="Times New Roman" w:cs="Times New Roman"/>
        </w:rPr>
        <w:t xml:space="preserve"> Prawo geolo</w:t>
      </w:r>
      <w:r w:rsidR="005526B3">
        <w:rPr>
          <w:rFonts w:ascii="Times New Roman" w:hAnsi="Times New Roman" w:cs="Times New Roman"/>
        </w:rPr>
        <w:t>giczne i górnicze (Dz. U. z 2017 r., poz. 2126</w:t>
      </w:r>
      <w:r w:rsidRPr="004B3768">
        <w:rPr>
          <w:rFonts w:ascii="Times New Roman" w:hAnsi="Times New Roman" w:cs="Times New Roman"/>
        </w:rPr>
        <w:t>, t. j</w:t>
      </w:r>
      <w:r>
        <w:rPr>
          <w:rFonts w:ascii="Times New Roman" w:hAnsi="Times New Roman" w:cs="Times New Roman"/>
        </w:rPr>
        <w:t>., ze zm.), zwana dalej p.g.g.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827E5"/>
    <w:multiLevelType w:val="hybridMultilevel"/>
    <w:tmpl w:val="235CC8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8B2C17"/>
    <w:multiLevelType w:val="hybridMultilevel"/>
    <w:tmpl w:val="388CC3FA"/>
    <w:lvl w:ilvl="0" w:tplc="0794F71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DA1"/>
    <w:rsid w:val="00001543"/>
    <w:rsid w:val="00053E77"/>
    <w:rsid w:val="000610C5"/>
    <w:rsid w:val="000E54C4"/>
    <w:rsid w:val="000F18E5"/>
    <w:rsid w:val="000F606C"/>
    <w:rsid w:val="001450DA"/>
    <w:rsid w:val="001715A4"/>
    <w:rsid w:val="001941C0"/>
    <w:rsid w:val="001B404D"/>
    <w:rsid w:val="001E686C"/>
    <w:rsid w:val="002354A9"/>
    <w:rsid w:val="00254633"/>
    <w:rsid w:val="002C0CCE"/>
    <w:rsid w:val="003413BF"/>
    <w:rsid w:val="003444D3"/>
    <w:rsid w:val="00362E73"/>
    <w:rsid w:val="003B1358"/>
    <w:rsid w:val="003B4710"/>
    <w:rsid w:val="003E5ABC"/>
    <w:rsid w:val="00441B23"/>
    <w:rsid w:val="004B3768"/>
    <w:rsid w:val="004C0A76"/>
    <w:rsid w:val="004D6C8C"/>
    <w:rsid w:val="004E4F99"/>
    <w:rsid w:val="00515728"/>
    <w:rsid w:val="005526B3"/>
    <w:rsid w:val="005646F3"/>
    <w:rsid w:val="00571F35"/>
    <w:rsid w:val="005A54B9"/>
    <w:rsid w:val="005A609A"/>
    <w:rsid w:val="005C578C"/>
    <w:rsid w:val="005D7F22"/>
    <w:rsid w:val="005E2692"/>
    <w:rsid w:val="00600FAD"/>
    <w:rsid w:val="00601587"/>
    <w:rsid w:val="00623DA1"/>
    <w:rsid w:val="00624186"/>
    <w:rsid w:val="00666613"/>
    <w:rsid w:val="006772D1"/>
    <w:rsid w:val="006E2CD2"/>
    <w:rsid w:val="006F02C6"/>
    <w:rsid w:val="007003FC"/>
    <w:rsid w:val="00797C02"/>
    <w:rsid w:val="007A6B3A"/>
    <w:rsid w:val="007D5C9F"/>
    <w:rsid w:val="00852056"/>
    <w:rsid w:val="008B652C"/>
    <w:rsid w:val="008F4FAD"/>
    <w:rsid w:val="009226ED"/>
    <w:rsid w:val="009456B2"/>
    <w:rsid w:val="00972C54"/>
    <w:rsid w:val="009F5580"/>
    <w:rsid w:val="00A12D0B"/>
    <w:rsid w:val="00A13B3F"/>
    <w:rsid w:val="00A4215B"/>
    <w:rsid w:val="00A76D15"/>
    <w:rsid w:val="00A91641"/>
    <w:rsid w:val="00A96475"/>
    <w:rsid w:val="00A96F26"/>
    <w:rsid w:val="00AB061F"/>
    <w:rsid w:val="00AC2DC5"/>
    <w:rsid w:val="00AF2CAC"/>
    <w:rsid w:val="00B17FCE"/>
    <w:rsid w:val="00BE31EE"/>
    <w:rsid w:val="00BF4645"/>
    <w:rsid w:val="00C45D17"/>
    <w:rsid w:val="00C525FF"/>
    <w:rsid w:val="00CE6CDC"/>
    <w:rsid w:val="00D40855"/>
    <w:rsid w:val="00DB1381"/>
    <w:rsid w:val="00DE34A7"/>
    <w:rsid w:val="00DF6AC1"/>
    <w:rsid w:val="00E410E9"/>
    <w:rsid w:val="00E731AA"/>
    <w:rsid w:val="00E77C5D"/>
    <w:rsid w:val="00E85CD3"/>
    <w:rsid w:val="00EE09D5"/>
    <w:rsid w:val="00F02381"/>
    <w:rsid w:val="00F037E4"/>
    <w:rsid w:val="00F12DDD"/>
    <w:rsid w:val="00F161BB"/>
    <w:rsid w:val="00F2608B"/>
    <w:rsid w:val="00F422CA"/>
    <w:rsid w:val="00F42857"/>
    <w:rsid w:val="00F55C80"/>
    <w:rsid w:val="00FE1C95"/>
    <w:rsid w:val="00FF3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23DA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623DA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23DA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23DA1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F02C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F02C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F02C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525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25FF"/>
  </w:style>
  <w:style w:type="paragraph" w:styleId="Stopka">
    <w:name w:val="footer"/>
    <w:basedOn w:val="Normalny"/>
    <w:link w:val="StopkaZnak"/>
    <w:uiPriority w:val="99"/>
    <w:unhideWhenUsed/>
    <w:rsid w:val="00C525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25FF"/>
  </w:style>
  <w:style w:type="paragraph" w:styleId="Tekstdymka">
    <w:name w:val="Balloon Text"/>
    <w:basedOn w:val="Normalny"/>
    <w:link w:val="TekstdymkaZnak"/>
    <w:uiPriority w:val="99"/>
    <w:semiHidden/>
    <w:unhideWhenUsed/>
    <w:rsid w:val="00194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41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23DA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623DA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23DA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23DA1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F02C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F02C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F02C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525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25FF"/>
  </w:style>
  <w:style w:type="paragraph" w:styleId="Stopka">
    <w:name w:val="footer"/>
    <w:basedOn w:val="Normalny"/>
    <w:link w:val="StopkaZnak"/>
    <w:uiPriority w:val="99"/>
    <w:unhideWhenUsed/>
    <w:rsid w:val="00C525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25FF"/>
  </w:style>
  <w:style w:type="paragraph" w:styleId="Tekstdymka">
    <w:name w:val="Balloon Text"/>
    <w:basedOn w:val="Normalny"/>
    <w:link w:val="TekstdymkaZnak"/>
    <w:uiPriority w:val="99"/>
    <w:semiHidden/>
    <w:unhideWhenUsed/>
    <w:rsid w:val="00194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41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11</Pages>
  <Words>3222</Words>
  <Characters>19332</Characters>
  <Application>Microsoft Office Word</Application>
  <DocSecurity>0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Zyglewska</dc:creator>
  <cp:lastModifiedBy>Teresa Zyglewska</cp:lastModifiedBy>
  <cp:revision>27</cp:revision>
  <cp:lastPrinted>2018-05-14T12:24:00Z</cp:lastPrinted>
  <dcterms:created xsi:type="dcterms:W3CDTF">2017-09-24T12:50:00Z</dcterms:created>
  <dcterms:modified xsi:type="dcterms:W3CDTF">2018-05-16T11:06:00Z</dcterms:modified>
</cp:coreProperties>
</file>