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59" w:rsidRDefault="00AF5D59" w:rsidP="00AF5D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3EC3" w:rsidRPr="00AF5D59" w:rsidRDefault="007F3EC3" w:rsidP="00AF5D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1085" w:rsidRDefault="00D21085" w:rsidP="004B25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C61" w:rsidRDefault="00B251E5" w:rsidP="004B25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9D">
        <w:rPr>
          <w:rFonts w:ascii="Times New Roman" w:hAnsi="Times New Roman" w:cs="Times New Roman"/>
          <w:b/>
          <w:sz w:val="24"/>
          <w:szCs w:val="24"/>
        </w:rPr>
        <w:t>Granice dopuszczalnej krytyki pracodawcy</w:t>
      </w:r>
    </w:p>
    <w:p w:rsidR="00CE03C9" w:rsidRDefault="00CE03C9" w:rsidP="004B25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B95" w:rsidRPr="004B25F8" w:rsidRDefault="00F3692E" w:rsidP="00A722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F8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8A3EFB" w:rsidRDefault="00B251E5" w:rsidP="00F369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29D">
        <w:rPr>
          <w:rFonts w:ascii="Times New Roman" w:hAnsi="Times New Roman" w:cs="Times New Roman"/>
          <w:sz w:val="24"/>
          <w:szCs w:val="24"/>
        </w:rPr>
        <w:t>Z uwagi na fakt, ż</w:t>
      </w:r>
      <w:r w:rsidR="003425F1" w:rsidRPr="00A7229D">
        <w:rPr>
          <w:rFonts w:ascii="Times New Roman" w:hAnsi="Times New Roman" w:cs="Times New Roman"/>
          <w:sz w:val="24"/>
          <w:szCs w:val="24"/>
        </w:rPr>
        <w:t xml:space="preserve">e </w:t>
      </w:r>
      <w:r w:rsidR="003F68AE" w:rsidRPr="00A7229D">
        <w:rPr>
          <w:rFonts w:ascii="Times New Roman" w:hAnsi="Times New Roman" w:cs="Times New Roman"/>
          <w:sz w:val="24"/>
          <w:szCs w:val="24"/>
        </w:rPr>
        <w:t xml:space="preserve">krytyka w XXI wieku </w:t>
      </w:r>
      <w:r w:rsidR="00112113" w:rsidRPr="00A7229D">
        <w:rPr>
          <w:rFonts w:ascii="Times New Roman" w:hAnsi="Times New Roman" w:cs="Times New Roman"/>
          <w:sz w:val="24"/>
          <w:szCs w:val="24"/>
        </w:rPr>
        <w:t>stała</w:t>
      </w:r>
      <w:r w:rsidR="003425F1" w:rsidRPr="00A7229D">
        <w:rPr>
          <w:rFonts w:ascii="Times New Roman" w:hAnsi="Times New Roman" w:cs="Times New Roman"/>
          <w:sz w:val="24"/>
          <w:szCs w:val="24"/>
        </w:rPr>
        <w:t xml:space="preserve"> się</w:t>
      </w:r>
      <w:r w:rsidR="003F68AE" w:rsidRPr="00A7229D">
        <w:rPr>
          <w:rFonts w:ascii="Times New Roman" w:hAnsi="Times New Roman" w:cs="Times New Roman"/>
          <w:sz w:val="24"/>
          <w:szCs w:val="24"/>
        </w:rPr>
        <w:t xml:space="preserve"> zjawiskiem</w:t>
      </w:r>
      <w:r w:rsidR="003425F1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F3692E">
        <w:rPr>
          <w:rFonts w:ascii="Times New Roman" w:hAnsi="Times New Roman" w:cs="Times New Roman"/>
          <w:sz w:val="24"/>
          <w:szCs w:val="24"/>
        </w:rPr>
        <w:t>powszechnym</w:t>
      </w:r>
      <w:r w:rsidR="005F50BC">
        <w:rPr>
          <w:rFonts w:ascii="Times New Roman" w:hAnsi="Times New Roman" w:cs="Times New Roman"/>
          <w:sz w:val="24"/>
          <w:szCs w:val="24"/>
        </w:rPr>
        <w:t>,</w:t>
      </w:r>
      <w:r w:rsidR="003425F1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F3692E">
        <w:rPr>
          <w:rFonts w:ascii="Times New Roman" w:hAnsi="Times New Roman" w:cs="Times New Roman"/>
          <w:sz w:val="24"/>
          <w:szCs w:val="24"/>
        </w:rPr>
        <w:t xml:space="preserve">zatem </w:t>
      </w:r>
      <w:r w:rsidRPr="00A7229D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F3692E">
        <w:rPr>
          <w:rFonts w:ascii="Times New Roman" w:hAnsi="Times New Roman" w:cs="Times New Roman"/>
          <w:sz w:val="24"/>
          <w:szCs w:val="24"/>
        </w:rPr>
        <w:t>opracowania</w:t>
      </w:r>
      <w:r w:rsidRPr="00A7229D">
        <w:rPr>
          <w:rFonts w:ascii="Times New Roman" w:hAnsi="Times New Roman" w:cs="Times New Roman"/>
          <w:sz w:val="24"/>
          <w:szCs w:val="24"/>
        </w:rPr>
        <w:t xml:space="preserve"> będzie </w:t>
      </w:r>
      <w:r w:rsidR="00F3692E">
        <w:rPr>
          <w:rFonts w:ascii="Times New Roman" w:hAnsi="Times New Roman" w:cs="Times New Roman"/>
          <w:sz w:val="24"/>
          <w:szCs w:val="24"/>
        </w:rPr>
        <w:t xml:space="preserve">jego </w:t>
      </w:r>
      <w:r w:rsidRPr="00A7229D">
        <w:rPr>
          <w:rFonts w:ascii="Times New Roman" w:hAnsi="Times New Roman" w:cs="Times New Roman"/>
          <w:sz w:val="24"/>
          <w:szCs w:val="24"/>
        </w:rPr>
        <w:t xml:space="preserve">analiza </w:t>
      </w:r>
      <w:r w:rsidR="00F3692E">
        <w:rPr>
          <w:rFonts w:ascii="Times New Roman" w:hAnsi="Times New Roman" w:cs="Times New Roman"/>
          <w:sz w:val="24"/>
          <w:szCs w:val="24"/>
        </w:rPr>
        <w:t xml:space="preserve">dokonana </w:t>
      </w:r>
      <w:r w:rsidRPr="00A7229D">
        <w:rPr>
          <w:rFonts w:ascii="Times New Roman" w:hAnsi="Times New Roman" w:cs="Times New Roman"/>
          <w:sz w:val="24"/>
          <w:szCs w:val="24"/>
        </w:rPr>
        <w:t>na gruncie</w:t>
      </w:r>
      <w:r w:rsidR="006F6F76">
        <w:rPr>
          <w:rFonts w:ascii="Times New Roman" w:hAnsi="Times New Roman" w:cs="Times New Roman"/>
          <w:sz w:val="24"/>
          <w:szCs w:val="24"/>
        </w:rPr>
        <w:t xml:space="preserve"> indywidulanego</w:t>
      </w:r>
      <w:r w:rsidRPr="00A7229D">
        <w:rPr>
          <w:rFonts w:ascii="Times New Roman" w:hAnsi="Times New Roman" w:cs="Times New Roman"/>
          <w:sz w:val="24"/>
          <w:szCs w:val="24"/>
        </w:rPr>
        <w:t xml:space="preserve"> pra</w:t>
      </w:r>
      <w:r w:rsidR="003425F1" w:rsidRPr="00A7229D">
        <w:rPr>
          <w:rFonts w:ascii="Times New Roman" w:hAnsi="Times New Roman" w:cs="Times New Roman"/>
          <w:sz w:val="24"/>
          <w:szCs w:val="24"/>
        </w:rPr>
        <w:t xml:space="preserve">wa pracy. 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Krytyka stanowi </w:t>
      </w:r>
      <w:r w:rsidR="00F3692E">
        <w:rPr>
          <w:rFonts w:ascii="Times New Roman" w:hAnsi="Times New Roman" w:cs="Times New Roman"/>
          <w:sz w:val="24"/>
          <w:szCs w:val="24"/>
        </w:rPr>
        <w:t xml:space="preserve">bowiem </w:t>
      </w:r>
      <w:r w:rsidR="006F6F76">
        <w:rPr>
          <w:rFonts w:ascii="Times New Roman" w:hAnsi="Times New Roman" w:cs="Times New Roman"/>
          <w:sz w:val="24"/>
          <w:szCs w:val="24"/>
        </w:rPr>
        <w:t>przejaw wyraża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nia subiektywnego stanowiska 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dotyczącego jakiejś rzeczywistości, </w:t>
      </w:r>
      <w:r w:rsidR="00125780" w:rsidRPr="00A7229D">
        <w:rPr>
          <w:rFonts w:ascii="Times New Roman" w:hAnsi="Times New Roman" w:cs="Times New Roman"/>
          <w:sz w:val="24"/>
          <w:szCs w:val="24"/>
        </w:rPr>
        <w:t>os</w:t>
      </w:r>
      <w:r w:rsidR="001F3B44" w:rsidRPr="00A7229D">
        <w:rPr>
          <w:rFonts w:ascii="Times New Roman" w:hAnsi="Times New Roman" w:cs="Times New Roman"/>
          <w:sz w:val="24"/>
          <w:szCs w:val="24"/>
        </w:rPr>
        <w:t>oby czy też sposobu</w:t>
      </w:r>
      <w:r w:rsidR="00F3692E">
        <w:rPr>
          <w:rFonts w:ascii="Times New Roman" w:hAnsi="Times New Roman" w:cs="Times New Roman"/>
          <w:sz w:val="24"/>
          <w:szCs w:val="24"/>
        </w:rPr>
        <w:t xml:space="preserve"> działania. Jednakże </w:t>
      </w:r>
      <w:r w:rsidR="006F6F76">
        <w:rPr>
          <w:rFonts w:ascii="Times New Roman" w:hAnsi="Times New Roman" w:cs="Times New Roman"/>
          <w:sz w:val="24"/>
          <w:szCs w:val="24"/>
        </w:rPr>
        <w:t xml:space="preserve">już </w:t>
      </w:r>
      <w:r w:rsidR="00F3692E">
        <w:rPr>
          <w:rFonts w:ascii="Times New Roman" w:hAnsi="Times New Roman" w:cs="Times New Roman"/>
          <w:sz w:val="24"/>
          <w:szCs w:val="24"/>
        </w:rPr>
        <w:t>t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ytuł </w:t>
      </w:r>
      <w:r w:rsidR="00F3692E">
        <w:rPr>
          <w:rFonts w:ascii="Times New Roman" w:hAnsi="Times New Roman" w:cs="Times New Roman"/>
          <w:sz w:val="24"/>
          <w:szCs w:val="24"/>
        </w:rPr>
        <w:t>sugeruje, iż tezą którą przyjęto</w:t>
      </w:r>
      <w:r w:rsidR="00553BDB">
        <w:rPr>
          <w:rFonts w:ascii="Times New Roman" w:hAnsi="Times New Roman" w:cs="Times New Roman"/>
          <w:sz w:val="24"/>
          <w:szCs w:val="24"/>
        </w:rPr>
        <w:t>,</w:t>
      </w:r>
      <w:r w:rsidR="00F3692E">
        <w:rPr>
          <w:rFonts w:ascii="Times New Roman" w:hAnsi="Times New Roman" w:cs="Times New Roman"/>
          <w:sz w:val="24"/>
          <w:szCs w:val="24"/>
        </w:rPr>
        <w:t xml:space="preserve"> </w:t>
      </w:r>
      <w:r w:rsidR="005C5A65" w:rsidRPr="00A7229D">
        <w:rPr>
          <w:rFonts w:ascii="Times New Roman" w:hAnsi="Times New Roman" w:cs="Times New Roman"/>
          <w:sz w:val="24"/>
          <w:szCs w:val="24"/>
        </w:rPr>
        <w:t>będzie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F3692E">
        <w:rPr>
          <w:rFonts w:ascii="Times New Roman" w:hAnsi="Times New Roman" w:cs="Times New Roman"/>
          <w:sz w:val="24"/>
          <w:szCs w:val="24"/>
        </w:rPr>
        <w:t xml:space="preserve">jedynie </w:t>
      </w:r>
      <w:r w:rsidR="001F3B44" w:rsidRPr="00F3692E">
        <w:rPr>
          <w:rFonts w:ascii="Times New Roman" w:hAnsi="Times New Roman" w:cs="Times New Roman"/>
          <w:sz w:val="24"/>
          <w:szCs w:val="24"/>
        </w:rPr>
        <w:t>prawo p</w:t>
      </w:r>
      <w:r w:rsidR="008D2C38" w:rsidRPr="00F3692E">
        <w:rPr>
          <w:rFonts w:ascii="Times New Roman" w:hAnsi="Times New Roman" w:cs="Times New Roman"/>
          <w:sz w:val="24"/>
          <w:szCs w:val="24"/>
        </w:rPr>
        <w:t xml:space="preserve">racownika do krytyki pracodawcy, jednak </w:t>
      </w:r>
      <w:r w:rsidR="001D38BB" w:rsidRPr="00F3692E">
        <w:rPr>
          <w:rFonts w:ascii="Times New Roman" w:hAnsi="Times New Roman" w:cs="Times New Roman"/>
          <w:sz w:val="24"/>
          <w:szCs w:val="24"/>
        </w:rPr>
        <w:t xml:space="preserve">krytyka ta </w:t>
      </w:r>
      <w:r w:rsidR="006F6F76">
        <w:rPr>
          <w:rFonts w:ascii="Times New Roman" w:hAnsi="Times New Roman" w:cs="Times New Roman"/>
          <w:sz w:val="24"/>
          <w:szCs w:val="24"/>
        </w:rPr>
        <w:t>aby</w:t>
      </w:r>
      <w:r w:rsidR="00F3692E">
        <w:rPr>
          <w:rFonts w:ascii="Times New Roman" w:hAnsi="Times New Roman" w:cs="Times New Roman"/>
          <w:sz w:val="24"/>
          <w:szCs w:val="24"/>
        </w:rPr>
        <w:t xml:space="preserve"> została uznana za dopuszczalną</w:t>
      </w:r>
      <w:r w:rsidR="006F6F76">
        <w:rPr>
          <w:rFonts w:ascii="Times New Roman" w:hAnsi="Times New Roman" w:cs="Times New Roman"/>
          <w:sz w:val="24"/>
          <w:szCs w:val="24"/>
        </w:rPr>
        <w:t>,</w:t>
      </w:r>
      <w:r w:rsidR="00F3692E">
        <w:rPr>
          <w:rFonts w:ascii="Times New Roman" w:hAnsi="Times New Roman" w:cs="Times New Roman"/>
          <w:sz w:val="24"/>
          <w:szCs w:val="24"/>
        </w:rPr>
        <w:t xml:space="preserve"> musi zostać </w:t>
      </w:r>
      <w:r w:rsidR="00705BB3" w:rsidRPr="00F3692E">
        <w:rPr>
          <w:rFonts w:ascii="Times New Roman" w:hAnsi="Times New Roman" w:cs="Times New Roman"/>
          <w:sz w:val="24"/>
          <w:szCs w:val="24"/>
        </w:rPr>
        <w:t xml:space="preserve">prawnie </w:t>
      </w:r>
      <w:r w:rsidR="00553BDB">
        <w:rPr>
          <w:rFonts w:ascii="Times New Roman" w:hAnsi="Times New Roman" w:cs="Times New Roman"/>
          <w:sz w:val="24"/>
          <w:szCs w:val="24"/>
        </w:rPr>
        <w:t>ograniczona</w:t>
      </w:r>
      <w:r w:rsidR="001D38BB" w:rsidRPr="00F3692E">
        <w:rPr>
          <w:rFonts w:ascii="Times New Roman" w:hAnsi="Times New Roman" w:cs="Times New Roman"/>
          <w:sz w:val="24"/>
          <w:szCs w:val="24"/>
        </w:rPr>
        <w:t>.</w:t>
      </w:r>
      <w:r w:rsidR="001F3B44" w:rsidRPr="00707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92E">
        <w:rPr>
          <w:rFonts w:ascii="Times New Roman" w:hAnsi="Times New Roman" w:cs="Times New Roman"/>
          <w:sz w:val="24"/>
          <w:szCs w:val="24"/>
        </w:rPr>
        <w:t xml:space="preserve">Nie sposób dokonać takich rozważań pomijając </w:t>
      </w:r>
      <w:r w:rsidR="006F6F76">
        <w:rPr>
          <w:rFonts w:ascii="Times New Roman" w:hAnsi="Times New Roman" w:cs="Times New Roman"/>
          <w:sz w:val="24"/>
          <w:szCs w:val="24"/>
        </w:rPr>
        <w:t xml:space="preserve">przy tym </w:t>
      </w:r>
      <w:r w:rsidR="00F3692E">
        <w:rPr>
          <w:rFonts w:ascii="Times New Roman" w:hAnsi="Times New Roman" w:cs="Times New Roman"/>
          <w:sz w:val="24"/>
          <w:szCs w:val="24"/>
        </w:rPr>
        <w:t xml:space="preserve">aspekt godności osobowościowej, przysługującej </w:t>
      </w:r>
      <w:r w:rsidR="005F2CE6">
        <w:rPr>
          <w:rFonts w:ascii="Times New Roman" w:hAnsi="Times New Roman" w:cs="Times New Roman"/>
          <w:sz w:val="24"/>
          <w:szCs w:val="24"/>
        </w:rPr>
        <w:t>obu stronom stosunku pracy</w:t>
      </w:r>
      <w:r w:rsidR="00150DC2">
        <w:rPr>
          <w:rFonts w:ascii="Times New Roman" w:hAnsi="Times New Roman" w:cs="Times New Roman"/>
          <w:sz w:val="24"/>
          <w:szCs w:val="24"/>
        </w:rPr>
        <w:t>.</w:t>
      </w:r>
    </w:p>
    <w:p w:rsidR="006F6F76" w:rsidRPr="006F6F76" w:rsidRDefault="006F6F76" w:rsidP="006F6F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F76">
        <w:rPr>
          <w:rFonts w:ascii="Times New Roman" w:hAnsi="Times New Roman" w:cs="Times New Roman"/>
          <w:b/>
          <w:sz w:val="24"/>
          <w:szCs w:val="24"/>
        </w:rPr>
        <w:t>Pojęcie</w:t>
      </w:r>
      <w:r>
        <w:rPr>
          <w:rFonts w:ascii="Times New Roman" w:hAnsi="Times New Roman" w:cs="Times New Roman"/>
          <w:b/>
          <w:sz w:val="24"/>
          <w:szCs w:val="24"/>
        </w:rPr>
        <w:t xml:space="preserve"> krytyki</w:t>
      </w:r>
    </w:p>
    <w:p w:rsidR="00BC0677" w:rsidRDefault="005C5A65" w:rsidP="00A72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9D">
        <w:rPr>
          <w:rFonts w:ascii="Times New Roman" w:hAnsi="Times New Roman" w:cs="Times New Roman"/>
          <w:sz w:val="24"/>
          <w:szCs w:val="24"/>
        </w:rPr>
        <w:t>Pojęcie</w:t>
      </w:r>
      <w:r w:rsidR="00B251E5" w:rsidRPr="00A7229D">
        <w:rPr>
          <w:rFonts w:ascii="Times New Roman" w:hAnsi="Times New Roman" w:cs="Times New Roman"/>
          <w:sz w:val="24"/>
          <w:szCs w:val="24"/>
        </w:rPr>
        <w:t xml:space="preserve"> krytyki nie zostało wyjaśnione</w:t>
      </w:r>
      <w:r w:rsidR="00112113">
        <w:rPr>
          <w:rFonts w:ascii="Times New Roman" w:hAnsi="Times New Roman" w:cs="Times New Roman"/>
          <w:sz w:val="24"/>
          <w:szCs w:val="24"/>
        </w:rPr>
        <w:t>,</w:t>
      </w:r>
      <w:r w:rsidR="00B251E5" w:rsidRPr="00A7229D">
        <w:rPr>
          <w:rFonts w:ascii="Times New Roman" w:hAnsi="Times New Roman" w:cs="Times New Roman"/>
          <w:sz w:val="24"/>
          <w:szCs w:val="24"/>
        </w:rPr>
        <w:t xml:space="preserve"> a nawet </w:t>
      </w:r>
      <w:r w:rsidRPr="00A7229D">
        <w:rPr>
          <w:rFonts w:ascii="Times New Roman" w:hAnsi="Times New Roman" w:cs="Times New Roman"/>
          <w:sz w:val="24"/>
          <w:szCs w:val="24"/>
        </w:rPr>
        <w:t>użyte</w:t>
      </w:r>
      <w:r w:rsidR="00B251E5" w:rsidRPr="00A7229D">
        <w:rPr>
          <w:rFonts w:ascii="Times New Roman" w:hAnsi="Times New Roman" w:cs="Times New Roman"/>
          <w:sz w:val="24"/>
          <w:szCs w:val="24"/>
        </w:rPr>
        <w:t xml:space="preserve"> w </w:t>
      </w:r>
      <w:r w:rsidR="008D3759">
        <w:rPr>
          <w:rFonts w:ascii="Times New Roman" w:hAnsi="Times New Roman" w:cs="Times New Roman"/>
          <w:sz w:val="24"/>
          <w:szCs w:val="24"/>
        </w:rPr>
        <w:t>treści kodeksu pracy, wię</w:t>
      </w:r>
      <w:r w:rsidR="00125780" w:rsidRPr="00A7229D">
        <w:rPr>
          <w:rFonts w:ascii="Times New Roman" w:hAnsi="Times New Roman" w:cs="Times New Roman"/>
          <w:sz w:val="24"/>
          <w:szCs w:val="24"/>
        </w:rPr>
        <w:t>c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 należy </w:t>
      </w:r>
      <w:r w:rsidRPr="00A7229D">
        <w:rPr>
          <w:rFonts w:ascii="Times New Roman" w:hAnsi="Times New Roman" w:cs="Times New Roman"/>
          <w:sz w:val="24"/>
          <w:szCs w:val="24"/>
        </w:rPr>
        <w:t>odwołać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 się do powszechnego rozumienia </w:t>
      </w:r>
      <w:r w:rsidR="00125780" w:rsidRPr="00A7229D">
        <w:rPr>
          <w:rFonts w:ascii="Times New Roman" w:hAnsi="Times New Roman" w:cs="Times New Roman"/>
          <w:sz w:val="24"/>
          <w:szCs w:val="24"/>
        </w:rPr>
        <w:t>tego terminu</w:t>
      </w:r>
      <w:r w:rsidR="005F2CE6">
        <w:rPr>
          <w:rFonts w:ascii="Times New Roman" w:hAnsi="Times New Roman" w:cs="Times New Roman"/>
          <w:sz w:val="24"/>
          <w:szCs w:val="24"/>
        </w:rPr>
        <w:t>. Mianowicie</w:t>
      </w:r>
      <w:r w:rsidR="00150DC2">
        <w:rPr>
          <w:rFonts w:ascii="Times New Roman" w:hAnsi="Times New Roman" w:cs="Times New Roman"/>
          <w:sz w:val="24"/>
          <w:szCs w:val="24"/>
        </w:rPr>
        <w:t>,</w:t>
      </w:r>
      <w:r w:rsidR="005F2CE6">
        <w:rPr>
          <w:rFonts w:ascii="Times New Roman" w:hAnsi="Times New Roman" w:cs="Times New Roman"/>
          <w:sz w:val="24"/>
          <w:szCs w:val="24"/>
        </w:rPr>
        <w:t xml:space="preserve"> krytyka </w:t>
      </w:r>
      <w:r w:rsidR="001F3B44" w:rsidRPr="00A7229D">
        <w:rPr>
          <w:rFonts w:ascii="Times New Roman" w:hAnsi="Times New Roman" w:cs="Times New Roman"/>
          <w:sz w:val="24"/>
          <w:szCs w:val="24"/>
        </w:rPr>
        <w:t>wywodzi si</w:t>
      </w:r>
      <w:r w:rsidRPr="00A7229D">
        <w:rPr>
          <w:rFonts w:ascii="Times New Roman" w:hAnsi="Times New Roman" w:cs="Times New Roman"/>
          <w:sz w:val="24"/>
          <w:szCs w:val="24"/>
        </w:rPr>
        <w:t xml:space="preserve">ę od łac. </w:t>
      </w:r>
      <w:proofErr w:type="spellStart"/>
      <w:r w:rsidRPr="00BC0677">
        <w:rPr>
          <w:rFonts w:ascii="Times New Roman" w:hAnsi="Times New Roman" w:cs="Times New Roman"/>
          <w:sz w:val="24"/>
          <w:szCs w:val="24"/>
        </w:rPr>
        <w:t>criticus</w:t>
      </w:r>
      <w:proofErr w:type="spellEnd"/>
      <w:r w:rsidRPr="00BC0677">
        <w:rPr>
          <w:rFonts w:ascii="Times New Roman" w:hAnsi="Times New Roman" w:cs="Times New Roman"/>
          <w:sz w:val="24"/>
          <w:szCs w:val="24"/>
        </w:rPr>
        <w:t xml:space="preserve"> , co oznacza</w:t>
      </w:r>
      <w:r w:rsidR="001F3B44" w:rsidRPr="00BC0677">
        <w:rPr>
          <w:rFonts w:ascii="Times New Roman" w:hAnsi="Times New Roman" w:cs="Times New Roman"/>
          <w:sz w:val="24"/>
          <w:szCs w:val="24"/>
        </w:rPr>
        <w:t>: osądzający</w:t>
      </w:r>
      <w:r w:rsidR="001F3B44" w:rsidRPr="00707B54">
        <w:rPr>
          <w:rFonts w:ascii="Times New Roman" w:hAnsi="Times New Roman" w:cs="Times New Roman"/>
          <w:b/>
          <w:sz w:val="24"/>
          <w:szCs w:val="24"/>
        </w:rPr>
        <w:t>.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 Dlatego po</w:t>
      </w:r>
      <w:r w:rsidRPr="00A7229D">
        <w:rPr>
          <w:rFonts w:ascii="Times New Roman" w:hAnsi="Times New Roman" w:cs="Times New Roman"/>
          <w:sz w:val="24"/>
          <w:szCs w:val="24"/>
        </w:rPr>
        <w:t xml:space="preserve">d tym pojęciem należy rozumieć 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analizę </w:t>
      </w:r>
      <w:r w:rsidR="001B4102">
        <w:rPr>
          <w:rFonts w:ascii="Times New Roman" w:hAnsi="Times New Roman" w:cs="Times New Roman"/>
          <w:sz w:val="24"/>
          <w:szCs w:val="24"/>
        </w:rPr>
        <w:br/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i ocenę dobrych </w:t>
      </w:r>
      <w:r w:rsidR="005F2CE6">
        <w:rPr>
          <w:rFonts w:ascii="Times New Roman" w:hAnsi="Times New Roman" w:cs="Times New Roman"/>
          <w:sz w:val="24"/>
          <w:szCs w:val="24"/>
        </w:rPr>
        <w:t xml:space="preserve">jak </w:t>
      </w:r>
      <w:r w:rsidR="001F3B44" w:rsidRPr="00A7229D">
        <w:rPr>
          <w:rFonts w:ascii="Times New Roman" w:hAnsi="Times New Roman" w:cs="Times New Roman"/>
          <w:sz w:val="24"/>
          <w:szCs w:val="24"/>
        </w:rPr>
        <w:t>i złych stron z punktu widzenia określonych wartości (np. praktycznych, etycznych, poznawczych, naukowych, estetycznych, poprawnych</w:t>
      </w:r>
      <w:r w:rsidR="005F2CE6">
        <w:rPr>
          <w:rFonts w:ascii="Times New Roman" w:hAnsi="Times New Roman" w:cs="Times New Roman"/>
          <w:sz w:val="24"/>
          <w:szCs w:val="24"/>
        </w:rPr>
        <w:t xml:space="preserve"> etc.</w:t>
      </w:r>
      <w:r w:rsidR="001F3B44" w:rsidRPr="00A7229D">
        <w:rPr>
          <w:rFonts w:ascii="Times New Roman" w:hAnsi="Times New Roman" w:cs="Times New Roman"/>
          <w:sz w:val="24"/>
          <w:szCs w:val="24"/>
        </w:rPr>
        <w:t>) jako</w:t>
      </w:r>
      <w:r w:rsidR="00553BDB">
        <w:rPr>
          <w:rFonts w:ascii="Times New Roman" w:hAnsi="Times New Roman" w:cs="Times New Roman"/>
          <w:sz w:val="24"/>
          <w:szCs w:val="24"/>
        </w:rPr>
        <w:t xml:space="preserve"> niezbędnego elementu myślenia. </w:t>
      </w:r>
      <w:r w:rsidR="001F3B44" w:rsidRPr="00A7229D">
        <w:rPr>
          <w:rFonts w:ascii="Times New Roman" w:hAnsi="Times New Roman" w:cs="Times New Roman"/>
          <w:sz w:val="24"/>
          <w:szCs w:val="24"/>
        </w:rPr>
        <w:t>Krytyka może dotyczyć wielu dziedzin np. nauki (krytyka naukowa), poprawności formalnej (krytyka logiczna), poprawności merytorycznej (krytyka merytoryczna lub krytyka empiryczna) czy też metod (krytyka metodologiczna).</w:t>
      </w:r>
      <w:r w:rsidR="004D4FA1" w:rsidRPr="00A7229D">
        <w:rPr>
          <w:rFonts w:ascii="Times New Roman" w:hAnsi="Times New Roman" w:cs="Times New Roman"/>
          <w:sz w:val="24"/>
          <w:szCs w:val="24"/>
        </w:rPr>
        <w:t xml:space="preserve"> Każda z tych płaszczyzn może w większym bądź mniejszym stopniu odnosić się</w:t>
      </w:r>
      <w:r w:rsidR="00553BDB">
        <w:rPr>
          <w:rFonts w:ascii="Times New Roman" w:hAnsi="Times New Roman" w:cs="Times New Roman"/>
          <w:sz w:val="24"/>
          <w:szCs w:val="24"/>
        </w:rPr>
        <w:t xml:space="preserve"> również</w:t>
      </w:r>
      <w:r w:rsidR="004D4FA1" w:rsidRPr="00A7229D">
        <w:rPr>
          <w:rFonts w:ascii="Times New Roman" w:hAnsi="Times New Roman" w:cs="Times New Roman"/>
          <w:sz w:val="24"/>
          <w:szCs w:val="24"/>
        </w:rPr>
        <w:t xml:space="preserve"> do stosunku pracy</w:t>
      </w:r>
      <w:r w:rsidR="004E02EC">
        <w:rPr>
          <w:rFonts w:ascii="Times New Roman" w:hAnsi="Times New Roman" w:cs="Times New Roman"/>
          <w:sz w:val="24"/>
          <w:szCs w:val="24"/>
        </w:rPr>
        <w:t xml:space="preserve"> i sposobu jego wykonywania</w:t>
      </w:r>
      <w:r w:rsidR="004D4FA1" w:rsidRPr="00A7229D">
        <w:rPr>
          <w:rFonts w:ascii="Times New Roman" w:hAnsi="Times New Roman" w:cs="Times New Roman"/>
          <w:sz w:val="24"/>
          <w:szCs w:val="24"/>
        </w:rPr>
        <w:t xml:space="preserve">. </w:t>
      </w:r>
      <w:r w:rsidR="00553BDB">
        <w:rPr>
          <w:rFonts w:ascii="Times New Roman" w:hAnsi="Times New Roman" w:cs="Times New Roman"/>
          <w:sz w:val="24"/>
          <w:szCs w:val="24"/>
        </w:rPr>
        <w:t>Potoczne rozumienie krytyki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 oznacza</w:t>
      </w:r>
      <w:r w:rsidR="00A96BD6">
        <w:rPr>
          <w:rFonts w:ascii="Times New Roman" w:hAnsi="Times New Roman" w:cs="Times New Roman"/>
          <w:sz w:val="24"/>
          <w:szCs w:val="24"/>
        </w:rPr>
        <w:t>,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4E02EC">
        <w:rPr>
          <w:rFonts w:ascii="Times New Roman" w:hAnsi="Times New Roman" w:cs="Times New Roman"/>
          <w:sz w:val="24"/>
          <w:szCs w:val="24"/>
        </w:rPr>
        <w:t>co do zasady</w:t>
      </w:r>
      <w:r w:rsidR="00A96BD6">
        <w:rPr>
          <w:rFonts w:ascii="Times New Roman" w:hAnsi="Times New Roman" w:cs="Times New Roman"/>
          <w:sz w:val="24"/>
          <w:szCs w:val="24"/>
        </w:rPr>
        <w:t>,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 wystąpienie (słowne lub pisemne) przeciwko jakiemuś zjawisku, osobie, faktowi lub sposobowi rozwi</w:t>
      </w:r>
      <w:r w:rsidR="005F2CE6">
        <w:rPr>
          <w:rFonts w:ascii="Times New Roman" w:hAnsi="Times New Roman" w:cs="Times New Roman"/>
          <w:sz w:val="24"/>
          <w:szCs w:val="24"/>
        </w:rPr>
        <w:t>ązania problemu i jest zwykle powiązana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 z negatywną oceną tych faktów. </w:t>
      </w:r>
      <w:r w:rsidR="00A96BD6">
        <w:rPr>
          <w:rFonts w:ascii="Times New Roman" w:hAnsi="Times New Roman" w:cs="Times New Roman"/>
          <w:sz w:val="24"/>
          <w:szCs w:val="24"/>
        </w:rPr>
        <w:br/>
      </w:r>
      <w:r w:rsidR="001F3B44" w:rsidRPr="00A7229D">
        <w:rPr>
          <w:rFonts w:ascii="Times New Roman" w:hAnsi="Times New Roman" w:cs="Times New Roman"/>
          <w:sz w:val="24"/>
          <w:szCs w:val="24"/>
        </w:rPr>
        <w:t>W skrajnej postaci</w:t>
      </w:r>
      <w:r w:rsidR="005F2CE6">
        <w:rPr>
          <w:rFonts w:ascii="Times New Roman" w:hAnsi="Times New Roman" w:cs="Times New Roman"/>
          <w:sz w:val="24"/>
          <w:szCs w:val="24"/>
        </w:rPr>
        <w:t>,</w:t>
      </w:r>
      <w:r w:rsidR="001F3B44" w:rsidRPr="00A7229D">
        <w:rPr>
          <w:rFonts w:ascii="Times New Roman" w:hAnsi="Times New Roman" w:cs="Times New Roman"/>
          <w:sz w:val="24"/>
          <w:szCs w:val="24"/>
        </w:rPr>
        <w:t xml:space="preserve"> może</w:t>
      </w:r>
      <w:r w:rsidR="004E02EC">
        <w:rPr>
          <w:rFonts w:ascii="Times New Roman" w:hAnsi="Times New Roman" w:cs="Times New Roman"/>
          <w:sz w:val="24"/>
          <w:szCs w:val="24"/>
        </w:rPr>
        <w:t xml:space="preserve"> też stać się</w:t>
      </w:r>
      <w:r w:rsidRPr="00A7229D">
        <w:rPr>
          <w:rFonts w:ascii="Times New Roman" w:hAnsi="Times New Roman" w:cs="Times New Roman"/>
          <w:sz w:val="24"/>
          <w:szCs w:val="24"/>
        </w:rPr>
        <w:t xml:space="preserve"> synonime</w:t>
      </w:r>
      <w:r w:rsidR="004E02EC">
        <w:rPr>
          <w:rFonts w:ascii="Times New Roman" w:hAnsi="Times New Roman" w:cs="Times New Roman"/>
          <w:sz w:val="24"/>
          <w:szCs w:val="24"/>
        </w:rPr>
        <w:t>m tzw. nagonki, a więc działaniem</w:t>
      </w:r>
      <w:r w:rsidR="005F2CE6">
        <w:rPr>
          <w:rFonts w:ascii="Times New Roman" w:hAnsi="Times New Roman" w:cs="Times New Roman"/>
          <w:sz w:val="24"/>
          <w:szCs w:val="24"/>
        </w:rPr>
        <w:t>, które</w:t>
      </w:r>
      <w:r w:rsidR="004E02EC">
        <w:rPr>
          <w:rFonts w:ascii="Times New Roman" w:hAnsi="Times New Roman" w:cs="Times New Roman"/>
          <w:sz w:val="24"/>
          <w:szCs w:val="24"/>
        </w:rPr>
        <w:t xml:space="preserve"> można rozważyć</w:t>
      </w:r>
      <w:r w:rsidR="005F2CE6">
        <w:rPr>
          <w:rFonts w:ascii="Times New Roman" w:hAnsi="Times New Roman" w:cs="Times New Roman"/>
          <w:sz w:val="24"/>
          <w:szCs w:val="24"/>
        </w:rPr>
        <w:t xml:space="preserve"> </w:t>
      </w:r>
      <w:r w:rsidR="004E02EC">
        <w:rPr>
          <w:rFonts w:ascii="Times New Roman" w:hAnsi="Times New Roman" w:cs="Times New Roman"/>
          <w:sz w:val="24"/>
          <w:szCs w:val="24"/>
        </w:rPr>
        <w:t>jako przyczyniające się do</w:t>
      </w:r>
      <w:r w:rsidR="005F2CE6">
        <w:rPr>
          <w:rFonts w:ascii="Times New Roman" w:hAnsi="Times New Roman" w:cs="Times New Roman"/>
          <w:sz w:val="24"/>
          <w:szCs w:val="24"/>
        </w:rPr>
        <w:t xml:space="preserve"> </w:t>
      </w:r>
      <w:r w:rsidR="004E02EC">
        <w:rPr>
          <w:rFonts w:ascii="Times New Roman" w:hAnsi="Times New Roman" w:cs="Times New Roman"/>
          <w:sz w:val="24"/>
          <w:szCs w:val="24"/>
        </w:rPr>
        <w:t>powstania</w:t>
      </w:r>
      <w:r w:rsidR="008D3759">
        <w:rPr>
          <w:rFonts w:ascii="Times New Roman" w:hAnsi="Times New Roman" w:cs="Times New Roman"/>
          <w:sz w:val="24"/>
          <w:szCs w:val="24"/>
        </w:rPr>
        <w:t xml:space="preserve"> zjawiska</w:t>
      </w:r>
      <w:r w:rsidRPr="00A72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CE6">
        <w:rPr>
          <w:rFonts w:ascii="Times New Roman" w:hAnsi="Times New Roman" w:cs="Times New Roman"/>
          <w:sz w:val="24"/>
          <w:szCs w:val="24"/>
        </w:rPr>
        <w:t>mobbing</w:t>
      </w:r>
      <w:r w:rsidR="004E02E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A7229D">
        <w:rPr>
          <w:rFonts w:ascii="Times New Roman" w:hAnsi="Times New Roman" w:cs="Times New Roman"/>
          <w:sz w:val="24"/>
          <w:szCs w:val="24"/>
        </w:rPr>
        <w:t>.</w:t>
      </w:r>
    </w:p>
    <w:p w:rsidR="005068A6" w:rsidRDefault="005068A6" w:rsidP="00A72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8A6" w:rsidRDefault="005068A6" w:rsidP="00A72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A10" w:rsidRPr="002F1A10" w:rsidRDefault="002F1A10" w:rsidP="00A722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A10">
        <w:rPr>
          <w:rFonts w:ascii="Times New Roman" w:hAnsi="Times New Roman" w:cs="Times New Roman"/>
          <w:b/>
          <w:sz w:val="24"/>
          <w:szCs w:val="24"/>
        </w:rPr>
        <w:lastRenderedPageBreak/>
        <w:t>Rodzaje krytyki</w:t>
      </w:r>
    </w:p>
    <w:p w:rsidR="005F2CE6" w:rsidRDefault="001B4102" w:rsidP="00A72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53BDB">
        <w:rPr>
          <w:rFonts w:ascii="Times New Roman" w:hAnsi="Times New Roman" w:cs="Times New Roman"/>
          <w:sz w:val="24"/>
          <w:szCs w:val="24"/>
        </w:rPr>
        <w:t>rawo do krytyki może</w:t>
      </w:r>
      <w:r w:rsidR="006F6F76" w:rsidRPr="00A7229D">
        <w:rPr>
          <w:rFonts w:ascii="Times New Roman" w:hAnsi="Times New Roman" w:cs="Times New Roman"/>
          <w:sz w:val="24"/>
          <w:szCs w:val="24"/>
        </w:rPr>
        <w:t xml:space="preserve"> dotyczyć obu stron stosunku pracy, jak również każ</w:t>
      </w:r>
      <w:r w:rsidR="00553BDB">
        <w:rPr>
          <w:rFonts w:ascii="Times New Roman" w:hAnsi="Times New Roman" w:cs="Times New Roman"/>
          <w:sz w:val="24"/>
          <w:szCs w:val="24"/>
        </w:rPr>
        <w:t xml:space="preserve">da z nich może </w:t>
      </w:r>
      <w:r w:rsidR="004E02EC">
        <w:rPr>
          <w:rFonts w:ascii="Times New Roman" w:hAnsi="Times New Roman" w:cs="Times New Roman"/>
          <w:sz w:val="24"/>
          <w:szCs w:val="24"/>
        </w:rPr>
        <w:t xml:space="preserve">się </w:t>
      </w:r>
      <w:r w:rsidR="00553BDB">
        <w:rPr>
          <w:rFonts w:ascii="Times New Roman" w:hAnsi="Times New Roman" w:cs="Times New Roman"/>
          <w:sz w:val="24"/>
          <w:szCs w:val="24"/>
        </w:rPr>
        <w:t xml:space="preserve">nią posłużyć, jednakże czynione rozważana zostaną ograniczone jedynie do tego uprawnienia analizowanego przez pryzmat interesów pracownika. </w:t>
      </w:r>
      <w:r w:rsidR="005F2CE6">
        <w:rPr>
          <w:rFonts w:ascii="Times New Roman" w:hAnsi="Times New Roman" w:cs="Times New Roman"/>
          <w:sz w:val="24"/>
          <w:szCs w:val="24"/>
        </w:rPr>
        <w:t xml:space="preserve">Pracodawca z natury rzeczy został zobowiązany </w:t>
      </w:r>
      <w:r w:rsidR="009A39CD">
        <w:rPr>
          <w:rFonts w:ascii="Times New Roman" w:hAnsi="Times New Roman" w:cs="Times New Roman"/>
          <w:sz w:val="24"/>
          <w:szCs w:val="24"/>
        </w:rPr>
        <w:t xml:space="preserve">przez ustawodawcę </w:t>
      </w:r>
      <w:r w:rsidR="005F2CE6">
        <w:rPr>
          <w:rFonts w:ascii="Times New Roman" w:hAnsi="Times New Roman" w:cs="Times New Roman"/>
          <w:sz w:val="24"/>
          <w:szCs w:val="24"/>
        </w:rPr>
        <w:t xml:space="preserve">do </w:t>
      </w:r>
      <w:r w:rsidR="009A39CD">
        <w:rPr>
          <w:rFonts w:ascii="Times New Roman" w:hAnsi="Times New Roman" w:cs="Times New Roman"/>
          <w:sz w:val="24"/>
          <w:szCs w:val="24"/>
        </w:rPr>
        <w:t>szeroko rozumianego zatrudniania pracowników</w:t>
      </w:r>
      <w:r w:rsidR="005F2C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5F2CE6">
        <w:rPr>
          <w:rFonts w:ascii="Times New Roman" w:hAnsi="Times New Roman" w:cs="Times New Roman"/>
          <w:sz w:val="24"/>
          <w:szCs w:val="24"/>
        </w:rPr>
        <w:t>a zatem</w:t>
      </w:r>
      <w:r w:rsidR="004E02EC">
        <w:rPr>
          <w:rFonts w:ascii="Times New Roman" w:hAnsi="Times New Roman" w:cs="Times New Roman"/>
          <w:sz w:val="24"/>
          <w:szCs w:val="24"/>
        </w:rPr>
        <w:t>,</w:t>
      </w:r>
      <w:r w:rsidR="005F2CE6">
        <w:rPr>
          <w:rFonts w:ascii="Times New Roman" w:hAnsi="Times New Roman" w:cs="Times New Roman"/>
          <w:sz w:val="24"/>
          <w:szCs w:val="24"/>
        </w:rPr>
        <w:t xml:space="preserve"> </w:t>
      </w:r>
      <w:r w:rsidR="004E02EC">
        <w:rPr>
          <w:rFonts w:ascii="Times New Roman" w:hAnsi="Times New Roman" w:cs="Times New Roman"/>
          <w:sz w:val="24"/>
          <w:szCs w:val="24"/>
        </w:rPr>
        <w:t>w jego kompetencje niejako</w:t>
      </w:r>
      <w:r w:rsidR="005F2CE6">
        <w:rPr>
          <w:rFonts w:ascii="Times New Roman" w:hAnsi="Times New Roman" w:cs="Times New Roman"/>
          <w:sz w:val="24"/>
          <w:szCs w:val="24"/>
        </w:rPr>
        <w:t xml:space="preserve"> wpisan</w:t>
      </w:r>
      <w:r w:rsidR="004E02EC">
        <w:rPr>
          <w:rFonts w:ascii="Times New Roman" w:hAnsi="Times New Roman" w:cs="Times New Roman"/>
          <w:sz w:val="24"/>
          <w:szCs w:val="24"/>
        </w:rPr>
        <w:t>o</w:t>
      </w:r>
      <w:r w:rsidR="005F2CE6">
        <w:rPr>
          <w:rFonts w:ascii="Times New Roman" w:hAnsi="Times New Roman" w:cs="Times New Roman"/>
          <w:sz w:val="24"/>
          <w:szCs w:val="24"/>
        </w:rPr>
        <w:t xml:space="preserve"> prawo do czynienia uwag</w:t>
      </w:r>
      <w:r w:rsidR="004E02EC">
        <w:rPr>
          <w:rFonts w:ascii="Times New Roman" w:hAnsi="Times New Roman" w:cs="Times New Roman"/>
          <w:sz w:val="24"/>
          <w:szCs w:val="24"/>
        </w:rPr>
        <w:t xml:space="preserve"> o charakterze krytycznym</w:t>
      </w:r>
      <w:r w:rsidR="009A39CD">
        <w:rPr>
          <w:rFonts w:ascii="Times New Roman" w:hAnsi="Times New Roman" w:cs="Times New Roman"/>
          <w:sz w:val="24"/>
          <w:szCs w:val="24"/>
        </w:rPr>
        <w:t>, które pozwolą mu na kierowanie procesem pracy</w:t>
      </w:r>
      <w:r w:rsidR="004E02EC">
        <w:rPr>
          <w:rFonts w:ascii="Times New Roman" w:hAnsi="Times New Roman" w:cs="Times New Roman"/>
          <w:sz w:val="24"/>
          <w:szCs w:val="24"/>
        </w:rPr>
        <w:t xml:space="preserve"> zgodnie z założoną strategią. </w:t>
      </w:r>
      <w:r w:rsidR="009A39CD">
        <w:rPr>
          <w:rFonts w:ascii="Times New Roman" w:hAnsi="Times New Roman" w:cs="Times New Roman"/>
          <w:sz w:val="24"/>
          <w:szCs w:val="24"/>
        </w:rPr>
        <w:t xml:space="preserve">W tym kontekście zostało </w:t>
      </w:r>
      <w:r w:rsidR="004E02EC">
        <w:rPr>
          <w:rFonts w:ascii="Times New Roman" w:hAnsi="Times New Roman" w:cs="Times New Roman"/>
          <w:sz w:val="24"/>
          <w:szCs w:val="24"/>
        </w:rPr>
        <w:t xml:space="preserve">także </w:t>
      </w:r>
      <w:r w:rsidR="009A39CD">
        <w:rPr>
          <w:rFonts w:ascii="Times New Roman" w:hAnsi="Times New Roman" w:cs="Times New Roman"/>
          <w:sz w:val="24"/>
          <w:szCs w:val="24"/>
        </w:rPr>
        <w:t>wydane jedno z orzeczeń Sądu Najwyższego, w którym zaznaczono, że co prawda</w:t>
      </w:r>
      <w:r w:rsidR="004E02EC">
        <w:rPr>
          <w:rFonts w:ascii="Times New Roman" w:hAnsi="Times New Roman" w:cs="Times New Roman"/>
          <w:sz w:val="24"/>
          <w:szCs w:val="24"/>
        </w:rPr>
        <w:t>,</w:t>
      </w:r>
      <w:r w:rsidR="009A39CD">
        <w:rPr>
          <w:rFonts w:ascii="Times New Roman" w:hAnsi="Times New Roman" w:cs="Times New Roman"/>
          <w:sz w:val="24"/>
          <w:szCs w:val="24"/>
        </w:rPr>
        <w:t xml:space="preserve"> wykonywanie czynności kontrolnych wobec pracownika może łączyć się dla niego z odczuciem stresu, co stanowi wręcz zjawisko naturalne, lecz nie należy go jedynie z tego powodu uznać za sposób szykanowania pracownika</w:t>
      </w:r>
      <w:r w:rsidR="004E02EC">
        <w:rPr>
          <w:rFonts w:ascii="Times New Roman" w:hAnsi="Times New Roman" w:cs="Times New Roman"/>
          <w:sz w:val="24"/>
          <w:szCs w:val="24"/>
        </w:rPr>
        <w:t>.</w:t>
      </w:r>
      <w:r w:rsidR="009A39C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33709A" w:rsidRDefault="00553BDB" w:rsidP="008870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tytule opracowania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4E02EC">
        <w:rPr>
          <w:rFonts w:ascii="Times New Roman" w:hAnsi="Times New Roman" w:cs="Times New Roman"/>
          <w:sz w:val="24"/>
          <w:szCs w:val="24"/>
        </w:rPr>
        <w:t>celowo użyto sformułowania</w:t>
      </w:r>
      <w:r w:rsidR="00112113">
        <w:rPr>
          <w:rFonts w:ascii="Times New Roman" w:hAnsi="Times New Roman" w:cs="Times New Roman"/>
          <w:sz w:val="24"/>
          <w:szCs w:val="24"/>
        </w:rPr>
        <w:t xml:space="preserve"> </w:t>
      </w:r>
      <w:r w:rsidR="00125780" w:rsidRPr="00A7229D">
        <w:rPr>
          <w:rFonts w:ascii="Times New Roman" w:hAnsi="Times New Roman" w:cs="Times New Roman"/>
          <w:sz w:val="24"/>
          <w:szCs w:val="24"/>
        </w:rPr>
        <w:t>dopuszczalna krytyka</w:t>
      </w:r>
      <w:r w:rsidR="004E02EC">
        <w:rPr>
          <w:rFonts w:ascii="Times New Roman" w:hAnsi="Times New Roman" w:cs="Times New Roman"/>
          <w:sz w:val="24"/>
          <w:szCs w:val="24"/>
        </w:rPr>
        <w:t>,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 gdyż </w:t>
      </w:r>
      <w:r w:rsidR="001B4102">
        <w:rPr>
          <w:rFonts w:ascii="Times New Roman" w:hAnsi="Times New Roman" w:cs="Times New Roman"/>
          <w:sz w:val="24"/>
          <w:szCs w:val="24"/>
        </w:rPr>
        <w:br/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w </w:t>
      </w:r>
      <w:r w:rsidR="004D4FA1" w:rsidRPr="00A7229D">
        <w:rPr>
          <w:rFonts w:ascii="Times New Roman" w:hAnsi="Times New Roman" w:cs="Times New Roman"/>
          <w:sz w:val="24"/>
          <w:szCs w:val="24"/>
        </w:rPr>
        <w:t xml:space="preserve">omawianym </w:t>
      </w:r>
      <w:r w:rsidR="005C5A65" w:rsidRPr="00A7229D">
        <w:rPr>
          <w:rFonts w:ascii="Times New Roman" w:hAnsi="Times New Roman" w:cs="Times New Roman"/>
          <w:sz w:val="24"/>
          <w:szCs w:val="24"/>
        </w:rPr>
        <w:t>ujęciu</w:t>
      </w:r>
      <w:r>
        <w:rPr>
          <w:rFonts w:ascii="Times New Roman" w:hAnsi="Times New Roman" w:cs="Times New Roman"/>
          <w:sz w:val="24"/>
          <w:szCs w:val="24"/>
        </w:rPr>
        <w:t xml:space="preserve"> stanowi ono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 subiektywną ocenę określonego wycinka rzeczywistości, </w:t>
      </w:r>
      <w:r w:rsidR="00B251E5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1B4102">
        <w:rPr>
          <w:rFonts w:ascii="Times New Roman" w:hAnsi="Times New Roman" w:cs="Times New Roman"/>
          <w:sz w:val="24"/>
          <w:szCs w:val="24"/>
        </w:rPr>
        <w:br/>
      </w:r>
      <w:r w:rsidR="004E02EC">
        <w:rPr>
          <w:rFonts w:ascii="Times New Roman" w:hAnsi="Times New Roman" w:cs="Times New Roman"/>
          <w:sz w:val="24"/>
          <w:szCs w:val="24"/>
        </w:rPr>
        <w:t>a więc prawo do jej wyraża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2F1A10">
        <w:rPr>
          <w:rFonts w:ascii="Times New Roman" w:hAnsi="Times New Roman" w:cs="Times New Roman"/>
          <w:sz w:val="24"/>
          <w:szCs w:val="24"/>
        </w:rPr>
        <w:t xml:space="preserve"> </w:t>
      </w:r>
      <w:r w:rsidR="004E02EC" w:rsidRPr="002F1A10">
        <w:rPr>
          <w:rFonts w:ascii="Times New Roman" w:hAnsi="Times New Roman" w:cs="Times New Roman"/>
          <w:sz w:val="24"/>
          <w:szCs w:val="24"/>
        </w:rPr>
        <w:t>przysługuje</w:t>
      </w:r>
      <w:r w:rsidRPr="002F1A10">
        <w:rPr>
          <w:rFonts w:ascii="Times New Roman" w:hAnsi="Times New Roman" w:cs="Times New Roman"/>
          <w:sz w:val="24"/>
          <w:szCs w:val="24"/>
        </w:rPr>
        <w:t xml:space="preserve"> </w:t>
      </w:r>
      <w:r w:rsidR="00125780" w:rsidRPr="002F1A10">
        <w:rPr>
          <w:rFonts w:ascii="Times New Roman" w:hAnsi="Times New Roman" w:cs="Times New Roman"/>
          <w:sz w:val="24"/>
          <w:szCs w:val="24"/>
        </w:rPr>
        <w:t xml:space="preserve"> </w:t>
      </w:r>
      <w:r w:rsidR="004E02EC" w:rsidRPr="002F1A10">
        <w:rPr>
          <w:rFonts w:ascii="Times New Roman" w:hAnsi="Times New Roman" w:cs="Times New Roman"/>
          <w:sz w:val="24"/>
          <w:szCs w:val="24"/>
        </w:rPr>
        <w:t>każdej</w:t>
      </w:r>
      <w:r w:rsidR="00125780" w:rsidRPr="002F1A10">
        <w:rPr>
          <w:rFonts w:ascii="Times New Roman" w:hAnsi="Times New Roman" w:cs="Times New Roman"/>
          <w:sz w:val="24"/>
          <w:szCs w:val="24"/>
        </w:rPr>
        <w:t xml:space="preserve"> </w:t>
      </w:r>
      <w:r w:rsidR="00112113" w:rsidRPr="002F1A10">
        <w:rPr>
          <w:rFonts w:ascii="Times New Roman" w:hAnsi="Times New Roman" w:cs="Times New Roman"/>
          <w:sz w:val="24"/>
          <w:szCs w:val="24"/>
        </w:rPr>
        <w:t>osob</w:t>
      </w:r>
      <w:r w:rsidR="004E02EC" w:rsidRPr="002F1A10">
        <w:rPr>
          <w:rFonts w:ascii="Times New Roman" w:hAnsi="Times New Roman" w:cs="Times New Roman"/>
          <w:sz w:val="24"/>
          <w:szCs w:val="24"/>
        </w:rPr>
        <w:t>ie fizycznej</w:t>
      </w:r>
      <w:r w:rsidR="00125780" w:rsidRPr="002F1A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Jednakże</w:t>
      </w:r>
      <w:r w:rsidR="004E02EC">
        <w:rPr>
          <w:rFonts w:ascii="Times New Roman" w:hAnsi="Times New Roman" w:cs="Times New Roman"/>
          <w:sz w:val="24"/>
          <w:szCs w:val="24"/>
        </w:rPr>
        <w:t xml:space="preserve"> poddając analizie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2EC">
        <w:rPr>
          <w:rFonts w:ascii="Times New Roman" w:hAnsi="Times New Roman" w:cs="Times New Roman"/>
          <w:sz w:val="24"/>
          <w:szCs w:val="24"/>
        </w:rPr>
        <w:t>wskazane założenie</w:t>
      </w:r>
      <w:r w:rsidR="007A1339">
        <w:rPr>
          <w:rFonts w:ascii="Times New Roman" w:hAnsi="Times New Roman" w:cs="Times New Roman"/>
          <w:sz w:val="24"/>
          <w:szCs w:val="24"/>
        </w:rPr>
        <w:t xml:space="preserve"> i dokonując jego wykładni na gruncie obowiązujących przepisów prawa pracy</w:t>
      </w:r>
      <w:r w:rsidR="00A96BD6">
        <w:rPr>
          <w:rFonts w:ascii="Times New Roman" w:hAnsi="Times New Roman" w:cs="Times New Roman"/>
          <w:sz w:val="24"/>
          <w:szCs w:val="24"/>
        </w:rPr>
        <w:t>,</w:t>
      </w:r>
      <w:r w:rsidR="007A1339">
        <w:rPr>
          <w:rFonts w:ascii="Times New Roman" w:hAnsi="Times New Roman" w:cs="Times New Roman"/>
          <w:sz w:val="24"/>
          <w:szCs w:val="24"/>
        </w:rPr>
        <w:t xml:space="preserve"> może </w:t>
      </w:r>
      <w:r w:rsidR="008D3759">
        <w:rPr>
          <w:rFonts w:ascii="Times New Roman" w:hAnsi="Times New Roman" w:cs="Times New Roman"/>
          <w:sz w:val="24"/>
          <w:szCs w:val="24"/>
        </w:rPr>
        <w:t xml:space="preserve">ono </w:t>
      </w:r>
      <w:r w:rsidR="007A1339">
        <w:rPr>
          <w:rFonts w:ascii="Times New Roman" w:hAnsi="Times New Roman" w:cs="Times New Roman"/>
          <w:sz w:val="24"/>
          <w:szCs w:val="24"/>
        </w:rPr>
        <w:t xml:space="preserve">w konsekwencji prowadzić do różnych skutków. Wydaje się bowiem, że prawo do wyrażania osądów krytycznych zostało </w:t>
      </w:r>
      <w:r w:rsidR="008D3759">
        <w:rPr>
          <w:rFonts w:ascii="Times New Roman" w:hAnsi="Times New Roman" w:cs="Times New Roman"/>
          <w:sz w:val="24"/>
          <w:szCs w:val="24"/>
        </w:rPr>
        <w:t>w pewien</w:t>
      </w:r>
      <w:r w:rsidR="00A96BD6">
        <w:rPr>
          <w:rFonts w:ascii="Times New Roman" w:hAnsi="Times New Roman" w:cs="Times New Roman"/>
          <w:sz w:val="24"/>
          <w:szCs w:val="24"/>
        </w:rPr>
        <w:t>,</w:t>
      </w:r>
      <w:r w:rsidR="008D3759">
        <w:rPr>
          <w:rFonts w:ascii="Times New Roman" w:hAnsi="Times New Roman" w:cs="Times New Roman"/>
          <w:sz w:val="24"/>
          <w:szCs w:val="24"/>
        </w:rPr>
        <w:t xml:space="preserve"> </w:t>
      </w:r>
      <w:r w:rsidR="00AC6022">
        <w:rPr>
          <w:rFonts w:ascii="Times New Roman" w:hAnsi="Times New Roman" w:cs="Times New Roman"/>
          <w:sz w:val="24"/>
          <w:szCs w:val="24"/>
        </w:rPr>
        <w:t>najpewniej</w:t>
      </w:r>
      <w:r w:rsidR="008D3759">
        <w:rPr>
          <w:rFonts w:ascii="Times New Roman" w:hAnsi="Times New Roman" w:cs="Times New Roman"/>
          <w:sz w:val="24"/>
          <w:szCs w:val="24"/>
        </w:rPr>
        <w:t xml:space="preserve"> niezamierzony </w:t>
      </w:r>
      <w:r w:rsidR="001B4102">
        <w:rPr>
          <w:rFonts w:ascii="Times New Roman" w:hAnsi="Times New Roman" w:cs="Times New Roman"/>
          <w:sz w:val="24"/>
          <w:szCs w:val="24"/>
        </w:rPr>
        <w:t>pierwotnie</w:t>
      </w:r>
      <w:r w:rsidR="00E73622">
        <w:rPr>
          <w:rFonts w:ascii="Times New Roman" w:hAnsi="Times New Roman" w:cs="Times New Roman"/>
          <w:sz w:val="24"/>
          <w:szCs w:val="24"/>
        </w:rPr>
        <w:t xml:space="preserve"> sposób</w:t>
      </w:r>
      <w:r w:rsidR="00A96BD6">
        <w:rPr>
          <w:rFonts w:ascii="Times New Roman" w:hAnsi="Times New Roman" w:cs="Times New Roman"/>
          <w:sz w:val="24"/>
          <w:szCs w:val="24"/>
        </w:rPr>
        <w:t>,</w:t>
      </w:r>
      <w:r w:rsidR="00AC6022">
        <w:rPr>
          <w:rFonts w:ascii="Times New Roman" w:hAnsi="Times New Roman" w:cs="Times New Roman"/>
          <w:sz w:val="24"/>
          <w:szCs w:val="24"/>
        </w:rPr>
        <w:t xml:space="preserve"> </w:t>
      </w:r>
      <w:r w:rsidR="007A1339">
        <w:rPr>
          <w:rFonts w:ascii="Times New Roman" w:hAnsi="Times New Roman" w:cs="Times New Roman"/>
          <w:sz w:val="24"/>
          <w:szCs w:val="24"/>
        </w:rPr>
        <w:t xml:space="preserve">zindywidualizowane </w:t>
      </w:r>
      <w:r w:rsidR="00E73622">
        <w:rPr>
          <w:rFonts w:ascii="Times New Roman" w:hAnsi="Times New Roman" w:cs="Times New Roman"/>
          <w:sz w:val="24"/>
          <w:szCs w:val="24"/>
        </w:rPr>
        <w:t xml:space="preserve">względem </w:t>
      </w:r>
      <w:r w:rsidR="00AC6022">
        <w:rPr>
          <w:rFonts w:ascii="Times New Roman" w:hAnsi="Times New Roman" w:cs="Times New Roman"/>
          <w:sz w:val="24"/>
          <w:szCs w:val="24"/>
        </w:rPr>
        <w:t>niektórych kategorii</w:t>
      </w:r>
      <w:r w:rsidR="007A1339">
        <w:rPr>
          <w:rFonts w:ascii="Times New Roman" w:hAnsi="Times New Roman" w:cs="Times New Roman"/>
          <w:sz w:val="24"/>
          <w:szCs w:val="24"/>
        </w:rPr>
        <w:t xml:space="preserve"> pracowników</w:t>
      </w:r>
      <w:r w:rsidR="0051598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7A1339">
        <w:rPr>
          <w:rFonts w:ascii="Times New Roman" w:hAnsi="Times New Roman" w:cs="Times New Roman"/>
          <w:sz w:val="24"/>
          <w:szCs w:val="24"/>
        </w:rPr>
        <w:t>. Mianowicie, odmienne skutki wyrażania poglądów krytycznych mogą dotyczyć chron</w:t>
      </w:r>
      <w:r w:rsidR="00AC6022">
        <w:rPr>
          <w:rFonts w:ascii="Times New Roman" w:hAnsi="Times New Roman" w:cs="Times New Roman"/>
          <w:sz w:val="24"/>
          <w:szCs w:val="24"/>
        </w:rPr>
        <w:t>ionego działacza związkowego</w:t>
      </w:r>
      <w:r w:rsidR="00397F7C" w:rsidRPr="00397F7C">
        <w:rPr>
          <w:rFonts w:ascii="Times New Roman" w:hAnsi="Times New Roman" w:cs="Times New Roman"/>
          <w:sz w:val="24"/>
          <w:szCs w:val="24"/>
        </w:rPr>
        <w:t>, a także członków organów przedstawicielskich załogi</w:t>
      </w:r>
      <w:r w:rsidR="00397F7C">
        <w:rPr>
          <w:rFonts w:ascii="Times New Roman" w:hAnsi="Times New Roman" w:cs="Times New Roman"/>
          <w:sz w:val="24"/>
          <w:szCs w:val="24"/>
        </w:rPr>
        <w:t>,</w:t>
      </w:r>
      <w:r w:rsidR="00150DC2">
        <w:rPr>
          <w:rFonts w:ascii="Times New Roman" w:hAnsi="Times New Roman" w:cs="Times New Roman"/>
          <w:sz w:val="24"/>
          <w:szCs w:val="24"/>
        </w:rPr>
        <w:t xml:space="preserve"> dziennikarzy,</w:t>
      </w:r>
      <w:r w:rsidR="00AC6022">
        <w:rPr>
          <w:rFonts w:ascii="Times New Roman" w:hAnsi="Times New Roman" w:cs="Times New Roman"/>
          <w:sz w:val="24"/>
          <w:szCs w:val="24"/>
        </w:rPr>
        <w:t xml:space="preserve"> w porównaniu ze</w:t>
      </w:r>
      <w:r w:rsidR="007A1339">
        <w:rPr>
          <w:rFonts w:ascii="Times New Roman" w:hAnsi="Times New Roman" w:cs="Times New Roman"/>
          <w:sz w:val="24"/>
          <w:szCs w:val="24"/>
        </w:rPr>
        <w:t xml:space="preserve"> „z</w:t>
      </w:r>
      <w:r w:rsidR="00AC6022">
        <w:rPr>
          <w:rFonts w:ascii="Times New Roman" w:hAnsi="Times New Roman" w:cs="Times New Roman"/>
          <w:sz w:val="24"/>
          <w:szCs w:val="24"/>
        </w:rPr>
        <w:t>wykłym</w:t>
      </w:r>
      <w:r w:rsidR="007A1339">
        <w:rPr>
          <w:rFonts w:ascii="Times New Roman" w:hAnsi="Times New Roman" w:cs="Times New Roman"/>
          <w:sz w:val="24"/>
          <w:szCs w:val="24"/>
        </w:rPr>
        <w:t>”</w:t>
      </w:r>
      <w:r w:rsidR="00AC6022">
        <w:rPr>
          <w:rFonts w:ascii="Times New Roman" w:hAnsi="Times New Roman" w:cs="Times New Roman"/>
          <w:sz w:val="24"/>
          <w:szCs w:val="24"/>
        </w:rPr>
        <w:t xml:space="preserve"> pracownikiem, któremu przysługuje standardowy wymiar ochrony</w:t>
      </w:r>
      <w:r w:rsidR="00397F7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7A1339">
        <w:rPr>
          <w:rFonts w:ascii="Times New Roman" w:hAnsi="Times New Roman" w:cs="Times New Roman"/>
          <w:sz w:val="24"/>
          <w:szCs w:val="24"/>
        </w:rPr>
        <w:t>.</w:t>
      </w:r>
      <w:r w:rsidR="00E73622">
        <w:rPr>
          <w:rFonts w:ascii="Times New Roman" w:hAnsi="Times New Roman" w:cs="Times New Roman"/>
          <w:sz w:val="24"/>
          <w:szCs w:val="24"/>
        </w:rPr>
        <w:t xml:space="preserve"> W tym znaczeniu, pod pojęciem ochrony uznano stabilizację w zakresie trwałości istniejącego stosunku pracy. </w:t>
      </w:r>
      <w:r w:rsidR="007A1339">
        <w:rPr>
          <w:rFonts w:ascii="Times New Roman" w:hAnsi="Times New Roman" w:cs="Times New Roman"/>
          <w:sz w:val="24"/>
          <w:szCs w:val="24"/>
        </w:rPr>
        <w:t>Rzecz jasna, w</w:t>
      </w:r>
      <w:r w:rsidR="00AC6022">
        <w:rPr>
          <w:rFonts w:ascii="Times New Roman" w:hAnsi="Times New Roman" w:cs="Times New Roman"/>
          <w:sz w:val="24"/>
          <w:szCs w:val="24"/>
        </w:rPr>
        <w:t xml:space="preserve">e wskazanym </w:t>
      </w:r>
      <w:r w:rsidR="007A1339">
        <w:rPr>
          <w:rFonts w:ascii="Times New Roman" w:hAnsi="Times New Roman" w:cs="Times New Roman"/>
          <w:sz w:val="24"/>
          <w:szCs w:val="24"/>
        </w:rPr>
        <w:t xml:space="preserve">przypadku zastosowano mocno ograniczony skrót myślowy, jednakże już na jego podstawie nie pozostawia się wątpliwości co do nierównej pozycji wyjściowej obu podmiotów, które </w:t>
      </w:r>
      <w:r w:rsidR="00AC6022">
        <w:rPr>
          <w:rFonts w:ascii="Times New Roman" w:hAnsi="Times New Roman" w:cs="Times New Roman"/>
          <w:sz w:val="24"/>
          <w:szCs w:val="24"/>
        </w:rPr>
        <w:t xml:space="preserve">przecież </w:t>
      </w:r>
      <w:r w:rsidR="007A1339">
        <w:rPr>
          <w:rFonts w:ascii="Times New Roman" w:hAnsi="Times New Roman" w:cs="Times New Roman"/>
          <w:sz w:val="24"/>
          <w:szCs w:val="24"/>
        </w:rPr>
        <w:t>posiadają</w:t>
      </w:r>
      <w:r w:rsidR="00AC6022">
        <w:rPr>
          <w:rFonts w:ascii="Times New Roman" w:hAnsi="Times New Roman" w:cs="Times New Roman"/>
          <w:sz w:val="24"/>
          <w:szCs w:val="24"/>
        </w:rPr>
        <w:t xml:space="preserve"> ten sam</w:t>
      </w:r>
      <w:r w:rsidR="007A1339">
        <w:rPr>
          <w:rFonts w:ascii="Times New Roman" w:hAnsi="Times New Roman" w:cs="Times New Roman"/>
          <w:sz w:val="24"/>
          <w:szCs w:val="24"/>
        </w:rPr>
        <w:t xml:space="preserve"> </w:t>
      </w:r>
      <w:r w:rsidR="00AC6022">
        <w:rPr>
          <w:rFonts w:ascii="Times New Roman" w:hAnsi="Times New Roman" w:cs="Times New Roman"/>
          <w:sz w:val="24"/>
          <w:szCs w:val="24"/>
        </w:rPr>
        <w:t xml:space="preserve">podstawowy </w:t>
      </w:r>
      <w:r w:rsidR="007A1339">
        <w:rPr>
          <w:rFonts w:ascii="Times New Roman" w:hAnsi="Times New Roman" w:cs="Times New Roman"/>
          <w:sz w:val="24"/>
          <w:szCs w:val="24"/>
        </w:rPr>
        <w:t xml:space="preserve">przymiot pracownika w rozumieniu art. 2 </w:t>
      </w:r>
      <w:proofErr w:type="spellStart"/>
      <w:r w:rsidR="007A1339">
        <w:rPr>
          <w:rFonts w:ascii="Times New Roman" w:hAnsi="Times New Roman" w:cs="Times New Roman"/>
          <w:sz w:val="24"/>
          <w:szCs w:val="24"/>
        </w:rPr>
        <w:t>k.p</w:t>
      </w:r>
      <w:proofErr w:type="spellEnd"/>
      <w:r w:rsidR="007A1339">
        <w:rPr>
          <w:rFonts w:ascii="Times New Roman" w:hAnsi="Times New Roman" w:cs="Times New Roman"/>
          <w:sz w:val="24"/>
          <w:szCs w:val="24"/>
        </w:rPr>
        <w:t>. W tym miejscu należy jedynie wskazać, że zgodnie z wzorcami przejmowanymi z innych systemów prawnych, także i do kra</w:t>
      </w:r>
      <w:r w:rsidR="005F50BC">
        <w:rPr>
          <w:rFonts w:ascii="Times New Roman" w:hAnsi="Times New Roman" w:cs="Times New Roman"/>
          <w:sz w:val="24"/>
          <w:szCs w:val="24"/>
        </w:rPr>
        <w:t>jowego ustawodawstwa wprowadza się</w:t>
      </w:r>
      <w:r w:rsidR="007A1339">
        <w:rPr>
          <w:rFonts w:ascii="Times New Roman" w:hAnsi="Times New Roman" w:cs="Times New Roman"/>
          <w:sz w:val="24"/>
          <w:szCs w:val="24"/>
        </w:rPr>
        <w:t xml:space="preserve"> instytucję sygnalisty</w:t>
      </w:r>
      <w:r w:rsidR="00AC602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7A1339">
        <w:rPr>
          <w:rFonts w:ascii="Times New Roman" w:hAnsi="Times New Roman" w:cs="Times New Roman"/>
          <w:sz w:val="24"/>
          <w:szCs w:val="24"/>
        </w:rPr>
        <w:t xml:space="preserve">. </w:t>
      </w:r>
      <w:r w:rsidR="00A3555C">
        <w:rPr>
          <w:rFonts w:ascii="Times New Roman" w:hAnsi="Times New Roman" w:cs="Times New Roman"/>
          <w:sz w:val="24"/>
          <w:szCs w:val="24"/>
        </w:rPr>
        <w:t xml:space="preserve">Ze względu na fakt, iż instytucja sygnalisty wywodzi się z przepisów ponadnarodowych, warto </w:t>
      </w:r>
      <w:r w:rsidR="005F1569">
        <w:rPr>
          <w:rFonts w:ascii="Times New Roman" w:hAnsi="Times New Roman" w:cs="Times New Roman"/>
          <w:sz w:val="24"/>
          <w:szCs w:val="24"/>
        </w:rPr>
        <w:t>przytoczyć</w:t>
      </w:r>
      <w:r w:rsidR="00A3555C">
        <w:rPr>
          <w:rFonts w:ascii="Times New Roman" w:hAnsi="Times New Roman" w:cs="Times New Roman"/>
          <w:sz w:val="24"/>
          <w:szCs w:val="24"/>
        </w:rPr>
        <w:t xml:space="preserve"> </w:t>
      </w:r>
      <w:r w:rsidR="005F1569">
        <w:rPr>
          <w:rFonts w:ascii="Times New Roman" w:hAnsi="Times New Roman" w:cs="Times New Roman"/>
          <w:sz w:val="24"/>
          <w:szCs w:val="24"/>
        </w:rPr>
        <w:t xml:space="preserve">jej </w:t>
      </w:r>
      <w:r w:rsidR="005F1569">
        <w:rPr>
          <w:rFonts w:ascii="Times New Roman" w:hAnsi="Times New Roman" w:cs="Times New Roman"/>
          <w:sz w:val="24"/>
          <w:szCs w:val="24"/>
        </w:rPr>
        <w:lastRenderedPageBreak/>
        <w:t>definicję przedstawioną</w:t>
      </w:r>
      <w:r w:rsidR="00A3555C">
        <w:rPr>
          <w:rFonts w:ascii="Times New Roman" w:hAnsi="Times New Roman" w:cs="Times New Roman"/>
          <w:sz w:val="24"/>
          <w:szCs w:val="24"/>
        </w:rPr>
        <w:t xml:space="preserve"> przez Radę Europy. Zasadniczo działania podejmowane przez sygnalistę musi cechować dobra wiara.</w:t>
      </w:r>
      <w:r w:rsidR="005F1569">
        <w:rPr>
          <w:rFonts w:ascii="Times New Roman" w:hAnsi="Times New Roman" w:cs="Times New Roman"/>
          <w:sz w:val="24"/>
          <w:szCs w:val="24"/>
        </w:rPr>
        <w:t xml:space="preserve"> Zatem, według</w:t>
      </w:r>
      <w:r w:rsidR="00A3555C">
        <w:rPr>
          <w:rFonts w:ascii="Times New Roman" w:hAnsi="Times New Roman" w:cs="Times New Roman"/>
          <w:sz w:val="24"/>
          <w:szCs w:val="24"/>
        </w:rPr>
        <w:t xml:space="preserve"> Rady Europy, sygnalista to osoba alarmująca w dobrej wierze, co należy rozumieć, że jego działania zostały poparte podsta</w:t>
      </w:r>
      <w:r w:rsidR="005F1569">
        <w:rPr>
          <w:rFonts w:ascii="Times New Roman" w:hAnsi="Times New Roman" w:cs="Times New Roman"/>
          <w:sz w:val="24"/>
          <w:szCs w:val="24"/>
        </w:rPr>
        <w:t>wą</w:t>
      </w:r>
      <w:r w:rsidR="00A3555C">
        <w:rPr>
          <w:rFonts w:ascii="Times New Roman" w:hAnsi="Times New Roman" w:cs="Times New Roman"/>
          <w:sz w:val="24"/>
          <w:szCs w:val="24"/>
        </w:rPr>
        <w:t xml:space="preserve"> faktyczną, również wówczas, gdy ostatecznie nie zostaną potwierdzone.</w:t>
      </w:r>
      <w:r w:rsidR="005F1569">
        <w:rPr>
          <w:rFonts w:ascii="Times New Roman" w:hAnsi="Times New Roman" w:cs="Times New Roman"/>
          <w:sz w:val="24"/>
          <w:szCs w:val="24"/>
        </w:rPr>
        <w:t xml:space="preserve"> </w:t>
      </w:r>
      <w:r w:rsidR="00A3555C">
        <w:rPr>
          <w:rFonts w:ascii="Times New Roman" w:hAnsi="Times New Roman" w:cs="Times New Roman"/>
          <w:sz w:val="24"/>
          <w:szCs w:val="24"/>
        </w:rPr>
        <w:t>Zgodnie z oficjalnym stanowiskiem będącym</w:t>
      </w:r>
      <w:r w:rsidR="00AC6022">
        <w:rPr>
          <w:rFonts w:ascii="Times New Roman" w:hAnsi="Times New Roman" w:cs="Times New Roman"/>
          <w:sz w:val="24"/>
          <w:szCs w:val="24"/>
        </w:rPr>
        <w:t>, wydaje się,</w:t>
      </w:r>
      <w:r w:rsidR="00A3555C">
        <w:rPr>
          <w:rFonts w:ascii="Times New Roman" w:hAnsi="Times New Roman" w:cs="Times New Roman"/>
          <w:sz w:val="24"/>
          <w:szCs w:val="24"/>
        </w:rPr>
        <w:t xml:space="preserve"> </w:t>
      </w:r>
      <w:r w:rsidR="005F1569">
        <w:rPr>
          <w:rFonts w:ascii="Times New Roman" w:hAnsi="Times New Roman" w:cs="Times New Roman"/>
          <w:sz w:val="24"/>
          <w:szCs w:val="24"/>
        </w:rPr>
        <w:t>znaczącym głosem</w:t>
      </w:r>
      <w:r w:rsidR="00A3555C">
        <w:rPr>
          <w:rFonts w:ascii="Times New Roman" w:hAnsi="Times New Roman" w:cs="Times New Roman"/>
          <w:sz w:val="24"/>
          <w:szCs w:val="24"/>
        </w:rPr>
        <w:t xml:space="preserve"> do sformułowania ostatecznej wersji przepisów</w:t>
      </w:r>
      <w:r w:rsidR="005F1569" w:rsidRPr="005F1569">
        <w:rPr>
          <w:rFonts w:ascii="Times New Roman" w:hAnsi="Times New Roman" w:cs="Times New Roman"/>
          <w:sz w:val="24"/>
          <w:szCs w:val="24"/>
        </w:rPr>
        <w:t xml:space="preserve"> </w:t>
      </w:r>
      <w:r w:rsidR="005F1569">
        <w:rPr>
          <w:rFonts w:ascii="Times New Roman" w:hAnsi="Times New Roman" w:cs="Times New Roman"/>
          <w:sz w:val="24"/>
          <w:szCs w:val="24"/>
        </w:rPr>
        <w:t>krajowych</w:t>
      </w:r>
      <w:r w:rsidR="00A3555C">
        <w:rPr>
          <w:rFonts w:ascii="Times New Roman" w:hAnsi="Times New Roman" w:cs="Times New Roman"/>
          <w:sz w:val="24"/>
          <w:szCs w:val="24"/>
        </w:rPr>
        <w:t>, pod pojęciem sygn</w:t>
      </w:r>
      <w:r w:rsidR="005F1569">
        <w:rPr>
          <w:rFonts w:ascii="Times New Roman" w:hAnsi="Times New Roman" w:cs="Times New Roman"/>
          <w:sz w:val="24"/>
          <w:szCs w:val="24"/>
        </w:rPr>
        <w:t xml:space="preserve">alisty </w:t>
      </w:r>
      <w:r w:rsidR="00AC6022">
        <w:rPr>
          <w:rFonts w:ascii="Times New Roman" w:hAnsi="Times New Roman" w:cs="Times New Roman"/>
          <w:sz w:val="24"/>
          <w:szCs w:val="24"/>
        </w:rPr>
        <w:t xml:space="preserve">należy </w:t>
      </w:r>
      <w:r w:rsidR="005F1569">
        <w:rPr>
          <w:rFonts w:ascii="Times New Roman" w:hAnsi="Times New Roman" w:cs="Times New Roman"/>
          <w:sz w:val="24"/>
          <w:szCs w:val="24"/>
        </w:rPr>
        <w:t xml:space="preserve">uznać </w:t>
      </w:r>
      <w:r w:rsidR="00A3555C">
        <w:rPr>
          <w:rFonts w:ascii="Times New Roman" w:hAnsi="Times New Roman" w:cs="Times New Roman"/>
          <w:sz w:val="24"/>
          <w:szCs w:val="24"/>
        </w:rPr>
        <w:t xml:space="preserve">osobę </w:t>
      </w:r>
      <w:r w:rsidR="00A3555C" w:rsidRPr="002F1A10">
        <w:rPr>
          <w:rFonts w:ascii="Times New Roman" w:hAnsi="Times New Roman" w:cs="Times New Roman"/>
          <w:bCs/>
          <w:sz w:val="24"/>
          <w:szCs w:val="24"/>
        </w:rPr>
        <w:t>zgłaszającą w ramach swojego pracodawcy (np. doradcy etycznemu, audytorowi wewnętrznemu, radzie nadzorczej, poprze</w:t>
      </w:r>
      <w:r w:rsidR="002F1A10" w:rsidRPr="002F1A10">
        <w:rPr>
          <w:rFonts w:ascii="Times New Roman" w:hAnsi="Times New Roman" w:cs="Times New Roman"/>
          <w:bCs/>
          <w:sz w:val="24"/>
          <w:szCs w:val="24"/>
        </w:rPr>
        <w:t>z</w:t>
      </w:r>
      <w:r w:rsidR="00AC6022">
        <w:rPr>
          <w:rFonts w:ascii="Times New Roman" w:hAnsi="Times New Roman" w:cs="Times New Roman"/>
          <w:bCs/>
          <w:sz w:val="24"/>
          <w:szCs w:val="24"/>
        </w:rPr>
        <w:t xml:space="preserve"> infolinię lub inne narzędzia)</w:t>
      </w:r>
      <w:r w:rsidR="001B41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555C" w:rsidRPr="002F1A10">
        <w:rPr>
          <w:rFonts w:ascii="Times New Roman" w:hAnsi="Times New Roman" w:cs="Times New Roman"/>
          <w:bCs/>
          <w:sz w:val="24"/>
          <w:szCs w:val="24"/>
        </w:rPr>
        <w:t>albo poza pracodawcą (np. właściwym organom kontroli, nadzoru, ścigania lub organom właścicielskim, czasem opinii publicznej) nieprawidłowości mające miejsce w </w:t>
      </w:r>
      <w:r w:rsidR="002F1A10">
        <w:rPr>
          <w:rFonts w:ascii="Times New Roman" w:hAnsi="Times New Roman" w:cs="Times New Roman"/>
          <w:bCs/>
          <w:sz w:val="24"/>
          <w:szCs w:val="24"/>
        </w:rPr>
        <w:t>zakładzie</w:t>
      </w:r>
      <w:r w:rsidR="00A3555C" w:rsidRPr="002F1A10">
        <w:rPr>
          <w:rFonts w:ascii="Times New Roman" w:hAnsi="Times New Roman" w:cs="Times New Roman"/>
          <w:bCs/>
          <w:sz w:val="24"/>
          <w:szCs w:val="24"/>
        </w:rPr>
        <w:t xml:space="preserve"> pracy, </w:t>
      </w:r>
      <w:r w:rsidR="005F1569">
        <w:rPr>
          <w:rFonts w:ascii="Times New Roman" w:hAnsi="Times New Roman" w:cs="Times New Roman"/>
          <w:bCs/>
          <w:sz w:val="24"/>
          <w:szCs w:val="24"/>
        </w:rPr>
        <w:t xml:space="preserve">w środowisku zawodowym lub takim za które odpowiada </w:t>
      </w:r>
      <w:r w:rsidR="00A3555C" w:rsidRPr="002F1A10">
        <w:rPr>
          <w:rFonts w:ascii="Times New Roman" w:hAnsi="Times New Roman" w:cs="Times New Roman"/>
          <w:bCs/>
          <w:sz w:val="24"/>
          <w:szCs w:val="24"/>
        </w:rPr>
        <w:t xml:space="preserve"> pracodawca</w:t>
      </w:r>
      <w:r w:rsidR="002F1A10" w:rsidRPr="002F1A10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5"/>
      </w:r>
      <w:r w:rsidR="00A3555C" w:rsidRPr="002F1A10">
        <w:rPr>
          <w:rFonts w:ascii="Times New Roman" w:hAnsi="Times New Roman" w:cs="Times New Roman"/>
          <w:bCs/>
          <w:sz w:val="24"/>
          <w:szCs w:val="24"/>
        </w:rPr>
        <w:t>.</w:t>
      </w:r>
      <w:r w:rsidR="002F1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A10" w:rsidRPr="002F1A10">
        <w:rPr>
          <w:rFonts w:ascii="Times New Roman" w:hAnsi="Times New Roman" w:cs="Times New Roman"/>
          <w:bCs/>
          <w:sz w:val="24"/>
          <w:szCs w:val="24"/>
        </w:rPr>
        <w:t>Z</w:t>
      </w:r>
      <w:r w:rsidR="002F1A10">
        <w:rPr>
          <w:rFonts w:ascii="Times New Roman" w:hAnsi="Times New Roman" w:cs="Times New Roman"/>
          <w:bCs/>
          <w:sz w:val="24"/>
          <w:szCs w:val="24"/>
        </w:rPr>
        <w:t xml:space="preserve">daniem ustawodawcy, </w:t>
      </w:r>
      <w:r w:rsidR="00150DC2">
        <w:rPr>
          <w:rFonts w:ascii="Times New Roman" w:hAnsi="Times New Roman" w:cs="Times New Roman"/>
          <w:bCs/>
          <w:sz w:val="24"/>
          <w:szCs w:val="24"/>
        </w:rPr>
        <w:t>wyprowadzenie</w:t>
      </w:r>
      <w:r w:rsidR="002F1A10" w:rsidRPr="002F1A10">
        <w:rPr>
          <w:rFonts w:ascii="Times New Roman" w:hAnsi="Times New Roman" w:cs="Times New Roman"/>
          <w:bCs/>
          <w:sz w:val="24"/>
          <w:szCs w:val="24"/>
        </w:rPr>
        <w:t xml:space="preserve"> tak rozumianego</w:t>
      </w:r>
      <w:r w:rsidR="002F1A10">
        <w:rPr>
          <w:rFonts w:ascii="Times New Roman" w:hAnsi="Times New Roman" w:cs="Times New Roman"/>
          <w:bCs/>
          <w:sz w:val="24"/>
          <w:szCs w:val="24"/>
        </w:rPr>
        <w:t xml:space="preserve"> nowego</w:t>
      </w:r>
      <w:r w:rsidR="002F1A10" w:rsidRPr="002F1A10">
        <w:rPr>
          <w:rFonts w:ascii="Times New Roman" w:hAnsi="Times New Roman" w:cs="Times New Roman"/>
          <w:bCs/>
          <w:sz w:val="24"/>
          <w:szCs w:val="24"/>
        </w:rPr>
        <w:t xml:space="preserve"> podmiotu</w:t>
      </w:r>
      <w:r w:rsidR="002F1A10">
        <w:rPr>
          <w:rFonts w:ascii="Times New Roman" w:hAnsi="Times New Roman" w:cs="Times New Roman"/>
          <w:bCs/>
          <w:sz w:val="24"/>
          <w:szCs w:val="24"/>
        </w:rPr>
        <w:t xml:space="preserve"> ma stać się</w:t>
      </w:r>
      <w:r w:rsidR="002F1A10" w:rsidRPr="002F1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A10">
        <w:rPr>
          <w:rFonts w:ascii="Times New Roman" w:hAnsi="Times New Roman" w:cs="Times New Roman"/>
          <w:bCs/>
          <w:sz w:val="24"/>
          <w:szCs w:val="24"/>
        </w:rPr>
        <w:t>kolejnym</w:t>
      </w:r>
      <w:r w:rsidR="002F1A10" w:rsidRPr="002F1A10">
        <w:rPr>
          <w:rFonts w:ascii="Times New Roman" w:hAnsi="Times New Roman" w:cs="Times New Roman"/>
          <w:bCs/>
          <w:sz w:val="24"/>
          <w:szCs w:val="24"/>
        </w:rPr>
        <w:t xml:space="preserve"> z dostępnych narzędzi służących diagnozowaniu  </w:t>
      </w:r>
      <w:r w:rsidR="005F50BC" w:rsidRPr="002F1A10">
        <w:rPr>
          <w:rFonts w:ascii="Times New Roman" w:hAnsi="Times New Roman" w:cs="Times New Roman"/>
          <w:bCs/>
          <w:sz w:val="24"/>
          <w:szCs w:val="24"/>
        </w:rPr>
        <w:t>niep</w:t>
      </w:r>
      <w:r w:rsidR="002F1A10" w:rsidRPr="002F1A10">
        <w:rPr>
          <w:rFonts w:ascii="Times New Roman" w:hAnsi="Times New Roman" w:cs="Times New Roman"/>
          <w:bCs/>
          <w:sz w:val="24"/>
          <w:szCs w:val="24"/>
        </w:rPr>
        <w:t>rawidłow</w:t>
      </w:r>
      <w:r w:rsidR="005F1569">
        <w:rPr>
          <w:rFonts w:ascii="Times New Roman" w:hAnsi="Times New Roman" w:cs="Times New Roman"/>
          <w:bCs/>
          <w:sz w:val="24"/>
          <w:szCs w:val="24"/>
        </w:rPr>
        <w:t>ości w środowisku</w:t>
      </w:r>
      <w:r w:rsidR="002F1A10" w:rsidRPr="002F1A10">
        <w:rPr>
          <w:rFonts w:ascii="Times New Roman" w:hAnsi="Times New Roman" w:cs="Times New Roman"/>
          <w:bCs/>
          <w:sz w:val="24"/>
          <w:szCs w:val="24"/>
        </w:rPr>
        <w:t xml:space="preserve"> pracy</w:t>
      </w:r>
      <w:r w:rsidR="00150302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6"/>
      </w:r>
      <w:r w:rsidR="002F1A10" w:rsidRPr="002F1A10">
        <w:rPr>
          <w:rFonts w:ascii="Times New Roman" w:hAnsi="Times New Roman" w:cs="Times New Roman"/>
          <w:bCs/>
          <w:sz w:val="24"/>
          <w:szCs w:val="24"/>
        </w:rPr>
        <w:t>.</w:t>
      </w:r>
      <w:r w:rsidR="005F1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AE3">
        <w:rPr>
          <w:rFonts w:ascii="Times New Roman" w:hAnsi="Times New Roman" w:cs="Times New Roman"/>
          <w:bCs/>
          <w:sz w:val="24"/>
          <w:szCs w:val="24"/>
        </w:rPr>
        <w:t>Analogicznie do czynionych wyżej rozważań, warto podkreślić, że działania prowadzone przez sygnalistę zostaną zabezpieczone szczegó</w:t>
      </w:r>
      <w:r w:rsidR="00A96BD6">
        <w:rPr>
          <w:rFonts w:ascii="Times New Roman" w:hAnsi="Times New Roman" w:cs="Times New Roman"/>
          <w:bCs/>
          <w:sz w:val="24"/>
          <w:szCs w:val="24"/>
        </w:rPr>
        <w:t>lną ochroną gwarantującą stabilizację</w:t>
      </w:r>
      <w:r w:rsidR="00DA5AE3">
        <w:rPr>
          <w:rFonts w:ascii="Times New Roman" w:hAnsi="Times New Roman" w:cs="Times New Roman"/>
          <w:bCs/>
          <w:sz w:val="24"/>
          <w:szCs w:val="24"/>
        </w:rPr>
        <w:t xml:space="preserve"> stosunku pracy. Natomiast o</w:t>
      </w:r>
      <w:r w:rsidR="00AC6022">
        <w:rPr>
          <w:rFonts w:ascii="Times New Roman" w:hAnsi="Times New Roman" w:cs="Times New Roman"/>
          <w:bCs/>
          <w:sz w:val="24"/>
          <w:szCs w:val="24"/>
        </w:rPr>
        <w:t>drębną kwestią staje się jednak ocena tego projektu lecz wątek ten, jako poboczny</w:t>
      </w:r>
      <w:r w:rsidR="00150DC2">
        <w:rPr>
          <w:rFonts w:ascii="Times New Roman" w:hAnsi="Times New Roman" w:cs="Times New Roman"/>
          <w:bCs/>
          <w:sz w:val="24"/>
          <w:szCs w:val="24"/>
        </w:rPr>
        <w:t>,</w:t>
      </w:r>
      <w:r w:rsidR="00DA5AE3">
        <w:rPr>
          <w:rFonts w:ascii="Times New Roman" w:hAnsi="Times New Roman" w:cs="Times New Roman"/>
          <w:bCs/>
          <w:sz w:val="24"/>
          <w:szCs w:val="24"/>
        </w:rPr>
        <w:t xml:space="preserve"> zostanie</w:t>
      </w:r>
      <w:r w:rsidR="00AC6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AE3">
        <w:rPr>
          <w:rFonts w:ascii="Times New Roman" w:hAnsi="Times New Roman" w:cs="Times New Roman"/>
          <w:bCs/>
          <w:sz w:val="24"/>
          <w:szCs w:val="24"/>
        </w:rPr>
        <w:t xml:space="preserve">celowo </w:t>
      </w:r>
      <w:r w:rsidR="00AC6022">
        <w:rPr>
          <w:rFonts w:ascii="Times New Roman" w:hAnsi="Times New Roman" w:cs="Times New Roman"/>
          <w:bCs/>
          <w:sz w:val="24"/>
          <w:szCs w:val="24"/>
        </w:rPr>
        <w:t>pominięty</w:t>
      </w:r>
      <w:r w:rsidR="00150DC2">
        <w:rPr>
          <w:rFonts w:ascii="Times New Roman" w:hAnsi="Times New Roman" w:cs="Times New Roman"/>
          <w:bCs/>
          <w:sz w:val="24"/>
          <w:szCs w:val="24"/>
        </w:rPr>
        <w:t>.</w:t>
      </w:r>
      <w:r w:rsidR="00AC60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4FA1" w:rsidRPr="00A7229D" w:rsidRDefault="005F1569" w:rsidP="00337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nadmieniono, t</w:t>
      </w:r>
      <w:r w:rsidR="00112113" w:rsidRPr="00A7229D">
        <w:rPr>
          <w:rFonts w:ascii="Times New Roman" w:hAnsi="Times New Roman" w:cs="Times New Roman"/>
          <w:sz w:val="24"/>
          <w:szCs w:val="24"/>
        </w:rPr>
        <w:t>ytuł</w:t>
      </w:r>
      <w:r w:rsidR="0033709A">
        <w:rPr>
          <w:rFonts w:ascii="Times New Roman" w:hAnsi="Times New Roman" w:cs="Times New Roman"/>
          <w:sz w:val="24"/>
          <w:szCs w:val="24"/>
        </w:rPr>
        <w:t xml:space="preserve"> zaproponowanego opracowania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5C5A65" w:rsidRPr="00A7229D">
        <w:rPr>
          <w:rFonts w:ascii="Times New Roman" w:hAnsi="Times New Roman" w:cs="Times New Roman"/>
          <w:sz w:val="24"/>
          <w:szCs w:val="24"/>
        </w:rPr>
        <w:t>zawęża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AC6022">
        <w:rPr>
          <w:rFonts w:ascii="Times New Roman" w:hAnsi="Times New Roman" w:cs="Times New Roman"/>
          <w:sz w:val="24"/>
          <w:szCs w:val="24"/>
        </w:rPr>
        <w:t xml:space="preserve">bowiem 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czynione </w:t>
      </w:r>
      <w:r w:rsidR="005C5A65" w:rsidRPr="00A7229D">
        <w:rPr>
          <w:rFonts w:ascii="Times New Roman" w:hAnsi="Times New Roman" w:cs="Times New Roman"/>
          <w:sz w:val="24"/>
          <w:szCs w:val="24"/>
        </w:rPr>
        <w:t>rozważania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 jedynie do d</w:t>
      </w:r>
      <w:r>
        <w:rPr>
          <w:rFonts w:ascii="Times New Roman" w:hAnsi="Times New Roman" w:cs="Times New Roman"/>
          <w:sz w:val="24"/>
          <w:szCs w:val="24"/>
        </w:rPr>
        <w:t>opuszczalnej krytyki pracodawcy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4D4FA1" w:rsidRPr="00A7229D">
        <w:rPr>
          <w:rFonts w:ascii="Times New Roman" w:hAnsi="Times New Roman" w:cs="Times New Roman"/>
          <w:sz w:val="24"/>
          <w:szCs w:val="24"/>
        </w:rPr>
        <w:t xml:space="preserve">przez zatrudnianego pracownika, </w:t>
      </w:r>
      <w:r w:rsidR="00DA5AE3">
        <w:rPr>
          <w:rFonts w:ascii="Times New Roman" w:hAnsi="Times New Roman" w:cs="Times New Roman"/>
          <w:sz w:val="24"/>
          <w:szCs w:val="24"/>
        </w:rPr>
        <w:br/>
      </w:r>
      <w:r w:rsidR="00112113">
        <w:rPr>
          <w:rFonts w:ascii="Times New Roman" w:hAnsi="Times New Roman" w:cs="Times New Roman"/>
          <w:sz w:val="24"/>
          <w:szCs w:val="24"/>
        </w:rPr>
        <w:t>a wię</w:t>
      </w:r>
      <w:r w:rsidR="00125780" w:rsidRPr="00A7229D">
        <w:rPr>
          <w:rFonts w:ascii="Times New Roman" w:hAnsi="Times New Roman" w:cs="Times New Roman"/>
          <w:sz w:val="24"/>
          <w:szCs w:val="24"/>
        </w:rPr>
        <w:t>c</w:t>
      </w:r>
      <w:r w:rsidR="0033709A">
        <w:rPr>
          <w:rFonts w:ascii="Times New Roman" w:hAnsi="Times New Roman" w:cs="Times New Roman"/>
          <w:sz w:val="24"/>
          <w:szCs w:val="24"/>
        </w:rPr>
        <w:t xml:space="preserve"> </w:t>
      </w:r>
      <w:r w:rsidR="00887089">
        <w:rPr>
          <w:rFonts w:ascii="Times New Roman" w:hAnsi="Times New Roman" w:cs="Times New Roman"/>
          <w:sz w:val="24"/>
          <w:szCs w:val="24"/>
        </w:rPr>
        <w:t>zasadniczo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 sprowadza się do postawienia pytania czy aktualny stan prawny zawiera takie granice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5780" w:rsidRPr="00A7229D">
        <w:rPr>
          <w:rFonts w:ascii="Times New Roman" w:hAnsi="Times New Roman" w:cs="Times New Roman"/>
          <w:sz w:val="24"/>
          <w:szCs w:val="24"/>
        </w:rPr>
        <w:t xml:space="preserve"> których przekroczenie będzie już </w:t>
      </w:r>
      <w:r w:rsidR="00112113">
        <w:rPr>
          <w:rFonts w:ascii="Times New Roman" w:hAnsi="Times New Roman" w:cs="Times New Roman"/>
          <w:sz w:val="24"/>
          <w:szCs w:val="24"/>
        </w:rPr>
        <w:t>działaniem będącym</w:t>
      </w:r>
      <w:r w:rsidR="0033709A">
        <w:rPr>
          <w:rFonts w:ascii="Times New Roman" w:hAnsi="Times New Roman" w:cs="Times New Roman"/>
          <w:sz w:val="24"/>
          <w:szCs w:val="24"/>
        </w:rPr>
        <w:t xml:space="preserve"> w opozycji do jej</w:t>
      </w:r>
      <w:r w:rsidR="00887089">
        <w:rPr>
          <w:rFonts w:ascii="Times New Roman" w:hAnsi="Times New Roman" w:cs="Times New Roman"/>
          <w:sz w:val="24"/>
          <w:szCs w:val="24"/>
        </w:rPr>
        <w:t xml:space="preserve"> dopuszczalnej formy?</w:t>
      </w:r>
    </w:p>
    <w:p w:rsidR="00A71CEB" w:rsidRDefault="0033709A" w:rsidP="00A72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Niewątpliwie odpowiedzi na tak postawione</w:t>
      </w:r>
      <w:r w:rsidR="00EF4221" w:rsidRPr="00A7229D">
        <w:rPr>
          <w:rFonts w:ascii="Times New Roman" w:hAnsi="Times New Roman" w:cs="Times New Roman"/>
          <w:sz w:val="24"/>
          <w:szCs w:val="24"/>
        </w:rPr>
        <w:t xml:space="preserve"> pytanie należy szukać w powszechnie obowiązujących </w:t>
      </w:r>
      <w:r w:rsidR="005C5A65" w:rsidRPr="00A7229D">
        <w:rPr>
          <w:rFonts w:ascii="Times New Roman" w:hAnsi="Times New Roman" w:cs="Times New Roman"/>
          <w:sz w:val="24"/>
          <w:szCs w:val="24"/>
        </w:rPr>
        <w:t>źródłach</w:t>
      </w:r>
      <w:r>
        <w:rPr>
          <w:rFonts w:ascii="Times New Roman" w:hAnsi="Times New Roman" w:cs="Times New Roman"/>
          <w:sz w:val="24"/>
          <w:szCs w:val="24"/>
        </w:rPr>
        <w:t xml:space="preserve"> prawa. </w:t>
      </w:r>
      <w:r w:rsidR="00AC6022">
        <w:rPr>
          <w:rFonts w:ascii="Times New Roman" w:hAnsi="Times New Roman" w:cs="Times New Roman"/>
          <w:sz w:val="24"/>
          <w:szCs w:val="24"/>
        </w:rPr>
        <w:t>Poniższe rozważania zostaną ograniczone jedynie do analizy dostępnych przepisów krajowych</w:t>
      </w:r>
      <w:r w:rsidR="00DA5AE3">
        <w:rPr>
          <w:rFonts w:ascii="Times New Roman" w:hAnsi="Times New Roman" w:cs="Times New Roman"/>
          <w:sz w:val="24"/>
          <w:szCs w:val="24"/>
        </w:rPr>
        <w:t xml:space="preserve"> w kontekście wspomnianej we wstępie godności osobowościowej przysługującej każdemu pracownikowi</w:t>
      </w:r>
      <w:r w:rsidR="00AC6022">
        <w:rPr>
          <w:rFonts w:ascii="Times New Roman" w:hAnsi="Times New Roman" w:cs="Times New Roman"/>
          <w:sz w:val="24"/>
          <w:szCs w:val="24"/>
        </w:rPr>
        <w:t xml:space="preserve">. Obowiązująca </w:t>
      </w:r>
      <w:r w:rsidR="005C5A65" w:rsidRPr="00A7229D">
        <w:rPr>
          <w:rFonts w:ascii="Times New Roman" w:hAnsi="Times New Roman" w:cs="Times New Roman"/>
          <w:sz w:val="24"/>
          <w:szCs w:val="24"/>
        </w:rPr>
        <w:t>Konstytucja</w:t>
      </w:r>
      <w:r w:rsidR="00EF4221" w:rsidRPr="00A7229D">
        <w:rPr>
          <w:rFonts w:ascii="Times New Roman" w:hAnsi="Times New Roman" w:cs="Times New Roman"/>
          <w:sz w:val="24"/>
          <w:szCs w:val="24"/>
        </w:rPr>
        <w:t xml:space="preserve"> RP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, </w:t>
      </w:r>
      <w:r w:rsidR="000D329B">
        <w:rPr>
          <w:rFonts w:ascii="Times New Roman" w:hAnsi="Times New Roman" w:cs="Times New Roman"/>
          <w:sz w:val="24"/>
          <w:szCs w:val="24"/>
        </w:rPr>
        <w:br/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w </w:t>
      </w:r>
      <w:r w:rsidR="005C5A65" w:rsidRPr="00A7229D">
        <w:rPr>
          <w:rFonts w:ascii="Times New Roman" w:hAnsi="Times New Roman" w:cs="Times New Roman"/>
          <w:sz w:val="24"/>
          <w:szCs w:val="24"/>
        </w:rPr>
        <w:t>rozdziale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II, zatytułowany</w:t>
      </w:r>
      <w:r w:rsidR="005C5A65" w:rsidRPr="00A7229D">
        <w:rPr>
          <w:rFonts w:ascii="Times New Roman" w:hAnsi="Times New Roman" w:cs="Times New Roman"/>
          <w:sz w:val="24"/>
          <w:szCs w:val="24"/>
        </w:rPr>
        <w:t>m</w:t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 WOLNOŚCI, PRAWA I OBOWIĄZKI CZŁOWIEKA I OBYWATELA</w:t>
      </w:r>
      <w:r w:rsidR="005C5A65" w:rsidRPr="00A7229D">
        <w:rPr>
          <w:rFonts w:ascii="Times New Roman" w:hAnsi="Times New Roman" w:cs="Times New Roman"/>
          <w:sz w:val="24"/>
          <w:szCs w:val="24"/>
        </w:rPr>
        <w:t xml:space="preserve"> zawiera </w:t>
      </w:r>
      <w:r w:rsidR="00A71CEB">
        <w:rPr>
          <w:rFonts w:ascii="Times New Roman" w:hAnsi="Times New Roman" w:cs="Times New Roman"/>
          <w:sz w:val="24"/>
          <w:szCs w:val="24"/>
        </w:rPr>
        <w:t>regulacje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przemawiające za postawioną tezą</w:t>
      </w:r>
      <w:r w:rsidR="00E60DB0" w:rsidRPr="00A72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Wobec powyższego</w:t>
      </w:r>
      <w:r w:rsidR="008870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zasadnym wydaje się powołanie na cztery</w:t>
      </w:r>
      <w:r w:rsidR="00887089">
        <w:rPr>
          <w:rFonts w:ascii="Times New Roman" w:hAnsi="Times New Roman" w:cs="Times New Roman"/>
          <w:sz w:val="24"/>
          <w:szCs w:val="24"/>
        </w:rPr>
        <w:t xml:space="preserve"> przepisy,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022">
        <w:rPr>
          <w:rFonts w:ascii="Times New Roman" w:hAnsi="Times New Roman" w:cs="Times New Roman"/>
          <w:sz w:val="24"/>
          <w:szCs w:val="24"/>
        </w:rPr>
        <w:t>których treść</w:t>
      </w:r>
      <w:r w:rsidR="005F1569">
        <w:rPr>
          <w:rFonts w:ascii="Times New Roman" w:hAnsi="Times New Roman" w:cs="Times New Roman"/>
          <w:sz w:val="24"/>
          <w:szCs w:val="24"/>
        </w:rPr>
        <w:t xml:space="preserve"> stanie się istotną</w:t>
      </w:r>
      <w:r w:rsidR="00887089">
        <w:rPr>
          <w:rFonts w:ascii="Times New Roman" w:hAnsi="Times New Roman" w:cs="Times New Roman"/>
          <w:sz w:val="24"/>
          <w:szCs w:val="24"/>
        </w:rPr>
        <w:t xml:space="preserve"> z punktu widzenia prowadzonej analizy</w:t>
      </w:r>
      <w:r w:rsidR="005F1569">
        <w:rPr>
          <w:rFonts w:ascii="Times New Roman" w:hAnsi="Times New Roman" w:cs="Times New Roman"/>
          <w:sz w:val="24"/>
          <w:szCs w:val="24"/>
        </w:rPr>
        <w:t xml:space="preserve">. </w:t>
      </w:r>
      <w:r w:rsidR="005F1569" w:rsidRPr="00A71CEB">
        <w:rPr>
          <w:rFonts w:ascii="Times New Roman" w:hAnsi="Times New Roman" w:cs="Times New Roman"/>
          <w:sz w:val="24"/>
          <w:szCs w:val="24"/>
        </w:rPr>
        <w:t>Zgodnie z dyspozycją</w:t>
      </w:r>
      <w:r w:rsidR="005F1569">
        <w:rPr>
          <w:rFonts w:ascii="Times New Roman" w:hAnsi="Times New Roman" w:cs="Times New Roman"/>
          <w:sz w:val="24"/>
          <w:szCs w:val="24"/>
        </w:rPr>
        <w:t xml:space="preserve"> </w:t>
      </w:r>
      <w:r w:rsidRPr="00A71CEB">
        <w:rPr>
          <w:rFonts w:ascii="Times New Roman" w:hAnsi="Times New Roman" w:cs="Times New Roman"/>
          <w:sz w:val="24"/>
          <w:szCs w:val="24"/>
        </w:rPr>
        <w:t>art.</w:t>
      </w:r>
      <w:r w:rsidR="005C5A65" w:rsidRPr="00A71CEB">
        <w:rPr>
          <w:rFonts w:ascii="Times New Roman" w:hAnsi="Times New Roman" w:cs="Times New Roman"/>
          <w:sz w:val="24"/>
          <w:szCs w:val="24"/>
        </w:rPr>
        <w:t xml:space="preserve"> 31 ust</w:t>
      </w:r>
      <w:r w:rsidR="001B4102">
        <w:rPr>
          <w:rFonts w:ascii="Times New Roman" w:hAnsi="Times New Roman" w:cs="Times New Roman"/>
          <w:sz w:val="24"/>
          <w:szCs w:val="24"/>
        </w:rPr>
        <w:t>.</w:t>
      </w:r>
      <w:r w:rsidR="005C5A65" w:rsidRPr="00A71CEB">
        <w:rPr>
          <w:rFonts w:ascii="Times New Roman" w:hAnsi="Times New Roman" w:cs="Times New Roman"/>
          <w:sz w:val="24"/>
          <w:szCs w:val="24"/>
        </w:rPr>
        <w:t xml:space="preserve"> 2</w:t>
      </w:r>
      <w:r w:rsidR="00150DC2">
        <w:rPr>
          <w:rFonts w:ascii="Times New Roman" w:hAnsi="Times New Roman" w:cs="Times New Roman"/>
          <w:sz w:val="24"/>
          <w:szCs w:val="24"/>
        </w:rPr>
        <w:t xml:space="preserve"> Konstytucji RP</w:t>
      </w:r>
      <w:r w:rsidR="00887089" w:rsidRPr="00A71CEB">
        <w:rPr>
          <w:rFonts w:ascii="Times New Roman" w:hAnsi="Times New Roman" w:cs="Times New Roman"/>
          <w:sz w:val="24"/>
          <w:szCs w:val="24"/>
        </w:rPr>
        <w:t xml:space="preserve">, każdego </w:t>
      </w:r>
      <w:r w:rsidR="005F1569" w:rsidRPr="00A71CEB">
        <w:rPr>
          <w:rFonts w:ascii="Times New Roman" w:hAnsi="Times New Roman" w:cs="Times New Roman"/>
          <w:sz w:val="24"/>
          <w:szCs w:val="24"/>
        </w:rPr>
        <w:t xml:space="preserve">zobowiązuje się </w:t>
      </w:r>
      <w:r w:rsidR="00887089" w:rsidRPr="00A71CEB">
        <w:rPr>
          <w:rFonts w:ascii="Times New Roman" w:hAnsi="Times New Roman" w:cs="Times New Roman"/>
          <w:sz w:val="24"/>
          <w:szCs w:val="24"/>
        </w:rPr>
        <w:t>do</w:t>
      </w:r>
      <w:r w:rsidR="00887089">
        <w:rPr>
          <w:rFonts w:ascii="Times New Roman" w:hAnsi="Times New Roman" w:cs="Times New Roman"/>
          <w:sz w:val="24"/>
          <w:szCs w:val="24"/>
        </w:rPr>
        <w:t xml:space="preserve"> szanowania</w:t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 woln</w:t>
      </w:r>
      <w:r>
        <w:rPr>
          <w:rFonts w:ascii="Times New Roman" w:hAnsi="Times New Roman" w:cs="Times New Roman"/>
          <w:sz w:val="24"/>
          <w:szCs w:val="24"/>
        </w:rPr>
        <w:t xml:space="preserve">ości i prawa innych. Nikogo nie </w:t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wolno zmuszać do </w:t>
      </w:r>
      <w:r w:rsidR="00E60DB0" w:rsidRPr="00A7229D">
        <w:rPr>
          <w:rFonts w:ascii="Times New Roman" w:hAnsi="Times New Roman" w:cs="Times New Roman"/>
          <w:sz w:val="24"/>
          <w:szCs w:val="24"/>
        </w:rPr>
        <w:lastRenderedPageBreak/>
        <w:t>czynienia teg</w:t>
      </w:r>
      <w:r>
        <w:rPr>
          <w:rFonts w:ascii="Times New Roman" w:hAnsi="Times New Roman" w:cs="Times New Roman"/>
          <w:sz w:val="24"/>
          <w:szCs w:val="24"/>
        </w:rPr>
        <w:t xml:space="preserve">o, czego prawo mu nie nakazuje. </w:t>
      </w:r>
      <w:r w:rsidR="005F1569">
        <w:rPr>
          <w:rFonts w:ascii="Times New Roman" w:hAnsi="Times New Roman" w:cs="Times New Roman"/>
          <w:sz w:val="24"/>
          <w:szCs w:val="24"/>
        </w:rPr>
        <w:t>Z dalszej</w:t>
      </w:r>
      <w:r w:rsidR="00887089">
        <w:rPr>
          <w:rFonts w:ascii="Times New Roman" w:hAnsi="Times New Roman" w:cs="Times New Roman"/>
          <w:sz w:val="24"/>
          <w:szCs w:val="24"/>
        </w:rPr>
        <w:t xml:space="preserve"> </w:t>
      </w:r>
      <w:r w:rsidR="005F1569">
        <w:rPr>
          <w:rFonts w:ascii="Times New Roman" w:hAnsi="Times New Roman" w:cs="Times New Roman"/>
          <w:sz w:val="24"/>
          <w:szCs w:val="24"/>
        </w:rPr>
        <w:t>części wynika dopuszczalne ograniczenie tego prawa, które zostanie uznane za uzasadnione wówczas gdy będzie wynikać z ustawy</w:t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 i </w:t>
      </w:r>
      <w:r w:rsidR="005F1569">
        <w:rPr>
          <w:rFonts w:ascii="Times New Roman" w:hAnsi="Times New Roman" w:cs="Times New Roman"/>
          <w:sz w:val="24"/>
          <w:szCs w:val="24"/>
        </w:rPr>
        <w:t>tylko wtedy, gdy stanie się nie</w:t>
      </w:r>
      <w:r w:rsidR="00A71CEB">
        <w:rPr>
          <w:rFonts w:ascii="Times New Roman" w:hAnsi="Times New Roman" w:cs="Times New Roman"/>
          <w:sz w:val="24"/>
          <w:szCs w:val="24"/>
        </w:rPr>
        <w:t>z</w:t>
      </w:r>
      <w:r w:rsidR="005F1569">
        <w:rPr>
          <w:rFonts w:ascii="Times New Roman" w:hAnsi="Times New Roman" w:cs="Times New Roman"/>
          <w:sz w:val="24"/>
          <w:szCs w:val="24"/>
        </w:rPr>
        <w:t>będne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E60DB0" w:rsidRPr="00A7229D">
        <w:rPr>
          <w:rFonts w:ascii="Times New Roman" w:hAnsi="Times New Roman" w:cs="Times New Roman"/>
          <w:sz w:val="24"/>
          <w:szCs w:val="24"/>
        </w:rPr>
        <w:t>demokratycznym państwie dla jego bezpieczeństwa</w:t>
      </w:r>
      <w:r>
        <w:rPr>
          <w:rFonts w:ascii="Times New Roman" w:hAnsi="Times New Roman" w:cs="Times New Roman"/>
          <w:sz w:val="24"/>
          <w:szCs w:val="24"/>
        </w:rPr>
        <w:t xml:space="preserve"> lub porządku publicznego, bądź </w:t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dla ochrony środowiska, zdrowia </w:t>
      </w:r>
      <w:r w:rsidR="001B4102">
        <w:rPr>
          <w:rFonts w:ascii="Times New Roman" w:hAnsi="Times New Roman" w:cs="Times New Roman"/>
          <w:sz w:val="24"/>
          <w:szCs w:val="24"/>
        </w:rPr>
        <w:br/>
      </w:r>
      <w:r w:rsidR="00E60DB0" w:rsidRPr="00A7229D">
        <w:rPr>
          <w:rFonts w:ascii="Times New Roman" w:hAnsi="Times New Roman" w:cs="Times New Roman"/>
          <w:sz w:val="24"/>
          <w:szCs w:val="24"/>
        </w:rPr>
        <w:t>i moralności p</w:t>
      </w:r>
      <w:r>
        <w:rPr>
          <w:rFonts w:ascii="Times New Roman" w:hAnsi="Times New Roman" w:cs="Times New Roman"/>
          <w:sz w:val="24"/>
          <w:szCs w:val="24"/>
        </w:rPr>
        <w:t xml:space="preserve">ublicznej, albo wolności i </w:t>
      </w:r>
      <w:r w:rsidR="0098207B">
        <w:rPr>
          <w:rFonts w:ascii="Times New Roman" w:hAnsi="Times New Roman" w:cs="Times New Roman"/>
          <w:sz w:val="24"/>
          <w:szCs w:val="24"/>
        </w:rPr>
        <w:t>praw</w:t>
      </w:r>
      <w:r w:rsidR="0098207B" w:rsidRPr="00A7229D">
        <w:rPr>
          <w:rFonts w:ascii="Times New Roman" w:hAnsi="Times New Roman" w:cs="Times New Roman"/>
          <w:sz w:val="24"/>
          <w:szCs w:val="24"/>
        </w:rPr>
        <w:t xml:space="preserve"> innych</w:t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 osób. Ograniczenia te</w:t>
      </w:r>
      <w:r w:rsidR="005F1569">
        <w:rPr>
          <w:rFonts w:ascii="Times New Roman" w:hAnsi="Times New Roman" w:cs="Times New Roman"/>
          <w:sz w:val="24"/>
          <w:szCs w:val="24"/>
        </w:rPr>
        <w:t xml:space="preserve"> jednak</w:t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 nie mogą naruszać </w:t>
      </w:r>
      <w:r w:rsidR="005F1569">
        <w:rPr>
          <w:rFonts w:ascii="Times New Roman" w:hAnsi="Times New Roman" w:cs="Times New Roman"/>
          <w:sz w:val="24"/>
          <w:szCs w:val="24"/>
        </w:rPr>
        <w:t xml:space="preserve">samej </w:t>
      </w:r>
      <w:r w:rsidR="00E60DB0" w:rsidRPr="00A7229D">
        <w:rPr>
          <w:rFonts w:ascii="Times New Roman" w:hAnsi="Times New Roman" w:cs="Times New Roman"/>
          <w:sz w:val="24"/>
          <w:szCs w:val="24"/>
        </w:rPr>
        <w:t>istoty wolności i praw.</w:t>
      </w:r>
      <w:r w:rsidR="005F1569">
        <w:rPr>
          <w:rFonts w:ascii="Times New Roman" w:hAnsi="Times New Roman" w:cs="Times New Roman"/>
          <w:sz w:val="24"/>
          <w:szCs w:val="24"/>
        </w:rPr>
        <w:t xml:space="preserve"> W kolejnym z przepisów, art.</w:t>
      </w:r>
      <w:r>
        <w:rPr>
          <w:rFonts w:ascii="Times New Roman" w:hAnsi="Times New Roman" w:cs="Times New Roman"/>
          <w:sz w:val="24"/>
          <w:szCs w:val="24"/>
        </w:rPr>
        <w:t xml:space="preserve"> 47 Ustawy Zasadniczej</w:t>
      </w:r>
      <w:r w:rsidR="00150D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wskazano, iż każdemu przysługuje </w:t>
      </w:r>
      <w:r w:rsidR="00E60DB0" w:rsidRPr="00A7229D">
        <w:rPr>
          <w:rFonts w:ascii="Times New Roman" w:hAnsi="Times New Roman" w:cs="Times New Roman"/>
          <w:sz w:val="24"/>
          <w:szCs w:val="24"/>
        </w:rPr>
        <w:t>prawo do ochrony prawne</w:t>
      </w:r>
      <w:r>
        <w:rPr>
          <w:rFonts w:ascii="Times New Roman" w:hAnsi="Times New Roman" w:cs="Times New Roman"/>
          <w:sz w:val="24"/>
          <w:szCs w:val="24"/>
        </w:rPr>
        <w:t xml:space="preserve">j życia prywatnego, rodzinnego, </w:t>
      </w:r>
      <w:r w:rsidR="00E60DB0" w:rsidRPr="00A7229D">
        <w:rPr>
          <w:rFonts w:ascii="Times New Roman" w:hAnsi="Times New Roman" w:cs="Times New Roman"/>
          <w:sz w:val="24"/>
          <w:szCs w:val="24"/>
        </w:rPr>
        <w:t>czci i dobrego imienia oraz do decydowania o swoim życiu osobistym.</w:t>
      </w:r>
      <w:r>
        <w:rPr>
          <w:rFonts w:ascii="Times New Roman" w:hAnsi="Times New Roman" w:cs="Times New Roman"/>
          <w:sz w:val="24"/>
          <w:szCs w:val="24"/>
        </w:rPr>
        <w:t xml:space="preserve"> W dalszej części </w:t>
      </w:r>
      <w:r w:rsidR="005F1569">
        <w:rPr>
          <w:rFonts w:ascii="Times New Roman" w:hAnsi="Times New Roman" w:cs="Times New Roman"/>
          <w:sz w:val="24"/>
          <w:szCs w:val="24"/>
        </w:rPr>
        <w:t>Konstytucji</w:t>
      </w:r>
      <w:r>
        <w:rPr>
          <w:rFonts w:ascii="Times New Roman" w:hAnsi="Times New Roman" w:cs="Times New Roman"/>
          <w:sz w:val="24"/>
          <w:szCs w:val="24"/>
        </w:rPr>
        <w:t>, w art. 51 ust</w:t>
      </w:r>
      <w:r w:rsidR="00150D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 zaznaczono, że nikt</w:t>
      </w:r>
      <w:r w:rsidR="00E60DB0" w:rsidRPr="00A7229D">
        <w:rPr>
          <w:rFonts w:ascii="Times New Roman" w:hAnsi="Times New Roman" w:cs="Times New Roman"/>
          <w:sz w:val="24"/>
          <w:szCs w:val="24"/>
        </w:rPr>
        <w:t xml:space="preserve"> nie może być obowiązany ina</w:t>
      </w:r>
      <w:r>
        <w:rPr>
          <w:rFonts w:ascii="Times New Roman" w:hAnsi="Times New Roman" w:cs="Times New Roman"/>
          <w:sz w:val="24"/>
          <w:szCs w:val="24"/>
        </w:rPr>
        <w:t xml:space="preserve">czej niż na podstawie ustawy do </w:t>
      </w:r>
      <w:r w:rsidR="00E60DB0" w:rsidRPr="00A7229D">
        <w:rPr>
          <w:rFonts w:ascii="Times New Roman" w:hAnsi="Times New Roman" w:cs="Times New Roman"/>
          <w:sz w:val="24"/>
          <w:szCs w:val="24"/>
        </w:rPr>
        <w:t>ujawniania informacji dotyczących jego osoby.</w:t>
      </w:r>
      <w:r w:rsidR="00887089">
        <w:rPr>
          <w:rFonts w:ascii="Times New Roman" w:hAnsi="Times New Roman" w:cs="Times New Roman"/>
          <w:sz w:val="24"/>
          <w:szCs w:val="24"/>
        </w:rPr>
        <w:t xml:space="preserve"> Aż</w:t>
      </w:r>
      <w:r w:rsidR="0098207B">
        <w:rPr>
          <w:rFonts w:ascii="Times New Roman" w:hAnsi="Times New Roman" w:cs="Times New Roman"/>
          <w:sz w:val="24"/>
          <w:szCs w:val="24"/>
        </w:rPr>
        <w:t xml:space="preserve"> wreszcie</w:t>
      </w:r>
      <w:r w:rsidR="00887089">
        <w:rPr>
          <w:rFonts w:ascii="Times New Roman" w:hAnsi="Times New Roman" w:cs="Times New Roman"/>
          <w:sz w:val="24"/>
          <w:szCs w:val="24"/>
        </w:rPr>
        <w:t>,</w:t>
      </w:r>
      <w:r w:rsidR="0098207B">
        <w:rPr>
          <w:rFonts w:ascii="Times New Roman" w:hAnsi="Times New Roman" w:cs="Times New Roman"/>
          <w:sz w:val="24"/>
          <w:szCs w:val="24"/>
        </w:rPr>
        <w:t xml:space="preserve"> regulacje dotyczące wolności słowa wynikające z </w:t>
      </w:r>
      <w:r w:rsidR="00150DC2">
        <w:rPr>
          <w:rFonts w:ascii="Times New Roman" w:hAnsi="Times New Roman" w:cs="Times New Roman"/>
          <w:sz w:val="24"/>
          <w:szCs w:val="24"/>
        </w:rPr>
        <w:t xml:space="preserve">art.  </w:t>
      </w:r>
      <w:r w:rsidR="001B4102">
        <w:rPr>
          <w:rFonts w:ascii="Times New Roman" w:hAnsi="Times New Roman" w:cs="Times New Roman"/>
          <w:sz w:val="24"/>
          <w:szCs w:val="24"/>
        </w:rPr>
        <w:t>54</w:t>
      </w:r>
      <w:r w:rsidR="0098207B" w:rsidRPr="0098207B">
        <w:rPr>
          <w:rFonts w:ascii="Times New Roman" w:hAnsi="Times New Roman" w:cs="Times New Roman"/>
          <w:sz w:val="24"/>
          <w:szCs w:val="24"/>
        </w:rPr>
        <w:t xml:space="preserve"> ust</w:t>
      </w:r>
      <w:r w:rsidR="00150DC2">
        <w:rPr>
          <w:rFonts w:ascii="Times New Roman" w:hAnsi="Times New Roman" w:cs="Times New Roman"/>
          <w:sz w:val="24"/>
          <w:szCs w:val="24"/>
        </w:rPr>
        <w:t>.</w:t>
      </w:r>
      <w:r w:rsidR="0098207B" w:rsidRPr="0098207B">
        <w:rPr>
          <w:rFonts w:ascii="Times New Roman" w:hAnsi="Times New Roman" w:cs="Times New Roman"/>
          <w:sz w:val="24"/>
          <w:szCs w:val="24"/>
        </w:rPr>
        <w:t xml:space="preserve"> 1 Konstytucji, </w:t>
      </w:r>
      <w:r w:rsidR="005F1569">
        <w:rPr>
          <w:rFonts w:ascii="Times New Roman" w:hAnsi="Times New Roman" w:cs="Times New Roman"/>
          <w:sz w:val="24"/>
          <w:szCs w:val="24"/>
        </w:rPr>
        <w:t xml:space="preserve">które należy uznać za kluczowe </w:t>
      </w:r>
      <w:r w:rsidR="006D55E2">
        <w:rPr>
          <w:rFonts w:ascii="Times New Roman" w:hAnsi="Times New Roman" w:cs="Times New Roman"/>
          <w:sz w:val="24"/>
          <w:szCs w:val="24"/>
        </w:rPr>
        <w:t>dla prowadzonej analizy. Zgodnie z Ustawą Zasadniczą należy przyjąć</w:t>
      </w:r>
      <w:r w:rsidR="00A71CEB">
        <w:rPr>
          <w:rFonts w:ascii="Times New Roman" w:hAnsi="Times New Roman" w:cs="Times New Roman"/>
          <w:sz w:val="24"/>
          <w:szCs w:val="24"/>
        </w:rPr>
        <w:t>,</w:t>
      </w:r>
      <w:r w:rsidR="006D55E2">
        <w:rPr>
          <w:rFonts w:ascii="Times New Roman" w:hAnsi="Times New Roman" w:cs="Times New Roman"/>
          <w:sz w:val="24"/>
          <w:szCs w:val="24"/>
        </w:rPr>
        <w:t xml:space="preserve"> że </w:t>
      </w:r>
      <w:r w:rsidR="0098207B" w:rsidRPr="0098207B">
        <w:rPr>
          <w:rFonts w:ascii="Times New Roman" w:hAnsi="Times New Roman" w:cs="Times New Roman"/>
          <w:sz w:val="24"/>
          <w:szCs w:val="24"/>
        </w:rPr>
        <w:t>k</w:t>
      </w:r>
      <w:r w:rsidR="00E60DB0" w:rsidRPr="0098207B">
        <w:rPr>
          <w:rFonts w:ascii="Times New Roman" w:hAnsi="Times New Roman" w:cs="Times New Roman"/>
          <w:sz w:val="24"/>
          <w:szCs w:val="24"/>
        </w:rPr>
        <w:t>ażdemu zapewnia się wolność wyrażania swoich poglądów oraz</w:t>
      </w:r>
      <w:r w:rsidR="0098207B" w:rsidRPr="0098207B">
        <w:rPr>
          <w:rFonts w:ascii="Times New Roman" w:hAnsi="Times New Roman" w:cs="Times New Roman"/>
          <w:sz w:val="24"/>
          <w:szCs w:val="24"/>
        </w:rPr>
        <w:t xml:space="preserve"> </w:t>
      </w:r>
      <w:r w:rsidR="00E60DB0" w:rsidRPr="0098207B">
        <w:rPr>
          <w:rFonts w:ascii="Times New Roman" w:hAnsi="Times New Roman" w:cs="Times New Roman"/>
          <w:sz w:val="24"/>
          <w:szCs w:val="24"/>
        </w:rPr>
        <w:t>pozyskiwania i rozpowszechniania informacji.</w:t>
      </w:r>
      <w:r w:rsidR="0098207B" w:rsidRPr="0098207B">
        <w:rPr>
          <w:rFonts w:ascii="Times New Roman" w:hAnsi="Times New Roman" w:cs="Times New Roman"/>
          <w:sz w:val="24"/>
          <w:szCs w:val="24"/>
        </w:rPr>
        <w:t xml:space="preserve"> Zatem</w:t>
      </w:r>
      <w:r w:rsidR="00982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07B">
        <w:rPr>
          <w:rFonts w:ascii="Times New Roman" w:hAnsi="Times New Roman" w:cs="Times New Roman"/>
          <w:sz w:val="24"/>
          <w:szCs w:val="24"/>
        </w:rPr>
        <w:t>w</w:t>
      </w:r>
      <w:r w:rsidR="006D55E2">
        <w:rPr>
          <w:rFonts w:ascii="Times New Roman" w:hAnsi="Times New Roman" w:cs="Times New Roman"/>
          <w:sz w:val="24"/>
          <w:szCs w:val="24"/>
        </w:rPr>
        <w:t>skazany przepis stanowi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9F44D0" w:rsidRPr="00A7229D">
        <w:rPr>
          <w:rFonts w:ascii="Times New Roman" w:hAnsi="Times New Roman" w:cs="Times New Roman"/>
          <w:sz w:val="24"/>
          <w:szCs w:val="24"/>
        </w:rPr>
        <w:t xml:space="preserve">punkt </w:t>
      </w:r>
      <w:r w:rsidR="00112113" w:rsidRPr="00A7229D">
        <w:rPr>
          <w:rFonts w:ascii="Times New Roman" w:hAnsi="Times New Roman" w:cs="Times New Roman"/>
          <w:sz w:val="24"/>
          <w:szCs w:val="24"/>
        </w:rPr>
        <w:t>wyjścia</w:t>
      </w:r>
      <w:r w:rsidR="00112113">
        <w:rPr>
          <w:rFonts w:ascii="Times New Roman" w:hAnsi="Times New Roman" w:cs="Times New Roman"/>
          <w:sz w:val="24"/>
          <w:szCs w:val="24"/>
        </w:rPr>
        <w:t xml:space="preserve"> w </w:t>
      </w:r>
      <w:r w:rsidR="009F44D0" w:rsidRPr="00A7229D">
        <w:rPr>
          <w:rFonts w:ascii="Times New Roman" w:hAnsi="Times New Roman" w:cs="Times New Roman"/>
          <w:sz w:val="24"/>
          <w:szCs w:val="24"/>
        </w:rPr>
        <w:t>rozważaniach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nad zagadnieniem </w:t>
      </w:r>
      <w:r w:rsidR="0098207B">
        <w:rPr>
          <w:rFonts w:ascii="Times New Roman" w:hAnsi="Times New Roman" w:cs="Times New Roman"/>
          <w:sz w:val="24"/>
          <w:szCs w:val="24"/>
        </w:rPr>
        <w:t xml:space="preserve">dotyczącym granic </w:t>
      </w:r>
      <w:r w:rsidR="00707B54">
        <w:rPr>
          <w:rFonts w:ascii="Times New Roman" w:hAnsi="Times New Roman" w:cs="Times New Roman"/>
          <w:sz w:val="24"/>
          <w:szCs w:val="24"/>
        </w:rPr>
        <w:t xml:space="preserve">dopuszczalnej 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krytyki pracodawcy. Ustawa Zasadnicza </w:t>
      </w:r>
      <w:r w:rsidR="0098207B">
        <w:rPr>
          <w:rFonts w:ascii="Times New Roman" w:hAnsi="Times New Roman" w:cs="Times New Roman"/>
          <w:sz w:val="24"/>
          <w:szCs w:val="24"/>
        </w:rPr>
        <w:t>każdemu zapewnia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wolność </w:t>
      </w:r>
      <w:r w:rsidR="00112113" w:rsidRPr="00A7229D">
        <w:rPr>
          <w:rFonts w:ascii="Times New Roman" w:hAnsi="Times New Roman" w:cs="Times New Roman"/>
          <w:sz w:val="24"/>
          <w:szCs w:val="24"/>
        </w:rPr>
        <w:t>wyrażania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swoich poglądów, co </w:t>
      </w:r>
      <w:r w:rsidR="006D55E2">
        <w:rPr>
          <w:rFonts w:ascii="Times New Roman" w:hAnsi="Times New Roman" w:cs="Times New Roman"/>
          <w:sz w:val="24"/>
          <w:szCs w:val="24"/>
        </w:rPr>
        <w:t>należy rozumieć w ten sposób</w:t>
      </w:r>
      <w:r w:rsidR="00A71CEB">
        <w:rPr>
          <w:rFonts w:ascii="Times New Roman" w:hAnsi="Times New Roman" w:cs="Times New Roman"/>
          <w:sz w:val="24"/>
          <w:szCs w:val="24"/>
        </w:rPr>
        <w:t>,</w:t>
      </w:r>
      <w:r w:rsidR="0098207B">
        <w:rPr>
          <w:rFonts w:ascii="Times New Roman" w:hAnsi="Times New Roman" w:cs="Times New Roman"/>
          <w:sz w:val="24"/>
          <w:szCs w:val="24"/>
        </w:rPr>
        <w:t xml:space="preserve"> iż mogą to</w:t>
      </w:r>
      <w:r w:rsidR="00887089">
        <w:rPr>
          <w:rFonts w:ascii="Times New Roman" w:hAnsi="Times New Roman" w:cs="Times New Roman"/>
          <w:sz w:val="24"/>
          <w:szCs w:val="24"/>
        </w:rPr>
        <w:t xml:space="preserve"> być</w:t>
      </w:r>
      <w:r w:rsidR="0098207B">
        <w:rPr>
          <w:rFonts w:ascii="Times New Roman" w:hAnsi="Times New Roman" w:cs="Times New Roman"/>
          <w:sz w:val="24"/>
          <w:szCs w:val="24"/>
        </w:rPr>
        <w:t xml:space="preserve"> również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poglądy krytyczne. </w:t>
      </w:r>
      <w:r w:rsidR="00887089">
        <w:rPr>
          <w:rFonts w:ascii="Times New Roman" w:hAnsi="Times New Roman" w:cs="Times New Roman"/>
          <w:sz w:val="24"/>
          <w:szCs w:val="24"/>
        </w:rPr>
        <w:t xml:space="preserve">Oznacza to, iż tak rozumiane uprawnienie powinien </w:t>
      </w:r>
      <w:r w:rsidR="004B25F8">
        <w:rPr>
          <w:rFonts w:ascii="Times New Roman" w:hAnsi="Times New Roman" w:cs="Times New Roman"/>
          <w:sz w:val="24"/>
          <w:szCs w:val="24"/>
        </w:rPr>
        <w:t xml:space="preserve">wziąć pod uwagę </w:t>
      </w:r>
      <w:r w:rsidR="000D329B">
        <w:rPr>
          <w:rFonts w:ascii="Times New Roman" w:hAnsi="Times New Roman" w:cs="Times New Roman"/>
          <w:sz w:val="24"/>
          <w:szCs w:val="24"/>
        </w:rPr>
        <w:t xml:space="preserve">także </w:t>
      </w:r>
      <w:r w:rsidR="004B25F8">
        <w:rPr>
          <w:rFonts w:ascii="Times New Roman" w:hAnsi="Times New Roman" w:cs="Times New Roman"/>
          <w:sz w:val="24"/>
          <w:szCs w:val="24"/>
        </w:rPr>
        <w:t>pracodawca</w:t>
      </w:r>
      <w:r w:rsidR="000D329B">
        <w:rPr>
          <w:rFonts w:ascii="Times New Roman" w:hAnsi="Times New Roman" w:cs="Times New Roman"/>
          <w:sz w:val="24"/>
          <w:szCs w:val="24"/>
        </w:rPr>
        <w:t>, który decyduje</w:t>
      </w:r>
      <w:r w:rsidR="00887089">
        <w:rPr>
          <w:rFonts w:ascii="Times New Roman" w:hAnsi="Times New Roman" w:cs="Times New Roman"/>
          <w:sz w:val="24"/>
          <w:szCs w:val="24"/>
        </w:rPr>
        <w:t xml:space="preserve"> się na </w:t>
      </w:r>
      <w:r w:rsidR="0098207B">
        <w:rPr>
          <w:rFonts w:ascii="Times New Roman" w:hAnsi="Times New Roman" w:cs="Times New Roman"/>
          <w:sz w:val="24"/>
          <w:szCs w:val="24"/>
        </w:rPr>
        <w:t>zatrudnienie</w:t>
      </w:r>
      <w:r w:rsidR="00887089">
        <w:rPr>
          <w:rFonts w:ascii="Times New Roman" w:hAnsi="Times New Roman" w:cs="Times New Roman"/>
          <w:sz w:val="24"/>
          <w:szCs w:val="24"/>
        </w:rPr>
        <w:t xml:space="preserve"> pracowników</w:t>
      </w:r>
      <w:r w:rsidR="007A7D11" w:rsidRPr="00A7229D">
        <w:rPr>
          <w:rFonts w:ascii="Times New Roman" w:hAnsi="Times New Roman" w:cs="Times New Roman"/>
          <w:sz w:val="24"/>
          <w:szCs w:val="24"/>
        </w:rPr>
        <w:t>.</w:t>
      </w:r>
      <w:r w:rsidR="0098207B">
        <w:rPr>
          <w:rFonts w:ascii="Times New Roman" w:hAnsi="Times New Roman" w:cs="Times New Roman"/>
          <w:sz w:val="24"/>
          <w:szCs w:val="24"/>
        </w:rPr>
        <w:t xml:space="preserve"> </w:t>
      </w:r>
      <w:r w:rsidR="004B25F8">
        <w:rPr>
          <w:rFonts w:ascii="Times New Roman" w:hAnsi="Times New Roman" w:cs="Times New Roman"/>
          <w:sz w:val="24"/>
          <w:szCs w:val="24"/>
        </w:rPr>
        <w:t>Prawo</w:t>
      </w:r>
      <w:r w:rsidR="0098207B">
        <w:rPr>
          <w:rFonts w:ascii="Times New Roman" w:hAnsi="Times New Roman" w:cs="Times New Roman"/>
          <w:sz w:val="24"/>
          <w:szCs w:val="24"/>
        </w:rPr>
        <w:t xml:space="preserve"> to jednak nie ma charakteru bezwzględnego, w tym znaczeniu, </w:t>
      </w:r>
      <w:r w:rsidR="004B25F8">
        <w:rPr>
          <w:rFonts w:ascii="Times New Roman" w:hAnsi="Times New Roman" w:cs="Times New Roman"/>
          <w:sz w:val="24"/>
          <w:szCs w:val="24"/>
        </w:rPr>
        <w:t>że na jego podstawie</w:t>
      </w:r>
      <w:r w:rsidR="00707B54">
        <w:rPr>
          <w:rFonts w:ascii="Times New Roman" w:hAnsi="Times New Roman" w:cs="Times New Roman"/>
          <w:sz w:val="24"/>
          <w:szCs w:val="24"/>
        </w:rPr>
        <w:t xml:space="preserve"> </w:t>
      </w:r>
      <w:r w:rsidR="004B25F8">
        <w:rPr>
          <w:rFonts w:ascii="Times New Roman" w:hAnsi="Times New Roman" w:cs="Times New Roman"/>
          <w:sz w:val="24"/>
          <w:szCs w:val="24"/>
        </w:rPr>
        <w:t xml:space="preserve">pracownik nie </w:t>
      </w:r>
      <w:r w:rsidR="006D55E2">
        <w:rPr>
          <w:rFonts w:ascii="Times New Roman" w:hAnsi="Times New Roman" w:cs="Times New Roman"/>
          <w:sz w:val="24"/>
          <w:szCs w:val="24"/>
        </w:rPr>
        <w:t>może</w:t>
      </w:r>
      <w:r w:rsidR="001B4102">
        <w:rPr>
          <w:rFonts w:ascii="Times New Roman" w:hAnsi="Times New Roman" w:cs="Times New Roman"/>
          <w:sz w:val="24"/>
          <w:szCs w:val="24"/>
        </w:rPr>
        <w:t xml:space="preserve"> doszukiwać się</w:t>
      </w:r>
      <w:r w:rsidR="00A20456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6D55E2">
        <w:rPr>
          <w:rFonts w:ascii="Times New Roman" w:hAnsi="Times New Roman" w:cs="Times New Roman"/>
          <w:sz w:val="24"/>
          <w:szCs w:val="24"/>
        </w:rPr>
        <w:t>możliwości</w:t>
      </w:r>
      <w:r w:rsidR="00A20456" w:rsidRPr="00A7229D">
        <w:rPr>
          <w:rFonts w:ascii="Times New Roman" w:hAnsi="Times New Roman" w:cs="Times New Roman"/>
          <w:sz w:val="24"/>
          <w:szCs w:val="24"/>
        </w:rPr>
        <w:t xml:space="preserve"> bezkarnego przekazywania gołosłownych </w:t>
      </w:r>
      <w:r w:rsidR="00112113" w:rsidRPr="00A7229D">
        <w:rPr>
          <w:rFonts w:ascii="Times New Roman" w:hAnsi="Times New Roman" w:cs="Times New Roman"/>
          <w:sz w:val="24"/>
          <w:szCs w:val="24"/>
        </w:rPr>
        <w:t>zarzutów</w:t>
      </w:r>
      <w:r w:rsidR="00A20456" w:rsidRPr="00A7229D">
        <w:rPr>
          <w:rFonts w:ascii="Times New Roman" w:hAnsi="Times New Roman" w:cs="Times New Roman"/>
          <w:sz w:val="24"/>
          <w:szCs w:val="24"/>
        </w:rPr>
        <w:t xml:space="preserve"> i umyślnego </w:t>
      </w:r>
      <w:r w:rsidR="00112113" w:rsidRPr="00A7229D">
        <w:rPr>
          <w:rFonts w:ascii="Times New Roman" w:hAnsi="Times New Roman" w:cs="Times New Roman"/>
          <w:sz w:val="24"/>
          <w:szCs w:val="24"/>
        </w:rPr>
        <w:t>dążenia</w:t>
      </w:r>
      <w:r w:rsidR="00A20456" w:rsidRPr="00A7229D">
        <w:rPr>
          <w:rFonts w:ascii="Times New Roman" w:hAnsi="Times New Roman" w:cs="Times New Roman"/>
          <w:sz w:val="24"/>
          <w:szCs w:val="24"/>
        </w:rPr>
        <w:t xml:space="preserve"> prowadzące</w:t>
      </w:r>
      <w:r w:rsidR="004B25F8">
        <w:rPr>
          <w:rFonts w:ascii="Times New Roman" w:hAnsi="Times New Roman" w:cs="Times New Roman"/>
          <w:sz w:val="24"/>
          <w:szCs w:val="24"/>
        </w:rPr>
        <w:t xml:space="preserve">go do zniesławienia pracodawcy. </w:t>
      </w:r>
      <w:r w:rsidR="000D329B">
        <w:rPr>
          <w:rFonts w:ascii="Times New Roman" w:hAnsi="Times New Roman" w:cs="Times New Roman"/>
          <w:sz w:val="24"/>
          <w:szCs w:val="24"/>
        </w:rPr>
        <w:t>Powyższe</w:t>
      </w:r>
      <w:r w:rsidR="004B25F8">
        <w:rPr>
          <w:rFonts w:ascii="Times New Roman" w:hAnsi="Times New Roman" w:cs="Times New Roman"/>
          <w:sz w:val="24"/>
          <w:szCs w:val="24"/>
        </w:rPr>
        <w:t xml:space="preserve"> założenie zostało zawarte </w:t>
      </w:r>
      <w:r w:rsidR="006F7F5D">
        <w:rPr>
          <w:rFonts w:ascii="Times New Roman" w:hAnsi="Times New Roman" w:cs="Times New Roman"/>
          <w:sz w:val="24"/>
          <w:szCs w:val="24"/>
        </w:rPr>
        <w:t>w jednym z orzeczeń Sądu Najwyższego</w:t>
      </w:r>
      <w:r w:rsidR="006F7F5D">
        <w:rPr>
          <w:rFonts w:ascii="Times New Roman" w:hAnsi="Times New Roman" w:cs="Times New Roman"/>
          <w:sz w:val="24"/>
          <w:szCs w:val="24"/>
        </w:rPr>
        <w:t xml:space="preserve"> </w:t>
      </w:r>
      <w:r w:rsidR="004B25F8">
        <w:rPr>
          <w:rFonts w:ascii="Times New Roman" w:hAnsi="Times New Roman" w:cs="Times New Roman"/>
          <w:sz w:val="24"/>
          <w:szCs w:val="24"/>
        </w:rPr>
        <w:t>już w latach 80-tych XX wieku, czyli niedługo po wejściu w życie pierwotnej wersji kodeksu pracy</w:t>
      </w:r>
      <w:r w:rsidR="006F7F5D">
        <w:rPr>
          <w:rFonts w:ascii="Times New Roman" w:hAnsi="Times New Roman" w:cs="Times New Roman"/>
          <w:sz w:val="24"/>
          <w:szCs w:val="24"/>
        </w:rPr>
        <w:t>.</w:t>
      </w:r>
      <w:r w:rsidR="004B2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4B25F8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7A7D11" w:rsidRPr="00A7229D">
        <w:rPr>
          <w:rFonts w:ascii="Times New Roman" w:hAnsi="Times New Roman" w:cs="Times New Roman"/>
          <w:sz w:val="24"/>
          <w:szCs w:val="24"/>
        </w:rPr>
        <w:t>Niejako pr</w:t>
      </w:r>
      <w:r w:rsidR="00707B54">
        <w:rPr>
          <w:rFonts w:ascii="Times New Roman" w:hAnsi="Times New Roman" w:cs="Times New Roman"/>
          <w:sz w:val="24"/>
          <w:szCs w:val="24"/>
        </w:rPr>
        <w:t>zeciwwagą w tym znaczeniu będą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przepis</w:t>
      </w:r>
      <w:r w:rsidR="00707B54">
        <w:rPr>
          <w:rFonts w:ascii="Times New Roman" w:hAnsi="Times New Roman" w:cs="Times New Roman"/>
          <w:sz w:val="24"/>
          <w:szCs w:val="24"/>
        </w:rPr>
        <w:t>y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k</w:t>
      </w:r>
      <w:r w:rsidR="00A71CEB">
        <w:rPr>
          <w:rFonts w:ascii="Times New Roman" w:hAnsi="Times New Roman" w:cs="Times New Roman"/>
          <w:sz w:val="24"/>
          <w:szCs w:val="24"/>
        </w:rPr>
        <w:t xml:space="preserve">odeksu </w:t>
      </w:r>
      <w:r w:rsidR="007A7D11" w:rsidRPr="00A7229D">
        <w:rPr>
          <w:rFonts w:ascii="Times New Roman" w:hAnsi="Times New Roman" w:cs="Times New Roman"/>
          <w:sz w:val="24"/>
          <w:szCs w:val="24"/>
        </w:rPr>
        <w:t>p</w:t>
      </w:r>
      <w:r w:rsidR="00A71CEB">
        <w:rPr>
          <w:rFonts w:ascii="Times New Roman" w:hAnsi="Times New Roman" w:cs="Times New Roman"/>
          <w:sz w:val="24"/>
          <w:szCs w:val="24"/>
        </w:rPr>
        <w:t>racy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707B54" w:rsidRPr="00A7229D">
        <w:rPr>
          <w:rFonts w:ascii="Times New Roman" w:hAnsi="Times New Roman" w:cs="Times New Roman"/>
          <w:sz w:val="24"/>
          <w:szCs w:val="24"/>
        </w:rPr>
        <w:t>zobowiązują</w:t>
      </w:r>
      <w:r w:rsidR="00707B54">
        <w:rPr>
          <w:rFonts w:ascii="Times New Roman" w:hAnsi="Times New Roman" w:cs="Times New Roman"/>
          <w:sz w:val="24"/>
          <w:szCs w:val="24"/>
        </w:rPr>
        <w:t>ce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pracownika do </w:t>
      </w:r>
      <w:r w:rsidR="00112113" w:rsidRPr="00A7229D">
        <w:rPr>
          <w:rFonts w:ascii="Times New Roman" w:hAnsi="Times New Roman" w:cs="Times New Roman"/>
          <w:sz w:val="24"/>
          <w:szCs w:val="24"/>
        </w:rPr>
        <w:t>dbałości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o dobro zakładu pracy</w:t>
      </w:r>
      <w:r w:rsidR="00707B54">
        <w:rPr>
          <w:rFonts w:ascii="Times New Roman" w:hAnsi="Times New Roman" w:cs="Times New Roman"/>
          <w:sz w:val="24"/>
          <w:szCs w:val="24"/>
        </w:rPr>
        <w:t xml:space="preserve">, </w:t>
      </w:r>
      <w:r w:rsidR="006D55E2">
        <w:rPr>
          <w:rFonts w:ascii="Times New Roman" w:hAnsi="Times New Roman" w:cs="Times New Roman"/>
          <w:sz w:val="24"/>
          <w:szCs w:val="24"/>
        </w:rPr>
        <w:t xml:space="preserve">jak i </w:t>
      </w:r>
      <w:r w:rsidR="00707B54">
        <w:rPr>
          <w:rFonts w:ascii="Times New Roman" w:hAnsi="Times New Roman" w:cs="Times New Roman"/>
          <w:sz w:val="24"/>
          <w:szCs w:val="24"/>
        </w:rPr>
        <w:t>lojalności</w:t>
      </w:r>
      <w:r w:rsidR="006D55E2">
        <w:rPr>
          <w:rFonts w:ascii="Times New Roman" w:hAnsi="Times New Roman" w:cs="Times New Roman"/>
          <w:sz w:val="24"/>
          <w:szCs w:val="24"/>
        </w:rPr>
        <w:t xml:space="preserve"> oraz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112113" w:rsidRPr="00A7229D">
        <w:rPr>
          <w:rFonts w:ascii="Times New Roman" w:hAnsi="Times New Roman" w:cs="Times New Roman"/>
          <w:sz w:val="24"/>
          <w:szCs w:val="24"/>
        </w:rPr>
        <w:t>przestrzegania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zasad </w:t>
      </w:r>
      <w:r w:rsidR="00112113" w:rsidRPr="00A7229D">
        <w:rPr>
          <w:rFonts w:ascii="Times New Roman" w:hAnsi="Times New Roman" w:cs="Times New Roman"/>
          <w:sz w:val="24"/>
          <w:szCs w:val="24"/>
        </w:rPr>
        <w:t>współżycia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społecznego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. Dobro to jest </w:t>
      </w:r>
      <w:r w:rsidR="006D55E2">
        <w:rPr>
          <w:rFonts w:ascii="Times New Roman" w:hAnsi="Times New Roman" w:cs="Times New Roman"/>
          <w:sz w:val="24"/>
          <w:szCs w:val="24"/>
        </w:rPr>
        <w:t xml:space="preserve">wówczas 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rozumiane jako </w:t>
      </w:r>
      <w:r w:rsidR="007A7D11" w:rsidRPr="0051598F">
        <w:rPr>
          <w:rFonts w:ascii="Times New Roman" w:hAnsi="Times New Roman" w:cs="Times New Roman"/>
          <w:sz w:val="24"/>
          <w:szCs w:val="24"/>
        </w:rPr>
        <w:t>dobro wspólne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zatrudnianych tam </w:t>
      </w:r>
      <w:r w:rsidR="00707B54">
        <w:rPr>
          <w:rFonts w:ascii="Times New Roman" w:hAnsi="Times New Roman" w:cs="Times New Roman"/>
          <w:sz w:val="24"/>
          <w:szCs w:val="24"/>
        </w:rPr>
        <w:t>osób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ale i potencjalnych odbiorów, co w </w:t>
      </w:r>
      <w:r w:rsidR="00112113" w:rsidRPr="00A7229D">
        <w:rPr>
          <w:rFonts w:ascii="Times New Roman" w:hAnsi="Times New Roman" w:cs="Times New Roman"/>
          <w:sz w:val="24"/>
          <w:szCs w:val="24"/>
        </w:rPr>
        <w:t>konsekwencji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przekłada się na </w:t>
      </w:r>
      <w:r w:rsidR="00112113">
        <w:rPr>
          <w:rFonts w:ascii="Times New Roman" w:hAnsi="Times New Roman" w:cs="Times New Roman"/>
          <w:sz w:val="24"/>
          <w:szCs w:val="24"/>
        </w:rPr>
        <w:t>ich</w:t>
      </w:r>
      <w:r w:rsidR="000D329B">
        <w:rPr>
          <w:rFonts w:ascii="Times New Roman" w:hAnsi="Times New Roman" w:cs="Times New Roman"/>
          <w:sz w:val="24"/>
          <w:szCs w:val="24"/>
        </w:rPr>
        <w:t xml:space="preserve"> wspólnie osiągnięte</w:t>
      </w:r>
      <w:r w:rsidR="00112113">
        <w:rPr>
          <w:rFonts w:ascii="Times New Roman" w:hAnsi="Times New Roman" w:cs="Times New Roman"/>
          <w:sz w:val="24"/>
          <w:szCs w:val="24"/>
        </w:rPr>
        <w:t xml:space="preserve"> </w:t>
      </w:r>
      <w:r w:rsidR="00707B54">
        <w:rPr>
          <w:rFonts w:ascii="Times New Roman" w:hAnsi="Times New Roman" w:cs="Times New Roman"/>
          <w:sz w:val="24"/>
          <w:szCs w:val="24"/>
        </w:rPr>
        <w:t xml:space="preserve">chociażby </w:t>
      </w:r>
      <w:r w:rsidR="006F7F5D">
        <w:rPr>
          <w:rFonts w:ascii="Times New Roman" w:hAnsi="Times New Roman" w:cs="Times New Roman"/>
          <w:sz w:val="24"/>
          <w:szCs w:val="24"/>
        </w:rPr>
        <w:t>wyniki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ekonomiczne</w:t>
      </w:r>
      <w:r w:rsidR="006D55E2">
        <w:rPr>
          <w:rFonts w:ascii="Times New Roman" w:hAnsi="Times New Roman" w:cs="Times New Roman"/>
          <w:sz w:val="24"/>
          <w:szCs w:val="24"/>
        </w:rPr>
        <w:t xml:space="preserve"> będące następstwem zatrudnienia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. </w:t>
      </w:r>
      <w:r w:rsidR="006D55E2">
        <w:rPr>
          <w:rFonts w:ascii="Times New Roman" w:hAnsi="Times New Roman" w:cs="Times New Roman"/>
          <w:sz w:val="24"/>
          <w:szCs w:val="24"/>
        </w:rPr>
        <w:t>Dlatego też zasadnym wydaje się przyj</w:t>
      </w:r>
      <w:r w:rsidR="00A71CEB">
        <w:rPr>
          <w:rFonts w:ascii="Times New Roman" w:hAnsi="Times New Roman" w:cs="Times New Roman"/>
          <w:sz w:val="24"/>
          <w:szCs w:val="24"/>
        </w:rPr>
        <w:t>ę</w:t>
      </w:r>
      <w:r w:rsidR="006D55E2">
        <w:rPr>
          <w:rFonts w:ascii="Times New Roman" w:hAnsi="Times New Roman" w:cs="Times New Roman"/>
          <w:sz w:val="24"/>
          <w:szCs w:val="24"/>
        </w:rPr>
        <w:t>cie n</w:t>
      </w:r>
      <w:r w:rsidR="00765021" w:rsidRPr="00A7229D">
        <w:rPr>
          <w:rFonts w:ascii="Times New Roman" w:hAnsi="Times New Roman" w:cs="Times New Roman"/>
          <w:sz w:val="24"/>
          <w:szCs w:val="24"/>
        </w:rPr>
        <w:t>akaz</w:t>
      </w:r>
      <w:r w:rsidR="00A71CEB">
        <w:rPr>
          <w:rFonts w:ascii="Times New Roman" w:hAnsi="Times New Roman" w:cs="Times New Roman"/>
          <w:sz w:val="24"/>
          <w:szCs w:val="24"/>
        </w:rPr>
        <w:t>u, któ</w:t>
      </w:r>
      <w:r w:rsidR="006D55E2">
        <w:rPr>
          <w:rFonts w:ascii="Times New Roman" w:hAnsi="Times New Roman" w:cs="Times New Roman"/>
          <w:sz w:val="24"/>
          <w:szCs w:val="24"/>
        </w:rPr>
        <w:t>ry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będzie </w:t>
      </w:r>
      <w:r w:rsidR="00112113" w:rsidRPr="00A7229D">
        <w:rPr>
          <w:rFonts w:ascii="Times New Roman" w:hAnsi="Times New Roman" w:cs="Times New Roman"/>
          <w:sz w:val="24"/>
          <w:szCs w:val="24"/>
        </w:rPr>
        <w:t>obowiązywał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pracownika wobec pracodawcy ale </w:t>
      </w:r>
      <w:r w:rsidR="006F7F5D">
        <w:rPr>
          <w:rFonts w:ascii="Times New Roman" w:hAnsi="Times New Roman" w:cs="Times New Roman"/>
          <w:sz w:val="24"/>
          <w:szCs w:val="24"/>
        </w:rPr>
        <w:br/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i pozostałych współpracowników. Obowiązek ten </w:t>
      </w:r>
      <w:r w:rsidR="006D55E2">
        <w:rPr>
          <w:rFonts w:ascii="Times New Roman" w:hAnsi="Times New Roman" w:cs="Times New Roman"/>
          <w:sz w:val="24"/>
          <w:szCs w:val="24"/>
        </w:rPr>
        <w:t>będzie wiązać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się ze zobowiąza</w:t>
      </w:r>
      <w:r w:rsidR="00774063">
        <w:rPr>
          <w:rFonts w:ascii="Times New Roman" w:hAnsi="Times New Roman" w:cs="Times New Roman"/>
          <w:sz w:val="24"/>
          <w:szCs w:val="24"/>
        </w:rPr>
        <w:t>niowym charakterem zatrudnienia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, a jego wypełnienie w dużej </w:t>
      </w:r>
      <w:r w:rsidR="00112113" w:rsidRPr="00A7229D">
        <w:rPr>
          <w:rFonts w:ascii="Times New Roman" w:hAnsi="Times New Roman" w:cs="Times New Roman"/>
          <w:sz w:val="24"/>
          <w:szCs w:val="24"/>
        </w:rPr>
        <w:t>mierze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6D55E2">
        <w:rPr>
          <w:rFonts w:ascii="Times New Roman" w:hAnsi="Times New Roman" w:cs="Times New Roman"/>
          <w:sz w:val="24"/>
          <w:szCs w:val="24"/>
        </w:rPr>
        <w:t>za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decyduje o </w:t>
      </w:r>
      <w:r w:rsidR="00112113" w:rsidRPr="00A7229D">
        <w:rPr>
          <w:rFonts w:ascii="Times New Roman" w:hAnsi="Times New Roman" w:cs="Times New Roman"/>
          <w:sz w:val="24"/>
          <w:szCs w:val="24"/>
        </w:rPr>
        <w:t>prawidłowości</w:t>
      </w:r>
      <w:r w:rsidR="006D55E2">
        <w:rPr>
          <w:rFonts w:ascii="Times New Roman" w:hAnsi="Times New Roman" w:cs="Times New Roman"/>
          <w:sz w:val="24"/>
          <w:szCs w:val="24"/>
        </w:rPr>
        <w:t xml:space="preserve"> przebiegu pracy zespołowej. W tym miejscu nieuniknionym wydaje się postawienie pytania </w:t>
      </w:r>
      <w:r w:rsidR="006F7F5D">
        <w:rPr>
          <w:rFonts w:ascii="Times New Roman" w:hAnsi="Times New Roman" w:cs="Times New Roman"/>
          <w:sz w:val="24"/>
          <w:szCs w:val="24"/>
        </w:rPr>
        <w:br/>
      </w:r>
      <w:r w:rsidR="006D55E2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r w:rsidR="00A71CEB">
        <w:rPr>
          <w:rFonts w:ascii="Times New Roman" w:hAnsi="Times New Roman" w:cs="Times New Roman"/>
          <w:sz w:val="24"/>
          <w:szCs w:val="24"/>
        </w:rPr>
        <w:t>charakter prawny tak postawionego</w:t>
      </w:r>
      <w:r w:rsidR="006D55E2">
        <w:rPr>
          <w:rFonts w:ascii="Times New Roman" w:hAnsi="Times New Roman" w:cs="Times New Roman"/>
          <w:sz w:val="24"/>
          <w:szCs w:val="24"/>
        </w:rPr>
        <w:t xml:space="preserve"> nakazu. Wskazany tok rozumowania przemawia za</w:t>
      </w:r>
      <w:r w:rsidR="0062036C">
        <w:rPr>
          <w:rFonts w:ascii="Times New Roman" w:hAnsi="Times New Roman" w:cs="Times New Roman"/>
          <w:sz w:val="24"/>
          <w:szCs w:val="24"/>
        </w:rPr>
        <w:t xml:space="preserve"> zajęciem stanowiska</w:t>
      </w:r>
      <w:r w:rsidR="006D55E2">
        <w:rPr>
          <w:rFonts w:ascii="Times New Roman" w:hAnsi="Times New Roman" w:cs="Times New Roman"/>
          <w:sz w:val="24"/>
          <w:szCs w:val="24"/>
        </w:rPr>
        <w:t xml:space="preserve">, iż w takim przypadku mamy do czynienia </w:t>
      </w:r>
      <w:r w:rsidR="006F7F5D">
        <w:rPr>
          <w:rFonts w:ascii="Times New Roman" w:hAnsi="Times New Roman" w:cs="Times New Roman"/>
          <w:sz w:val="24"/>
          <w:szCs w:val="24"/>
        </w:rPr>
        <w:t>z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6D55E2">
        <w:rPr>
          <w:rFonts w:ascii="Times New Roman" w:hAnsi="Times New Roman" w:cs="Times New Roman"/>
          <w:sz w:val="24"/>
          <w:szCs w:val="24"/>
        </w:rPr>
        <w:t>obowiąz</w:t>
      </w:r>
      <w:r w:rsidR="00112113" w:rsidRPr="00A7229D">
        <w:rPr>
          <w:rFonts w:ascii="Times New Roman" w:hAnsi="Times New Roman" w:cs="Times New Roman"/>
          <w:sz w:val="24"/>
          <w:szCs w:val="24"/>
        </w:rPr>
        <w:t>k</w:t>
      </w:r>
      <w:r w:rsidR="006D55E2">
        <w:rPr>
          <w:rFonts w:ascii="Times New Roman" w:hAnsi="Times New Roman" w:cs="Times New Roman"/>
          <w:sz w:val="24"/>
          <w:szCs w:val="24"/>
        </w:rPr>
        <w:t>iem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powszechny</w:t>
      </w:r>
      <w:r w:rsidR="006D55E2">
        <w:rPr>
          <w:rFonts w:ascii="Times New Roman" w:hAnsi="Times New Roman" w:cs="Times New Roman"/>
          <w:sz w:val="24"/>
          <w:szCs w:val="24"/>
        </w:rPr>
        <w:t>m</w:t>
      </w:r>
      <w:r w:rsidR="00A71CEB">
        <w:rPr>
          <w:rFonts w:ascii="Times New Roman" w:hAnsi="Times New Roman" w:cs="Times New Roman"/>
          <w:sz w:val="24"/>
          <w:szCs w:val="24"/>
        </w:rPr>
        <w:t>,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nie </w:t>
      </w:r>
      <w:r w:rsidR="00112113" w:rsidRPr="00A7229D">
        <w:rPr>
          <w:rFonts w:ascii="Times New Roman" w:hAnsi="Times New Roman" w:cs="Times New Roman"/>
          <w:sz w:val="24"/>
          <w:szCs w:val="24"/>
        </w:rPr>
        <w:t>zaś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 prywatny</w:t>
      </w:r>
      <w:r w:rsidR="006D55E2">
        <w:rPr>
          <w:rFonts w:ascii="Times New Roman" w:hAnsi="Times New Roman" w:cs="Times New Roman"/>
          <w:sz w:val="24"/>
          <w:szCs w:val="24"/>
        </w:rPr>
        <w:t>m</w:t>
      </w:r>
      <w:r w:rsidR="00A71CEB">
        <w:rPr>
          <w:rFonts w:ascii="Times New Roman" w:hAnsi="Times New Roman" w:cs="Times New Roman"/>
          <w:sz w:val="24"/>
          <w:szCs w:val="24"/>
        </w:rPr>
        <w:t xml:space="preserve"> interesem jednej ze stron stosunku pracy</w:t>
      </w:r>
      <w:r w:rsidR="00765021" w:rsidRPr="00A7229D">
        <w:rPr>
          <w:rFonts w:ascii="Times New Roman" w:hAnsi="Times New Roman" w:cs="Times New Roman"/>
          <w:sz w:val="24"/>
          <w:szCs w:val="24"/>
        </w:rPr>
        <w:t xml:space="preserve">. </w:t>
      </w:r>
      <w:r w:rsidR="0062036C">
        <w:rPr>
          <w:rFonts w:ascii="Times New Roman" w:hAnsi="Times New Roman" w:cs="Times New Roman"/>
          <w:sz w:val="24"/>
          <w:szCs w:val="24"/>
        </w:rPr>
        <w:t xml:space="preserve"> </w:t>
      </w:r>
      <w:r w:rsidR="00A71CEB">
        <w:rPr>
          <w:rFonts w:ascii="Times New Roman" w:hAnsi="Times New Roman" w:cs="Times New Roman"/>
          <w:sz w:val="24"/>
          <w:szCs w:val="24"/>
        </w:rPr>
        <w:t>Dopiero wówczas k</w:t>
      </w:r>
      <w:r w:rsidR="007A7D11" w:rsidRPr="00A7229D">
        <w:rPr>
          <w:rFonts w:ascii="Times New Roman" w:hAnsi="Times New Roman" w:cs="Times New Roman"/>
          <w:sz w:val="24"/>
          <w:szCs w:val="24"/>
        </w:rPr>
        <w:t>rytyka pracodawcy</w:t>
      </w:r>
      <w:r w:rsidR="0062036C">
        <w:rPr>
          <w:rFonts w:ascii="Times New Roman" w:hAnsi="Times New Roman" w:cs="Times New Roman"/>
          <w:sz w:val="24"/>
          <w:szCs w:val="24"/>
        </w:rPr>
        <w:t xml:space="preserve"> czyniona przez pracownika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112113" w:rsidRPr="00A7229D">
        <w:rPr>
          <w:rFonts w:ascii="Times New Roman" w:hAnsi="Times New Roman" w:cs="Times New Roman"/>
          <w:sz w:val="24"/>
          <w:szCs w:val="24"/>
        </w:rPr>
        <w:t>okaże</w:t>
      </w:r>
      <w:r w:rsidR="0062036C">
        <w:rPr>
          <w:rFonts w:ascii="Times New Roman" w:hAnsi="Times New Roman" w:cs="Times New Roman"/>
          <w:sz w:val="24"/>
          <w:szCs w:val="24"/>
        </w:rPr>
        <w:t xml:space="preserve"> się dopuszczalna</w:t>
      </w:r>
      <w:r w:rsidR="00A71CEB">
        <w:rPr>
          <w:rFonts w:ascii="Times New Roman" w:hAnsi="Times New Roman" w:cs="Times New Roman"/>
          <w:sz w:val="24"/>
          <w:szCs w:val="24"/>
        </w:rPr>
        <w:t xml:space="preserve">, przy założeniu, że </w:t>
      </w:r>
      <w:r w:rsidR="007A7D11" w:rsidRPr="00A7229D">
        <w:rPr>
          <w:rFonts w:ascii="Times New Roman" w:hAnsi="Times New Roman" w:cs="Times New Roman"/>
          <w:sz w:val="24"/>
          <w:szCs w:val="24"/>
        </w:rPr>
        <w:t>nie godzi ona w</w:t>
      </w:r>
      <w:r w:rsidR="0062036C">
        <w:rPr>
          <w:rFonts w:ascii="Times New Roman" w:hAnsi="Times New Roman" w:cs="Times New Roman"/>
          <w:sz w:val="24"/>
          <w:szCs w:val="24"/>
        </w:rPr>
        <w:t>e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wspólny</w:t>
      </w:r>
      <w:r w:rsidR="0062036C">
        <w:rPr>
          <w:rFonts w:ascii="Times New Roman" w:hAnsi="Times New Roman" w:cs="Times New Roman"/>
          <w:sz w:val="24"/>
          <w:szCs w:val="24"/>
        </w:rPr>
        <w:t xml:space="preserve"> cel, a także nie narusza wymienionych</w:t>
      </w:r>
      <w:r w:rsidR="007A7D11" w:rsidRPr="00A7229D">
        <w:rPr>
          <w:rFonts w:ascii="Times New Roman" w:hAnsi="Times New Roman" w:cs="Times New Roman"/>
          <w:sz w:val="24"/>
          <w:szCs w:val="24"/>
        </w:rPr>
        <w:t xml:space="preserve"> konstytucy</w:t>
      </w:r>
      <w:r w:rsidR="0062036C">
        <w:rPr>
          <w:rFonts w:ascii="Times New Roman" w:hAnsi="Times New Roman" w:cs="Times New Roman"/>
          <w:sz w:val="24"/>
          <w:szCs w:val="24"/>
        </w:rPr>
        <w:t>jnie praw.</w:t>
      </w:r>
      <w:r w:rsidR="00112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98F" w:rsidRDefault="00765021" w:rsidP="00D2108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29D">
        <w:rPr>
          <w:rFonts w:ascii="Times New Roman" w:hAnsi="Times New Roman" w:cs="Times New Roman"/>
          <w:sz w:val="24"/>
          <w:szCs w:val="24"/>
        </w:rPr>
        <w:t xml:space="preserve">Istotna w tym znaczeniu </w:t>
      </w:r>
      <w:r w:rsidR="00112113" w:rsidRPr="00A7229D">
        <w:rPr>
          <w:rFonts w:ascii="Times New Roman" w:hAnsi="Times New Roman" w:cs="Times New Roman"/>
          <w:sz w:val="24"/>
          <w:szCs w:val="24"/>
        </w:rPr>
        <w:t>okaże</w:t>
      </w:r>
      <w:r w:rsidRPr="00A7229D">
        <w:rPr>
          <w:rFonts w:ascii="Times New Roman" w:hAnsi="Times New Roman" w:cs="Times New Roman"/>
          <w:sz w:val="24"/>
          <w:szCs w:val="24"/>
        </w:rPr>
        <w:t xml:space="preserve"> się </w:t>
      </w:r>
      <w:r w:rsidR="0062036C">
        <w:rPr>
          <w:rFonts w:ascii="Times New Roman" w:hAnsi="Times New Roman" w:cs="Times New Roman"/>
          <w:sz w:val="24"/>
          <w:szCs w:val="24"/>
        </w:rPr>
        <w:t>również</w:t>
      </w:r>
      <w:r w:rsidRPr="00A7229D">
        <w:rPr>
          <w:rFonts w:ascii="Times New Roman" w:hAnsi="Times New Roman" w:cs="Times New Roman"/>
          <w:sz w:val="24"/>
          <w:szCs w:val="24"/>
        </w:rPr>
        <w:t xml:space="preserve"> forma czynionej krytyki. S</w:t>
      </w:r>
      <w:r w:rsidR="00A71CEB">
        <w:rPr>
          <w:rFonts w:ascii="Times New Roman" w:hAnsi="Times New Roman" w:cs="Times New Roman"/>
          <w:sz w:val="24"/>
          <w:szCs w:val="24"/>
        </w:rPr>
        <w:t xml:space="preserve">ąd </w:t>
      </w:r>
      <w:r w:rsidRPr="00A7229D">
        <w:rPr>
          <w:rFonts w:ascii="Times New Roman" w:hAnsi="Times New Roman" w:cs="Times New Roman"/>
          <w:sz w:val="24"/>
          <w:szCs w:val="24"/>
        </w:rPr>
        <w:t>N</w:t>
      </w:r>
      <w:r w:rsidR="00A71CEB">
        <w:rPr>
          <w:rFonts w:ascii="Times New Roman" w:hAnsi="Times New Roman" w:cs="Times New Roman"/>
          <w:sz w:val="24"/>
          <w:szCs w:val="24"/>
        </w:rPr>
        <w:t>ajwyższy</w:t>
      </w:r>
      <w:r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112113" w:rsidRPr="00A7229D">
        <w:rPr>
          <w:rFonts w:ascii="Times New Roman" w:hAnsi="Times New Roman" w:cs="Times New Roman"/>
          <w:sz w:val="24"/>
          <w:szCs w:val="24"/>
        </w:rPr>
        <w:t>zwrócił</w:t>
      </w:r>
      <w:r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62036C">
        <w:rPr>
          <w:rFonts w:ascii="Times New Roman" w:hAnsi="Times New Roman" w:cs="Times New Roman"/>
          <w:sz w:val="24"/>
          <w:szCs w:val="24"/>
        </w:rPr>
        <w:t>na to uwagę w jednym z nielicznych wyroków dotycząc</w:t>
      </w:r>
      <w:r w:rsidR="000D329B">
        <w:rPr>
          <w:rFonts w:ascii="Times New Roman" w:hAnsi="Times New Roman" w:cs="Times New Roman"/>
          <w:sz w:val="24"/>
          <w:szCs w:val="24"/>
        </w:rPr>
        <w:t>ym omawianej materii. Jego zdaniem</w:t>
      </w:r>
      <w:r w:rsidR="00A71CEB">
        <w:rPr>
          <w:rFonts w:ascii="Times New Roman" w:hAnsi="Times New Roman" w:cs="Times New Roman"/>
          <w:sz w:val="24"/>
          <w:szCs w:val="24"/>
        </w:rPr>
        <w:t>,</w:t>
      </w:r>
      <w:r w:rsidRPr="00A7229D">
        <w:rPr>
          <w:rFonts w:ascii="Times New Roman" w:hAnsi="Times New Roman" w:cs="Times New Roman"/>
          <w:sz w:val="24"/>
          <w:szCs w:val="24"/>
        </w:rPr>
        <w:t xml:space="preserve"> za </w:t>
      </w:r>
      <w:r w:rsidR="00112113" w:rsidRPr="00A7229D">
        <w:rPr>
          <w:rFonts w:ascii="Times New Roman" w:hAnsi="Times New Roman" w:cs="Times New Roman"/>
          <w:sz w:val="24"/>
          <w:szCs w:val="24"/>
        </w:rPr>
        <w:t>niedopuszczalne</w:t>
      </w:r>
      <w:r w:rsidRPr="00A7229D">
        <w:rPr>
          <w:rFonts w:ascii="Times New Roman" w:hAnsi="Times New Roman" w:cs="Times New Roman"/>
          <w:sz w:val="24"/>
          <w:szCs w:val="24"/>
        </w:rPr>
        <w:t xml:space="preserve"> </w:t>
      </w:r>
      <w:r w:rsidR="0062036C">
        <w:rPr>
          <w:rFonts w:ascii="Times New Roman" w:hAnsi="Times New Roman" w:cs="Times New Roman"/>
          <w:sz w:val="24"/>
          <w:szCs w:val="24"/>
        </w:rPr>
        <w:t xml:space="preserve">należy </w:t>
      </w:r>
      <w:r w:rsidR="00112113">
        <w:rPr>
          <w:rFonts w:ascii="Times New Roman" w:hAnsi="Times New Roman" w:cs="Times New Roman"/>
          <w:sz w:val="24"/>
          <w:szCs w:val="24"/>
        </w:rPr>
        <w:t xml:space="preserve">uznać </w:t>
      </w:r>
      <w:r w:rsidRPr="00A7229D">
        <w:rPr>
          <w:rFonts w:ascii="Times New Roman" w:hAnsi="Times New Roman" w:cs="Times New Roman"/>
          <w:sz w:val="24"/>
          <w:szCs w:val="24"/>
        </w:rPr>
        <w:t xml:space="preserve">wywieszanie </w:t>
      </w:r>
      <w:r w:rsidR="00112113" w:rsidRPr="00A7229D">
        <w:rPr>
          <w:rFonts w:ascii="Times New Roman" w:hAnsi="Times New Roman" w:cs="Times New Roman"/>
          <w:sz w:val="24"/>
          <w:szCs w:val="24"/>
        </w:rPr>
        <w:t>tekstów</w:t>
      </w:r>
      <w:r w:rsidRPr="00A7229D">
        <w:rPr>
          <w:rFonts w:ascii="Times New Roman" w:hAnsi="Times New Roman" w:cs="Times New Roman"/>
          <w:sz w:val="24"/>
          <w:szCs w:val="24"/>
        </w:rPr>
        <w:t xml:space="preserve"> skierowanych wobec pełnomocnika pracodawcy, polegających na negowaniu jego kompetencji  czy za</w:t>
      </w:r>
      <w:r w:rsidR="0062036C">
        <w:rPr>
          <w:rFonts w:ascii="Times New Roman" w:hAnsi="Times New Roman" w:cs="Times New Roman"/>
          <w:sz w:val="24"/>
          <w:szCs w:val="24"/>
        </w:rPr>
        <w:t>rzucaniu mu finansowych nadużyć</w:t>
      </w:r>
      <w:r w:rsidRPr="00A7229D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112113" w:rsidRPr="00A7229D">
        <w:rPr>
          <w:rFonts w:ascii="Times New Roman" w:hAnsi="Times New Roman" w:cs="Times New Roman"/>
          <w:sz w:val="24"/>
          <w:szCs w:val="24"/>
        </w:rPr>
        <w:t>lekceważące</w:t>
      </w:r>
      <w:r w:rsidRPr="00A7229D">
        <w:rPr>
          <w:rFonts w:ascii="Times New Roman" w:hAnsi="Times New Roman" w:cs="Times New Roman"/>
          <w:sz w:val="24"/>
          <w:szCs w:val="24"/>
        </w:rPr>
        <w:t xml:space="preserve"> i aroganckie wypowiedzi </w:t>
      </w:r>
      <w:r w:rsidR="006F040F" w:rsidRPr="00A7229D">
        <w:rPr>
          <w:rFonts w:ascii="Times New Roman" w:hAnsi="Times New Roman" w:cs="Times New Roman"/>
          <w:sz w:val="24"/>
          <w:szCs w:val="24"/>
        </w:rPr>
        <w:t>kierowane pod jego adresem</w:t>
      </w:r>
      <w:r w:rsidR="0062036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. </w:t>
      </w:r>
      <w:r w:rsidR="00112113" w:rsidRPr="00A7229D">
        <w:rPr>
          <w:rFonts w:ascii="Times New Roman" w:hAnsi="Times New Roman" w:cs="Times New Roman"/>
          <w:sz w:val="24"/>
          <w:szCs w:val="24"/>
        </w:rPr>
        <w:t>Niezależnie</w:t>
      </w:r>
      <w:r w:rsidR="009F44D0" w:rsidRPr="00A7229D">
        <w:rPr>
          <w:rFonts w:ascii="Times New Roman" w:hAnsi="Times New Roman" w:cs="Times New Roman"/>
          <w:sz w:val="24"/>
          <w:szCs w:val="24"/>
        </w:rPr>
        <w:t xml:space="preserve"> od powyższego, krytyka jako forma</w:t>
      </w:r>
      <w:r w:rsidR="00112113">
        <w:rPr>
          <w:rFonts w:ascii="Times New Roman" w:hAnsi="Times New Roman" w:cs="Times New Roman"/>
          <w:sz w:val="24"/>
          <w:szCs w:val="24"/>
        </w:rPr>
        <w:t xml:space="preserve"> wyrażania</w:t>
      </w:r>
      <w:r w:rsidR="009F44D0" w:rsidRPr="00A7229D">
        <w:rPr>
          <w:rFonts w:ascii="Times New Roman" w:hAnsi="Times New Roman" w:cs="Times New Roman"/>
          <w:sz w:val="24"/>
          <w:szCs w:val="24"/>
        </w:rPr>
        <w:t xml:space="preserve"> osądu zawsze </w:t>
      </w:r>
      <w:r w:rsidR="00707B54" w:rsidRPr="00A7229D">
        <w:rPr>
          <w:rFonts w:ascii="Times New Roman" w:hAnsi="Times New Roman" w:cs="Times New Roman"/>
          <w:sz w:val="24"/>
          <w:szCs w:val="24"/>
        </w:rPr>
        <w:t xml:space="preserve">będzie </w:t>
      </w:r>
      <w:r w:rsidR="00D21085">
        <w:rPr>
          <w:rFonts w:ascii="Times New Roman" w:hAnsi="Times New Roman" w:cs="Times New Roman"/>
          <w:sz w:val="24"/>
          <w:szCs w:val="24"/>
        </w:rPr>
        <w:t>uznana za wypowiedź</w:t>
      </w:r>
      <w:r w:rsidR="001B4102">
        <w:rPr>
          <w:rFonts w:ascii="Times New Roman" w:hAnsi="Times New Roman" w:cs="Times New Roman"/>
          <w:sz w:val="24"/>
          <w:szCs w:val="24"/>
        </w:rPr>
        <w:t xml:space="preserve"> </w:t>
      </w:r>
      <w:r w:rsidR="00112113" w:rsidRPr="00A7229D">
        <w:rPr>
          <w:rFonts w:ascii="Times New Roman" w:hAnsi="Times New Roman" w:cs="Times New Roman"/>
          <w:sz w:val="24"/>
          <w:szCs w:val="24"/>
        </w:rPr>
        <w:t>subiektywną</w:t>
      </w:r>
      <w:r w:rsidR="009F44D0" w:rsidRPr="00A7229D">
        <w:rPr>
          <w:rFonts w:ascii="Times New Roman" w:hAnsi="Times New Roman" w:cs="Times New Roman"/>
          <w:sz w:val="24"/>
          <w:szCs w:val="24"/>
        </w:rPr>
        <w:t>,</w:t>
      </w:r>
      <w:r w:rsidR="00D21085">
        <w:rPr>
          <w:rFonts w:ascii="Times New Roman" w:hAnsi="Times New Roman" w:cs="Times New Roman"/>
          <w:sz w:val="24"/>
          <w:szCs w:val="24"/>
        </w:rPr>
        <w:t xml:space="preserve"> każdorazowo podlegającą odrębnej</w:t>
      </w:r>
      <w:r w:rsidR="00112113">
        <w:rPr>
          <w:rFonts w:ascii="Times New Roman" w:hAnsi="Times New Roman" w:cs="Times New Roman"/>
          <w:sz w:val="24"/>
          <w:szCs w:val="24"/>
        </w:rPr>
        <w:t xml:space="preserve"> ocenie. Dlatego też</w:t>
      </w:r>
      <w:r w:rsidR="009F44D0" w:rsidRPr="00A7229D">
        <w:rPr>
          <w:rFonts w:ascii="Times New Roman" w:hAnsi="Times New Roman" w:cs="Times New Roman"/>
          <w:sz w:val="24"/>
          <w:szCs w:val="24"/>
        </w:rPr>
        <w:t xml:space="preserve"> podmiot krytykujący powinien </w:t>
      </w:r>
      <w:r w:rsidR="00112113">
        <w:rPr>
          <w:rFonts w:ascii="Times New Roman" w:hAnsi="Times New Roman" w:cs="Times New Roman"/>
          <w:sz w:val="24"/>
          <w:szCs w:val="24"/>
        </w:rPr>
        <w:t xml:space="preserve">wskazać </w:t>
      </w:r>
      <w:r w:rsidR="009F44D0" w:rsidRPr="00A7229D">
        <w:rPr>
          <w:rFonts w:ascii="Times New Roman" w:hAnsi="Times New Roman" w:cs="Times New Roman"/>
          <w:sz w:val="24"/>
          <w:szCs w:val="24"/>
        </w:rPr>
        <w:t xml:space="preserve">wszystkie punkty sporne, </w:t>
      </w:r>
      <w:r w:rsidR="00D21085">
        <w:rPr>
          <w:rFonts w:ascii="Times New Roman" w:hAnsi="Times New Roman" w:cs="Times New Roman"/>
          <w:sz w:val="24"/>
          <w:szCs w:val="24"/>
        </w:rPr>
        <w:t xml:space="preserve">w sposób jasny </w:t>
      </w:r>
      <w:r w:rsidR="001B4102">
        <w:rPr>
          <w:rFonts w:ascii="Times New Roman" w:hAnsi="Times New Roman" w:cs="Times New Roman"/>
          <w:sz w:val="24"/>
          <w:szCs w:val="24"/>
        </w:rPr>
        <w:br/>
      </w:r>
      <w:r w:rsidR="00D21085">
        <w:rPr>
          <w:rFonts w:ascii="Times New Roman" w:hAnsi="Times New Roman" w:cs="Times New Roman"/>
          <w:sz w:val="24"/>
          <w:szCs w:val="24"/>
        </w:rPr>
        <w:t>i precyzyjny</w:t>
      </w:r>
      <w:r w:rsidR="009F44D0" w:rsidRPr="00A7229D">
        <w:rPr>
          <w:rFonts w:ascii="Times New Roman" w:hAnsi="Times New Roman" w:cs="Times New Roman"/>
          <w:sz w:val="24"/>
          <w:szCs w:val="24"/>
        </w:rPr>
        <w:t>, szczególnie gdy</w:t>
      </w:r>
      <w:r w:rsidR="00D21085">
        <w:rPr>
          <w:rFonts w:ascii="Times New Roman" w:hAnsi="Times New Roman" w:cs="Times New Roman"/>
          <w:sz w:val="24"/>
          <w:szCs w:val="24"/>
        </w:rPr>
        <w:t xml:space="preserve"> wyrażane poglądy</w:t>
      </w:r>
      <w:r w:rsidR="009F44D0" w:rsidRPr="00A7229D">
        <w:rPr>
          <w:rFonts w:ascii="Times New Roman" w:hAnsi="Times New Roman" w:cs="Times New Roman"/>
          <w:sz w:val="24"/>
          <w:szCs w:val="24"/>
        </w:rPr>
        <w:t xml:space="preserve"> nie są przedmiotem </w:t>
      </w:r>
      <w:r w:rsidR="00112113" w:rsidRPr="00A7229D">
        <w:rPr>
          <w:rFonts w:ascii="Times New Roman" w:hAnsi="Times New Roman" w:cs="Times New Roman"/>
          <w:sz w:val="24"/>
          <w:szCs w:val="24"/>
        </w:rPr>
        <w:t>ogólnej</w:t>
      </w:r>
      <w:r w:rsidR="00112113">
        <w:rPr>
          <w:rFonts w:ascii="Times New Roman" w:hAnsi="Times New Roman" w:cs="Times New Roman"/>
          <w:sz w:val="24"/>
          <w:szCs w:val="24"/>
        </w:rPr>
        <w:t xml:space="preserve"> czy powszechnie przyjętej zgody. </w:t>
      </w:r>
      <w:r w:rsidR="00D21085">
        <w:rPr>
          <w:rFonts w:ascii="Times New Roman" w:hAnsi="Times New Roman" w:cs="Times New Roman"/>
          <w:sz w:val="24"/>
          <w:szCs w:val="24"/>
        </w:rPr>
        <w:t xml:space="preserve">Jednakże i tak </w:t>
      </w:r>
      <w:r w:rsidR="0051598F">
        <w:rPr>
          <w:rFonts w:ascii="Times New Roman" w:hAnsi="Times New Roman" w:cs="Times New Roman"/>
          <w:sz w:val="24"/>
          <w:szCs w:val="24"/>
        </w:rPr>
        <w:t>o</w:t>
      </w:r>
      <w:r w:rsidR="0051598F" w:rsidRPr="0051598F">
        <w:rPr>
          <w:rFonts w:ascii="Times New Roman" w:hAnsi="Times New Roman" w:cs="Times New Roman"/>
          <w:sz w:val="24"/>
          <w:szCs w:val="24"/>
        </w:rPr>
        <w:t>stateczna ocena zastosowanej przez pracownika krytyki pracodawcy wymaga poczynienia szczegółowych ustaleń w zakresie treści i formy wypowiedzi i okoliczności, w jakich została udzielona, oraz motywów, jakimi kierował się krytykujący</w:t>
      </w:r>
      <w:r w:rsidR="00D2108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</w:p>
    <w:p w:rsidR="00DB4A30" w:rsidRDefault="00D21085" w:rsidP="00A72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wynika z przytoczonej tezy</w:t>
      </w:r>
      <w:r w:rsidR="000D329B">
        <w:rPr>
          <w:rFonts w:ascii="Times New Roman" w:hAnsi="Times New Roman" w:cs="Times New Roman"/>
          <w:sz w:val="24"/>
          <w:szCs w:val="24"/>
        </w:rPr>
        <w:t>, zarówno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112113">
        <w:rPr>
          <w:rFonts w:ascii="Times New Roman" w:hAnsi="Times New Roman" w:cs="Times New Roman"/>
          <w:sz w:val="24"/>
          <w:szCs w:val="24"/>
        </w:rPr>
        <w:t xml:space="preserve"> </w:t>
      </w:r>
      <w:r w:rsidR="00397F7C">
        <w:rPr>
          <w:rFonts w:ascii="Times New Roman" w:hAnsi="Times New Roman" w:cs="Times New Roman"/>
          <w:sz w:val="24"/>
          <w:szCs w:val="24"/>
        </w:rPr>
        <w:t>literaturze przedmiotu jak i</w:t>
      </w:r>
      <w:r w:rsidR="00477598">
        <w:rPr>
          <w:rFonts w:ascii="Times New Roman" w:hAnsi="Times New Roman" w:cs="Times New Roman"/>
          <w:sz w:val="24"/>
          <w:szCs w:val="24"/>
        </w:rPr>
        <w:t xml:space="preserve"> </w:t>
      </w:r>
      <w:r w:rsidR="00112113">
        <w:rPr>
          <w:rFonts w:ascii="Times New Roman" w:hAnsi="Times New Roman" w:cs="Times New Roman"/>
          <w:sz w:val="24"/>
          <w:szCs w:val="24"/>
        </w:rPr>
        <w:t xml:space="preserve">orzecznictwie przyjmuje się, że </w:t>
      </w:r>
      <w:r>
        <w:rPr>
          <w:rFonts w:ascii="Times New Roman" w:hAnsi="Times New Roman" w:cs="Times New Roman"/>
          <w:sz w:val="24"/>
          <w:szCs w:val="24"/>
        </w:rPr>
        <w:t xml:space="preserve">wyrażaną 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krytykę </w:t>
      </w:r>
      <w:r>
        <w:rPr>
          <w:rFonts w:ascii="Times New Roman" w:hAnsi="Times New Roman" w:cs="Times New Roman"/>
          <w:sz w:val="24"/>
          <w:szCs w:val="24"/>
        </w:rPr>
        <w:t xml:space="preserve">zawsze 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powinna </w:t>
      </w:r>
      <w:r w:rsidR="00112113" w:rsidRPr="00A7229D">
        <w:rPr>
          <w:rFonts w:ascii="Times New Roman" w:hAnsi="Times New Roman" w:cs="Times New Roman"/>
          <w:sz w:val="24"/>
          <w:szCs w:val="24"/>
        </w:rPr>
        <w:t>cechować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 rzeczowość, rzetelność oraz adekwatność do konkretnych okoliczności </w:t>
      </w:r>
      <w:r w:rsidR="006F040F" w:rsidRPr="00BC0677">
        <w:rPr>
          <w:rFonts w:ascii="Times New Roman" w:hAnsi="Times New Roman" w:cs="Times New Roman"/>
          <w:sz w:val="24"/>
          <w:szCs w:val="24"/>
        </w:rPr>
        <w:t>faktycznych</w:t>
      </w:r>
      <w:r w:rsidR="00397F7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6F040F" w:rsidRPr="00BC0677">
        <w:rPr>
          <w:rFonts w:ascii="Times New Roman" w:hAnsi="Times New Roman" w:cs="Times New Roman"/>
          <w:sz w:val="24"/>
          <w:szCs w:val="24"/>
        </w:rPr>
        <w:t xml:space="preserve">. </w:t>
      </w:r>
      <w:r w:rsidR="00774063">
        <w:rPr>
          <w:rFonts w:ascii="Times New Roman" w:hAnsi="Times New Roman" w:cs="Times New Roman"/>
          <w:sz w:val="24"/>
          <w:szCs w:val="24"/>
        </w:rPr>
        <w:t xml:space="preserve">Dopiero w </w:t>
      </w:r>
      <w:r w:rsidRPr="00BC0677">
        <w:rPr>
          <w:rFonts w:ascii="Times New Roman" w:hAnsi="Times New Roman" w:cs="Times New Roman"/>
          <w:sz w:val="24"/>
          <w:szCs w:val="24"/>
        </w:rPr>
        <w:t>takim przypadku można uznać, że</w:t>
      </w:r>
      <w:r w:rsidR="006F040F" w:rsidRPr="00BC0677">
        <w:rPr>
          <w:rFonts w:ascii="Times New Roman" w:hAnsi="Times New Roman" w:cs="Times New Roman"/>
          <w:sz w:val="24"/>
          <w:szCs w:val="24"/>
        </w:rPr>
        <w:t xml:space="preserve"> pracownik</w:t>
      </w:r>
      <w:r w:rsidRPr="00BC0677">
        <w:rPr>
          <w:rFonts w:ascii="Times New Roman" w:hAnsi="Times New Roman" w:cs="Times New Roman"/>
          <w:sz w:val="24"/>
          <w:szCs w:val="24"/>
        </w:rPr>
        <w:t>owi przysługuje prawo</w:t>
      </w:r>
      <w:r w:rsidR="006F040F" w:rsidRPr="00BC0677">
        <w:rPr>
          <w:rFonts w:ascii="Times New Roman" w:hAnsi="Times New Roman" w:cs="Times New Roman"/>
          <w:sz w:val="24"/>
          <w:szCs w:val="24"/>
        </w:rPr>
        <w:t xml:space="preserve"> </w:t>
      </w:r>
      <w:r w:rsidRPr="00BC0677">
        <w:rPr>
          <w:rFonts w:ascii="Times New Roman" w:hAnsi="Times New Roman" w:cs="Times New Roman"/>
          <w:sz w:val="24"/>
          <w:szCs w:val="24"/>
        </w:rPr>
        <w:t>do</w:t>
      </w:r>
      <w:r w:rsidR="006F040F" w:rsidRPr="00BC0677">
        <w:rPr>
          <w:rFonts w:ascii="Times New Roman" w:hAnsi="Times New Roman" w:cs="Times New Roman"/>
          <w:sz w:val="24"/>
          <w:szCs w:val="24"/>
        </w:rPr>
        <w:t xml:space="preserve"> </w:t>
      </w:r>
      <w:r w:rsidRPr="00BC0677">
        <w:rPr>
          <w:rFonts w:ascii="Times New Roman" w:hAnsi="Times New Roman" w:cs="Times New Roman"/>
          <w:sz w:val="24"/>
          <w:szCs w:val="24"/>
        </w:rPr>
        <w:t>otwartego</w:t>
      </w:r>
      <w:r w:rsidR="006F040F" w:rsidRPr="00BC0677">
        <w:rPr>
          <w:rFonts w:ascii="Times New Roman" w:hAnsi="Times New Roman" w:cs="Times New Roman"/>
          <w:sz w:val="24"/>
          <w:szCs w:val="24"/>
        </w:rPr>
        <w:t xml:space="preserve">, </w:t>
      </w:r>
      <w:r w:rsidRPr="00BC0677">
        <w:rPr>
          <w:rFonts w:ascii="Times New Roman" w:hAnsi="Times New Roman" w:cs="Times New Roman"/>
          <w:sz w:val="24"/>
          <w:szCs w:val="24"/>
        </w:rPr>
        <w:t>krytycznego</w:t>
      </w:r>
      <w:r w:rsidR="006F040F" w:rsidRPr="00BC0677">
        <w:rPr>
          <w:rFonts w:ascii="Times New Roman" w:hAnsi="Times New Roman" w:cs="Times New Roman"/>
          <w:sz w:val="24"/>
          <w:szCs w:val="24"/>
        </w:rPr>
        <w:t xml:space="preserve"> ale co ważne </w:t>
      </w:r>
      <w:r w:rsidRPr="00BC0677">
        <w:rPr>
          <w:rFonts w:ascii="Times New Roman" w:hAnsi="Times New Roman" w:cs="Times New Roman"/>
          <w:sz w:val="24"/>
          <w:szCs w:val="24"/>
        </w:rPr>
        <w:t xml:space="preserve">wyrażonego </w:t>
      </w:r>
      <w:r w:rsidR="006F040F" w:rsidRPr="00BC0677">
        <w:rPr>
          <w:rFonts w:ascii="Times New Roman" w:hAnsi="Times New Roman" w:cs="Times New Roman"/>
          <w:sz w:val="24"/>
          <w:szCs w:val="24"/>
        </w:rPr>
        <w:t xml:space="preserve">we </w:t>
      </w:r>
      <w:r w:rsidR="00A42553" w:rsidRPr="00BC0677">
        <w:rPr>
          <w:rFonts w:ascii="Times New Roman" w:hAnsi="Times New Roman" w:cs="Times New Roman"/>
          <w:sz w:val="24"/>
          <w:szCs w:val="24"/>
        </w:rPr>
        <w:t>właściwej</w:t>
      </w:r>
      <w:r w:rsidR="006F040F" w:rsidRPr="00BC0677">
        <w:rPr>
          <w:rFonts w:ascii="Times New Roman" w:hAnsi="Times New Roman" w:cs="Times New Roman"/>
          <w:sz w:val="24"/>
          <w:szCs w:val="24"/>
        </w:rPr>
        <w:t xml:space="preserve"> formie i odpowiednich granicach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formułowania swojego stanowiska odnoszącego się do spraw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 dotyczących pracodawcy, </w:t>
      </w:r>
      <w:r w:rsidR="00A42553">
        <w:rPr>
          <w:rFonts w:ascii="Times New Roman" w:hAnsi="Times New Roman" w:cs="Times New Roman"/>
          <w:sz w:val="24"/>
          <w:szCs w:val="24"/>
        </w:rPr>
        <w:t>w tym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 organizac</w:t>
      </w:r>
      <w:r w:rsidR="00A42553">
        <w:rPr>
          <w:rFonts w:ascii="Times New Roman" w:hAnsi="Times New Roman" w:cs="Times New Roman"/>
          <w:sz w:val="24"/>
          <w:szCs w:val="24"/>
        </w:rPr>
        <w:t>ji prac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y, zwłaszcza jeśli jego </w:t>
      </w:r>
      <w:r w:rsidR="00A42553" w:rsidRPr="00A7229D">
        <w:rPr>
          <w:rFonts w:ascii="Times New Roman" w:hAnsi="Times New Roman" w:cs="Times New Roman"/>
          <w:sz w:val="24"/>
          <w:szCs w:val="24"/>
        </w:rPr>
        <w:t>postawę</w:t>
      </w:r>
      <w:r>
        <w:rPr>
          <w:rFonts w:ascii="Times New Roman" w:hAnsi="Times New Roman" w:cs="Times New Roman"/>
          <w:sz w:val="24"/>
          <w:szCs w:val="24"/>
        </w:rPr>
        <w:t xml:space="preserve"> cechować będzie sumienność, staranność, to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 tego samego </w:t>
      </w:r>
      <w:r>
        <w:rPr>
          <w:rFonts w:ascii="Times New Roman" w:hAnsi="Times New Roman" w:cs="Times New Roman"/>
          <w:sz w:val="24"/>
          <w:szCs w:val="24"/>
        </w:rPr>
        <w:t>będzie</w:t>
      </w:r>
      <w:r w:rsidR="00774063">
        <w:rPr>
          <w:rFonts w:ascii="Times New Roman" w:hAnsi="Times New Roman" w:cs="Times New Roman"/>
          <w:sz w:val="24"/>
          <w:szCs w:val="24"/>
        </w:rPr>
        <w:t xml:space="preserve"> on mógł wymagać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40F" w:rsidRPr="00A7229D">
        <w:rPr>
          <w:rFonts w:ascii="Times New Roman" w:hAnsi="Times New Roman" w:cs="Times New Roman"/>
          <w:sz w:val="24"/>
          <w:szCs w:val="24"/>
        </w:rPr>
        <w:t>od innych.</w:t>
      </w:r>
      <w:r>
        <w:rPr>
          <w:rFonts w:ascii="Times New Roman" w:hAnsi="Times New Roman" w:cs="Times New Roman"/>
          <w:sz w:val="24"/>
          <w:szCs w:val="24"/>
        </w:rPr>
        <w:t xml:space="preserve"> W takim przypadku nie można również wykluczyć sytuacji, </w:t>
      </w:r>
      <w:r w:rsidR="000D329B">
        <w:rPr>
          <w:rFonts w:ascii="Times New Roman" w:hAnsi="Times New Roman" w:cs="Times New Roman"/>
          <w:sz w:val="24"/>
          <w:szCs w:val="24"/>
        </w:rPr>
        <w:t xml:space="preserve">której </w:t>
      </w:r>
      <w:r>
        <w:rPr>
          <w:rFonts w:ascii="Times New Roman" w:hAnsi="Times New Roman" w:cs="Times New Roman"/>
          <w:sz w:val="24"/>
          <w:szCs w:val="24"/>
        </w:rPr>
        <w:t xml:space="preserve">wystąpienie </w:t>
      </w:r>
      <w:r w:rsidR="00A42553">
        <w:rPr>
          <w:rFonts w:ascii="Times New Roman" w:hAnsi="Times New Roman" w:cs="Times New Roman"/>
          <w:sz w:val="24"/>
          <w:szCs w:val="24"/>
        </w:rPr>
        <w:t>może skłonić prac</w:t>
      </w:r>
      <w:r w:rsidR="00774063">
        <w:rPr>
          <w:rFonts w:ascii="Times New Roman" w:hAnsi="Times New Roman" w:cs="Times New Roman"/>
          <w:sz w:val="24"/>
          <w:szCs w:val="24"/>
        </w:rPr>
        <w:t xml:space="preserve">ownika do przeciwstawienia się </w:t>
      </w:r>
      <w:r w:rsidR="00A42553">
        <w:rPr>
          <w:rFonts w:ascii="Times New Roman" w:hAnsi="Times New Roman" w:cs="Times New Roman"/>
          <w:sz w:val="24"/>
          <w:szCs w:val="24"/>
        </w:rPr>
        <w:t>z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łu </w:t>
      </w:r>
      <w:r w:rsidR="00A42553">
        <w:rPr>
          <w:rFonts w:ascii="Times New Roman" w:hAnsi="Times New Roman" w:cs="Times New Roman"/>
          <w:sz w:val="24"/>
          <w:szCs w:val="24"/>
        </w:rPr>
        <w:t>wys</w:t>
      </w:r>
      <w:r w:rsidR="006F7F5D">
        <w:rPr>
          <w:rFonts w:ascii="Times New Roman" w:hAnsi="Times New Roman" w:cs="Times New Roman"/>
          <w:sz w:val="24"/>
          <w:szCs w:val="24"/>
        </w:rPr>
        <w:t>tępującemu</w:t>
      </w:r>
      <w:r w:rsidR="006F040F" w:rsidRPr="00A7229D">
        <w:rPr>
          <w:rFonts w:ascii="Times New Roman" w:hAnsi="Times New Roman" w:cs="Times New Roman"/>
          <w:sz w:val="24"/>
          <w:szCs w:val="24"/>
        </w:rPr>
        <w:t xml:space="preserve"> na terenie zakładu pracy.</w:t>
      </w:r>
      <w:r w:rsidR="00A42553">
        <w:rPr>
          <w:rFonts w:ascii="Times New Roman" w:hAnsi="Times New Roman" w:cs="Times New Roman"/>
          <w:sz w:val="24"/>
          <w:szCs w:val="24"/>
        </w:rPr>
        <w:t xml:space="preserve"> W takich okolicznościach ma on wręcz prawo do interwencji</w:t>
      </w:r>
      <w:r w:rsidR="00BC0677">
        <w:rPr>
          <w:rFonts w:ascii="Times New Roman" w:hAnsi="Times New Roman" w:cs="Times New Roman"/>
          <w:sz w:val="24"/>
          <w:szCs w:val="24"/>
        </w:rPr>
        <w:t xml:space="preserve">, przy </w:t>
      </w:r>
      <w:r w:rsidR="00BC0677">
        <w:rPr>
          <w:rFonts w:ascii="Times New Roman" w:hAnsi="Times New Roman" w:cs="Times New Roman"/>
          <w:sz w:val="24"/>
          <w:szCs w:val="24"/>
        </w:rPr>
        <w:lastRenderedPageBreak/>
        <w:t>założeniu, iż jego nadrzędnym celem nie będzie zła wiara bądź chęć zniesławienia lub naruszenia dóbr osobistych pracodawcy</w:t>
      </w:r>
      <w:r w:rsidR="002C1A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BC0677">
        <w:rPr>
          <w:rFonts w:ascii="Times New Roman" w:hAnsi="Times New Roman" w:cs="Times New Roman"/>
          <w:sz w:val="24"/>
          <w:szCs w:val="24"/>
        </w:rPr>
        <w:t xml:space="preserve">. </w:t>
      </w:r>
      <w:r w:rsidR="00477598">
        <w:rPr>
          <w:rFonts w:ascii="Times New Roman" w:hAnsi="Times New Roman" w:cs="Times New Roman"/>
          <w:sz w:val="24"/>
          <w:szCs w:val="24"/>
        </w:rPr>
        <w:t>Jak słusznie podkreśla się w literaturze, w takich okolicznościach pracownik wręcz nie może bezkrytycznie zabiegać</w:t>
      </w:r>
      <w:r w:rsidR="00477598" w:rsidRPr="00477598">
        <w:rPr>
          <w:rFonts w:ascii="Times New Roman" w:hAnsi="Times New Roman" w:cs="Times New Roman"/>
          <w:sz w:val="24"/>
          <w:szCs w:val="24"/>
        </w:rPr>
        <w:t xml:space="preserve"> o przych</w:t>
      </w:r>
      <w:r w:rsidR="00774063">
        <w:rPr>
          <w:rFonts w:ascii="Times New Roman" w:hAnsi="Times New Roman" w:cs="Times New Roman"/>
          <w:sz w:val="24"/>
          <w:szCs w:val="24"/>
        </w:rPr>
        <w:t xml:space="preserve">ylność przełożonego i </w:t>
      </w:r>
      <w:r w:rsidR="00477598">
        <w:rPr>
          <w:rFonts w:ascii="Times New Roman" w:hAnsi="Times New Roman" w:cs="Times New Roman"/>
          <w:sz w:val="24"/>
          <w:szCs w:val="24"/>
        </w:rPr>
        <w:t xml:space="preserve">akceptować jego niewłaściwych </w:t>
      </w:r>
      <w:proofErr w:type="spellStart"/>
      <w:r w:rsidR="0047759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47759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477598" w:rsidRPr="00477598">
        <w:rPr>
          <w:rFonts w:ascii="Times New Roman" w:hAnsi="Times New Roman" w:cs="Times New Roman"/>
          <w:sz w:val="24"/>
          <w:szCs w:val="24"/>
        </w:rPr>
        <w:t>.</w:t>
      </w:r>
      <w:r w:rsidR="00297A99">
        <w:rPr>
          <w:rFonts w:ascii="Times New Roman" w:hAnsi="Times New Roman" w:cs="Times New Roman"/>
          <w:sz w:val="24"/>
          <w:szCs w:val="24"/>
        </w:rPr>
        <w:t xml:space="preserve"> </w:t>
      </w:r>
      <w:r w:rsidR="002C1A70">
        <w:rPr>
          <w:rFonts w:ascii="Times New Roman" w:hAnsi="Times New Roman" w:cs="Times New Roman"/>
          <w:sz w:val="24"/>
          <w:szCs w:val="24"/>
        </w:rPr>
        <w:t xml:space="preserve">Poboczną, powstałą na kanwie prowadzonych rozważań, staje się </w:t>
      </w:r>
      <w:r w:rsidR="00C02CEB">
        <w:rPr>
          <w:rFonts w:ascii="Times New Roman" w:hAnsi="Times New Roman" w:cs="Times New Roman"/>
          <w:sz w:val="24"/>
          <w:szCs w:val="24"/>
        </w:rPr>
        <w:t>zauważona</w:t>
      </w:r>
      <w:r w:rsidR="002C1A70">
        <w:rPr>
          <w:rFonts w:ascii="Times New Roman" w:hAnsi="Times New Roman" w:cs="Times New Roman"/>
          <w:sz w:val="24"/>
          <w:szCs w:val="24"/>
        </w:rPr>
        <w:t xml:space="preserve"> przy okazji </w:t>
      </w:r>
      <w:r w:rsidR="002C1A70" w:rsidRPr="002C1A70">
        <w:rPr>
          <w:rFonts w:ascii="Times New Roman" w:hAnsi="Times New Roman" w:cs="Times New Roman"/>
          <w:sz w:val="24"/>
          <w:szCs w:val="24"/>
        </w:rPr>
        <w:t>kwestia reakcji pracownika na popełnie</w:t>
      </w:r>
      <w:r w:rsidR="002C1A70">
        <w:rPr>
          <w:rFonts w:ascii="Times New Roman" w:hAnsi="Times New Roman" w:cs="Times New Roman"/>
          <w:sz w:val="24"/>
          <w:szCs w:val="24"/>
        </w:rPr>
        <w:t xml:space="preserve">nie przestępstwa lub podejrzenie wystąpienia takich okoliczności. Zgodnie bowiem </w:t>
      </w:r>
      <w:r w:rsidR="006F7F5D">
        <w:rPr>
          <w:rFonts w:ascii="Times New Roman" w:hAnsi="Times New Roman" w:cs="Times New Roman"/>
          <w:sz w:val="24"/>
          <w:szCs w:val="24"/>
        </w:rPr>
        <w:br/>
      </w:r>
      <w:r w:rsidR="002C1A70">
        <w:rPr>
          <w:rFonts w:ascii="Times New Roman" w:hAnsi="Times New Roman" w:cs="Times New Roman"/>
          <w:sz w:val="24"/>
          <w:szCs w:val="24"/>
        </w:rPr>
        <w:t xml:space="preserve">z </w:t>
      </w:r>
      <w:r w:rsidR="00297A99">
        <w:rPr>
          <w:rFonts w:ascii="Times New Roman" w:hAnsi="Times New Roman" w:cs="Times New Roman"/>
          <w:sz w:val="24"/>
          <w:szCs w:val="24"/>
        </w:rPr>
        <w:t>art. 304 § 1 K</w:t>
      </w:r>
      <w:r w:rsidR="00DB4A30">
        <w:rPr>
          <w:rFonts w:ascii="Times New Roman" w:hAnsi="Times New Roman" w:cs="Times New Roman"/>
          <w:sz w:val="24"/>
          <w:szCs w:val="24"/>
        </w:rPr>
        <w:t>P</w:t>
      </w:r>
      <w:r w:rsidR="002C1A70" w:rsidRPr="002C1A70">
        <w:rPr>
          <w:rFonts w:ascii="Times New Roman" w:hAnsi="Times New Roman" w:cs="Times New Roman"/>
          <w:sz w:val="24"/>
          <w:szCs w:val="24"/>
        </w:rPr>
        <w:t>K każdy, dowiedziawszy się o popełnieniu przestępstwa ściganego z urzędu, ma społeczny obowiązek zawiadomić o tym prokuratora lub Policję. Przepis ten</w:t>
      </w:r>
      <w:r w:rsidR="002C1A70">
        <w:rPr>
          <w:rFonts w:ascii="Times New Roman" w:hAnsi="Times New Roman" w:cs="Times New Roman"/>
          <w:sz w:val="24"/>
          <w:szCs w:val="24"/>
        </w:rPr>
        <w:t>, co zostało zauważone przez doktrynę prawa pracy,</w:t>
      </w:r>
      <w:r w:rsidR="002C1A70" w:rsidRPr="002C1A70">
        <w:rPr>
          <w:rFonts w:ascii="Times New Roman" w:hAnsi="Times New Roman" w:cs="Times New Roman"/>
          <w:sz w:val="24"/>
          <w:szCs w:val="24"/>
        </w:rPr>
        <w:t xml:space="preserve"> można odnieść </w:t>
      </w:r>
      <w:r w:rsidR="002C1A70">
        <w:rPr>
          <w:rFonts w:ascii="Times New Roman" w:hAnsi="Times New Roman" w:cs="Times New Roman"/>
          <w:sz w:val="24"/>
          <w:szCs w:val="24"/>
        </w:rPr>
        <w:t xml:space="preserve">także </w:t>
      </w:r>
      <w:r w:rsidR="002C1A70" w:rsidRPr="002C1A70">
        <w:rPr>
          <w:rFonts w:ascii="Times New Roman" w:hAnsi="Times New Roman" w:cs="Times New Roman"/>
          <w:sz w:val="24"/>
          <w:szCs w:val="24"/>
        </w:rPr>
        <w:t>do pracownika, który zetknął się z przestęp</w:t>
      </w:r>
      <w:r w:rsidR="00C02CEB">
        <w:rPr>
          <w:rFonts w:ascii="Times New Roman" w:hAnsi="Times New Roman" w:cs="Times New Roman"/>
          <w:sz w:val="24"/>
          <w:szCs w:val="24"/>
        </w:rPr>
        <w:t>stwem na terenie zakładu pracy. Jednakże n</w:t>
      </w:r>
      <w:r w:rsidR="002C1A70">
        <w:rPr>
          <w:rFonts w:ascii="Times New Roman" w:hAnsi="Times New Roman" w:cs="Times New Roman"/>
          <w:sz w:val="24"/>
          <w:szCs w:val="24"/>
        </w:rPr>
        <w:t>iebezpieczeństwem</w:t>
      </w:r>
      <w:r w:rsidR="00C02CEB">
        <w:rPr>
          <w:rFonts w:ascii="Times New Roman" w:hAnsi="Times New Roman" w:cs="Times New Roman"/>
          <w:sz w:val="24"/>
          <w:szCs w:val="24"/>
        </w:rPr>
        <w:t xml:space="preserve"> związanym </w:t>
      </w:r>
      <w:r w:rsidR="006F7F5D">
        <w:rPr>
          <w:rFonts w:ascii="Times New Roman" w:hAnsi="Times New Roman" w:cs="Times New Roman"/>
          <w:sz w:val="24"/>
          <w:szCs w:val="24"/>
        </w:rPr>
        <w:br/>
      </w:r>
      <w:r w:rsidR="00C02CEB">
        <w:rPr>
          <w:rFonts w:ascii="Times New Roman" w:hAnsi="Times New Roman" w:cs="Times New Roman"/>
          <w:sz w:val="24"/>
          <w:szCs w:val="24"/>
        </w:rPr>
        <w:t xml:space="preserve">z jego praktycznym </w:t>
      </w:r>
      <w:r w:rsidR="002C1A70">
        <w:rPr>
          <w:rFonts w:ascii="Times New Roman" w:hAnsi="Times New Roman" w:cs="Times New Roman"/>
          <w:sz w:val="24"/>
          <w:szCs w:val="24"/>
        </w:rPr>
        <w:t xml:space="preserve">stosowaniem może stać się nadużywane przez pracowników </w:t>
      </w:r>
      <w:r w:rsidR="002C1A70" w:rsidRPr="002C1A70">
        <w:rPr>
          <w:rFonts w:ascii="Times New Roman" w:hAnsi="Times New Roman" w:cs="Times New Roman"/>
          <w:sz w:val="24"/>
          <w:szCs w:val="24"/>
        </w:rPr>
        <w:t>zawiad</w:t>
      </w:r>
      <w:r w:rsidR="002C1A70">
        <w:rPr>
          <w:rFonts w:ascii="Times New Roman" w:hAnsi="Times New Roman" w:cs="Times New Roman"/>
          <w:sz w:val="24"/>
          <w:szCs w:val="24"/>
        </w:rPr>
        <w:t>omienia</w:t>
      </w:r>
      <w:r w:rsidR="002C1A70" w:rsidRPr="002C1A70">
        <w:rPr>
          <w:rFonts w:ascii="Times New Roman" w:hAnsi="Times New Roman" w:cs="Times New Roman"/>
          <w:sz w:val="24"/>
          <w:szCs w:val="24"/>
        </w:rPr>
        <w:t xml:space="preserve"> organów ścigania</w:t>
      </w:r>
      <w:r w:rsidR="002C1A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2C1A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DB0" w:rsidRDefault="00BC0677" w:rsidP="00A722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677">
        <w:rPr>
          <w:rFonts w:ascii="Times New Roman" w:hAnsi="Times New Roman" w:cs="Times New Roman"/>
          <w:b/>
          <w:sz w:val="24"/>
          <w:szCs w:val="24"/>
        </w:rPr>
        <w:t>Krytyka a pojęcie pracodawcy</w:t>
      </w:r>
    </w:p>
    <w:p w:rsidR="00BC0677" w:rsidRDefault="00477598" w:rsidP="00A72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</w:t>
      </w:r>
      <w:r w:rsidR="00BC0677">
        <w:rPr>
          <w:rFonts w:ascii="Times New Roman" w:hAnsi="Times New Roman" w:cs="Times New Roman"/>
          <w:sz w:val="24"/>
          <w:szCs w:val="24"/>
        </w:rPr>
        <w:t xml:space="preserve"> ro</w:t>
      </w:r>
      <w:r w:rsidR="00774063">
        <w:rPr>
          <w:rFonts w:ascii="Times New Roman" w:hAnsi="Times New Roman" w:cs="Times New Roman"/>
          <w:sz w:val="24"/>
          <w:szCs w:val="24"/>
        </w:rPr>
        <w:t>zważania miały charakter ogólny</w:t>
      </w:r>
      <w:r w:rsidR="00BC0677">
        <w:rPr>
          <w:rFonts w:ascii="Times New Roman" w:hAnsi="Times New Roman" w:cs="Times New Roman"/>
          <w:sz w:val="24"/>
          <w:szCs w:val="24"/>
        </w:rPr>
        <w:t>, koncentrujący się nad samym zjawiskiem granic dopuszczalnej krytyki, jednakże czy</w:t>
      </w:r>
      <w:r w:rsidR="00774063">
        <w:rPr>
          <w:rFonts w:ascii="Times New Roman" w:hAnsi="Times New Roman" w:cs="Times New Roman"/>
          <w:sz w:val="24"/>
          <w:szCs w:val="24"/>
        </w:rPr>
        <w:t>niona analiza stałaby się niepełna</w:t>
      </w:r>
      <w:r w:rsidR="00BC0677">
        <w:rPr>
          <w:rFonts w:ascii="Times New Roman" w:hAnsi="Times New Roman" w:cs="Times New Roman"/>
          <w:sz w:val="24"/>
          <w:szCs w:val="24"/>
        </w:rPr>
        <w:t>, gdyb</w:t>
      </w:r>
      <w:r w:rsidR="00774063">
        <w:rPr>
          <w:rFonts w:ascii="Times New Roman" w:hAnsi="Times New Roman" w:cs="Times New Roman"/>
          <w:sz w:val="24"/>
          <w:szCs w:val="24"/>
        </w:rPr>
        <w:t>y nie została</w:t>
      </w:r>
      <w:r>
        <w:rPr>
          <w:rFonts w:ascii="Times New Roman" w:hAnsi="Times New Roman" w:cs="Times New Roman"/>
          <w:sz w:val="24"/>
          <w:szCs w:val="24"/>
        </w:rPr>
        <w:t xml:space="preserve"> poddane </w:t>
      </w:r>
      <w:r w:rsidR="00774063">
        <w:rPr>
          <w:rFonts w:ascii="Times New Roman" w:hAnsi="Times New Roman" w:cs="Times New Roman"/>
          <w:sz w:val="24"/>
          <w:szCs w:val="24"/>
        </w:rPr>
        <w:t xml:space="preserve">konfrontacji </w:t>
      </w:r>
      <w:r>
        <w:rPr>
          <w:rFonts w:ascii="Times New Roman" w:hAnsi="Times New Roman" w:cs="Times New Roman"/>
          <w:sz w:val="24"/>
          <w:szCs w:val="24"/>
        </w:rPr>
        <w:t>wraz z</w:t>
      </w:r>
      <w:r w:rsidR="00BC0677">
        <w:rPr>
          <w:rFonts w:ascii="Times New Roman" w:hAnsi="Times New Roman" w:cs="Times New Roman"/>
          <w:sz w:val="24"/>
          <w:szCs w:val="24"/>
        </w:rPr>
        <w:t xml:space="preserve"> prawnym pojęciem pracodawcy w rozumieniu art</w:t>
      </w:r>
      <w:r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>
        <w:rPr>
          <w:rFonts w:ascii="Times New Roman" w:hAnsi="Times New Roman" w:cs="Times New Roman"/>
          <w:sz w:val="24"/>
          <w:szCs w:val="24"/>
        </w:rPr>
        <w:t>k.p</w:t>
      </w:r>
      <w:proofErr w:type="spellEnd"/>
      <w:r>
        <w:rPr>
          <w:rFonts w:ascii="Times New Roman" w:hAnsi="Times New Roman" w:cs="Times New Roman"/>
          <w:sz w:val="24"/>
          <w:szCs w:val="24"/>
        </w:rPr>
        <w:t>. Zgodnie z powołanym przepisem</w:t>
      </w:r>
      <w:r w:rsidR="00774063">
        <w:rPr>
          <w:rFonts w:ascii="Times New Roman" w:hAnsi="Times New Roman" w:cs="Times New Roman"/>
          <w:sz w:val="24"/>
          <w:szCs w:val="24"/>
        </w:rPr>
        <w:t>,</w:t>
      </w:r>
      <w:r w:rsidR="00BC0677">
        <w:rPr>
          <w:rFonts w:ascii="Times New Roman" w:hAnsi="Times New Roman" w:cs="Times New Roman"/>
          <w:sz w:val="24"/>
          <w:szCs w:val="24"/>
        </w:rPr>
        <w:t xml:space="preserve"> pracodawcą może być zarówno osoba fizyczna,</w:t>
      </w:r>
      <w:r>
        <w:rPr>
          <w:rFonts w:ascii="Times New Roman" w:hAnsi="Times New Roman" w:cs="Times New Roman"/>
          <w:sz w:val="24"/>
          <w:szCs w:val="24"/>
        </w:rPr>
        <w:t xml:space="preserve"> osoba prawna,</w:t>
      </w:r>
      <w:r w:rsidR="00BC0677">
        <w:rPr>
          <w:rFonts w:ascii="Times New Roman" w:hAnsi="Times New Roman" w:cs="Times New Roman"/>
          <w:sz w:val="24"/>
          <w:szCs w:val="24"/>
        </w:rPr>
        <w:t xml:space="preserve"> jak </w:t>
      </w:r>
      <w:r>
        <w:rPr>
          <w:rFonts w:ascii="Times New Roman" w:hAnsi="Times New Roman" w:cs="Times New Roman"/>
          <w:sz w:val="24"/>
          <w:szCs w:val="24"/>
        </w:rPr>
        <w:t>t</w:t>
      </w:r>
      <w:r w:rsidR="00BC0677">
        <w:rPr>
          <w:rFonts w:ascii="Times New Roman" w:hAnsi="Times New Roman" w:cs="Times New Roman"/>
          <w:sz w:val="24"/>
          <w:szCs w:val="24"/>
        </w:rPr>
        <w:t>eż jednostka organizacyjna</w:t>
      </w:r>
      <w:r w:rsidR="00774063">
        <w:rPr>
          <w:rFonts w:ascii="Times New Roman" w:hAnsi="Times New Roman" w:cs="Times New Roman"/>
          <w:sz w:val="24"/>
          <w:szCs w:val="24"/>
        </w:rPr>
        <w:t>,</w:t>
      </w:r>
      <w:r w:rsidR="00BC0677">
        <w:rPr>
          <w:rFonts w:ascii="Times New Roman" w:hAnsi="Times New Roman" w:cs="Times New Roman"/>
          <w:sz w:val="24"/>
          <w:szCs w:val="24"/>
        </w:rPr>
        <w:t xml:space="preserve"> choćby nie posiadała </w:t>
      </w:r>
      <w:r w:rsidR="002B274F">
        <w:rPr>
          <w:rFonts w:ascii="Times New Roman" w:hAnsi="Times New Roman" w:cs="Times New Roman"/>
          <w:sz w:val="24"/>
          <w:szCs w:val="24"/>
        </w:rPr>
        <w:t>osobowości</w:t>
      </w:r>
      <w:r w:rsidR="00BC0677">
        <w:rPr>
          <w:rFonts w:ascii="Times New Roman" w:hAnsi="Times New Roman" w:cs="Times New Roman"/>
          <w:sz w:val="24"/>
          <w:szCs w:val="24"/>
        </w:rPr>
        <w:t xml:space="preserve"> prawnej. Wobec powyższego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0677">
        <w:rPr>
          <w:rFonts w:ascii="Times New Roman" w:hAnsi="Times New Roman" w:cs="Times New Roman"/>
          <w:sz w:val="24"/>
          <w:szCs w:val="24"/>
        </w:rPr>
        <w:t xml:space="preserve"> mniej problemat</w:t>
      </w:r>
      <w:r w:rsidR="00774063">
        <w:rPr>
          <w:rFonts w:ascii="Times New Roman" w:hAnsi="Times New Roman" w:cs="Times New Roman"/>
          <w:sz w:val="24"/>
          <w:szCs w:val="24"/>
        </w:rPr>
        <w:t xml:space="preserve">ycznym </w:t>
      </w:r>
      <w:r w:rsidR="00DB4A30">
        <w:rPr>
          <w:rFonts w:ascii="Times New Roman" w:hAnsi="Times New Roman" w:cs="Times New Roman"/>
          <w:sz w:val="24"/>
          <w:szCs w:val="24"/>
        </w:rPr>
        <w:t>wydaje się czynienie dywagacji</w:t>
      </w:r>
      <w:r w:rsidR="00774063">
        <w:rPr>
          <w:rFonts w:ascii="Times New Roman" w:hAnsi="Times New Roman" w:cs="Times New Roman"/>
          <w:sz w:val="24"/>
          <w:szCs w:val="24"/>
        </w:rPr>
        <w:t xml:space="preserve"> w zakresie kwalifikacji przekraczania</w:t>
      </w:r>
      <w:r w:rsidR="00BC0677">
        <w:rPr>
          <w:rFonts w:ascii="Times New Roman" w:hAnsi="Times New Roman" w:cs="Times New Roman"/>
          <w:sz w:val="24"/>
          <w:szCs w:val="24"/>
        </w:rPr>
        <w:t xml:space="preserve"> granic dozwolonej krytyki </w:t>
      </w:r>
      <w:r w:rsidR="002B274F">
        <w:rPr>
          <w:rFonts w:ascii="Times New Roman" w:hAnsi="Times New Roman" w:cs="Times New Roman"/>
          <w:sz w:val="24"/>
          <w:szCs w:val="24"/>
        </w:rPr>
        <w:t>skierowanej</w:t>
      </w:r>
      <w:r w:rsidR="00BC0677">
        <w:rPr>
          <w:rFonts w:ascii="Times New Roman" w:hAnsi="Times New Roman" w:cs="Times New Roman"/>
          <w:sz w:val="24"/>
          <w:szCs w:val="24"/>
        </w:rPr>
        <w:t xml:space="preserve"> do pracodawcy </w:t>
      </w:r>
      <w:r>
        <w:rPr>
          <w:rFonts w:ascii="Times New Roman" w:hAnsi="Times New Roman" w:cs="Times New Roman"/>
          <w:sz w:val="24"/>
          <w:szCs w:val="24"/>
        </w:rPr>
        <w:t>jako osoby fizycznej</w:t>
      </w:r>
      <w:r w:rsidR="00774063">
        <w:rPr>
          <w:rFonts w:ascii="Times New Roman" w:hAnsi="Times New Roman" w:cs="Times New Roman"/>
          <w:sz w:val="24"/>
          <w:szCs w:val="24"/>
        </w:rPr>
        <w:t>,</w:t>
      </w:r>
      <w:r w:rsidR="00BC0677">
        <w:rPr>
          <w:rFonts w:ascii="Times New Roman" w:hAnsi="Times New Roman" w:cs="Times New Roman"/>
          <w:sz w:val="24"/>
          <w:szCs w:val="24"/>
        </w:rPr>
        <w:t xml:space="preserve"> niż do jego </w:t>
      </w:r>
      <w:r>
        <w:rPr>
          <w:rFonts w:ascii="Times New Roman" w:hAnsi="Times New Roman" w:cs="Times New Roman"/>
          <w:sz w:val="24"/>
          <w:szCs w:val="24"/>
        </w:rPr>
        <w:t>pozostałych</w:t>
      </w:r>
      <w:r w:rsidR="007740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A99">
        <w:rPr>
          <w:rFonts w:ascii="Times New Roman" w:hAnsi="Times New Roman" w:cs="Times New Roman"/>
          <w:sz w:val="24"/>
          <w:szCs w:val="24"/>
        </w:rPr>
        <w:t xml:space="preserve">alternatywnych form, takich jak jednostka organizacyjna nieposiadająca osobowości prawnej bądź osoba prawna. </w:t>
      </w:r>
    </w:p>
    <w:p w:rsidR="00D11987" w:rsidRDefault="002B274F" w:rsidP="003E53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Zasadniczo</w:t>
      </w:r>
      <w:r w:rsidR="007740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47">
        <w:rPr>
          <w:rFonts w:ascii="Times New Roman" w:hAnsi="Times New Roman" w:cs="Times New Roman"/>
          <w:sz w:val="24"/>
          <w:szCs w:val="24"/>
        </w:rPr>
        <w:t>przekroczenie</w:t>
      </w:r>
      <w:r>
        <w:rPr>
          <w:rFonts w:ascii="Times New Roman" w:hAnsi="Times New Roman" w:cs="Times New Roman"/>
          <w:sz w:val="24"/>
          <w:szCs w:val="24"/>
        </w:rPr>
        <w:t xml:space="preserve"> takich granic </w:t>
      </w:r>
      <w:r w:rsidR="003E5347">
        <w:rPr>
          <w:rFonts w:ascii="Times New Roman" w:hAnsi="Times New Roman" w:cs="Times New Roman"/>
          <w:sz w:val="24"/>
          <w:szCs w:val="24"/>
        </w:rPr>
        <w:t>dozwolonej krytyki</w:t>
      </w:r>
      <w:r w:rsidR="00774063">
        <w:rPr>
          <w:rFonts w:ascii="Times New Roman" w:hAnsi="Times New Roman" w:cs="Times New Roman"/>
          <w:sz w:val="24"/>
          <w:szCs w:val="24"/>
        </w:rPr>
        <w:t>,</w:t>
      </w:r>
      <w:r w:rsidR="003E5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może stanowić podstawę do uznania </w:t>
      </w:r>
      <w:r w:rsidR="00477598">
        <w:rPr>
          <w:rFonts w:ascii="Times New Roman" w:hAnsi="Times New Roman" w:cs="Times New Roman"/>
          <w:sz w:val="24"/>
          <w:szCs w:val="24"/>
        </w:rPr>
        <w:t>określonych</w:t>
      </w:r>
      <w:r w:rsidR="003E5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przestępstwo </w:t>
      </w:r>
      <w:r w:rsidR="003E5347">
        <w:rPr>
          <w:rFonts w:ascii="Times New Roman" w:hAnsi="Times New Roman" w:cs="Times New Roman"/>
          <w:sz w:val="24"/>
          <w:szCs w:val="24"/>
        </w:rPr>
        <w:t>ścigane</w:t>
      </w:r>
      <w:r>
        <w:rPr>
          <w:rFonts w:ascii="Times New Roman" w:hAnsi="Times New Roman" w:cs="Times New Roman"/>
          <w:sz w:val="24"/>
          <w:szCs w:val="24"/>
        </w:rPr>
        <w:t xml:space="preserve"> z oskarżenia prywatnego. Do kręgu tak rozumianych przestępstw należy </w:t>
      </w:r>
      <w:r w:rsidR="003E5347">
        <w:rPr>
          <w:rFonts w:ascii="Times New Roman" w:hAnsi="Times New Roman" w:cs="Times New Roman"/>
          <w:sz w:val="24"/>
          <w:szCs w:val="24"/>
        </w:rPr>
        <w:t>zakwalifikować</w:t>
      </w:r>
      <w:r w:rsidR="00DB4A30">
        <w:rPr>
          <w:rFonts w:ascii="Times New Roman" w:hAnsi="Times New Roman" w:cs="Times New Roman"/>
          <w:sz w:val="24"/>
          <w:szCs w:val="24"/>
        </w:rPr>
        <w:t xml:space="preserve"> bowiem</w:t>
      </w:r>
      <w:r w:rsidR="003E53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zniewagę (art. 216 KK), </w:t>
      </w:r>
      <w:r w:rsidR="003E5347">
        <w:rPr>
          <w:rFonts w:ascii="Times New Roman" w:hAnsi="Times New Roman" w:cs="Times New Roman"/>
          <w:sz w:val="24"/>
          <w:szCs w:val="24"/>
        </w:rPr>
        <w:t>zniesławienie (art. 212 KK) lub</w:t>
      </w:r>
      <w:r w:rsidRPr="002B274F">
        <w:rPr>
          <w:rFonts w:ascii="Times New Roman" w:hAnsi="Times New Roman" w:cs="Times New Roman"/>
          <w:sz w:val="24"/>
          <w:szCs w:val="24"/>
        </w:rPr>
        <w:t xml:space="preserve"> groźbę karalną (art. 190 KK). </w:t>
      </w:r>
      <w:r>
        <w:rPr>
          <w:rFonts w:ascii="Times New Roman" w:hAnsi="Times New Roman" w:cs="Times New Roman"/>
          <w:sz w:val="24"/>
          <w:szCs w:val="24"/>
        </w:rPr>
        <w:t xml:space="preserve">W tym miejscu zasadnym wydaje się </w:t>
      </w:r>
      <w:r w:rsidR="00DB4A30">
        <w:rPr>
          <w:rFonts w:ascii="Times New Roman" w:hAnsi="Times New Roman" w:cs="Times New Roman"/>
          <w:sz w:val="24"/>
          <w:szCs w:val="24"/>
        </w:rPr>
        <w:t xml:space="preserve">jedynie </w:t>
      </w:r>
      <w:r>
        <w:rPr>
          <w:rFonts w:ascii="Times New Roman" w:hAnsi="Times New Roman" w:cs="Times New Roman"/>
          <w:sz w:val="24"/>
          <w:szCs w:val="24"/>
        </w:rPr>
        <w:t>zamieszczenie krótkiej</w:t>
      </w:r>
      <w:r w:rsidR="003E5347">
        <w:rPr>
          <w:rFonts w:ascii="Times New Roman" w:hAnsi="Times New Roman" w:cs="Times New Roman"/>
          <w:sz w:val="24"/>
          <w:szCs w:val="24"/>
        </w:rPr>
        <w:t xml:space="preserve"> charakterystyki</w:t>
      </w:r>
      <w:r w:rsidR="008E1B51">
        <w:rPr>
          <w:rFonts w:ascii="Times New Roman" w:hAnsi="Times New Roman" w:cs="Times New Roman"/>
          <w:sz w:val="24"/>
          <w:szCs w:val="24"/>
        </w:rPr>
        <w:t xml:space="preserve"> każdego z nich, czynionych </w:t>
      </w:r>
      <w:r w:rsidR="006F7F5D">
        <w:rPr>
          <w:rFonts w:ascii="Times New Roman" w:hAnsi="Times New Roman" w:cs="Times New Roman"/>
          <w:sz w:val="24"/>
          <w:szCs w:val="24"/>
        </w:rPr>
        <w:br/>
      </w:r>
      <w:r w:rsidR="008E1B51">
        <w:rPr>
          <w:rFonts w:ascii="Times New Roman" w:hAnsi="Times New Roman" w:cs="Times New Roman"/>
          <w:sz w:val="24"/>
          <w:szCs w:val="24"/>
        </w:rPr>
        <w:t>w odniesieniu do  dopuszczalnych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47">
        <w:rPr>
          <w:rFonts w:ascii="Times New Roman" w:hAnsi="Times New Roman" w:cs="Times New Roman"/>
          <w:sz w:val="24"/>
          <w:szCs w:val="24"/>
        </w:rPr>
        <w:t xml:space="preserve">przez ustawodawcę </w:t>
      </w:r>
      <w:r w:rsidR="00297A99">
        <w:rPr>
          <w:rFonts w:ascii="Times New Roman" w:hAnsi="Times New Roman" w:cs="Times New Roman"/>
          <w:sz w:val="24"/>
          <w:szCs w:val="24"/>
        </w:rPr>
        <w:t xml:space="preserve">wskazanych powyżej alternatywnych  </w:t>
      </w:r>
      <w:r w:rsidR="008E1B51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pracodawcy. Otóż</w:t>
      </w:r>
      <w:r w:rsidR="003E53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zniesławienia może </w:t>
      </w:r>
      <w:r w:rsidR="003E5347">
        <w:rPr>
          <w:rFonts w:ascii="Times New Roman" w:hAnsi="Times New Roman" w:cs="Times New Roman"/>
          <w:sz w:val="24"/>
          <w:szCs w:val="24"/>
        </w:rPr>
        <w:t>dojść</w:t>
      </w:r>
      <w:r>
        <w:rPr>
          <w:rFonts w:ascii="Times New Roman" w:hAnsi="Times New Roman" w:cs="Times New Roman"/>
          <w:sz w:val="24"/>
          <w:szCs w:val="24"/>
        </w:rPr>
        <w:t xml:space="preserve"> zarówno wobec osoby fizycznej, grupy osób ale </w:t>
      </w:r>
      <w:r w:rsidR="003E5347">
        <w:rPr>
          <w:rFonts w:ascii="Times New Roman" w:hAnsi="Times New Roman" w:cs="Times New Roman"/>
          <w:sz w:val="24"/>
          <w:szCs w:val="24"/>
        </w:rPr>
        <w:t>także wobec</w:t>
      </w:r>
      <w:r>
        <w:rPr>
          <w:rFonts w:ascii="Times New Roman" w:hAnsi="Times New Roman" w:cs="Times New Roman"/>
          <w:sz w:val="24"/>
          <w:szCs w:val="24"/>
        </w:rPr>
        <w:t xml:space="preserve"> osoby prawnej i jednostki organizacyjnej</w:t>
      </w:r>
      <w:r w:rsidRPr="002B274F">
        <w:rPr>
          <w:rFonts w:ascii="Times New Roman" w:hAnsi="Times New Roman" w:cs="Times New Roman"/>
          <w:sz w:val="24"/>
          <w:szCs w:val="24"/>
        </w:rPr>
        <w:t xml:space="preserve"> ni</w:t>
      </w:r>
      <w:r>
        <w:rPr>
          <w:rFonts w:ascii="Times New Roman" w:hAnsi="Times New Roman" w:cs="Times New Roman"/>
          <w:sz w:val="24"/>
          <w:szCs w:val="24"/>
        </w:rPr>
        <w:t xml:space="preserve">eposiadającą osobowości </w:t>
      </w:r>
      <w:r>
        <w:rPr>
          <w:rFonts w:ascii="Times New Roman" w:hAnsi="Times New Roman" w:cs="Times New Roman"/>
          <w:sz w:val="24"/>
          <w:szCs w:val="24"/>
        </w:rPr>
        <w:lastRenderedPageBreak/>
        <w:t>prawnej.</w:t>
      </w:r>
      <w:r w:rsidR="003E5347">
        <w:rPr>
          <w:rFonts w:ascii="Times New Roman" w:hAnsi="Times New Roman" w:cs="Times New Roman"/>
          <w:sz w:val="24"/>
          <w:szCs w:val="24"/>
        </w:rPr>
        <w:t xml:space="preserve"> Zatem będzie to grupa najszersza</w:t>
      </w:r>
      <w:r w:rsidR="008E1B51">
        <w:rPr>
          <w:rFonts w:ascii="Times New Roman" w:hAnsi="Times New Roman" w:cs="Times New Roman"/>
          <w:sz w:val="24"/>
          <w:szCs w:val="24"/>
        </w:rPr>
        <w:t xml:space="preserve">, </w:t>
      </w:r>
      <w:r w:rsidR="00D11987">
        <w:rPr>
          <w:rFonts w:ascii="Times New Roman" w:hAnsi="Times New Roman" w:cs="Times New Roman"/>
          <w:sz w:val="24"/>
          <w:szCs w:val="24"/>
        </w:rPr>
        <w:t>zaś</w:t>
      </w:r>
      <w:r w:rsidR="008E1B51">
        <w:rPr>
          <w:rFonts w:ascii="Times New Roman" w:hAnsi="Times New Roman" w:cs="Times New Roman"/>
          <w:sz w:val="24"/>
          <w:szCs w:val="24"/>
        </w:rPr>
        <w:t xml:space="preserve"> </w:t>
      </w:r>
      <w:r w:rsidR="00D11987">
        <w:rPr>
          <w:rFonts w:ascii="Times New Roman" w:hAnsi="Times New Roman" w:cs="Times New Roman"/>
          <w:sz w:val="24"/>
          <w:szCs w:val="24"/>
        </w:rPr>
        <w:t>przestępstwo</w:t>
      </w:r>
      <w:r w:rsidR="008E1B51">
        <w:rPr>
          <w:rFonts w:ascii="Times New Roman" w:hAnsi="Times New Roman" w:cs="Times New Roman"/>
          <w:sz w:val="24"/>
          <w:szCs w:val="24"/>
        </w:rPr>
        <w:t xml:space="preserve"> to będzie </w:t>
      </w:r>
      <w:r w:rsidR="00D11987">
        <w:rPr>
          <w:rFonts w:ascii="Times New Roman" w:hAnsi="Times New Roman" w:cs="Times New Roman"/>
          <w:sz w:val="24"/>
          <w:szCs w:val="24"/>
        </w:rPr>
        <w:t>polegać na pomawianiu wskazanego kręgu</w:t>
      </w:r>
      <w:r w:rsidR="00774063">
        <w:rPr>
          <w:rFonts w:ascii="Times New Roman" w:hAnsi="Times New Roman" w:cs="Times New Roman"/>
          <w:sz w:val="24"/>
          <w:szCs w:val="24"/>
        </w:rPr>
        <w:t xml:space="preserve"> osób/osoby o takie postę</w:t>
      </w:r>
      <w:r w:rsidR="008E1B51">
        <w:rPr>
          <w:rFonts w:ascii="Times New Roman" w:hAnsi="Times New Roman" w:cs="Times New Roman"/>
          <w:sz w:val="24"/>
          <w:szCs w:val="24"/>
        </w:rPr>
        <w:t>powanie/</w:t>
      </w:r>
      <w:r w:rsidR="00D11987">
        <w:rPr>
          <w:rFonts w:ascii="Times New Roman" w:hAnsi="Times New Roman" w:cs="Times New Roman"/>
          <w:sz w:val="24"/>
          <w:szCs w:val="24"/>
        </w:rPr>
        <w:t>właściwości</w:t>
      </w:r>
      <w:r w:rsidR="008E1B51">
        <w:rPr>
          <w:rFonts w:ascii="Times New Roman" w:hAnsi="Times New Roman" w:cs="Times New Roman"/>
          <w:sz w:val="24"/>
          <w:szCs w:val="24"/>
        </w:rPr>
        <w:t xml:space="preserve">, które mogą doprowadzić do </w:t>
      </w:r>
      <w:r w:rsidR="00D11987">
        <w:rPr>
          <w:rFonts w:ascii="Times New Roman" w:hAnsi="Times New Roman" w:cs="Times New Roman"/>
          <w:sz w:val="24"/>
          <w:szCs w:val="24"/>
        </w:rPr>
        <w:t>ich poniżenia</w:t>
      </w:r>
      <w:r w:rsidR="008E1B51">
        <w:rPr>
          <w:rFonts w:ascii="Times New Roman" w:hAnsi="Times New Roman" w:cs="Times New Roman"/>
          <w:sz w:val="24"/>
          <w:szCs w:val="24"/>
        </w:rPr>
        <w:t xml:space="preserve"> w opinii publicznej, utraty zaufania potrzebnego dla danego </w:t>
      </w:r>
      <w:r w:rsidR="00D11987">
        <w:rPr>
          <w:rFonts w:ascii="Times New Roman" w:hAnsi="Times New Roman" w:cs="Times New Roman"/>
          <w:sz w:val="24"/>
          <w:szCs w:val="24"/>
        </w:rPr>
        <w:t>stanowiska</w:t>
      </w:r>
      <w:r w:rsidR="008E1B51">
        <w:rPr>
          <w:rFonts w:ascii="Times New Roman" w:hAnsi="Times New Roman" w:cs="Times New Roman"/>
          <w:sz w:val="24"/>
          <w:szCs w:val="24"/>
        </w:rPr>
        <w:t>, zawodu czy prowadzonej działalności</w:t>
      </w:r>
      <w:r w:rsidR="008E1B5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3E53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987">
        <w:rPr>
          <w:rFonts w:ascii="Times New Roman" w:hAnsi="Times New Roman" w:cs="Times New Roman"/>
          <w:sz w:val="24"/>
          <w:szCs w:val="24"/>
        </w:rPr>
        <w:t>W tej kwestii wypowiedział się również Sąd Najwyższy, wskazując, iż zniesławienie, które zostało dokonane ze świadomością nieprawdziwości informacji i ocen które zawiera, nigdy nie służy obronie społecznie uzasadnionego interesu, zatem zachowanie to nie korzysta również z ochrony przewidzianej w art. 31 ust. 3 Konstytucji RP</w:t>
      </w:r>
      <w:r w:rsidR="00D1198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D11987">
        <w:rPr>
          <w:rFonts w:ascii="Times New Roman" w:hAnsi="Times New Roman" w:cs="Times New Roman"/>
          <w:sz w:val="24"/>
          <w:szCs w:val="24"/>
        </w:rPr>
        <w:t>.</w:t>
      </w:r>
    </w:p>
    <w:p w:rsidR="00C02CEB" w:rsidRDefault="003E5347" w:rsidP="00C02C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Znieważenie</w:t>
      </w:r>
      <w:r w:rsidR="002B274F">
        <w:rPr>
          <w:rFonts w:ascii="Times New Roman" w:hAnsi="Times New Roman" w:cs="Times New Roman"/>
          <w:sz w:val="24"/>
          <w:szCs w:val="24"/>
        </w:rPr>
        <w:t xml:space="preserve"> natomiast może mieć miejsce wyłącznie wobec </w:t>
      </w:r>
      <w:r w:rsidR="008E1B51">
        <w:rPr>
          <w:rFonts w:ascii="Times New Roman" w:hAnsi="Times New Roman" w:cs="Times New Roman"/>
          <w:sz w:val="24"/>
          <w:szCs w:val="24"/>
        </w:rPr>
        <w:t xml:space="preserve">osoby fizycznej i polega </w:t>
      </w:r>
      <w:r w:rsidR="002B274F" w:rsidRPr="002B274F">
        <w:rPr>
          <w:rFonts w:ascii="Times New Roman" w:hAnsi="Times New Roman" w:cs="Times New Roman"/>
          <w:sz w:val="24"/>
          <w:szCs w:val="24"/>
        </w:rPr>
        <w:t>na obraźliwym zachowaniu, które może,</w:t>
      </w:r>
      <w:r>
        <w:rPr>
          <w:rFonts w:ascii="Times New Roman" w:hAnsi="Times New Roman" w:cs="Times New Roman"/>
          <w:sz w:val="24"/>
          <w:szCs w:val="24"/>
        </w:rPr>
        <w:t xml:space="preserve"> ale nie musi zawierać zarzutów</w:t>
      </w:r>
      <w:r w:rsidR="002B274F" w:rsidRPr="002B274F">
        <w:rPr>
          <w:rFonts w:ascii="Times New Roman" w:hAnsi="Times New Roman" w:cs="Times New Roman"/>
          <w:sz w:val="24"/>
          <w:szCs w:val="24"/>
        </w:rPr>
        <w:t xml:space="preserve">. Zniesławienie </w:t>
      </w:r>
      <w:r>
        <w:rPr>
          <w:rFonts w:ascii="Times New Roman" w:hAnsi="Times New Roman" w:cs="Times New Roman"/>
          <w:sz w:val="24"/>
          <w:szCs w:val="24"/>
        </w:rPr>
        <w:t>natomiast zawiera</w:t>
      </w:r>
      <w:r w:rsidR="002B274F" w:rsidRPr="002B274F">
        <w:rPr>
          <w:rFonts w:ascii="Times New Roman" w:hAnsi="Times New Roman" w:cs="Times New Roman"/>
          <w:sz w:val="24"/>
          <w:szCs w:val="24"/>
        </w:rPr>
        <w:t xml:space="preserve"> zarzu</w:t>
      </w:r>
      <w:r>
        <w:rPr>
          <w:rFonts w:ascii="Times New Roman" w:hAnsi="Times New Roman" w:cs="Times New Roman"/>
          <w:sz w:val="24"/>
          <w:szCs w:val="24"/>
        </w:rPr>
        <w:t>t wobec innej osoby. Z</w:t>
      </w:r>
      <w:r w:rsidR="002B274F" w:rsidRPr="002B274F">
        <w:rPr>
          <w:rFonts w:ascii="Times New Roman" w:hAnsi="Times New Roman" w:cs="Times New Roman"/>
          <w:sz w:val="24"/>
          <w:szCs w:val="24"/>
        </w:rPr>
        <w:t xml:space="preserve">niewaga może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="002B274F" w:rsidRPr="002B274F">
        <w:rPr>
          <w:rFonts w:ascii="Times New Roman" w:hAnsi="Times New Roman" w:cs="Times New Roman"/>
          <w:sz w:val="24"/>
          <w:szCs w:val="24"/>
        </w:rPr>
        <w:t xml:space="preserve">nastąpić w formie gestu bądź wizerunku, </w:t>
      </w:r>
      <w:r>
        <w:rPr>
          <w:rFonts w:ascii="Times New Roman" w:hAnsi="Times New Roman" w:cs="Times New Roman"/>
          <w:sz w:val="24"/>
          <w:szCs w:val="24"/>
        </w:rPr>
        <w:t>zaś</w:t>
      </w:r>
      <w:r w:rsidR="002B274F" w:rsidRPr="002B274F">
        <w:rPr>
          <w:rFonts w:ascii="Times New Roman" w:hAnsi="Times New Roman" w:cs="Times New Roman"/>
          <w:sz w:val="24"/>
          <w:szCs w:val="24"/>
        </w:rPr>
        <w:t xml:space="preserve"> zniesławienie </w:t>
      </w:r>
      <w:r>
        <w:rPr>
          <w:rFonts w:ascii="Times New Roman" w:hAnsi="Times New Roman" w:cs="Times New Roman"/>
          <w:sz w:val="24"/>
          <w:szCs w:val="24"/>
        </w:rPr>
        <w:t>może przybrać postać pisemnej lub ustnej wypowiedzi</w:t>
      </w:r>
      <w:r w:rsidR="002B274F" w:rsidRPr="002B27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B274F" w:rsidRPr="002B274F">
        <w:rPr>
          <w:rFonts w:ascii="Times New Roman" w:hAnsi="Times New Roman" w:cs="Times New Roman"/>
          <w:sz w:val="24"/>
          <w:szCs w:val="24"/>
        </w:rPr>
        <w:t>niewaga musi być skierowana bezpośrednio lub pośrednio do os</w:t>
      </w:r>
      <w:r>
        <w:rPr>
          <w:rFonts w:ascii="Times New Roman" w:hAnsi="Times New Roman" w:cs="Times New Roman"/>
          <w:sz w:val="24"/>
          <w:szCs w:val="24"/>
        </w:rPr>
        <w:t>oby znieważonej, zniesławienie zaś</w:t>
      </w:r>
      <w:r w:rsidR="002B274F" w:rsidRPr="002B274F">
        <w:rPr>
          <w:rFonts w:ascii="Times New Roman" w:hAnsi="Times New Roman" w:cs="Times New Roman"/>
          <w:sz w:val="24"/>
          <w:szCs w:val="24"/>
        </w:rPr>
        <w:t xml:space="preserve"> do innej osoby niż ta, której dotyczy</w:t>
      </w:r>
      <w:r w:rsidR="00D11987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</w:p>
    <w:p w:rsidR="00C02CEB" w:rsidRDefault="00C02CEB" w:rsidP="00C02C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CEB">
        <w:rPr>
          <w:rFonts w:ascii="Times New Roman" w:hAnsi="Times New Roman" w:cs="Times New Roman"/>
          <w:b/>
          <w:sz w:val="24"/>
          <w:szCs w:val="24"/>
        </w:rPr>
        <w:t>Przestrzeń czynionej krytyki</w:t>
      </w:r>
    </w:p>
    <w:p w:rsidR="005068A6" w:rsidRDefault="00C02CEB" w:rsidP="00C02C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Istotnym wydaje się także dokonanie analizy w zakresie dopuszczalnej przestrzeni</w:t>
      </w:r>
      <w:r w:rsidR="00774063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której krytyka może zostać skierowana. Mianowicie, może to mieć miejsce w przestrzeni pionowej</w:t>
      </w:r>
      <w:r w:rsidR="00774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(wertykalnej). Wówczas mamy do czynienia z </w:t>
      </w:r>
      <w:r w:rsidR="00774063">
        <w:rPr>
          <w:rFonts w:ascii="Times New Roman" w:hAnsi="Times New Roman" w:cs="Times New Roman"/>
          <w:sz w:val="24"/>
          <w:szCs w:val="24"/>
        </w:rPr>
        <w:t>okolicznością</w:t>
      </w:r>
      <w:r>
        <w:rPr>
          <w:rFonts w:ascii="Times New Roman" w:hAnsi="Times New Roman" w:cs="Times New Roman"/>
          <w:sz w:val="24"/>
          <w:szCs w:val="24"/>
        </w:rPr>
        <w:t xml:space="preserve"> gdy pracownik </w:t>
      </w:r>
      <w:r w:rsidR="00297A99">
        <w:rPr>
          <w:rFonts w:ascii="Times New Roman" w:hAnsi="Times New Roman" w:cs="Times New Roman"/>
          <w:sz w:val="24"/>
          <w:szCs w:val="24"/>
        </w:rPr>
        <w:t>formułuje</w:t>
      </w:r>
      <w:r>
        <w:rPr>
          <w:rFonts w:ascii="Times New Roman" w:hAnsi="Times New Roman" w:cs="Times New Roman"/>
          <w:sz w:val="24"/>
          <w:szCs w:val="24"/>
        </w:rPr>
        <w:t xml:space="preserve"> swój pogląd bezpośrednio do przełożonego. </w:t>
      </w:r>
      <w:r w:rsidR="00297A99">
        <w:rPr>
          <w:rFonts w:ascii="Times New Roman" w:hAnsi="Times New Roman" w:cs="Times New Roman"/>
          <w:sz w:val="24"/>
          <w:szCs w:val="24"/>
        </w:rPr>
        <w:t>W takiej okolicznościach</w:t>
      </w:r>
      <w:r w:rsidR="00D2714E">
        <w:rPr>
          <w:rFonts w:ascii="Times New Roman" w:hAnsi="Times New Roman" w:cs="Times New Roman"/>
          <w:sz w:val="24"/>
          <w:szCs w:val="24"/>
        </w:rPr>
        <w:t xml:space="preserve"> oba z podmiotów są sobie znane. Tak rozumiany model wydaje się </w:t>
      </w:r>
      <w:r w:rsidR="00DB4A30">
        <w:rPr>
          <w:rFonts w:ascii="Times New Roman" w:hAnsi="Times New Roman" w:cs="Times New Roman"/>
          <w:sz w:val="24"/>
          <w:szCs w:val="24"/>
        </w:rPr>
        <w:t xml:space="preserve">w analizowanych okolicznościach </w:t>
      </w:r>
      <w:r w:rsidR="00D2714E">
        <w:rPr>
          <w:rFonts w:ascii="Times New Roman" w:hAnsi="Times New Roman" w:cs="Times New Roman"/>
          <w:sz w:val="24"/>
          <w:szCs w:val="24"/>
        </w:rPr>
        <w:t>najbardziej korzystny</w:t>
      </w:r>
      <w:r w:rsidR="00DB4A30">
        <w:rPr>
          <w:rFonts w:ascii="Times New Roman" w:hAnsi="Times New Roman" w:cs="Times New Roman"/>
          <w:sz w:val="24"/>
          <w:szCs w:val="24"/>
        </w:rPr>
        <w:t>m</w:t>
      </w:r>
      <w:r w:rsidR="00D2714E">
        <w:rPr>
          <w:rFonts w:ascii="Times New Roman" w:hAnsi="Times New Roman" w:cs="Times New Roman"/>
          <w:sz w:val="24"/>
          <w:szCs w:val="24"/>
        </w:rPr>
        <w:t xml:space="preserve">, gdyż </w:t>
      </w:r>
      <w:r w:rsidR="007F3EC3">
        <w:rPr>
          <w:rFonts w:ascii="Times New Roman" w:hAnsi="Times New Roman" w:cs="Times New Roman"/>
          <w:sz w:val="24"/>
          <w:szCs w:val="24"/>
        </w:rPr>
        <w:t>umożliwia</w:t>
      </w:r>
      <w:r w:rsidR="00D2714E">
        <w:rPr>
          <w:rFonts w:ascii="Times New Roman" w:hAnsi="Times New Roman" w:cs="Times New Roman"/>
          <w:sz w:val="24"/>
          <w:szCs w:val="24"/>
        </w:rPr>
        <w:t xml:space="preserve"> merytoryczne odniesienie się </w:t>
      </w:r>
      <w:r w:rsidR="007F3EC3">
        <w:rPr>
          <w:rFonts w:ascii="Times New Roman" w:hAnsi="Times New Roman" w:cs="Times New Roman"/>
          <w:sz w:val="24"/>
          <w:szCs w:val="24"/>
        </w:rPr>
        <w:t xml:space="preserve">stron </w:t>
      </w:r>
      <w:r w:rsidR="00D2714E">
        <w:rPr>
          <w:rFonts w:ascii="Times New Roman" w:hAnsi="Times New Roman" w:cs="Times New Roman"/>
          <w:sz w:val="24"/>
          <w:szCs w:val="24"/>
        </w:rPr>
        <w:t>do wysuwanych zarzutów. Jednakże, mając na uwadze chociażby powołane orzecznictwo</w:t>
      </w:r>
      <w:r w:rsidR="007F3EC3">
        <w:rPr>
          <w:rFonts w:ascii="Times New Roman" w:hAnsi="Times New Roman" w:cs="Times New Roman"/>
          <w:sz w:val="24"/>
          <w:szCs w:val="24"/>
        </w:rPr>
        <w:t>,</w:t>
      </w:r>
      <w:r w:rsidR="00D2714E">
        <w:rPr>
          <w:rFonts w:ascii="Times New Roman" w:hAnsi="Times New Roman" w:cs="Times New Roman"/>
          <w:sz w:val="24"/>
          <w:szCs w:val="24"/>
        </w:rPr>
        <w:t xml:space="preserve"> jest on z założenia rzadko występujący</w:t>
      </w:r>
      <w:r w:rsidR="00DB4A30">
        <w:rPr>
          <w:rFonts w:ascii="Times New Roman" w:hAnsi="Times New Roman" w:cs="Times New Roman"/>
          <w:sz w:val="24"/>
          <w:szCs w:val="24"/>
        </w:rPr>
        <w:t>m</w:t>
      </w:r>
      <w:r w:rsidR="00D2714E">
        <w:rPr>
          <w:rFonts w:ascii="Times New Roman" w:hAnsi="Times New Roman" w:cs="Times New Roman"/>
          <w:sz w:val="24"/>
          <w:szCs w:val="24"/>
        </w:rPr>
        <w:t xml:space="preserve"> w praktyce. </w:t>
      </w:r>
      <w:r w:rsidR="007F3EC3">
        <w:rPr>
          <w:rFonts w:ascii="Times New Roman" w:hAnsi="Times New Roman" w:cs="Times New Roman"/>
          <w:sz w:val="24"/>
          <w:szCs w:val="24"/>
        </w:rPr>
        <w:t>Przeciwieństwem</w:t>
      </w:r>
      <w:r w:rsidR="00D2714E">
        <w:rPr>
          <w:rFonts w:ascii="Times New Roman" w:hAnsi="Times New Roman" w:cs="Times New Roman"/>
          <w:sz w:val="24"/>
          <w:szCs w:val="24"/>
        </w:rPr>
        <w:t xml:space="preserve"> tak rozumianej formy wyrażanej krytyki będzie formułowanie jej w przestrzeni poziomej </w:t>
      </w:r>
      <w:r w:rsidR="007F3EC3">
        <w:rPr>
          <w:rFonts w:ascii="Times New Roman" w:hAnsi="Times New Roman" w:cs="Times New Roman"/>
          <w:sz w:val="24"/>
          <w:szCs w:val="24"/>
        </w:rPr>
        <w:t>(</w:t>
      </w:r>
      <w:r w:rsidR="00D2714E">
        <w:rPr>
          <w:rFonts w:ascii="Times New Roman" w:hAnsi="Times New Roman" w:cs="Times New Roman"/>
          <w:sz w:val="24"/>
          <w:szCs w:val="24"/>
        </w:rPr>
        <w:t xml:space="preserve">horyzontalnej). Wówczas adresat dowiaduje się </w:t>
      </w:r>
      <w:r w:rsidR="00DB4A30">
        <w:rPr>
          <w:rFonts w:ascii="Times New Roman" w:hAnsi="Times New Roman" w:cs="Times New Roman"/>
          <w:sz w:val="24"/>
          <w:szCs w:val="24"/>
        </w:rPr>
        <w:br/>
      </w:r>
      <w:r w:rsidR="00D2714E">
        <w:rPr>
          <w:rFonts w:ascii="Times New Roman" w:hAnsi="Times New Roman" w:cs="Times New Roman"/>
          <w:sz w:val="24"/>
          <w:szCs w:val="24"/>
        </w:rPr>
        <w:t>o</w:t>
      </w:r>
      <w:r w:rsidR="00DB4A30">
        <w:rPr>
          <w:rFonts w:ascii="Times New Roman" w:hAnsi="Times New Roman" w:cs="Times New Roman"/>
          <w:sz w:val="24"/>
          <w:szCs w:val="24"/>
        </w:rPr>
        <w:t xml:space="preserve"> krytyce</w:t>
      </w:r>
      <w:r w:rsidR="00D2714E">
        <w:rPr>
          <w:rFonts w:ascii="Times New Roman" w:hAnsi="Times New Roman" w:cs="Times New Roman"/>
          <w:sz w:val="24"/>
          <w:szCs w:val="24"/>
        </w:rPr>
        <w:t xml:space="preserve"> nie bezpośrednio, a</w:t>
      </w:r>
      <w:r w:rsidR="00C65133">
        <w:rPr>
          <w:rFonts w:ascii="Times New Roman" w:hAnsi="Times New Roman" w:cs="Times New Roman"/>
          <w:sz w:val="24"/>
          <w:szCs w:val="24"/>
        </w:rPr>
        <w:t>lbo</w:t>
      </w:r>
      <w:r w:rsidR="00D2714E">
        <w:rPr>
          <w:rFonts w:ascii="Times New Roman" w:hAnsi="Times New Roman" w:cs="Times New Roman"/>
          <w:sz w:val="24"/>
          <w:szCs w:val="24"/>
        </w:rPr>
        <w:t xml:space="preserve"> od innych podmiotów związanych z danym zakładem pracy czy </w:t>
      </w:r>
      <w:r w:rsidR="007F3EC3">
        <w:rPr>
          <w:rFonts w:ascii="Times New Roman" w:hAnsi="Times New Roman" w:cs="Times New Roman"/>
          <w:sz w:val="24"/>
          <w:szCs w:val="24"/>
        </w:rPr>
        <w:t xml:space="preserve">wręcz </w:t>
      </w:r>
      <w:r w:rsidR="00C65133">
        <w:rPr>
          <w:rFonts w:ascii="Times New Roman" w:hAnsi="Times New Roman" w:cs="Times New Roman"/>
          <w:sz w:val="24"/>
          <w:szCs w:val="24"/>
        </w:rPr>
        <w:t xml:space="preserve">informacje te zostają mu przekazane za pośrednictwem </w:t>
      </w:r>
      <w:r w:rsidR="00D2714E">
        <w:rPr>
          <w:rFonts w:ascii="Times New Roman" w:hAnsi="Times New Roman" w:cs="Times New Roman"/>
          <w:sz w:val="24"/>
          <w:szCs w:val="24"/>
        </w:rPr>
        <w:t>opinii publicznej. C</w:t>
      </w:r>
      <w:r w:rsidR="00C65133">
        <w:rPr>
          <w:rFonts w:ascii="Times New Roman" w:hAnsi="Times New Roman" w:cs="Times New Roman"/>
          <w:sz w:val="24"/>
          <w:szCs w:val="24"/>
        </w:rPr>
        <w:t>zynione rozważania muszą</w:t>
      </w:r>
      <w:r w:rsidR="00D2714E">
        <w:rPr>
          <w:rFonts w:ascii="Times New Roman" w:hAnsi="Times New Roman" w:cs="Times New Roman"/>
          <w:sz w:val="24"/>
          <w:szCs w:val="24"/>
        </w:rPr>
        <w:t xml:space="preserve"> także uwzględnić czynnik cywilizacyjny, jakim jest powszechność cyfryzacji i rzeczywistości wirtualnej. W Internecie często można spotkać się z krytyką pracodawców umieszczaną przez anonimowych pracowników. W </w:t>
      </w:r>
      <w:r w:rsidR="00297A99">
        <w:rPr>
          <w:rFonts w:ascii="Times New Roman" w:hAnsi="Times New Roman" w:cs="Times New Roman"/>
          <w:sz w:val="24"/>
          <w:szCs w:val="24"/>
        </w:rPr>
        <w:t>„</w:t>
      </w:r>
      <w:r w:rsidR="00D2714E">
        <w:rPr>
          <w:rFonts w:ascii="Times New Roman" w:hAnsi="Times New Roman" w:cs="Times New Roman"/>
          <w:sz w:val="24"/>
          <w:szCs w:val="24"/>
        </w:rPr>
        <w:t>sieci</w:t>
      </w:r>
      <w:r w:rsidR="00297A99">
        <w:rPr>
          <w:rFonts w:ascii="Times New Roman" w:hAnsi="Times New Roman" w:cs="Times New Roman"/>
          <w:sz w:val="24"/>
          <w:szCs w:val="24"/>
        </w:rPr>
        <w:t>”</w:t>
      </w:r>
      <w:r w:rsidR="00D2714E">
        <w:rPr>
          <w:rFonts w:ascii="Times New Roman" w:hAnsi="Times New Roman" w:cs="Times New Roman"/>
          <w:sz w:val="24"/>
          <w:szCs w:val="24"/>
        </w:rPr>
        <w:t xml:space="preserve"> można </w:t>
      </w:r>
      <w:r w:rsidR="007F3EC3">
        <w:rPr>
          <w:rFonts w:ascii="Times New Roman" w:hAnsi="Times New Roman" w:cs="Times New Roman"/>
          <w:sz w:val="24"/>
          <w:szCs w:val="24"/>
        </w:rPr>
        <w:t>wręcz</w:t>
      </w:r>
      <w:r w:rsidR="00D2714E">
        <w:rPr>
          <w:rFonts w:ascii="Times New Roman" w:hAnsi="Times New Roman" w:cs="Times New Roman"/>
          <w:sz w:val="24"/>
          <w:szCs w:val="24"/>
        </w:rPr>
        <w:t xml:space="preserve"> </w:t>
      </w:r>
      <w:r w:rsidR="0039257D">
        <w:rPr>
          <w:rFonts w:ascii="Times New Roman" w:hAnsi="Times New Roman" w:cs="Times New Roman"/>
          <w:sz w:val="24"/>
          <w:szCs w:val="24"/>
        </w:rPr>
        <w:lastRenderedPageBreak/>
        <w:t>zauważyć</w:t>
      </w:r>
      <w:r w:rsidR="00D2714E">
        <w:rPr>
          <w:rFonts w:ascii="Times New Roman" w:hAnsi="Times New Roman" w:cs="Times New Roman"/>
          <w:sz w:val="24"/>
          <w:szCs w:val="24"/>
        </w:rPr>
        <w:t xml:space="preserve"> oficjaln</w:t>
      </w:r>
      <w:r w:rsidR="0039257D">
        <w:rPr>
          <w:rFonts w:ascii="Times New Roman" w:hAnsi="Times New Roman" w:cs="Times New Roman"/>
          <w:sz w:val="24"/>
          <w:szCs w:val="24"/>
        </w:rPr>
        <w:t xml:space="preserve">ie działające portale, w których publikuje się </w:t>
      </w:r>
      <w:r w:rsidR="00D2714E">
        <w:rPr>
          <w:rFonts w:ascii="Times New Roman" w:hAnsi="Times New Roman" w:cs="Times New Roman"/>
          <w:sz w:val="24"/>
          <w:szCs w:val="24"/>
        </w:rPr>
        <w:t xml:space="preserve">tzw. </w:t>
      </w:r>
      <w:r w:rsidR="00297A99">
        <w:rPr>
          <w:rFonts w:ascii="Times New Roman" w:hAnsi="Times New Roman" w:cs="Times New Roman"/>
          <w:sz w:val="24"/>
          <w:szCs w:val="24"/>
        </w:rPr>
        <w:t>„</w:t>
      </w:r>
      <w:r w:rsidR="00D2714E">
        <w:rPr>
          <w:rFonts w:ascii="Times New Roman" w:hAnsi="Times New Roman" w:cs="Times New Roman"/>
          <w:sz w:val="24"/>
          <w:szCs w:val="24"/>
        </w:rPr>
        <w:t>czarne listy pracodawców</w:t>
      </w:r>
      <w:r w:rsidR="00297A99">
        <w:rPr>
          <w:rFonts w:ascii="Times New Roman" w:hAnsi="Times New Roman" w:cs="Times New Roman"/>
          <w:sz w:val="24"/>
          <w:szCs w:val="24"/>
        </w:rPr>
        <w:t>”</w:t>
      </w:r>
      <w:r w:rsidR="00D2714E">
        <w:rPr>
          <w:rFonts w:ascii="Times New Roman" w:hAnsi="Times New Roman" w:cs="Times New Roman"/>
          <w:sz w:val="24"/>
          <w:szCs w:val="24"/>
        </w:rPr>
        <w:t xml:space="preserve">, w których pracownicy </w:t>
      </w:r>
      <w:r w:rsidR="00C65133">
        <w:rPr>
          <w:rFonts w:ascii="Times New Roman" w:hAnsi="Times New Roman" w:cs="Times New Roman"/>
          <w:sz w:val="24"/>
          <w:szCs w:val="24"/>
        </w:rPr>
        <w:t>(</w:t>
      </w:r>
      <w:r w:rsidR="00D2714E">
        <w:rPr>
          <w:rFonts w:ascii="Times New Roman" w:hAnsi="Times New Roman" w:cs="Times New Roman"/>
          <w:sz w:val="24"/>
          <w:szCs w:val="24"/>
        </w:rPr>
        <w:t>lub byli pracownicy</w:t>
      </w:r>
      <w:r w:rsidR="00C65133">
        <w:rPr>
          <w:rFonts w:ascii="Times New Roman" w:hAnsi="Times New Roman" w:cs="Times New Roman"/>
          <w:sz w:val="24"/>
          <w:szCs w:val="24"/>
        </w:rPr>
        <w:t>)</w:t>
      </w:r>
      <w:r w:rsidR="00D2714E">
        <w:rPr>
          <w:rFonts w:ascii="Times New Roman" w:hAnsi="Times New Roman" w:cs="Times New Roman"/>
          <w:sz w:val="24"/>
          <w:szCs w:val="24"/>
        </w:rPr>
        <w:t xml:space="preserve"> zawierają wypowiedzi i oceny związane z funkcjonowaniem określonego zakładu pracy. Wydaje się, że tak rozumiane postępowanie staje się niejako zjawiskiem powszechnym, opartym na </w:t>
      </w:r>
      <w:r w:rsidR="00150302">
        <w:rPr>
          <w:rFonts w:ascii="Times New Roman" w:hAnsi="Times New Roman" w:cs="Times New Roman"/>
          <w:sz w:val="24"/>
          <w:szCs w:val="24"/>
        </w:rPr>
        <w:t>powierzchownym</w:t>
      </w:r>
      <w:r w:rsidR="00D2714E">
        <w:rPr>
          <w:rFonts w:ascii="Times New Roman" w:hAnsi="Times New Roman" w:cs="Times New Roman"/>
          <w:sz w:val="24"/>
          <w:szCs w:val="24"/>
        </w:rPr>
        <w:t xml:space="preserve"> założeniu bezkarności w </w:t>
      </w:r>
      <w:r w:rsidR="00150302">
        <w:rPr>
          <w:rFonts w:ascii="Times New Roman" w:hAnsi="Times New Roman" w:cs="Times New Roman"/>
          <w:sz w:val="24"/>
          <w:szCs w:val="24"/>
        </w:rPr>
        <w:t>świecie</w:t>
      </w:r>
      <w:r w:rsidR="00D2714E">
        <w:rPr>
          <w:rFonts w:ascii="Times New Roman" w:hAnsi="Times New Roman" w:cs="Times New Roman"/>
          <w:sz w:val="24"/>
          <w:szCs w:val="24"/>
        </w:rPr>
        <w:t xml:space="preserve"> wirtualnym. </w:t>
      </w:r>
      <w:r w:rsidR="0039257D">
        <w:rPr>
          <w:rFonts w:ascii="Times New Roman" w:hAnsi="Times New Roman" w:cs="Times New Roman"/>
          <w:sz w:val="24"/>
          <w:szCs w:val="24"/>
        </w:rPr>
        <w:t xml:space="preserve">Zapewne za próbę porządkowania </w:t>
      </w:r>
      <w:r w:rsidR="00CE03C9">
        <w:rPr>
          <w:rFonts w:ascii="Times New Roman" w:hAnsi="Times New Roman" w:cs="Times New Roman"/>
          <w:sz w:val="24"/>
          <w:szCs w:val="24"/>
        </w:rPr>
        <w:t xml:space="preserve">m.in. </w:t>
      </w:r>
      <w:r w:rsidR="0039257D">
        <w:rPr>
          <w:rFonts w:ascii="Times New Roman" w:hAnsi="Times New Roman" w:cs="Times New Roman"/>
          <w:sz w:val="24"/>
          <w:szCs w:val="24"/>
        </w:rPr>
        <w:t xml:space="preserve">takich zjawisk można uznać </w:t>
      </w:r>
      <w:r w:rsidR="005C6676">
        <w:rPr>
          <w:rFonts w:ascii="Times New Roman" w:hAnsi="Times New Roman" w:cs="Times New Roman"/>
          <w:sz w:val="24"/>
          <w:szCs w:val="24"/>
        </w:rPr>
        <w:t xml:space="preserve">relatywnie nowe </w:t>
      </w:r>
      <w:r w:rsidR="0039257D">
        <w:rPr>
          <w:rFonts w:ascii="Times New Roman" w:hAnsi="Times New Roman" w:cs="Times New Roman"/>
          <w:sz w:val="24"/>
          <w:szCs w:val="24"/>
        </w:rPr>
        <w:t xml:space="preserve">stanowisko Sądu </w:t>
      </w:r>
      <w:r w:rsidR="00CE03C9">
        <w:rPr>
          <w:rFonts w:ascii="Times New Roman" w:hAnsi="Times New Roman" w:cs="Times New Roman"/>
          <w:sz w:val="24"/>
          <w:szCs w:val="24"/>
        </w:rPr>
        <w:t>Najwyższego</w:t>
      </w:r>
      <w:r w:rsidR="001E29F7">
        <w:rPr>
          <w:rFonts w:ascii="Times New Roman" w:hAnsi="Times New Roman" w:cs="Times New Roman"/>
          <w:sz w:val="24"/>
          <w:szCs w:val="24"/>
        </w:rPr>
        <w:t xml:space="preserve"> z którego</w:t>
      </w:r>
      <w:r w:rsidR="0039257D">
        <w:rPr>
          <w:rFonts w:ascii="Times New Roman" w:hAnsi="Times New Roman" w:cs="Times New Roman"/>
          <w:sz w:val="24"/>
          <w:szCs w:val="24"/>
        </w:rPr>
        <w:t xml:space="preserve"> </w:t>
      </w:r>
      <w:r w:rsidR="00CE03C9">
        <w:rPr>
          <w:rFonts w:ascii="Times New Roman" w:hAnsi="Times New Roman" w:cs="Times New Roman"/>
          <w:sz w:val="24"/>
          <w:szCs w:val="24"/>
        </w:rPr>
        <w:t>wynika, iż</w:t>
      </w:r>
      <w:r w:rsidR="005C6676">
        <w:rPr>
          <w:rFonts w:ascii="Times New Roman" w:hAnsi="Times New Roman" w:cs="Times New Roman"/>
          <w:sz w:val="24"/>
          <w:szCs w:val="24"/>
        </w:rPr>
        <w:t xml:space="preserve"> </w:t>
      </w:r>
      <w:r w:rsidR="005C6676" w:rsidRPr="005C6676">
        <w:rPr>
          <w:rFonts w:ascii="Times New Roman" w:hAnsi="Times New Roman" w:cs="Times New Roman"/>
          <w:sz w:val="24"/>
          <w:szCs w:val="24"/>
        </w:rPr>
        <w:t>Internet stanowi przestrzeń, którą można uznać za </w:t>
      </w:r>
      <w:bookmarkStart w:id="0" w:name="highlightHit_1"/>
      <w:bookmarkEnd w:id="0"/>
      <w:r w:rsidR="005C6676" w:rsidRPr="005C6676">
        <w:rPr>
          <w:rFonts w:ascii="Times New Roman" w:hAnsi="Times New Roman" w:cs="Times New Roman"/>
          <w:sz w:val="24"/>
          <w:szCs w:val="24"/>
        </w:rPr>
        <w:t>miejsce </w:t>
      </w:r>
      <w:bookmarkStart w:id="1" w:name="highlightHit_2"/>
      <w:bookmarkEnd w:id="1"/>
      <w:r w:rsidR="005C6676" w:rsidRPr="005C6676">
        <w:rPr>
          <w:rFonts w:ascii="Times New Roman" w:hAnsi="Times New Roman" w:cs="Times New Roman"/>
          <w:sz w:val="24"/>
          <w:szCs w:val="24"/>
        </w:rPr>
        <w:t xml:space="preserve">publiczne. </w:t>
      </w:r>
      <w:r w:rsidR="005C6676">
        <w:rPr>
          <w:rFonts w:ascii="Times New Roman" w:hAnsi="Times New Roman" w:cs="Times New Roman"/>
          <w:sz w:val="24"/>
          <w:szCs w:val="24"/>
        </w:rPr>
        <w:t>Zatem o</w:t>
      </w:r>
      <w:r w:rsidR="005C6676" w:rsidRPr="005C6676">
        <w:rPr>
          <w:rFonts w:ascii="Times New Roman" w:hAnsi="Times New Roman" w:cs="Times New Roman"/>
          <w:sz w:val="24"/>
          <w:szCs w:val="24"/>
        </w:rPr>
        <w:t xml:space="preserve">soby, które umieszczają na stronie internetowej nieprzyzwoite treści, podlegają karze określonej w art. 141 Kodeksu wykroczeń </w:t>
      </w:r>
      <w:r w:rsidR="005C66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C66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C66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667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5C6676">
        <w:rPr>
          <w:rFonts w:ascii="Times New Roman" w:hAnsi="Times New Roman" w:cs="Times New Roman"/>
          <w:sz w:val="24"/>
          <w:szCs w:val="24"/>
        </w:rPr>
        <w:t>. z 2018 r. poz. 618)</w:t>
      </w:r>
      <w:r w:rsidR="00CE03C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39257D">
        <w:rPr>
          <w:rFonts w:ascii="Times New Roman" w:hAnsi="Times New Roman" w:cs="Times New Roman"/>
          <w:sz w:val="24"/>
          <w:szCs w:val="24"/>
        </w:rPr>
        <w:t xml:space="preserve">. </w:t>
      </w:r>
      <w:r w:rsidR="007F3EC3">
        <w:rPr>
          <w:rFonts w:ascii="Times New Roman" w:hAnsi="Times New Roman" w:cs="Times New Roman"/>
          <w:sz w:val="24"/>
          <w:szCs w:val="24"/>
        </w:rPr>
        <w:t>Podkreślenia w</w:t>
      </w:r>
      <w:r w:rsidR="005068A6">
        <w:rPr>
          <w:rFonts w:ascii="Times New Roman" w:hAnsi="Times New Roman" w:cs="Times New Roman"/>
          <w:sz w:val="24"/>
          <w:szCs w:val="24"/>
        </w:rPr>
        <w:t xml:space="preserve">ymaga jednak, iż nie każde tak wyrażone stanowisko będzie uznane za niezgodne z </w:t>
      </w:r>
      <w:r w:rsidR="007F3EC3">
        <w:rPr>
          <w:rFonts w:ascii="Times New Roman" w:hAnsi="Times New Roman" w:cs="Times New Roman"/>
          <w:sz w:val="24"/>
          <w:szCs w:val="24"/>
        </w:rPr>
        <w:t>przepisami</w:t>
      </w:r>
      <w:r w:rsidR="005068A6">
        <w:rPr>
          <w:rFonts w:ascii="Times New Roman" w:hAnsi="Times New Roman" w:cs="Times New Roman"/>
          <w:sz w:val="24"/>
          <w:szCs w:val="24"/>
        </w:rPr>
        <w:t xml:space="preserve"> prawa. W piśmiennictwie słusznie </w:t>
      </w:r>
      <w:r w:rsidR="007F3EC3">
        <w:rPr>
          <w:rFonts w:ascii="Times New Roman" w:hAnsi="Times New Roman" w:cs="Times New Roman"/>
          <w:sz w:val="24"/>
          <w:szCs w:val="24"/>
        </w:rPr>
        <w:t>wyodrębnia</w:t>
      </w:r>
      <w:r w:rsidR="005068A6">
        <w:rPr>
          <w:rFonts w:ascii="Times New Roman" w:hAnsi="Times New Roman" w:cs="Times New Roman"/>
          <w:sz w:val="24"/>
          <w:szCs w:val="24"/>
        </w:rPr>
        <w:t xml:space="preserve"> się te wypowiedzi, które </w:t>
      </w:r>
      <w:r w:rsidR="007F3EC3">
        <w:rPr>
          <w:rFonts w:ascii="Times New Roman" w:hAnsi="Times New Roman" w:cs="Times New Roman"/>
          <w:sz w:val="24"/>
          <w:szCs w:val="24"/>
        </w:rPr>
        <w:t xml:space="preserve">należy rozgraniczyć, z uwagi na fakt, iż </w:t>
      </w:r>
      <w:r w:rsidR="005068A6">
        <w:rPr>
          <w:rFonts w:ascii="Times New Roman" w:hAnsi="Times New Roman" w:cs="Times New Roman"/>
          <w:sz w:val="24"/>
          <w:szCs w:val="24"/>
        </w:rPr>
        <w:t xml:space="preserve">nie prowadzą </w:t>
      </w:r>
      <w:r w:rsidR="007F3EC3">
        <w:rPr>
          <w:rFonts w:ascii="Times New Roman" w:hAnsi="Times New Roman" w:cs="Times New Roman"/>
          <w:sz w:val="24"/>
          <w:szCs w:val="24"/>
        </w:rPr>
        <w:t xml:space="preserve">one </w:t>
      </w:r>
      <w:r w:rsidR="005068A6">
        <w:rPr>
          <w:rFonts w:ascii="Times New Roman" w:hAnsi="Times New Roman" w:cs="Times New Roman"/>
          <w:sz w:val="24"/>
          <w:szCs w:val="24"/>
        </w:rPr>
        <w:t>do naruszenia</w:t>
      </w:r>
      <w:r w:rsidR="005068A6" w:rsidRPr="005068A6">
        <w:rPr>
          <w:rFonts w:ascii="Times New Roman" w:hAnsi="Times New Roman" w:cs="Times New Roman"/>
          <w:sz w:val="24"/>
          <w:szCs w:val="24"/>
        </w:rPr>
        <w:t xml:space="preserve"> obowiązków pracowniczych</w:t>
      </w:r>
      <w:r w:rsidR="007F3EC3">
        <w:rPr>
          <w:rFonts w:ascii="Times New Roman" w:hAnsi="Times New Roman" w:cs="Times New Roman"/>
          <w:sz w:val="24"/>
          <w:szCs w:val="24"/>
        </w:rPr>
        <w:t>,</w:t>
      </w:r>
      <w:r w:rsidR="005068A6" w:rsidRPr="005068A6">
        <w:rPr>
          <w:rFonts w:ascii="Times New Roman" w:hAnsi="Times New Roman" w:cs="Times New Roman"/>
          <w:sz w:val="24"/>
          <w:szCs w:val="24"/>
        </w:rPr>
        <w:t xml:space="preserve"> polegających w szczególności na dbaniu o dobro zakładu pracy i zachowaniu w tajemnicy informacji, których ujawnienie mogłoby narazić pracodawcę na szkodę (obowiązek lojalności; nienaruszania interesów pracodawcy – art. 100 § 2 pkt 4 KP), a także na przestrzeganiu zakładowych zasad współżycia społecznego (art. 100 § 2 pkt 6 KP)</w:t>
      </w:r>
      <w:r w:rsidR="005068A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5068A6">
        <w:rPr>
          <w:rFonts w:ascii="Times New Roman" w:hAnsi="Times New Roman" w:cs="Times New Roman"/>
          <w:sz w:val="24"/>
          <w:szCs w:val="24"/>
        </w:rPr>
        <w:t>.</w:t>
      </w:r>
    </w:p>
    <w:p w:rsidR="005068A6" w:rsidRDefault="00D2714E" w:rsidP="00C02C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F3EC3">
        <w:rPr>
          <w:rFonts w:ascii="Times New Roman" w:hAnsi="Times New Roman" w:cs="Times New Roman"/>
          <w:sz w:val="24"/>
          <w:szCs w:val="24"/>
        </w:rPr>
        <w:t xml:space="preserve"> przeciwnym razie, w</w:t>
      </w:r>
      <w:r>
        <w:rPr>
          <w:rFonts w:ascii="Times New Roman" w:hAnsi="Times New Roman" w:cs="Times New Roman"/>
          <w:sz w:val="24"/>
          <w:szCs w:val="24"/>
        </w:rPr>
        <w:t xml:space="preserve">skazana problematyka wpisuje się w </w:t>
      </w:r>
      <w:r w:rsidR="00150302">
        <w:rPr>
          <w:rFonts w:ascii="Times New Roman" w:hAnsi="Times New Roman" w:cs="Times New Roman"/>
          <w:sz w:val="24"/>
          <w:szCs w:val="24"/>
        </w:rPr>
        <w:t xml:space="preserve">rozważania o czynach niedozwolonych penalizowanych przepisami kodeksu karnego. </w:t>
      </w:r>
      <w:r w:rsidR="00B51CBA">
        <w:rPr>
          <w:rFonts w:ascii="Times New Roman" w:hAnsi="Times New Roman" w:cs="Times New Roman"/>
          <w:sz w:val="24"/>
          <w:szCs w:val="24"/>
        </w:rPr>
        <w:t xml:space="preserve">Natomiast </w:t>
      </w:r>
      <w:r w:rsidR="00B51CBA" w:rsidRPr="002B274F">
        <w:rPr>
          <w:rFonts w:ascii="Times New Roman" w:hAnsi="Times New Roman" w:cs="Times New Roman"/>
          <w:sz w:val="24"/>
          <w:szCs w:val="24"/>
        </w:rPr>
        <w:t xml:space="preserve">najistotniejszą różnicą zachodzącą między </w:t>
      </w:r>
      <w:r w:rsidR="00B51CBA">
        <w:rPr>
          <w:rFonts w:ascii="Times New Roman" w:hAnsi="Times New Roman" w:cs="Times New Roman"/>
          <w:sz w:val="24"/>
          <w:szCs w:val="24"/>
        </w:rPr>
        <w:t xml:space="preserve">wskazanymi już wcześniej </w:t>
      </w:r>
      <w:r w:rsidR="00B51CBA" w:rsidRPr="002B274F">
        <w:rPr>
          <w:rFonts w:ascii="Times New Roman" w:hAnsi="Times New Roman" w:cs="Times New Roman"/>
          <w:sz w:val="24"/>
          <w:szCs w:val="24"/>
        </w:rPr>
        <w:t xml:space="preserve">przestępstwami </w:t>
      </w:r>
      <w:r w:rsidR="00B51CBA">
        <w:rPr>
          <w:rFonts w:ascii="Times New Roman" w:hAnsi="Times New Roman" w:cs="Times New Roman"/>
          <w:sz w:val="24"/>
          <w:szCs w:val="24"/>
        </w:rPr>
        <w:t xml:space="preserve">będzie </w:t>
      </w:r>
      <w:r w:rsidR="00B51CBA" w:rsidRPr="002B274F">
        <w:rPr>
          <w:rFonts w:ascii="Times New Roman" w:hAnsi="Times New Roman" w:cs="Times New Roman"/>
          <w:sz w:val="24"/>
          <w:szCs w:val="24"/>
        </w:rPr>
        <w:t>charakter oddziaływania negatywnych tre</w:t>
      </w:r>
      <w:r w:rsidR="00B51CBA">
        <w:rPr>
          <w:rFonts w:ascii="Times New Roman" w:hAnsi="Times New Roman" w:cs="Times New Roman"/>
          <w:sz w:val="24"/>
          <w:szCs w:val="24"/>
        </w:rPr>
        <w:t xml:space="preserve">ści wypowiadanych przez sprawcę zarówno wobec adresata, pracowników jak i środowiska w którym funkcjonują. Nie można pominąć także faktu, iż umieszczanie pewnego typu niepochlebnych, bezzasadnych wypowiedzi dotyczących pracodawcy – osoby fizycznej, pracowników – może zostać zakwalifikowane jako </w:t>
      </w:r>
      <w:r w:rsidR="00B51CBA" w:rsidRPr="00F20290">
        <w:rPr>
          <w:rFonts w:ascii="Times New Roman" w:hAnsi="Times New Roman" w:cs="Times New Roman"/>
          <w:sz w:val="24"/>
          <w:szCs w:val="24"/>
        </w:rPr>
        <w:t>naruszenie dóbr osobistych w myśl art. 23 k.c.</w:t>
      </w:r>
      <w:r w:rsidR="00B51CBA" w:rsidRPr="00F20290">
        <w:rPr>
          <w:rFonts w:ascii="Times New Roman" w:hAnsi="Times New Roman" w:cs="Times New Roman"/>
        </w:rPr>
        <w:t xml:space="preserve"> </w:t>
      </w:r>
      <w:r w:rsidR="00B51CBA" w:rsidRPr="007F3EC3">
        <w:rPr>
          <w:rFonts w:ascii="Times New Roman" w:hAnsi="Times New Roman" w:cs="Times New Roman"/>
          <w:sz w:val="24"/>
          <w:szCs w:val="24"/>
        </w:rPr>
        <w:t xml:space="preserve">W tym </w:t>
      </w:r>
      <w:r w:rsidR="00F20290" w:rsidRPr="007F3EC3">
        <w:rPr>
          <w:rFonts w:ascii="Times New Roman" w:hAnsi="Times New Roman" w:cs="Times New Roman"/>
          <w:sz w:val="24"/>
          <w:szCs w:val="24"/>
        </w:rPr>
        <w:t xml:space="preserve">kontekście </w:t>
      </w:r>
      <w:r w:rsidR="00B51CBA" w:rsidRPr="007F3EC3">
        <w:rPr>
          <w:rFonts w:ascii="Times New Roman" w:hAnsi="Times New Roman" w:cs="Times New Roman"/>
          <w:sz w:val="24"/>
          <w:szCs w:val="24"/>
        </w:rPr>
        <w:t>wypowiedział się również Sąd Na</w:t>
      </w:r>
      <w:r w:rsidR="00F20290" w:rsidRPr="007F3EC3">
        <w:rPr>
          <w:rFonts w:ascii="Times New Roman" w:hAnsi="Times New Roman" w:cs="Times New Roman"/>
          <w:sz w:val="24"/>
          <w:szCs w:val="24"/>
        </w:rPr>
        <w:t>jwyższy</w:t>
      </w:r>
      <w:r w:rsidR="00F20290" w:rsidRPr="00F20290">
        <w:rPr>
          <w:rFonts w:ascii="Times New Roman" w:hAnsi="Times New Roman" w:cs="Times New Roman"/>
          <w:sz w:val="24"/>
          <w:szCs w:val="24"/>
        </w:rPr>
        <w:t xml:space="preserve"> </w:t>
      </w:r>
      <w:r w:rsidR="00F20290">
        <w:rPr>
          <w:rFonts w:ascii="Times New Roman" w:hAnsi="Times New Roman" w:cs="Times New Roman"/>
          <w:sz w:val="24"/>
          <w:szCs w:val="24"/>
        </w:rPr>
        <w:t>podkreślając</w:t>
      </w:r>
      <w:r w:rsidR="00B51CBA" w:rsidRPr="00F20290">
        <w:rPr>
          <w:rFonts w:ascii="Times New Roman" w:hAnsi="Times New Roman" w:cs="Times New Roman"/>
          <w:sz w:val="24"/>
          <w:szCs w:val="24"/>
        </w:rPr>
        <w:t>, że odpowiednikiem czci osoby fizycznej (człowieka) jest dobra sława (dobre imię) osoby prawnej</w:t>
      </w:r>
      <w:r w:rsidR="00B51CBA" w:rsidRPr="00F2029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 w:rsidR="00B51CBA" w:rsidRPr="00F20290">
        <w:rPr>
          <w:rFonts w:ascii="Times New Roman" w:hAnsi="Times New Roman" w:cs="Times New Roman"/>
          <w:sz w:val="24"/>
          <w:szCs w:val="24"/>
        </w:rPr>
        <w:t>.</w:t>
      </w:r>
      <w:r w:rsidR="00F20290">
        <w:rPr>
          <w:rFonts w:ascii="Times New Roman" w:hAnsi="Times New Roman" w:cs="Times New Roman"/>
          <w:sz w:val="24"/>
          <w:szCs w:val="24"/>
        </w:rPr>
        <w:t xml:space="preserve"> Dlatego w dalszych orzeczeniach wskazano, iż d</w:t>
      </w:r>
      <w:r w:rsidR="00F20290" w:rsidRPr="00F20290">
        <w:rPr>
          <w:rFonts w:ascii="Times New Roman" w:hAnsi="Times New Roman" w:cs="Times New Roman"/>
          <w:sz w:val="24"/>
          <w:szCs w:val="24"/>
        </w:rPr>
        <w:t xml:space="preserve">óbr osobistych osoby prawnej nie należy przy tym łączyć jedynie z jej organami czy </w:t>
      </w:r>
      <w:r w:rsidR="00AE45E0">
        <w:rPr>
          <w:rFonts w:ascii="Times New Roman" w:hAnsi="Times New Roman" w:cs="Times New Roman"/>
          <w:sz w:val="24"/>
          <w:szCs w:val="24"/>
        </w:rPr>
        <w:br/>
      </w:r>
      <w:r w:rsidR="00F20290" w:rsidRPr="00F20290">
        <w:rPr>
          <w:rFonts w:ascii="Times New Roman" w:hAnsi="Times New Roman" w:cs="Times New Roman"/>
          <w:sz w:val="24"/>
          <w:szCs w:val="24"/>
        </w:rPr>
        <w:t xml:space="preserve">z poszczególnymi osobami fizycznymi, lecz </w:t>
      </w:r>
      <w:r w:rsidR="00F20290">
        <w:rPr>
          <w:rFonts w:ascii="Times New Roman" w:hAnsi="Times New Roman" w:cs="Times New Roman"/>
          <w:sz w:val="24"/>
          <w:szCs w:val="24"/>
        </w:rPr>
        <w:t xml:space="preserve">również </w:t>
      </w:r>
      <w:r w:rsidR="00F20290" w:rsidRPr="00F20290">
        <w:rPr>
          <w:rFonts w:ascii="Times New Roman" w:hAnsi="Times New Roman" w:cs="Times New Roman"/>
          <w:sz w:val="24"/>
          <w:szCs w:val="24"/>
        </w:rPr>
        <w:t xml:space="preserve">z </w:t>
      </w:r>
      <w:r w:rsidR="00F20290">
        <w:rPr>
          <w:rFonts w:ascii="Times New Roman" w:hAnsi="Times New Roman" w:cs="Times New Roman"/>
          <w:sz w:val="24"/>
          <w:szCs w:val="24"/>
        </w:rPr>
        <w:t xml:space="preserve">dotychczas wypracowaną </w:t>
      </w:r>
      <w:r w:rsidR="00F20290" w:rsidRPr="00F20290">
        <w:rPr>
          <w:rFonts w:ascii="Times New Roman" w:hAnsi="Times New Roman" w:cs="Times New Roman"/>
          <w:sz w:val="24"/>
          <w:szCs w:val="24"/>
        </w:rPr>
        <w:t>opinią, jaką mają o niej inne osoby</w:t>
      </w:r>
      <w:r w:rsidR="007F3EC3">
        <w:rPr>
          <w:rFonts w:ascii="Times New Roman" w:hAnsi="Times New Roman" w:cs="Times New Roman"/>
          <w:sz w:val="24"/>
          <w:szCs w:val="24"/>
        </w:rPr>
        <w:t>,</w:t>
      </w:r>
      <w:r w:rsidR="00F20290" w:rsidRPr="00F20290">
        <w:rPr>
          <w:rFonts w:ascii="Times New Roman" w:hAnsi="Times New Roman" w:cs="Times New Roman"/>
          <w:sz w:val="24"/>
          <w:szCs w:val="24"/>
        </w:rPr>
        <w:t xml:space="preserve"> ze względu na zakres </w:t>
      </w:r>
      <w:r w:rsidR="00F20290">
        <w:rPr>
          <w:rFonts w:ascii="Times New Roman" w:hAnsi="Times New Roman" w:cs="Times New Roman"/>
          <w:sz w:val="24"/>
          <w:szCs w:val="24"/>
        </w:rPr>
        <w:t>prowadzonej przez</w:t>
      </w:r>
      <w:r w:rsidR="00AE45E0">
        <w:rPr>
          <w:rFonts w:ascii="Times New Roman" w:hAnsi="Times New Roman" w:cs="Times New Roman"/>
          <w:sz w:val="24"/>
          <w:szCs w:val="24"/>
        </w:rPr>
        <w:t xml:space="preserve"> nich</w:t>
      </w:r>
      <w:r w:rsidR="00F20290">
        <w:rPr>
          <w:rFonts w:ascii="Times New Roman" w:hAnsi="Times New Roman" w:cs="Times New Roman"/>
          <w:sz w:val="24"/>
          <w:szCs w:val="24"/>
        </w:rPr>
        <w:t xml:space="preserve"> </w:t>
      </w:r>
      <w:r w:rsidR="00F20290" w:rsidRPr="00F20290">
        <w:rPr>
          <w:rFonts w:ascii="Times New Roman" w:hAnsi="Times New Roman" w:cs="Times New Roman"/>
          <w:sz w:val="24"/>
          <w:szCs w:val="24"/>
        </w:rPr>
        <w:t>działalności</w:t>
      </w:r>
      <w:r w:rsidR="00F2029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="00F20290">
        <w:rPr>
          <w:rFonts w:ascii="Times New Roman" w:hAnsi="Times New Roman" w:cs="Times New Roman"/>
          <w:sz w:val="24"/>
          <w:szCs w:val="24"/>
        </w:rPr>
        <w:t>.</w:t>
      </w:r>
      <w:r w:rsidR="00C65133">
        <w:rPr>
          <w:rFonts w:ascii="Times New Roman" w:hAnsi="Times New Roman" w:cs="Times New Roman"/>
          <w:sz w:val="24"/>
          <w:szCs w:val="24"/>
        </w:rPr>
        <w:t xml:space="preserve"> Zatem dokonanie oceny </w:t>
      </w:r>
      <w:r w:rsidR="00C65133" w:rsidRPr="00C65133">
        <w:rPr>
          <w:rFonts w:ascii="Times New Roman" w:hAnsi="Times New Roman" w:cs="Times New Roman"/>
          <w:sz w:val="24"/>
          <w:szCs w:val="24"/>
        </w:rPr>
        <w:t xml:space="preserve">czy </w:t>
      </w:r>
      <w:r w:rsidR="00C65133">
        <w:rPr>
          <w:rFonts w:ascii="Times New Roman" w:hAnsi="Times New Roman" w:cs="Times New Roman"/>
          <w:sz w:val="24"/>
          <w:szCs w:val="24"/>
        </w:rPr>
        <w:t xml:space="preserve">rzeczywiście </w:t>
      </w:r>
      <w:r w:rsidR="00C65133" w:rsidRPr="00C65133">
        <w:rPr>
          <w:rFonts w:ascii="Times New Roman" w:hAnsi="Times New Roman" w:cs="Times New Roman"/>
          <w:sz w:val="24"/>
          <w:szCs w:val="24"/>
        </w:rPr>
        <w:t>doszło do bezprawnego naruszeni</w:t>
      </w:r>
      <w:r w:rsidR="00C65133">
        <w:rPr>
          <w:rFonts w:ascii="Times New Roman" w:hAnsi="Times New Roman" w:cs="Times New Roman"/>
          <w:sz w:val="24"/>
          <w:szCs w:val="24"/>
        </w:rPr>
        <w:t xml:space="preserve">a dobra osobistego, nie </w:t>
      </w:r>
      <w:r w:rsidR="00C65133">
        <w:rPr>
          <w:rFonts w:ascii="Times New Roman" w:hAnsi="Times New Roman" w:cs="Times New Roman"/>
          <w:sz w:val="24"/>
          <w:szCs w:val="24"/>
        </w:rPr>
        <w:lastRenderedPageBreak/>
        <w:t>może mieć charakteru</w:t>
      </w:r>
      <w:r w:rsidR="00C65133" w:rsidRPr="00C65133">
        <w:rPr>
          <w:rFonts w:ascii="Times New Roman" w:hAnsi="Times New Roman" w:cs="Times New Roman"/>
          <w:sz w:val="24"/>
          <w:szCs w:val="24"/>
        </w:rPr>
        <w:t xml:space="preserve"> s</w:t>
      </w:r>
      <w:r w:rsidR="00C65133">
        <w:rPr>
          <w:rFonts w:ascii="Times New Roman" w:hAnsi="Times New Roman" w:cs="Times New Roman"/>
          <w:sz w:val="24"/>
          <w:szCs w:val="24"/>
        </w:rPr>
        <w:t>ubiektywnego, określonego</w:t>
      </w:r>
      <w:r w:rsidR="00C65133" w:rsidRPr="00C65133">
        <w:rPr>
          <w:rFonts w:ascii="Times New Roman" w:hAnsi="Times New Roman" w:cs="Times New Roman"/>
          <w:sz w:val="24"/>
          <w:szCs w:val="24"/>
        </w:rPr>
        <w:t xml:space="preserve"> </w:t>
      </w:r>
      <w:r w:rsidR="00C65133">
        <w:rPr>
          <w:rFonts w:ascii="Times New Roman" w:hAnsi="Times New Roman" w:cs="Times New Roman"/>
          <w:sz w:val="24"/>
          <w:szCs w:val="24"/>
        </w:rPr>
        <w:t xml:space="preserve">według </w:t>
      </w:r>
      <w:r w:rsidR="00C65133" w:rsidRPr="00C65133">
        <w:rPr>
          <w:rFonts w:ascii="Times New Roman" w:hAnsi="Times New Roman" w:cs="Times New Roman"/>
          <w:sz w:val="24"/>
          <w:szCs w:val="24"/>
        </w:rPr>
        <w:t xml:space="preserve">indywidualnej wrażliwości osoby, </w:t>
      </w:r>
      <w:r w:rsidR="00C65133">
        <w:rPr>
          <w:rFonts w:ascii="Times New Roman" w:hAnsi="Times New Roman" w:cs="Times New Roman"/>
          <w:sz w:val="24"/>
          <w:szCs w:val="24"/>
        </w:rPr>
        <w:t xml:space="preserve">a powinien cechować ją obiektywizm. W takim przypadku </w:t>
      </w:r>
      <w:r w:rsidR="00C65133" w:rsidRPr="00C65133">
        <w:rPr>
          <w:rFonts w:ascii="Times New Roman" w:hAnsi="Times New Roman" w:cs="Times New Roman"/>
          <w:sz w:val="24"/>
          <w:szCs w:val="24"/>
        </w:rPr>
        <w:t xml:space="preserve">trzeba </w:t>
      </w:r>
      <w:r w:rsidR="00C65133">
        <w:rPr>
          <w:rFonts w:ascii="Times New Roman" w:hAnsi="Times New Roman" w:cs="Times New Roman"/>
          <w:sz w:val="24"/>
          <w:szCs w:val="24"/>
        </w:rPr>
        <w:t>wziąć pod uwagę odczucia przeciętnego odbiorcy, tzw. model</w:t>
      </w:r>
      <w:r w:rsidR="00C65133" w:rsidRPr="00C65133">
        <w:rPr>
          <w:rFonts w:ascii="Times New Roman" w:hAnsi="Times New Roman" w:cs="Times New Roman"/>
          <w:sz w:val="24"/>
          <w:szCs w:val="24"/>
        </w:rPr>
        <w:t xml:space="preserve"> osoby rozsądnej i racjonalnie oceniającej, nieobciążonej uprzedzeniami, </w:t>
      </w:r>
      <w:r w:rsidR="00C65133">
        <w:rPr>
          <w:rFonts w:ascii="Times New Roman" w:hAnsi="Times New Roman" w:cs="Times New Roman"/>
          <w:sz w:val="24"/>
          <w:szCs w:val="24"/>
        </w:rPr>
        <w:t xml:space="preserve">a także </w:t>
      </w:r>
      <w:r w:rsidR="00C65133" w:rsidRPr="00C65133">
        <w:rPr>
          <w:rFonts w:ascii="Times New Roman" w:hAnsi="Times New Roman" w:cs="Times New Roman"/>
          <w:sz w:val="24"/>
          <w:szCs w:val="24"/>
        </w:rPr>
        <w:t>nieskłonnej do wyrażania ekstremalnych sądów</w:t>
      </w:r>
      <w:r w:rsidR="00C6513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C65133">
        <w:rPr>
          <w:rFonts w:ascii="Times New Roman" w:hAnsi="Times New Roman" w:cs="Times New Roman"/>
          <w:sz w:val="24"/>
          <w:szCs w:val="24"/>
        </w:rPr>
        <w:t>.</w:t>
      </w:r>
    </w:p>
    <w:p w:rsidR="00CE03C9" w:rsidRDefault="00CE03C9" w:rsidP="00C02C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8A6" w:rsidRDefault="00150302" w:rsidP="002B2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8A6">
        <w:rPr>
          <w:rFonts w:ascii="Times New Roman" w:hAnsi="Times New Roman" w:cs="Times New Roman"/>
          <w:b/>
          <w:sz w:val="24"/>
          <w:szCs w:val="24"/>
        </w:rPr>
        <w:t>Podsumowanie</w:t>
      </w:r>
      <w:r w:rsidR="002B274F" w:rsidRPr="005068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274F" w:rsidRPr="002B274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B274F" w:rsidRPr="002B274F" w:rsidRDefault="005068A6" w:rsidP="002B2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</w:t>
      </w:r>
      <w:r w:rsidR="007F3F57">
        <w:rPr>
          <w:rFonts w:ascii="Times New Roman" w:hAnsi="Times New Roman" w:cs="Times New Roman"/>
          <w:sz w:val="24"/>
          <w:szCs w:val="24"/>
        </w:rPr>
        <w:t>opracowania</w:t>
      </w:r>
      <w:r>
        <w:rPr>
          <w:rFonts w:ascii="Times New Roman" w:hAnsi="Times New Roman" w:cs="Times New Roman"/>
          <w:sz w:val="24"/>
          <w:szCs w:val="24"/>
        </w:rPr>
        <w:t xml:space="preserve"> było zwrócenie uwagi na problem związany z</w:t>
      </w:r>
      <w:r w:rsidR="007F3F57">
        <w:rPr>
          <w:rFonts w:ascii="Times New Roman" w:hAnsi="Times New Roman" w:cs="Times New Roman"/>
          <w:sz w:val="24"/>
          <w:szCs w:val="24"/>
        </w:rPr>
        <w:t xml:space="preserve"> wyznaczaniem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F57">
        <w:rPr>
          <w:rFonts w:ascii="Times New Roman" w:hAnsi="Times New Roman" w:cs="Times New Roman"/>
          <w:sz w:val="24"/>
          <w:szCs w:val="24"/>
        </w:rPr>
        <w:t>granic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F57">
        <w:rPr>
          <w:rFonts w:ascii="Times New Roman" w:hAnsi="Times New Roman" w:cs="Times New Roman"/>
          <w:sz w:val="24"/>
          <w:szCs w:val="24"/>
        </w:rPr>
        <w:t>czynionej krytyki formułowanej przez zatrudnionych pracowników</w:t>
      </w:r>
      <w:r>
        <w:rPr>
          <w:rFonts w:ascii="Times New Roman" w:hAnsi="Times New Roman" w:cs="Times New Roman"/>
          <w:sz w:val="24"/>
          <w:szCs w:val="24"/>
        </w:rPr>
        <w:t>. Wydaj</w:t>
      </w:r>
      <w:r w:rsidR="007F3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7F3F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F57">
        <w:rPr>
          <w:rFonts w:ascii="Times New Roman" w:hAnsi="Times New Roman" w:cs="Times New Roman"/>
          <w:sz w:val="24"/>
          <w:szCs w:val="24"/>
        </w:rPr>
        <w:t>że w tym kontekście</w:t>
      </w:r>
      <w:r>
        <w:rPr>
          <w:rFonts w:ascii="Times New Roman" w:hAnsi="Times New Roman" w:cs="Times New Roman"/>
          <w:sz w:val="24"/>
          <w:szCs w:val="24"/>
        </w:rPr>
        <w:t xml:space="preserve"> istotnym będzie </w:t>
      </w:r>
      <w:r w:rsidR="007F3F57">
        <w:rPr>
          <w:rFonts w:ascii="Times New Roman" w:hAnsi="Times New Roman" w:cs="Times New Roman"/>
          <w:sz w:val="24"/>
          <w:szCs w:val="24"/>
        </w:rPr>
        <w:t xml:space="preserve">także uwzględnienie jej w odniesieniu </w:t>
      </w:r>
      <w:r>
        <w:rPr>
          <w:rFonts w:ascii="Times New Roman" w:hAnsi="Times New Roman" w:cs="Times New Roman"/>
          <w:sz w:val="24"/>
          <w:szCs w:val="24"/>
        </w:rPr>
        <w:t xml:space="preserve">do płaszczyzny w której </w:t>
      </w:r>
      <w:r w:rsidR="007F3F57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formułowana.</w:t>
      </w:r>
      <w:r w:rsidR="007F3F57">
        <w:rPr>
          <w:rFonts w:ascii="Times New Roman" w:hAnsi="Times New Roman" w:cs="Times New Roman"/>
          <w:sz w:val="24"/>
          <w:szCs w:val="24"/>
        </w:rPr>
        <w:t xml:space="preserve"> Niewątpliwe krytyka, a właściwie prawo do jej wyrażania, stanowi jeden </w:t>
      </w:r>
      <w:r w:rsidR="00AE45E0">
        <w:rPr>
          <w:rFonts w:ascii="Times New Roman" w:hAnsi="Times New Roman" w:cs="Times New Roman"/>
          <w:sz w:val="24"/>
          <w:szCs w:val="24"/>
        </w:rPr>
        <w:br/>
      </w:r>
      <w:r w:rsidR="007F3F57">
        <w:rPr>
          <w:rFonts w:ascii="Times New Roman" w:hAnsi="Times New Roman" w:cs="Times New Roman"/>
          <w:sz w:val="24"/>
          <w:szCs w:val="24"/>
        </w:rPr>
        <w:t>z przejawów wolności wypracowanych przez systemy demokratyczne. Niemniej aby jej pierwotna funkcja została zachowana</w:t>
      </w:r>
      <w:r w:rsidR="007F3EC3">
        <w:rPr>
          <w:rFonts w:ascii="Times New Roman" w:hAnsi="Times New Roman" w:cs="Times New Roman"/>
          <w:sz w:val="24"/>
          <w:szCs w:val="24"/>
        </w:rPr>
        <w:t>,</w:t>
      </w:r>
      <w:r w:rsidR="007F3F57">
        <w:rPr>
          <w:rFonts w:ascii="Times New Roman" w:hAnsi="Times New Roman" w:cs="Times New Roman"/>
          <w:sz w:val="24"/>
          <w:szCs w:val="24"/>
        </w:rPr>
        <w:t xml:space="preserve"> podczas jej formułowania </w:t>
      </w:r>
      <w:r w:rsidR="00CE03C9">
        <w:rPr>
          <w:rFonts w:ascii="Times New Roman" w:hAnsi="Times New Roman" w:cs="Times New Roman"/>
          <w:sz w:val="24"/>
          <w:szCs w:val="24"/>
        </w:rPr>
        <w:t xml:space="preserve">wymaga się </w:t>
      </w:r>
      <w:r w:rsidR="007F3F57">
        <w:rPr>
          <w:rFonts w:ascii="Times New Roman" w:hAnsi="Times New Roman" w:cs="Times New Roman"/>
          <w:sz w:val="24"/>
          <w:szCs w:val="24"/>
        </w:rPr>
        <w:t>pr</w:t>
      </w:r>
      <w:r w:rsidR="00CE03C9">
        <w:rPr>
          <w:rFonts w:ascii="Times New Roman" w:hAnsi="Times New Roman" w:cs="Times New Roman"/>
          <w:sz w:val="24"/>
          <w:szCs w:val="24"/>
        </w:rPr>
        <w:t>zestrzegania sygnalizowanych powyżej</w:t>
      </w:r>
      <w:r w:rsidR="007F3F57">
        <w:rPr>
          <w:rFonts w:ascii="Times New Roman" w:hAnsi="Times New Roman" w:cs="Times New Roman"/>
          <w:sz w:val="24"/>
          <w:szCs w:val="24"/>
        </w:rPr>
        <w:t xml:space="preserve"> </w:t>
      </w:r>
      <w:r w:rsidR="007F3EC3">
        <w:rPr>
          <w:rFonts w:ascii="Times New Roman" w:hAnsi="Times New Roman" w:cs="Times New Roman"/>
          <w:sz w:val="24"/>
          <w:szCs w:val="24"/>
        </w:rPr>
        <w:t>zasad</w:t>
      </w:r>
      <w:r w:rsidR="007F3F57">
        <w:rPr>
          <w:rFonts w:ascii="Times New Roman" w:hAnsi="Times New Roman" w:cs="Times New Roman"/>
          <w:sz w:val="24"/>
          <w:szCs w:val="24"/>
        </w:rPr>
        <w:t xml:space="preserve">. </w:t>
      </w:r>
      <w:r w:rsidR="002B274F" w:rsidRPr="002B274F">
        <w:rPr>
          <w:rFonts w:ascii="Times New Roman" w:hAnsi="Times New Roman" w:cs="Times New Roman"/>
          <w:sz w:val="24"/>
          <w:szCs w:val="24"/>
        </w:rPr>
        <w:t>Krytyka</w:t>
      </w:r>
      <w:r w:rsidR="007F3EC3">
        <w:rPr>
          <w:rFonts w:ascii="Times New Roman" w:hAnsi="Times New Roman" w:cs="Times New Roman"/>
          <w:sz w:val="24"/>
          <w:szCs w:val="24"/>
        </w:rPr>
        <w:t>,</w:t>
      </w:r>
      <w:r w:rsidR="002B274F" w:rsidRPr="002B274F">
        <w:rPr>
          <w:rFonts w:ascii="Times New Roman" w:hAnsi="Times New Roman" w:cs="Times New Roman"/>
          <w:sz w:val="24"/>
          <w:szCs w:val="24"/>
        </w:rPr>
        <w:t xml:space="preserve"> </w:t>
      </w:r>
      <w:r w:rsidR="007F3F57">
        <w:rPr>
          <w:rFonts w:ascii="Times New Roman" w:hAnsi="Times New Roman" w:cs="Times New Roman"/>
          <w:sz w:val="24"/>
          <w:szCs w:val="24"/>
        </w:rPr>
        <w:t xml:space="preserve">która opiera się jedynie na </w:t>
      </w:r>
      <w:r w:rsidR="002B274F" w:rsidRPr="002B274F">
        <w:rPr>
          <w:rFonts w:ascii="Times New Roman" w:hAnsi="Times New Roman" w:cs="Times New Roman"/>
          <w:sz w:val="24"/>
          <w:szCs w:val="24"/>
        </w:rPr>
        <w:t>nieuzasadnionych plotkach</w:t>
      </w:r>
      <w:r w:rsidR="007F3F57">
        <w:rPr>
          <w:rFonts w:ascii="Times New Roman" w:hAnsi="Times New Roman" w:cs="Times New Roman"/>
          <w:sz w:val="24"/>
          <w:szCs w:val="24"/>
        </w:rPr>
        <w:t>, jest niezgodna z rzeczywistością, a zostaje ukierunkowana na świadome zdyskredytowania pracodawcy, nie spełnia swego pierwotnego założenia</w:t>
      </w:r>
      <w:r w:rsidR="00CE03C9">
        <w:rPr>
          <w:rFonts w:ascii="Times New Roman" w:hAnsi="Times New Roman" w:cs="Times New Roman"/>
          <w:sz w:val="24"/>
          <w:szCs w:val="24"/>
        </w:rPr>
        <w:t>, chociażby z tego powodu, że</w:t>
      </w:r>
      <w:r w:rsidR="007F3F57">
        <w:rPr>
          <w:rFonts w:ascii="Times New Roman" w:hAnsi="Times New Roman" w:cs="Times New Roman"/>
          <w:sz w:val="24"/>
          <w:szCs w:val="24"/>
        </w:rPr>
        <w:t xml:space="preserve"> nie można przypisać jej wartości aksjologicznych.  </w:t>
      </w:r>
      <w:r w:rsidR="00CE03C9">
        <w:rPr>
          <w:rFonts w:ascii="Times New Roman" w:hAnsi="Times New Roman" w:cs="Times New Roman"/>
          <w:sz w:val="24"/>
          <w:szCs w:val="24"/>
        </w:rPr>
        <w:t>Ponadto zaznaczenia wymaga, ż</w:t>
      </w:r>
      <w:r w:rsidR="009A2071">
        <w:rPr>
          <w:rFonts w:ascii="Times New Roman" w:hAnsi="Times New Roman" w:cs="Times New Roman"/>
          <w:sz w:val="24"/>
          <w:szCs w:val="24"/>
        </w:rPr>
        <w:t xml:space="preserve">e w opracowaniu skoncentrowano się wyłącznie na analizie normatywnej obowiązujących regulacji </w:t>
      </w:r>
      <w:r w:rsidR="00CE03C9">
        <w:rPr>
          <w:rFonts w:ascii="Times New Roman" w:hAnsi="Times New Roman" w:cs="Times New Roman"/>
          <w:sz w:val="24"/>
          <w:szCs w:val="24"/>
        </w:rPr>
        <w:t xml:space="preserve">w zakresie tzw. indywidualnego prawa pracy </w:t>
      </w:r>
      <w:r w:rsidR="009A2071">
        <w:rPr>
          <w:rFonts w:ascii="Times New Roman" w:hAnsi="Times New Roman" w:cs="Times New Roman"/>
          <w:sz w:val="24"/>
          <w:szCs w:val="24"/>
        </w:rPr>
        <w:t>w kontekście omawianego zagadnienia</w:t>
      </w:r>
      <w:r w:rsidR="00CE03C9">
        <w:rPr>
          <w:rFonts w:ascii="Times New Roman" w:hAnsi="Times New Roman" w:cs="Times New Roman"/>
          <w:sz w:val="24"/>
          <w:szCs w:val="24"/>
        </w:rPr>
        <w:t xml:space="preserve">.  </w:t>
      </w:r>
      <w:r w:rsidR="009A2071">
        <w:rPr>
          <w:rFonts w:ascii="Times New Roman" w:hAnsi="Times New Roman" w:cs="Times New Roman"/>
          <w:sz w:val="24"/>
          <w:szCs w:val="24"/>
        </w:rPr>
        <w:t xml:space="preserve">Natomiast </w:t>
      </w:r>
      <w:r w:rsidR="00CE03C9">
        <w:rPr>
          <w:rFonts w:ascii="Times New Roman" w:hAnsi="Times New Roman" w:cs="Times New Roman"/>
          <w:sz w:val="24"/>
          <w:szCs w:val="24"/>
        </w:rPr>
        <w:t xml:space="preserve">zasygnalizowane </w:t>
      </w:r>
      <w:r w:rsidR="009A2071">
        <w:rPr>
          <w:rFonts w:ascii="Times New Roman" w:hAnsi="Times New Roman" w:cs="Times New Roman"/>
          <w:sz w:val="24"/>
          <w:szCs w:val="24"/>
        </w:rPr>
        <w:t>wą</w:t>
      </w:r>
      <w:r w:rsidR="00CE03C9">
        <w:rPr>
          <w:rFonts w:ascii="Times New Roman" w:hAnsi="Times New Roman" w:cs="Times New Roman"/>
          <w:sz w:val="24"/>
          <w:szCs w:val="24"/>
        </w:rPr>
        <w:t>tki</w:t>
      </w:r>
      <w:r w:rsidR="009A2071">
        <w:rPr>
          <w:rFonts w:ascii="Times New Roman" w:hAnsi="Times New Roman" w:cs="Times New Roman"/>
          <w:sz w:val="24"/>
          <w:szCs w:val="24"/>
        </w:rPr>
        <w:t xml:space="preserve"> zarówno z</w:t>
      </w:r>
      <w:r w:rsidR="00CE03C9">
        <w:rPr>
          <w:rFonts w:ascii="Times New Roman" w:hAnsi="Times New Roman" w:cs="Times New Roman"/>
          <w:sz w:val="24"/>
          <w:szCs w:val="24"/>
        </w:rPr>
        <w:t xml:space="preserve"> zakresu</w:t>
      </w:r>
      <w:r w:rsidR="009A2071">
        <w:rPr>
          <w:rFonts w:ascii="Times New Roman" w:hAnsi="Times New Roman" w:cs="Times New Roman"/>
          <w:sz w:val="24"/>
          <w:szCs w:val="24"/>
        </w:rPr>
        <w:t xml:space="preserve"> materii prawa cywilnego</w:t>
      </w:r>
      <w:r w:rsidR="001E29F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9A2071">
        <w:rPr>
          <w:rFonts w:ascii="Times New Roman" w:hAnsi="Times New Roman" w:cs="Times New Roman"/>
          <w:sz w:val="24"/>
          <w:szCs w:val="24"/>
        </w:rPr>
        <w:t>oraz prawa karnego materialnego</w:t>
      </w:r>
      <w:r w:rsidR="00CE03C9">
        <w:rPr>
          <w:rFonts w:ascii="Times New Roman" w:hAnsi="Times New Roman" w:cs="Times New Roman"/>
          <w:sz w:val="24"/>
          <w:szCs w:val="24"/>
        </w:rPr>
        <w:t>, z uwagi na ich szerokie spektrum,</w:t>
      </w:r>
      <w:r w:rsidR="009A2071">
        <w:rPr>
          <w:rFonts w:ascii="Times New Roman" w:hAnsi="Times New Roman" w:cs="Times New Roman"/>
          <w:sz w:val="24"/>
          <w:szCs w:val="24"/>
        </w:rPr>
        <w:t xml:space="preserve"> staną się przedmiotem odrębnych opracowań.</w:t>
      </w:r>
    </w:p>
    <w:p w:rsidR="00AB5B95" w:rsidRPr="00A7229D" w:rsidRDefault="00AB5B95" w:rsidP="00A7229D">
      <w:pPr>
        <w:spacing w:line="360" w:lineRule="auto"/>
        <w:jc w:val="both"/>
        <w:rPr>
          <w:sz w:val="24"/>
          <w:szCs w:val="24"/>
        </w:rPr>
      </w:pPr>
    </w:p>
    <w:sectPr w:rsidR="00AB5B95" w:rsidRPr="00A722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7D" w:rsidRDefault="0083477D" w:rsidP="0033709A">
      <w:pPr>
        <w:spacing w:after="0" w:line="240" w:lineRule="auto"/>
      </w:pPr>
      <w:r>
        <w:separator/>
      </w:r>
    </w:p>
  </w:endnote>
  <w:endnote w:type="continuationSeparator" w:id="0">
    <w:p w:rsidR="0083477D" w:rsidRDefault="0083477D" w:rsidP="0033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264118"/>
      <w:docPartObj>
        <w:docPartGallery w:val="Page Numbers (Bottom of Page)"/>
        <w:docPartUnique/>
      </w:docPartObj>
    </w:sdtPr>
    <w:sdtEndPr/>
    <w:sdtContent>
      <w:p w:rsidR="003E5347" w:rsidRDefault="003E53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9F7">
          <w:rPr>
            <w:noProof/>
          </w:rPr>
          <w:t>1</w:t>
        </w:r>
        <w:r>
          <w:fldChar w:fldCharType="end"/>
        </w:r>
      </w:p>
    </w:sdtContent>
  </w:sdt>
  <w:p w:rsidR="003E5347" w:rsidRDefault="003E53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7D" w:rsidRDefault="0083477D" w:rsidP="0033709A">
      <w:pPr>
        <w:spacing w:after="0" w:line="240" w:lineRule="auto"/>
      </w:pPr>
      <w:r>
        <w:separator/>
      </w:r>
    </w:p>
  </w:footnote>
  <w:footnote w:type="continuationSeparator" w:id="0">
    <w:p w:rsidR="0083477D" w:rsidRDefault="0083477D" w:rsidP="0033709A">
      <w:pPr>
        <w:spacing w:after="0" w:line="240" w:lineRule="auto"/>
      </w:pPr>
      <w:r>
        <w:continuationSeparator/>
      </w:r>
    </w:p>
  </w:footnote>
  <w:footnote w:id="1">
    <w:p w:rsidR="003E5347" w:rsidRDefault="003E5347">
      <w:pPr>
        <w:pStyle w:val="Tekstprzypisudolnego"/>
      </w:pPr>
      <w:r>
        <w:rPr>
          <w:rStyle w:val="Odwoanieprzypisudolnego"/>
        </w:rPr>
        <w:footnoteRef/>
      </w:r>
      <w:r>
        <w:t xml:space="preserve"> Szerzej: wyrok Sądu Najwyższego z dnia 27 stycznia 2005r., II PK 198/2004 Rzeczpospolita 2005, nr 26, s. C4.</w:t>
      </w:r>
    </w:p>
  </w:footnote>
  <w:footnote w:id="2">
    <w:p w:rsidR="003E5347" w:rsidRDefault="003E5347" w:rsidP="0051598F">
      <w:pPr>
        <w:pStyle w:val="Tekstprzypisudolnego"/>
      </w:pPr>
      <w:r>
        <w:rPr>
          <w:rStyle w:val="Odwoanieprzypisudolnego"/>
        </w:rPr>
        <w:footnoteRef/>
      </w:r>
      <w:r>
        <w:t xml:space="preserve"> Problem ten staje się zauważalny chociażby w Wyroku Europejskiego Trybunału Praw Człowieka</w:t>
      </w:r>
    </w:p>
    <w:p w:rsidR="003E5347" w:rsidRDefault="003E5347" w:rsidP="0051598F">
      <w:pPr>
        <w:pStyle w:val="Tekstprzypisudolnego"/>
      </w:pPr>
      <w:r>
        <w:t>z dnia 16 lipca 2009 r.,20436/02, (</w:t>
      </w:r>
      <w:proofErr w:type="spellStart"/>
      <w:r>
        <w:t>nietezowany</w:t>
      </w:r>
      <w:proofErr w:type="spellEnd"/>
      <w:r>
        <w:t xml:space="preserve">), </w:t>
      </w:r>
      <w:proofErr w:type="spellStart"/>
      <w:r>
        <w:t>Legalis</w:t>
      </w:r>
      <w:proofErr w:type="spellEnd"/>
      <w:r>
        <w:t xml:space="preserve"> nr 159029</w:t>
      </w:r>
      <w:r w:rsidR="005C6676">
        <w:t>.</w:t>
      </w:r>
    </w:p>
  </w:footnote>
  <w:footnote w:id="3">
    <w:p w:rsidR="00397F7C" w:rsidRPr="00397F7C" w:rsidRDefault="00397F7C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Szerzej: </w:t>
      </w:r>
      <w:proofErr w:type="spellStart"/>
      <w:r>
        <w:t>L.Mitrus</w:t>
      </w:r>
      <w:proofErr w:type="spellEnd"/>
      <w:r>
        <w:t xml:space="preserve">, </w:t>
      </w:r>
      <w:r w:rsidRPr="00397F7C">
        <w:t>Wypowiedzenie umowy o pracę z przyczyn dotyczących pracownika</w:t>
      </w:r>
      <w:r>
        <w:t>, Warszawa 2018, s.</w:t>
      </w:r>
      <w:r w:rsidR="009A2071">
        <w:t>208.</w:t>
      </w:r>
    </w:p>
  </w:footnote>
  <w:footnote w:id="4">
    <w:p w:rsidR="003E5347" w:rsidRDefault="003E5347">
      <w:pPr>
        <w:pStyle w:val="Tekstprzypisudolnego"/>
      </w:pPr>
      <w:r>
        <w:rPr>
          <w:rStyle w:val="Odwoanieprzypisudolnego"/>
        </w:rPr>
        <w:footnoteRef/>
      </w:r>
      <w:r>
        <w:t xml:space="preserve"> Szerzej: </w:t>
      </w:r>
      <w:proofErr w:type="spellStart"/>
      <w:r>
        <w:t>M.Bosak</w:t>
      </w:r>
      <w:proofErr w:type="spellEnd"/>
      <w:r>
        <w:t xml:space="preserve">, Zjawisko krytyko w stosunkach pracy – wybrane aspekty, </w:t>
      </w:r>
      <w:r w:rsidR="00397F7C" w:rsidRPr="00397F7C">
        <w:t>„</w:t>
      </w:r>
      <w:proofErr w:type="spellStart"/>
      <w:r w:rsidR="00397F7C" w:rsidRPr="00397F7C">
        <w:t>Annales</w:t>
      </w:r>
      <w:proofErr w:type="spellEnd"/>
      <w:r w:rsidR="00397F7C" w:rsidRPr="00397F7C">
        <w:t xml:space="preserve"> </w:t>
      </w:r>
      <w:proofErr w:type="spellStart"/>
      <w:r w:rsidR="00397F7C" w:rsidRPr="00397F7C">
        <w:t>Universitatis</w:t>
      </w:r>
      <w:proofErr w:type="spellEnd"/>
      <w:r w:rsidR="00397F7C" w:rsidRPr="00397F7C">
        <w:t xml:space="preserve"> </w:t>
      </w:r>
      <w:proofErr w:type="spellStart"/>
      <w:r w:rsidR="00397F7C" w:rsidRPr="00397F7C">
        <w:t>Mariae</w:t>
      </w:r>
      <w:proofErr w:type="spellEnd"/>
      <w:r w:rsidR="00397F7C" w:rsidRPr="00397F7C">
        <w:t xml:space="preserve"> Curie Skłodowska”, </w:t>
      </w:r>
      <w:proofErr w:type="spellStart"/>
      <w:r w:rsidR="00397F7C" w:rsidRPr="00397F7C">
        <w:t>Sectio</w:t>
      </w:r>
      <w:proofErr w:type="spellEnd"/>
      <w:r w:rsidR="00397F7C" w:rsidRPr="00397F7C">
        <w:t xml:space="preserve"> G „</w:t>
      </w:r>
      <w:proofErr w:type="spellStart"/>
      <w:r w:rsidR="00397F7C" w:rsidRPr="00397F7C">
        <w:t>Ius</w:t>
      </w:r>
      <w:proofErr w:type="spellEnd"/>
      <w:r w:rsidR="00397F7C" w:rsidRPr="00397F7C">
        <w:t xml:space="preserve">” 2015, vol. </w:t>
      </w:r>
      <w:r w:rsidR="00397F7C">
        <w:t>LXII, n</w:t>
      </w:r>
      <w:r w:rsidR="00397F7C" w:rsidRPr="00397F7C">
        <w:t>r 2</w:t>
      </w:r>
      <w:r w:rsidR="00397F7C">
        <w:t>, s. 34.</w:t>
      </w:r>
    </w:p>
  </w:footnote>
  <w:footnote w:id="5">
    <w:p w:rsidR="003E5347" w:rsidRDefault="003E5347">
      <w:pPr>
        <w:pStyle w:val="Tekstprzypisudolnego"/>
      </w:pPr>
      <w:r>
        <w:rPr>
          <w:rStyle w:val="Odwoanieprzypisudolnego"/>
        </w:rPr>
        <w:footnoteRef/>
      </w:r>
      <w:r>
        <w:t xml:space="preserve"> Szerzej: </w:t>
      </w:r>
      <w:hyperlink r:id="rId1" w:history="1">
        <w:r w:rsidRPr="00D8769D">
          <w:rPr>
            <w:rStyle w:val="Hipercze"/>
          </w:rPr>
          <w:t>http://www.sygnalista.pl/dla-pracownika/czy-jestem-sygnalista/</w:t>
        </w:r>
      </w:hyperlink>
      <w:r>
        <w:t xml:space="preserve"> ( data pobrania: 25 maj 2018r.)</w:t>
      </w:r>
    </w:p>
  </w:footnote>
  <w:footnote w:id="6">
    <w:p w:rsidR="00150302" w:rsidRDefault="001503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0302">
        <w:t xml:space="preserve">M. </w:t>
      </w:r>
      <w:proofErr w:type="spellStart"/>
      <w:r w:rsidRPr="00150302">
        <w:t>Łaga</w:t>
      </w:r>
      <w:proofErr w:type="spellEnd"/>
      <w:r w:rsidRPr="00150302">
        <w:t xml:space="preserve">, Unormowania dotyczące sygnalizacji – wzmacnianie demokracji w zakładzie pracy, </w:t>
      </w:r>
      <w:r>
        <w:t xml:space="preserve">[w:] </w:t>
      </w:r>
      <w:r w:rsidRPr="00150302">
        <w:t xml:space="preserve">Z. </w:t>
      </w:r>
      <w:proofErr w:type="spellStart"/>
      <w:r w:rsidRPr="00150302">
        <w:t>Hajn</w:t>
      </w:r>
      <w:proofErr w:type="spellEnd"/>
      <w:r w:rsidRPr="00150302">
        <w:t xml:space="preserve">, M. </w:t>
      </w:r>
      <w:proofErr w:type="spellStart"/>
      <w:r w:rsidRPr="00150302">
        <w:t>Kurzynoga</w:t>
      </w:r>
      <w:proofErr w:type="spellEnd"/>
      <w:r w:rsidRPr="00150302">
        <w:t xml:space="preserve"> (red.), Demokracja w zakładzie pracy. Zagadnienia pr</w:t>
      </w:r>
      <w:r>
        <w:t>awne, Warszawa 2017, s.</w:t>
      </w:r>
      <w:r w:rsidRPr="00150302">
        <w:t xml:space="preserve"> 480.</w:t>
      </w:r>
    </w:p>
  </w:footnote>
  <w:footnote w:id="7">
    <w:p w:rsidR="003E5347" w:rsidRDefault="003E5347">
      <w:pPr>
        <w:pStyle w:val="Tekstprzypisudolnego"/>
      </w:pPr>
    </w:p>
  </w:footnote>
  <w:footnote w:id="8">
    <w:p w:rsidR="003E5347" w:rsidRDefault="003E5347" w:rsidP="004B25F8">
      <w:pPr>
        <w:pStyle w:val="Tekstprzypisudolnego"/>
      </w:pPr>
      <w:r>
        <w:rPr>
          <w:rStyle w:val="Odwoanieprzypisudolnego"/>
        </w:rPr>
        <w:footnoteRef/>
      </w:r>
      <w:r>
        <w:t xml:space="preserve"> Wyrok </w:t>
      </w:r>
      <w:r w:rsidRPr="0098207B">
        <w:t>S</w:t>
      </w:r>
      <w:r>
        <w:t xml:space="preserve">ądu </w:t>
      </w:r>
      <w:r w:rsidRPr="0098207B">
        <w:t>N</w:t>
      </w:r>
      <w:r>
        <w:t xml:space="preserve">ajwyższego z dnia 11 kwietnia </w:t>
      </w:r>
      <w:r w:rsidR="000D329B">
        <w:t>19</w:t>
      </w:r>
      <w:r>
        <w:t xml:space="preserve">84r., I PR 34/84, </w:t>
      </w:r>
      <w:proofErr w:type="spellStart"/>
      <w:r>
        <w:t>OSPiKA</w:t>
      </w:r>
      <w:proofErr w:type="spellEnd"/>
      <w:r w:rsidRPr="0098207B">
        <w:t xml:space="preserve"> </w:t>
      </w:r>
      <w:r>
        <w:t>19</w:t>
      </w:r>
      <w:r w:rsidRPr="0098207B">
        <w:t>85, nr</w:t>
      </w:r>
      <w:r>
        <w:t xml:space="preserve"> 9, poz.161.</w:t>
      </w:r>
    </w:p>
  </w:footnote>
  <w:footnote w:id="9">
    <w:p w:rsidR="003E5347" w:rsidRDefault="003E5347" w:rsidP="00E93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C1A70">
        <w:t xml:space="preserve">Wyrok Sądu Najwyższego z dnia 28 sierpnia 2013 r., I PK 48/13, </w:t>
      </w:r>
      <w:proofErr w:type="spellStart"/>
      <w:r w:rsidR="002C1A70">
        <w:t>Legalis</w:t>
      </w:r>
      <w:proofErr w:type="spellEnd"/>
      <w:r w:rsidR="005C6676">
        <w:t xml:space="preserve"> nr</w:t>
      </w:r>
      <w:r w:rsidR="005C6676" w:rsidRPr="005C6676">
        <w:t xml:space="preserve"> 830616</w:t>
      </w:r>
      <w:r w:rsidR="005C6676">
        <w:t xml:space="preserve"> </w:t>
      </w:r>
      <w:r w:rsidR="000D329B">
        <w:t>.</w:t>
      </w:r>
      <w:r w:rsidR="002C1A70">
        <w:t xml:space="preserve"> </w:t>
      </w:r>
    </w:p>
  </w:footnote>
  <w:footnote w:id="10">
    <w:p w:rsidR="003E5347" w:rsidRDefault="003E5347" w:rsidP="00E93192">
      <w:pPr>
        <w:pStyle w:val="Tekstprzypisudolnego"/>
      </w:pPr>
      <w:r>
        <w:rPr>
          <w:rStyle w:val="Odwoanieprzypisudolnego"/>
        </w:rPr>
        <w:footnoteRef/>
      </w:r>
      <w:r>
        <w:t xml:space="preserve"> Wyrok Sądu Najwyższego - Izba Pracy, Ubezpieczeń Społecznych i Spraw Publicznych z dnia 3 sierpnia 2016 r., I PK 227/15, </w:t>
      </w:r>
      <w:proofErr w:type="spellStart"/>
      <w:r>
        <w:t>Legalis</w:t>
      </w:r>
      <w:proofErr w:type="spellEnd"/>
      <w:r>
        <w:t xml:space="preserve"> n</w:t>
      </w:r>
      <w:r w:rsidRPr="00D21085">
        <w:t>r 1514847</w:t>
      </w:r>
      <w:r w:rsidR="00E93192">
        <w:t>.</w:t>
      </w:r>
    </w:p>
  </w:footnote>
  <w:footnote w:id="11">
    <w:p w:rsidR="00397F7C" w:rsidRDefault="00397F7C" w:rsidP="00E93192">
      <w:pPr>
        <w:pStyle w:val="Tekstprzypisudolnego"/>
      </w:pPr>
      <w:r>
        <w:rPr>
          <w:rStyle w:val="Odwoanieprzypisudolnego"/>
        </w:rPr>
        <w:footnoteRef/>
      </w:r>
      <w:r>
        <w:t xml:space="preserve"> Szerzej: </w:t>
      </w:r>
      <w:r w:rsidRPr="00397F7C">
        <w:t xml:space="preserve">M. Brodecki, Granice krytyki pracodawcy przez pracownika. Odpowiedzialność za niedozwoloną krytykę pracodawcy, </w:t>
      </w:r>
      <w:r w:rsidR="00150302">
        <w:t>[</w:t>
      </w:r>
      <w:r w:rsidRPr="00397F7C">
        <w:t>w</w:t>
      </w:r>
      <w:r w:rsidR="00150302">
        <w:t>]</w:t>
      </w:r>
      <w:r w:rsidRPr="00397F7C">
        <w:t xml:space="preserve">: Z. </w:t>
      </w:r>
      <w:proofErr w:type="spellStart"/>
      <w:r w:rsidRPr="00397F7C">
        <w:t>Hajn</w:t>
      </w:r>
      <w:proofErr w:type="spellEnd"/>
      <w:r w:rsidRPr="00397F7C">
        <w:t xml:space="preserve">, M. </w:t>
      </w:r>
      <w:proofErr w:type="spellStart"/>
      <w:r w:rsidRPr="00397F7C">
        <w:t>Kurzynoga</w:t>
      </w:r>
      <w:proofErr w:type="spellEnd"/>
      <w:r w:rsidRPr="00397F7C">
        <w:t xml:space="preserve"> (red.), Demokracja w zakładzie pracy</w:t>
      </w:r>
      <w:r w:rsidR="00150302">
        <w:t>…</w:t>
      </w:r>
      <w:r w:rsidRPr="00397F7C">
        <w:t>,</w:t>
      </w:r>
      <w:proofErr w:type="spellStart"/>
      <w:r w:rsidR="00150302">
        <w:t>op.cit</w:t>
      </w:r>
      <w:proofErr w:type="spellEnd"/>
      <w:r w:rsidR="00150302">
        <w:t>.,</w:t>
      </w:r>
      <w:r w:rsidRPr="00397F7C">
        <w:t xml:space="preserve"> s. 435 i n.</w:t>
      </w:r>
    </w:p>
  </w:footnote>
  <w:footnote w:id="12">
    <w:p w:rsidR="002C1A70" w:rsidRPr="002C1A70" w:rsidRDefault="002C1A70" w:rsidP="00DB4A30">
      <w:pPr>
        <w:pStyle w:val="Tekstprzypisudolnego"/>
      </w:pPr>
      <w:r>
        <w:rPr>
          <w:rStyle w:val="Odwoanieprzypisudolnego"/>
        </w:rPr>
        <w:footnoteRef/>
      </w:r>
      <w:r w:rsidRPr="002C1A70">
        <w:t xml:space="preserve"> Zob.</w:t>
      </w:r>
      <w:r>
        <w:t>:</w:t>
      </w:r>
      <w:r w:rsidR="005C6676">
        <w:t xml:space="preserve"> W</w:t>
      </w:r>
      <w:r w:rsidRPr="002C1A70">
        <w:t>yrok S</w:t>
      </w:r>
      <w:r>
        <w:t xml:space="preserve">ądu </w:t>
      </w:r>
      <w:r w:rsidRPr="002C1A70">
        <w:t>N</w:t>
      </w:r>
      <w:r>
        <w:t>ajwyższego</w:t>
      </w:r>
      <w:r w:rsidRPr="002C1A70">
        <w:t xml:space="preserve"> z </w:t>
      </w:r>
      <w:r>
        <w:t xml:space="preserve">dnia 29 stycznia </w:t>
      </w:r>
      <w:r w:rsidRPr="002C1A70">
        <w:t>1975 r., III PRN 69/74, OSNCP 1975, z. 7–8, poz. 214.</w:t>
      </w:r>
    </w:p>
  </w:footnote>
  <w:footnote w:id="13">
    <w:p w:rsidR="00477598" w:rsidRPr="00477598" w:rsidRDefault="00477598" w:rsidP="00DB4A3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77598">
        <w:rPr>
          <w:lang w:val="en-US"/>
        </w:rPr>
        <w:t xml:space="preserve"> </w:t>
      </w:r>
      <w:proofErr w:type="spellStart"/>
      <w:r w:rsidRPr="00477598">
        <w:rPr>
          <w:lang w:val="en-US"/>
        </w:rPr>
        <w:t>L.Mitrus</w:t>
      </w:r>
      <w:proofErr w:type="spellEnd"/>
      <w:r w:rsidRPr="00477598">
        <w:rPr>
          <w:lang w:val="en-US"/>
        </w:rPr>
        <w:t xml:space="preserve">, </w:t>
      </w:r>
      <w:proofErr w:type="spellStart"/>
      <w:r w:rsidRPr="00477598">
        <w:rPr>
          <w:lang w:val="en-US"/>
        </w:rPr>
        <w:t>op.cit</w:t>
      </w:r>
      <w:proofErr w:type="spellEnd"/>
      <w:r w:rsidRPr="00477598">
        <w:rPr>
          <w:lang w:val="en-US"/>
        </w:rPr>
        <w:t>., s.</w:t>
      </w:r>
      <w:r w:rsidR="00DB4A30">
        <w:rPr>
          <w:lang w:val="en-US"/>
        </w:rPr>
        <w:t xml:space="preserve"> 209.</w:t>
      </w:r>
    </w:p>
  </w:footnote>
  <w:footnote w:id="14">
    <w:p w:rsidR="002C1A70" w:rsidRDefault="002C1A70" w:rsidP="00DB4A30">
      <w:pPr>
        <w:pStyle w:val="Tekstprzypisudolnego"/>
      </w:pPr>
      <w:r>
        <w:rPr>
          <w:rStyle w:val="Odwoanieprzypisudolnego"/>
        </w:rPr>
        <w:footnoteRef/>
      </w:r>
      <w:r>
        <w:t xml:space="preserve"> Ibidem,  s.</w:t>
      </w:r>
      <w:r w:rsidR="00DB4A30">
        <w:t xml:space="preserve"> 210.</w:t>
      </w:r>
      <w:r>
        <w:t xml:space="preserve"> </w:t>
      </w:r>
    </w:p>
  </w:footnote>
  <w:footnote w:id="15">
    <w:p w:rsidR="008E1B51" w:rsidRDefault="008E1B51">
      <w:pPr>
        <w:pStyle w:val="Tekstprzypisudolnego"/>
      </w:pPr>
      <w:r>
        <w:rPr>
          <w:rStyle w:val="Odwoanieprzypisudolnego"/>
        </w:rPr>
        <w:footnoteRef/>
      </w:r>
      <w:r>
        <w:t xml:space="preserve"> Szerzej: </w:t>
      </w:r>
      <w:proofErr w:type="spellStart"/>
      <w:r>
        <w:t>M.Bosak</w:t>
      </w:r>
      <w:proofErr w:type="spellEnd"/>
      <w:r>
        <w:t xml:space="preserve">, </w:t>
      </w:r>
      <w:proofErr w:type="spellStart"/>
      <w:r>
        <w:t>D.Habrat</w:t>
      </w:r>
      <w:proofErr w:type="spellEnd"/>
      <w:r>
        <w:t xml:space="preserve">, Granice dozwolonej krytyki w stosunkach pracy,[w:] 40 lat Kodeksu Pracy, </w:t>
      </w:r>
      <w:proofErr w:type="spellStart"/>
      <w:r>
        <w:t>Z.Góral</w:t>
      </w:r>
      <w:proofErr w:type="spellEnd"/>
      <w:r>
        <w:t xml:space="preserve">, </w:t>
      </w:r>
      <w:proofErr w:type="spellStart"/>
      <w:r>
        <w:t>M.Mielczarek</w:t>
      </w:r>
      <w:proofErr w:type="spellEnd"/>
      <w:r>
        <w:t>, Warszawa 2015, s. 338-339.</w:t>
      </w:r>
    </w:p>
  </w:footnote>
  <w:footnote w:id="16">
    <w:p w:rsidR="00D11987" w:rsidRDefault="00D11987">
      <w:pPr>
        <w:pStyle w:val="Tekstprzypisudolnego"/>
      </w:pPr>
      <w:r>
        <w:rPr>
          <w:rStyle w:val="Odwoanieprzypisudolnego"/>
        </w:rPr>
        <w:footnoteRef/>
      </w:r>
      <w:r>
        <w:t xml:space="preserve"> Szerzej: </w:t>
      </w:r>
      <w:r w:rsidR="005C6676">
        <w:t>Postawienie</w:t>
      </w:r>
      <w:r>
        <w:t xml:space="preserve"> Sądu N</w:t>
      </w:r>
      <w:r w:rsidR="0039257D">
        <w:t>aj</w:t>
      </w:r>
      <w:r>
        <w:t xml:space="preserve">wyższego z dnia 22 czerwca 2004r., V KK 70/04, OSNKW 2004, nr 9, poz. 86. </w:t>
      </w:r>
    </w:p>
  </w:footnote>
  <w:footnote w:id="17">
    <w:p w:rsidR="003E5347" w:rsidRDefault="003E5347">
      <w:pPr>
        <w:pStyle w:val="Tekstprzypisudolnego"/>
      </w:pPr>
      <w:r>
        <w:rPr>
          <w:rStyle w:val="Odwoanieprzypisudolnego"/>
        </w:rPr>
        <w:footnoteRef/>
      </w:r>
      <w:r>
        <w:t xml:space="preserve"> Szerzej: </w:t>
      </w:r>
      <w:proofErr w:type="spellStart"/>
      <w:r>
        <w:t>A.Suknarowska</w:t>
      </w:r>
      <w:proofErr w:type="spellEnd"/>
      <w:r>
        <w:t xml:space="preserve">-Drzewiecka, </w:t>
      </w:r>
      <w:r w:rsidRPr="003E5347">
        <w:t xml:space="preserve">Wypowiedzenie z powodu niekorzystnych wypowiedzi o pracodawcy umieszczanych na serwisach </w:t>
      </w:r>
      <w:proofErr w:type="spellStart"/>
      <w:r w:rsidRPr="003E5347">
        <w:t>społecznościowych</w:t>
      </w:r>
      <w:proofErr w:type="spellEnd"/>
      <w:r w:rsidRPr="003E5347">
        <w:t xml:space="preserve"> lub stronach internetowych, MOPR 2017, Nr 7</w:t>
      </w:r>
      <w:r>
        <w:t>, s. 362.</w:t>
      </w:r>
    </w:p>
  </w:footnote>
  <w:footnote w:id="18">
    <w:p w:rsidR="00CE03C9" w:rsidRDefault="00CE03C9">
      <w:pPr>
        <w:pStyle w:val="Tekstprzypisudolnego"/>
      </w:pPr>
      <w:r>
        <w:rPr>
          <w:rStyle w:val="Odwoanieprzypisudolnego"/>
        </w:rPr>
        <w:footnoteRef/>
      </w:r>
      <w:r>
        <w:t xml:space="preserve"> Tak: </w:t>
      </w:r>
      <w:r w:rsidR="005C6676">
        <w:t xml:space="preserve">Postanowienie </w:t>
      </w:r>
      <w:r>
        <w:t xml:space="preserve">Sądu Najwyższego z dnia </w:t>
      </w:r>
      <w:r w:rsidR="005C6676" w:rsidRPr="005C6676">
        <w:t>17 kwietnia 2018 r.</w:t>
      </w:r>
      <w:r w:rsidR="005C6676">
        <w:t xml:space="preserve">, </w:t>
      </w:r>
      <w:r w:rsidR="005C6676" w:rsidRPr="005C6676">
        <w:t>IV KK 296/17</w:t>
      </w:r>
      <w:r w:rsidR="005C6676">
        <w:t xml:space="preserve">, </w:t>
      </w:r>
      <w:proofErr w:type="spellStart"/>
      <w:r w:rsidR="005C6676">
        <w:t>Legalis</w:t>
      </w:r>
      <w:proofErr w:type="spellEnd"/>
      <w:r w:rsidR="005C6676">
        <w:t xml:space="preserve"> nr </w:t>
      </w:r>
      <w:r w:rsidR="005C6676" w:rsidRPr="005C6676">
        <w:t>1766222</w:t>
      </w:r>
      <w:r w:rsidR="005C6676">
        <w:t>.</w:t>
      </w:r>
    </w:p>
  </w:footnote>
  <w:footnote w:id="19">
    <w:p w:rsidR="005068A6" w:rsidRDefault="005068A6">
      <w:pPr>
        <w:pStyle w:val="Tekstprzypisudolnego"/>
      </w:pPr>
      <w:r>
        <w:rPr>
          <w:rStyle w:val="Odwoanieprzypisudolnego"/>
        </w:rPr>
        <w:footnoteRef/>
      </w:r>
      <w:r>
        <w:t xml:space="preserve"> Szerzej: </w:t>
      </w:r>
      <w:proofErr w:type="spellStart"/>
      <w:r>
        <w:t>E.Suknarowska</w:t>
      </w:r>
      <w:proofErr w:type="spellEnd"/>
      <w:r>
        <w:t xml:space="preserve">-Drzewiecka, </w:t>
      </w:r>
      <w:proofErr w:type="spellStart"/>
      <w:r>
        <w:t>op.cit</w:t>
      </w:r>
      <w:proofErr w:type="spellEnd"/>
      <w:r>
        <w:t>., s. 364.</w:t>
      </w:r>
    </w:p>
  </w:footnote>
  <w:footnote w:id="20">
    <w:p w:rsidR="00B51CBA" w:rsidRDefault="00B51CBA">
      <w:pPr>
        <w:pStyle w:val="Tekstprzypisudolnego"/>
      </w:pPr>
      <w:r>
        <w:rPr>
          <w:rStyle w:val="Odwoanieprzypisudolnego"/>
        </w:rPr>
        <w:footnoteRef/>
      </w:r>
      <w:r>
        <w:t xml:space="preserve"> Wyrok Sądu </w:t>
      </w:r>
      <w:r w:rsidR="00C65133">
        <w:t>Najwyższego</w:t>
      </w:r>
      <w:r>
        <w:t xml:space="preserve"> z dnia 14 maja 2009r., </w:t>
      </w:r>
      <w:r w:rsidR="00F20290">
        <w:t xml:space="preserve">I CSK 440/08, </w:t>
      </w:r>
      <w:proofErr w:type="spellStart"/>
      <w:r w:rsidR="00F20290">
        <w:t>Legalis</w:t>
      </w:r>
      <w:proofErr w:type="spellEnd"/>
      <w:r w:rsidR="00F20290">
        <w:t xml:space="preserve"> </w:t>
      </w:r>
      <w:r w:rsidR="005C6676">
        <w:t xml:space="preserve">nr </w:t>
      </w:r>
      <w:r w:rsidR="005C6676" w:rsidRPr="005C6676">
        <w:rPr>
          <w:iCs/>
        </w:rPr>
        <w:t>264438</w:t>
      </w:r>
      <w:r w:rsidR="005C6676">
        <w:rPr>
          <w:iCs/>
        </w:rPr>
        <w:t>.</w:t>
      </w:r>
    </w:p>
  </w:footnote>
  <w:footnote w:id="21">
    <w:p w:rsidR="00F20290" w:rsidRDefault="00F20290">
      <w:pPr>
        <w:pStyle w:val="Tekstprzypisudolnego"/>
      </w:pPr>
      <w:r>
        <w:rPr>
          <w:rStyle w:val="Odwoanieprzypisudolnego"/>
        </w:rPr>
        <w:footnoteRef/>
      </w:r>
      <w:r>
        <w:t xml:space="preserve"> Tak Sąd Najwyższy w wyroku z dnia 11 stycznia 2007r., II CSK 392/06</w:t>
      </w:r>
      <w:r w:rsidR="005C6676">
        <w:t>,</w:t>
      </w:r>
      <w:r>
        <w:t xml:space="preserve"> OSP 2009, nr 5 poz.55.</w:t>
      </w:r>
    </w:p>
  </w:footnote>
  <w:footnote w:id="22">
    <w:p w:rsidR="00C65133" w:rsidRDefault="00C65133">
      <w:pPr>
        <w:pStyle w:val="Tekstprzypisudolnego"/>
      </w:pPr>
      <w:r>
        <w:rPr>
          <w:rStyle w:val="Odwoanieprzypisudolnego"/>
        </w:rPr>
        <w:footnoteRef/>
      </w:r>
      <w:r>
        <w:t xml:space="preserve"> Tak Sąd Najwyższy m.in. w wyroku z dnia 20 kwietnia 2006, IV CSK 2/06, OSNC 2007, nr 2, poz.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A28"/>
    <w:multiLevelType w:val="hybridMultilevel"/>
    <w:tmpl w:val="E6A0396E"/>
    <w:lvl w:ilvl="0" w:tplc="1226BD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E5"/>
    <w:rsid w:val="000273A4"/>
    <w:rsid w:val="000333E6"/>
    <w:rsid w:val="000500AA"/>
    <w:rsid w:val="00060FB4"/>
    <w:rsid w:val="00091EA2"/>
    <w:rsid w:val="00097798"/>
    <w:rsid w:val="000A2220"/>
    <w:rsid w:val="000B0E82"/>
    <w:rsid w:val="000B24A4"/>
    <w:rsid w:val="000B5F4C"/>
    <w:rsid w:val="000B698B"/>
    <w:rsid w:val="000D329B"/>
    <w:rsid w:val="00112113"/>
    <w:rsid w:val="001141D4"/>
    <w:rsid w:val="00125780"/>
    <w:rsid w:val="001274B1"/>
    <w:rsid w:val="00134475"/>
    <w:rsid w:val="001405A5"/>
    <w:rsid w:val="00145FB9"/>
    <w:rsid w:val="001470FD"/>
    <w:rsid w:val="00150302"/>
    <w:rsid w:val="00150DC2"/>
    <w:rsid w:val="00164D27"/>
    <w:rsid w:val="00182A04"/>
    <w:rsid w:val="001836E4"/>
    <w:rsid w:val="00187931"/>
    <w:rsid w:val="00192190"/>
    <w:rsid w:val="00197A44"/>
    <w:rsid w:val="001A0305"/>
    <w:rsid w:val="001A44A3"/>
    <w:rsid w:val="001B17DA"/>
    <w:rsid w:val="001B4102"/>
    <w:rsid w:val="001B69C2"/>
    <w:rsid w:val="001C5EEC"/>
    <w:rsid w:val="001D1EF5"/>
    <w:rsid w:val="001D38BB"/>
    <w:rsid w:val="001E29F7"/>
    <w:rsid w:val="001E33E7"/>
    <w:rsid w:val="001E440C"/>
    <w:rsid w:val="001F3B44"/>
    <w:rsid w:val="00200A56"/>
    <w:rsid w:val="00201C3A"/>
    <w:rsid w:val="00203223"/>
    <w:rsid w:val="00234DBD"/>
    <w:rsid w:val="00256AEB"/>
    <w:rsid w:val="00266C7D"/>
    <w:rsid w:val="00285FC3"/>
    <w:rsid w:val="00293E36"/>
    <w:rsid w:val="00294817"/>
    <w:rsid w:val="00297A99"/>
    <w:rsid w:val="002A1641"/>
    <w:rsid w:val="002A2C8D"/>
    <w:rsid w:val="002B274F"/>
    <w:rsid w:val="002C1A70"/>
    <w:rsid w:val="002C5ECC"/>
    <w:rsid w:val="002C6827"/>
    <w:rsid w:val="002C79A0"/>
    <w:rsid w:val="002D0A7C"/>
    <w:rsid w:val="002D36DA"/>
    <w:rsid w:val="002E052C"/>
    <w:rsid w:val="002F1A10"/>
    <w:rsid w:val="0030139F"/>
    <w:rsid w:val="00302C08"/>
    <w:rsid w:val="00306BD2"/>
    <w:rsid w:val="003159B4"/>
    <w:rsid w:val="00334D53"/>
    <w:rsid w:val="0033709A"/>
    <w:rsid w:val="00337C9B"/>
    <w:rsid w:val="003411C5"/>
    <w:rsid w:val="003425F1"/>
    <w:rsid w:val="0035114C"/>
    <w:rsid w:val="003563B9"/>
    <w:rsid w:val="00373831"/>
    <w:rsid w:val="00380CF6"/>
    <w:rsid w:val="00381B1A"/>
    <w:rsid w:val="003823BA"/>
    <w:rsid w:val="0039257D"/>
    <w:rsid w:val="00397F7C"/>
    <w:rsid w:val="003A6838"/>
    <w:rsid w:val="003B1CD5"/>
    <w:rsid w:val="003B6691"/>
    <w:rsid w:val="003C27D4"/>
    <w:rsid w:val="003E5347"/>
    <w:rsid w:val="003F68AE"/>
    <w:rsid w:val="00432CD7"/>
    <w:rsid w:val="00434013"/>
    <w:rsid w:val="00434ADF"/>
    <w:rsid w:val="00440A1C"/>
    <w:rsid w:val="004441A3"/>
    <w:rsid w:val="00444280"/>
    <w:rsid w:val="00466D48"/>
    <w:rsid w:val="00467B7A"/>
    <w:rsid w:val="00470D83"/>
    <w:rsid w:val="004742A2"/>
    <w:rsid w:val="00476756"/>
    <w:rsid w:val="00477598"/>
    <w:rsid w:val="0048082B"/>
    <w:rsid w:val="004A668C"/>
    <w:rsid w:val="004B25F8"/>
    <w:rsid w:val="004C1151"/>
    <w:rsid w:val="004D4FA1"/>
    <w:rsid w:val="004D5314"/>
    <w:rsid w:val="004D736F"/>
    <w:rsid w:val="004E02EC"/>
    <w:rsid w:val="004F0A2A"/>
    <w:rsid w:val="004F2323"/>
    <w:rsid w:val="005068A6"/>
    <w:rsid w:val="00511531"/>
    <w:rsid w:val="0051598F"/>
    <w:rsid w:val="00527B46"/>
    <w:rsid w:val="00533C94"/>
    <w:rsid w:val="0054527E"/>
    <w:rsid w:val="00547904"/>
    <w:rsid w:val="00550F8D"/>
    <w:rsid w:val="00553BDB"/>
    <w:rsid w:val="00560D41"/>
    <w:rsid w:val="00571122"/>
    <w:rsid w:val="00581E66"/>
    <w:rsid w:val="00585F16"/>
    <w:rsid w:val="0059365E"/>
    <w:rsid w:val="00595FCB"/>
    <w:rsid w:val="005A1371"/>
    <w:rsid w:val="005A3EFA"/>
    <w:rsid w:val="005C0E5A"/>
    <w:rsid w:val="005C3295"/>
    <w:rsid w:val="005C5A65"/>
    <w:rsid w:val="005C6676"/>
    <w:rsid w:val="005D2DF1"/>
    <w:rsid w:val="005E5B49"/>
    <w:rsid w:val="005E6C82"/>
    <w:rsid w:val="005F1569"/>
    <w:rsid w:val="005F2CE6"/>
    <w:rsid w:val="005F50BC"/>
    <w:rsid w:val="00602663"/>
    <w:rsid w:val="00604524"/>
    <w:rsid w:val="0062036C"/>
    <w:rsid w:val="006311AD"/>
    <w:rsid w:val="00660DE5"/>
    <w:rsid w:val="00663F2A"/>
    <w:rsid w:val="0067116D"/>
    <w:rsid w:val="00671D86"/>
    <w:rsid w:val="00684374"/>
    <w:rsid w:val="006902EE"/>
    <w:rsid w:val="006929B3"/>
    <w:rsid w:val="006963C4"/>
    <w:rsid w:val="006A60F9"/>
    <w:rsid w:val="006B1D70"/>
    <w:rsid w:val="006B39B5"/>
    <w:rsid w:val="006D2CD0"/>
    <w:rsid w:val="006D55E2"/>
    <w:rsid w:val="006F040F"/>
    <w:rsid w:val="006F26BA"/>
    <w:rsid w:val="006F43E2"/>
    <w:rsid w:val="006F6F76"/>
    <w:rsid w:val="006F7F5D"/>
    <w:rsid w:val="00705BB3"/>
    <w:rsid w:val="00707B54"/>
    <w:rsid w:val="00707D0E"/>
    <w:rsid w:val="00740825"/>
    <w:rsid w:val="00765021"/>
    <w:rsid w:val="00767513"/>
    <w:rsid w:val="00771F24"/>
    <w:rsid w:val="00774063"/>
    <w:rsid w:val="00795BA3"/>
    <w:rsid w:val="007A1339"/>
    <w:rsid w:val="007A5A5F"/>
    <w:rsid w:val="007A6232"/>
    <w:rsid w:val="007A7D11"/>
    <w:rsid w:val="007C51F3"/>
    <w:rsid w:val="007C7094"/>
    <w:rsid w:val="007E2A2F"/>
    <w:rsid w:val="007E7FD7"/>
    <w:rsid w:val="007F3EC3"/>
    <w:rsid w:val="007F3F57"/>
    <w:rsid w:val="007F440F"/>
    <w:rsid w:val="00801AE3"/>
    <w:rsid w:val="008207B9"/>
    <w:rsid w:val="0083477D"/>
    <w:rsid w:val="00836B2D"/>
    <w:rsid w:val="008437D0"/>
    <w:rsid w:val="00845DD8"/>
    <w:rsid w:val="00874BD7"/>
    <w:rsid w:val="008775CB"/>
    <w:rsid w:val="008844DC"/>
    <w:rsid w:val="00887089"/>
    <w:rsid w:val="008A3EFB"/>
    <w:rsid w:val="008C186E"/>
    <w:rsid w:val="008D2C38"/>
    <w:rsid w:val="008D3759"/>
    <w:rsid w:val="008D527C"/>
    <w:rsid w:val="008D6912"/>
    <w:rsid w:val="008E0465"/>
    <w:rsid w:val="008E1B51"/>
    <w:rsid w:val="00901CBA"/>
    <w:rsid w:val="009177B9"/>
    <w:rsid w:val="009307C0"/>
    <w:rsid w:val="00943B93"/>
    <w:rsid w:val="009526F0"/>
    <w:rsid w:val="00966333"/>
    <w:rsid w:val="0098207B"/>
    <w:rsid w:val="009861B6"/>
    <w:rsid w:val="00996A65"/>
    <w:rsid w:val="009A1BE1"/>
    <w:rsid w:val="009A2071"/>
    <w:rsid w:val="009A39CD"/>
    <w:rsid w:val="009B4C90"/>
    <w:rsid w:val="009B7B04"/>
    <w:rsid w:val="009C0260"/>
    <w:rsid w:val="009D3147"/>
    <w:rsid w:val="009E20EE"/>
    <w:rsid w:val="009E7A87"/>
    <w:rsid w:val="009F313F"/>
    <w:rsid w:val="009F44D0"/>
    <w:rsid w:val="00A02365"/>
    <w:rsid w:val="00A20456"/>
    <w:rsid w:val="00A3555C"/>
    <w:rsid w:val="00A36424"/>
    <w:rsid w:val="00A42553"/>
    <w:rsid w:val="00A65802"/>
    <w:rsid w:val="00A71CEB"/>
    <w:rsid w:val="00A7229D"/>
    <w:rsid w:val="00A72B3E"/>
    <w:rsid w:val="00A8034B"/>
    <w:rsid w:val="00A96BD6"/>
    <w:rsid w:val="00AA0D00"/>
    <w:rsid w:val="00AA0E8C"/>
    <w:rsid w:val="00AB5B95"/>
    <w:rsid w:val="00AC40BA"/>
    <w:rsid w:val="00AC6022"/>
    <w:rsid w:val="00AD01A7"/>
    <w:rsid w:val="00AE058F"/>
    <w:rsid w:val="00AE45E0"/>
    <w:rsid w:val="00AF5D59"/>
    <w:rsid w:val="00B00DF7"/>
    <w:rsid w:val="00B06088"/>
    <w:rsid w:val="00B11FB3"/>
    <w:rsid w:val="00B17A78"/>
    <w:rsid w:val="00B251E5"/>
    <w:rsid w:val="00B33956"/>
    <w:rsid w:val="00B34B87"/>
    <w:rsid w:val="00B4250B"/>
    <w:rsid w:val="00B42954"/>
    <w:rsid w:val="00B46226"/>
    <w:rsid w:val="00B50CE4"/>
    <w:rsid w:val="00B51CBA"/>
    <w:rsid w:val="00B55276"/>
    <w:rsid w:val="00B63328"/>
    <w:rsid w:val="00B70070"/>
    <w:rsid w:val="00B87C9E"/>
    <w:rsid w:val="00B97B8C"/>
    <w:rsid w:val="00BA2DA1"/>
    <w:rsid w:val="00BA774A"/>
    <w:rsid w:val="00BB0205"/>
    <w:rsid w:val="00BC0677"/>
    <w:rsid w:val="00BC0D2E"/>
    <w:rsid w:val="00BD527E"/>
    <w:rsid w:val="00BE5520"/>
    <w:rsid w:val="00BF1B0A"/>
    <w:rsid w:val="00BF3EBE"/>
    <w:rsid w:val="00C02CEB"/>
    <w:rsid w:val="00C0790E"/>
    <w:rsid w:val="00C147A8"/>
    <w:rsid w:val="00C27206"/>
    <w:rsid w:val="00C33290"/>
    <w:rsid w:val="00C51064"/>
    <w:rsid w:val="00C55011"/>
    <w:rsid w:val="00C65133"/>
    <w:rsid w:val="00C65C61"/>
    <w:rsid w:val="00C75A54"/>
    <w:rsid w:val="00C90C8C"/>
    <w:rsid w:val="00C94DF4"/>
    <w:rsid w:val="00CB11AA"/>
    <w:rsid w:val="00CB450A"/>
    <w:rsid w:val="00CB4687"/>
    <w:rsid w:val="00CB4698"/>
    <w:rsid w:val="00CC0813"/>
    <w:rsid w:val="00CC7F11"/>
    <w:rsid w:val="00CD00F5"/>
    <w:rsid w:val="00CD2248"/>
    <w:rsid w:val="00CD259F"/>
    <w:rsid w:val="00CD2F8E"/>
    <w:rsid w:val="00CE03C9"/>
    <w:rsid w:val="00CE200B"/>
    <w:rsid w:val="00CE545D"/>
    <w:rsid w:val="00CE7AB0"/>
    <w:rsid w:val="00CF0787"/>
    <w:rsid w:val="00CF2541"/>
    <w:rsid w:val="00D0696D"/>
    <w:rsid w:val="00D0738F"/>
    <w:rsid w:val="00D0779C"/>
    <w:rsid w:val="00D11987"/>
    <w:rsid w:val="00D13617"/>
    <w:rsid w:val="00D21085"/>
    <w:rsid w:val="00D2714E"/>
    <w:rsid w:val="00D30C03"/>
    <w:rsid w:val="00D400DF"/>
    <w:rsid w:val="00D455C4"/>
    <w:rsid w:val="00D61D10"/>
    <w:rsid w:val="00D6786F"/>
    <w:rsid w:val="00D716D7"/>
    <w:rsid w:val="00D760B1"/>
    <w:rsid w:val="00D9117F"/>
    <w:rsid w:val="00DA5AE3"/>
    <w:rsid w:val="00DB4A30"/>
    <w:rsid w:val="00DD009F"/>
    <w:rsid w:val="00DD043A"/>
    <w:rsid w:val="00DD0C2F"/>
    <w:rsid w:val="00DD48C9"/>
    <w:rsid w:val="00DF0B7D"/>
    <w:rsid w:val="00DF44BA"/>
    <w:rsid w:val="00DF5B8F"/>
    <w:rsid w:val="00DF6263"/>
    <w:rsid w:val="00E07762"/>
    <w:rsid w:val="00E2618A"/>
    <w:rsid w:val="00E41D5F"/>
    <w:rsid w:val="00E45DA8"/>
    <w:rsid w:val="00E47668"/>
    <w:rsid w:val="00E57861"/>
    <w:rsid w:val="00E60DB0"/>
    <w:rsid w:val="00E70DAC"/>
    <w:rsid w:val="00E73622"/>
    <w:rsid w:val="00E7436C"/>
    <w:rsid w:val="00E80BE9"/>
    <w:rsid w:val="00E87B24"/>
    <w:rsid w:val="00E918AB"/>
    <w:rsid w:val="00E93192"/>
    <w:rsid w:val="00E9757C"/>
    <w:rsid w:val="00EA6B1D"/>
    <w:rsid w:val="00EB43CC"/>
    <w:rsid w:val="00EC2B16"/>
    <w:rsid w:val="00EC3189"/>
    <w:rsid w:val="00EC4A01"/>
    <w:rsid w:val="00EC7470"/>
    <w:rsid w:val="00EE58E0"/>
    <w:rsid w:val="00EF4221"/>
    <w:rsid w:val="00EF6450"/>
    <w:rsid w:val="00F054D4"/>
    <w:rsid w:val="00F1638D"/>
    <w:rsid w:val="00F20290"/>
    <w:rsid w:val="00F21744"/>
    <w:rsid w:val="00F23824"/>
    <w:rsid w:val="00F23C36"/>
    <w:rsid w:val="00F3692E"/>
    <w:rsid w:val="00F603B1"/>
    <w:rsid w:val="00F61806"/>
    <w:rsid w:val="00F6258D"/>
    <w:rsid w:val="00F7475C"/>
    <w:rsid w:val="00F9566A"/>
    <w:rsid w:val="00F95C5C"/>
    <w:rsid w:val="00FA4493"/>
    <w:rsid w:val="00FA54AE"/>
    <w:rsid w:val="00FB232E"/>
    <w:rsid w:val="00FC0159"/>
    <w:rsid w:val="00FC1906"/>
    <w:rsid w:val="00FC589D"/>
    <w:rsid w:val="00FC776C"/>
    <w:rsid w:val="00FD1F54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B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6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F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F7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0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0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2EC"/>
  </w:style>
  <w:style w:type="paragraph" w:styleId="Stopka">
    <w:name w:val="footer"/>
    <w:basedOn w:val="Normalny"/>
    <w:link w:val="StopkaZnak"/>
    <w:uiPriority w:val="99"/>
    <w:unhideWhenUsed/>
    <w:rsid w:val="004E0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2EC"/>
  </w:style>
  <w:style w:type="character" w:styleId="Hipercze">
    <w:name w:val="Hyperlink"/>
    <w:basedOn w:val="Domylnaczcionkaakapitu"/>
    <w:uiPriority w:val="99"/>
    <w:unhideWhenUsed/>
    <w:rsid w:val="002F1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B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6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F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F7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0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0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2EC"/>
  </w:style>
  <w:style w:type="paragraph" w:styleId="Stopka">
    <w:name w:val="footer"/>
    <w:basedOn w:val="Normalny"/>
    <w:link w:val="StopkaZnak"/>
    <w:uiPriority w:val="99"/>
    <w:unhideWhenUsed/>
    <w:rsid w:val="004E0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2EC"/>
  </w:style>
  <w:style w:type="character" w:styleId="Hipercze">
    <w:name w:val="Hyperlink"/>
    <w:basedOn w:val="Domylnaczcionkaakapitu"/>
    <w:uiPriority w:val="99"/>
    <w:unhideWhenUsed/>
    <w:rsid w:val="002F1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ygnalista.pl/dla-pracownika/czy-jestem-sygnalist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3F7E-B3A5-4A5C-9455-3C2BDBAB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2716</Words>
  <Characters>17932</Characters>
  <Application>Microsoft Office Word</Application>
  <DocSecurity>0</DocSecurity>
  <Lines>263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2018-07-04T16:34:00Z</dcterms:created>
  <dcterms:modified xsi:type="dcterms:W3CDTF">2018-07-04T16:34:00Z</dcterms:modified>
</cp:coreProperties>
</file>