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669ED7" w14:textId="0EA2084F" w:rsidR="002C3F93" w:rsidRDefault="002C3F93" w:rsidP="002C3F93">
      <w:pPr>
        <w:spacing w:after="120" w:line="360" w:lineRule="auto"/>
        <w:jc w:val="center"/>
        <w:rPr>
          <w:rFonts w:ascii="Times New Roman" w:hAnsi="Times New Roman" w:cs="Times New Roman"/>
          <w:b/>
          <w:bCs/>
          <w:sz w:val="24"/>
          <w:szCs w:val="24"/>
        </w:rPr>
      </w:pPr>
      <w:bookmarkStart w:id="0" w:name="_Hlk207621036"/>
      <w:r>
        <w:rPr>
          <w:rFonts w:ascii="Times New Roman" w:hAnsi="Times New Roman" w:cs="Times New Roman"/>
          <w:b/>
          <w:bCs/>
          <w:sz w:val="24"/>
          <w:szCs w:val="24"/>
        </w:rPr>
        <w:t xml:space="preserve">Zastosowanie art. 192 pkt 3 k.p.c. w sprawie o uchylenie (stwierdzenie nieważności) uchwały współwłaścicieli nieruchomości wspólnej objętej zarządem spółdzielni mieszkaniowej - glosa krytyczna do wyroku Sądu Apelacyjnego w Szczecinie z dnia 28 stycznia 2021r., I </w:t>
      </w:r>
      <w:proofErr w:type="spellStart"/>
      <w:r>
        <w:rPr>
          <w:rFonts w:ascii="Times New Roman" w:hAnsi="Times New Roman" w:cs="Times New Roman"/>
          <w:b/>
          <w:bCs/>
          <w:sz w:val="24"/>
          <w:szCs w:val="24"/>
        </w:rPr>
        <w:t>ACa</w:t>
      </w:r>
      <w:proofErr w:type="spellEnd"/>
      <w:r>
        <w:rPr>
          <w:rFonts w:ascii="Times New Roman" w:hAnsi="Times New Roman" w:cs="Times New Roman"/>
          <w:b/>
          <w:bCs/>
          <w:sz w:val="24"/>
          <w:szCs w:val="24"/>
        </w:rPr>
        <w:t xml:space="preserve"> 643/20</w:t>
      </w:r>
      <w:bookmarkEnd w:id="0"/>
      <w:r>
        <w:rPr>
          <w:rFonts w:ascii="Times New Roman" w:hAnsi="Times New Roman" w:cs="Times New Roman"/>
          <w:b/>
          <w:bCs/>
          <w:sz w:val="24"/>
          <w:szCs w:val="24"/>
        </w:rPr>
        <w:t>.</w:t>
      </w:r>
    </w:p>
    <w:p w14:paraId="4CE851E1" w14:textId="79256822" w:rsidR="002C3F93" w:rsidRDefault="002C3F93" w:rsidP="002C3F93">
      <w:pPr>
        <w:spacing w:after="120" w:line="36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 xml:space="preserve">Application of Article 192(3) of the Code of Civil Procedure in a case for revocation (declaration of invalidity) of a resolution of co-owners of common property under the management of a housing cooperative - partially </w:t>
      </w:r>
      <w:bookmarkStart w:id="1" w:name="_GoBack"/>
      <w:bookmarkEnd w:id="1"/>
      <w:r>
        <w:rPr>
          <w:rFonts w:ascii="Times New Roman" w:hAnsi="Times New Roman" w:cs="Times New Roman"/>
          <w:bCs/>
          <w:sz w:val="24"/>
          <w:szCs w:val="24"/>
          <w:lang w:val="en-US"/>
        </w:rPr>
        <w:t xml:space="preserve">gloss to the judgment of the Court of Appeals in Szczecin of January 28, 2021, I </w:t>
      </w:r>
      <w:proofErr w:type="spellStart"/>
      <w:r>
        <w:rPr>
          <w:rFonts w:ascii="Times New Roman" w:hAnsi="Times New Roman" w:cs="Times New Roman"/>
          <w:bCs/>
          <w:sz w:val="24"/>
          <w:szCs w:val="24"/>
          <w:lang w:val="en-US"/>
        </w:rPr>
        <w:t>ACa</w:t>
      </w:r>
      <w:proofErr w:type="spellEnd"/>
      <w:r>
        <w:rPr>
          <w:rFonts w:ascii="Times New Roman" w:hAnsi="Times New Roman" w:cs="Times New Roman"/>
          <w:bCs/>
          <w:sz w:val="24"/>
          <w:szCs w:val="24"/>
          <w:lang w:val="en-US"/>
        </w:rPr>
        <w:t xml:space="preserve"> 643/20.</w:t>
      </w:r>
    </w:p>
    <w:p w14:paraId="079A124A" w14:textId="77777777" w:rsidR="002C3F93" w:rsidRDefault="002C3F93" w:rsidP="002C3F93">
      <w:pPr>
        <w:spacing w:after="120" w:line="360" w:lineRule="auto"/>
        <w:rPr>
          <w:rFonts w:ascii="Times New Roman" w:hAnsi="Times New Roman" w:cs="Times New Roman"/>
          <w:sz w:val="24"/>
          <w:szCs w:val="24"/>
          <w:lang w:val="en-US"/>
        </w:rPr>
      </w:pPr>
    </w:p>
    <w:p w14:paraId="3CBC436D" w14:textId="77777777" w:rsidR="002C3F93" w:rsidRPr="00686379" w:rsidRDefault="002C3F93" w:rsidP="002C3F93">
      <w:pPr>
        <w:spacing w:after="120" w:line="360" w:lineRule="auto"/>
        <w:jc w:val="both"/>
        <w:rPr>
          <w:rFonts w:ascii="Times New Roman" w:hAnsi="Times New Roman" w:cs="Times New Roman"/>
          <w:color w:val="000000" w:themeColor="text1"/>
          <w:sz w:val="24"/>
          <w:szCs w:val="24"/>
        </w:rPr>
      </w:pPr>
      <w:r w:rsidRPr="00686379">
        <w:rPr>
          <w:rFonts w:ascii="Times New Roman" w:hAnsi="Times New Roman" w:cs="Times New Roman"/>
          <w:b/>
          <w:color w:val="000000" w:themeColor="text1"/>
          <w:sz w:val="24"/>
          <w:szCs w:val="24"/>
        </w:rPr>
        <w:t xml:space="preserve">Streszczenie: </w:t>
      </w:r>
      <w:r w:rsidRPr="00686379">
        <w:rPr>
          <w:rFonts w:ascii="Times New Roman" w:hAnsi="Times New Roman" w:cs="Times New Roman"/>
          <w:color w:val="000000" w:themeColor="text1"/>
          <w:sz w:val="24"/>
          <w:szCs w:val="24"/>
        </w:rPr>
        <w:t>Autorka omawia (częściowo krytycznie) wyrok Sądu Apelacyjnego w Szczecinie, w uzasadnieniu którego za trafne uznano wąskie rozumienie pojęcia „rzeczy lub prawa objętych sporem” i przyjęto, że art. 192 pkt 3 k.p.c. jest zupełnie nieadekwatny do problematyki uchylenia uchwały właścicieli lokali, gdyż przedmiotem takiego procesu nie jest zbyty lokal, ale uchwała, która z natury nie podlega zbyciu w toku sporu. Autorka opowiada się za szerokim ujęciem tego pojęcia, na co wskazuje wykładnia językowo-gramatyczna oraz funkcjonalno-celowościowa oraz wzgląd na potrzebę zapewnienia efektywności postępowania cywilnego. W sprawie o uchylenie uchwały właścicieli lokali dodatkowym argumentem jest ponadto konieczność zapewnienia następcy prawnemu właściciela lokalu (który nabył prawo własności w toku postępowania) ochrony prawnej analogicznej, jaką posiadał jego poprzednik prawny.</w:t>
      </w:r>
    </w:p>
    <w:p w14:paraId="1D737C53" w14:textId="77777777" w:rsidR="002C3F93" w:rsidRPr="00686379" w:rsidRDefault="002C3F93" w:rsidP="002C3F93">
      <w:pPr>
        <w:spacing w:after="120" w:line="360" w:lineRule="auto"/>
        <w:jc w:val="both"/>
        <w:rPr>
          <w:rFonts w:ascii="Times New Roman" w:hAnsi="Times New Roman" w:cs="Times New Roman"/>
          <w:b/>
          <w:color w:val="000000" w:themeColor="text1"/>
          <w:sz w:val="24"/>
          <w:szCs w:val="24"/>
        </w:rPr>
      </w:pPr>
    </w:p>
    <w:p w14:paraId="727539D1" w14:textId="77777777" w:rsidR="002C3F93" w:rsidRPr="00686379" w:rsidRDefault="002C3F93" w:rsidP="002C3F93">
      <w:pPr>
        <w:spacing w:after="120" w:line="360" w:lineRule="auto"/>
        <w:jc w:val="both"/>
        <w:rPr>
          <w:rFonts w:ascii="Times New Roman" w:hAnsi="Times New Roman" w:cs="Times New Roman"/>
          <w:color w:val="000000" w:themeColor="text1"/>
          <w:sz w:val="24"/>
          <w:szCs w:val="24"/>
          <w:lang w:val="en-US"/>
        </w:rPr>
      </w:pPr>
      <w:proofErr w:type="spellStart"/>
      <w:r w:rsidRPr="00686379">
        <w:rPr>
          <w:rFonts w:ascii="Times New Roman" w:hAnsi="Times New Roman" w:cs="Times New Roman"/>
          <w:b/>
          <w:color w:val="000000" w:themeColor="text1"/>
          <w:sz w:val="24"/>
          <w:szCs w:val="24"/>
          <w:lang w:val="en-US"/>
        </w:rPr>
        <w:t>Abstrakt</w:t>
      </w:r>
      <w:proofErr w:type="spellEnd"/>
      <w:r w:rsidRPr="00686379">
        <w:rPr>
          <w:rFonts w:ascii="Times New Roman" w:hAnsi="Times New Roman" w:cs="Times New Roman"/>
          <w:b/>
          <w:color w:val="000000" w:themeColor="text1"/>
          <w:sz w:val="24"/>
          <w:szCs w:val="24"/>
          <w:lang w:val="en-US"/>
        </w:rPr>
        <w:t>:</w:t>
      </w:r>
      <w:r w:rsidRPr="00686379">
        <w:rPr>
          <w:rFonts w:ascii="Times New Roman" w:hAnsi="Times New Roman" w:cs="Times New Roman"/>
          <w:color w:val="000000" w:themeColor="text1"/>
          <w:sz w:val="24"/>
          <w:szCs w:val="24"/>
          <w:lang w:val="en-US"/>
        </w:rPr>
        <w:t xml:space="preserve"> The author discusses (in part critically) the judgment of the Court of Appeals in Szczecin, in the justification of which the narrow understanding of the concept of “things or rights in dispute” was considered accurate, and it was assumed that Article 192(3) of the Code of Civil Procedure is completely inadequate to the problem of revoking the resolution of the owners of premises, since the subject of such a process is not the premises disposed of, but the resolution, which by its nature is not subject to disposal during the course of the dispute. The author advocates a broad view of this concept, as indicated by linguistic-grammatical and functional-purpose interpretation, as well as consideration of the need to ensure the efficiency of civil proceedings. In a case for the revocation of a resolution of the owners of premises, an additional argument is, moreover, the need to provide the successor of the legal owner of the </w:t>
      </w:r>
      <w:r w:rsidRPr="00686379">
        <w:rPr>
          <w:rFonts w:ascii="Times New Roman" w:hAnsi="Times New Roman" w:cs="Times New Roman"/>
          <w:color w:val="000000" w:themeColor="text1"/>
          <w:sz w:val="24"/>
          <w:szCs w:val="24"/>
          <w:lang w:val="en-US"/>
        </w:rPr>
        <w:lastRenderedPageBreak/>
        <w:t>premises (who acquired ownership rights in the course of the proceedings) with legal protection analogous to that of his legal predecessor.</w:t>
      </w:r>
    </w:p>
    <w:p w14:paraId="1637F393" w14:textId="77777777" w:rsidR="002C3F93" w:rsidRPr="00686379" w:rsidRDefault="002C3F93" w:rsidP="002C3F93">
      <w:pPr>
        <w:spacing w:after="120" w:line="360" w:lineRule="auto"/>
        <w:jc w:val="both"/>
        <w:rPr>
          <w:rFonts w:ascii="Times New Roman" w:hAnsi="Times New Roman" w:cs="Times New Roman"/>
          <w:color w:val="000000" w:themeColor="text1"/>
          <w:sz w:val="24"/>
          <w:szCs w:val="24"/>
          <w:lang w:val="en-US"/>
        </w:rPr>
      </w:pPr>
    </w:p>
    <w:p w14:paraId="7B881090" w14:textId="77777777" w:rsidR="002C3F93" w:rsidRPr="00686379" w:rsidRDefault="002C3F93" w:rsidP="002C3F93">
      <w:pPr>
        <w:spacing w:after="120" w:line="360" w:lineRule="auto"/>
        <w:jc w:val="both"/>
        <w:rPr>
          <w:rFonts w:ascii="Times New Roman" w:hAnsi="Times New Roman" w:cs="Times New Roman"/>
          <w:color w:val="000000" w:themeColor="text1"/>
          <w:sz w:val="24"/>
          <w:szCs w:val="24"/>
        </w:rPr>
      </w:pPr>
      <w:r w:rsidRPr="00686379">
        <w:rPr>
          <w:rFonts w:ascii="Times New Roman" w:hAnsi="Times New Roman" w:cs="Times New Roman"/>
          <w:b/>
          <w:color w:val="000000" w:themeColor="text1"/>
          <w:sz w:val="24"/>
          <w:szCs w:val="24"/>
        </w:rPr>
        <w:t>Słowa kluczowe:</w:t>
      </w:r>
      <w:r w:rsidRPr="00686379">
        <w:rPr>
          <w:rFonts w:ascii="Times New Roman" w:hAnsi="Times New Roman" w:cs="Times New Roman"/>
          <w:color w:val="000000" w:themeColor="text1"/>
          <w:sz w:val="24"/>
          <w:szCs w:val="24"/>
        </w:rPr>
        <w:t xml:space="preserve"> postępowanie cywilne, rzecz lub prawo objęte sporem, uchwała współwłaścicieli nieruchomości wspólnej, sukcesja singularna, następstwo procesowe, </w:t>
      </w:r>
    </w:p>
    <w:p w14:paraId="2DF04D10" w14:textId="77777777" w:rsidR="002C3F93" w:rsidRPr="00686379" w:rsidRDefault="002C3F93" w:rsidP="002C3F93">
      <w:pPr>
        <w:spacing w:after="120" w:line="360" w:lineRule="auto"/>
        <w:jc w:val="both"/>
        <w:rPr>
          <w:rFonts w:ascii="Times New Roman" w:hAnsi="Times New Roman" w:cs="Times New Roman"/>
          <w:b/>
          <w:color w:val="000000" w:themeColor="text1"/>
          <w:sz w:val="24"/>
          <w:szCs w:val="24"/>
          <w:lang w:val="en-US"/>
        </w:rPr>
      </w:pPr>
      <w:r w:rsidRPr="00686379">
        <w:rPr>
          <w:rFonts w:ascii="Times New Roman" w:hAnsi="Times New Roman" w:cs="Times New Roman"/>
          <w:b/>
          <w:color w:val="000000" w:themeColor="text1"/>
          <w:sz w:val="24"/>
          <w:szCs w:val="24"/>
          <w:lang w:val="en-US"/>
        </w:rPr>
        <w:t xml:space="preserve">Key words: </w:t>
      </w:r>
      <w:r w:rsidRPr="00686379">
        <w:rPr>
          <w:rFonts w:ascii="Times New Roman" w:hAnsi="Times New Roman" w:cs="Times New Roman"/>
          <w:color w:val="000000" w:themeColor="text1"/>
          <w:sz w:val="24"/>
          <w:szCs w:val="24"/>
          <w:lang w:val="en-US"/>
        </w:rPr>
        <w:t>civil proceedings, property or right in dispute, resolution of co-owners of common property, singular succession, procedural succession</w:t>
      </w:r>
    </w:p>
    <w:p w14:paraId="76C93640" w14:textId="77777777" w:rsidR="002C3F93" w:rsidRPr="00686379" w:rsidRDefault="002C3F93" w:rsidP="002C3F93">
      <w:pPr>
        <w:spacing w:after="120" w:line="360" w:lineRule="auto"/>
        <w:jc w:val="both"/>
        <w:rPr>
          <w:rFonts w:ascii="Times New Roman" w:hAnsi="Times New Roman" w:cs="Times New Roman"/>
          <w:color w:val="000000" w:themeColor="text1"/>
          <w:sz w:val="24"/>
          <w:szCs w:val="24"/>
          <w:lang w:val="en-US"/>
        </w:rPr>
      </w:pPr>
    </w:p>
    <w:p w14:paraId="2033347B" w14:textId="77777777" w:rsidR="002C3F93" w:rsidRPr="00686379" w:rsidRDefault="002C3F93" w:rsidP="002C3F93">
      <w:pPr>
        <w:spacing w:after="120" w:line="360" w:lineRule="auto"/>
        <w:rPr>
          <w:rFonts w:ascii="Times New Roman" w:hAnsi="Times New Roman" w:cs="Times New Roman"/>
          <w:color w:val="000000" w:themeColor="text1"/>
          <w:sz w:val="24"/>
          <w:szCs w:val="24"/>
          <w:lang w:val="en-US"/>
        </w:rPr>
      </w:pPr>
    </w:p>
    <w:p w14:paraId="677116A4" w14:textId="77777777" w:rsidR="002C3F93" w:rsidRPr="00686379" w:rsidRDefault="002C3F93" w:rsidP="002C3F93">
      <w:pPr>
        <w:pStyle w:val="Akapitzlist"/>
        <w:numPr>
          <w:ilvl w:val="0"/>
          <w:numId w:val="1"/>
        </w:numPr>
        <w:spacing w:after="120" w:line="360" w:lineRule="auto"/>
        <w:jc w:val="both"/>
        <w:rPr>
          <w:rFonts w:ascii="Times New Roman" w:hAnsi="Times New Roman" w:cs="Times New Roman"/>
          <w:b/>
          <w:color w:val="000000" w:themeColor="text1"/>
          <w:sz w:val="24"/>
          <w:szCs w:val="24"/>
        </w:rPr>
      </w:pPr>
      <w:r w:rsidRPr="00686379">
        <w:rPr>
          <w:rFonts w:ascii="Times New Roman" w:hAnsi="Times New Roman" w:cs="Times New Roman"/>
          <w:b/>
          <w:color w:val="000000" w:themeColor="text1"/>
          <w:sz w:val="24"/>
          <w:szCs w:val="24"/>
        </w:rPr>
        <w:t>Wprowadzenie</w:t>
      </w:r>
    </w:p>
    <w:p w14:paraId="787E881D" w14:textId="77777777" w:rsidR="002C3F93" w:rsidRPr="00686379" w:rsidRDefault="002C3F93" w:rsidP="002C3F93">
      <w:pPr>
        <w:spacing w:after="120" w:line="360" w:lineRule="auto"/>
        <w:ind w:firstLine="708"/>
        <w:jc w:val="both"/>
        <w:rPr>
          <w:rFonts w:ascii="Times New Roman" w:hAnsi="Times New Roman" w:cs="Times New Roman"/>
          <w:color w:val="000000" w:themeColor="text1"/>
          <w:sz w:val="24"/>
          <w:szCs w:val="24"/>
        </w:rPr>
      </w:pPr>
      <w:proofErr w:type="spellStart"/>
      <w:r w:rsidRPr="00686379">
        <w:rPr>
          <w:rFonts w:ascii="Times New Roman" w:hAnsi="Times New Roman" w:cs="Times New Roman"/>
          <w:color w:val="000000" w:themeColor="text1"/>
          <w:sz w:val="24"/>
          <w:szCs w:val="24"/>
        </w:rPr>
        <w:t>Glosowany</w:t>
      </w:r>
      <w:proofErr w:type="spellEnd"/>
      <w:r w:rsidRPr="00686379">
        <w:rPr>
          <w:rFonts w:ascii="Times New Roman" w:hAnsi="Times New Roman" w:cs="Times New Roman"/>
          <w:color w:val="000000" w:themeColor="text1"/>
          <w:sz w:val="24"/>
          <w:szCs w:val="24"/>
        </w:rPr>
        <w:t xml:space="preserve"> wyrok został wydany na tle stanu faktycznego, w którym powódka była właścicielką lokalu mieszkalnego znajdującego się w budynku wielorodzinnym, zarządzanym przez spółdzielnię mieszkaniową. W dniu 20 grudnia 2017r.</w:t>
      </w:r>
      <w:r w:rsidRPr="00686379">
        <w:rPr>
          <w:rStyle w:val="Odwoanieprzypisudolnego"/>
          <w:rFonts w:ascii="Times New Roman" w:hAnsi="Times New Roman" w:cs="Times New Roman"/>
          <w:color w:val="000000" w:themeColor="text1"/>
          <w:sz w:val="24"/>
          <w:szCs w:val="24"/>
        </w:rPr>
        <w:footnoteReference w:id="1"/>
      </w:r>
      <w:r w:rsidRPr="00686379">
        <w:rPr>
          <w:rFonts w:ascii="Times New Roman" w:hAnsi="Times New Roman" w:cs="Times New Roman"/>
          <w:color w:val="000000" w:themeColor="text1"/>
          <w:sz w:val="24"/>
          <w:szCs w:val="24"/>
        </w:rPr>
        <w:t xml:space="preserve"> odbyło się zebranie właścicieli wyodrębnionych lokali znajdujących się w tym samym budynku wielorodzinnym. Podczas zebrania ogół właścicieli podjął uchwałę o wyrażeniu zgody na dokonanie przez spółdzielnię mieszkaniową czynności przekraczających zakres zwykłego zarządu nieruchomością wspólną oraz o udzieleniu pełnomocnictwa do działania w celu wykonania uchwały. Powódka, jako właściciel jednego z lokali mieszkalnych, złożyła pozew o uchylenie, ewentualnie o stwierdzenie nieważności podjętej uchwały. Sąd pierwszej instancji wydał wyrok oddalający powództwo, który następnie powódka zaskarżyła apelacją. W toku postępowania odwoławczego, doszło do zbycia przez powódkę prawa własności lokalu mieszkalnego na rzecz innej osoby, przy czym nabywca lokalu nie wszedł do postępowania </w:t>
      </w:r>
      <w:r w:rsidRPr="00686379">
        <w:rPr>
          <w:rFonts w:ascii="Times New Roman" w:hAnsi="Times New Roman" w:cs="Times New Roman"/>
          <w:strike/>
          <w:color w:val="000000" w:themeColor="text1"/>
          <w:sz w:val="24"/>
          <w:szCs w:val="24"/>
        </w:rPr>
        <w:t>jako strona</w:t>
      </w:r>
      <w:r w:rsidRPr="00686379">
        <w:rPr>
          <w:rFonts w:ascii="Times New Roman" w:hAnsi="Times New Roman" w:cs="Times New Roman"/>
          <w:color w:val="000000" w:themeColor="text1"/>
          <w:sz w:val="24"/>
          <w:szCs w:val="24"/>
        </w:rPr>
        <w:t xml:space="preserve"> w miejsce powódki. </w:t>
      </w:r>
      <w:proofErr w:type="spellStart"/>
      <w:r w:rsidRPr="00686379">
        <w:rPr>
          <w:rFonts w:ascii="Times New Roman" w:hAnsi="Times New Roman" w:cs="Times New Roman"/>
          <w:color w:val="000000" w:themeColor="text1"/>
          <w:sz w:val="24"/>
          <w:szCs w:val="24"/>
        </w:rPr>
        <w:t>Glosowanym</w:t>
      </w:r>
      <w:proofErr w:type="spellEnd"/>
      <w:r w:rsidRPr="00686379">
        <w:rPr>
          <w:rFonts w:ascii="Times New Roman" w:hAnsi="Times New Roman" w:cs="Times New Roman"/>
          <w:color w:val="000000" w:themeColor="text1"/>
          <w:sz w:val="24"/>
          <w:szCs w:val="24"/>
        </w:rPr>
        <w:t xml:space="preserve"> wyrokiem Sąd Apelacyjny oddalił apelację ze względu na brak legitymacji czynnej zbywcy lokalu </w:t>
      </w:r>
      <w:r w:rsidRPr="00686379">
        <w:rPr>
          <w:rFonts w:ascii="Times New Roman" w:hAnsi="Times New Roman" w:cs="Times New Roman"/>
          <w:strike/>
          <w:color w:val="000000" w:themeColor="text1"/>
          <w:sz w:val="24"/>
          <w:szCs w:val="24"/>
        </w:rPr>
        <w:t>powódki</w:t>
      </w:r>
      <w:r w:rsidRPr="00686379">
        <w:rPr>
          <w:rFonts w:ascii="Times New Roman" w:hAnsi="Times New Roman" w:cs="Times New Roman"/>
          <w:color w:val="000000" w:themeColor="text1"/>
          <w:sz w:val="24"/>
          <w:szCs w:val="24"/>
        </w:rPr>
        <w:t>. Z uzasadnienia tego wyroku wynika, że Sąd Apelacyjny stanął na stanowisku, iż w rozstrzygniętej sprawie nie miał zastosowania przepis art. 192 pkt 3 k.p.c.</w:t>
      </w:r>
      <w:r w:rsidRPr="00686379">
        <w:rPr>
          <w:rStyle w:val="Odwoanieprzypisudolnego"/>
          <w:rFonts w:ascii="Times New Roman" w:hAnsi="Times New Roman" w:cs="Times New Roman"/>
          <w:color w:val="000000" w:themeColor="text1"/>
          <w:sz w:val="24"/>
          <w:szCs w:val="24"/>
        </w:rPr>
        <w:footnoteReference w:id="2"/>
      </w:r>
      <w:r w:rsidRPr="00686379">
        <w:rPr>
          <w:rFonts w:ascii="Times New Roman" w:hAnsi="Times New Roman" w:cs="Times New Roman"/>
          <w:color w:val="000000" w:themeColor="text1"/>
          <w:sz w:val="24"/>
          <w:szCs w:val="24"/>
        </w:rPr>
        <w:t xml:space="preserve">. W konsekwencji sąd ten przyjął, że skoro legitymację czynną do zaskarżenia objętej pozwem uchwały powódka wywodziła z prawa odrębnej własności lokalu mieszkalnego, to późniejsze zbycie prawa do tego lokalu sprawiło, że doszło do pozbawienia </w:t>
      </w:r>
      <w:r w:rsidRPr="00686379">
        <w:rPr>
          <w:rFonts w:ascii="Times New Roman" w:hAnsi="Times New Roman" w:cs="Times New Roman"/>
          <w:color w:val="000000" w:themeColor="text1"/>
          <w:sz w:val="24"/>
          <w:szCs w:val="24"/>
        </w:rPr>
        <w:lastRenderedPageBreak/>
        <w:t>jej legitymacji procesowej do kontynuowania wszczętego procesu. Pogląd Sądu Apelacyjnego o braku zastosowania art. 192 pkt 3 k.p.c. w sprawie o uchylenie (stwierdzenie nieważności) uchwały współwłaścicieli nieruchomości wspólnej można uznać za dyskusyjny, czy  wręcz nietrafny, w świetle wyników wykładni gramatycznej, celowościowej i funkcjonalnej.</w:t>
      </w:r>
    </w:p>
    <w:p w14:paraId="2938A803" w14:textId="77777777" w:rsidR="002C3F93" w:rsidRPr="00686379" w:rsidRDefault="002C3F93" w:rsidP="002C3F93">
      <w:pPr>
        <w:spacing w:after="120" w:line="360" w:lineRule="auto"/>
        <w:ind w:firstLine="708"/>
        <w:jc w:val="both"/>
        <w:rPr>
          <w:rFonts w:ascii="Times New Roman" w:hAnsi="Times New Roman" w:cs="Times New Roman"/>
          <w:color w:val="000000" w:themeColor="text1"/>
          <w:sz w:val="24"/>
          <w:szCs w:val="24"/>
        </w:rPr>
      </w:pPr>
    </w:p>
    <w:p w14:paraId="7D924F15" w14:textId="77777777" w:rsidR="002C3F93" w:rsidRPr="00686379" w:rsidRDefault="002C3F93" w:rsidP="002C3F93">
      <w:pPr>
        <w:pStyle w:val="Akapitzlist"/>
        <w:numPr>
          <w:ilvl w:val="0"/>
          <w:numId w:val="1"/>
        </w:numPr>
        <w:spacing w:after="120" w:line="360" w:lineRule="auto"/>
        <w:jc w:val="both"/>
        <w:rPr>
          <w:rFonts w:ascii="Times New Roman" w:hAnsi="Times New Roman" w:cs="Times New Roman"/>
          <w:b/>
          <w:color w:val="000000" w:themeColor="text1"/>
          <w:sz w:val="24"/>
          <w:szCs w:val="24"/>
        </w:rPr>
      </w:pPr>
      <w:r w:rsidRPr="00686379">
        <w:rPr>
          <w:rFonts w:ascii="Times New Roman" w:hAnsi="Times New Roman" w:cs="Times New Roman"/>
          <w:b/>
          <w:color w:val="000000" w:themeColor="text1"/>
          <w:sz w:val="24"/>
          <w:szCs w:val="24"/>
        </w:rPr>
        <w:t xml:space="preserve">Wykładnia pojęcia „rzecz lub prawo objęte sporem” w rozumieniu art. 192 pkt 3 k.p.c. </w:t>
      </w:r>
    </w:p>
    <w:p w14:paraId="70F0CA38" w14:textId="77777777" w:rsidR="002C3F93" w:rsidRPr="00686379" w:rsidRDefault="002C3F93" w:rsidP="002C3F93">
      <w:pPr>
        <w:spacing w:after="120" w:line="360" w:lineRule="auto"/>
        <w:ind w:firstLine="708"/>
        <w:jc w:val="both"/>
        <w:rPr>
          <w:rFonts w:ascii="Times New Roman" w:hAnsi="Times New Roman" w:cs="Times New Roman"/>
          <w:color w:val="000000" w:themeColor="text1"/>
          <w:sz w:val="24"/>
          <w:szCs w:val="24"/>
        </w:rPr>
      </w:pPr>
      <w:r w:rsidRPr="00686379">
        <w:rPr>
          <w:rFonts w:ascii="Times New Roman" w:hAnsi="Times New Roman" w:cs="Times New Roman"/>
          <w:color w:val="000000" w:themeColor="text1"/>
          <w:sz w:val="24"/>
          <w:szCs w:val="24"/>
        </w:rPr>
        <w:t>Problematyka zastosowania art. 192 pkt 3 k.p.c. w niektórych kategoriach spraw cywilnych prowadzi do rozbieżności interpretacyjnych, które dotyczą wyjaśnienia sformułowania „rzecz lub prawo objęte sporem”. Niejednolitość poglądów można zaobserwować w wypowiedziach prezentowanych tak w doktrynie, jak i w judykaturze, gdzie zarysowały się dwa ujęcia - wąskie oraz szerokie</w:t>
      </w:r>
      <w:r w:rsidRPr="00686379">
        <w:rPr>
          <w:rStyle w:val="Odwoanieprzypisudolnego"/>
          <w:rFonts w:ascii="Times New Roman" w:hAnsi="Times New Roman" w:cs="Times New Roman"/>
          <w:color w:val="000000" w:themeColor="text1"/>
          <w:sz w:val="24"/>
          <w:szCs w:val="24"/>
        </w:rPr>
        <w:footnoteReference w:id="3"/>
      </w:r>
      <w:r w:rsidRPr="00686379">
        <w:rPr>
          <w:rFonts w:ascii="Times New Roman" w:hAnsi="Times New Roman" w:cs="Times New Roman"/>
          <w:color w:val="000000" w:themeColor="text1"/>
          <w:sz w:val="24"/>
          <w:szCs w:val="24"/>
        </w:rPr>
        <w:t>. W ujęciu wąskim „rzecz lub prawo objęte sporem” utożsamia się z przedmiotem sporu (prawa, obowiązki lub stosunek prawny, którego spór dotyczy). W konsekwencji przyjmuje się, że art. 192 pkt 3 k.p.c. ma zastosowanie, gdy strona powoła się na zdarzenie, które, według prawa materialnego, zdolne jest wywołać następstwo prawne, czyli przejście na inny podmiot uprawnienia lub obowiązku, lecz jedynie takiego, które stanowi przedmiot postępowania</w:t>
      </w:r>
      <w:r w:rsidRPr="00686379">
        <w:rPr>
          <w:rStyle w:val="Odwoanieprzypisudolnego"/>
          <w:rFonts w:ascii="Times New Roman" w:hAnsi="Times New Roman" w:cs="Times New Roman"/>
          <w:color w:val="000000" w:themeColor="text1"/>
          <w:sz w:val="24"/>
          <w:szCs w:val="24"/>
        </w:rPr>
        <w:footnoteReference w:id="4"/>
      </w:r>
      <w:r w:rsidRPr="00686379">
        <w:rPr>
          <w:rFonts w:ascii="Times New Roman" w:hAnsi="Times New Roman" w:cs="Times New Roman"/>
          <w:color w:val="000000" w:themeColor="text1"/>
          <w:sz w:val="24"/>
          <w:szCs w:val="24"/>
        </w:rPr>
        <w:t>. Ujęcie szerokie zakłada, że do przejścia praw lub obowiązków w rozumieniu komentowanego przepisu dochodzi również wówczas, gdy przedmiotem zbycia nie jest wprost przedmiot, o który sprawa się toczy, lecz proces dotyczy praw lub obowiązków (pewnej sytuacji prawnej) związanych z tym przedmiotem</w:t>
      </w:r>
      <w:r w:rsidRPr="00686379">
        <w:rPr>
          <w:rStyle w:val="Odwoanieprzypisudolnego"/>
          <w:rFonts w:ascii="Times New Roman" w:hAnsi="Times New Roman" w:cs="Times New Roman"/>
          <w:color w:val="000000" w:themeColor="text1"/>
          <w:sz w:val="24"/>
          <w:szCs w:val="24"/>
        </w:rPr>
        <w:footnoteReference w:id="5"/>
      </w:r>
      <w:r w:rsidRPr="00686379">
        <w:rPr>
          <w:rFonts w:ascii="Times New Roman" w:hAnsi="Times New Roman" w:cs="Times New Roman"/>
          <w:color w:val="000000" w:themeColor="text1"/>
          <w:sz w:val="24"/>
          <w:szCs w:val="24"/>
        </w:rPr>
        <w:t xml:space="preserve">. Zwolennikiem szerokiego rozumienia sformułowania „rzecz lub prawo objęte sporem” jest m.in. </w:t>
      </w:r>
      <w:proofErr w:type="spellStart"/>
      <w:r w:rsidRPr="00686379">
        <w:rPr>
          <w:rFonts w:ascii="Times New Roman" w:hAnsi="Times New Roman" w:cs="Times New Roman"/>
          <w:color w:val="000000" w:themeColor="text1"/>
          <w:sz w:val="24"/>
          <w:szCs w:val="24"/>
        </w:rPr>
        <w:t>A.Olaś</w:t>
      </w:r>
      <w:proofErr w:type="spellEnd"/>
      <w:r w:rsidRPr="00686379">
        <w:rPr>
          <w:rFonts w:ascii="Times New Roman" w:hAnsi="Times New Roman" w:cs="Times New Roman"/>
          <w:color w:val="000000" w:themeColor="text1"/>
          <w:sz w:val="24"/>
          <w:szCs w:val="24"/>
        </w:rPr>
        <w:t xml:space="preserve">, który uważa, że określenie to odnosi się „do każdej rzeczy lub innego prawa lub obowiązku albo stosunku prawnego mogącego być przedmiotem obrotu, pozostającego w takim związku z przedmiotem procesu pojmowanym jako roszczenie procesowe, że jego zbycie </w:t>
      </w:r>
      <w:r w:rsidRPr="00686379">
        <w:rPr>
          <w:rFonts w:ascii="Times New Roman" w:hAnsi="Times New Roman" w:cs="Times New Roman"/>
          <w:color w:val="000000" w:themeColor="text1"/>
          <w:sz w:val="24"/>
          <w:szCs w:val="24"/>
        </w:rPr>
        <w:lastRenderedPageBreak/>
        <w:t xml:space="preserve">przed doręczeniem pozwu pozwanemu (a w braku normy odpowiadającej art. 192 pkt 3 k.p.c. - także po powstaniu stanu </w:t>
      </w:r>
      <w:proofErr w:type="spellStart"/>
      <w:r w:rsidRPr="00686379">
        <w:rPr>
          <w:rFonts w:ascii="Times New Roman" w:hAnsi="Times New Roman" w:cs="Times New Roman"/>
          <w:i/>
          <w:color w:val="000000" w:themeColor="text1"/>
          <w:sz w:val="24"/>
          <w:szCs w:val="24"/>
        </w:rPr>
        <w:t>litis</w:t>
      </w:r>
      <w:proofErr w:type="spellEnd"/>
      <w:r w:rsidRPr="00686379">
        <w:rPr>
          <w:rFonts w:ascii="Times New Roman" w:hAnsi="Times New Roman" w:cs="Times New Roman"/>
          <w:i/>
          <w:color w:val="000000" w:themeColor="text1"/>
          <w:sz w:val="24"/>
          <w:szCs w:val="24"/>
        </w:rPr>
        <w:t xml:space="preserve"> </w:t>
      </w:r>
      <w:proofErr w:type="spellStart"/>
      <w:r w:rsidRPr="00686379">
        <w:rPr>
          <w:rFonts w:ascii="Times New Roman" w:hAnsi="Times New Roman" w:cs="Times New Roman"/>
          <w:i/>
          <w:color w:val="000000" w:themeColor="text1"/>
          <w:sz w:val="24"/>
          <w:szCs w:val="24"/>
        </w:rPr>
        <w:t>pendentio</w:t>
      </w:r>
      <w:proofErr w:type="spellEnd"/>
      <w:r w:rsidRPr="00686379">
        <w:rPr>
          <w:rFonts w:ascii="Times New Roman" w:hAnsi="Times New Roman" w:cs="Times New Roman"/>
          <w:color w:val="000000" w:themeColor="text1"/>
          <w:sz w:val="24"/>
          <w:szCs w:val="24"/>
        </w:rPr>
        <w:t>) skutkowałoby utratą przez jedną ze stron legitymacji procesowej (a więc odpowiednio: legitymacji czynnej powoda bądź legitymacji biernej pozwanego)”</w:t>
      </w:r>
      <w:r w:rsidRPr="00686379">
        <w:rPr>
          <w:rStyle w:val="Odwoanieprzypisudolnego"/>
          <w:rFonts w:ascii="Times New Roman" w:hAnsi="Times New Roman" w:cs="Times New Roman"/>
          <w:color w:val="000000" w:themeColor="text1"/>
          <w:sz w:val="24"/>
          <w:szCs w:val="24"/>
        </w:rPr>
        <w:footnoteReference w:id="6"/>
      </w:r>
      <w:r w:rsidRPr="00686379">
        <w:rPr>
          <w:rFonts w:ascii="Times New Roman" w:hAnsi="Times New Roman" w:cs="Times New Roman"/>
          <w:color w:val="000000" w:themeColor="text1"/>
          <w:sz w:val="24"/>
          <w:szCs w:val="24"/>
        </w:rPr>
        <w:t>.</w:t>
      </w:r>
    </w:p>
    <w:p w14:paraId="608AAE45" w14:textId="77777777" w:rsidR="002C3F93" w:rsidRPr="00686379" w:rsidRDefault="002C3F93" w:rsidP="002C3F93">
      <w:pPr>
        <w:spacing w:after="120" w:line="360" w:lineRule="auto"/>
        <w:ind w:firstLine="708"/>
        <w:jc w:val="both"/>
        <w:rPr>
          <w:rFonts w:ascii="Times New Roman" w:hAnsi="Times New Roman" w:cs="Times New Roman"/>
          <w:color w:val="000000" w:themeColor="text1"/>
          <w:sz w:val="24"/>
          <w:szCs w:val="24"/>
        </w:rPr>
      </w:pPr>
      <w:r w:rsidRPr="00686379">
        <w:rPr>
          <w:rFonts w:ascii="Times New Roman" w:hAnsi="Times New Roman" w:cs="Times New Roman"/>
          <w:color w:val="000000" w:themeColor="text1"/>
          <w:sz w:val="24"/>
          <w:szCs w:val="24"/>
        </w:rPr>
        <w:t xml:space="preserve">Z uzasadnienia </w:t>
      </w:r>
      <w:proofErr w:type="spellStart"/>
      <w:r w:rsidRPr="00686379">
        <w:rPr>
          <w:rFonts w:ascii="Times New Roman" w:hAnsi="Times New Roman" w:cs="Times New Roman"/>
          <w:color w:val="000000" w:themeColor="text1"/>
          <w:sz w:val="24"/>
          <w:szCs w:val="24"/>
        </w:rPr>
        <w:t>glosowanego</w:t>
      </w:r>
      <w:proofErr w:type="spellEnd"/>
      <w:r w:rsidRPr="00686379">
        <w:rPr>
          <w:rFonts w:ascii="Times New Roman" w:hAnsi="Times New Roman" w:cs="Times New Roman"/>
          <w:color w:val="000000" w:themeColor="text1"/>
          <w:sz w:val="24"/>
          <w:szCs w:val="24"/>
        </w:rPr>
        <w:t xml:space="preserve"> wyroku wynika, że Sąd Apelacyjny w Szczecinie za trafne uznał wąskie rozumienie pojęcia „rzeczy lub prawa objętych sporem”. Z tej przyczyny przyjął, że „unormowanie art. 192 pkt 3 k.p.c. jest zupełnie nieadekwatne do problematyki uchylenia uchwały właścicieli lokali, gdyż przedmiotem takiego procesu nie jest zbyty lokal, ale uchwała, która z natury nie podlega zbyciu w toku sporu, a legitymacja do zaskarżenia uchwały przyznana właścicielowi lokalu jest konsekwencją możliwości wiążącego uregulowania przez ogół właścicieli jego sytuacji, który tylko w tej formie może kwestionować uchwałę”. Według Sądu Apelacyjnego omawiany przepis nie dotyczy uprawnień związanych z przynależnością strony procesu do określonej struktury organizacyjnej i dotyczących funkcjonowania tej struktury. W uzasadnieniu </w:t>
      </w:r>
      <w:proofErr w:type="spellStart"/>
      <w:r w:rsidRPr="00686379">
        <w:rPr>
          <w:rFonts w:ascii="Times New Roman" w:hAnsi="Times New Roman" w:cs="Times New Roman"/>
          <w:color w:val="000000" w:themeColor="text1"/>
          <w:sz w:val="24"/>
          <w:szCs w:val="24"/>
        </w:rPr>
        <w:t>glosowanego</w:t>
      </w:r>
      <w:proofErr w:type="spellEnd"/>
      <w:r w:rsidRPr="00686379">
        <w:rPr>
          <w:rFonts w:ascii="Times New Roman" w:hAnsi="Times New Roman" w:cs="Times New Roman"/>
          <w:color w:val="000000" w:themeColor="text1"/>
          <w:sz w:val="24"/>
          <w:szCs w:val="24"/>
        </w:rPr>
        <w:t xml:space="preserve"> wyroku podkreślono także, że przepis art. 192 pkt 3 k.p.c. „stanowi wyjątek od zasady wyrażonej w art. 316 § 1 k.p.c., nakazującej wyrokowanie wedle stanu rzeczy istniejącego w dacie wydania orzeczenia”. Skoro zaś wyjątków nie można wykładać rozszerzająco (</w:t>
      </w:r>
      <w:proofErr w:type="spellStart"/>
      <w:r w:rsidRPr="00686379">
        <w:rPr>
          <w:rFonts w:ascii="Times New Roman" w:hAnsi="Times New Roman" w:cs="Times New Roman"/>
          <w:i/>
          <w:color w:val="000000" w:themeColor="text1"/>
          <w:sz w:val="24"/>
          <w:szCs w:val="24"/>
        </w:rPr>
        <w:t>exceptiones</w:t>
      </w:r>
      <w:proofErr w:type="spellEnd"/>
      <w:r w:rsidRPr="00686379">
        <w:rPr>
          <w:rFonts w:ascii="Times New Roman" w:hAnsi="Times New Roman" w:cs="Times New Roman"/>
          <w:i/>
          <w:color w:val="000000" w:themeColor="text1"/>
          <w:sz w:val="24"/>
          <w:szCs w:val="24"/>
        </w:rPr>
        <w:t xml:space="preserve"> non </w:t>
      </w:r>
      <w:proofErr w:type="spellStart"/>
      <w:r w:rsidRPr="00686379">
        <w:rPr>
          <w:rFonts w:ascii="Times New Roman" w:hAnsi="Times New Roman" w:cs="Times New Roman"/>
          <w:i/>
          <w:color w:val="000000" w:themeColor="text1"/>
          <w:sz w:val="24"/>
          <w:szCs w:val="24"/>
        </w:rPr>
        <w:t>sunt</w:t>
      </w:r>
      <w:proofErr w:type="spellEnd"/>
      <w:r w:rsidRPr="00686379">
        <w:rPr>
          <w:rFonts w:ascii="Times New Roman" w:hAnsi="Times New Roman" w:cs="Times New Roman"/>
          <w:i/>
          <w:color w:val="000000" w:themeColor="text1"/>
          <w:sz w:val="24"/>
          <w:szCs w:val="24"/>
        </w:rPr>
        <w:t xml:space="preserve"> </w:t>
      </w:r>
      <w:proofErr w:type="spellStart"/>
      <w:r w:rsidRPr="00686379">
        <w:rPr>
          <w:rFonts w:ascii="Times New Roman" w:hAnsi="Times New Roman" w:cs="Times New Roman"/>
          <w:i/>
          <w:color w:val="000000" w:themeColor="text1"/>
          <w:sz w:val="24"/>
          <w:szCs w:val="24"/>
        </w:rPr>
        <w:t>extendendae</w:t>
      </w:r>
      <w:proofErr w:type="spellEnd"/>
      <w:r w:rsidRPr="00686379">
        <w:rPr>
          <w:rFonts w:ascii="Times New Roman" w:hAnsi="Times New Roman" w:cs="Times New Roman"/>
          <w:color w:val="000000" w:themeColor="text1"/>
          <w:sz w:val="24"/>
          <w:szCs w:val="24"/>
        </w:rPr>
        <w:t xml:space="preserve">), to – jak stwierdził Sąd Apelacyjny - dyspozycją art. 192 pkt 3 k.p.c. </w:t>
      </w:r>
      <w:proofErr w:type="spellStart"/>
      <w:r w:rsidRPr="00686379">
        <w:rPr>
          <w:rFonts w:ascii="Times New Roman" w:hAnsi="Times New Roman" w:cs="Times New Roman"/>
          <w:color w:val="000000" w:themeColor="text1"/>
          <w:sz w:val="24"/>
          <w:szCs w:val="24"/>
        </w:rPr>
        <w:t>objęto</w:t>
      </w:r>
      <w:r w:rsidRPr="00686379">
        <w:rPr>
          <w:rFonts w:ascii="Times New Roman" w:hAnsi="Times New Roman" w:cs="Times New Roman"/>
          <w:strike/>
          <w:color w:val="000000" w:themeColor="text1"/>
          <w:sz w:val="24"/>
          <w:szCs w:val="24"/>
        </w:rPr>
        <w:t>e</w:t>
      </w:r>
      <w:proofErr w:type="spellEnd"/>
      <w:r w:rsidRPr="00686379">
        <w:rPr>
          <w:rFonts w:ascii="Times New Roman" w:hAnsi="Times New Roman" w:cs="Times New Roman"/>
          <w:color w:val="000000" w:themeColor="text1"/>
          <w:sz w:val="24"/>
          <w:szCs w:val="24"/>
        </w:rPr>
        <w:t xml:space="preserve"> </w:t>
      </w:r>
      <w:r w:rsidRPr="00686379">
        <w:rPr>
          <w:rFonts w:ascii="Times New Roman" w:hAnsi="Times New Roman" w:cs="Times New Roman"/>
          <w:strike/>
          <w:color w:val="000000" w:themeColor="text1"/>
          <w:sz w:val="24"/>
          <w:szCs w:val="24"/>
        </w:rPr>
        <w:t>jest</w:t>
      </w:r>
      <w:r w:rsidRPr="00686379">
        <w:rPr>
          <w:rFonts w:ascii="Times New Roman" w:hAnsi="Times New Roman" w:cs="Times New Roman"/>
          <w:color w:val="000000" w:themeColor="text1"/>
          <w:sz w:val="24"/>
          <w:szCs w:val="24"/>
        </w:rPr>
        <w:t xml:space="preserve"> wyłącznie rzecz lub prawo, które jest przedmiotem postępowania. </w:t>
      </w:r>
    </w:p>
    <w:p w14:paraId="434C6482" w14:textId="77777777" w:rsidR="002C3F93" w:rsidRPr="00686379" w:rsidRDefault="002C3F93" w:rsidP="002C3F93">
      <w:pPr>
        <w:spacing w:after="120" w:line="360" w:lineRule="auto"/>
        <w:ind w:firstLine="708"/>
        <w:jc w:val="both"/>
        <w:rPr>
          <w:rFonts w:ascii="Times New Roman" w:hAnsi="Times New Roman" w:cs="Times New Roman"/>
          <w:color w:val="000000" w:themeColor="text1"/>
          <w:sz w:val="24"/>
          <w:szCs w:val="24"/>
        </w:rPr>
      </w:pPr>
    </w:p>
    <w:p w14:paraId="64B8A817" w14:textId="77777777" w:rsidR="002C3F93" w:rsidRPr="00686379" w:rsidRDefault="002C3F93" w:rsidP="002C3F93">
      <w:pPr>
        <w:pStyle w:val="Akapitzlist"/>
        <w:numPr>
          <w:ilvl w:val="0"/>
          <w:numId w:val="1"/>
        </w:numPr>
        <w:spacing w:after="120" w:line="360" w:lineRule="auto"/>
        <w:jc w:val="both"/>
        <w:rPr>
          <w:rFonts w:ascii="Times New Roman" w:hAnsi="Times New Roman" w:cs="Times New Roman"/>
          <w:b/>
          <w:color w:val="000000" w:themeColor="text1"/>
          <w:sz w:val="24"/>
          <w:szCs w:val="24"/>
        </w:rPr>
      </w:pPr>
      <w:r w:rsidRPr="00686379">
        <w:rPr>
          <w:rFonts w:ascii="Times New Roman" w:hAnsi="Times New Roman" w:cs="Times New Roman"/>
          <w:b/>
          <w:color w:val="000000" w:themeColor="text1"/>
          <w:sz w:val="24"/>
          <w:szCs w:val="24"/>
        </w:rPr>
        <w:t>Argumenty za szerokim rozumieniem „rzeczy lub prawa objętych sporem”</w:t>
      </w:r>
    </w:p>
    <w:p w14:paraId="1B156488" w14:textId="77777777" w:rsidR="002C3F93" w:rsidRPr="00686379" w:rsidRDefault="002C3F93" w:rsidP="002C3F93">
      <w:pPr>
        <w:spacing w:after="120" w:line="360" w:lineRule="auto"/>
        <w:ind w:firstLine="708"/>
        <w:jc w:val="both"/>
        <w:rPr>
          <w:rFonts w:ascii="Times New Roman" w:hAnsi="Times New Roman" w:cs="Times New Roman"/>
          <w:color w:val="000000" w:themeColor="text1"/>
          <w:sz w:val="24"/>
          <w:szCs w:val="24"/>
        </w:rPr>
      </w:pPr>
      <w:r w:rsidRPr="00686379">
        <w:rPr>
          <w:rFonts w:ascii="Times New Roman" w:hAnsi="Times New Roman" w:cs="Times New Roman"/>
          <w:color w:val="000000" w:themeColor="text1"/>
          <w:sz w:val="24"/>
          <w:szCs w:val="24"/>
        </w:rPr>
        <w:t xml:space="preserve">Wąskie ujęcie zakresu przedmiotowego pojęcia „rzeczy lub prawa objętych sporem” zostało w piśmiennictwie poddane słusznej krytyce. W pierwszym rzędzie zwrócono uwagę na argumenty wynikające z wykładni językowej. Mianowicie w art. 192 pkt 3 k.p.c. mowa jest o zbyciu w toku sprawy „rzeczy lub prawa, objętych sporem”, a zatem przepis ten nie odnosi się w sposób ścisły do zbycia rzeczy lub prawa stanowiących „przedmiot sprawy”, „przedmiot sporu”, bądź będących „przedmiotem procesu”. Użyte przez ustawodawcę sformułowanie jest na tyle ogólne i pojemne, że pozwala na stwierdzenie, iż jego zakres obejmuje każdą rzecz lub inne prawo lub obowiązek pozostający w dostatecznym związku z przedmiotem procesu </w:t>
      </w:r>
      <w:r w:rsidRPr="00686379">
        <w:rPr>
          <w:rFonts w:ascii="Times New Roman" w:hAnsi="Times New Roman" w:cs="Times New Roman"/>
          <w:color w:val="000000" w:themeColor="text1"/>
          <w:sz w:val="24"/>
          <w:szCs w:val="24"/>
        </w:rPr>
        <w:lastRenderedPageBreak/>
        <w:t>pojmowanym jako roszczenie procesowe</w:t>
      </w:r>
      <w:r w:rsidRPr="00686379">
        <w:rPr>
          <w:rStyle w:val="Odwoanieprzypisudolnego"/>
          <w:rFonts w:ascii="Times New Roman" w:hAnsi="Times New Roman" w:cs="Times New Roman"/>
          <w:color w:val="000000" w:themeColor="text1"/>
          <w:sz w:val="24"/>
          <w:szCs w:val="24"/>
        </w:rPr>
        <w:footnoteReference w:id="7"/>
      </w:r>
      <w:r w:rsidRPr="00686379">
        <w:rPr>
          <w:rStyle w:val="Odwoanieprzypisudolnego"/>
          <w:rFonts w:ascii="Times New Roman" w:hAnsi="Times New Roman" w:cs="Times New Roman"/>
          <w:color w:val="000000" w:themeColor="text1"/>
          <w:sz w:val="24"/>
          <w:szCs w:val="24"/>
          <w:vertAlign w:val="baseline"/>
        </w:rPr>
        <w:t>.</w:t>
      </w:r>
      <w:r w:rsidRPr="00686379">
        <w:rPr>
          <w:rFonts w:ascii="Times New Roman" w:hAnsi="Times New Roman" w:cs="Times New Roman"/>
          <w:color w:val="000000" w:themeColor="text1"/>
          <w:sz w:val="24"/>
          <w:szCs w:val="24"/>
        </w:rPr>
        <w:t xml:space="preserve"> Jak zauważa </w:t>
      </w:r>
      <w:proofErr w:type="spellStart"/>
      <w:r w:rsidRPr="00686379">
        <w:rPr>
          <w:rFonts w:ascii="Times New Roman" w:hAnsi="Times New Roman" w:cs="Times New Roman"/>
          <w:color w:val="000000" w:themeColor="text1"/>
          <w:sz w:val="24"/>
          <w:szCs w:val="24"/>
        </w:rPr>
        <w:t>A.Olaś</w:t>
      </w:r>
      <w:proofErr w:type="spellEnd"/>
      <w:r w:rsidRPr="00686379">
        <w:rPr>
          <w:rFonts w:ascii="Times New Roman" w:hAnsi="Times New Roman" w:cs="Times New Roman"/>
          <w:color w:val="000000" w:themeColor="text1"/>
          <w:sz w:val="24"/>
          <w:szCs w:val="24"/>
        </w:rPr>
        <w:t>, zastosowanie przez ustawodawcę zwrotu - z punktu widzenia czysto językowego - szerszego zakresowo, było intencjonalne. Zmierzało bowiem do objęcia zakresem jego zastosowania stanów faktycznych, które przy użyciu tradycyjnej formuły „zbycie przedmiotu sporu”, znalazłyby się poza hipotezą normy, limitując tym samym jej skuteczność w relacji do założonego przez prawodawcę celu wprowadzenia analizowanego unormowania</w:t>
      </w:r>
      <w:r w:rsidRPr="00686379">
        <w:rPr>
          <w:rStyle w:val="Odwoanieprzypisudolnego"/>
          <w:rFonts w:ascii="Times New Roman" w:hAnsi="Times New Roman" w:cs="Times New Roman"/>
          <w:color w:val="000000" w:themeColor="text1"/>
          <w:sz w:val="24"/>
          <w:szCs w:val="24"/>
        </w:rPr>
        <w:footnoteReference w:id="8"/>
      </w:r>
      <w:r w:rsidRPr="00686379">
        <w:rPr>
          <w:rFonts w:ascii="Times New Roman" w:hAnsi="Times New Roman" w:cs="Times New Roman"/>
          <w:color w:val="000000" w:themeColor="text1"/>
          <w:sz w:val="24"/>
          <w:szCs w:val="24"/>
        </w:rPr>
        <w:t xml:space="preserve">.  </w:t>
      </w:r>
    </w:p>
    <w:p w14:paraId="1EBE77A5" w14:textId="77777777" w:rsidR="002C3F93" w:rsidRPr="00686379" w:rsidRDefault="002C3F93" w:rsidP="002C3F93">
      <w:pPr>
        <w:spacing w:after="120" w:line="360" w:lineRule="auto"/>
        <w:ind w:firstLine="708"/>
        <w:jc w:val="both"/>
        <w:rPr>
          <w:rFonts w:ascii="Times New Roman" w:hAnsi="Times New Roman" w:cs="Times New Roman"/>
          <w:color w:val="000000" w:themeColor="text1"/>
          <w:sz w:val="24"/>
          <w:szCs w:val="24"/>
        </w:rPr>
      </w:pPr>
      <w:r w:rsidRPr="00686379">
        <w:rPr>
          <w:rFonts w:ascii="Times New Roman" w:hAnsi="Times New Roman" w:cs="Times New Roman"/>
          <w:color w:val="000000" w:themeColor="text1"/>
          <w:sz w:val="24"/>
          <w:szCs w:val="24"/>
        </w:rPr>
        <w:t xml:space="preserve">Za szerokim ujęciem zakresu przedmiotowego analizowanego sformułowania przemawia przede wszystkim wykładnia celowościowa i funkcjonalna oraz ekonomika procesowa. Zbycie w toku sprawy rzeczy lub prawa objętych sporem to zdarzenie, które może prowadzić do zagrożenia interesów osób uprawnionych oraz godzić w skuteczność wymiaru sprawiedliwości. Dlatego art. 192 pkt 3 k.p.c. uniezależnia przebieg procesu od </w:t>
      </w:r>
      <w:proofErr w:type="spellStart"/>
      <w:r w:rsidRPr="00686379">
        <w:rPr>
          <w:rFonts w:ascii="Times New Roman" w:hAnsi="Times New Roman" w:cs="Times New Roman"/>
          <w:color w:val="000000" w:themeColor="text1"/>
          <w:sz w:val="24"/>
          <w:szCs w:val="24"/>
        </w:rPr>
        <w:t>pozaprocesowych</w:t>
      </w:r>
      <w:proofErr w:type="spellEnd"/>
      <w:r w:rsidRPr="00686379">
        <w:rPr>
          <w:rFonts w:ascii="Times New Roman" w:hAnsi="Times New Roman" w:cs="Times New Roman"/>
          <w:color w:val="000000" w:themeColor="text1"/>
          <w:sz w:val="24"/>
          <w:szCs w:val="24"/>
        </w:rPr>
        <w:t xml:space="preserve"> czynności dyspozycyjnych stron postępowania i zarazem dopuszcza – w charakterze wyjątku - następstwo procesowe polegające na wejściu nabywcy w miejsce zbywcy jako strony procesu</w:t>
      </w:r>
      <w:r w:rsidRPr="00686379">
        <w:rPr>
          <w:rStyle w:val="Odwoanieprzypisudolnego"/>
          <w:rFonts w:ascii="Times New Roman" w:hAnsi="Times New Roman" w:cs="Times New Roman"/>
          <w:color w:val="000000" w:themeColor="text1"/>
          <w:sz w:val="24"/>
          <w:szCs w:val="24"/>
        </w:rPr>
        <w:footnoteReference w:id="9"/>
      </w:r>
      <w:r w:rsidRPr="00686379">
        <w:rPr>
          <w:rFonts w:ascii="Times New Roman" w:hAnsi="Times New Roman" w:cs="Times New Roman"/>
          <w:color w:val="000000" w:themeColor="text1"/>
          <w:sz w:val="24"/>
          <w:szCs w:val="24"/>
        </w:rPr>
        <w:t>. Omawiana regulacja wprowadza więc podmiotową stabilizację procesu</w:t>
      </w:r>
      <w:r w:rsidRPr="00686379">
        <w:rPr>
          <w:rStyle w:val="Odwoanieprzypisudolnego"/>
          <w:rFonts w:ascii="Times New Roman" w:hAnsi="Times New Roman" w:cs="Times New Roman"/>
          <w:color w:val="000000" w:themeColor="text1"/>
          <w:szCs w:val="24"/>
        </w:rPr>
        <w:footnoteReference w:id="10"/>
      </w:r>
      <w:r w:rsidRPr="00686379">
        <w:rPr>
          <w:rFonts w:ascii="Times New Roman" w:hAnsi="Times New Roman" w:cs="Times New Roman"/>
          <w:color w:val="000000" w:themeColor="text1"/>
          <w:sz w:val="24"/>
          <w:szCs w:val="24"/>
        </w:rPr>
        <w:t>, co jest wartością szczególnie istotną z punktu widzenia efektywności postępowania</w:t>
      </w:r>
      <w:r w:rsidRPr="00686379">
        <w:rPr>
          <w:rStyle w:val="Odwoanieprzypisudolnego"/>
          <w:rFonts w:ascii="Times New Roman" w:hAnsi="Times New Roman" w:cs="Times New Roman"/>
          <w:color w:val="000000" w:themeColor="text1"/>
          <w:sz w:val="24"/>
          <w:szCs w:val="24"/>
        </w:rPr>
        <w:footnoteReference w:id="11"/>
      </w:r>
      <w:r w:rsidRPr="00686379">
        <w:rPr>
          <w:rFonts w:ascii="Times New Roman" w:hAnsi="Times New Roman" w:cs="Times New Roman"/>
          <w:color w:val="000000" w:themeColor="text1"/>
          <w:sz w:val="24"/>
          <w:szCs w:val="24"/>
        </w:rPr>
        <w:t xml:space="preserve">, skoro eliminuje potrzebę prowadzenia kolejnych procesów w zmienionym składzie osobowym. </w:t>
      </w:r>
    </w:p>
    <w:p w14:paraId="0C00BE4D" w14:textId="77777777" w:rsidR="002C3F93" w:rsidRPr="00686379" w:rsidRDefault="002C3F93" w:rsidP="002C3F93">
      <w:pPr>
        <w:spacing w:after="120" w:line="360" w:lineRule="auto"/>
        <w:ind w:firstLine="708"/>
        <w:jc w:val="both"/>
        <w:rPr>
          <w:rFonts w:ascii="Times New Roman" w:hAnsi="Times New Roman" w:cs="Times New Roman"/>
          <w:color w:val="000000" w:themeColor="text1"/>
          <w:sz w:val="24"/>
          <w:szCs w:val="24"/>
        </w:rPr>
      </w:pPr>
      <w:r w:rsidRPr="00686379">
        <w:rPr>
          <w:rFonts w:ascii="Times New Roman" w:hAnsi="Times New Roman" w:cs="Times New Roman"/>
          <w:color w:val="000000" w:themeColor="text1"/>
          <w:sz w:val="24"/>
          <w:szCs w:val="24"/>
        </w:rPr>
        <w:t xml:space="preserve">Już zatem wzgląd na szybkość postępowania przemawia za szerszym, a nie wąskim rozumieniem zbycia rzeczy lub prawa objętych sporem, choć nie można również zapominać o ochronnej roli art. 192 pkt 3 k.p.c. w stosunku do przeciwnika procesowego zbywcy rzeczy lub </w:t>
      </w:r>
      <w:r w:rsidRPr="00686379">
        <w:rPr>
          <w:rFonts w:ascii="Times New Roman" w:hAnsi="Times New Roman" w:cs="Times New Roman"/>
          <w:color w:val="000000" w:themeColor="text1"/>
          <w:sz w:val="24"/>
          <w:szCs w:val="24"/>
        </w:rPr>
        <w:lastRenderedPageBreak/>
        <w:t>prawa oraz samego nabywcy takiej rzeczy lub prawa. Jak się podkreśla w literaturze, zasadniczym przedmiotem ochrony przed konsekwencjami zbycia rzeczy lub prawa objętych sporem w toku procesu jest interes przeciwnika procesowego zbywcy, narażonego – w braku stosownej regulacji – na utratę kosztów i czasu w związku z bezskutecznym postępowaniem. Równocześnie zabezpieczany jest interes wymiaru sprawiedliwości, któremu sprzeciwia się konieczność prowadzenia kilku postępowań w tej samej sprawie, do czego prowadziłby brak stabilizacji procesowej legitymacji zbywcy</w:t>
      </w:r>
      <w:r w:rsidRPr="00686379">
        <w:rPr>
          <w:rStyle w:val="Odwoanieprzypisudolnego"/>
          <w:rFonts w:ascii="Times New Roman" w:hAnsi="Times New Roman" w:cs="Times New Roman"/>
          <w:color w:val="000000" w:themeColor="text1"/>
          <w:sz w:val="24"/>
          <w:szCs w:val="24"/>
        </w:rPr>
        <w:footnoteReference w:id="12"/>
      </w:r>
      <w:r w:rsidRPr="00686379">
        <w:rPr>
          <w:rFonts w:ascii="Times New Roman" w:hAnsi="Times New Roman" w:cs="Times New Roman"/>
          <w:color w:val="000000" w:themeColor="text1"/>
          <w:sz w:val="24"/>
          <w:szCs w:val="24"/>
        </w:rPr>
        <w:t xml:space="preserve">. Uwzględnienie celu i funkcji art. 192 pkt 3 k.p.c. w procesie wykładni tego przepisu w aspekcie sposobu rozumienia „rzeczy lub prawa objętych sporem”, których zbycie w toku procesu nie odbiera zbywcy legitymacji procesowej, przemawia stanowczo, jak podkreśla </w:t>
      </w:r>
      <w:proofErr w:type="spellStart"/>
      <w:r w:rsidRPr="00686379">
        <w:rPr>
          <w:rFonts w:ascii="Times New Roman" w:hAnsi="Times New Roman" w:cs="Times New Roman"/>
          <w:color w:val="000000" w:themeColor="text1"/>
          <w:sz w:val="24"/>
          <w:szCs w:val="24"/>
        </w:rPr>
        <w:t>A.Olaś</w:t>
      </w:r>
      <w:proofErr w:type="spellEnd"/>
      <w:r w:rsidRPr="00686379">
        <w:rPr>
          <w:rFonts w:ascii="Times New Roman" w:hAnsi="Times New Roman" w:cs="Times New Roman"/>
          <w:color w:val="000000" w:themeColor="text1"/>
          <w:sz w:val="24"/>
          <w:szCs w:val="24"/>
        </w:rPr>
        <w:t>, za akceptacją szerokiego rozumienia tego terminu, natomiast jego wąskie pojmowanie prowadzi do osłabienia skuteczności tej normy zarówno w kontekście interesu publicznego (dobra wymiaru sprawiedliwości), jak i interesu stron postępowania.</w:t>
      </w:r>
    </w:p>
    <w:p w14:paraId="13913CC8" w14:textId="77777777" w:rsidR="002C3F93" w:rsidRPr="00686379" w:rsidRDefault="002C3F93" w:rsidP="002C3F93">
      <w:pPr>
        <w:spacing w:after="120" w:line="360" w:lineRule="auto"/>
        <w:ind w:firstLine="708"/>
        <w:jc w:val="both"/>
        <w:rPr>
          <w:rFonts w:ascii="Times New Roman" w:hAnsi="Times New Roman" w:cs="Times New Roman"/>
          <w:color w:val="000000" w:themeColor="text1"/>
          <w:sz w:val="24"/>
          <w:szCs w:val="24"/>
        </w:rPr>
      </w:pPr>
      <w:r w:rsidRPr="00686379">
        <w:rPr>
          <w:rFonts w:ascii="Times New Roman" w:hAnsi="Times New Roman" w:cs="Times New Roman"/>
          <w:color w:val="000000" w:themeColor="text1"/>
          <w:sz w:val="24"/>
          <w:szCs w:val="24"/>
        </w:rPr>
        <w:t xml:space="preserve">W tym miejscu warto jeszcze przytoczyć wypowiedź zaprezentowaną przez </w:t>
      </w:r>
      <w:proofErr w:type="spellStart"/>
      <w:r w:rsidRPr="00686379">
        <w:rPr>
          <w:rFonts w:ascii="Times New Roman" w:hAnsi="Times New Roman" w:cs="Times New Roman"/>
          <w:color w:val="000000" w:themeColor="text1"/>
          <w:sz w:val="24"/>
          <w:szCs w:val="24"/>
        </w:rPr>
        <w:t>M.Romańską</w:t>
      </w:r>
      <w:proofErr w:type="spellEnd"/>
      <w:r w:rsidRPr="00686379">
        <w:rPr>
          <w:rFonts w:ascii="Times New Roman" w:hAnsi="Times New Roman" w:cs="Times New Roman"/>
          <w:color w:val="000000" w:themeColor="text1"/>
          <w:sz w:val="24"/>
          <w:szCs w:val="24"/>
        </w:rPr>
        <w:t>, która - opowiadając się za wąskim ujęciem analizowanego pojęcia - stwierdziła, że ustalenie znaczenia pojęcia „zbycie rzeczy lub prawa objętych sporem” na gruncie art. 192 pkt 3 k.p.c. nie może być dokonane w oderwaniu od sformułowań użytych w art. 788 § 1 k.p.c., bowiem regulacje zapisane w tych przepisach korespondują ze sobą i uzupełniają się</w:t>
      </w:r>
      <w:r w:rsidRPr="00686379">
        <w:rPr>
          <w:rStyle w:val="Odwoanieprzypisudolnego"/>
          <w:rFonts w:ascii="Times New Roman" w:hAnsi="Times New Roman" w:cs="Times New Roman"/>
          <w:color w:val="000000" w:themeColor="text1"/>
          <w:sz w:val="24"/>
          <w:szCs w:val="24"/>
        </w:rPr>
        <w:footnoteReference w:id="13"/>
      </w:r>
      <w:r w:rsidRPr="00686379">
        <w:rPr>
          <w:rFonts w:ascii="Times New Roman" w:hAnsi="Times New Roman" w:cs="Times New Roman"/>
          <w:color w:val="000000" w:themeColor="text1"/>
          <w:sz w:val="24"/>
          <w:szCs w:val="24"/>
        </w:rPr>
        <w:t>. Takie stanowisko wyklucza jednak apriorycznie zastosowanie art. 192 pkt 3 k.p.c. we wszelkich przypadkach wyroków deklaratywnych, czy konstytutywnych, które nie podlegają wykonaniu w drodze egzekucji sądowej, co byłoby konstatacją zbyt daleko idącą, zwłaszcza w świetle podniesionych powyżej argumentów związanych z celem i funkcją art. 192 pkt 3 k.p.c.</w:t>
      </w:r>
    </w:p>
    <w:p w14:paraId="45D58FF6" w14:textId="77777777" w:rsidR="002C3F93" w:rsidRPr="00686379" w:rsidRDefault="002C3F93" w:rsidP="002C3F93">
      <w:pPr>
        <w:spacing w:after="120" w:line="360" w:lineRule="auto"/>
        <w:ind w:firstLine="708"/>
        <w:jc w:val="both"/>
        <w:rPr>
          <w:rFonts w:ascii="Times New Roman" w:hAnsi="Times New Roman" w:cs="Times New Roman"/>
          <w:color w:val="000000" w:themeColor="text1"/>
          <w:sz w:val="24"/>
          <w:szCs w:val="24"/>
        </w:rPr>
      </w:pPr>
    </w:p>
    <w:p w14:paraId="2D0098E6" w14:textId="77777777" w:rsidR="002C3F93" w:rsidRPr="00686379" w:rsidRDefault="002C3F93" w:rsidP="002C3F93">
      <w:pPr>
        <w:pStyle w:val="Akapitzlist"/>
        <w:numPr>
          <w:ilvl w:val="0"/>
          <w:numId w:val="1"/>
        </w:numPr>
        <w:spacing w:after="120" w:line="360" w:lineRule="auto"/>
        <w:jc w:val="both"/>
        <w:rPr>
          <w:rFonts w:ascii="Times New Roman" w:hAnsi="Times New Roman" w:cs="Times New Roman"/>
          <w:b/>
          <w:color w:val="000000" w:themeColor="text1"/>
          <w:sz w:val="24"/>
          <w:szCs w:val="24"/>
        </w:rPr>
      </w:pPr>
      <w:r w:rsidRPr="00686379">
        <w:rPr>
          <w:rFonts w:ascii="Times New Roman" w:hAnsi="Times New Roman" w:cs="Times New Roman"/>
          <w:b/>
          <w:color w:val="000000" w:themeColor="text1"/>
          <w:sz w:val="24"/>
          <w:szCs w:val="24"/>
        </w:rPr>
        <w:t xml:space="preserve">Specyfika spraw o uchylenie (stwierdzenie nieważności) uchwał właścicieli lokali </w:t>
      </w:r>
    </w:p>
    <w:p w14:paraId="0AF682CE" w14:textId="77777777" w:rsidR="002C3F93" w:rsidRPr="00686379" w:rsidRDefault="002C3F93" w:rsidP="002C3F93">
      <w:pPr>
        <w:spacing w:after="120" w:line="360" w:lineRule="auto"/>
        <w:ind w:firstLine="708"/>
        <w:jc w:val="both"/>
        <w:rPr>
          <w:rFonts w:ascii="Times New Roman" w:hAnsi="Times New Roman" w:cs="Times New Roman"/>
          <w:color w:val="000000" w:themeColor="text1"/>
          <w:sz w:val="24"/>
          <w:szCs w:val="24"/>
        </w:rPr>
      </w:pPr>
      <w:r w:rsidRPr="00686379">
        <w:rPr>
          <w:rFonts w:ascii="Times New Roman" w:hAnsi="Times New Roman" w:cs="Times New Roman"/>
          <w:color w:val="000000" w:themeColor="text1"/>
          <w:sz w:val="24"/>
          <w:szCs w:val="24"/>
        </w:rPr>
        <w:lastRenderedPageBreak/>
        <w:t xml:space="preserve">Odnosząc powyższe rozważania do </w:t>
      </w:r>
      <w:proofErr w:type="spellStart"/>
      <w:r w:rsidRPr="00686379">
        <w:rPr>
          <w:rFonts w:ascii="Times New Roman" w:hAnsi="Times New Roman" w:cs="Times New Roman"/>
          <w:color w:val="000000" w:themeColor="text1"/>
          <w:sz w:val="24"/>
          <w:szCs w:val="24"/>
        </w:rPr>
        <w:t>glosowanego</w:t>
      </w:r>
      <w:proofErr w:type="spellEnd"/>
      <w:r w:rsidRPr="00686379">
        <w:rPr>
          <w:rFonts w:ascii="Times New Roman" w:hAnsi="Times New Roman" w:cs="Times New Roman"/>
          <w:color w:val="000000" w:themeColor="text1"/>
          <w:sz w:val="24"/>
          <w:szCs w:val="24"/>
        </w:rPr>
        <w:t xml:space="preserve"> wyroku, należy stwierdzić, że gramatyczna, a przede wszystkim funkcjonalna i celowościowa wykładnia art. 192 pkt 3 k.p.c. – wbrew stanowisku Sądu Apelacyjnego - pozwala na zastosowanie tego przepisu w sprawie o uchylenie (stwierdzenie nieważności) uchwały właścicieli nieruchomości wspólnej. </w:t>
      </w:r>
    </w:p>
    <w:p w14:paraId="2E04C4BF" w14:textId="77777777" w:rsidR="002C3F93" w:rsidRPr="00686379" w:rsidRDefault="002C3F93" w:rsidP="002C3F93">
      <w:pPr>
        <w:spacing w:after="120" w:line="360" w:lineRule="auto"/>
        <w:ind w:firstLine="708"/>
        <w:jc w:val="both"/>
        <w:rPr>
          <w:rFonts w:ascii="Times New Roman" w:hAnsi="Times New Roman" w:cs="Times New Roman"/>
          <w:color w:val="000000" w:themeColor="text1"/>
          <w:sz w:val="24"/>
          <w:szCs w:val="24"/>
        </w:rPr>
      </w:pPr>
      <w:r w:rsidRPr="00686379">
        <w:rPr>
          <w:rFonts w:ascii="Times New Roman" w:hAnsi="Times New Roman" w:cs="Times New Roman"/>
          <w:color w:val="000000" w:themeColor="text1"/>
          <w:sz w:val="24"/>
          <w:szCs w:val="24"/>
        </w:rPr>
        <w:t xml:space="preserve">Podstawowym argumentem przytoczonym w uzasadnieniu </w:t>
      </w:r>
      <w:proofErr w:type="spellStart"/>
      <w:r w:rsidRPr="00686379">
        <w:rPr>
          <w:rFonts w:ascii="Times New Roman" w:hAnsi="Times New Roman" w:cs="Times New Roman"/>
          <w:color w:val="000000" w:themeColor="text1"/>
          <w:sz w:val="24"/>
          <w:szCs w:val="24"/>
        </w:rPr>
        <w:t>glosowanego</w:t>
      </w:r>
      <w:proofErr w:type="spellEnd"/>
      <w:r w:rsidRPr="00686379">
        <w:rPr>
          <w:rFonts w:ascii="Times New Roman" w:hAnsi="Times New Roman" w:cs="Times New Roman"/>
          <w:color w:val="000000" w:themeColor="text1"/>
          <w:sz w:val="24"/>
          <w:szCs w:val="24"/>
        </w:rPr>
        <w:t xml:space="preserve"> wyroku, przemawiającym za brakiem legitymacji procesowej powódki, jest stwierdzenie, że przedmiotem procesu nie jest zbyty lokal, ale uchwała, która z natury nie podlega zbyciu w toku sporu</w:t>
      </w:r>
      <w:r w:rsidRPr="00686379">
        <w:rPr>
          <w:rStyle w:val="Odwoanieprzypisudolnego"/>
          <w:rFonts w:ascii="Times New Roman" w:hAnsi="Times New Roman" w:cs="Times New Roman"/>
          <w:color w:val="000000" w:themeColor="text1"/>
          <w:sz w:val="24"/>
          <w:szCs w:val="24"/>
        </w:rPr>
        <w:footnoteReference w:id="14"/>
      </w:r>
      <w:r w:rsidRPr="00686379">
        <w:rPr>
          <w:rFonts w:ascii="Times New Roman" w:hAnsi="Times New Roman" w:cs="Times New Roman"/>
          <w:color w:val="000000" w:themeColor="text1"/>
          <w:sz w:val="24"/>
          <w:szCs w:val="24"/>
        </w:rPr>
        <w:t xml:space="preserve">. Odmienna interpretacja – zdaniem Sądu Apelacyjnego – pozostawałaby także w sprzeczności z podstawową regułą wykładni - </w:t>
      </w:r>
      <w:proofErr w:type="spellStart"/>
      <w:r w:rsidRPr="00686379">
        <w:rPr>
          <w:rFonts w:ascii="Times New Roman" w:hAnsi="Times New Roman" w:cs="Times New Roman"/>
          <w:i/>
          <w:color w:val="000000" w:themeColor="text1"/>
          <w:sz w:val="24"/>
          <w:szCs w:val="24"/>
        </w:rPr>
        <w:t>exceptiones</w:t>
      </w:r>
      <w:proofErr w:type="spellEnd"/>
      <w:r w:rsidRPr="00686379">
        <w:rPr>
          <w:rFonts w:ascii="Times New Roman" w:hAnsi="Times New Roman" w:cs="Times New Roman"/>
          <w:i/>
          <w:color w:val="000000" w:themeColor="text1"/>
          <w:sz w:val="24"/>
          <w:szCs w:val="24"/>
        </w:rPr>
        <w:t xml:space="preserve"> non </w:t>
      </w:r>
      <w:proofErr w:type="spellStart"/>
      <w:r w:rsidRPr="00686379">
        <w:rPr>
          <w:rFonts w:ascii="Times New Roman" w:hAnsi="Times New Roman" w:cs="Times New Roman"/>
          <w:i/>
          <w:color w:val="000000" w:themeColor="text1"/>
          <w:sz w:val="24"/>
          <w:szCs w:val="24"/>
        </w:rPr>
        <w:t>sunt</w:t>
      </w:r>
      <w:proofErr w:type="spellEnd"/>
      <w:r w:rsidRPr="00686379">
        <w:rPr>
          <w:rFonts w:ascii="Times New Roman" w:hAnsi="Times New Roman" w:cs="Times New Roman"/>
          <w:i/>
          <w:color w:val="000000" w:themeColor="text1"/>
          <w:sz w:val="24"/>
          <w:szCs w:val="24"/>
        </w:rPr>
        <w:t xml:space="preserve"> </w:t>
      </w:r>
      <w:proofErr w:type="spellStart"/>
      <w:r w:rsidRPr="00686379">
        <w:rPr>
          <w:rFonts w:ascii="Times New Roman" w:hAnsi="Times New Roman" w:cs="Times New Roman"/>
          <w:i/>
          <w:color w:val="000000" w:themeColor="text1"/>
          <w:sz w:val="24"/>
          <w:szCs w:val="24"/>
        </w:rPr>
        <w:t>extendendae</w:t>
      </w:r>
      <w:proofErr w:type="spellEnd"/>
      <w:r w:rsidRPr="00686379">
        <w:rPr>
          <w:rFonts w:ascii="Times New Roman" w:hAnsi="Times New Roman" w:cs="Times New Roman"/>
          <w:iCs/>
          <w:color w:val="000000" w:themeColor="text1"/>
          <w:sz w:val="24"/>
          <w:szCs w:val="24"/>
        </w:rPr>
        <w:t>.</w:t>
      </w:r>
      <w:r w:rsidRPr="00686379">
        <w:rPr>
          <w:rFonts w:ascii="Times New Roman" w:hAnsi="Times New Roman" w:cs="Times New Roman"/>
          <w:color w:val="000000" w:themeColor="text1"/>
          <w:sz w:val="24"/>
          <w:szCs w:val="24"/>
        </w:rPr>
        <w:t xml:space="preserve"> Z takim stanowiskiem nie można się zgodzić, skoro art. 192 pkt 3 k.p.c. normuje procesowe konsekwencje zbycia rzeczy lub prawa „objętych” sporem, a nie procesowe skutki zbycia rzeczy lub prawa stanowiących przedmiot sporu. Już zatem literalna (gramatyczna) wykładnia prowadzi do wniosku, że hipoteza tego przepisu odnosi się do szerszego zakresu czynności </w:t>
      </w:r>
      <w:proofErr w:type="spellStart"/>
      <w:r w:rsidRPr="00686379">
        <w:rPr>
          <w:rFonts w:ascii="Times New Roman" w:hAnsi="Times New Roman" w:cs="Times New Roman"/>
          <w:color w:val="000000" w:themeColor="text1"/>
          <w:sz w:val="24"/>
          <w:szCs w:val="24"/>
        </w:rPr>
        <w:t>pozaprocesowych</w:t>
      </w:r>
      <w:proofErr w:type="spellEnd"/>
      <w:r w:rsidRPr="00686379">
        <w:rPr>
          <w:rFonts w:ascii="Times New Roman" w:hAnsi="Times New Roman" w:cs="Times New Roman"/>
          <w:color w:val="000000" w:themeColor="text1"/>
          <w:sz w:val="24"/>
          <w:szCs w:val="24"/>
        </w:rPr>
        <w:t xml:space="preserve"> stron</w:t>
      </w:r>
      <w:r w:rsidRPr="00686379">
        <w:rPr>
          <w:rFonts w:ascii="Times New Roman" w:hAnsi="Times New Roman" w:cs="Times New Roman"/>
          <w:strike/>
          <w:color w:val="000000" w:themeColor="text1"/>
          <w:sz w:val="24"/>
          <w:szCs w:val="24"/>
        </w:rPr>
        <w:t>,</w:t>
      </w:r>
      <w:r w:rsidRPr="00686379">
        <w:rPr>
          <w:rFonts w:ascii="Times New Roman" w:hAnsi="Times New Roman" w:cs="Times New Roman"/>
          <w:color w:val="000000" w:themeColor="text1"/>
          <w:sz w:val="24"/>
          <w:szCs w:val="24"/>
        </w:rPr>
        <w:t xml:space="preserve"> niż jedynie dysponowanie przedmiotem procesu. </w:t>
      </w:r>
    </w:p>
    <w:p w14:paraId="07FC97CD" w14:textId="77777777" w:rsidR="002C3F93" w:rsidRPr="00686379" w:rsidRDefault="002C3F93" w:rsidP="002C3F93">
      <w:pPr>
        <w:spacing w:after="120" w:line="360" w:lineRule="auto"/>
        <w:ind w:firstLine="708"/>
        <w:jc w:val="both"/>
        <w:rPr>
          <w:rFonts w:ascii="Times New Roman" w:hAnsi="Times New Roman" w:cs="Times New Roman"/>
          <w:color w:val="000000" w:themeColor="text1"/>
          <w:sz w:val="24"/>
          <w:szCs w:val="24"/>
        </w:rPr>
      </w:pPr>
      <w:r w:rsidRPr="00686379">
        <w:rPr>
          <w:rFonts w:ascii="Times New Roman" w:hAnsi="Times New Roman" w:cs="Times New Roman"/>
          <w:color w:val="000000" w:themeColor="text1"/>
          <w:sz w:val="24"/>
          <w:szCs w:val="24"/>
        </w:rPr>
        <w:t>W sprawach o uchylenie (stwierdzenie nieważności) uchwał współwłaścicieli nieruchomości wspólnej celem procesu jest ukształtowanie praw lub obowiązków takich osób w sposób odmienny</w:t>
      </w:r>
      <w:r w:rsidRPr="00686379">
        <w:rPr>
          <w:rFonts w:ascii="Times New Roman" w:hAnsi="Times New Roman" w:cs="Times New Roman"/>
          <w:strike/>
          <w:color w:val="000000" w:themeColor="text1"/>
          <w:sz w:val="24"/>
          <w:szCs w:val="24"/>
        </w:rPr>
        <w:t>,</w:t>
      </w:r>
      <w:r w:rsidRPr="00686379">
        <w:rPr>
          <w:rFonts w:ascii="Times New Roman" w:hAnsi="Times New Roman" w:cs="Times New Roman"/>
          <w:color w:val="000000" w:themeColor="text1"/>
          <w:sz w:val="24"/>
          <w:szCs w:val="24"/>
        </w:rPr>
        <w:t xml:space="preserve"> niż wynika to z zaskarżonej uchwały. Uchwała zazwyczaj znacząco wpływa na sposób lub zakres korzystania z nieruchomości wspólnej przez właścicieli wyodrębnionych lokali, bowiem podejmowana jest w sprawach przekraczających zakres zwykłego zarządu (</w:t>
      </w:r>
      <w:r w:rsidRPr="00686379">
        <w:rPr>
          <w:rFonts w:ascii="Times New Roman" w:hAnsi="Times New Roman"/>
          <w:color w:val="000000" w:themeColor="text1"/>
          <w:sz w:val="24"/>
          <w:szCs w:val="24"/>
        </w:rPr>
        <w:t xml:space="preserve">art. 27 ust. 2 </w:t>
      </w:r>
      <w:proofErr w:type="spellStart"/>
      <w:r w:rsidRPr="00686379">
        <w:rPr>
          <w:rFonts w:ascii="Times New Roman" w:hAnsi="Times New Roman"/>
          <w:color w:val="000000" w:themeColor="text1"/>
          <w:sz w:val="24"/>
          <w:szCs w:val="24"/>
        </w:rPr>
        <w:t>u.s.m</w:t>
      </w:r>
      <w:proofErr w:type="spellEnd"/>
      <w:r w:rsidRPr="00686379">
        <w:rPr>
          <w:rFonts w:ascii="Times New Roman" w:hAnsi="Times New Roman"/>
          <w:color w:val="000000" w:themeColor="text1"/>
          <w:sz w:val="24"/>
          <w:szCs w:val="24"/>
        </w:rPr>
        <w:t>.</w:t>
      </w:r>
      <w:r w:rsidRPr="00686379">
        <w:rPr>
          <w:rFonts w:ascii="Times New Roman" w:hAnsi="Times New Roman"/>
          <w:color w:val="000000" w:themeColor="text1"/>
          <w:sz w:val="24"/>
          <w:szCs w:val="24"/>
          <w:vertAlign w:val="superscript"/>
        </w:rPr>
        <w:footnoteReference w:id="15"/>
      </w:r>
      <w:r w:rsidRPr="00686379">
        <w:rPr>
          <w:rFonts w:ascii="Times New Roman" w:hAnsi="Times New Roman"/>
          <w:color w:val="000000" w:themeColor="text1"/>
          <w:sz w:val="24"/>
          <w:szCs w:val="24"/>
          <w:vertAlign w:val="superscript"/>
        </w:rPr>
        <w:t xml:space="preserve"> </w:t>
      </w:r>
      <w:r w:rsidRPr="00686379">
        <w:rPr>
          <w:rFonts w:ascii="Times New Roman" w:hAnsi="Times New Roman"/>
          <w:color w:val="000000" w:themeColor="text1"/>
          <w:sz w:val="24"/>
          <w:szCs w:val="24"/>
        </w:rPr>
        <w:t xml:space="preserve">w zw. z art. 22 ust. 2 i 3 </w:t>
      </w:r>
      <w:proofErr w:type="spellStart"/>
      <w:r w:rsidRPr="00686379">
        <w:rPr>
          <w:rFonts w:ascii="Times New Roman" w:hAnsi="Times New Roman"/>
          <w:color w:val="000000" w:themeColor="text1"/>
          <w:sz w:val="24"/>
          <w:szCs w:val="24"/>
        </w:rPr>
        <w:t>u.w.l</w:t>
      </w:r>
      <w:proofErr w:type="spellEnd"/>
      <w:r w:rsidRPr="00686379">
        <w:rPr>
          <w:rFonts w:ascii="Times New Roman" w:hAnsi="Times New Roman"/>
          <w:color w:val="000000" w:themeColor="text1"/>
          <w:sz w:val="24"/>
          <w:szCs w:val="24"/>
        </w:rPr>
        <w:t>.</w:t>
      </w:r>
      <w:r w:rsidRPr="00686379">
        <w:rPr>
          <w:rFonts w:ascii="Times New Roman" w:hAnsi="Times New Roman"/>
          <w:color w:val="000000" w:themeColor="text1"/>
          <w:sz w:val="24"/>
          <w:szCs w:val="24"/>
          <w:vertAlign w:val="superscript"/>
        </w:rPr>
        <w:t xml:space="preserve"> </w:t>
      </w:r>
      <w:r w:rsidRPr="00686379">
        <w:rPr>
          <w:rFonts w:ascii="Times New Roman" w:hAnsi="Times New Roman"/>
          <w:color w:val="000000" w:themeColor="text1"/>
          <w:sz w:val="24"/>
          <w:szCs w:val="24"/>
          <w:vertAlign w:val="superscript"/>
        </w:rPr>
        <w:footnoteReference w:id="16"/>
      </w:r>
      <w:r w:rsidRPr="00686379">
        <w:rPr>
          <w:rFonts w:ascii="Times New Roman" w:hAnsi="Times New Roman" w:cs="Times New Roman"/>
          <w:color w:val="000000" w:themeColor="text1"/>
          <w:sz w:val="24"/>
          <w:szCs w:val="24"/>
        </w:rPr>
        <w:t xml:space="preserve">). Znamienny tego przykład stanowi sprawa objęta </w:t>
      </w:r>
      <w:proofErr w:type="spellStart"/>
      <w:r w:rsidRPr="00686379">
        <w:rPr>
          <w:rFonts w:ascii="Times New Roman" w:hAnsi="Times New Roman" w:cs="Times New Roman"/>
          <w:color w:val="000000" w:themeColor="text1"/>
          <w:sz w:val="24"/>
          <w:szCs w:val="24"/>
        </w:rPr>
        <w:t>glosowanym</w:t>
      </w:r>
      <w:proofErr w:type="spellEnd"/>
      <w:r w:rsidRPr="00686379">
        <w:rPr>
          <w:rFonts w:ascii="Times New Roman" w:hAnsi="Times New Roman" w:cs="Times New Roman"/>
          <w:color w:val="000000" w:themeColor="text1"/>
          <w:sz w:val="24"/>
          <w:szCs w:val="24"/>
        </w:rPr>
        <w:t xml:space="preserve"> wyrokiem, w której spółdzielnia mieszkaniowa została mocą uchwały upoważniona m.in. do zmiany wysokości udziałów we współwłasności nieruchomości wspólnej. Uchwały takie mogą przykładowo dotyczyć również </w:t>
      </w:r>
      <w:r w:rsidRPr="00686379">
        <w:rPr>
          <w:rFonts w:ascii="Times New Roman" w:hAnsi="Times New Roman"/>
          <w:color w:val="000000" w:themeColor="text1"/>
          <w:sz w:val="24"/>
          <w:szCs w:val="24"/>
        </w:rPr>
        <w:t>trwałego obciążenia nieruchomości wspólnej, czynności zmierzających do wybudowania i wyodrębnienia nowych lokali, zmiany przeznaczenia części nieruchomości wspólnej</w:t>
      </w:r>
      <w:r w:rsidRPr="00686379">
        <w:rPr>
          <w:rFonts w:ascii="Times New Roman" w:hAnsi="Times New Roman"/>
          <w:color w:val="000000" w:themeColor="text1"/>
          <w:sz w:val="24"/>
          <w:szCs w:val="24"/>
          <w:vertAlign w:val="superscript"/>
        </w:rPr>
        <w:footnoteReference w:id="17"/>
      </w:r>
      <w:r w:rsidRPr="00686379">
        <w:rPr>
          <w:rFonts w:ascii="Times New Roman" w:hAnsi="Times New Roman"/>
          <w:color w:val="000000" w:themeColor="text1"/>
          <w:sz w:val="24"/>
          <w:szCs w:val="24"/>
        </w:rPr>
        <w:t>, w tym</w:t>
      </w:r>
      <w:r w:rsidRPr="00686379">
        <w:rPr>
          <w:rFonts w:ascii="Times New Roman" w:hAnsi="Times New Roman"/>
          <w:color w:val="000000" w:themeColor="text1"/>
          <w:sz w:val="24"/>
          <w:szCs w:val="24"/>
          <w:vertAlign w:val="superscript"/>
        </w:rPr>
        <w:t xml:space="preserve"> </w:t>
      </w:r>
      <w:r w:rsidRPr="00686379">
        <w:rPr>
          <w:rFonts w:ascii="Times New Roman" w:hAnsi="Times New Roman" w:cs="Times New Roman"/>
          <w:color w:val="000000" w:themeColor="text1"/>
          <w:sz w:val="24"/>
          <w:szCs w:val="24"/>
        </w:rPr>
        <w:t>przeprowadzenia robót budowlanych obejmujących części wspólne nieruchomości</w:t>
      </w:r>
      <w:r w:rsidRPr="00686379">
        <w:rPr>
          <w:rFonts w:ascii="Times New Roman" w:hAnsi="Times New Roman"/>
          <w:color w:val="000000" w:themeColor="text1"/>
          <w:sz w:val="24"/>
          <w:szCs w:val="24"/>
          <w:vertAlign w:val="superscript"/>
        </w:rPr>
        <w:footnoteReference w:id="18"/>
      </w:r>
      <w:r w:rsidRPr="00686379">
        <w:rPr>
          <w:rFonts w:ascii="Times New Roman" w:hAnsi="Times New Roman" w:cs="Times New Roman"/>
          <w:color w:val="000000" w:themeColor="text1"/>
          <w:sz w:val="24"/>
          <w:szCs w:val="24"/>
        </w:rPr>
        <w:t xml:space="preserve"> (np. zawarcia umowy o budowę parkingu w bezpośredniej odległości od budynku), czy zmiany przeznaczenia lub przebudowy pomieszczenia wspólnego</w:t>
      </w:r>
      <w:r w:rsidRPr="00686379">
        <w:rPr>
          <w:rFonts w:ascii="Times New Roman" w:hAnsi="Times New Roman"/>
          <w:color w:val="000000" w:themeColor="text1"/>
          <w:sz w:val="24"/>
          <w:szCs w:val="24"/>
          <w:vertAlign w:val="superscript"/>
        </w:rPr>
        <w:footnoteReference w:id="19"/>
      </w:r>
      <w:r w:rsidRPr="00686379">
        <w:rPr>
          <w:rFonts w:ascii="Times New Roman" w:hAnsi="Times New Roman" w:cs="Times New Roman"/>
          <w:color w:val="000000" w:themeColor="text1"/>
          <w:sz w:val="24"/>
          <w:szCs w:val="24"/>
        </w:rPr>
        <w:t xml:space="preserve">. Zbycie przez powódkę lokalu </w:t>
      </w:r>
      <w:r w:rsidRPr="00686379">
        <w:rPr>
          <w:rFonts w:ascii="Times New Roman" w:hAnsi="Times New Roman" w:cs="Times New Roman"/>
          <w:color w:val="000000" w:themeColor="text1"/>
          <w:sz w:val="24"/>
          <w:szCs w:val="24"/>
        </w:rPr>
        <w:lastRenderedPageBreak/>
        <w:t xml:space="preserve">mieszkalnego na rzecz innej osoby obejmowało swoim zakresem przeniesienie na nią udziału we współwłasności nieruchomości wspólnej, a więc również praw lub obowiązków ukształtowanych zaskarżoną uchwałą. W konsekwencji przeniesienie praw do lokalu mieszkalnego w toku omawianego postępowania na następcę prawnego mieściło się w pojęciu zbycia rzeczy lub prawa objętych sporem w rozumieniu art. 192 pkt 3 k.p.c. </w:t>
      </w:r>
    </w:p>
    <w:p w14:paraId="005840BC" w14:textId="77777777" w:rsidR="002C3F93" w:rsidRPr="00686379" w:rsidRDefault="002C3F93" w:rsidP="002C3F93">
      <w:pPr>
        <w:spacing w:after="120" w:line="360" w:lineRule="auto"/>
        <w:ind w:firstLine="708"/>
        <w:jc w:val="both"/>
        <w:rPr>
          <w:rFonts w:ascii="Times New Roman" w:hAnsi="Times New Roman" w:cs="Times New Roman"/>
          <w:color w:val="000000" w:themeColor="text1"/>
          <w:sz w:val="24"/>
          <w:szCs w:val="24"/>
        </w:rPr>
      </w:pPr>
      <w:r w:rsidRPr="00686379">
        <w:rPr>
          <w:rFonts w:ascii="Times New Roman" w:hAnsi="Times New Roman" w:cs="Times New Roman"/>
          <w:color w:val="000000" w:themeColor="text1"/>
          <w:sz w:val="24"/>
          <w:szCs w:val="24"/>
        </w:rPr>
        <w:t>W sprawach dotyczących uchylenia (stwierdzenia nieważności) uchwał współwłaścicieli nieruchomości wspólnej</w:t>
      </w:r>
      <w:r w:rsidRPr="00686379">
        <w:rPr>
          <w:rFonts w:ascii="Times New Roman" w:hAnsi="Times New Roman" w:cs="Times New Roman"/>
          <w:strike/>
          <w:color w:val="000000" w:themeColor="text1"/>
          <w:sz w:val="24"/>
          <w:szCs w:val="24"/>
        </w:rPr>
        <w:t>,</w:t>
      </w:r>
      <w:r w:rsidRPr="00686379">
        <w:rPr>
          <w:rFonts w:ascii="Times New Roman" w:hAnsi="Times New Roman" w:cs="Times New Roman"/>
          <w:color w:val="000000" w:themeColor="text1"/>
          <w:sz w:val="24"/>
          <w:szCs w:val="24"/>
        </w:rPr>
        <w:t xml:space="preserve"> dodatkowo należy zwrócić uwagę na jeszcze jeden istotny argument przemawiający za szerokim rozumieniem pojęcia „rzeczy lub prawa objętych sporem”. Argument ten odwołuje się do ochronnej funkcji art. 192 pkt 3 k.p.c. w stosunku do następcy prawnego powódki. Gdyby podzielić pogląd wyrażony w uzasadnieniu </w:t>
      </w:r>
      <w:proofErr w:type="spellStart"/>
      <w:r w:rsidRPr="00686379">
        <w:rPr>
          <w:rFonts w:ascii="Times New Roman" w:hAnsi="Times New Roman" w:cs="Times New Roman"/>
          <w:color w:val="000000" w:themeColor="text1"/>
          <w:sz w:val="24"/>
          <w:szCs w:val="24"/>
        </w:rPr>
        <w:t>glosowanego</w:t>
      </w:r>
      <w:proofErr w:type="spellEnd"/>
      <w:r w:rsidRPr="00686379">
        <w:rPr>
          <w:rFonts w:ascii="Times New Roman" w:hAnsi="Times New Roman" w:cs="Times New Roman"/>
          <w:color w:val="000000" w:themeColor="text1"/>
          <w:sz w:val="24"/>
          <w:szCs w:val="24"/>
        </w:rPr>
        <w:t xml:space="preserve"> wyroku, to należałoby przyjąć zarazem, że nabywca prawa odrębnej własności lokalu nie będzie mógł skorzystać z ochrony prawnej przyznanej mocą art. 25 ust. 1 i 1a </w:t>
      </w:r>
      <w:proofErr w:type="spellStart"/>
      <w:r w:rsidRPr="00686379">
        <w:rPr>
          <w:rFonts w:ascii="Times New Roman" w:hAnsi="Times New Roman" w:cs="Times New Roman"/>
          <w:color w:val="000000" w:themeColor="text1"/>
          <w:sz w:val="24"/>
          <w:szCs w:val="24"/>
        </w:rPr>
        <w:t>u.w.l</w:t>
      </w:r>
      <w:proofErr w:type="spellEnd"/>
      <w:r w:rsidRPr="00686379">
        <w:rPr>
          <w:rFonts w:ascii="Times New Roman" w:hAnsi="Times New Roman" w:cs="Times New Roman"/>
          <w:color w:val="000000" w:themeColor="text1"/>
          <w:sz w:val="24"/>
          <w:szCs w:val="24"/>
        </w:rPr>
        <w:t xml:space="preserve">. w zw. z art. 27 ust. 2 i 3 </w:t>
      </w:r>
      <w:proofErr w:type="spellStart"/>
      <w:r w:rsidRPr="00686379">
        <w:rPr>
          <w:rFonts w:ascii="Times New Roman" w:hAnsi="Times New Roman" w:cs="Times New Roman"/>
          <w:color w:val="000000" w:themeColor="text1"/>
          <w:sz w:val="24"/>
          <w:szCs w:val="24"/>
        </w:rPr>
        <w:t>u.s.m</w:t>
      </w:r>
      <w:proofErr w:type="spellEnd"/>
      <w:r w:rsidRPr="00686379">
        <w:rPr>
          <w:rFonts w:ascii="Times New Roman" w:hAnsi="Times New Roman" w:cs="Times New Roman"/>
          <w:color w:val="000000" w:themeColor="text1"/>
          <w:sz w:val="24"/>
          <w:szCs w:val="24"/>
        </w:rPr>
        <w:t>.</w:t>
      </w:r>
      <w:r w:rsidRPr="00686379">
        <w:rPr>
          <w:rFonts w:ascii="Times New Roman" w:hAnsi="Times New Roman"/>
          <w:color w:val="000000" w:themeColor="text1"/>
          <w:sz w:val="24"/>
          <w:szCs w:val="24"/>
          <w:vertAlign w:val="superscript"/>
        </w:rPr>
        <w:t xml:space="preserve"> </w:t>
      </w:r>
      <w:r w:rsidRPr="00686379">
        <w:rPr>
          <w:rFonts w:ascii="Times New Roman" w:hAnsi="Times New Roman" w:cs="Times New Roman"/>
          <w:color w:val="000000" w:themeColor="text1"/>
          <w:sz w:val="24"/>
          <w:szCs w:val="24"/>
        </w:rPr>
        <w:t xml:space="preserve"> Zgodnie z art. 27 ust. 2 </w:t>
      </w:r>
      <w:proofErr w:type="spellStart"/>
      <w:r w:rsidRPr="00686379">
        <w:rPr>
          <w:rFonts w:ascii="Times New Roman" w:hAnsi="Times New Roman" w:cs="Times New Roman"/>
          <w:color w:val="000000" w:themeColor="text1"/>
          <w:sz w:val="24"/>
          <w:szCs w:val="24"/>
        </w:rPr>
        <w:t>u.s.m</w:t>
      </w:r>
      <w:proofErr w:type="spellEnd"/>
      <w:r w:rsidRPr="00686379">
        <w:rPr>
          <w:rFonts w:ascii="Times New Roman" w:hAnsi="Times New Roman" w:cs="Times New Roman"/>
          <w:color w:val="000000" w:themeColor="text1"/>
          <w:sz w:val="24"/>
          <w:szCs w:val="24"/>
        </w:rPr>
        <w:t xml:space="preserve">. w zw. z art. 25 ust. 1 </w:t>
      </w:r>
      <w:proofErr w:type="spellStart"/>
      <w:r w:rsidRPr="00686379">
        <w:rPr>
          <w:rFonts w:ascii="Times New Roman" w:hAnsi="Times New Roman" w:cs="Times New Roman"/>
          <w:color w:val="000000" w:themeColor="text1"/>
          <w:sz w:val="24"/>
          <w:szCs w:val="24"/>
        </w:rPr>
        <w:t>u.w.l</w:t>
      </w:r>
      <w:proofErr w:type="spellEnd"/>
      <w:r w:rsidRPr="00686379">
        <w:rPr>
          <w:rFonts w:ascii="Times New Roman" w:hAnsi="Times New Roman" w:cs="Times New Roman"/>
          <w:color w:val="000000" w:themeColor="text1"/>
          <w:sz w:val="24"/>
          <w:szCs w:val="24"/>
        </w:rPr>
        <w:t xml:space="preserve">. uprawnienie do zaskarżenia uchwały właścicieli lokali w budynku zarządzanym przez spółdzielnię mieszkaniową (będących zarazem współwłaścicielami nieruchomości wspólnej) przysługuje każdemu z właścicieli (w tym także spółdzielni) i może być realizowane poprzez wytoczenie powództwa na podstawie art. 27 ust. 2 </w:t>
      </w:r>
      <w:proofErr w:type="spellStart"/>
      <w:r w:rsidRPr="00686379">
        <w:rPr>
          <w:rFonts w:ascii="Times New Roman" w:hAnsi="Times New Roman" w:cs="Times New Roman"/>
          <w:color w:val="000000" w:themeColor="text1"/>
          <w:sz w:val="24"/>
          <w:szCs w:val="24"/>
        </w:rPr>
        <w:t>u.s.m</w:t>
      </w:r>
      <w:proofErr w:type="spellEnd"/>
      <w:r w:rsidRPr="00686379">
        <w:rPr>
          <w:rFonts w:ascii="Times New Roman" w:hAnsi="Times New Roman" w:cs="Times New Roman"/>
          <w:color w:val="000000" w:themeColor="text1"/>
          <w:sz w:val="24"/>
          <w:szCs w:val="24"/>
        </w:rPr>
        <w:t xml:space="preserve">. w zw. z art. 25 ust. 1a </w:t>
      </w:r>
      <w:proofErr w:type="spellStart"/>
      <w:r w:rsidRPr="00686379">
        <w:rPr>
          <w:rFonts w:ascii="Times New Roman" w:hAnsi="Times New Roman" w:cs="Times New Roman"/>
          <w:color w:val="000000" w:themeColor="text1"/>
          <w:sz w:val="24"/>
          <w:szCs w:val="24"/>
        </w:rPr>
        <w:t>u.w.l</w:t>
      </w:r>
      <w:proofErr w:type="spellEnd"/>
      <w:r w:rsidRPr="00686379">
        <w:rPr>
          <w:rFonts w:ascii="Times New Roman" w:hAnsi="Times New Roman" w:cs="Times New Roman"/>
          <w:color w:val="000000" w:themeColor="text1"/>
          <w:sz w:val="24"/>
          <w:szCs w:val="24"/>
        </w:rPr>
        <w:t>.</w:t>
      </w:r>
      <w:r w:rsidRPr="00686379">
        <w:rPr>
          <w:rStyle w:val="Odwoanieprzypisudolnego"/>
          <w:rFonts w:ascii="Times New Roman" w:hAnsi="Times New Roman" w:cs="Times New Roman"/>
          <w:color w:val="000000" w:themeColor="text1"/>
          <w:sz w:val="24"/>
          <w:szCs w:val="24"/>
        </w:rPr>
        <w:footnoteReference w:id="20"/>
      </w:r>
      <w:r w:rsidRPr="00686379">
        <w:rPr>
          <w:rFonts w:ascii="Times New Roman" w:hAnsi="Times New Roman" w:cs="Times New Roman"/>
          <w:color w:val="000000" w:themeColor="text1"/>
          <w:sz w:val="24"/>
          <w:szCs w:val="24"/>
        </w:rPr>
        <w:t xml:space="preserve">. Możliwość zaskarżenia uchwały ograniczona jest jednak sześciotygodniowym terminem, liczonym </w:t>
      </w:r>
      <w:r w:rsidRPr="00686379">
        <w:rPr>
          <w:rFonts w:ascii="Times New Roman" w:hAnsi="Times New Roman" w:cs="Times New Roman"/>
          <w:color w:val="000000" w:themeColor="text1"/>
          <w:sz w:val="24"/>
          <w:szCs w:val="24"/>
          <w:shd w:val="clear" w:color="auto" w:fill="FFFFFF"/>
        </w:rPr>
        <w:t xml:space="preserve">od dnia podjęcia uchwały na zebraniu ogółu właścicieli lokali albo od dnia powiadomienia wytaczającego powództwo o treści uchwały podjętej w trybie indywidualnego zbierania głosów </w:t>
      </w:r>
      <w:r w:rsidRPr="00686379">
        <w:rPr>
          <w:rFonts w:ascii="Times New Roman" w:hAnsi="Times New Roman" w:cs="Times New Roman"/>
          <w:color w:val="000000" w:themeColor="text1"/>
          <w:sz w:val="24"/>
          <w:szCs w:val="24"/>
        </w:rPr>
        <w:t xml:space="preserve">(art. 25 ust. 1a </w:t>
      </w:r>
      <w:proofErr w:type="spellStart"/>
      <w:r w:rsidRPr="00686379">
        <w:rPr>
          <w:rFonts w:ascii="Times New Roman" w:hAnsi="Times New Roman" w:cs="Times New Roman"/>
          <w:color w:val="000000" w:themeColor="text1"/>
          <w:sz w:val="24"/>
          <w:szCs w:val="24"/>
        </w:rPr>
        <w:t>u.w.l</w:t>
      </w:r>
      <w:proofErr w:type="spellEnd"/>
      <w:r w:rsidRPr="00686379">
        <w:rPr>
          <w:rFonts w:ascii="Times New Roman" w:hAnsi="Times New Roman" w:cs="Times New Roman"/>
          <w:color w:val="000000" w:themeColor="text1"/>
          <w:sz w:val="24"/>
          <w:szCs w:val="24"/>
        </w:rPr>
        <w:t xml:space="preserve">. w zw. z art. 27 ust. 2 </w:t>
      </w:r>
      <w:proofErr w:type="spellStart"/>
      <w:r w:rsidRPr="00686379">
        <w:rPr>
          <w:rFonts w:ascii="Times New Roman" w:hAnsi="Times New Roman" w:cs="Times New Roman"/>
          <w:color w:val="000000" w:themeColor="text1"/>
          <w:sz w:val="24"/>
          <w:szCs w:val="24"/>
        </w:rPr>
        <w:t>u.s.m</w:t>
      </w:r>
      <w:proofErr w:type="spellEnd"/>
      <w:r w:rsidRPr="00686379">
        <w:rPr>
          <w:rFonts w:ascii="Times New Roman" w:hAnsi="Times New Roman" w:cs="Times New Roman"/>
          <w:color w:val="000000" w:themeColor="text1"/>
          <w:sz w:val="24"/>
          <w:szCs w:val="24"/>
        </w:rPr>
        <w:t>.). Termin ten ma charakter zawity, co oznacza, że nie jest możliwe przywrócenie terminu do zaskarżenia uchwały przez sąd ani nieuwzględnienie jego upływu w razie nieusprawiedliwionego opóźnienia w wytoczeniu powództwa</w:t>
      </w:r>
      <w:bookmarkStart w:id="3" w:name="_Hlk189158890"/>
      <w:r w:rsidRPr="00686379">
        <w:rPr>
          <w:rFonts w:ascii="Times New Roman" w:eastAsia="Helvetica" w:hAnsi="Times New Roman" w:cs="Times New Roman"/>
          <w:color w:val="000000" w:themeColor="text1"/>
          <w:sz w:val="24"/>
          <w:szCs w:val="24"/>
          <w:vertAlign w:val="superscript"/>
        </w:rPr>
        <w:footnoteReference w:id="21"/>
      </w:r>
      <w:bookmarkEnd w:id="3"/>
      <w:r w:rsidRPr="00686379">
        <w:rPr>
          <w:rFonts w:ascii="Times New Roman" w:hAnsi="Times New Roman" w:cs="Times New Roman"/>
          <w:color w:val="000000" w:themeColor="text1"/>
          <w:sz w:val="24"/>
          <w:szCs w:val="24"/>
        </w:rPr>
        <w:t xml:space="preserve">. Jeżeli zatem w toku procesu dojdzie do zbycia prawa odrębnej własności lokalu przez jednego z właścicieli, to w większości przypadków aktualizujących się w praktyce sądowej, brak zastosowania art. 192 pkt 3 k.p.c. pozbawi nowego właściciela lokalu możliwości </w:t>
      </w:r>
      <w:r w:rsidRPr="00686379">
        <w:rPr>
          <w:rFonts w:ascii="Times New Roman" w:hAnsi="Times New Roman" w:cs="Times New Roman"/>
          <w:color w:val="000000" w:themeColor="text1"/>
          <w:sz w:val="24"/>
          <w:szCs w:val="24"/>
        </w:rPr>
        <w:lastRenderedPageBreak/>
        <w:t xml:space="preserve">realizacji uprawnienia do zaskarżenia uchwały, która może mieć istotny wpływ na jego prawa lub obowiązki w stosunku do nieruchomości wspólnej. </w:t>
      </w:r>
    </w:p>
    <w:p w14:paraId="54B814AF" w14:textId="77777777" w:rsidR="002C3F93" w:rsidRPr="00686379" w:rsidRDefault="002C3F93" w:rsidP="002C3F93">
      <w:pPr>
        <w:spacing w:after="120" w:line="360" w:lineRule="auto"/>
        <w:ind w:firstLine="708"/>
        <w:jc w:val="both"/>
        <w:rPr>
          <w:rFonts w:ascii="Times New Roman" w:hAnsi="Times New Roman" w:cs="Times New Roman"/>
          <w:color w:val="000000" w:themeColor="text1"/>
          <w:sz w:val="24"/>
          <w:szCs w:val="24"/>
        </w:rPr>
      </w:pPr>
    </w:p>
    <w:p w14:paraId="34FE53BF" w14:textId="77777777" w:rsidR="002C3F93" w:rsidRPr="00686379" w:rsidRDefault="002C3F93" w:rsidP="002C3F93">
      <w:pPr>
        <w:pStyle w:val="Akapitzlist"/>
        <w:numPr>
          <w:ilvl w:val="0"/>
          <w:numId w:val="1"/>
        </w:numPr>
        <w:spacing w:after="120" w:line="360" w:lineRule="auto"/>
        <w:jc w:val="both"/>
        <w:rPr>
          <w:rFonts w:ascii="Times New Roman" w:hAnsi="Times New Roman" w:cs="Times New Roman"/>
          <w:b/>
          <w:color w:val="000000" w:themeColor="text1"/>
          <w:sz w:val="24"/>
          <w:szCs w:val="24"/>
        </w:rPr>
      </w:pPr>
      <w:r w:rsidRPr="00686379">
        <w:rPr>
          <w:rFonts w:ascii="Times New Roman" w:hAnsi="Times New Roman" w:cs="Times New Roman"/>
          <w:b/>
          <w:color w:val="000000" w:themeColor="text1"/>
          <w:sz w:val="24"/>
          <w:szCs w:val="24"/>
        </w:rPr>
        <w:t xml:space="preserve">Podsumowanie </w:t>
      </w:r>
    </w:p>
    <w:p w14:paraId="1BDF83E8" w14:textId="77777777" w:rsidR="002C3F93" w:rsidRPr="00686379" w:rsidRDefault="002C3F93" w:rsidP="002C3F93">
      <w:pPr>
        <w:spacing w:after="120" w:line="360" w:lineRule="auto"/>
        <w:ind w:firstLine="708"/>
        <w:jc w:val="both"/>
        <w:rPr>
          <w:rFonts w:ascii="Times New Roman" w:hAnsi="Times New Roman" w:cs="Times New Roman"/>
          <w:color w:val="000000" w:themeColor="text1"/>
          <w:sz w:val="24"/>
          <w:szCs w:val="24"/>
        </w:rPr>
      </w:pPr>
      <w:r w:rsidRPr="00686379">
        <w:rPr>
          <w:rFonts w:ascii="Times New Roman" w:hAnsi="Times New Roman" w:cs="Times New Roman"/>
          <w:color w:val="000000" w:themeColor="text1"/>
          <w:sz w:val="24"/>
          <w:szCs w:val="24"/>
        </w:rPr>
        <w:t xml:space="preserve">Pogląd zaprezentowany w uzasadnieniu </w:t>
      </w:r>
      <w:proofErr w:type="spellStart"/>
      <w:r w:rsidRPr="00686379">
        <w:rPr>
          <w:rFonts w:ascii="Times New Roman" w:hAnsi="Times New Roman" w:cs="Times New Roman"/>
          <w:color w:val="000000" w:themeColor="text1"/>
          <w:sz w:val="24"/>
          <w:szCs w:val="24"/>
        </w:rPr>
        <w:t>glosowanego</w:t>
      </w:r>
      <w:proofErr w:type="spellEnd"/>
      <w:r w:rsidRPr="00686379">
        <w:rPr>
          <w:rFonts w:ascii="Times New Roman" w:hAnsi="Times New Roman" w:cs="Times New Roman"/>
          <w:color w:val="000000" w:themeColor="text1"/>
          <w:sz w:val="24"/>
          <w:szCs w:val="24"/>
        </w:rPr>
        <w:t xml:space="preserve"> wyroku wpisuje się w dominujące w piśmiennictwie i judykaturze przekonanie o potrzebie wąskiego rozumienia pojęcia rzeczy lub prawa objętych sporem. Patrząc jednak z perspektywy spraw o uchylenie (stwierdzenie nieważności) uchwał współwłaścicieli nieruchomości wspólnej argumentację zawartą w jego uzasadnieniu należy oceniać krytycznie i opowiedzieć się za poglądem przeciwnym. Szerokie ujęcie </w:t>
      </w:r>
      <w:r w:rsidRPr="00686379">
        <w:rPr>
          <w:rFonts w:ascii="Times New Roman" w:hAnsi="Times New Roman" w:cs="Times New Roman"/>
          <w:i/>
          <w:iCs/>
          <w:color w:val="000000" w:themeColor="text1"/>
          <w:sz w:val="24"/>
          <w:szCs w:val="24"/>
        </w:rPr>
        <w:t xml:space="preserve">res </w:t>
      </w:r>
      <w:proofErr w:type="spellStart"/>
      <w:r w:rsidRPr="00686379">
        <w:rPr>
          <w:rFonts w:ascii="Times New Roman" w:hAnsi="Times New Roman" w:cs="Times New Roman"/>
          <w:i/>
          <w:iCs/>
          <w:color w:val="000000" w:themeColor="text1"/>
          <w:sz w:val="24"/>
          <w:szCs w:val="24"/>
        </w:rPr>
        <w:t>litigiosa</w:t>
      </w:r>
      <w:proofErr w:type="spellEnd"/>
      <w:r w:rsidRPr="00686379">
        <w:rPr>
          <w:rFonts w:ascii="Times New Roman" w:hAnsi="Times New Roman" w:cs="Times New Roman"/>
          <w:color w:val="000000" w:themeColor="text1"/>
          <w:sz w:val="24"/>
          <w:szCs w:val="24"/>
        </w:rPr>
        <w:t xml:space="preserve"> – jak wskazano powyżej - jest nie tylko dopuszczalne, ale wręcz intuicyjne w świetle wykładni językowej. Przede wszystkim jednak szerokie rozumienie rzeczy lub prawa objętych sporem w omawianej kategorii spraw pozwala na realizację ochronnej funkcji normy zawartej w art. 192 pkt 3 k.p.c., w szczególności ukierunkowanej na ochronę praw nabywcy lokalu w toku procesu. Natomiast przyjęcie poglądu, który legł u podstaw rozstrzygnięcia zawartego w </w:t>
      </w:r>
      <w:proofErr w:type="spellStart"/>
      <w:r w:rsidRPr="00686379">
        <w:rPr>
          <w:rFonts w:ascii="Times New Roman" w:hAnsi="Times New Roman" w:cs="Times New Roman"/>
          <w:color w:val="000000" w:themeColor="text1"/>
          <w:sz w:val="24"/>
          <w:szCs w:val="24"/>
        </w:rPr>
        <w:t>glosowanym</w:t>
      </w:r>
      <w:proofErr w:type="spellEnd"/>
      <w:r w:rsidRPr="00686379">
        <w:rPr>
          <w:rFonts w:ascii="Times New Roman" w:hAnsi="Times New Roman" w:cs="Times New Roman"/>
          <w:color w:val="000000" w:themeColor="text1"/>
          <w:sz w:val="24"/>
          <w:szCs w:val="24"/>
        </w:rPr>
        <w:t xml:space="preserve"> wyroku, ochronę praw nabywcy lokalu definitywnie eliminuje. </w:t>
      </w:r>
    </w:p>
    <w:p w14:paraId="68D413A0" w14:textId="77777777" w:rsidR="002C3F93" w:rsidRPr="00686379" w:rsidRDefault="002C3F93" w:rsidP="002C3F93">
      <w:pPr>
        <w:spacing w:after="120" w:line="360" w:lineRule="auto"/>
        <w:jc w:val="both"/>
        <w:rPr>
          <w:rFonts w:ascii="Times New Roman" w:hAnsi="Times New Roman" w:cs="Times New Roman"/>
          <w:color w:val="000000" w:themeColor="text1"/>
          <w:sz w:val="24"/>
          <w:szCs w:val="24"/>
        </w:rPr>
      </w:pPr>
    </w:p>
    <w:p w14:paraId="2B01D1BE" w14:textId="77777777" w:rsidR="002C3F93" w:rsidRPr="00686379" w:rsidRDefault="002C3F93" w:rsidP="002C3F93">
      <w:pPr>
        <w:spacing w:after="120" w:line="360" w:lineRule="auto"/>
        <w:jc w:val="both"/>
        <w:rPr>
          <w:rFonts w:ascii="Times New Roman" w:hAnsi="Times New Roman" w:cs="Times New Roman"/>
          <w:b/>
          <w:color w:val="000000" w:themeColor="text1"/>
          <w:sz w:val="24"/>
          <w:szCs w:val="24"/>
        </w:rPr>
      </w:pPr>
      <w:r w:rsidRPr="00686379">
        <w:rPr>
          <w:rFonts w:ascii="Times New Roman" w:hAnsi="Times New Roman" w:cs="Times New Roman"/>
          <w:b/>
          <w:color w:val="000000" w:themeColor="text1"/>
          <w:sz w:val="24"/>
          <w:szCs w:val="24"/>
        </w:rPr>
        <w:t>Bibliografia:</w:t>
      </w:r>
    </w:p>
    <w:p w14:paraId="7FD84015" w14:textId="77777777" w:rsidR="002C3F93" w:rsidRPr="00686379" w:rsidRDefault="002C3F93" w:rsidP="002C3F93">
      <w:pPr>
        <w:pStyle w:val="Tekstprzypisudolnego"/>
        <w:spacing w:line="360" w:lineRule="auto"/>
        <w:jc w:val="both"/>
        <w:rPr>
          <w:rFonts w:ascii="Times New Roman" w:hAnsi="Times New Roman" w:cs="Times New Roman"/>
          <w:b/>
          <w:color w:val="000000" w:themeColor="text1"/>
          <w:sz w:val="24"/>
          <w:szCs w:val="24"/>
        </w:rPr>
      </w:pPr>
      <w:r w:rsidRPr="00686379">
        <w:rPr>
          <w:rFonts w:ascii="Times New Roman" w:hAnsi="Times New Roman" w:cs="Times New Roman"/>
          <w:b/>
          <w:color w:val="000000" w:themeColor="text1"/>
          <w:sz w:val="24"/>
          <w:szCs w:val="24"/>
        </w:rPr>
        <w:t>Literatura:</w:t>
      </w:r>
    </w:p>
    <w:p w14:paraId="261F7292" w14:textId="77777777" w:rsidR="002C3F93" w:rsidRPr="00686379" w:rsidRDefault="002C3F93" w:rsidP="002C3F93">
      <w:pPr>
        <w:pStyle w:val="Tekstprzypisudolnego"/>
        <w:spacing w:line="360" w:lineRule="auto"/>
        <w:jc w:val="both"/>
        <w:rPr>
          <w:rFonts w:ascii="Times New Roman" w:hAnsi="Times New Roman" w:cs="Times New Roman"/>
          <w:color w:val="000000" w:themeColor="text1"/>
          <w:sz w:val="24"/>
          <w:szCs w:val="24"/>
        </w:rPr>
      </w:pPr>
      <w:r w:rsidRPr="00686379">
        <w:rPr>
          <w:rFonts w:ascii="Times New Roman" w:hAnsi="Times New Roman" w:cs="Times New Roman"/>
          <w:color w:val="000000" w:themeColor="text1"/>
          <w:sz w:val="24"/>
          <w:szCs w:val="24"/>
        </w:rPr>
        <w:t xml:space="preserve">Berek M., </w:t>
      </w:r>
      <w:proofErr w:type="spellStart"/>
      <w:r w:rsidRPr="00686379">
        <w:rPr>
          <w:rFonts w:ascii="Times New Roman" w:hAnsi="Times New Roman" w:cs="Times New Roman"/>
          <w:color w:val="000000" w:themeColor="text1"/>
          <w:sz w:val="24"/>
          <w:szCs w:val="24"/>
        </w:rPr>
        <w:t>Pisuliński</w:t>
      </w:r>
      <w:proofErr w:type="spellEnd"/>
      <w:r w:rsidRPr="00686379">
        <w:rPr>
          <w:rFonts w:ascii="Times New Roman" w:hAnsi="Times New Roman" w:cs="Times New Roman"/>
          <w:color w:val="000000" w:themeColor="text1"/>
          <w:sz w:val="24"/>
          <w:szCs w:val="24"/>
        </w:rPr>
        <w:t xml:space="preserve"> J. [w:] </w:t>
      </w:r>
      <w:r w:rsidRPr="00686379">
        <w:rPr>
          <w:rFonts w:ascii="Times New Roman" w:hAnsi="Times New Roman" w:cs="Times New Roman"/>
          <w:i/>
          <w:color w:val="000000" w:themeColor="text1"/>
          <w:sz w:val="24"/>
          <w:szCs w:val="24"/>
        </w:rPr>
        <w:t>Prawo rzeczowe.  System Prawa Prywatnego.  Tom</w:t>
      </w:r>
      <w:r w:rsidRPr="00686379">
        <w:rPr>
          <w:rFonts w:ascii="Times New Roman" w:hAnsi="Times New Roman" w:cs="Times New Roman"/>
          <w:color w:val="000000" w:themeColor="text1"/>
          <w:sz w:val="24"/>
          <w:szCs w:val="24"/>
        </w:rPr>
        <w:t xml:space="preserve"> 3, red.  E. Gniewek, wyd.  4, Warszawa 2020. </w:t>
      </w:r>
    </w:p>
    <w:p w14:paraId="1F7B1825" w14:textId="77777777" w:rsidR="002C3F93" w:rsidRPr="00686379" w:rsidRDefault="002C3F93" w:rsidP="002C3F93">
      <w:pPr>
        <w:pStyle w:val="Tekstprzypisudolnego"/>
        <w:spacing w:line="360" w:lineRule="auto"/>
        <w:jc w:val="both"/>
        <w:rPr>
          <w:rFonts w:ascii="Times New Roman" w:hAnsi="Times New Roman" w:cs="Times New Roman"/>
          <w:color w:val="000000" w:themeColor="text1"/>
          <w:sz w:val="24"/>
          <w:szCs w:val="24"/>
        </w:rPr>
      </w:pPr>
      <w:r w:rsidRPr="00686379">
        <w:rPr>
          <w:rFonts w:ascii="Times New Roman" w:hAnsi="Times New Roman" w:cs="Times New Roman"/>
          <w:color w:val="000000" w:themeColor="text1"/>
          <w:sz w:val="24"/>
          <w:szCs w:val="24"/>
        </w:rPr>
        <w:t xml:space="preserve">Bończak-Kucharczyk E. [w:] </w:t>
      </w:r>
      <w:r w:rsidRPr="00686379">
        <w:rPr>
          <w:rFonts w:ascii="Times New Roman" w:hAnsi="Times New Roman" w:cs="Times New Roman"/>
          <w:i/>
          <w:color w:val="000000" w:themeColor="text1"/>
          <w:sz w:val="24"/>
          <w:szCs w:val="24"/>
        </w:rPr>
        <w:t>Spółdzielnie mieszkaniowe.  Komentarz</w:t>
      </w:r>
      <w:r w:rsidRPr="00686379">
        <w:rPr>
          <w:rFonts w:ascii="Times New Roman" w:hAnsi="Times New Roman" w:cs="Times New Roman"/>
          <w:color w:val="000000" w:themeColor="text1"/>
          <w:sz w:val="24"/>
          <w:szCs w:val="24"/>
        </w:rPr>
        <w:t>, wyd.  5, Warszawa 2023, s.  524.</w:t>
      </w:r>
    </w:p>
    <w:p w14:paraId="5059F365" w14:textId="77777777" w:rsidR="002C3F93" w:rsidRPr="00686379" w:rsidRDefault="002C3F93" w:rsidP="002C3F93">
      <w:pPr>
        <w:pStyle w:val="Tekstprzypisudolnego"/>
        <w:spacing w:after="120" w:line="360" w:lineRule="auto"/>
        <w:jc w:val="both"/>
        <w:rPr>
          <w:rFonts w:ascii="Times New Roman" w:hAnsi="Times New Roman" w:cs="Times New Roman"/>
          <w:color w:val="000000" w:themeColor="text1"/>
          <w:sz w:val="24"/>
          <w:szCs w:val="24"/>
        </w:rPr>
      </w:pPr>
      <w:proofErr w:type="spellStart"/>
      <w:r w:rsidRPr="00686379">
        <w:rPr>
          <w:rFonts w:ascii="Times New Roman" w:hAnsi="Times New Roman" w:cs="Times New Roman"/>
          <w:color w:val="000000" w:themeColor="text1"/>
          <w:sz w:val="24"/>
          <w:szCs w:val="24"/>
        </w:rPr>
        <w:t>Broniewicz</w:t>
      </w:r>
      <w:proofErr w:type="spellEnd"/>
      <w:r w:rsidRPr="00686379">
        <w:rPr>
          <w:rFonts w:ascii="Times New Roman" w:hAnsi="Times New Roman" w:cs="Times New Roman"/>
          <w:color w:val="000000" w:themeColor="text1"/>
          <w:sz w:val="24"/>
          <w:szCs w:val="24"/>
        </w:rPr>
        <w:t xml:space="preserve"> W., </w:t>
      </w:r>
      <w:r w:rsidRPr="00686379">
        <w:rPr>
          <w:rFonts w:ascii="Times New Roman" w:hAnsi="Times New Roman" w:cs="Times New Roman"/>
          <w:i/>
          <w:color w:val="000000" w:themeColor="text1"/>
          <w:sz w:val="24"/>
          <w:szCs w:val="24"/>
        </w:rPr>
        <w:t>Następstwo procesowe</w:t>
      </w:r>
      <w:r w:rsidRPr="00686379">
        <w:rPr>
          <w:rFonts w:ascii="Times New Roman" w:hAnsi="Times New Roman" w:cs="Times New Roman"/>
          <w:color w:val="000000" w:themeColor="text1"/>
          <w:sz w:val="24"/>
          <w:szCs w:val="24"/>
        </w:rPr>
        <w:t xml:space="preserve"> </w:t>
      </w:r>
      <w:r w:rsidRPr="00686379">
        <w:rPr>
          <w:rFonts w:ascii="Times New Roman" w:hAnsi="Times New Roman" w:cs="Times New Roman"/>
          <w:i/>
          <w:color w:val="000000" w:themeColor="text1"/>
          <w:sz w:val="24"/>
          <w:szCs w:val="24"/>
        </w:rPr>
        <w:t>w polskim procesie cywilnym</w:t>
      </w:r>
      <w:r w:rsidRPr="00686379">
        <w:rPr>
          <w:rFonts w:ascii="Times New Roman" w:hAnsi="Times New Roman" w:cs="Times New Roman"/>
          <w:color w:val="000000" w:themeColor="text1"/>
          <w:sz w:val="24"/>
          <w:szCs w:val="24"/>
        </w:rPr>
        <w:t>, Warszawa 1971</w:t>
      </w:r>
    </w:p>
    <w:p w14:paraId="25DB4D20" w14:textId="77777777" w:rsidR="002C3F93" w:rsidRPr="00686379" w:rsidRDefault="002C3F93" w:rsidP="002C3F93">
      <w:pPr>
        <w:pStyle w:val="Tekstprzypisudolnego"/>
        <w:spacing w:after="120" w:line="360" w:lineRule="auto"/>
        <w:jc w:val="both"/>
        <w:rPr>
          <w:rFonts w:ascii="Times New Roman" w:hAnsi="Times New Roman" w:cs="Times New Roman"/>
          <w:color w:val="000000" w:themeColor="text1"/>
          <w:sz w:val="24"/>
          <w:szCs w:val="24"/>
        </w:rPr>
      </w:pPr>
      <w:r w:rsidRPr="00686379">
        <w:rPr>
          <w:rFonts w:ascii="Times New Roman" w:hAnsi="Times New Roman" w:cs="Times New Roman"/>
          <w:color w:val="000000" w:themeColor="text1"/>
          <w:sz w:val="24"/>
          <w:szCs w:val="24"/>
        </w:rPr>
        <w:t xml:space="preserve">Czech B. [w:] </w:t>
      </w:r>
      <w:r w:rsidRPr="00686379">
        <w:rPr>
          <w:rFonts w:ascii="Times New Roman" w:hAnsi="Times New Roman" w:cs="Times New Roman"/>
          <w:i/>
          <w:color w:val="000000" w:themeColor="text1"/>
          <w:sz w:val="24"/>
          <w:szCs w:val="24"/>
        </w:rPr>
        <w:t>Kodeks postępowania cywilnego. Tom I. Komentarz. Art. 1–205</w:t>
      </w:r>
      <w:r w:rsidRPr="00686379">
        <w:rPr>
          <w:rFonts w:ascii="Times New Roman" w:hAnsi="Times New Roman" w:cs="Times New Roman"/>
          <w:color w:val="000000" w:themeColor="text1"/>
          <w:sz w:val="24"/>
          <w:szCs w:val="24"/>
        </w:rPr>
        <w:t xml:space="preserve">, red. </w:t>
      </w:r>
      <w:proofErr w:type="spellStart"/>
      <w:r w:rsidRPr="00686379">
        <w:rPr>
          <w:rFonts w:ascii="Times New Roman" w:hAnsi="Times New Roman" w:cs="Times New Roman"/>
          <w:color w:val="000000" w:themeColor="text1"/>
          <w:sz w:val="24"/>
          <w:szCs w:val="24"/>
        </w:rPr>
        <w:t>A.Marciniak</w:t>
      </w:r>
      <w:proofErr w:type="spellEnd"/>
      <w:r w:rsidRPr="00686379">
        <w:rPr>
          <w:rFonts w:ascii="Times New Roman" w:hAnsi="Times New Roman" w:cs="Times New Roman"/>
          <w:color w:val="000000" w:themeColor="text1"/>
          <w:sz w:val="24"/>
          <w:szCs w:val="24"/>
        </w:rPr>
        <w:t xml:space="preserve">, wyd. 1, Warszawa 2019, </w:t>
      </w:r>
      <w:proofErr w:type="spellStart"/>
      <w:r w:rsidRPr="00686379">
        <w:rPr>
          <w:rFonts w:ascii="Times New Roman" w:hAnsi="Times New Roman" w:cs="Times New Roman"/>
          <w:color w:val="000000" w:themeColor="text1"/>
          <w:sz w:val="24"/>
          <w:szCs w:val="24"/>
        </w:rPr>
        <w:t>Legalis</w:t>
      </w:r>
      <w:proofErr w:type="spellEnd"/>
      <w:r w:rsidRPr="00686379">
        <w:rPr>
          <w:rFonts w:ascii="Times New Roman" w:hAnsi="Times New Roman" w:cs="Times New Roman"/>
          <w:color w:val="000000" w:themeColor="text1"/>
          <w:sz w:val="24"/>
          <w:szCs w:val="24"/>
        </w:rPr>
        <w:t>, art. 192.</w:t>
      </w:r>
    </w:p>
    <w:p w14:paraId="692A7986" w14:textId="77777777" w:rsidR="002C3F93" w:rsidRPr="00686379" w:rsidRDefault="002C3F93" w:rsidP="002C3F93">
      <w:pPr>
        <w:pStyle w:val="Tekstprzypisudolnego"/>
        <w:spacing w:after="120" w:line="360" w:lineRule="auto"/>
        <w:jc w:val="both"/>
        <w:rPr>
          <w:rFonts w:ascii="Times New Roman" w:hAnsi="Times New Roman" w:cs="Times New Roman"/>
          <w:color w:val="000000" w:themeColor="text1"/>
          <w:sz w:val="24"/>
          <w:szCs w:val="24"/>
        </w:rPr>
      </w:pPr>
      <w:r w:rsidRPr="00686379">
        <w:rPr>
          <w:rFonts w:ascii="Times New Roman" w:hAnsi="Times New Roman" w:cs="Times New Roman"/>
          <w:color w:val="000000" w:themeColor="text1"/>
          <w:sz w:val="24"/>
          <w:szCs w:val="24"/>
        </w:rPr>
        <w:t xml:space="preserve">Jędrzejewska M., </w:t>
      </w:r>
      <w:proofErr w:type="spellStart"/>
      <w:r w:rsidRPr="00686379">
        <w:rPr>
          <w:rFonts w:ascii="Times New Roman" w:hAnsi="Times New Roman" w:cs="Times New Roman"/>
          <w:color w:val="000000" w:themeColor="text1"/>
          <w:sz w:val="24"/>
          <w:szCs w:val="24"/>
        </w:rPr>
        <w:t>Weitz</w:t>
      </w:r>
      <w:proofErr w:type="spellEnd"/>
      <w:r w:rsidRPr="00686379">
        <w:rPr>
          <w:rFonts w:ascii="Times New Roman" w:hAnsi="Times New Roman" w:cs="Times New Roman"/>
          <w:color w:val="000000" w:themeColor="text1"/>
          <w:sz w:val="24"/>
          <w:szCs w:val="24"/>
        </w:rPr>
        <w:t xml:space="preserve"> K. [w:] </w:t>
      </w:r>
      <w:r w:rsidRPr="00686379">
        <w:rPr>
          <w:rFonts w:ascii="Times New Roman" w:hAnsi="Times New Roman" w:cs="Times New Roman"/>
          <w:i/>
          <w:color w:val="000000" w:themeColor="text1"/>
          <w:sz w:val="24"/>
          <w:szCs w:val="24"/>
        </w:rPr>
        <w:t>Kodeks postępowania cywilnego. Komentarz</w:t>
      </w:r>
      <w:r w:rsidRPr="00686379">
        <w:rPr>
          <w:rFonts w:ascii="Times New Roman" w:hAnsi="Times New Roman" w:cs="Times New Roman"/>
          <w:color w:val="000000" w:themeColor="text1"/>
          <w:sz w:val="24"/>
          <w:szCs w:val="24"/>
        </w:rPr>
        <w:t xml:space="preserve">, t. 1, </w:t>
      </w:r>
      <w:r w:rsidRPr="00686379">
        <w:rPr>
          <w:rFonts w:ascii="Times New Roman" w:hAnsi="Times New Roman" w:cs="Times New Roman"/>
          <w:i/>
          <w:color w:val="000000" w:themeColor="text1"/>
          <w:sz w:val="24"/>
          <w:szCs w:val="24"/>
        </w:rPr>
        <w:t>Postępowanie rozpoznawcze</w:t>
      </w:r>
      <w:r w:rsidRPr="00686379">
        <w:rPr>
          <w:rFonts w:ascii="Times New Roman" w:hAnsi="Times New Roman" w:cs="Times New Roman"/>
          <w:color w:val="000000" w:themeColor="text1"/>
          <w:sz w:val="24"/>
          <w:szCs w:val="24"/>
        </w:rPr>
        <w:t xml:space="preserve">, red. T. </w:t>
      </w:r>
      <w:proofErr w:type="spellStart"/>
      <w:r w:rsidRPr="00686379">
        <w:rPr>
          <w:rFonts w:ascii="Times New Roman" w:hAnsi="Times New Roman" w:cs="Times New Roman"/>
          <w:color w:val="000000" w:themeColor="text1"/>
          <w:sz w:val="24"/>
          <w:szCs w:val="24"/>
        </w:rPr>
        <w:t>Ereciński</w:t>
      </w:r>
      <w:proofErr w:type="spellEnd"/>
      <w:r w:rsidRPr="00686379">
        <w:rPr>
          <w:rFonts w:ascii="Times New Roman" w:hAnsi="Times New Roman" w:cs="Times New Roman"/>
          <w:color w:val="000000" w:themeColor="text1"/>
          <w:sz w:val="24"/>
          <w:szCs w:val="24"/>
        </w:rPr>
        <w:t>, Warszawa 2012</w:t>
      </w:r>
    </w:p>
    <w:p w14:paraId="1D84ECAA" w14:textId="77777777" w:rsidR="002C3F93" w:rsidRPr="00686379" w:rsidRDefault="002C3F93" w:rsidP="002C3F93">
      <w:pPr>
        <w:pStyle w:val="Tekstprzypisudolnego"/>
        <w:spacing w:after="120" w:line="360" w:lineRule="auto"/>
        <w:jc w:val="both"/>
        <w:rPr>
          <w:rFonts w:ascii="Times New Roman" w:hAnsi="Times New Roman" w:cs="Times New Roman"/>
          <w:color w:val="000000" w:themeColor="text1"/>
          <w:sz w:val="24"/>
          <w:szCs w:val="24"/>
        </w:rPr>
      </w:pPr>
      <w:r w:rsidRPr="00686379">
        <w:rPr>
          <w:rFonts w:ascii="Times New Roman" w:hAnsi="Times New Roman" w:cs="Times New Roman"/>
          <w:color w:val="000000" w:themeColor="text1"/>
          <w:sz w:val="24"/>
          <w:szCs w:val="24"/>
        </w:rPr>
        <w:t xml:space="preserve">Kos R., </w:t>
      </w:r>
      <w:r w:rsidRPr="00686379">
        <w:rPr>
          <w:rFonts w:ascii="Times New Roman" w:hAnsi="Times New Roman" w:cs="Times New Roman"/>
          <w:i/>
          <w:color w:val="000000" w:themeColor="text1"/>
          <w:sz w:val="24"/>
          <w:szCs w:val="24"/>
        </w:rPr>
        <w:t xml:space="preserve">Zbycie praw objętych sporem w toku postępowania arbitrażowego – glosa krytyczna do wyroku Sądu Apelacyjnego w Warszawie z 30.09.2020 r. (VII </w:t>
      </w:r>
      <w:proofErr w:type="spellStart"/>
      <w:r w:rsidRPr="00686379">
        <w:rPr>
          <w:rFonts w:ascii="Times New Roman" w:hAnsi="Times New Roman" w:cs="Times New Roman"/>
          <w:i/>
          <w:color w:val="000000" w:themeColor="text1"/>
          <w:sz w:val="24"/>
          <w:szCs w:val="24"/>
        </w:rPr>
        <w:t>AGa</w:t>
      </w:r>
      <w:proofErr w:type="spellEnd"/>
      <w:r w:rsidRPr="00686379">
        <w:rPr>
          <w:rFonts w:ascii="Times New Roman" w:hAnsi="Times New Roman" w:cs="Times New Roman"/>
          <w:i/>
          <w:color w:val="000000" w:themeColor="text1"/>
          <w:sz w:val="24"/>
          <w:szCs w:val="24"/>
        </w:rPr>
        <w:t xml:space="preserve"> 2119/18)</w:t>
      </w:r>
      <w:r w:rsidRPr="00686379">
        <w:rPr>
          <w:rFonts w:ascii="Times New Roman" w:hAnsi="Times New Roman" w:cs="Times New Roman"/>
          <w:color w:val="000000" w:themeColor="text1"/>
          <w:sz w:val="24"/>
          <w:szCs w:val="24"/>
        </w:rPr>
        <w:t>, „Polski Proces Cywilny” 2022, nr 2.</w:t>
      </w:r>
    </w:p>
    <w:p w14:paraId="0F77E737" w14:textId="77777777" w:rsidR="002C3F93" w:rsidRPr="00686379" w:rsidRDefault="002C3F93" w:rsidP="002C3F93">
      <w:pPr>
        <w:pStyle w:val="Tekstprzypisudolnego"/>
        <w:spacing w:line="360" w:lineRule="auto"/>
        <w:jc w:val="both"/>
        <w:rPr>
          <w:rFonts w:ascii="Times New Roman" w:hAnsi="Times New Roman" w:cs="Times New Roman"/>
          <w:color w:val="000000" w:themeColor="text1"/>
          <w:sz w:val="24"/>
          <w:szCs w:val="24"/>
        </w:rPr>
      </w:pPr>
      <w:r w:rsidRPr="00686379">
        <w:rPr>
          <w:rFonts w:ascii="Times New Roman" w:hAnsi="Times New Roman" w:cs="Times New Roman"/>
          <w:color w:val="000000" w:themeColor="text1"/>
          <w:sz w:val="24"/>
          <w:szCs w:val="24"/>
        </w:rPr>
        <w:lastRenderedPageBreak/>
        <w:t xml:space="preserve">Królikowska K. [w:] </w:t>
      </w:r>
      <w:r w:rsidRPr="00686379">
        <w:rPr>
          <w:rFonts w:ascii="Times New Roman" w:hAnsi="Times New Roman" w:cs="Times New Roman"/>
          <w:i/>
          <w:color w:val="000000" w:themeColor="text1"/>
          <w:sz w:val="24"/>
          <w:szCs w:val="24"/>
        </w:rPr>
        <w:t>Ustawa o spółdzielniach mieszkaniowych.  Komentarz,</w:t>
      </w:r>
      <w:r w:rsidRPr="00686379">
        <w:rPr>
          <w:rFonts w:ascii="Times New Roman" w:hAnsi="Times New Roman" w:cs="Times New Roman"/>
          <w:color w:val="000000" w:themeColor="text1"/>
          <w:sz w:val="24"/>
          <w:szCs w:val="24"/>
        </w:rPr>
        <w:t xml:space="preserve">  Wyd.  7, red.  serii K. </w:t>
      </w:r>
      <w:proofErr w:type="spellStart"/>
      <w:r w:rsidRPr="00686379">
        <w:rPr>
          <w:rFonts w:ascii="Times New Roman" w:hAnsi="Times New Roman" w:cs="Times New Roman"/>
          <w:color w:val="000000" w:themeColor="text1"/>
          <w:sz w:val="24"/>
          <w:szCs w:val="24"/>
        </w:rPr>
        <w:t>Osajda</w:t>
      </w:r>
      <w:proofErr w:type="spellEnd"/>
      <w:r w:rsidRPr="00686379">
        <w:rPr>
          <w:rFonts w:ascii="Times New Roman" w:hAnsi="Times New Roman" w:cs="Times New Roman"/>
          <w:color w:val="000000" w:themeColor="text1"/>
          <w:sz w:val="24"/>
          <w:szCs w:val="24"/>
        </w:rPr>
        <w:t xml:space="preserve">, red.  tomu B. </w:t>
      </w:r>
      <w:proofErr w:type="spellStart"/>
      <w:r w:rsidRPr="00686379">
        <w:rPr>
          <w:rFonts w:ascii="Times New Roman" w:hAnsi="Times New Roman" w:cs="Times New Roman"/>
          <w:color w:val="000000" w:themeColor="text1"/>
          <w:sz w:val="24"/>
          <w:szCs w:val="24"/>
        </w:rPr>
        <w:t>Lackoroński</w:t>
      </w:r>
      <w:proofErr w:type="spellEnd"/>
      <w:r w:rsidRPr="00686379">
        <w:rPr>
          <w:rFonts w:ascii="Times New Roman" w:hAnsi="Times New Roman" w:cs="Times New Roman"/>
          <w:color w:val="000000" w:themeColor="text1"/>
          <w:sz w:val="24"/>
          <w:szCs w:val="24"/>
        </w:rPr>
        <w:t xml:space="preserve">, Warszawa 2023, </w:t>
      </w:r>
      <w:proofErr w:type="spellStart"/>
      <w:r w:rsidRPr="00686379">
        <w:rPr>
          <w:rFonts w:ascii="Times New Roman" w:hAnsi="Times New Roman" w:cs="Times New Roman"/>
          <w:color w:val="000000" w:themeColor="text1"/>
          <w:sz w:val="24"/>
          <w:szCs w:val="24"/>
        </w:rPr>
        <w:t>Legalis</w:t>
      </w:r>
      <w:proofErr w:type="spellEnd"/>
      <w:r w:rsidRPr="00686379">
        <w:rPr>
          <w:rFonts w:ascii="Times New Roman" w:hAnsi="Times New Roman" w:cs="Times New Roman"/>
          <w:color w:val="000000" w:themeColor="text1"/>
          <w:sz w:val="24"/>
          <w:szCs w:val="24"/>
        </w:rPr>
        <w:t>, art.  27.</w:t>
      </w:r>
    </w:p>
    <w:p w14:paraId="05EDD7F7" w14:textId="77777777" w:rsidR="002C3F93" w:rsidRPr="00686379" w:rsidRDefault="002C3F93" w:rsidP="002C3F93">
      <w:pPr>
        <w:pStyle w:val="Tekstprzypisudolnego"/>
        <w:spacing w:after="120" w:line="360" w:lineRule="auto"/>
        <w:jc w:val="both"/>
        <w:rPr>
          <w:rFonts w:ascii="Times New Roman" w:hAnsi="Times New Roman" w:cs="Times New Roman"/>
          <w:color w:val="000000" w:themeColor="text1"/>
          <w:sz w:val="24"/>
          <w:szCs w:val="24"/>
        </w:rPr>
      </w:pPr>
      <w:r w:rsidRPr="00686379">
        <w:rPr>
          <w:rFonts w:ascii="Times New Roman" w:hAnsi="Times New Roman" w:cs="Times New Roman"/>
          <w:color w:val="000000" w:themeColor="text1"/>
          <w:sz w:val="24"/>
          <w:szCs w:val="24"/>
        </w:rPr>
        <w:t xml:space="preserve">Manowska M. [w:] </w:t>
      </w:r>
      <w:r w:rsidRPr="00686379">
        <w:rPr>
          <w:rFonts w:ascii="Times New Roman" w:hAnsi="Times New Roman" w:cs="Times New Roman"/>
          <w:i/>
          <w:color w:val="000000" w:themeColor="text1"/>
          <w:sz w:val="24"/>
          <w:szCs w:val="24"/>
        </w:rPr>
        <w:t>Kodeks postępowania cywilnego. Komentarz aktualizowany. Tom I. Art. 1-477(16)</w:t>
      </w:r>
      <w:r w:rsidRPr="00686379">
        <w:rPr>
          <w:rFonts w:ascii="Times New Roman" w:hAnsi="Times New Roman" w:cs="Times New Roman"/>
          <w:color w:val="000000" w:themeColor="text1"/>
          <w:sz w:val="24"/>
          <w:szCs w:val="24"/>
        </w:rPr>
        <w:t xml:space="preserve">, red. </w:t>
      </w:r>
      <w:proofErr w:type="spellStart"/>
      <w:r w:rsidRPr="00686379">
        <w:rPr>
          <w:rFonts w:ascii="Times New Roman" w:hAnsi="Times New Roman" w:cs="Times New Roman"/>
          <w:color w:val="000000" w:themeColor="text1"/>
          <w:sz w:val="24"/>
          <w:szCs w:val="24"/>
        </w:rPr>
        <w:t>M.Manowska</w:t>
      </w:r>
      <w:proofErr w:type="spellEnd"/>
      <w:r w:rsidRPr="00686379">
        <w:rPr>
          <w:rFonts w:ascii="Times New Roman" w:hAnsi="Times New Roman" w:cs="Times New Roman"/>
          <w:color w:val="000000" w:themeColor="text1"/>
          <w:sz w:val="24"/>
          <w:szCs w:val="24"/>
        </w:rPr>
        <w:t>, LEX/el. 2022, art. 192, nt. 9.</w:t>
      </w:r>
    </w:p>
    <w:p w14:paraId="1082CDF0" w14:textId="77777777" w:rsidR="002C3F93" w:rsidRPr="00686379" w:rsidRDefault="002C3F93" w:rsidP="002C3F93">
      <w:pPr>
        <w:pStyle w:val="Tekstprzypisudolnego"/>
        <w:spacing w:after="120" w:line="360" w:lineRule="auto"/>
        <w:jc w:val="both"/>
        <w:rPr>
          <w:rFonts w:ascii="Times New Roman" w:hAnsi="Times New Roman" w:cs="Times New Roman"/>
          <w:color w:val="000000" w:themeColor="text1"/>
          <w:sz w:val="24"/>
          <w:szCs w:val="24"/>
        </w:rPr>
      </w:pPr>
      <w:proofErr w:type="spellStart"/>
      <w:r w:rsidRPr="00686379">
        <w:rPr>
          <w:rFonts w:ascii="Times New Roman" w:hAnsi="Times New Roman" w:cs="Times New Roman"/>
          <w:color w:val="000000" w:themeColor="text1"/>
          <w:sz w:val="24"/>
          <w:szCs w:val="24"/>
        </w:rPr>
        <w:t>Marcewicz</w:t>
      </w:r>
      <w:proofErr w:type="spellEnd"/>
      <w:r w:rsidRPr="00686379">
        <w:rPr>
          <w:rFonts w:ascii="Times New Roman" w:hAnsi="Times New Roman" w:cs="Times New Roman"/>
          <w:color w:val="000000" w:themeColor="text1"/>
          <w:sz w:val="24"/>
          <w:szCs w:val="24"/>
        </w:rPr>
        <w:t xml:space="preserve"> O., </w:t>
      </w:r>
      <w:r w:rsidRPr="00686379">
        <w:rPr>
          <w:rFonts w:ascii="Times New Roman" w:hAnsi="Times New Roman" w:cs="Times New Roman"/>
          <w:i/>
          <w:color w:val="000000" w:themeColor="text1"/>
          <w:sz w:val="24"/>
          <w:szCs w:val="24"/>
        </w:rPr>
        <w:t>Cofnięcie pozwu ze zrzeczeniem się roszczenia po zbyciu w toku sprawy rzeczy lub prawa objętych sporem</w:t>
      </w:r>
      <w:r w:rsidRPr="00686379">
        <w:rPr>
          <w:rFonts w:ascii="Times New Roman" w:hAnsi="Times New Roman" w:cs="Times New Roman"/>
          <w:color w:val="000000" w:themeColor="text1"/>
          <w:sz w:val="24"/>
          <w:szCs w:val="24"/>
        </w:rPr>
        <w:t>, „Przegląd Sądowy” 2019/3.</w:t>
      </w:r>
    </w:p>
    <w:p w14:paraId="0523344D" w14:textId="77777777" w:rsidR="002C3F93" w:rsidRPr="00686379" w:rsidRDefault="002C3F93" w:rsidP="002C3F93">
      <w:pPr>
        <w:pStyle w:val="Tekstprzypisudolnego"/>
        <w:spacing w:after="120" w:line="360" w:lineRule="auto"/>
        <w:rPr>
          <w:rFonts w:ascii="Times New Roman" w:hAnsi="Times New Roman" w:cs="Times New Roman"/>
          <w:color w:val="000000" w:themeColor="text1"/>
          <w:sz w:val="24"/>
          <w:szCs w:val="24"/>
        </w:rPr>
      </w:pPr>
      <w:r w:rsidRPr="00686379">
        <w:rPr>
          <w:rFonts w:ascii="Times New Roman" w:hAnsi="Times New Roman" w:cs="Times New Roman"/>
          <w:color w:val="000000" w:themeColor="text1"/>
          <w:sz w:val="24"/>
          <w:szCs w:val="24"/>
        </w:rPr>
        <w:t xml:space="preserve">Mucha J., </w:t>
      </w:r>
      <w:r w:rsidRPr="00686379">
        <w:rPr>
          <w:rFonts w:ascii="Times New Roman" w:hAnsi="Times New Roman" w:cs="Times New Roman"/>
          <w:i/>
          <w:color w:val="000000" w:themeColor="text1"/>
          <w:sz w:val="24"/>
          <w:szCs w:val="24"/>
        </w:rPr>
        <w:t>Zawisłość sprawy w procesie cywilnym</w:t>
      </w:r>
      <w:r w:rsidRPr="00686379">
        <w:rPr>
          <w:rFonts w:ascii="Times New Roman" w:hAnsi="Times New Roman" w:cs="Times New Roman"/>
          <w:color w:val="000000" w:themeColor="text1"/>
          <w:sz w:val="24"/>
          <w:szCs w:val="24"/>
        </w:rPr>
        <w:t>, Warszawa 2014.</w:t>
      </w:r>
    </w:p>
    <w:p w14:paraId="329A25B8" w14:textId="77777777" w:rsidR="002C3F93" w:rsidRPr="00686379" w:rsidRDefault="002C3F93" w:rsidP="002C3F93">
      <w:pPr>
        <w:pStyle w:val="Tekstprzypisudolnego"/>
        <w:spacing w:after="120" w:line="360" w:lineRule="auto"/>
        <w:rPr>
          <w:rFonts w:ascii="Times New Roman" w:hAnsi="Times New Roman" w:cs="Times New Roman"/>
          <w:color w:val="000000" w:themeColor="text1"/>
          <w:sz w:val="24"/>
          <w:szCs w:val="24"/>
        </w:rPr>
      </w:pPr>
      <w:proofErr w:type="spellStart"/>
      <w:r w:rsidRPr="00686379">
        <w:rPr>
          <w:rFonts w:ascii="Times New Roman" w:hAnsi="Times New Roman" w:cs="Times New Roman"/>
          <w:color w:val="000000" w:themeColor="text1"/>
          <w:sz w:val="24"/>
          <w:szCs w:val="24"/>
        </w:rPr>
        <w:t>Olaś</w:t>
      </w:r>
      <w:proofErr w:type="spellEnd"/>
      <w:r w:rsidRPr="00686379">
        <w:rPr>
          <w:rFonts w:ascii="Times New Roman" w:hAnsi="Times New Roman" w:cs="Times New Roman"/>
          <w:color w:val="000000" w:themeColor="text1"/>
          <w:sz w:val="24"/>
          <w:szCs w:val="24"/>
        </w:rPr>
        <w:t xml:space="preserve"> A., </w:t>
      </w:r>
      <w:r w:rsidRPr="00686379">
        <w:rPr>
          <w:rFonts w:ascii="Times New Roman" w:hAnsi="Times New Roman" w:cs="Times New Roman"/>
          <w:i/>
          <w:color w:val="000000" w:themeColor="text1"/>
          <w:sz w:val="24"/>
          <w:szCs w:val="24"/>
        </w:rPr>
        <w:t xml:space="preserve">”Rzecz lub prawo objęte sporem” w rozumieniu art. 192 pkt 3 Kodeksu postępowania cywilnego w sprawie ze skargi </w:t>
      </w:r>
      <w:proofErr w:type="spellStart"/>
      <w:r w:rsidRPr="00686379">
        <w:rPr>
          <w:rFonts w:ascii="Times New Roman" w:hAnsi="Times New Roman" w:cs="Times New Roman"/>
          <w:i/>
          <w:color w:val="000000" w:themeColor="text1"/>
          <w:sz w:val="24"/>
          <w:szCs w:val="24"/>
        </w:rPr>
        <w:t>pauliańskiej</w:t>
      </w:r>
      <w:proofErr w:type="spellEnd"/>
      <w:r w:rsidRPr="00686379">
        <w:rPr>
          <w:rFonts w:ascii="Times New Roman" w:hAnsi="Times New Roman" w:cs="Times New Roman"/>
          <w:color w:val="000000" w:themeColor="text1"/>
          <w:sz w:val="24"/>
          <w:szCs w:val="24"/>
        </w:rPr>
        <w:t>, „Polski Proces Cywilny” 2023, nr 1.</w:t>
      </w:r>
    </w:p>
    <w:p w14:paraId="5EA5E313" w14:textId="77777777" w:rsidR="002C3F93" w:rsidRPr="00686379" w:rsidRDefault="002C3F93" w:rsidP="002C3F93">
      <w:pPr>
        <w:pStyle w:val="Tekstprzypisudolnego"/>
        <w:spacing w:after="120" w:line="360" w:lineRule="auto"/>
        <w:rPr>
          <w:rFonts w:ascii="Times New Roman" w:hAnsi="Times New Roman" w:cs="Times New Roman"/>
          <w:color w:val="000000" w:themeColor="text1"/>
          <w:sz w:val="24"/>
          <w:szCs w:val="24"/>
        </w:rPr>
      </w:pPr>
      <w:proofErr w:type="spellStart"/>
      <w:r w:rsidRPr="00686379">
        <w:rPr>
          <w:rFonts w:ascii="Times New Roman" w:hAnsi="Times New Roman" w:cs="Times New Roman"/>
          <w:color w:val="000000" w:themeColor="text1"/>
          <w:sz w:val="24"/>
          <w:szCs w:val="24"/>
        </w:rPr>
        <w:t>Olaś</w:t>
      </w:r>
      <w:proofErr w:type="spellEnd"/>
      <w:r w:rsidRPr="00686379">
        <w:rPr>
          <w:rFonts w:ascii="Times New Roman" w:hAnsi="Times New Roman" w:cs="Times New Roman"/>
          <w:color w:val="000000" w:themeColor="text1"/>
          <w:sz w:val="24"/>
          <w:szCs w:val="24"/>
        </w:rPr>
        <w:t xml:space="preserve"> A., </w:t>
      </w:r>
      <w:r w:rsidRPr="00686379">
        <w:rPr>
          <w:rFonts w:ascii="Times New Roman" w:hAnsi="Times New Roman" w:cs="Times New Roman"/>
          <w:i/>
          <w:color w:val="000000" w:themeColor="text1"/>
          <w:sz w:val="24"/>
          <w:szCs w:val="24"/>
        </w:rPr>
        <w:t>Umorzenie procesu cywilnego</w:t>
      </w:r>
      <w:r w:rsidRPr="00686379">
        <w:rPr>
          <w:rFonts w:ascii="Times New Roman" w:hAnsi="Times New Roman" w:cs="Times New Roman"/>
          <w:color w:val="000000" w:themeColor="text1"/>
          <w:sz w:val="24"/>
          <w:szCs w:val="24"/>
        </w:rPr>
        <w:t>, Warszawa 2016.</w:t>
      </w:r>
    </w:p>
    <w:p w14:paraId="1D054AF0" w14:textId="77777777" w:rsidR="002C3F93" w:rsidRPr="00686379" w:rsidRDefault="002C3F93" w:rsidP="002C3F93">
      <w:pPr>
        <w:pStyle w:val="Tekstprzypisudolnego"/>
        <w:spacing w:line="360" w:lineRule="auto"/>
        <w:jc w:val="both"/>
        <w:rPr>
          <w:rFonts w:ascii="Times New Roman" w:hAnsi="Times New Roman" w:cs="Times New Roman"/>
          <w:color w:val="000000" w:themeColor="text1"/>
          <w:sz w:val="24"/>
          <w:szCs w:val="24"/>
        </w:rPr>
      </w:pPr>
      <w:proofErr w:type="spellStart"/>
      <w:r w:rsidRPr="00686379">
        <w:rPr>
          <w:rFonts w:ascii="Times New Roman" w:hAnsi="Times New Roman" w:cs="Times New Roman"/>
          <w:color w:val="000000" w:themeColor="text1"/>
          <w:sz w:val="24"/>
          <w:szCs w:val="24"/>
        </w:rPr>
        <w:t>Pisuliński</w:t>
      </w:r>
      <w:proofErr w:type="spellEnd"/>
      <w:r w:rsidRPr="00686379">
        <w:rPr>
          <w:rFonts w:ascii="Times New Roman" w:hAnsi="Times New Roman" w:cs="Times New Roman"/>
          <w:color w:val="000000" w:themeColor="text1"/>
          <w:sz w:val="24"/>
          <w:szCs w:val="24"/>
        </w:rPr>
        <w:t xml:space="preserve"> J. [w:] </w:t>
      </w:r>
      <w:r w:rsidRPr="00686379">
        <w:rPr>
          <w:rFonts w:ascii="Times New Roman" w:hAnsi="Times New Roman" w:cs="Times New Roman"/>
          <w:i/>
          <w:color w:val="000000" w:themeColor="text1"/>
          <w:sz w:val="24"/>
          <w:szCs w:val="24"/>
        </w:rPr>
        <w:t>Prawo spółdzielcze.  System Prawa Prywatnego</w:t>
      </w:r>
      <w:r w:rsidRPr="00686379">
        <w:rPr>
          <w:rFonts w:ascii="Times New Roman" w:hAnsi="Times New Roman" w:cs="Times New Roman"/>
          <w:color w:val="000000" w:themeColor="text1"/>
          <w:sz w:val="24"/>
          <w:szCs w:val="24"/>
        </w:rPr>
        <w:t>, red.  K.  Pietrzykowski, Tom 21, Warszawa 2020.</w:t>
      </w:r>
    </w:p>
    <w:p w14:paraId="6F189667" w14:textId="77777777" w:rsidR="002C3F93" w:rsidRPr="00686379" w:rsidRDefault="002C3F93" w:rsidP="002C3F93">
      <w:pPr>
        <w:pStyle w:val="Tekstprzypisudolnego"/>
        <w:spacing w:after="120" w:line="360" w:lineRule="auto"/>
        <w:jc w:val="both"/>
        <w:rPr>
          <w:rStyle w:val="rokwyd"/>
          <w:color w:val="000000" w:themeColor="text1"/>
        </w:rPr>
      </w:pPr>
      <w:r w:rsidRPr="00686379">
        <w:rPr>
          <w:rFonts w:ascii="Times New Roman" w:hAnsi="Times New Roman" w:cs="Times New Roman"/>
          <w:color w:val="000000" w:themeColor="text1"/>
          <w:sz w:val="24"/>
          <w:szCs w:val="24"/>
        </w:rPr>
        <w:t xml:space="preserve">Romańska M., </w:t>
      </w:r>
      <w:r w:rsidRPr="00686379">
        <w:rPr>
          <w:rFonts w:ascii="Times New Roman" w:hAnsi="Times New Roman" w:cs="Times New Roman"/>
          <w:i/>
          <w:color w:val="000000" w:themeColor="text1"/>
          <w:sz w:val="24"/>
          <w:szCs w:val="24"/>
        </w:rPr>
        <w:t xml:space="preserve">Zbycie rzeczy lub prawa objętych sporem (art. 192 pkt 3 k.p.c.) w orzecznictwie sądowym [w:] </w:t>
      </w:r>
      <w:proofErr w:type="spellStart"/>
      <w:r w:rsidRPr="00686379">
        <w:rPr>
          <w:rFonts w:ascii="Times New Roman" w:hAnsi="Times New Roman" w:cs="Times New Roman"/>
          <w:i/>
          <w:color w:val="000000" w:themeColor="text1"/>
          <w:sz w:val="24"/>
          <w:szCs w:val="24"/>
        </w:rPr>
        <w:t>Aurea</w:t>
      </w:r>
      <w:proofErr w:type="spellEnd"/>
      <w:r w:rsidRPr="00686379">
        <w:rPr>
          <w:rFonts w:ascii="Times New Roman" w:hAnsi="Times New Roman" w:cs="Times New Roman"/>
          <w:i/>
          <w:color w:val="000000" w:themeColor="text1"/>
          <w:sz w:val="24"/>
          <w:szCs w:val="24"/>
        </w:rPr>
        <w:t xml:space="preserve"> </w:t>
      </w:r>
      <w:proofErr w:type="spellStart"/>
      <w:r w:rsidRPr="00686379">
        <w:rPr>
          <w:rFonts w:ascii="Times New Roman" w:hAnsi="Times New Roman" w:cs="Times New Roman"/>
          <w:i/>
          <w:color w:val="000000" w:themeColor="text1"/>
          <w:sz w:val="24"/>
          <w:szCs w:val="24"/>
        </w:rPr>
        <w:t>praxis</w:t>
      </w:r>
      <w:proofErr w:type="spellEnd"/>
      <w:r w:rsidRPr="00686379">
        <w:rPr>
          <w:rFonts w:ascii="Times New Roman" w:hAnsi="Times New Roman" w:cs="Times New Roman"/>
          <w:i/>
          <w:color w:val="000000" w:themeColor="text1"/>
          <w:sz w:val="24"/>
          <w:szCs w:val="24"/>
        </w:rPr>
        <w:t xml:space="preserve">, </w:t>
      </w:r>
      <w:proofErr w:type="spellStart"/>
      <w:r w:rsidRPr="00686379">
        <w:rPr>
          <w:rFonts w:ascii="Times New Roman" w:hAnsi="Times New Roman" w:cs="Times New Roman"/>
          <w:i/>
          <w:color w:val="000000" w:themeColor="text1"/>
          <w:sz w:val="24"/>
          <w:szCs w:val="24"/>
        </w:rPr>
        <w:t>aurea</w:t>
      </w:r>
      <w:proofErr w:type="spellEnd"/>
      <w:r w:rsidRPr="00686379">
        <w:rPr>
          <w:rFonts w:ascii="Times New Roman" w:hAnsi="Times New Roman" w:cs="Times New Roman"/>
          <w:i/>
          <w:color w:val="000000" w:themeColor="text1"/>
          <w:sz w:val="24"/>
          <w:szCs w:val="24"/>
        </w:rPr>
        <w:t xml:space="preserve"> </w:t>
      </w:r>
      <w:proofErr w:type="spellStart"/>
      <w:r w:rsidRPr="00686379">
        <w:rPr>
          <w:rFonts w:ascii="Times New Roman" w:hAnsi="Times New Roman" w:cs="Times New Roman"/>
          <w:i/>
          <w:color w:val="000000" w:themeColor="text1"/>
          <w:sz w:val="24"/>
          <w:szCs w:val="24"/>
        </w:rPr>
        <w:t>theoria</w:t>
      </w:r>
      <w:proofErr w:type="spellEnd"/>
      <w:r w:rsidRPr="00686379">
        <w:rPr>
          <w:rFonts w:ascii="Times New Roman" w:hAnsi="Times New Roman" w:cs="Times New Roman"/>
          <w:i/>
          <w:color w:val="000000" w:themeColor="text1"/>
          <w:sz w:val="24"/>
          <w:szCs w:val="24"/>
        </w:rPr>
        <w:t xml:space="preserve">. Księga pamiątkowa ku czci profesora Tadeusza </w:t>
      </w:r>
      <w:proofErr w:type="spellStart"/>
      <w:r w:rsidRPr="00686379">
        <w:rPr>
          <w:rFonts w:ascii="Times New Roman" w:hAnsi="Times New Roman" w:cs="Times New Roman"/>
          <w:i/>
          <w:color w:val="000000" w:themeColor="text1"/>
          <w:sz w:val="24"/>
          <w:szCs w:val="24"/>
        </w:rPr>
        <w:t>Erecińskiego</w:t>
      </w:r>
      <w:proofErr w:type="spellEnd"/>
      <w:r w:rsidRPr="00686379">
        <w:rPr>
          <w:rFonts w:ascii="Times New Roman" w:hAnsi="Times New Roman" w:cs="Times New Roman"/>
          <w:color w:val="000000" w:themeColor="text1"/>
          <w:sz w:val="24"/>
          <w:szCs w:val="24"/>
        </w:rPr>
        <w:t xml:space="preserve">, red. </w:t>
      </w:r>
      <w:proofErr w:type="spellStart"/>
      <w:r w:rsidRPr="00686379">
        <w:rPr>
          <w:rFonts w:ascii="Times New Roman" w:hAnsi="Times New Roman" w:cs="Times New Roman"/>
          <w:color w:val="000000" w:themeColor="text1"/>
          <w:sz w:val="24"/>
          <w:szCs w:val="24"/>
        </w:rPr>
        <w:t>K.Weitz</w:t>
      </w:r>
      <w:proofErr w:type="spellEnd"/>
      <w:r w:rsidRPr="00686379">
        <w:rPr>
          <w:rFonts w:ascii="Times New Roman" w:hAnsi="Times New Roman" w:cs="Times New Roman"/>
          <w:color w:val="000000" w:themeColor="text1"/>
          <w:sz w:val="24"/>
          <w:szCs w:val="24"/>
        </w:rPr>
        <w:t xml:space="preserve">, J. Gudowski, t. 1, Warszawa </w:t>
      </w:r>
      <w:r w:rsidRPr="00686379">
        <w:rPr>
          <w:rStyle w:val="rokwyd"/>
          <w:rFonts w:ascii="Times New Roman" w:hAnsi="Times New Roman" w:cs="Times New Roman"/>
          <w:color w:val="000000" w:themeColor="text1"/>
          <w:sz w:val="24"/>
          <w:szCs w:val="24"/>
        </w:rPr>
        <w:t>2011.</w:t>
      </w:r>
    </w:p>
    <w:p w14:paraId="1D4ED69F" w14:textId="77777777" w:rsidR="002C3F93" w:rsidRPr="00686379" w:rsidRDefault="002C3F93" w:rsidP="002C3F93">
      <w:pPr>
        <w:pStyle w:val="Tekstprzypisudolnego"/>
        <w:spacing w:after="120" w:line="360" w:lineRule="auto"/>
        <w:jc w:val="both"/>
        <w:rPr>
          <w:color w:val="000000" w:themeColor="text1"/>
        </w:rPr>
      </w:pPr>
      <w:proofErr w:type="spellStart"/>
      <w:r w:rsidRPr="00686379">
        <w:rPr>
          <w:rFonts w:ascii="Times New Roman" w:hAnsi="Times New Roman" w:cs="Times New Roman"/>
          <w:color w:val="000000" w:themeColor="text1"/>
          <w:sz w:val="24"/>
          <w:szCs w:val="24"/>
        </w:rPr>
        <w:t>Weitz</w:t>
      </w:r>
      <w:proofErr w:type="spellEnd"/>
      <w:r w:rsidRPr="00686379">
        <w:rPr>
          <w:rFonts w:ascii="Times New Roman" w:hAnsi="Times New Roman" w:cs="Times New Roman"/>
          <w:color w:val="000000" w:themeColor="text1"/>
          <w:sz w:val="24"/>
          <w:szCs w:val="24"/>
        </w:rPr>
        <w:t xml:space="preserve"> K., </w:t>
      </w:r>
      <w:r w:rsidRPr="00686379">
        <w:rPr>
          <w:rFonts w:ascii="Times New Roman" w:hAnsi="Times New Roman" w:cs="Times New Roman"/>
          <w:i/>
          <w:color w:val="000000" w:themeColor="text1"/>
          <w:sz w:val="24"/>
          <w:szCs w:val="24"/>
        </w:rPr>
        <w:t>Następstwo prawne w zakresie przedmiotu sporu w toku postępowania przed sądem polubownym</w:t>
      </w:r>
      <w:r w:rsidRPr="00686379">
        <w:rPr>
          <w:rFonts w:ascii="Times New Roman" w:hAnsi="Times New Roman" w:cs="Times New Roman"/>
          <w:color w:val="000000" w:themeColor="text1"/>
          <w:sz w:val="24"/>
          <w:szCs w:val="24"/>
        </w:rPr>
        <w:t>, „Problemy Prawa Prywatnego Międzynarodowego” 2012, nr 11.</w:t>
      </w:r>
    </w:p>
    <w:p w14:paraId="748C4622" w14:textId="77777777" w:rsidR="002C3F93" w:rsidRPr="00686379" w:rsidRDefault="002C3F93" w:rsidP="002C3F93">
      <w:pPr>
        <w:pStyle w:val="Tekstprzypisudolnego"/>
        <w:spacing w:line="360" w:lineRule="auto"/>
        <w:jc w:val="both"/>
        <w:rPr>
          <w:rFonts w:ascii="Times New Roman" w:hAnsi="Times New Roman" w:cs="Times New Roman"/>
          <w:color w:val="000000" w:themeColor="text1"/>
          <w:sz w:val="24"/>
          <w:szCs w:val="24"/>
        </w:rPr>
      </w:pPr>
      <w:r w:rsidRPr="00686379">
        <w:rPr>
          <w:rFonts w:ascii="Times New Roman" w:hAnsi="Times New Roman" w:cs="Times New Roman"/>
          <w:color w:val="000000" w:themeColor="text1"/>
          <w:sz w:val="24"/>
          <w:szCs w:val="24"/>
        </w:rPr>
        <w:t xml:space="preserve">Zakrzewski P., </w:t>
      </w:r>
      <w:r w:rsidRPr="00686379">
        <w:rPr>
          <w:rFonts w:ascii="Times New Roman" w:hAnsi="Times New Roman" w:cs="Times New Roman"/>
          <w:i/>
          <w:color w:val="000000" w:themeColor="text1"/>
          <w:sz w:val="24"/>
          <w:szCs w:val="24"/>
        </w:rPr>
        <w:t>Spółdzielnie mieszkaniowe po zmianach z 2017r.</w:t>
      </w:r>
      <w:r w:rsidRPr="00686379">
        <w:rPr>
          <w:rFonts w:ascii="Times New Roman" w:hAnsi="Times New Roman" w:cs="Times New Roman"/>
          <w:color w:val="000000" w:themeColor="text1"/>
          <w:sz w:val="24"/>
          <w:szCs w:val="24"/>
        </w:rPr>
        <w:t xml:space="preserve"> , KPP 2018, z.  1, s.  222; odmiennie: R. Dziczek, Własność lokali.  Komentarz.  Wzory pozwów i wniosków sądowych, wyd.  VIII, Warszawa 2021, LEX, art.  25.</w:t>
      </w:r>
    </w:p>
    <w:p w14:paraId="446B8548" w14:textId="77777777" w:rsidR="002C3F93" w:rsidRPr="00686379" w:rsidRDefault="002C3F93" w:rsidP="002C3F93">
      <w:pPr>
        <w:pStyle w:val="Tekstprzypisudolnego"/>
        <w:spacing w:after="120" w:line="360" w:lineRule="auto"/>
        <w:jc w:val="both"/>
        <w:rPr>
          <w:rFonts w:ascii="Times New Roman" w:hAnsi="Times New Roman" w:cs="Times New Roman"/>
          <w:color w:val="000000" w:themeColor="text1"/>
          <w:sz w:val="24"/>
          <w:szCs w:val="24"/>
        </w:rPr>
      </w:pPr>
      <w:r w:rsidRPr="00686379">
        <w:rPr>
          <w:rFonts w:ascii="Times New Roman" w:hAnsi="Times New Roman" w:cs="Times New Roman"/>
          <w:color w:val="000000" w:themeColor="text1"/>
          <w:sz w:val="24"/>
          <w:szCs w:val="24"/>
        </w:rPr>
        <w:t xml:space="preserve">Żyznowski T. [w:] </w:t>
      </w:r>
      <w:r w:rsidRPr="00686379">
        <w:rPr>
          <w:rFonts w:ascii="Times New Roman" w:hAnsi="Times New Roman" w:cs="Times New Roman"/>
          <w:i/>
          <w:color w:val="000000" w:themeColor="text1"/>
          <w:sz w:val="24"/>
          <w:szCs w:val="24"/>
        </w:rPr>
        <w:t>Kodeks postępowania cywilnego. Komentarz. Tom I. Artykuły 1–366</w:t>
      </w:r>
      <w:r w:rsidRPr="00686379">
        <w:rPr>
          <w:rFonts w:ascii="Times New Roman" w:hAnsi="Times New Roman" w:cs="Times New Roman"/>
          <w:color w:val="000000" w:themeColor="text1"/>
          <w:sz w:val="24"/>
          <w:szCs w:val="24"/>
        </w:rPr>
        <w:t>, red. T. Wiśniewski, Warszawa 2021, komentarz do art. 192.</w:t>
      </w:r>
    </w:p>
    <w:p w14:paraId="6BE4E99B" w14:textId="77777777" w:rsidR="002C3F93" w:rsidRPr="00686379" w:rsidRDefault="002C3F93" w:rsidP="002C3F93">
      <w:pPr>
        <w:spacing w:after="120" w:line="360" w:lineRule="auto"/>
        <w:jc w:val="both"/>
        <w:rPr>
          <w:rFonts w:ascii="Times New Roman" w:hAnsi="Times New Roman" w:cs="Times New Roman"/>
          <w:color w:val="000000" w:themeColor="text1"/>
          <w:sz w:val="24"/>
          <w:szCs w:val="24"/>
        </w:rPr>
      </w:pPr>
    </w:p>
    <w:p w14:paraId="47E2BFF7" w14:textId="77777777" w:rsidR="002C3F93" w:rsidRPr="00686379" w:rsidRDefault="002C3F93" w:rsidP="002C3F93">
      <w:pPr>
        <w:spacing w:after="120" w:line="360" w:lineRule="auto"/>
        <w:jc w:val="both"/>
        <w:rPr>
          <w:rFonts w:ascii="Times New Roman" w:hAnsi="Times New Roman" w:cs="Times New Roman"/>
          <w:b/>
          <w:color w:val="000000" w:themeColor="text1"/>
          <w:sz w:val="24"/>
          <w:szCs w:val="24"/>
        </w:rPr>
      </w:pPr>
      <w:r w:rsidRPr="00686379">
        <w:rPr>
          <w:rFonts w:ascii="Times New Roman" w:hAnsi="Times New Roman" w:cs="Times New Roman"/>
          <w:b/>
          <w:color w:val="000000" w:themeColor="text1"/>
          <w:sz w:val="24"/>
          <w:szCs w:val="24"/>
        </w:rPr>
        <w:t>Orzecznictwo:</w:t>
      </w:r>
    </w:p>
    <w:p w14:paraId="60EB4CDB" w14:textId="77777777" w:rsidR="002C3F93" w:rsidRPr="00686379" w:rsidRDefault="002C3F93" w:rsidP="002C3F93">
      <w:pPr>
        <w:pStyle w:val="Tekstprzypisudolnego"/>
        <w:spacing w:line="360" w:lineRule="auto"/>
        <w:jc w:val="both"/>
        <w:rPr>
          <w:rFonts w:ascii="Times New Roman" w:hAnsi="Times New Roman" w:cs="Times New Roman"/>
          <w:color w:val="000000" w:themeColor="text1"/>
          <w:sz w:val="24"/>
          <w:szCs w:val="24"/>
        </w:rPr>
      </w:pPr>
      <w:r w:rsidRPr="00686379">
        <w:rPr>
          <w:rFonts w:ascii="Times New Roman" w:hAnsi="Times New Roman" w:cs="Times New Roman"/>
          <w:color w:val="000000" w:themeColor="text1"/>
          <w:sz w:val="24"/>
          <w:szCs w:val="24"/>
        </w:rPr>
        <w:t xml:space="preserve">Wyrok SN z 4 lipca 1988 r., IV CR 183/88, </w:t>
      </w:r>
      <w:proofErr w:type="spellStart"/>
      <w:r w:rsidRPr="00686379">
        <w:rPr>
          <w:rFonts w:ascii="Times New Roman" w:hAnsi="Times New Roman" w:cs="Times New Roman"/>
          <w:color w:val="000000" w:themeColor="text1"/>
          <w:sz w:val="24"/>
          <w:szCs w:val="24"/>
        </w:rPr>
        <w:t>Legalis</w:t>
      </w:r>
      <w:proofErr w:type="spellEnd"/>
      <w:r w:rsidRPr="00686379">
        <w:rPr>
          <w:rFonts w:ascii="Times New Roman" w:hAnsi="Times New Roman" w:cs="Times New Roman"/>
          <w:color w:val="000000" w:themeColor="text1"/>
          <w:sz w:val="24"/>
          <w:szCs w:val="24"/>
        </w:rPr>
        <w:t xml:space="preserve"> nr 26347.</w:t>
      </w:r>
    </w:p>
    <w:p w14:paraId="3DF05D80" w14:textId="77777777" w:rsidR="002C3F93" w:rsidRPr="00686379" w:rsidRDefault="002C3F93" w:rsidP="002C3F93">
      <w:pPr>
        <w:pStyle w:val="Tekstprzypisudolnego"/>
        <w:spacing w:line="360" w:lineRule="auto"/>
        <w:jc w:val="both"/>
        <w:rPr>
          <w:rFonts w:ascii="Times New Roman" w:hAnsi="Times New Roman" w:cs="Times New Roman"/>
          <w:color w:val="000000" w:themeColor="text1"/>
          <w:sz w:val="24"/>
          <w:szCs w:val="24"/>
          <w:shd w:val="clear" w:color="auto" w:fill="FFFFFF"/>
        </w:rPr>
      </w:pPr>
      <w:r w:rsidRPr="00686379">
        <w:rPr>
          <w:rFonts w:ascii="Times New Roman" w:hAnsi="Times New Roman" w:cs="Times New Roman"/>
          <w:color w:val="000000" w:themeColor="text1"/>
          <w:sz w:val="24"/>
          <w:szCs w:val="24"/>
          <w:shd w:val="clear" w:color="auto" w:fill="FFFFFF"/>
        </w:rPr>
        <w:t>Wyrok NSA z dnia 29 marca 1990 r. , IV SA 33/90, ONSA 1990/2, poz.  35.</w:t>
      </w:r>
    </w:p>
    <w:p w14:paraId="493FDF93" w14:textId="77777777" w:rsidR="002C3F93" w:rsidRPr="00686379" w:rsidRDefault="002C3F93" w:rsidP="002C3F93">
      <w:pPr>
        <w:pStyle w:val="Tekstprzypisudolnego"/>
        <w:spacing w:line="360" w:lineRule="auto"/>
        <w:jc w:val="both"/>
        <w:rPr>
          <w:rFonts w:ascii="Times New Roman" w:hAnsi="Times New Roman" w:cs="Times New Roman"/>
          <w:color w:val="000000" w:themeColor="text1"/>
          <w:sz w:val="24"/>
          <w:szCs w:val="24"/>
        </w:rPr>
      </w:pPr>
      <w:r w:rsidRPr="00686379">
        <w:rPr>
          <w:rFonts w:ascii="Times New Roman" w:hAnsi="Times New Roman" w:cs="Times New Roman"/>
          <w:color w:val="000000" w:themeColor="text1"/>
          <w:sz w:val="24"/>
          <w:szCs w:val="24"/>
        </w:rPr>
        <w:t xml:space="preserve">Postanowienie SN z 20 października 2004 r., IV CK 91/04, </w:t>
      </w:r>
      <w:proofErr w:type="spellStart"/>
      <w:r w:rsidRPr="00686379">
        <w:rPr>
          <w:rFonts w:ascii="Times New Roman" w:hAnsi="Times New Roman" w:cs="Times New Roman"/>
          <w:color w:val="000000" w:themeColor="text1"/>
          <w:sz w:val="24"/>
          <w:szCs w:val="24"/>
        </w:rPr>
        <w:t>Legalis</w:t>
      </w:r>
      <w:proofErr w:type="spellEnd"/>
      <w:r w:rsidRPr="00686379">
        <w:rPr>
          <w:rFonts w:ascii="Times New Roman" w:hAnsi="Times New Roman" w:cs="Times New Roman"/>
          <w:color w:val="000000" w:themeColor="text1"/>
          <w:sz w:val="24"/>
          <w:szCs w:val="24"/>
        </w:rPr>
        <w:t xml:space="preserve"> nr 67327.</w:t>
      </w:r>
    </w:p>
    <w:p w14:paraId="3270EFB5" w14:textId="77777777" w:rsidR="002C3F93" w:rsidRPr="00686379" w:rsidRDefault="002C3F93" w:rsidP="002C3F93">
      <w:pPr>
        <w:pStyle w:val="Tekstprzypisudolnego"/>
        <w:spacing w:line="360" w:lineRule="auto"/>
        <w:jc w:val="both"/>
        <w:rPr>
          <w:rFonts w:ascii="Times New Roman" w:hAnsi="Times New Roman" w:cs="Times New Roman"/>
          <w:color w:val="000000" w:themeColor="text1"/>
          <w:sz w:val="24"/>
          <w:szCs w:val="24"/>
        </w:rPr>
      </w:pPr>
      <w:r w:rsidRPr="00686379">
        <w:rPr>
          <w:rFonts w:ascii="Times New Roman" w:hAnsi="Times New Roman" w:cs="Times New Roman"/>
          <w:color w:val="000000" w:themeColor="text1"/>
          <w:sz w:val="24"/>
          <w:szCs w:val="24"/>
        </w:rPr>
        <w:t>Wyrok SN z 19 października 2005 r., V CK 708/04, LEX nr 187102.</w:t>
      </w:r>
    </w:p>
    <w:p w14:paraId="31A8BC69" w14:textId="77777777" w:rsidR="002C3F93" w:rsidRPr="00686379" w:rsidRDefault="002C3F93" w:rsidP="002C3F93">
      <w:pPr>
        <w:pStyle w:val="Tekstprzypisudolnego"/>
        <w:spacing w:line="360" w:lineRule="auto"/>
        <w:jc w:val="both"/>
        <w:rPr>
          <w:rFonts w:ascii="Times New Roman" w:hAnsi="Times New Roman" w:cs="Times New Roman"/>
          <w:color w:val="000000" w:themeColor="text1"/>
          <w:sz w:val="24"/>
          <w:szCs w:val="24"/>
        </w:rPr>
      </w:pPr>
      <w:r w:rsidRPr="00686379">
        <w:rPr>
          <w:rFonts w:ascii="Times New Roman" w:hAnsi="Times New Roman" w:cs="Times New Roman"/>
          <w:color w:val="000000" w:themeColor="text1"/>
          <w:sz w:val="24"/>
          <w:szCs w:val="24"/>
        </w:rPr>
        <w:t>Uchwała z 17 czerwca 2010 r., III CZP 38/10, OSNC 2011 nr 1, poz. 3.</w:t>
      </w:r>
    </w:p>
    <w:p w14:paraId="3150D0D4" w14:textId="77777777" w:rsidR="002C3F93" w:rsidRPr="00686379" w:rsidRDefault="002C3F93" w:rsidP="002C3F93">
      <w:pPr>
        <w:pStyle w:val="Tekstprzypisudolnego"/>
        <w:spacing w:line="360" w:lineRule="auto"/>
        <w:jc w:val="both"/>
        <w:rPr>
          <w:rFonts w:ascii="Times New Roman" w:hAnsi="Times New Roman" w:cs="Times New Roman"/>
          <w:color w:val="000000" w:themeColor="text1"/>
          <w:sz w:val="24"/>
          <w:szCs w:val="24"/>
          <w:shd w:val="clear" w:color="auto" w:fill="FFFFFF"/>
        </w:rPr>
      </w:pPr>
      <w:r w:rsidRPr="00686379">
        <w:rPr>
          <w:rFonts w:ascii="Times New Roman" w:hAnsi="Times New Roman" w:cs="Times New Roman"/>
          <w:color w:val="000000" w:themeColor="text1"/>
          <w:sz w:val="24"/>
          <w:szCs w:val="24"/>
          <w:shd w:val="clear" w:color="auto" w:fill="FFFFFF"/>
        </w:rPr>
        <w:t xml:space="preserve">Wyrok SN z 2 lutego 2012 r., II CSK 306/11, </w:t>
      </w:r>
      <w:proofErr w:type="spellStart"/>
      <w:r w:rsidRPr="00686379">
        <w:rPr>
          <w:rFonts w:ascii="Times New Roman" w:hAnsi="Times New Roman" w:cs="Times New Roman"/>
          <w:color w:val="000000" w:themeColor="text1"/>
          <w:sz w:val="24"/>
          <w:szCs w:val="24"/>
          <w:shd w:val="clear" w:color="auto" w:fill="FFFFFF"/>
        </w:rPr>
        <w:t>Legalis</w:t>
      </w:r>
      <w:proofErr w:type="spellEnd"/>
      <w:r w:rsidRPr="00686379">
        <w:rPr>
          <w:rFonts w:ascii="Times New Roman" w:hAnsi="Times New Roman" w:cs="Times New Roman"/>
          <w:color w:val="000000" w:themeColor="text1"/>
          <w:sz w:val="24"/>
          <w:szCs w:val="24"/>
          <w:shd w:val="clear" w:color="auto" w:fill="FFFFFF"/>
        </w:rPr>
        <w:t xml:space="preserve"> nr 473588.</w:t>
      </w:r>
    </w:p>
    <w:p w14:paraId="04680FD7" w14:textId="77777777" w:rsidR="002C3F93" w:rsidRPr="00686379" w:rsidRDefault="002C3F93" w:rsidP="002C3F93">
      <w:pPr>
        <w:pStyle w:val="Tekstprzypisudolnego"/>
        <w:spacing w:line="360" w:lineRule="auto"/>
        <w:jc w:val="both"/>
        <w:rPr>
          <w:rFonts w:ascii="Times New Roman" w:hAnsi="Times New Roman" w:cs="Times New Roman"/>
          <w:color w:val="000000" w:themeColor="text1"/>
          <w:sz w:val="24"/>
          <w:szCs w:val="24"/>
          <w:shd w:val="clear" w:color="auto" w:fill="FFFFFF"/>
        </w:rPr>
      </w:pPr>
      <w:r w:rsidRPr="00686379">
        <w:rPr>
          <w:rFonts w:ascii="Times New Roman" w:hAnsi="Times New Roman" w:cs="Times New Roman"/>
          <w:color w:val="000000" w:themeColor="text1"/>
          <w:sz w:val="24"/>
          <w:szCs w:val="24"/>
          <w:shd w:val="clear" w:color="auto" w:fill="FFFFFF"/>
        </w:rPr>
        <w:lastRenderedPageBreak/>
        <w:t>Wyrok WSA w Gdańsku z dnia 29 czerwca 2016 r. , II SA/Gd 19/16, LEX nr 2104705.</w:t>
      </w:r>
    </w:p>
    <w:p w14:paraId="27344EC6" w14:textId="77777777" w:rsidR="002C3F93" w:rsidRPr="00686379" w:rsidRDefault="002C3F93" w:rsidP="002C3F93">
      <w:pPr>
        <w:spacing w:after="120" w:line="360" w:lineRule="auto"/>
        <w:jc w:val="both"/>
        <w:rPr>
          <w:rFonts w:ascii="Times New Roman" w:hAnsi="Times New Roman" w:cs="Times New Roman"/>
          <w:color w:val="000000" w:themeColor="text1"/>
          <w:sz w:val="24"/>
          <w:szCs w:val="24"/>
        </w:rPr>
      </w:pPr>
    </w:p>
    <w:p w14:paraId="1CBEC717" w14:textId="77777777" w:rsidR="002C3F93" w:rsidRPr="00686379" w:rsidRDefault="002C3F93" w:rsidP="002C3F93">
      <w:pPr>
        <w:spacing w:after="120" w:line="360" w:lineRule="auto"/>
        <w:jc w:val="both"/>
        <w:rPr>
          <w:rFonts w:ascii="Times New Roman" w:hAnsi="Times New Roman" w:cs="Times New Roman"/>
          <w:b/>
          <w:color w:val="000000" w:themeColor="text1"/>
          <w:sz w:val="24"/>
          <w:szCs w:val="24"/>
        </w:rPr>
      </w:pPr>
      <w:r w:rsidRPr="00686379">
        <w:rPr>
          <w:rFonts w:ascii="Times New Roman" w:hAnsi="Times New Roman" w:cs="Times New Roman"/>
          <w:b/>
          <w:color w:val="000000" w:themeColor="text1"/>
          <w:sz w:val="24"/>
          <w:szCs w:val="24"/>
        </w:rPr>
        <w:t>Akty prawne:</w:t>
      </w:r>
    </w:p>
    <w:p w14:paraId="5DE889EE" w14:textId="77777777" w:rsidR="002C3F93" w:rsidRPr="00686379" w:rsidRDefault="002C3F93" w:rsidP="002C3F93">
      <w:pPr>
        <w:spacing w:after="120" w:line="360" w:lineRule="auto"/>
        <w:jc w:val="both"/>
        <w:rPr>
          <w:rFonts w:ascii="Times New Roman" w:hAnsi="Times New Roman" w:cs="Times New Roman"/>
          <w:color w:val="000000" w:themeColor="text1"/>
          <w:sz w:val="24"/>
          <w:szCs w:val="24"/>
        </w:rPr>
      </w:pPr>
      <w:r w:rsidRPr="00686379">
        <w:rPr>
          <w:rFonts w:ascii="Times New Roman" w:hAnsi="Times New Roman" w:cs="Times New Roman"/>
          <w:color w:val="000000" w:themeColor="text1"/>
          <w:sz w:val="24"/>
          <w:szCs w:val="24"/>
        </w:rPr>
        <w:t>Ustawa z dnia 17 listopada 1964 r. – Kodeks postępowania cywilnego, tj. z dnia 10 października 2024 r. (Dz.U. z 2024 r. poz. 1568 ze zm.).</w:t>
      </w:r>
    </w:p>
    <w:p w14:paraId="3D0061BA" w14:textId="77777777" w:rsidR="002C3F93" w:rsidRPr="00686379" w:rsidRDefault="002C3F93" w:rsidP="002C3F93">
      <w:pPr>
        <w:spacing w:after="120" w:line="360" w:lineRule="auto"/>
        <w:jc w:val="both"/>
        <w:rPr>
          <w:rFonts w:ascii="Times New Roman" w:hAnsi="Times New Roman" w:cs="Times New Roman"/>
          <w:color w:val="000000" w:themeColor="text1"/>
          <w:sz w:val="24"/>
          <w:szCs w:val="24"/>
        </w:rPr>
      </w:pPr>
      <w:r w:rsidRPr="00686379">
        <w:rPr>
          <w:rFonts w:ascii="Times New Roman" w:hAnsi="Times New Roman" w:cs="Times New Roman"/>
          <w:color w:val="000000" w:themeColor="text1"/>
          <w:sz w:val="24"/>
          <w:szCs w:val="24"/>
        </w:rPr>
        <w:t>Ustawa z dnia 24 czerwca 1994 r.  o własności lokali (Dz. U.  Nr 85, poz. 388 ze zm.).</w:t>
      </w:r>
    </w:p>
    <w:p w14:paraId="52B1F67C" w14:textId="77777777" w:rsidR="002C3F93" w:rsidRPr="00686379" w:rsidRDefault="002C3F93" w:rsidP="002C3F93">
      <w:pPr>
        <w:spacing w:after="120" w:line="360" w:lineRule="auto"/>
        <w:jc w:val="both"/>
        <w:rPr>
          <w:rFonts w:ascii="Times New Roman" w:hAnsi="Times New Roman" w:cs="Times New Roman"/>
          <w:color w:val="000000" w:themeColor="text1"/>
          <w:sz w:val="24"/>
          <w:szCs w:val="24"/>
        </w:rPr>
      </w:pPr>
      <w:r w:rsidRPr="00686379">
        <w:rPr>
          <w:rFonts w:ascii="Times New Roman" w:hAnsi="Times New Roman" w:cs="Times New Roman"/>
          <w:color w:val="000000" w:themeColor="text1"/>
          <w:sz w:val="24"/>
          <w:szCs w:val="24"/>
        </w:rPr>
        <w:t>Ustawa z dnia 15 grudnia 2000r.  o spółdzielniach mieszkaniowych (Dz.  U.  2001, Nr 4, poz.  27 ze zm.).</w:t>
      </w:r>
    </w:p>
    <w:p w14:paraId="1049CBB1" w14:textId="77777777" w:rsidR="002C3F93" w:rsidRDefault="002C3F93"/>
    <w:sectPr w:rsidR="002C3F9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EE47E" w14:textId="77777777" w:rsidR="00F40A53" w:rsidRDefault="00F40A53" w:rsidP="002C3F93">
      <w:pPr>
        <w:spacing w:after="0" w:line="240" w:lineRule="auto"/>
      </w:pPr>
      <w:r>
        <w:separator/>
      </w:r>
    </w:p>
  </w:endnote>
  <w:endnote w:type="continuationSeparator" w:id="0">
    <w:p w14:paraId="42187D6D" w14:textId="77777777" w:rsidR="00F40A53" w:rsidRDefault="00F40A53" w:rsidP="002C3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8F4B2" w14:textId="77777777" w:rsidR="00F40A53" w:rsidRDefault="00F40A53" w:rsidP="002C3F93">
      <w:pPr>
        <w:spacing w:after="0" w:line="240" w:lineRule="auto"/>
      </w:pPr>
      <w:r>
        <w:separator/>
      </w:r>
    </w:p>
  </w:footnote>
  <w:footnote w:type="continuationSeparator" w:id="0">
    <w:p w14:paraId="7241221F" w14:textId="77777777" w:rsidR="00F40A53" w:rsidRDefault="00F40A53" w:rsidP="002C3F93">
      <w:pPr>
        <w:spacing w:after="0" w:line="240" w:lineRule="auto"/>
      </w:pPr>
      <w:r>
        <w:continuationSeparator/>
      </w:r>
    </w:p>
  </w:footnote>
  <w:footnote w:id="1">
    <w:p w14:paraId="7A4CB5B3" w14:textId="77777777" w:rsidR="002C3F93" w:rsidRPr="00686379" w:rsidRDefault="002C3F93" w:rsidP="002C3F93">
      <w:pPr>
        <w:pStyle w:val="Tekstprzypisudolnego"/>
        <w:jc w:val="both"/>
        <w:rPr>
          <w:rFonts w:ascii="Times New Roman" w:hAnsi="Times New Roman" w:cs="Times New Roman"/>
          <w:color w:val="000000" w:themeColor="text1"/>
        </w:rPr>
      </w:pPr>
      <w:r w:rsidRPr="00686379">
        <w:rPr>
          <w:rStyle w:val="Odwoanieprzypisudolnego"/>
          <w:rFonts w:ascii="Times New Roman" w:hAnsi="Times New Roman" w:cs="Times New Roman"/>
          <w:color w:val="000000" w:themeColor="text1"/>
        </w:rPr>
        <w:footnoteRef/>
      </w:r>
      <w:r w:rsidRPr="00686379">
        <w:rPr>
          <w:rFonts w:ascii="Times New Roman" w:hAnsi="Times New Roman" w:cs="Times New Roman"/>
          <w:color w:val="000000" w:themeColor="text1"/>
        </w:rPr>
        <w:t xml:space="preserve"> Zebranie właścicieli odbyło się po wejściu w życie (w dniu 9 września 2017r.) przepisów ustawy z dnia 20 lipca 2017 r.  o zmianie ustawy o spółdzielniach mieszkaniowych, ustawy - Kodeks postępowania cywilnego oraz ustawy - Prawo spółdzielcze (Dz. U.  z 2017 r.  poz.  1596). </w:t>
      </w:r>
    </w:p>
  </w:footnote>
  <w:footnote w:id="2">
    <w:p w14:paraId="6BE39EB8" w14:textId="77777777" w:rsidR="002C3F93" w:rsidRPr="00686379" w:rsidRDefault="002C3F93" w:rsidP="002C3F93">
      <w:pPr>
        <w:pStyle w:val="Tekstprzypisudolnego"/>
        <w:rPr>
          <w:rFonts w:ascii="Times New Roman" w:hAnsi="Times New Roman" w:cs="Times New Roman"/>
          <w:color w:val="000000" w:themeColor="text1"/>
        </w:rPr>
      </w:pPr>
      <w:r w:rsidRPr="00686379">
        <w:rPr>
          <w:rStyle w:val="Odwoanieprzypisudolnego"/>
          <w:rFonts w:ascii="Times New Roman" w:hAnsi="Times New Roman" w:cs="Times New Roman"/>
          <w:color w:val="000000" w:themeColor="text1"/>
        </w:rPr>
        <w:footnoteRef/>
      </w:r>
      <w:r w:rsidRPr="00686379">
        <w:rPr>
          <w:rFonts w:ascii="Times New Roman" w:hAnsi="Times New Roman" w:cs="Times New Roman"/>
          <w:color w:val="000000" w:themeColor="text1"/>
        </w:rPr>
        <w:t xml:space="preserve"> Ustawa z dnia 17 listopada 1964 r. – Kodeks postępowania cywilnego, tj. z dnia 10 października 2024 r. (Dz.U. z 2024 r. poz. 1568 ze zm.).</w:t>
      </w:r>
    </w:p>
  </w:footnote>
  <w:footnote w:id="3">
    <w:p w14:paraId="164CDB14" w14:textId="77777777" w:rsidR="002C3F93" w:rsidRPr="00686379" w:rsidRDefault="002C3F93" w:rsidP="002C3F93">
      <w:pPr>
        <w:pStyle w:val="Tekstprzypisudolnego"/>
        <w:rPr>
          <w:rFonts w:ascii="Times New Roman" w:hAnsi="Times New Roman" w:cs="Times New Roman"/>
          <w:color w:val="000000" w:themeColor="text1"/>
        </w:rPr>
      </w:pPr>
      <w:r w:rsidRPr="00686379">
        <w:rPr>
          <w:rStyle w:val="Odwoanieprzypisudolnego"/>
          <w:rFonts w:ascii="Times New Roman" w:hAnsi="Times New Roman" w:cs="Times New Roman"/>
          <w:color w:val="000000" w:themeColor="text1"/>
        </w:rPr>
        <w:footnoteRef/>
      </w:r>
      <w:r w:rsidRPr="00686379">
        <w:rPr>
          <w:rFonts w:ascii="Times New Roman" w:hAnsi="Times New Roman" w:cs="Times New Roman"/>
          <w:color w:val="000000" w:themeColor="text1"/>
        </w:rPr>
        <w:t xml:space="preserve"> A.Olaś, </w:t>
      </w:r>
      <w:r w:rsidRPr="00686379">
        <w:rPr>
          <w:rFonts w:ascii="Times New Roman" w:hAnsi="Times New Roman" w:cs="Times New Roman"/>
          <w:i/>
          <w:color w:val="000000" w:themeColor="text1"/>
        </w:rPr>
        <w:t>„Rzecz lub prawo objęte sporem” w rozumieniu art. 192 pkt 3 Kodeksu postępowania cywilnego w sprawie ze skargi pauliańskiej</w:t>
      </w:r>
      <w:r w:rsidRPr="00686379">
        <w:rPr>
          <w:rFonts w:ascii="Times New Roman" w:hAnsi="Times New Roman" w:cs="Times New Roman"/>
          <w:color w:val="000000" w:themeColor="text1"/>
        </w:rPr>
        <w:t>, „Polski Proces Cywilny” 2023, nr 1, s. 25.</w:t>
      </w:r>
    </w:p>
  </w:footnote>
  <w:footnote w:id="4">
    <w:p w14:paraId="1D7D46D7" w14:textId="77777777" w:rsidR="002C3F93" w:rsidRPr="00686379" w:rsidRDefault="002C3F93" w:rsidP="002C3F93">
      <w:pPr>
        <w:pStyle w:val="Tekstprzypisudolnego"/>
        <w:jc w:val="both"/>
        <w:rPr>
          <w:rFonts w:ascii="Times New Roman" w:hAnsi="Times New Roman" w:cs="Times New Roman"/>
          <w:color w:val="000000" w:themeColor="text1"/>
        </w:rPr>
      </w:pPr>
      <w:r w:rsidRPr="00686379">
        <w:rPr>
          <w:rStyle w:val="Odwoanieprzypisudolnego"/>
          <w:rFonts w:ascii="Times New Roman" w:hAnsi="Times New Roman" w:cs="Times New Roman"/>
          <w:color w:val="000000" w:themeColor="text1"/>
        </w:rPr>
        <w:footnoteRef/>
      </w:r>
      <w:r w:rsidRPr="00686379">
        <w:rPr>
          <w:rFonts w:ascii="Times New Roman" w:hAnsi="Times New Roman" w:cs="Times New Roman"/>
          <w:color w:val="000000" w:themeColor="text1"/>
        </w:rPr>
        <w:t xml:space="preserve"> </w:t>
      </w:r>
      <w:r w:rsidRPr="00686379">
        <w:rPr>
          <w:rFonts w:ascii="Times New Roman" w:hAnsi="Times New Roman" w:cs="Times New Roman"/>
          <w:color w:val="000000" w:themeColor="text1"/>
          <w:shd w:val="clear" w:color="auto" w:fill="FFFFFF"/>
        </w:rPr>
        <w:t>Wyrok SN z 2 lutego 2012 r., </w:t>
      </w:r>
      <w:bookmarkStart w:id="2" w:name="orz.225448281"/>
      <w:r w:rsidRPr="00686379">
        <w:rPr>
          <w:rFonts w:ascii="Times New Roman" w:hAnsi="Times New Roman" w:cs="Times New Roman"/>
          <w:color w:val="000000" w:themeColor="text1"/>
          <w:shd w:val="clear" w:color="auto" w:fill="FFFFFF"/>
        </w:rPr>
        <w:t>II CSK 306/11</w:t>
      </w:r>
      <w:bookmarkEnd w:id="2"/>
      <w:r w:rsidRPr="00686379">
        <w:rPr>
          <w:rFonts w:ascii="Times New Roman" w:hAnsi="Times New Roman" w:cs="Times New Roman"/>
          <w:color w:val="000000" w:themeColor="text1"/>
          <w:shd w:val="clear" w:color="auto" w:fill="FFFFFF"/>
        </w:rPr>
        <w:t xml:space="preserve">, Legalis nr 473588; zob. też m.in.: </w:t>
      </w:r>
      <w:r w:rsidRPr="00686379">
        <w:rPr>
          <w:rFonts w:ascii="Times New Roman" w:hAnsi="Times New Roman" w:cs="Times New Roman"/>
          <w:color w:val="000000" w:themeColor="text1"/>
        </w:rPr>
        <w:t xml:space="preserve">B.Czech [w:] </w:t>
      </w:r>
      <w:r w:rsidRPr="00686379">
        <w:rPr>
          <w:rFonts w:ascii="Times New Roman" w:hAnsi="Times New Roman" w:cs="Times New Roman"/>
          <w:i/>
          <w:color w:val="000000" w:themeColor="text1"/>
        </w:rPr>
        <w:t>Kodeks postępowania cywilnego. Tom I. Komentarz. Art. 1–205</w:t>
      </w:r>
      <w:r w:rsidRPr="00686379">
        <w:rPr>
          <w:rFonts w:ascii="Times New Roman" w:hAnsi="Times New Roman" w:cs="Times New Roman"/>
          <w:color w:val="000000" w:themeColor="text1"/>
        </w:rPr>
        <w:t xml:space="preserve">, red. A.Marciniak, wyd. 1, Warszawa 2019, Legalis, art. 192, nb. 34; R.Kos, </w:t>
      </w:r>
      <w:r w:rsidRPr="00686379">
        <w:rPr>
          <w:rFonts w:ascii="Times New Roman" w:hAnsi="Times New Roman" w:cs="Times New Roman"/>
          <w:i/>
          <w:color w:val="000000" w:themeColor="text1"/>
        </w:rPr>
        <w:t>Zbycie praw objętych sporem w toku postępowania arbitrażowego – glosa krytyczna do wyroku Sądu Apelacyjnego w Warszawie z 30.09.2020 r. (VII AGa 2119/18)</w:t>
      </w:r>
      <w:r w:rsidRPr="00686379">
        <w:rPr>
          <w:rFonts w:ascii="Times New Roman" w:hAnsi="Times New Roman" w:cs="Times New Roman"/>
          <w:color w:val="000000" w:themeColor="text1"/>
        </w:rPr>
        <w:t xml:space="preserve">, „Polski Proces Cywilny” 2022, nr 2, s. 372 i n.; M.Romańska, </w:t>
      </w:r>
      <w:r w:rsidRPr="00686379">
        <w:rPr>
          <w:rFonts w:ascii="Times New Roman" w:hAnsi="Times New Roman" w:cs="Times New Roman"/>
          <w:i/>
          <w:color w:val="000000" w:themeColor="text1"/>
        </w:rPr>
        <w:t>Zbycie rzeczy lub prawa objętych sporem (art. 192 pkt 3 k.p.c.) w orzecznictwie sądowym [w:] Aurea praxis, aurea theoria. Księga pamiątkowa ku czci profesora Tadeusza Erecińskiego</w:t>
      </w:r>
      <w:r w:rsidRPr="00686379">
        <w:rPr>
          <w:rFonts w:ascii="Times New Roman" w:hAnsi="Times New Roman" w:cs="Times New Roman"/>
          <w:color w:val="000000" w:themeColor="text1"/>
        </w:rPr>
        <w:t xml:space="preserve">, red. K.Weitz, J. Gudowski, t. 1, Warszawa </w:t>
      </w:r>
      <w:r w:rsidRPr="00686379">
        <w:rPr>
          <w:rStyle w:val="rokwyd"/>
          <w:rFonts w:ascii="Times New Roman" w:hAnsi="Times New Roman" w:cs="Times New Roman"/>
          <w:color w:val="000000" w:themeColor="text1"/>
        </w:rPr>
        <w:t>2011,</w:t>
      </w:r>
      <w:r w:rsidRPr="00686379">
        <w:rPr>
          <w:rFonts w:ascii="Times New Roman" w:hAnsi="Times New Roman" w:cs="Times New Roman"/>
          <w:color w:val="000000" w:themeColor="text1"/>
        </w:rPr>
        <w:t xml:space="preserve"> s. 526, 542-543; T. Żyznowski [w:] </w:t>
      </w:r>
      <w:r w:rsidRPr="00686379">
        <w:rPr>
          <w:rFonts w:ascii="Times New Roman" w:hAnsi="Times New Roman" w:cs="Times New Roman"/>
          <w:i/>
          <w:color w:val="000000" w:themeColor="text1"/>
        </w:rPr>
        <w:t>Kodeks postępowania cywilnego. Komentarz. Tom I. Artykuły 1–366</w:t>
      </w:r>
      <w:r w:rsidRPr="00686379">
        <w:rPr>
          <w:rFonts w:ascii="Times New Roman" w:hAnsi="Times New Roman" w:cs="Times New Roman"/>
          <w:color w:val="000000" w:themeColor="text1"/>
        </w:rPr>
        <w:t>, red. T. Wiśniewski, Warszawa 2021, komentarz do art. 192, nt. 9.</w:t>
      </w:r>
    </w:p>
  </w:footnote>
  <w:footnote w:id="5">
    <w:p w14:paraId="6A135EE6" w14:textId="77777777" w:rsidR="002C3F93" w:rsidRPr="00686379" w:rsidRDefault="002C3F93" w:rsidP="002C3F93">
      <w:pPr>
        <w:pStyle w:val="Tekstprzypisudolnego"/>
        <w:jc w:val="both"/>
        <w:rPr>
          <w:rFonts w:ascii="Times New Roman" w:hAnsi="Times New Roman" w:cs="Times New Roman"/>
          <w:color w:val="000000" w:themeColor="text1"/>
        </w:rPr>
      </w:pPr>
      <w:r w:rsidRPr="00686379">
        <w:rPr>
          <w:rStyle w:val="Odwoanieprzypisudolnego"/>
          <w:rFonts w:ascii="Times New Roman" w:hAnsi="Times New Roman" w:cs="Times New Roman"/>
          <w:color w:val="000000" w:themeColor="text1"/>
        </w:rPr>
        <w:footnoteRef/>
      </w:r>
      <w:r w:rsidRPr="00686379">
        <w:rPr>
          <w:rFonts w:ascii="Times New Roman" w:hAnsi="Times New Roman" w:cs="Times New Roman"/>
          <w:color w:val="000000" w:themeColor="text1"/>
        </w:rPr>
        <w:t xml:space="preserve"> Przykładowo zbycie nieruchomości pociąga za sobą przejście obowiązku określonego zachowania wynikającego z prawa sąsiedzkiego - M.Manowska [w:] </w:t>
      </w:r>
      <w:r w:rsidRPr="00686379">
        <w:rPr>
          <w:rFonts w:ascii="Times New Roman" w:hAnsi="Times New Roman" w:cs="Times New Roman"/>
          <w:i/>
          <w:color w:val="000000" w:themeColor="text1"/>
        </w:rPr>
        <w:t>Kodeks postępowania cywilnego. Komentarz aktualizowany. Tom I. Art.</w:t>
      </w:r>
      <w:r w:rsidRPr="00686379">
        <w:rPr>
          <w:rFonts w:ascii="Times New Roman" w:hAnsi="Times New Roman" w:cs="Times New Roman"/>
          <w:color w:val="000000" w:themeColor="text1"/>
        </w:rPr>
        <w:t xml:space="preserve"> </w:t>
      </w:r>
      <w:r w:rsidRPr="00686379">
        <w:rPr>
          <w:rFonts w:ascii="Times New Roman" w:hAnsi="Times New Roman" w:cs="Times New Roman"/>
          <w:i/>
          <w:color w:val="000000" w:themeColor="text1"/>
        </w:rPr>
        <w:t>1-477(16)</w:t>
      </w:r>
      <w:r w:rsidRPr="00686379">
        <w:rPr>
          <w:rFonts w:ascii="Times New Roman" w:hAnsi="Times New Roman" w:cs="Times New Roman"/>
          <w:color w:val="000000" w:themeColor="text1"/>
        </w:rPr>
        <w:t>, red. M.Manowska, LEX/el. 2022, art. 192, nt. 9; por. też m.in.: wyrok SN z 4 lipca 1988 r., IV CR 183/88, Legalis nr 26347; uchwała z 17 czerwca 2010 r., III CZP 38/10, OSNC 2011 nr 1, poz. 3, str. 16.</w:t>
      </w:r>
    </w:p>
  </w:footnote>
  <w:footnote w:id="6">
    <w:p w14:paraId="042C919F" w14:textId="77777777" w:rsidR="002C3F93" w:rsidRPr="00686379" w:rsidRDefault="002C3F93" w:rsidP="002C3F93">
      <w:pPr>
        <w:pStyle w:val="Tekstprzypisudolnego"/>
        <w:rPr>
          <w:rFonts w:ascii="Times New Roman" w:hAnsi="Times New Roman" w:cs="Times New Roman"/>
          <w:color w:val="000000" w:themeColor="text1"/>
        </w:rPr>
      </w:pPr>
      <w:r w:rsidRPr="00686379">
        <w:rPr>
          <w:rStyle w:val="Odwoanieprzypisudolnego"/>
          <w:rFonts w:ascii="Times New Roman" w:hAnsi="Times New Roman" w:cs="Times New Roman"/>
          <w:color w:val="000000" w:themeColor="text1"/>
        </w:rPr>
        <w:footnoteRef/>
      </w:r>
      <w:r w:rsidRPr="00686379">
        <w:rPr>
          <w:rFonts w:ascii="Times New Roman" w:hAnsi="Times New Roman" w:cs="Times New Roman"/>
          <w:color w:val="000000" w:themeColor="text1"/>
        </w:rPr>
        <w:t xml:space="preserve"> A.Olaś, </w:t>
      </w:r>
      <w:r w:rsidRPr="00686379">
        <w:rPr>
          <w:rFonts w:ascii="Times New Roman" w:hAnsi="Times New Roman" w:cs="Times New Roman"/>
          <w:i/>
          <w:color w:val="000000" w:themeColor="text1"/>
        </w:rPr>
        <w:t>”Rzecz lub prawo objęte sporem” w rozumieniu art. 192 pkt 3 Kodeksu postępowania cywilnego w sprawie ze skargi pauliańskiej</w:t>
      </w:r>
      <w:r w:rsidRPr="00686379">
        <w:rPr>
          <w:rFonts w:ascii="Times New Roman" w:hAnsi="Times New Roman" w:cs="Times New Roman"/>
          <w:color w:val="000000" w:themeColor="text1"/>
        </w:rPr>
        <w:t>, „Polski Proces Cywilny” 2023, nr 1, s. 27-28.</w:t>
      </w:r>
    </w:p>
  </w:footnote>
  <w:footnote w:id="7">
    <w:p w14:paraId="3CDB421A" w14:textId="77777777" w:rsidR="002C3F93" w:rsidRPr="00686379" w:rsidRDefault="002C3F93" w:rsidP="002C3F93">
      <w:pPr>
        <w:pStyle w:val="Tekstprzypisudolnego"/>
        <w:rPr>
          <w:rFonts w:ascii="Times New Roman" w:hAnsi="Times New Roman" w:cs="Times New Roman"/>
          <w:color w:val="000000" w:themeColor="text1"/>
        </w:rPr>
      </w:pPr>
      <w:r w:rsidRPr="00686379">
        <w:rPr>
          <w:rStyle w:val="Odwoanieprzypisudolnego"/>
          <w:rFonts w:ascii="Times New Roman" w:hAnsi="Times New Roman" w:cs="Times New Roman"/>
          <w:color w:val="000000" w:themeColor="text1"/>
        </w:rPr>
        <w:footnoteRef/>
      </w:r>
      <w:r w:rsidRPr="00686379">
        <w:rPr>
          <w:rFonts w:ascii="Times New Roman" w:hAnsi="Times New Roman" w:cs="Times New Roman"/>
          <w:color w:val="000000" w:themeColor="text1"/>
        </w:rPr>
        <w:t xml:space="preserve"> A.Olaś, </w:t>
      </w:r>
      <w:r w:rsidRPr="00686379">
        <w:rPr>
          <w:rFonts w:ascii="Times New Roman" w:hAnsi="Times New Roman" w:cs="Times New Roman"/>
          <w:i/>
          <w:color w:val="000000" w:themeColor="text1"/>
        </w:rPr>
        <w:t>„Rzecz lub prawo objęte sporem” w rozumieniu art. 192 pkt 3 Kodeksu postępowania cywilnego w sprawie ze skargi pauliańskiej</w:t>
      </w:r>
      <w:r w:rsidRPr="00686379">
        <w:rPr>
          <w:rFonts w:ascii="Times New Roman" w:hAnsi="Times New Roman" w:cs="Times New Roman"/>
          <w:color w:val="000000" w:themeColor="text1"/>
        </w:rPr>
        <w:t>, „Polski Proces Cywilny” 2023, nr 1, s. 28.</w:t>
      </w:r>
    </w:p>
  </w:footnote>
  <w:footnote w:id="8">
    <w:p w14:paraId="4283A1E8" w14:textId="77777777" w:rsidR="002C3F93" w:rsidRPr="00686379" w:rsidRDefault="002C3F93" w:rsidP="002C3F93">
      <w:pPr>
        <w:pStyle w:val="Tekstprzypisudolnego"/>
        <w:rPr>
          <w:rFonts w:ascii="Times New Roman" w:hAnsi="Times New Roman" w:cs="Times New Roman"/>
          <w:color w:val="000000" w:themeColor="text1"/>
        </w:rPr>
      </w:pPr>
      <w:r w:rsidRPr="00686379">
        <w:rPr>
          <w:rStyle w:val="Odwoanieprzypisudolnego"/>
          <w:rFonts w:ascii="Times New Roman" w:hAnsi="Times New Roman" w:cs="Times New Roman"/>
          <w:color w:val="000000" w:themeColor="text1"/>
        </w:rPr>
        <w:footnoteRef/>
      </w:r>
      <w:r w:rsidRPr="00686379">
        <w:rPr>
          <w:rFonts w:ascii="Times New Roman" w:hAnsi="Times New Roman" w:cs="Times New Roman"/>
          <w:color w:val="000000" w:themeColor="text1"/>
        </w:rPr>
        <w:t xml:space="preserve"> A.Olaś, </w:t>
      </w:r>
      <w:r w:rsidRPr="00686379">
        <w:rPr>
          <w:rFonts w:ascii="Times New Roman" w:hAnsi="Times New Roman" w:cs="Times New Roman"/>
          <w:i/>
          <w:color w:val="000000" w:themeColor="text1"/>
        </w:rPr>
        <w:t>„Rzecz lub prawo objęte sporem” w rozumieniu art. 192 pkt 3 Kodeksu postępowania cywilnego w sprawie ze skargi pauliańskiej</w:t>
      </w:r>
      <w:r w:rsidRPr="00686379">
        <w:rPr>
          <w:rFonts w:ascii="Times New Roman" w:hAnsi="Times New Roman" w:cs="Times New Roman"/>
          <w:color w:val="000000" w:themeColor="text1"/>
        </w:rPr>
        <w:t>, „Polski Proces Cywilny” 2023, nr 1, s. 29.</w:t>
      </w:r>
    </w:p>
  </w:footnote>
  <w:footnote w:id="9">
    <w:p w14:paraId="4EE71F8A" w14:textId="77777777" w:rsidR="002C3F93" w:rsidRPr="00686379" w:rsidRDefault="002C3F93" w:rsidP="002C3F93">
      <w:pPr>
        <w:pStyle w:val="Tekstprzypisudolnego"/>
        <w:jc w:val="both"/>
        <w:rPr>
          <w:rFonts w:ascii="Times New Roman" w:hAnsi="Times New Roman" w:cs="Times New Roman"/>
          <w:color w:val="000000" w:themeColor="text1"/>
        </w:rPr>
      </w:pPr>
      <w:r w:rsidRPr="00686379">
        <w:rPr>
          <w:rStyle w:val="Odwoanieprzypisudolnego"/>
          <w:rFonts w:ascii="Times New Roman" w:hAnsi="Times New Roman" w:cs="Times New Roman"/>
          <w:color w:val="000000" w:themeColor="text1"/>
        </w:rPr>
        <w:footnoteRef/>
      </w:r>
      <w:r w:rsidRPr="00686379">
        <w:rPr>
          <w:rFonts w:ascii="Times New Roman" w:hAnsi="Times New Roman" w:cs="Times New Roman"/>
          <w:color w:val="000000" w:themeColor="text1"/>
        </w:rPr>
        <w:t xml:space="preserve"> Zob. m.in. M. Romańska, </w:t>
      </w:r>
      <w:r w:rsidRPr="00686379">
        <w:rPr>
          <w:rFonts w:ascii="Times New Roman" w:hAnsi="Times New Roman" w:cs="Times New Roman"/>
          <w:i/>
          <w:color w:val="000000" w:themeColor="text1"/>
        </w:rPr>
        <w:t>Zbycie rzeczy lub prawa objętych sporem (art. 192 pkt 3 k.p.c.) w orzecznictwie sądowym</w:t>
      </w:r>
      <w:r w:rsidRPr="00686379">
        <w:rPr>
          <w:rFonts w:ascii="Times New Roman" w:hAnsi="Times New Roman" w:cs="Times New Roman"/>
          <w:color w:val="000000" w:themeColor="text1"/>
        </w:rPr>
        <w:t xml:space="preserve"> [w:] </w:t>
      </w:r>
      <w:r w:rsidRPr="00686379">
        <w:rPr>
          <w:rFonts w:ascii="Times New Roman" w:hAnsi="Times New Roman" w:cs="Times New Roman"/>
          <w:i/>
          <w:color w:val="000000" w:themeColor="text1"/>
        </w:rPr>
        <w:t>Aurea praxis, aurea theoria. Księga pamiątkowa ku czci profesora Tadeusza Erecińskiego</w:t>
      </w:r>
      <w:r w:rsidRPr="00686379">
        <w:rPr>
          <w:rFonts w:ascii="Times New Roman" w:hAnsi="Times New Roman" w:cs="Times New Roman"/>
          <w:color w:val="000000" w:themeColor="text1"/>
        </w:rPr>
        <w:t xml:space="preserve">, red. K.Weitz, J. Gudowski, t. 1, Warszawa </w:t>
      </w:r>
      <w:r w:rsidRPr="00686379">
        <w:rPr>
          <w:rStyle w:val="rokwyd"/>
          <w:rFonts w:ascii="Times New Roman" w:hAnsi="Times New Roman" w:cs="Times New Roman"/>
          <w:color w:val="000000" w:themeColor="text1"/>
        </w:rPr>
        <w:t>2011,</w:t>
      </w:r>
      <w:r w:rsidRPr="00686379">
        <w:rPr>
          <w:rFonts w:ascii="Times New Roman" w:hAnsi="Times New Roman" w:cs="Times New Roman"/>
          <w:color w:val="000000" w:themeColor="text1"/>
        </w:rPr>
        <w:t xml:space="preserve"> s. 546 i cytowana tam literatura; wyrok SN z 19 października 2005 r., V CK 708/04, LEX nr 187102.</w:t>
      </w:r>
    </w:p>
  </w:footnote>
  <w:footnote w:id="10">
    <w:p w14:paraId="13B1DE4E" w14:textId="77777777" w:rsidR="002C3F93" w:rsidRPr="00686379" w:rsidRDefault="002C3F93" w:rsidP="002C3F93">
      <w:pPr>
        <w:pStyle w:val="Tekstprzypisudolnego"/>
        <w:jc w:val="both"/>
        <w:rPr>
          <w:rFonts w:ascii="Times New Roman" w:hAnsi="Times New Roman" w:cs="Times New Roman"/>
          <w:color w:val="000000" w:themeColor="text1"/>
        </w:rPr>
      </w:pPr>
      <w:r w:rsidRPr="00686379">
        <w:rPr>
          <w:rStyle w:val="Odwoanieprzypisudolnego"/>
          <w:rFonts w:ascii="Times New Roman" w:hAnsi="Times New Roman" w:cs="Times New Roman"/>
          <w:color w:val="000000" w:themeColor="text1"/>
        </w:rPr>
        <w:footnoteRef/>
      </w:r>
      <w:r w:rsidRPr="00686379">
        <w:rPr>
          <w:rFonts w:ascii="Times New Roman" w:hAnsi="Times New Roman" w:cs="Times New Roman"/>
          <w:color w:val="000000" w:themeColor="text1"/>
        </w:rPr>
        <w:t xml:space="preserve"> Sukcesja singularna, do której doszło poza procesem, nie prowadzi automatycznie i co do zasady do przekształcenia podmiotowego w danej sprawie, ponieważ zgodnie z art. 192 pkt 3 k.p.c. nie ma wpływu na bieg sprawy, a zatem zbywca może nadal działać w charakterze strony. Powoduje jednak, że powstaje niezgodność pomiędzy stroną a osobą występującą jako aktualny podmiot sytuacji prawnej, której dotyczy proces i którą wyjaśnia się konstrukcją tzw. podstawienia procesowego- W. Broniewicz, </w:t>
      </w:r>
      <w:r w:rsidRPr="00686379">
        <w:rPr>
          <w:rFonts w:ascii="Times New Roman" w:hAnsi="Times New Roman" w:cs="Times New Roman"/>
          <w:i/>
          <w:color w:val="000000" w:themeColor="text1"/>
        </w:rPr>
        <w:t>Następstwo procesowe</w:t>
      </w:r>
      <w:r w:rsidRPr="00686379">
        <w:rPr>
          <w:rFonts w:ascii="Times New Roman" w:hAnsi="Times New Roman" w:cs="Times New Roman"/>
          <w:color w:val="000000" w:themeColor="text1"/>
        </w:rPr>
        <w:t xml:space="preserve"> </w:t>
      </w:r>
      <w:r w:rsidRPr="00686379">
        <w:rPr>
          <w:rFonts w:ascii="Times New Roman" w:hAnsi="Times New Roman" w:cs="Times New Roman"/>
          <w:i/>
          <w:color w:val="000000" w:themeColor="text1"/>
        </w:rPr>
        <w:t>w polskim procesie cywilnym</w:t>
      </w:r>
      <w:r w:rsidRPr="00686379">
        <w:rPr>
          <w:rFonts w:ascii="Times New Roman" w:hAnsi="Times New Roman" w:cs="Times New Roman"/>
          <w:color w:val="000000" w:themeColor="text1"/>
        </w:rPr>
        <w:t xml:space="preserve">, Warszawa 1971, s. 66. Istota tej instytucji sprowadza się do tego, że w postępowaniu zamiast adresata normy materialnoprawnej, której dotyczy proces, występuje w charakterze strony inny podmiot - M.Romańska, </w:t>
      </w:r>
      <w:r w:rsidRPr="00686379">
        <w:rPr>
          <w:rFonts w:ascii="Times New Roman" w:hAnsi="Times New Roman" w:cs="Times New Roman"/>
          <w:i/>
          <w:color w:val="000000" w:themeColor="text1"/>
        </w:rPr>
        <w:t>Zbycie rzeczy lub prawa objętych sporem (art. 192 pkt 3 k.p.c.) w orzecznictwie sądowym</w:t>
      </w:r>
      <w:r w:rsidRPr="00686379">
        <w:rPr>
          <w:rFonts w:ascii="Times New Roman" w:hAnsi="Times New Roman" w:cs="Times New Roman"/>
          <w:color w:val="000000" w:themeColor="text1"/>
        </w:rPr>
        <w:t xml:space="preserve"> [w:] </w:t>
      </w:r>
      <w:r w:rsidRPr="00686379">
        <w:rPr>
          <w:rFonts w:ascii="Times New Roman" w:hAnsi="Times New Roman" w:cs="Times New Roman"/>
          <w:i/>
          <w:color w:val="000000" w:themeColor="text1"/>
        </w:rPr>
        <w:t>Aurea praxis, aurea theoria. Księga pamiątkowa ku czci profesora Tadeusza Erecińskiego</w:t>
      </w:r>
      <w:r w:rsidRPr="00686379">
        <w:rPr>
          <w:rFonts w:ascii="Times New Roman" w:hAnsi="Times New Roman" w:cs="Times New Roman"/>
          <w:color w:val="000000" w:themeColor="text1"/>
        </w:rPr>
        <w:t xml:space="preserve">, red. K. Weitz, J. Gudowski, t. 1, Warszawa </w:t>
      </w:r>
      <w:r w:rsidRPr="00686379">
        <w:rPr>
          <w:rStyle w:val="rokwyd"/>
          <w:rFonts w:ascii="Times New Roman" w:hAnsi="Times New Roman" w:cs="Times New Roman"/>
          <w:color w:val="000000" w:themeColor="text1"/>
        </w:rPr>
        <w:t>2011,</w:t>
      </w:r>
      <w:r w:rsidRPr="00686379">
        <w:rPr>
          <w:rFonts w:ascii="Times New Roman" w:hAnsi="Times New Roman" w:cs="Times New Roman"/>
          <w:color w:val="000000" w:themeColor="text1"/>
        </w:rPr>
        <w:t xml:space="preserve"> s. 520; zob. też: M. Jędrzejewska, K. Weitz [w:] </w:t>
      </w:r>
      <w:r w:rsidRPr="00686379">
        <w:rPr>
          <w:rFonts w:ascii="Times New Roman" w:hAnsi="Times New Roman" w:cs="Times New Roman"/>
          <w:i/>
          <w:color w:val="000000" w:themeColor="text1"/>
        </w:rPr>
        <w:t>Kodeks postępowania cywilnego. Komentarz</w:t>
      </w:r>
      <w:r w:rsidRPr="00686379">
        <w:rPr>
          <w:rFonts w:ascii="Times New Roman" w:hAnsi="Times New Roman" w:cs="Times New Roman"/>
          <w:color w:val="000000" w:themeColor="text1"/>
        </w:rPr>
        <w:t xml:space="preserve">, t. 1, </w:t>
      </w:r>
      <w:r w:rsidRPr="00686379">
        <w:rPr>
          <w:rFonts w:ascii="Times New Roman" w:hAnsi="Times New Roman" w:cs="Times New Roman"/>
          <w:i/>
          <w:color w:val="000000" w:themeColor="text1"/>
        </w:rPr>
        <w:t>Postępowanie rozpoznawcze</w:t>
      </w:r>
      <w:r w:rsidRPr="00686379">
        <w:rPr>
          <w:rFonts w:ascii="Times New Roman" w:hAnsi="Times New Roman" w:cs="Times New Roman"/>
          <w:color w:val="000000" w:themeColor="text1"/>
        </w:rPr>
        <w:t>, red. T. Ereciński, Warszawa 2012, s. 931; zob. też O.Marcewicz, Cofnięcie pozwu ze zrzeczeniem się roszczenia po zbyciu w toku sprawy rzeczy lub prawa objętych sporem, „Przegląd Sądowy” 2019/3, s. 86.</w:t>
      </w:r>
    </w:p>
  </w:footnote>
  <w:footnote w:id="11">
    <w:p w14:paraId="29AA22C4" w14:textId="77777777" w:rsidR="002C3F93" w:rsidRPr="00686379" w:rsidRDefault="002C3F93" w:rsidP="002C3F93">
      <w:pPr>
        <w:pStyle w:val="Tekstprzypisudolnego"/>
        <w:jc w:val="both"/>
        <w:rPr>
          <w:rFonts w:ascii="Times New Roman" w:hAnsi="Times New Roman" w:cs="Times New Roman"/>
          <w:color w:val="000000" w:themeColor="text1"/>
        </w:rPr>
      </w:pPr>
      <w:r w:rsidRPr="00686379">
        <w:rPr>
          <w:rStyle w:val="Odwoanieprzypisudolnego"/>
          <w:rFonts w:ascii="Times New Roman" w:hAnsi="Times New Roman" w:cs="Times New Roman"/>
          <w:color w:val="000000" w:themeColor="text1"/>
        </w:rPr>
        <w:footnoteRef/>
      </w:r>
      <w:r w:rsidRPr="00686379">
        <w:rPr>
          <w:rFonts w:ascii="Times New Roman" w:hAnsi="Times New Roman" w:cs="Times New Roman"/>
          <w:color w:val="000000" w:themeColor="text1"/>
        </w:rPr>
        <w:t xml:space="preserve"> K.Weitz, </w:t>
      </w:r>
      <w:r w:rsidRPr="00686379">
        <w:rPr>
          <w:rFonts w:ascii="Times New Roman" w:hAnsi="Times New Roman" w:cs="Times New Roman"/>
          <w:i/>
          <w:color w:val="000000" w:themeColor="text1"/>
        </w:rPr>
        <w:t>Następstwo prawne w zakresie przedmiotu sporu w toku postępowania przed sądem polubownym</w:t>
      </w:r>
      <w:r w:rsidRPr="00686379">
        <w:rPr>
          <w:rFonts w:ascii="Times New Roman" w:hAnsi="Times New Roman" w:cs="Times New Roman"/>
          <w:color w:val="000000" w:themeColor="text1"/>
        </w:rPr>
        <w:t>, „Problemy Prawa Prywatnego Międzynarodowego” 2012, nr 11, s. 64 i cytowana tam literatura.</w:t>
      </w:r>
    </w:p>
  </w:footnote>
  <w:footnote w:id="12">
    <w:p w14:paraId="7F04772A" w14:textId="77777777" w:rsidR="002C3F93" w:rsidRPr="00686379" w:rsidRDefault="002C3F93" w:rsidP="002C3F93">
      <w:pPr>
        <w:pStyle w:val="Tekstprzypisudolnego"/>
        <w:rPr>
          <w:rFonts w:ascii="Times New Roman" w:hAnsi="Times New Roman" w:cs="Times New Roman"/>
          <w:color w:val="000000" w:themeColor="text1"/>
        </w:rPr>
      </w:pPr>
      <w:r w:rsidRPr="00686379">
        <w:rPr>
          <w:rStyle w:val="Odwoanieprzypisudolnego"/>
          <w:rFonts w:ascii="Times New Roman" w:hAnsi="Times New Roman" w:cs="Times New Roman"/>
          <w:color w:val="000000" w:themeColor="text1"/>
        </w:rPr>
        <w:footnoteRef/>
      </w:r>
      <w:r w:rsidRPr="00686379">
        <w:rPr>
          <w:rFonts w:ascii="Times New Roman" w:hAnsi="Times New Roman" w:cs="Times New Roman"/>
          <w:color w:val="000000" w:themeColor="text1"/>
        </w:rPr>
        <w:t xml:space="preserve"> J. Mucha, </w:t>
      </w:r>
      <w:r w:rsidRPr="00686379">
        <w:rPr>
          <w:rFonts w:ascii="Times New Roman" w:hAnsi="Times New Roman" w:cs="Times New Roman"/>
          <w:i/>
          <w:color w:val="000000" w:themeColor="text1"/>
        </w:rPr>
        <w:t>Zawisłość sprawy w procesie cywilnym</w:t>
      </w:r>
      <w:r w:rsidRPr="00686379">
        <w:rPr>
          <w:rFonts w:ascii="Times New Roman" w:hAnsi="Times New Roman" w:cs="Times New Roman"/>
          <w:color w:val="000000" w:themeColor="text1"/>
        </w:rPr>
        <w:t xml:space="preserve">, Warszawa 2014, s. 210–211 oraz cytowana tam literatura; A. Olaś, </w:t>
      </w:r>
      <w:r w:rsidRPr="00686379">
        <w:rPr>
          <w:rFonts w:ascii="Times New Roman" w:hAnsi="Times New Roman" w:cs="Times New Roman"/>
          <w:i/>
          <w:color w:val="000000" w:themeColor="text1"/>
        </w:rPr>
        <w:t>Umorzenie procesu cywilnego</w:t>
      </w:r>
      <w:r w:rsidRPr="00686379">
        <w:rPr>
          <w:rFonts w:ascii="Times New Roman" w:hAnsi="Times New Roman" w:cs="Times New Roman"/>
          <w:color w:val="000000" w:themeColor="text1"/>
        </w:rPr>
        <w:t>, Warszawa 2016, s. 174.</w:t>
      </w:r>
    </w:p>
  </w:footnote>
  <w:footnote w:id="13">
    <w:p w14:paraId="695C8EC6" w14:textId="77777777" w:rsidR="002C3F93" w:rsidRPr="00686379" w:rsidRDefault="002C3F93" w:rsidP="002C3F93">
      <w:pPr>
        <w:pStyle w:val="Tekstprzypisudolnego"/>
        <w:jc w:val="both"/>
        <w:rPr>
          <w:rFonts w:ascii="Times New Roman" w:hAnsi="Times New Roman" w:cs="Times New Roman"/>
          <w:color w:val="000000" w:themeColor="text1"/>
        </w:rPr>
      </w:pPr>
      <w:r w:rsidRPr="00686379">
        <w:rPr>
          <w:rStyle w:val="Odwoanieprzypisudolnego"/>
          <w:rFonts w:ascii="Times New Roman" w:hAnsi="Times New Roman" w:cs="Times New Roman"/>
          <w:color w:val="000000" w:themeColor="text1"/>
        </w:rPr>
        <w:footnoteRef/>
      </w:r>
      <w:r w:rsidRPr="00686379">
        <w:rPr>
          <w:rFonts w:ascii="Times New Roman" w:hAnsi="Times New Roman" w:cs="Times New Roman"/>
          <w:color w:val="000000" w:themeColor="text1"/>
        </w:rPr>
        <w:t xml:space="preserve"> Jeśli postępowanie dotyczące rzeczy lub prawa zbytych po zawiśnięciu sporu zakończy się z udziałem zbywcy, to prawomocny wyrok będzie miał powagę rzeczy osądzonej w stosunku do niego, a to na podstawie art. 366 k.p.c., ale także w stosunku do nabywcy rzeczy lub prawa (podmiot objęty działaniem przytoczonej w roszczeniu procesowym normy prawnej), zaś źródłem tej rozszerzonej prawomocności wyroku wydanego w takim układzie podmiotowym jest art. 788 k.p.c. - M.Romańska, </w:t>
      </w:r>
      <w:r w:rsidRPr="00686379">
        <w:rPr>
          <w:rFonts w:ascii="Times New Roman" w:hAnsi="Times New Roman" w:cs="Times New Roman"/>
          <w:i/>
          <w:color w:val="000000" w:themeColor="text1"/>
        </w:rPr>
        <w:t>Zbycie rzeczy lub prawa objętych sporem (art. 192 pkt 3 k.p.c.) w orzecznictwie sądowym [w:] Aurea praxis, aurea theoria. Księga pamiątkowa ku czci profesora Tadeusza Erecińskiego</w:t>
      </w:r>
      <w:r w:rsidRPr="00686379">
        <w:rPr>
          <w:rFonts w:ascii="Times New Roman" w:hAnsi="Times New Roman" w:cs="Times New Roman"/>
          <w:color w:val="000000" w:themeColor="text1"/>
        </w:rPr>
        <w:t xml:space="preserve">, red. K.Weitz, J. Gudowski, t. 1, Warszawa </w:t>
      </w:r>
      <w:r w:rsidRPr="00686379">
        <w:rPr>
          <w:rStyle w:val="rokwyd"/>
          <w:rFonts w:ascii="Times New Roman" w:hAnsi="Times New Roman" w:cs="Times New Roman"/>
          <w:color w:val="000000" w:themeColor="text1"/>
        </w:rPr>
        <w:t>2011,</w:t>
      </w:r>
      <w:r w:rsidRPr="00686379">
        <w:rPr>
          <w:rFonts w:ascii="Times New Roman" w:hAnsi="Times New Roman" w:cs="Times New Roman"/>
          <w:color w:val="000000" w:themeColor="text1"/>
        </w:rPr>
        <w:t xml:space="preserve"> s. 523 - 525 i cyt. tam literatura; zob. też: postanowienie SN z dnia 20 października 2004 r., IV CK 91/04, Legalis nr 67327.</w:t>
      </w:r>
    </w:p>
  </w:footnote>
  <w:footnote w:id="14">
    <w:p w14:paraId="1EDE4056" w14:textId="77777777" w:rsidR="002C3F93" w:rsidRPr="00686379" w:rsidRDefault="002C3F93" w:rsidP="002C3F93">
      <w:pPr>
        <w:pStyle w:val="Tekstprzypisudolnego"/>
        <w:rPr>
          <w:rFonts w:ascii="Times New Roman" w:hAnsi="Times New Roman" w:cs="Times New Roman"/>
          <w:color w:val="000000" w:themeColor="text1"/>
        </w:rPr>
      </w:pPr>
      <w:r w:rsidRPr="00686379">
        <w:rPr>
          <w:rStyle w:val="Odwoanieprzypisudolnego"/>
          <w:rFonts w:ascii="Times New Roman" w:hAnsi="Times New Roman" w:cs="Times New Roman"/>
          <w:color w:val="000000" w:themeColor="text1"/>
        </w:rPr>
        <w:footnoteRef/>
      </w:r>
      <w:r w:rsidRPr="00686379">
        <w:rPr>
          <w:rFonts w:ascii="Times New Roman" w:hAnsi="Times New Roman" w:cs="Times New Roman"/>
          <w:color w:val="000000" w:themeColor="text1"/>
        </w:rPr>
        <w:t xml:space="preserve"> Można również polemizować z poglądem, że w omawianej kategorii spraw przedmiotem procesu jest zaskarżona uchwała.</w:t>
      </w:r>
    </w:p>
  </w:footnote>
  <w:footnote w:id="15">
    <w:p w14:paraId="4F56E720" w14:textId="77777777" w:rsidR="002C3F93" w:rsidRPr="00686379" w:rsidRDefault="002C3F93" w:rsidP="002C3F93">
      <w:pPr>
        <w:pStyle w:val="Tekstprzypisudolnego"/>
        <w:jc w:val="both"/>
        <w:rPr>
          <w:rFonts w:ascii="Times New Roman" w:hAnsi="Times New Roman" w:cs="Times New Roman"/>
          <w:color w:val="000000" w:themeColor="text1"/>
        </w:rPr>
      </w:pPr>
      <w:r w:rsidRPr="00686379">
        <w:rPr>
          <w:rStyle w:val="Odwoanieprzypisudolnego"/>
          <w:rFonts w:ascii="Times New Roman" w:hAnsi="Times New Roman" w:cs="Times New Roman"/>
          <w:color w:val="000000" w:themeColor="text1"/>
        </w:rPr>
        <w:footnoteRef/>
      </w:r>
      <w:r w:rsidRPr="00686379">
        <w:rPr>
          <w:rFonts w:ascii="Times New Roman" w:hAnsi="Times New Roman" w:cs="Times New Roman"/>
          <w:color w:val="000000" w:themeColor="text1"/>
        </w:rPr>
        <w:t xml:space="preserve"> Ustawa z dnia 15 grudnia 2000r.  o spółdzielniach mieszkaniowych (Dz.  U.  2001, Nr 4, poz.  27 ze zm.). </w:t>
      </w:r>
    </w:p>
  </w:footnote>
  <w:footnote w:id="16">
    <w:p w14:paraId="53EDA631" w14:textId="77777777" w:rsidR="002C3F93" w:rsidRPr="00686379" w:rsidRDefault="002C3F93" w:rsidP="002C3F93">
      <w:pPr>
        <w:pStyle w:val="Tekstprzypisudolnego"/>
        <w:jc w:val="both"/>
        <w:rPr>
          <w:rFonts w:ascii="Times New Roman" w:hAnsi="Times New Roman" w:cs="Times New Roman"/>
          <w:color w:val="000000" w:themeColor="text1"/>
        </w:rPr>
      </w:pPr>
      <w:r w:rsidRPr="00686379">
        <w:rPr>
          <w:rStyle w:val="Odwoanieprzypisudolnego"/>
          <w:rFonts w:ascii="Times New Roman" w:hAnsi="Times New Roman" w:cs="Times New Roman"/>
          <w:color w:val="000000" w:themeColor="text1"/>
        </w:rPr>
        <w:footnoteRef/>
      </w:r>
      <w:r w:rsidRPr="00686379">
        <w:rPr>
          <w:rFonts w:ascii="Times New Roman" w:hAnsi="Times New Roman" w:cs="Times New Roman"/>
          <w:color w:val="000000" w:themeColor="text1"/>
        </w:rPr>
        <w:t xml:space="preserve"> Ustawa z dnia 24 czerwca 1994 r.  o własności lokali (Dz. U.  Nr 85, poz. 388 ze zm.). </w:t>
      </w:r>
    </w:p>
  </w:footnote>
  <w:footnote w:id="17">
    <w:p w14:paraId="5F0D9165" w14:textId="77777777" w:rsidR="002C3F93" w:rsidRPr="00686379" w:rsidRDefault="002C3F93" w:rsidP="002C3F93">
      <w:pPr>
        <w:pStyle w:val="Tekstprzypisudolnego"/>
        <w:jc w:val="both"/>
        <w:rPr>
          <w:rFonts w:ascii="Times New Roman" w:hAnsi="Times New Roman"/>
          <w:color w:val="000000" w:themeColor="text1"/>
        </w:rPr>
      </w:pPr>
      <w:r w:rsidRPr="00686379">
        <w:rPr>
          <w:rStyle w:val="Odwoanieprzypisudolnego"/>
          <w:rFonts w:ascii="Times New Roman" w:hAnsi="Times New Roman"/>
          <w:color w:val="000000" w:themeColor="text1"/>
        </w:rPr>
        <w:footnoteRef/>
      </w:r>
      <w:r w:rsidRPr="00686379">
        <w:rPr>
          <w:rFonts w:ascii="Times New Roman" w:hAnsi="Times New Roman"/>
          <w:color w:val="000000" w:themeColor="text1"/>
        </w:rPr>
        <w:t xml:space="preserve"> K. Królikowska [w:] </w:t>
      </w:r>
      <w:r w:rsidRPr="00686379">
        <w:rPr>
          <w:rFonts w:ascii="Times New Roman" w:hAnsi="Times New Roman"/>
          <w:i/>
          <w:iCs/>
          <w:color w:val="000000" w:themeColor="text1"/>
        </w:rPr>
        <w:t>Ustawa o spółdzielniach mieszkaniowych.  Komentarz.  Wyd.  7</w:t>
      </w:r>
      <w:r w:rsidRPr="00686379">
        <w:rPr>
          <w:rFonts w:ascii="Times New Roman" w:hAnsi="Times New Roman"/>
          <w:color w:val="000000" w:themeColor="text1"/>
        </w:rPr>
        <w:t xml:space="preserve">, red.  serii K. Osajda, red.  tomu B. Lackoroński, Warszawa 2023, Legalis, art.  27, nt  6. </w:t>
      </w:r>
    </w:p>
  </w:footnote>
  <w:footnote w:id="18">
    <w:p w14:paraId="268FC99A" w14:textId="77777777" w:rsidR="002C3F93" w:rsidRPr="00686379" w:rsidRDefault="002C3F93" w:rsidP="002C3F93">
      <w:pPr>
        <w:pStyle w:val="Tekstprzypisudolnego"/>
        <w:jc w:val="both"/>
        <w:rPr>
          <w:rFonts w:ascii="Times New Roman" w:hAnsi="Times New Roman" w:cs="Times New Roman"/>
          <w:color w:val="000000" w:themeColor="text1"/>
        </w:rPr>
      </w:pPr>
      <w:r w:rsidRPr="00686379">
        <w:rPr>
          <w:rStyle w:val="Odwoanieprzypisudolnego"/>
          <w:rFonts w:ascii="Times New Roman" w:hAnsi="Times New Roman" w:cs="Times New Roman"/>
          <w:color w:val="000000" w:themeColor="text1"/>
        </w:rPr>
        <w:footnoteRef/>
      </w:r>
      <w:r w:rsidRPr="00686379">
        <w:rPr>
          <w:rFonts w:ascii="Times New Roman" w:hAnsi="Times New Roman" w:cs="Times New Roman"/>
          <w:color w:val="000000" w:themeColor="text1"/>
        </w:rPr>
        <w:t xml:space="preserve"> Wyrok WSA w Gdańsku z dnia 29 czerwca 2016 r., II SA/Gd 19/16, LEX nr 2104705.</w:t>
      </w:r>
    </w:p>
  </w:footnote>
  <w:footnote w:id="19">
    <w:p w14:paraId="7535E0B9" w14:textId="77777777" w:rsidR="002C3F93" w:rsidRPr="00686379" w:rsidRDefault="002C3F93" w:rsidP="002C3F93">
      <w:pPr>
        <w:pStyle w:val="Tekstprzypisudolnego"/>
        <w:jc w:val="both"/>
        <w:rPr>
          <w:rFonts w:ascii="Times New Roman" w:hAnsi="Times New Roman" w:cs="Times New Roman"/>
          <w:color w:val="000000" w:themeColor="text1"/>
        </w:rPr>
      </w:pPr>
      <w:r w:rsidRPr="00686379">
        <w:rPr>
          <w:rStyle w:val="Odwoanieprzypisudolnego"/>
          <w:rFonts w:ascii="Times New Roman" w:hAnsi="Times New Roman" w:cs="Times New Roman"/>
          <w:color w:val="000000" w:themeColor="text1"/>
        </w:rPr>
        <w:footnoteRef/>
      </w:r>
      <w:r w:rsidRPr="00686379">
        <w:rPr>
          <w:rFonts w:ascii="Times New Roman" w:hAnsi="Times New Roman" w:cs="Times New Roman"/>
          <w:color w:val="000000" w:themeColor="text1"/>
        </w:rPr>
        <w:t xml:space="preserve"> Wyrok NSA z dnia 29 marca 1990 r. , IV SA 33/90, ONSA 1990/2, poz.  35.</w:t>
      </w:r>
    </w:p>
  </w:footnote>
  <w:footnote w:id="20">
    <w:p w14:paraId="2EFB19DC" w14:textId="77777777" w:rsidR="002C3F93" w:rsidRPr="00686379" w:rsidRDefault="002C3F93" w:rsidP="002C3F93">
      <w:pPr>
        <w:pStyle w:val="Tekstprzypisudolnego"/>
        <w:jc w:val="both"/>
        <w:rPr>
          <w:rFonts w:ascii="Times New Roman" w:hAnsi="Times New Roman" w:cs="Times New Roman"/>
          <w:color w:val="000000" w:themeColor="text1"/>
        </w:rPr>
      </w:pPr>
      <w:r w:rsidRPr="00686379">
        <w:rPr>
          <w:rStyle w:val="Odwoanieprzypisudolnego"/>
          <w:rFonts w:ascii="Times New Roman" w:hAnsi="Times New Roman" w:cs="Times New Roman"/>
          <w:color w:val="000000" w:themeColor="text1"/>
        </w:rPr>
        <w:footnoteRef/>
      </w:r>
      <w:r w:rsidRPr="00686379">
        <w:rPr>
          <w:rFonts w:ascii="Times New Roman" w:hAnsi="Times New Roman" w:cs="Times New Roman"/>
          <w:color w:val="000000" w:themeColor="text1"/>
        </w:rPr>
        <w:t xml:space="preserve"> Warto nadmienić, że w piśmiennictwie większość autorów (oraz sąd, który wydał glosowany wyrok) za podstawę prawną zaskarżenia omawianej uchwały uznaje odpowiednio stosowany art. 25 u.w.l.  – zob. m.in.: E. Bończak-Kucharczyk [w:] </w:t>
      </w:r>
      <w:r w:rsidRPr="00686379">
        <w:rPr>
          <w:rFonts w:ascii="Times New Roman" w:hAnsi="Times New Roman" w:cs="Times New Roman"/>
          <w:i/>
          <w:color w:val="000000" w:themeColor="text1"/>
        </w:rPr>
        <w:t>Spółdzielnie mieszkaniowe.  Komentarz, wyd.  5, Warszawa 2023, s.  524; K. Królikowska [w:] Ustawa o spółdzielniach mieszkaniowych.  Komentarz</w:t>
      </w:r>
      <w:r w:rsidRPr="00686379">
        <w:rPr>
          <w:rFonts w:ascii="Times New Roman" w:hAnsi="Times New Roman" w:cs="Times New Roman"/>
          <w:color w:val="000000" w:themeColor="text1"/>
        </w:rPr>
        <w:t xml:space="preserve">.  Wyd.  7, red.  serii K. Osajda, red.  tomu B. Lackoroński, Warszawa 2023, Legalis, art.  27, nt 12 i cyt. tam literatura; J. Pisuliński [w:] </w:t>
      </w:r>
      <w:r w:rsidRPr="00686379">
        <w:rPr>
          <w:rFonts w:ascii="Times New Roman" w:hAnsi="Times New Roman" w:cs="Times New Roman"/>
          <w:i/>
          <w:color w:val="000000" w:themeColor="text1"/>
        </w:rPr>
        <w:t>Prawo spółdzielcze.  System Prawa Prywatnego</w:t>
      </w:r>
      <w:r w:rsidRPr="00686379">
        <w:rPr>
          <w:rFonts w:ascii="Times New Roman" w:hAnsi="Times New Roman" w:cs="Times New Roman"/>
          <w:color w:val="000000" w:themeColor="text1"/>
        </w:rPr>
        <w:t xml:space="preserve">, red.  K.  Pietrzykowski, Tom 21, Warszawa 2020, s.  618 i cyt. tam literatura; P. Zakrzewski, </w:t>
      </w:r>
      <w:r w:rsidRPr="00686379">
        <w:rPr>
          <w:rFonts w:ascii="Times New Roman" w:hAnsi="Times New Roman" w:cs="Times New Roman"/>
          <w:i/>
          <w:color w:val="000000" w:themeColor="text1"/>
        </w:rPr>
        <w:t xml:space="preserve">Spółdzielnie mieszkaniowe po zmianach z 2017r. , </w:t>
      </w:r>
      <w:r w:rsidRPr="00686379">
        <w:rPr>
          <w:rFonts w:ascii="Times New Roman" w:hAnsi="Times New Roman" w:cs="Times New Roman"/>
          <w:iCs/>
          <w:color w:val="000000" w:themeColor="text1"/>
        </w:rPr>
        <w:t>KPP 2018, z.  1, s.  222</w:t>
      </w:r>
      <w:r w:rsidRPr="00686379">
        <w:rPr>
          <w:rFonts w:ascii="Times New Roman" w:hAnsi="Times New Roman" w:cs="Times New Roman"/>
          <w:i/>
          <w:color w:val="000000" w:themeColor="text1"/>
        </w:rPr>
        <w:t xml:space="preserve">; </w:t>
      </w:r>
      <w:r w:rsidRPr="00686379">
        <w:rPr>
          <w:rFonts w:ascii="Times New Roman" w:hAnsi="Times New Roman" w:cs="Times New Roman"/>
          <w:iCs/>
          <w:color w:val="000000" w:themeColor="text1"/>
        </w:rPr>
        <w:t>odosobniony pogląd odmienny:</w:t>
      </w:r>
      <w:r w:rsidRPr="00686379">
        <w:rPr>
          <w:rFonts w:ascii="Times New Roman" w:hAnsi="Times New Roman" w:cs="Times New Roman"/>
          <w:i/>
          <w:color w:val="000000" w:themeColor="text1"/>
        </w:rPr>
        <w:t xml:space="preserve"> R. Dziczek, Własność lokali.  Komentarz</w:t>
      </w:r>
      <w:r w:rsidRPr="00686379">
        <w:rPr>
          <w:rFonts w:ascii="Times New Roman" w:hAnsi="Times New Roman" w:cs="Times New Roman"/>
          <w:color w:val="000000" w:themeColor="text1"/>
        </w:rPr>
        <w:t xml:space="preserve">.  Wzory pozwów i wniosków sądowych, wyd.  VIII, Warszawa 2021, LEX, art.  25, nt 3. </w:t>
      </w:r>
    </w:p>
  </w:footnote>
  <w:footnote w:id="21">
    <w:p w14:paraId="721BE21D" w14:textId="77777777" w:rsidR="002C3F93" w:rsidRPr="00686379" w:rsidRDefault="002C3F93" w:rsidP="002C3F93">
      <w:pPr>
        <w:pStyle w:val="Tekstprzypisudolnego"/>
        <w:jc w:val="both"/>
        <w:rPr>
          <w:rFonts w:ascii="Times New Roman" w:hAnsi="Times New Roman" w:cs="Times New Roman"/>
          <w:color w:val="000000" w:themeColor="text1"/>
        </w:rPr>
      </w:pPr>
      <w:r w:rsidRPr="00686379">
        <w:rPr>
          <w:rStyle w:val="Odwoanieprzypisudolnego"/>
          <w:rFonts w:ascii="Times New Roman" w:hAnsi="Times New Roman" w:cs="Times New Roman"/>
          <w:color w:val="000000" w:themeColor="text1"/>
        </w:rPr>
        <w:footnoteRef/>
      </w:r>
      <w:r w:rsidRPr="00686379">
        <w:rPr>
          <w:rFonts w:ascii="Times New Roman" w:hAnsi="Times New Roman" w:cs="Times New Roman"/>
          <w:color w:val="000000" w:themeColor="text1"/>
        </w:rPr>
        <w:t xml:space="preserve"> M. Berek, J. Pisuliński [w:] </w:t>
      </w:r>
      <w:r w:rsidRPr="00686379">
        <w:rPr>
          <w:rFonts w:ascii="Times New Roman" w:hAnsi="Times New Roman" w:cs="Times New Roman"/>
          <w:i/>
          <w:color w:val="000000" w:themeColor="text1"/>
        </w:rPr>
        <w:t>Prawo rzeczowe.  System Prawa Prywatnego.  Tom 3</w:t>
      </w:r>
      <w:r w:rsidRPr="00686379">
        <w:rPr>
          <w:rFonts w:ascii="Times New Roman" w:hAnsi="Times New Roman" w:cs="Times New Roman"/>
          <w:color w:val="000000" w:themeColor="text1"/>
        </w:rPr>
        <w:t xml:space="preserve">, red.  E. Gniewek, wyd.  4, Warszawa 2020, s.  599.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D491C"/>
    <w:multiLevelType w:val="hybridMultilevel"/>
    <w:tmpl w:val="F9106902"/>
    <w:lvl w:ilvl="0" w:tplc="0414E9CE">
      <w:start w:val="1"/>
      <w:numFmt w:val="upperRoman"/>
      <w:lvlText w:val="%1."/>
      <w:lvlJc w:val="left"/>
      <w:pPr>
        <w:ind w:left="1428" w:hanging="720"/>
      </w:pPr>
      <w:rPr>
        <w:b/>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F93"/>
    <w:rsid w:val="002C3F93"/>
    <w:rsid w:val="00321A05"/>
    <w:rsid w:val="0047344B"/>
    <w:rsid w:val="00686379"/>
    <w:rsid w:val="008D4229"/>
    <w:rsid w:val="00EE0DA9"/>
    <w:rsid w:val="00F40A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769AE"/>
  <w15:chartTrackingRefBased/>
  <w15:docId w15:val="{4B07D2F0-95F5-4008-A441-B851CA239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C3F93"/>
    <w:pPr>
      <w:spacing w:line="256" w:lineRule="auto"/>
    </w:pPr>
    <w:rPr>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unhideWhenUsed/>
    <w:rsid w:val="002C3F9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2C3F93"/>
    <w:rPr>
      <w:kern w:val="2"/>
      <w:sz w:val="20"/>
      <w:szCs w:val="20"/>
      <w14:ligatures w14:val="standardContextual"/>
    </w:rPr>
  </w:style>
  <w:style w:type="paragraph" w:styleId="Tekstkomentarza">
    <w:name w:val="annotation text"/>
    <w:basedOn w:val="Normalny"/>
    <w:link w:val="TekstkomentarzaZnak"/>
    <w:uiPriority w:val="99"/>
    <w:unhideWhenUsed/>
    <w:rsid w:val="002C3F93"/>
    <w:pPr>
      <w:spacing w:line="240" w:lineRule="auto"/>
    </w:pPr>
    <w:rPr>
      <w:sz w:val="20"/>
      <w:szCs w:val="20"/>
    </w:rPr>
  </w:style>
  <w:style w:type="character" w:customStyle="1" w:styleId="TekstkomentarzaZnak">
    <w:name w:val="Tekst komentarza Znak"/>
    <w:basedOn w:val="Domylnaczcionkaakapitu"/>
    <w:link w:val="Tekstkomentarza"/>
    <w:uiPriority w:val="99"/>
    <w:rsid w:val="002C3F93"/>
    <w:rPr>
      <w:kern w:val="2"/>
      <w:sz w:val="20"/>
      <w:szCs w:val="20"/>
      <w14:ligatures w14:val="standardContextual"/>
    </w:rPr>
  </w:style>
  <w:style w:type="paragraph" w:styleId="Akapitzlist">
    <w:name w:val="List Paragraph"/>
    <w:basedOn w:val="Normalny"/>
    <w:uiPriority w:val="34"/>
    <w:qFormat/>
    <w:rsid w:val="002C3F93"/>
    <w:pPr>
      <w:ind w:left="720"/>
      <w:contextualSpacing/>
    </w:pPr>
  </w:style>
  <w:style w:type="character" w:styleId="Odwoanieprzypisudolnego">
    <w:name w:val="footnote reference"/>
    <w:aliases w:val="FZ,(Voetnootmarkering),*,Footnote reference number,Footnote symbol,note TESI,stylish,Ref,de nota al pie,Footnote Reference1,art-rjuam,RSC_WP (footnote reference),Appel note de bas de page,callout,Footnote Refernece,BVI fnr"/>
    <w:basedOn w:val="Domylnaczcionkaakapitu"/>
    <w:uiPriority w:val="99"/>
    <w:unhideWhenUsed/>
    <w:rsid w:val="002C3F93"/>
    <w:rPr>
      <w:vertAlign w:val="superscript"/>
    </w:rPr>
  </w:style>
  <w:style w:type="character" w:styleId="Odwoaniedokomentarza">
    <w:name w:val="annotation reference"/>
    <w:basedOn w:val="Domylnaczcionkaakapitu"/>
    <w:uiPriority w:val="99"/>
    <w:semiHidden/>
    <w:unhideWhenUsed/>
    <w:rsid w:val="002C3F93"/>
    <w:rPr>
      <w:sz w:val="16"/>
      <w:szCs w:val="16"/>
    </w:rPr>
  </w:style>
  <w:style w:type="character" w:customStyle="1" w:styleId="rokwyd">
    <w:name w:val="rok_wyd"/>
    <w:basedOn w:val="Domylnaczcionkaakapitu"/>
    <w:rsid w:val="002C3F93"/>
  </w:style>
  <w:style w:type="paragraph" w:styleId="Tekstdymka">
    <w:name w:val="Balloon Text"/>
    <w:basedOn w:val="Normalny"/>
    <w:link w:val="TekstdymkaZnak"/>
    <w:uiPriority w:val="99"/>
    <w:semiHidden/>
    <w:unhideWhenUsed/>
    <w:rsid w:val="002C3F9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C3F93"/>
    <w:rPr>
      <w:rFonts w:ascii="Segoe UI" w:hAnsi="Segoe UI" w:cs="Segoe UI"/>
      <w:kern w:val="2"/>
      <w:sz w:val="18"/>
      <w:szCs w:val="18"/>
      <w14:ligatures w14:val="standardContextual"/>
    </w:rPr>
  </w:style>
  <w:style w:type="paragraph" w:styleId="Tematkomentarza">
    <w:name w:val="annotation subject"/>
    <w:basedOn w:val="Tekstkomentarza"/>
    <w:next w:val="Tekstkomentarza"/>
    <w:link w:val="TematkomentarzaZnak"/>
    <w:uiPriority w:val="99"/>
    <w:semiHidden/>
    <w:unhideWhenUsed/>
    <w:rsid w:val="0047344B"/>
    <w:rPr>
      <w:b/>
      <w:bCs/>
    </w:rPr>
  </w:style>
  <w:style w:type="character" w:customStyle="1" w:styleId="TematkomentarzaZnak">
    <w:name w:val="Temat komentarza Znak"/>
    <w:basedOn w:val="TekstkomentarzaZnak"/>
    <w:link w:val="Tematkomentarza"/>
    <w:uiPriority w:val="99"/>
    <w:semiHidden/>
    <w:rsid w:val="0047344B"/>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3028</Words>
  <Characters>18172</Characters>
  <Application>Microsoft Office Word</Application>
  <DocSecurity>0</DocSecurity>
  <Lines>151</Lines>
  <Paragraphs>42</Paragraphs>
  <ScaleCrop>false</ScaleCrop>
  <Company/>
  <LinksUpToDate>false</LinksUpToDate>
  <CharactersWithSpaces>21158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dc:creator>
  <cp:keywords/>
  <dc:description/>
  <cp:lastModifiedBy>Paweł</cp:lastModifiedBy>
  <cp:revision>5</cp:revision>
  <dcterms:created xsi:type="dcterms:W3CDTF">2025-10-02T07:48:00Z</dcterms:created>
  <dcterms:modified xsi:type="dcterms:W3CDTF">2025-10-23T08:47:00Z</dcterms:modified>
</cp:coreProperties>
</file>