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6CE80" w14:textId="77777777" w:rsidR="0024165E" w:rsidRDefault="0024165E" w:rsidP="0024165E">
      <w:pPr>
        <w:pStyle w:val="NormalnyWeb"/>
        <w:spacing w:before="0" w:beforeAutospacing="0" w:after="0" w:afterAutospacing="0"/>
        <w:jc w:val="both"/>
      </w:pPr>
      <w:r>
        <w:rPr>
          <w:b/>
          <w:bCs/>
          <w:color w:val="000000"/>
        </w:rPr>
        <w:t>Dr hab. Robert Jastrzębski prof. uczelni </w:t>
      </w:r>
    </w:p>
    <w:p w14:paraId="1F9CD2F4" w14:textId="77777777" w:rsidR="0024165E" w:rsidRDefault="0024165E" w:rsidP="0024165E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Wydział Prawa i Administracji Uniwersytet Warszawski </w:t>
      </w:r>
    </w:p>
    <w:p w14:paraId="5E5594EF" w14:textId="77777777" w:rsidR="0024165E" w:rsidRDefault="0024165E" w:rsidP="0024165E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>ul. Krakowskie Przedmieście 26/28, 00-927 Warszawa </w:t>
      </w:r>
    </w:p>
    <w:p w14:paraId="143F7ACE" w14:textId="77777777" w:rsidR="0024165E" w:rsidRDefault="00B22AC7" w:rsidP="0024165E">
      <w:pPr>
        <w:pStyle w:val="NormalnyWeb"/>
        <w:spacing w:before="0" w:beforeAutospacing="0" w:after="0" w:afterAutospacing="0"/>
        <w:jc w:val="both"/>
      </w:pPr>
      <w:hyperlink r:id="rId7" w:history="1">
        <w:r w:rsidR="0024165E">
          <w:rPr>
            <w:rStyle w:val="Hipercze"/>
            <w:color w:val="000000"/>
          </w:rPr>
          <w:t>r.jastrzebski@wpia.uw.edu.pl</w:t>
        </w:r>
      </w:hyperlink>
      <w:r w:rsidR="0024165E">
        <w:rPr>
          <w:color w:val="000000"/>
        </w:rPr>
        <w:t> </w:t>
      </w:r>
    </w:p>
    <w:p w14:paraId="6256EC7A" w14:textId="77777777" w:rsidR="0024165E" w:rsidRDefault="0024165E" w:rsidP="0024165E">
      <w:pPr>
        <w:pStyle w:val="NormalnyWeb"/>
        <w:spacing w:before="0" w:beforeAutospacing="0" w:after="0" w:afterAutospacing="0"/>
        <w:jc w:val="both"/>
      </w:pPr>
      <w:r>
        <w:rPr>
          <w:color w:val="000000"/>
        </w:rPr>
        <w:t xml:space="preserve">(ORCID: </w:t>
      </w:r>
      <w:hyperlink r:id="rId8" w:history="1">
        <w:r>
          <w:rPr>
            <w:rStyle w:val="Hipercze"/>
            <w:color w:val="000000"/>
          </w:rPr>
          <w:t>https://orcid</w:t>
        </w:r>
      </w:hyperlink>
      <w:r>
        <w:rPr>
          <w:color w:val="000000"/>
        </w:rPr>
        <w:t>.org/</w:t>
      </w:r>
      <w:r>
        <w:rPr>
          <w:color w:val="000000"/>
          <w:shd w:val="clear" w:color="auto" w:fill="FFFFFF"/>
        </w:rPr>
        <w:t>0000-0002-7265-0614)</w:t>
      </w:r>
    </w:p>
    <w:p w14:paraId="3BBAF4A3" w14:textId="77777777" w:rsidR="0024165E" w:rsidRDefault="0024165E" w:rsidP="0024165E">
      <w:pPr>
        <w:pStyle w:val="NormalnyWeb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radca prawny </w:t>
      </w:r>
    </w:p>
    <w:p w14:paraId="4DECE769" w14:textId="77777777" w:rsidR="002B3276" w:rsidRPr="00602F88" w:rsidRDefault="002B3276" w:rsidP="00602F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</w:p>
    <w:p w14:paraId="672D9A4C" w14:textId="1FA3D19A" w:rsidR="002B3276" w:rsidRDefault="00BD16FE" w:rsidP="00A1494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"/>
          <w:sz w:val="36"/>
          <w:szCs w:val="36"/>
          <w:shd w:val="clear" w:color="auto" w:fill="FFFFFF"/>
          <w14:ligatures w14:val="standardContextual"/>
        </w:rPr>
      </w:pPr>
      <w:r w:rsidRPr="00A14943">
        <w:rPr>
          <w:rFonts w:ascii="Times New Roman" w:hAnsi="Times New Roman" w:cs="Times New Roman"/>
          <w:b/>
          <w:bCs/>
          <w:color w:val="000000" w:themeColor="text1"/>
          <w:kern w:val="2"/>
          <w:sz w:val="36"/>
          <w:szCs w:val="36"/>
          <w:shd w:val="clear" w:color="auto" w:fill="FFFFFF"/>
          <w14:ligatures w14:val="standardContextual"/>
        </w:rPr>
        <w:t>Waluty obce wykonane ze złota dewizowego – g</w:t>
      </w:r>
      <w:r w:rsidR="002B3276" w:rsidRPr="00A14943">
        <w:rPr>
          <w:rFonts w:ascii="Times New Roman" w:hAnsi="Times New Roman" w:cs="Times New Roman"/>
          <w:b/>
          <w:bCs/>
          <w:color w:val="000000" w:themeColor="text1"/>
          <w:kern w:val="2"/>
          <w:sz w:val="36"/>
          <w:szCs w:val="36"/>
          <w:shd w:val="clear" w:color="auto" w:fill="FFFFFF"/>
          <w14:ligatures w14:val="standardContextual"/>
        </w:rPr>
        <w:t>losa do wyroku Naczelnego Sądu Administracyjnego z dnia 31 stycznia 2025 r., III FSK 154/23</w:t>
      </w:r>
    </w:p>
    <w:p w14:paraId="6AACCE0B" w14:textId="026978AE" w:rsidR="006B1451" w:rsidRDefault="006B1451" w:rsidP="00A1494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"/>
          <w:sz w:val="36"/>
          <w:szCs w:val="36"/>
          <w:shd w:val="clear" w:color="auto" w:fill="FFFFFF"/>
          <w14:ligatures w14:val="standardContextual"/>
        </w:rPr>
      </w:pPr>
    </w:p>
    <w:p w14:paraId="05784710" w14:textId="77777777" w:rsidR="006B1451" w:rsidRPr="00E478E0" w:rsidRDefault="006B1451" w:rsidP="006B1451">
      <w:pPr>
        <w:jc w:val="center"/>
        <w:rPr>
          <w:rFonts w:ascii="Times New Roman" w:hAnsi="Times New Roman" w:cs="Times New Roman"/>
        </w:rPr>
      </w:pPr>
      <w:proofErr w:type="spellStart"/>
      <w:r w:rsidRPr="00E478E0">
        <w:rPr>
          <w:rFonts w:ascii="Times New Roman" w:hAnsi="Times New Roman" w:cs="Times New Roman"/>
          <w:b/>
          <w:bCs/>
        </w:rPr>
        <w:t>Foreign</w:t>
      </w:r>
      <w:proofErr w:type="spellEnd"/>
      <w:r w:rsidRPr="00E478E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8E0">
        <w:rPr>
          <w:rFonts w:ascii="Times New Roman" w:hAnsi="Times New Roman" w:cs="Times New Roman"/>
          <w:b/>
          <w:bCs/>
        </w:rPr>
        <w:t>Currencies</w:t>
      </w:r>
      <w:proofErr w:type="spellEnd"/>
      <w:r w:rsidRPr="00E478E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8E0">
        <w:rPr>
          <w:rFonts w:ascii="Times New Roman" w:hAnsi="Times New Roman" w:cs="Times New Roman"/>
          <w:b/>
          <w:bCs/>
        </w:rPr>
        <w:t>Made</w:t>
      </w:r>
      <w:proofErr w:type="spellEnd"/>
      <w:r w:rsidRPr="00E478E0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E478E0">
        <w:rPr>
          <w:rFonts w:ascii="Times New Roman" w:hAnsi="Times New Roman" w:cs="Times New Roman"/>
          <w:b/>
          <w:bCs/>
        </w:rPr>
        <w:t>Monetary</w:t>
      </w:r>
      <w:proofErr w:type="spellEnd"/>
      <w:r w:rsidRPr="00E478E0">
        <w:rPr>
          <w:rFonts w:ascii="Times New Roman" w:hAnsi="Times New Roman" w:cs="Times New Roman"/>
          <w:b/>
          <w:bCs/>
        </w:rPr>
        <w:t xml:space="preserve"> Gold – </w:t>
      </w:r>
      <w:proofErr w:type="spellStart"/>
      <w:r w:rsidRPr="00E478E0">
        <w:rPr>
          <w:rFonts w:ascii="Times New Roman" w:hAnsi="Times New Roman" w:cs="Times New Roman"/>
          <w:b/>
          <w:bCs/>
        </w:rPr>
        <w:t>Commentary</w:t>
      </w:r>
      <w:proofErr w:type="spellEnd"/>
      <w:r w:rsidRPr="00E478E0">
        <w:rPr>
          <w:rFonts w:ascii="Times New Roman" w:hAnsi="Times New Roman" w:cs="Times New Roman"/>
          <w:b/>
          <w:bCs/>
        </w:rPr>
        <w:t xml:space="preserve"> on the </w:t>
      </w:r>
      <w:proofErr w:type="spellStart"/>
      <w:r w:rsidRPr="00E478E0">
        <w:rPr>
          <w:rFonts w:ascii="Times New Roman" w:hAnsi="Times New Roman" w:cs="Times New Roman"/>
          <w:b/>
          <w:bCs/>
        </w:rPr>
        <w:t>Judgment</w:t>
      </w:r>
      <w:proofErr w:type="spellEnd"/>
      <w:r w:rsidRPr="00E478E0">
        <w:rPr>
          <w:rFonts w:ascii="Times New Roman" w:hAnsi="Times New Roman" w:cs="Times New Roman"/>
          <w:b/>
          <w:bCs/>
        </w:rPr>
        <w:t xml:space="preserve"> of the </w:t>
      </w:r>
      <w:proofErr w:type="spellStart"/>
      <w:r w:rsidRPr="00E478E0">
        <w:rPr>
          <w:rFonts w:ascii="Times New Roman" w:hAnsi="Times New Roman" w:cs="Times New Roman"/>
          <w:b/>
          <w:bCs/>
        </w:rPr>
        <w:t>Supreme</w:t>
      </w:r>
      <w:proofErr w:type="spellEnd"/>
      <w:r w:rsidRPr="00E478E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478E0">
        <w:rPr>
          <w:rFonts w:ascii="Times New Roman" w:hAnsi="Times New Roman" w:cs="Times New Roman"/>
          <w:b/>
          <w:bCs/>
        </w:rPr>
        <w:t>Administrative</w:t>
      </w:r>
      <w:proofErr w:type="spellEnd"/>
      <w:r w:rsidRPr="00E478E0">
        <w:rPr>
          <w:rFonts w:ascii="Times New Roman" w:hAnsi="Times New Roman" w:cs="Times New Roman"/>
          <w:b/>
          <w:bCs/>
        </w:rPr>
        <w:t xml:space="preserve"> Court of 31 January 2025, Case No. III FSK 154/23</w:t>
      </w:r>
    </w:p>
    <w:p w14:paraId="23476848" w14:textId="77777777" w:rsidR="006B1451" w:rsidRPr="00A14943" w:rsidRDefault="006B1451" w:rsidP="00A1494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"/>
          <w:sz w:val="36"/>
          <w:szCs w:val="36"/>
          <w:shd w:val="clear" w:color="auto" w:fill="FFFFFF"/>
          <w14:ligatures w14:val="standardContextual"/>
        </w:rPr>
      </w:pPr>
      <w:bookmarkStart w:id="0" w:name="_GoBack"/>
      <w:bookmarkEnd w:id="0"/>
    </w:p>
    <w:p w14:paraId="06BB0BFA" w14:textId="77777777" w:rsidR="003F5B09" w:rsidRPr="00602F88" w:rsidRDefault="003F5B09" w:rsidP="00602F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</w:p>
    <w:p w14:paraId="6A039EC1" w14:textId="003777C8" w:rsidR="00C95A2B" w:rsidRPr="00A14943" w:rsidRDefault="00C95A2B" w:rsidP="00A1494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A14943">
        <w:rPr>
          <w:rFonts w:ascii="Times New Roman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Słowa kluczowe:</w:t>
      </w:r>
      <w:r w:rsidR="00602F88" w:rsidRPr="00A14943"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 waluty obce, złoto dewizowe, podatek od czynności cywilnoprawnych, prawo dewizowe</w:t>
      </w:r>
      <w:r w:rsidR="00D1356B" w:rsidRPr="00A14943">
        <w:rPr>
          <w:rFonts w:ascii="Times New Roman" w:hAnsi="Times New Roman" w:cs="Times New Roman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  <w:bookmarkStart w:id="1" w:name="_Hlk202454023"/>
      <w:r w:rsidR="00D1356B" w:rsidRPr="00A14943">
        <w:rPr>
          <w:rFonts w:ascii="Times New Roman" w:hAnsi="Times New Roman" w:cs="Times New Roman"/>
          <w:i/>
          <w:iCs/>
          <w:sz w:val="24"/>
          <w:szCs w:val="24"/>
        </w:rPr>
        <w:t>zwolnienia od podatku od czynności cywilnoprawnych</w:t>
      </w:r>
      <w:bookmarkEnd w:id="1"/>
    </w:p>
    <w:p w14:paraId="46089593" w14:textId="77777777" w:rsidR="00A14943" w:rsidRDefault="00A14943" w:rsidP="00A14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EF61A" w14:textId="02B14282" w:rsidR="00A14943" w:rsidRDefault="00A14943" w:rsidP="00A149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14943">
        <w:rPr>
          <w:rFonts w:ascii="Times New Roman" w:hAnsi="Times New Roman" w:cs="Times New Roman"/>
          <w:b/>
          <w:bCs/>
          <w:sz w:val="24"/>
          <w:szCs w:val="24"/>
        </w:rPr>
        <w:t>Glosowany</w:t>
      </w:r>
      <w:proofErr w:type="spellEnd"/>
      <w:r w:rsidRPr="00A14943">
        <w:rPr>
          <w:rFonts w:ascii="Times New Roman" w:hAnsi="Times New Roman" w:cs="Times New Roman"/>
          <w:b/>
          <w:bCs/>
          <w:sz w:val="24"/>
          <w:szCs w:val="24"/>
        </w:rPr>
        <w:t xml:space="preserve"> wyrok dotyczy kwestii z zakresu podatku od czynności cywilnoprawnych oraz zastosowania terminów z zakresu prawa dewizowego, tj. „walut obcych” i „złota dewizowego”. Glosa składa się z trzech części, tj. wprowadzenia, stanu faktycznego i prawnego oraz podsumowania. W pierwszej z nich autor omówił pojęcie waluty w ujęciu prawnym i ekonomicznym, podstawowe formy pieniądza oraz systemy walutowe. W kolejnej zaś przedstawił on stan faktyczny oraz wyrok Naczelnego Sądu Administracyjnego, który poprzedzało wydanie interpretacji indywidualnej Dyrektora Krajowej Informacji Skarbowej oraz wyrok Wojewódzkiego Sądu Administracyjnego we Wrocławiu. W </w:t>
      </w:r>
      <w:proofErr w:type="spellStart"/>
      <w:r w:rsidRPr="00A14943">
        <w:rPr>
          <w:rFonts w:ascii="Times New Roman" w:hAnsi="Times New Roman" w:cs="Times New Roman"/>
          <w:b/>
          <w:bCs/>
          <w:sz w:val="24"/>
          <w:szCs w:val="24"/>
        </w:rPr>
        <w:t>glosowanym</w:t>
      </w:r>
      <w:proofErr w:type="spellEnd"/>
      <w:r w:rsidRPr="00A14943">
        <w:rPr>
          <w:rFonts w:ascii="Times New Roman" w:hAnsi="Times New Roman" w:cs="Times New Roman"/>
          <w:b/>
          <w:bCs/>
          <w:sz w:val="24"/>
          <w:szCs w:val="24"/>
        </w:rPr>
        <w:t xml:space="preserve"> wyroku Naczelny Sąd Administracyjny uznał, że ustawodawca objął wszystkie monety i banknoty –  będące poza krajem środkami płatniczymi – zakresem definicji „waluty obce” bez względu na to, czy te środki płatnicze posiadają jednocześnie status „złota dewizowego”. W związku z tym sprzedaż monet wykonanych ze złota, które stanowią środek płatniczy poza obszarem państwa polskiego, jest zwolniona z podatku od czynności cywilnoprawnych, tak jak sprzedaż walut obcych. W podsumowaniu autor glosy podzielił poglądy Naczelnego Sądu Administracyjnego, stwierdzając, że podstawowe znaczenie w przedmiotowej sprawie ma funkcja płatnicza złotych monet poza obszarem państwa polskiego. Co istotne, nie ma na to wpływu wykonanie ich z tzw. złota dewizowego, w rozumieniu ustawy Prawo dewizowe, oraz to że wartość ich wewnętrzna, i co za tym idzie cena rynkowa, jest wyższa od wybitego nominału.     </w:t>
      </w:r>
    </w:p>
    <w:p w14:paraId="6551234E" w14:textId="74C45C60" w:rsidR="006B1451" w:rsidRDefault="006B1451" w:rsidP="00A149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790D0" w14:textId="77777777" w:rsidR="006B1451" w:rsidRDefault="006B1451" w:rsidP="006B1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B5F85" w14:textId="77777777" w:rsidR="006B1451" w:rsidRPr="004B5AB4" w:rsidRDefault="006B1451" w:rsidP="006B14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B5AB4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</w:p>
    <w:p w14:paraId="6C627CFB" w14:textId="77777777" w:rsidR="006B1451" w:rsidRPr="004B5AB4" w:rsidRDefault="006B1451" w:rsidP="006B1451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4B5AB4">
        <w:rPr>
          <w:rFonts w:ascii="Times New Roman" w:hAnsi="Times New Roman" w:cs="Times New Roman"/>
          <w:b/>
          <w:bCs/>
          <w:i/>
          <w:iCs/>
        </w:rPr>
        <w:t>Keywords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4B5AB4">
        <w:rPr>
          <w:rFonts w:ascii="Times New Roman" w:hAnsi="Times New Roman" w:cs="Times New Roman"/>
          <w:i/>
          <w:iCs/>
        </w:rPr>
        <w:t>foreign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currencies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B5AB4">
        <w:rPr>
          <w:rFonts w:ascii="Times New Roman" w:hAnsi="Times New Roman" w:cs="Times New Roman"/>
          <w:i/>
          <w:iCs/>
        </w:rPr>
        <w:t>monetary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gold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B5AB4">
        <w:rPr>
          <w:rFonts w:ascii="Times New Roman" w:hAnsi="Times New Roman" w:cs="Times New Roman"/>
          <w:i/>
          <w:iCs/>
        </w:rPr>
        <w:t>tax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on </w:t>
      </w:r>
      <w:proofErr w:type="spellStart"/>
      <w:r w:rsidRPr="004B5AB4">
        <w:rPr>
          <w:rFonts w:ascii="Times New Roman" w:hAnsi="Times New Roman" w:cs="Times New Roman"/>
          <w:i/>
          <w:iCs/>
        </w:rPr>
        <w:t>civil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law </w:t>
      </w:r>
      <w:proofErr w:type="spellStart"/>
      <w:r w:rsidRPr="004B5AB4">
        <w:rPr>
          <w:rFonts w:ascii="Times New Roman" w:hAnsi="Times New Roman" w:cs="Times New Roman"/>
          <w:i/>
          <w:iCs/>
        </w:rPr>
        <w:t>transactions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B5AB4">
        <w:rPr>
          <w:rFonts w:ascii="Times New Roman" w:hAnsi="Times New Roman" w:cs="Times New Roman"/>
          <w:i/>
          <w:iCs/>
        </w:rPr>
        <w:t>foreign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exchange law, </w:t>
      </w:r>
      <w:proofErr w:type="spellStart"/>
      <w:r w:rsidRPr="004B5AB4">
        <w:rPr>
          <w:rFonts w:ascii="Times New Roman" w:hAnsi="Times New Roman" w:cs="Times New Roman"/>
          <w:i/>
          <w:iCs/>
        </w:rPr>
        <w:t>exemptions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from the </w:t>
      </w:r>
      <w:proofErr w:type="spellStart"/>
      <w:r w:rsidRPr="004B5AB4">
        <w:rPr>
          <w:rFonts w:ascii="Times New Roman" w:hAnsi="Times New Roman" w:cs="Times New Roman"/>
          <w:i/>
          <w:iCs/>
        </w:rPr>
        <w:t>tax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on </w:t>
      </w:r>
      <w:proofErr w:type="spellStart"/>
      <w:r w:rsidRPr="004B5AB4">
        <w:rPr>
          <w:rFonts w:ascii="Times New Roman" w:hAnsi="Times New Roman" w:cs="Times New Roman"/>
          <w:i/>
          <w:iCs/>
        </w:rPr>
        <w:t>civil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law </w:t>
      </w:r>
      <w:proofErr w:type="spellStart"/>
      <w:r w:rsidRPr="004B5AB4">
        <w:rPr>
          <w:rFonts w:ascii="Times New Roman" w:hAnsi="Times New Roman" w:cs="Times New Roman"/>
          <w:i/>
          <w:iCs/>
        </w:rPr>
        <w:t>transactions</w:t>
      </w:r>
      <w:proofErr w:type="spellEnd"/>
    </w:p>
    <w:p w14:paraId="1961A9FD" w14:textId="77777777" w:rsidR="006B1451" w:rsidRPr="004B5AB4" w:rsidRDefault="006B1451" w:rsidP="006B145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4B5AB4">
        <w:rPr>
          <w:rFonts w:ascii="Times New Roman" w:hAnsi="Times New Roman" w:cs="Times New Roman"/>
          <w:i/>
          <w:iCs/>
        </w:rPr>
        <w:t>This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commentary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examines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the </w:t>
      </w:r>
      <w:proofErr w:type="spellStart"/>
      <w:r w:rsidRPr="004B5AB4">
        <w:rPr>
          <w:rFonts w:ascii="Times New Roman" w:hAnsi="Times New Roman" w:cs="Times New Roman"/>
          <w:i/>
          <w:iCs/>
        </w:rPr>
        <w:t>judgment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the </w:t>
      </w:r>
      <w:proofErr w:type="spellStart"/>
      <w:r w:rsidRPr="004B5AB4">
        <w:rPr>
          <w:rFonts w:ascii="Times New Roman" w:hAnsi="Times New Roman" w:cs="Times New Roman"/>
          <w:i/>
          <w:iCs/>
        </w:rPr>
        <w:t>Supreme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Administrative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Court </w:t>
      </w:r>
      <w:proofErr w:type="spellStart"/>
      <w:r w:rsidRPr="004B5AB4">
        <w:rPr>
          <w:rFonts w:ascii="Times New Roman" w:hAnsi="Times New Roman" w:cs="Times New Roman"/>
          <w:i/>
          <w:iCs/>
        </w:rPr>
        <w:t>concerning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the </w:t>
      </w:r>
      <w:proofErr w:type="spellStart"/>
      <w:r w:rsidRPr="004B5AB4">
        <w:rPr>
          <w:rFonts w:ascii="Times New Roman" w:hAnsi="Times New Roman" w:cs="Times New Roman"/>
          <w:i/>
          <w:iCs/>
        </w:rPr>
        <w:t>application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the </w:t>
      </w:r>
      <w:proofErr w:type="spellStart"/>
      <w:r w:rsidRPr="004B5AB4">
        <w:rPr>
          <w:rFonts w:ascii="Times New Roman" w:hAnsi="Times New Roman" w:cs="Times New Roman"/>
          <w:i/>
          <w:iCs/>
        </w:rPr>
        <w:t>Polish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tax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on </w:t>
      </w:r>
      <w:proofErr w:type="spellStart"/>
      <w:r w:rsidRPr="004B5AB4">
        <w:rPr>
          <w:rFonts w:ascii="Times New Roman" w:hAnsi="Times New Roman" w:cs="Times New Roman"/>
          <w:i/>
          <w:iCs/>
        </w:rPr>
        <w:t>civil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law </w:t>
      </w:r>
      <w:proofErr w:type="spellStart"/>
      <w:r w:rsidRPr="004B5AB4">
        <w:rPr>
          <w:rFonts w:ascii="Times New Roman" w:hAnsi="Times New Roman" w:cs="Times New Roman"/>
          <w:i/>
          <w:iCs/>
        </w:rPr>
        <w:t>transactions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and the </w:t>
      </w:r>
      <w:proofErr w:type="spellStart"/>
      <w:r w:rsidRPr="004B5AB4">
        <w:rPr>
          <w:rFonts w:ascii="Times New Roman" w:hAnsi="Times New Roman" w:cs="Times New Roman"/>
          <w:i/>
          <w:iCs/>
        </w:rPr>
        <w:t>interpretation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4B5AB4">
        <w:rPr>
          <w:rFonts w:ascii="Times New Roman" w:hAnsi="Times New Roman" w:cs="Times New Roman"/>
          <w:i/>
          <w:iCs/>
        </w:rPr>
        <w:t>key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terms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under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Polish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lastRenderedPageBreak/>
        <w:t>foreign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exchange law, </w:t>
      </w:r>
      <w:proofErr w:type="spellStart"/>
      <w:r w:rsidRPr="004B5AB4">
        <w:rPr>
          <w:rFonts w:ascii="Times New Roman" w:hAnsi="Times New Roman" w:cs="Times New Roman"/>
          <w:i/>
          <w:iCs/>
        </w:rPr>
        <w:t>specifically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‘</w:t>
      </w:r>
      <w:proofErr w:type="spellStart"/>
      <w:r w:rsidRPr="004B5AB4">
        <w:rPr>
          <w:rFonts w:ascii="Times New Roman" w:hAnsi="Times New Roman" w:cs="Times New Roman"/>
          <w:i/>
          <w:iCs/>
        </w:rPr>
        <w:t>foreign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currencies</w:t>
      </w:r>
      <w:proofErr w:type="spellEnd"/>
      <w:r w:rsidRPr="004B5AB4">
        <w:rPr>
          <w:rFonts w:ascii="Times New Roman" w:hAnsi="Times New Roman" w:cs="Times New Roman"/>
          <w:i/>
          <w:iCs/>
        </w:rPr>
        <w:t>’ and ‘</w:t>
      </w:r>
      <w:proofErr w:type="spellStart"/>
      <w:r w:rsidRPr="004B5AB4">
        <w:rPr>
          <w:rFonts w:ascii="Times New Roman" w:hAnsi="Times New Roman" w:cs="Times New Roman"/>
          <w:i/>
          <w:iCs/>
        </w:rPr>
        <w:t>monetary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gold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.’ The </w:t>
      </w:r>
      <w:proofErr w:type="spellStart"/>
      <w:r w:rsidRPr="004B5AB4">
        <w:rPr>
          <w:rFonts w:ascii="Times New Roman" w:hAnsi="Times New Roman" w:cs="Times New Roman"/>
          <w:i/>
          <w:iCs/>
        </w:rPr>
        <w:t>text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is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structured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into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three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parts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4B5AB4">
        <w:rPr>
          <w:rFonts w:ascii="Times New Roman" w:hAnsi="Times New Roman" w:cs="Times New Roman"/>
          <w:i/>
          <w:iCs/>
        </w:rPr>
        <w:t>an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introduction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; a </w:t>
      </w:r>
      <w:proofErr w:type="spellStart"/>
      <w:r w:rsidRPr="004B5AB4">
        <w:rPr>
          <w:rFonts w:ascii="Times New Roman" w:hAnsi="Times New Roman" w:cs="Times New Roman"/>
          <w:i/>
          <w:iCs/>
        </w:rPr>
        <w:t>presentation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the </w:t>
      </w:r>
      <w:proofErr w:type="spellStart"/>
      <w:r w:rsidRPr="004B5AB4">
        <w:rPr>
          <w:rFonts w:ascii="Times New Roman" w:hAnsi="Times New Roman" w:cs="Times New Roman"/>
          <w:i/>
          <w:iCs/>
        </w:rPr>
        <w:t>factual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4B5AB4">
        <w:rPr>
          <w:rFonts w:ascii="Times New Roman" w:hAnsi="Times New Roman" w:cs="Times New Roman"/>
          <w:i/>
          <w:iCs/>
        </w:rPr>
        <w:t>legal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background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; and </w:t>
      </w:r>
      <w:proofErr w:type="spellStart"/>
      <w:r w:rsidRPr="004B5AB4">
        <w:rPr>
          <w:rFonts w:ascii="Times New Roman" w:hAnsi="Times New Roman" w:cs="Times New Roman"/>
          <w:i/>
          <w:iCs/>
        </w:rPr>
        <w:t>conclusions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. In the </w:t>
      </w:r>
      <w:proofErr w:type="spellStart"/>
      <w:r w:rsidRPr="004B5AB4">
        <w:rPr>
          <w:rFonts w:ascii="Times New Roman" w:hAnsi="Times New Roman" w:cs="Times New Roman"/>
          <w:i/>
          <w:iCs/>
        </w:rPr>
        <w:t>introductory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section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, the </w:t>
      </w:r>
      <w:proofErr w:type="spellStart"/>
      <w:r w:rsidRPr="004B5AB4">
        <w:rPr>
          <w:rFonts w:ascii="Times New Roman" w:hAnsi="Times New Roman" w:cs="Times New Roman"/>
          <w:i/>
          <w:iCs/>
        </w:rPr>
        <w:t>author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discusses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the </w:t>
      </w:r>
      <w:proofErr w:type="spellStart"/>
      <w:r w:rsidRPr="004B5AB4">
        <w:rPr>
          <w:rFonts w:ascii="Times New Roman" w:hAnsi="Times New Roman" w:cs="Times New Roman"/>
          <w:i/>
          <w:iCs/>
        </w:rPr>
        <w:t>concept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4B5AB4">
        <w:rPr>
          <w:rFonts w:ascii="Times New Roman" w:hAnsi="Times New Roman" w:cs="Times New Roman"/>
          <w:i/>
          <w:iCs/>
        </w:rPr>
        <w:t>currency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from </w:t>
      </w:r>
      <w:proofErr w:type="spellStart"/>
      <w:r w:rsidRPr="004B5AB4">
        <w:rPr>
          <w:rFonts w:ascii="Times New Roman" w:hAnsi="Times New Roman" w:cs="Times New Roman"/>
          <w:i/>
          <w:iCs/>
        </w:rPr>
        <w:t>both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legal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4B5AB4">
        <w:rPr>
          <w:rFonts w:ascii="Times New Roman" w:hAnsi="Times New Roman" w:cs="Times New Roman"/>
          <w:i/>
          <w:iCs/>
        </w:rPr>
        <w:t>economic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perspectives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B5AB4">
        <w:rPr>
          <w:rFonts w:ascii="Times New Roman" w:hAnsi="Times New Roman" w:cs="Times New Roman"/>
          <w:i/>
          <w:iCs/>
        </w:rPr>
        <w:t>outlines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the </w:t>
      </w:r>
      <w:proofErr w:type="spellStart"/>
      <w:r w:rsidRPr="004B5AB4">
        <w:rPr>
          <w:rFonts w:ascii="Times New Roman" w:hAnsi="Times New Roman" w:cs="Times New Roman"/>
          <w:i/>
          <w:iCs/>
        </w:rPr>
        <w:t>basic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forms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4B5AB4">
        <w:rPr>
          <w:rFonts w:ascii="Times New Roman" w:hAnsi="Times New Roman" w:cs="Times New Roman"/>
          <w:i/>
          <w:iCs/>
        </w:rPr>
        <w:t>money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, and </w:t>
      </w:r>
      <w:proofErr w:type="spellStart"/>
      <w:r w:rsidRPr="004B5AB4">
        <w:rPr>
          <w:rFonts w:ascii="Times New Roman" w:hAnsi="Times New Roman" w:cs="Times New Roman"/>
          <w:i/>
          <w:iCs/>
        </w:rPr>
        <w:t>provides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an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overview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4B5AB4">
        <w:rPr>
          <w:rFonts w:ascii="Times New Roman" w:hAnsi="Times New Roman" w:cs="Times New Roman"/>
          <w:i/>
          <w:iCs/>
        </w:rPr>
        <w:t>monetary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systems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. The </w:t>
      </w:r>
      <w:proofErr w:type="spellStart"/>
      <w:r w:rsidRPr="004B5AB4">
        <w:rPr>
          <w:rFonts w:ascii="Times New Roman" w:hAnsi="Times New Roman" w:cs="Times New Roman"/>
          <w:i/>
          <w:iCs/>
        </w:rPr>
        <w:t>second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section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outlines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the </w:t>
      </w:r>
      <w:proofErr w:type="spellStart"/>
      <w:r w:rsidRPr="004B5AB4">
        <w:rPr>
          <w:rFonts w:ascii="Times New Roman" w:hAnsi="Times New Roman" w:cs="Times New Roman"/>
          <w:i/>
          <w:iCs/>
        </w:rPr>
        <w:t>factual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background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the </w:t>
      </w:r>
      <w:proofErr w:type="spellStart"/>
      <w:r w:rsidRPr="004B5AB4">
        <w:rPr>
          <w:rFonts w:ascii="Times New Roman" w:hAnsi="Times New Roman" w:cs="Times New Roman"/>
          <w:i/>
          <w:iCs/>
        </w:rPr>
        <w:t>case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and the </w:t>
      </w:r>
      <w:proofErr w:type="spellStart"/>
      <w:r w:rsidRPr="004B5AB4">
        <w:rPr>
          <w:rFonts w:ascii="Times New Roman" w:hAnsi="Times New Roman" w:cs="Times New Roman"/>
          <w:i/>
          <w:iCs/>
        </w:rPr>
        <w:t>judgment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the </w:t>
      </w:r>
      <w:proofErr w:type="spellStart"/>
      <w:r w:rsidRPr="004B5AB4">
        <w:rPr>
          <w:rFonts w:ascii="Times New Roman" w:hAnsi="Times New Roman" w:cs="Times New Roman"/>
          <w:i/>
          <w:iCs/>
        </w:rPr>
        <w:t>Supreme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Administrative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Court, </w:t>
      </w:r>
      <w:proofErr w:type="spellStart"/>
      <w:r w:rsidRPr="004B5AB4">
        <w:rPr>
          <w:rFonts w:ascii="Times New Roman" w:hAnsi="Times New Roman" w:cs="Times New Roman"/>
          <w:i/>
          <w:iCs/>
        </w:rPr>
        <w:t>which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was </w:t>
      </w:r>
      <w:proofErr w:type="spellStart"/>
      <w:r w:rsidRPr="004B5AB4">
        <w:rPr>
          <w:rFonts w:ascii="Times New Roman" w:hAnsi="Times New Roman" w:cs="Times New Roman"/>
          <w:i/>
          <w:iCs/>
        </w:rPr>
        <w:t>preceded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by </w:t>
      </w:r>
      <w:proofErr w:type="spellStart"/>
      <w:r w:rsidRPr="004B5AB4">
        <w:rPr>
          <w:rFonts w:ascii="Times New Roman" w:hAnsi="Times New Roman" w:cs="Times New Roman"/>
          <w:i/>
          <w:iCs/>
        </w:rPr>
        <w:t>an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individual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tax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ruling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issued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by the </w:t>
      </w:r>
      <w:proofErr w:type="spellStart"/>
      <w:r w:rsidRPr="004B5AB4">
        <w:rPr>
          <w:rFonts w:ascii="Times New Roman" w:hAnsi="Times New Roman" w:cs="Times New Roman"/>
          <w:i/>
          <w:iCs/>
        </w:rPr>
        <w:t>Director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the </w:t>
      </w:r>
      <w:proofErr w:type="spellStart"/>
      <w:r w:rsidRPr="004B5AB4">
        <w:rPr>
          <w:rFonts w:ascii="Times New Roman" w:hAnsi="Times New Roman" w:cs="Times New Roman"/>
          <w:i/>
          <w:iCs/>
        </w:rPr>
        <w:t>National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Revenue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Information Service and a </w:t>
      </w:r>
      <w:proofErr w:type="spellStart"/>
      <w:r w:rsidRPr="004B5AB4">
        <w:rPr>
          <w:rFonts w:ascii="Times New Roman" w:hAnsi="Times New Roman" w:cs="Times New Roman"/>
          <w:i/>
          <w:iCs/>
        </w:rPr>
        <w:t>prior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judgment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the </w:t>
      </w:r>
      <w:proofErr w:type="spellStart"/>
      <w:r w:rsidRPr="004B5AB4">
        <w:rPr>
          <w:rFonts w:ascii="Times New Roman" w:hAnsi="Times New Roman" w:cs="Times New Roman"/>
          <w:i/>
          <w:iCs/>
        </w:rPr>
        <w:t>Provincial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Administrative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Court in Wrocław. In the </w:t>
      </w:r>
      <w:proofErr w:type="spellStart"/>
      <w:r w:rsidRPr="004B5AB4">
        <w:rPr>
          <w:rFonts w:ascii="Times New Roman" w:hAnsi="Times New Roman" w:cs="Times New Roman"/>
          <w:i/>
          <w:iCs/>
        </w:rPr>
        <w:t>judgment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under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review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, the </w:t>
      </w:r>
      <w:proofErr w:type="spellStart"/>
      <w:r w:rsidRPr="004B5AB4">
        <w:rPr>
          <w:rFonts w:ascii="Times New Roman" w:hAnsi="Times New Roman" w:cs="Times New Roman"/>
          <w:i/>
          <w:iCs/>
        </w:rPr>
        <w:t>Supreme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Administrative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Court </w:t>
      </w:r>
      <w:proofErr w:type="spellStart"/>
      <w:r w:rsidRPr="004B5AB4">
        <w:rPr>
          <w:rFonts w:ascii="Times New Roman" w:hAnsi="Times New Roman" w:cs="Times New Roman"/>
          <w:i/>
          <w:iCs/>
        </w:rPr>
        <w:t>held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that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the </w:t>
      </w:r>
      <w:proofErr w:type="spellStart"/>
      <w:r w:rsidRPr="004B5AB4">
        <w:rPr>
          <w:rFonts w:ascii="Times New Roman" w:hAnsi="Times New Roman" w:cs="Times New Roman"/>
          <w:i/>
          <w:iCs/>
        </w:rPr>
        <w:t>Polish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legislature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intended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the </w:t>
      </w:r>
      <w:proofErr w:type="spellStart"/>
      <w:r w:rsidRPr="004B5AB4">
        <w:rPr>
          <w:rFonts w:ascii="Times New Roman" w:hAnsi="Times New Roman" w:cs="Times New Roman"/>
          <w:i/>
          <w:iCs/>
        </w:rPr>
        <w:t>definition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‘</w:t>
      </w:r>
      <w:proofErr w:type="spellStart"/>
      <w:r w:rsidRPr="004B5AB4">
        <w:rPr>
          <w:rFonts w:ascii="Times New Roman" w:hAnsi="Times New Roman" w:cs="Times New Roman"/>
          <w:i/>
          <w:iCs/>
        </w:rPr>
        <w:t>foreign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currencies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’ to </w:t>
      </w:r>
      <w:proofErr w:type="spellStart"/>
      <w:r w:rsidRPr="004B5AB4">
        <w:rPr>
          <w:rFonts w:ascii="Times New Roman" w:hAnsi="Times New Roman" w:cs="Times New Roman"/>
          <w:i/>
          <w:iCs/>
        </w:rPr>
        <w:t>cover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all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coins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4B5AB4">
        <w:rPr>
          <w:rFonts w:ascii="Times New Roman" w:hAnsi="Times New Roman" w:cs="Times New Roman"/>
          <w:i/>
          <w:iCs/>
        </w:rPr>
        <w:t>banknotes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that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serve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as </w:t>
      </w:r>
      <w:proofErr w:type="spellStart"/>
      <w:r w:rsidRPr="004B5AB4">
        <w:rPr>
          <w:rFonts w:ascii="Times New Roman" w:hAnsi="Times New Roman" w:cs="Times New Roman"/>
          <w:i/>
          <w:iCs/>
        </w:rPr>
        <w:t>legal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tender </w:t>
      </w:r>
      <w:proofErr w:type="spellStart"/>
      <w:r w:rsidRPr="004B5AB4">
        <w:rPr>
          <w:rFonts w:ascii="Times New Roman" w:hAnsi="Times New Roman" w:cs="Times New Roman"/>
          <w:i/>
          <w:iCs/>
        </w:rPr>
        <w:t>abroad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B5AB4">
        <w:rPr>
          <w:rFonts w:ascii="Times New Roman" w:hAnsi="Times New Roman" w:cs="Times New Roman"/>
          <w:i/>
          <w:iCs/>
        </w:rPr>
        <w:t>regardless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4B5AB4">
        <w:rPr>
          <w:rFonts w:ascii="Times New Roman" w:hAnsi="Times New Roman" w:cs="Times New Roman"/>
          <w:i/>
          <w:iCs/>
        </w:rPr>
        <w:t>whether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they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also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qualify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as ‘</w:t>
      </w:r>
      <w:proofErr w:type="spellStart"/>
      <w:r w:rsidRPr="004B5AB4">
        <w:rPr>
          <w:rFonts w:ascii="Times New Roman" w:hAnsi="Times New Roman" w:cs="Times New Roman"/>
          <w:i/>
          <w:iCs/>
        </w:rPr>
        <w:t>monetary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gold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’ </w:t>
      </w:r>
      <w:proofErr w:type="spellStart"/>
      <w:r w:rsidRPr="004B5AB4">
        <w:rPr>
          <w:rFonts w:ascii="Times New Roman" w:hAnsi="Times New Roman" w:cs="Times New Roman"/>
          <w:i/>
          <w:iCs/>
        </w:rPr>
        <w:t>under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the </w:t>
      </w:r>
      <w:proofErr w:type="spellStart"/>
      <w:r w:rsidRPr="004B5AB4">
        <w:rPr>
          <w:rFonts w:ascii="Times New Roman" w:hAnsi="Times New Roman" w:cs="Times New Roman"/>
          <w:i/>
          <w:iCs/>
        </w:rPr>
        <w:t>Foreign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Exchange Law. </w:t>
      </w:r>
      <w:proofErr w:type="spellStart"/>
      <w:r w:rsidRPr="004B5AB4">
        <w:rPr>
          <w:rFonts w:ascii="Times New Roman" w:hAnsi="Times New Roman" w:cs="Times New Roman"/>
          <w:i/>
          <w:iCs/>
        </w:rPr>
        <w:t>Consequently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, the sale of </w:t>
      </w:r>
      <w:proofErr w:type="spellStart"/>
      <w:r w:rsidRPr="004B5AB4">
        <w:rPr>
          <w:rFonts w:ascii="Times New Roman" w:hAnsi="Times New Roman" w:cs="Times New Roman"/>
          <w:i/>
          <w:iCs/>
        </w:rPr>
        <w:t>coins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made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4B5AB4">
        <w:rPr>
          <w:rFonts w:ascii="Times New Roman" w:hAnsi="Times New Roman" w:cs="Times New Roman"/>
          <w:i/>
          <w:iCs/>
        </w:rPr>
        <w:t>gold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that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are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legal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tender </w:t>
      </w:r>
      <w:proofErr w:type="spellStart"/>
      <w:r w:rsidRPr="004B5AB4">
        <w:rPr>
          <w:rFonts w:ascii="Times New Roman" w:hAnsi="Times New Roman" w:cs="Times New Roman"/>
          <w:i/>
          <w:iCs/>
        </w:rPr>
        <w:t>outside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Poland </w:t>
      </w:r>
      <w:proofErr w:type="spellStart"/>
      <w:r w:rsidRPr="004B5AB4">
        <w:rPr>
          <w:rFonts w:ascii="Times New Roman" w:hAnsi="Times New Roman" w:cs="Times New Roman"/>
          <w:i/>
          <w:iCs/>
        </w:rPr>
        <w:t>is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exempt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from the </w:t>
      </w:r>
      <w:proofErr w:type="spellStart"/>
      <w:r w:rsidRPr="004B5AB4">
        <w:rPr>
          <w:rFonts w:ascii="Times New Roman" w:hAnsi="Times New Roman" w:cs="Times New Roman"/>
          <w:i/>
          <w:iCs/>
        </w:rPr>
        <w:t>tax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on </w:t>
      </w:r>
      <w:proofErr w:type="spellStart"/>
      <w:r w:rsidRPr="004B5AB4">
        <w:rPr>
          <w:rFonts w:ascii="Times New Roman" w:hAnsi="Times New Roman" w:cs="Times New Roman"/>
          <w:i/>
          <w:iCs/>
        </w:rPr>
        <w:t>civil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law </w:t>
      </w:r>
      <w:proofErr w:type="spellStart"/>
      <w:r w:rsidRPr="004B5AB4">
        <w:rPr>
          <w:rFonts w:ascii="Times New Roman" w:hAnsi="Times New Roman" w:cs="Times New Roman"/>
          <w:i/>
          <w:iCs/>
        </w:rPr>
        <w:t>transactions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, in the same </w:t>
      </w:r>
      <w:proofErr w:type="spellStart"/>
      <w:r w:rsidRPr="004B5AB4">
        <w:rPr>
          <w:rFonts w:ascii="Times New Roman" w:hAnsi="Times New Roman" w:cs="Times New Roman"/>
          <w:i/>
          <w:iCs/>
        </w:rPr>
        <w:t>way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as the sale of </w:t>
      </w:r>
      <w:proofErr w:type="spellStart"/>
      <w:r w:rsidRPr="004B5AB4">
        <w:rPr>
          <w:rFonts w:ascii="Times New Roman" w:hAnsi="Times New Roman" w:cs="Times New Roman"/>
          <w:i/>
          <w:iCs/>
        </w:rPr>
        <w:t>foreign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currencies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. In the </w:t>
      </w:r>
      <w:proofErr w:type="spellStart"/>
      <w:r w:rsidRPr="004B5AB4">
        <w:rPr>
          <w:rFonts w:ascii="Times New Roman" w:hAnsi="Times New Roman" w:cs="Times New Roman"/>
          <w:i/>
          <w:iCs/>
        </w:rPr>
        <w:t>concluding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section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, the </w:t>
      </w:r>
      <w:proofErr w:type="spellStart"/>
      <w:r w:rsidRPr="004B5AB4">
        <w:rPr>
          <w:rFonts w:ascii="Times New Roman" w:hAnsi="Times New Roman" w:cs="Times New Roman"/>
          <w:i/>
          <w:iCs/>
        </w:rPr>
        <w:t>author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concurs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with the </w:t>
      </w:r>
      <w:proofErr w:type="spellStart"/>
      <w:r w:rsidRPr="004B5AB4">
        <w:rPr>
          <w:rFonts w:ascii="Times New Roman" w:hAnsi="Times New Roman" w:cs="Times New Roman"/>
          <w:i/>
          <w:iCs/>
        </w:rPr>
        <w:t>view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expressed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by the </w:t>
      </w:r>
      <w:proofErr w:type="spellStart"/>
      <w:r w:rsidRPr="004B5AB4">
        <w:rPr>
          <w:rFonts w:ascii="Times New Roman" w:hAnsi="Times New Roman" w:cs="Times New Roman"/>
          <w:i/>
          <w:iCs/>
        </w:rPr>
        <w:t>Supreme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Administrative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Court, </w:t>
      </w:r>
      <w:proofErr w:type="spellStart"/>
      <w:r w:rsidRPr="004B5AB4">
        <w:rPr>
          <w:rFonts w:ascii="Times New Roman" w:hAnsi="Times New Roman" w:cs="Times New Roman"/>
          <w:i/>
          <w:iCs/>
        </w:rPr>
        <w:t>emphasizing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that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the </w:t>
      </w:r>
      <w:proofErr w:type="spellStart"/>
      <w:r w:rsidRPr="004B5AB4">
        <w:rPr>
          <w:rFonts w:ascii="Times New Roman" w:hAnsi="Times New Roman" w:cs="Times New Roman"/>
          <w:i/>
          <w:iCs/>
        </w:rPr>
        <w:t>decisive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factor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in the </w:t>
      </w:r>
      <w:proofErr w:type="spellStart"/>
      <w:r w:rsidRPr="004B5AB4">
        <w:rPr>
          <w:rFonts w:ascii="Times New Roman" w:hAnsi="Times New Roman" w:cs="Times New Roman"/>
          <w:i/>
          <w:iCs/>
        </w:rPr>
        <w:t>case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was the </w:t>
      </w:r>
      <w:proofErr w:type="spellStart"/>
      <w:r w:rsidRPr="004B5AB4">
        <w:rPr>
          <w:rFonts w:ascii="Times New Roman" w:hAnsi="Times New Roman" w:cs="Times New Roman"/>
          <w:i/>
          <w:iCs/>
        </w:rPr>
        <w:t>function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the </w:t>
      </w:r>
      <w:proofErr w:type="spellStart"/>
      <w:r w:rsidRPr="004B5AB4">
        <w:rPr>
          <w:rFonts w:ascii="Times New Roman" w:hAnsi="Times New Roman" w:cs="Times New Roman"/>
          <w:i/>
          <w:iCs/>
        </w:rPr>
        <w:t>gold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coins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as </w:t>
      </w:r>
      <w:proofErr w:type="spellStart"/>
      <w:r w:rsidRPr="004B5AB4">
        <w:rPr>
          <w:rFonts w:ascii="Times New Roman" w:hAnsi="Times New Roman" w:cs="Times New Roman"/>
          <w:i/>
          <w:iCs/>
        </w:rPr>
        <w:t>means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4B5AB4">
        <w:rPr>
          <w:rFonts w:ascii="Times New Roman" w:hAnsi="Times New Roman" w:cs="Times New Roman"/>
          <w:i/>
          <w:iCs/>
        </w:rPr>
        <w:t>payment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outside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the </w:t>
      </w:r>
      <w:proofErr w:type="spellStart"/>
      <w:r w:rsidRPr="004B5AB4">
        <w:rPr>
          <w:rFonts w:ascii="Times New Roman" w:hAnsi="Times New Roman" w:cs="Times New Roman"/>
          <w:i/>
          <w:iCs/>
        </w:rPr>
        <w:t>territory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the Republic of Poland. </w:t>
      </w:r>
      <w:proofErr w:type="spellStart"/>
      <w:r w:rsidRPr="004B5AB4">
        <w:rPr>
          <w:rFonts w:ascii="Times New Roman" w:hAnsi="Times New Roman" w:cs="Times New Roman"/>
          <w:i/>
          <w:iCs/>
        </w:rPr>
        <w:t>Importantly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B5AB4">
        <w:rPr>
          <w:rFonts w:ascii="Times New Roman" w:hAnsi="Times New Roman" w:cs="Times New Roman"/>
          <w:i/>
          <w:iCs/>
        </w:rPr>
        <w:t>neither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the </w:t>
      </w:r>
      <w:proofErr w:type="spellStart"/>
      <w:r w:rsidRPr="004B5AB4">
        <w:rPr>
          <w:rFonts w:ascii="Times New Roman" w:hAnsi="Times New Roman" w:cs="Times New Roman"/>
          <w:i/>
          <w:iCs/>
        </w:rPr>
        <w:t>fact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that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the </w:t>
      </w:r>
      <w:proofErr w:type="spellStart"/>
      <w:r w:rsidRPr="004B5AB4">
        <w:rPr>
          <w:rFonts w:ascii="Times New Roman" w:hAnsi="Times New Roman" w:cs="Times New Roman"/>
          <w:i/>
          <w:iCs/>
        </w:rPr>
        <w:t>coins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are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made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4B5AB4">
        <w:rPr>
          <w:rFonts w:ascii="Times New Roman" w:hAnsi="Times New Roman" w:cs="Times New Roman"/>
          <w:i/>
          <w:iCs/>
        </w:rPr>
        <w:t>monetary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gold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— as </w:t>
      </w:r>
      <w:proofErr w:type="spellStart"/>
      <w:r w:rsidRPr="004B5AB4">
        <w:rPr>
          <w:rFonts w:ascii="Times New Roman" w:hAnsi="Times New Roman" w:cs="Times New Roman"/>
          <w:i/>
          <w:iCs/>
        </w:rPr>
        <w:t>defined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in the </w:t>
      </w:r>
      <w:proofErr w:type="spellStart"/>
      <w:r w:rsidRPr="004B5AB4">
        <w:rPr>
          <w:rFonts w:ascii="Times New Roman" w:hAnsi="Times New Roman" w:cs="Times New Roman"/>
          <w:i/>
          <w:iCs/>
        </w:rPr>
        <w:t>Foreign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Exchange Law — nor the </w:t>
      </w:r>
      <w:proofErr w:type="spellStart"/>
      <w:r w:rsidRPr="004B5AB4">
        <w:rPr>
          <w:rFonts w:ascii="Times New Roman" w:hAnsi="Times New Roman" w:cs="Times New Roman"/>
          <w:i/>
          <w:iCs/>
        </w:rPr>
        <w:t>circumstance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that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their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intrinsic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value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(and </w:t>
      </w:r>
      <w:proofErr w:type="spellStart"/>
      <w:r w:rsidRPr="004B5AB4">
        <w:rPr>
          <w:rFonts w:ascii="Times New Roman" w:hAnsi="Times New Roman" w:cs="Times New Roman"/>
          <w:i/>
          <w:iCs/>
        </w:rPr>
        <w:t>thus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their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market </w:t>
      </w:r>
      <w:proofErr w:type="spellStart"/>
      <w:r w:rsidRPr="004B5AB4">
        <w:rPr>
          <w:rFonts w:ascii="Times New Roman" w:hAnsi="Times New Roman" w:cs="Times New Roman"/>
          <w:i/>
          <w:iCs/>
        </w:rPr>
        <w:t>price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Pr="004B5AB4">
        <w:rPr>
          <w:rFonts w:ascii="Times New Roman" w:hAnsi="Times New Roman" w:cs="Times New Roman"/>
          <w:i/>
          <w:iCs/>
        </w:rPr>
        <w:t>exceeds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their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face </w:t>
      </w:r>
      <w:proofErr w:type="spellStart"/>
      <w:r w:rsidRPr="004B5AB4">
        <w:rPr>
          <w:rFonts w:ascii="Times New Roman" w:hAnsi="Times New Roman" w:cs="Times New Roman"/>
          <w:i/>
          <w:iCs/>
        </w:rPr>
        <w:t>value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affects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this</w:t>
      </w:r>
      <w:proofErr w:type="spellEnd"/>
      <w:r w:rsidRPr="004B5AB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B5AB4">
        <w:rPr>
          <w:rFonts w:ascii="Times New Roman" w:hAnsi="Times New Roman" w:cs="Times New Roman"/>
          <w:i/>
          <w:iCs/>
        </w:rPr>
        <w:t>qualification</w:t>
      </w:r>
      <w:proofErr w:type="spellEnd"/>
      <w:r w:rsidRPr="004B5AB4">
        <w:rPr>
          <w:rFonts w:ascii="Times New Roman" w:hAnsi="Times New Roman" w:cs="Times New Roman"/>
          <w:i/>
          <w:iCs/>
        </w:rPr>
        <w:t>.</w:t>
      </w:r>
    </w:p>
    <w:p w14:paraId="2C18B514" w14:textId="77777777" w:rsidR="006B1451" w:rsidRPr="00A14943" w:rsidRDefault="006B1451" w:rsidP="00A149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954CD" w14:textId="77777777" w:rsidR="00A14943" w:rsidRPr="00602F88" w:rsidRDefault="00A14943" w:rsidP="00602F8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</w:p>
    <w:p w14:paraId="707B0130" w14:textId="77777777" w:rsidR="00A14943" w:rsidRDefault="002B3276" w:rsidP="00602F8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602F88"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Wyrok Naczelnego Sądu Administracyjnego z dnia 31 stycznia 2025 r., III FSK 154/23</w:t>
      </w:r>
      <w:r w:rsidRPr="00602F88">
        <w:rPr>
          <w:rStyle w:val="Odwoanieprzypisudolnego"/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footnoteReference w:id="1"/>
      </w:r>
      <w:bookmarkStart w:id="2" w:name="_Hlk202454113"/>
    </w:p>
    <w:p w14:paraId="2EA31BF7" w14:textId="77777777" w:rsidR="00A14943" w:rsidRDefault="00394DA7" w:rsidP="00602F8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602F88">
        <w:rPr>
          <w:rFonts w:ascii="Times New Roman" w:hAnsi="Times New Roman" w:cs="Times New Roman"/>
          <w:sz w:val="24"/>
          <w:szCs w:val="24"/>
        </w:rPr>
        <w:t>Wolą ustawodawcy było objęcie wszystkich monet i banknotów będących poza krajem środkami płatniczymi zakresem definicji „waluty obce” bez względu na to, czy te środki płatnicze posiadają jednocześnie status „złota d</w:t>
      </w:r>
      <w:r w:rsidR="00AB1E82" w:rsidRPr="00602F88">
        <w:rPr>
          <w:rFonts w:ascii="Times New Roman" w:hAnsi="Times New Roman" w:cs="Times New Roman"/>
          <w:sz w:val="24"/>
          <w:szCs w:val="24"/>
        </w:rPr>
        <w:t>e</w:t>
      </w:r>
      <w:r w:rsidRPr="00602F88">
        <w:rPr>
          <w:rFonts w:ascii="Times New Roman" w:hAnsi="Times New Roman" w:cs="Times New Roman"/>
          <w:sz w:val="24"/>
          <w:szCs w:val="24"/>
        </w:rPr>
        <w:t>wizowego”</w:t>
      </w:r>
      <w:bookmarkEnd w:id="2"/>
      <w:r w:rsidRPr="00602F88">
        <w:rPr>
          <w:rFonts w:ascii="Times New Roman" w:hAnsi="Times New Roman" w:cs="Times New Roman"/>
          <w:sz w:val="24"/>
          <w:szCs w:val="24"/>
        </w:rPr>
        <w:t xml:space="preserve">.  </w:t>
      </w:r>
      <w:bookmarkStart w:id="3" w:name="_Hlk202454236"/>
    </w:p>
    <w:p w14:paraId="5BF3BEB0" w14:textId="103B1DA4" w:rsidR="00A30AF9" w:rsidRPr="00A14943" w:rsidRDefault="00394DA7" w:rsidP="00602F8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602F88">
        <w:rPr>
          <w:rFonts w:ascii="Times New Roman" w:hAnsi="Times New Roman" w:cs="Times New Roman"/>
          <w:sz w:val="24"/>
          <w:szCs w:val="24"/>
        </w:rPr>
        <w:t xml:space="preserve">Przepis art. 2 ust. 1 pkt 10 Prawa dewizowego nie wyłącza z zakresu „walut obcych” tych walut obcych, które zostały wykonane ze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 w:rsidRPr="00602F88"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 w:rsidRPr="00602F88">
        <w:rPr>
          <w:rFonts w:ascii="Times New Roman" w:hAnsi="Times New Roman" w:cs="Times New Roman"/>
          <w:sz w:val="24"/>
          <w:szCs w:val="24"/>
        </w:rPr>
        <w:t xml:space="preserve">, a art. 9 pkt 1 ustawy z dnia 9 września 2000 r. o podatku od czynności cywilnoprawnych nie ogranicza zwolnienia z opodatkowania podatkiem od czynności cywilnoprawnych sprzedaży walut obcych tylko względem tych walut obcych, które nie są wykonane ze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 w:rsidRPr="00602F88"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 w:rsidRPr="00602F88">
        <w:rPr>
          <w:rFonts w:ascii="Times New Roman" w:hAnsi="Times New Roman" w:cs="Times New Roman"/>
          <w:sz w:val="24"/>
          <w:szCs w:val="24"/>
        </w:rPr>
        <w:t>.</w:t>
      </w:r>
      <w:bookmarkEnd w:id="3"/>
      <w:r w:rsidRPr="00602F8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283A718" w14:textId="77777777" w:rsidR="00A30AF9" w:rsidRPr="00602F88" w:rsidRDefault="00A30AF9" w:rsidP="00602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9CF26" w14:textId="2F2D1784" w:rsidR="00A30AF9" w:rsidRPr="00840B2F" w:rsidRDefault="00A30AF9" w:rsidP="00602F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B2F">
        <w:rPr>
          <w:rFonts w:ascii="Times New Roman" w:hAnsi="Times New Roman" w:cs="Times New Roman"/>
          <w:b/>
          <w:bCs/>
          <w:sz w:val="24"/>
          <w:szCs w:val="24"/>
        </w:rPr>
        <w:t>1. W</w:t>
      </w:r>
      <w:r w:rsidR="00A96388">
        <w:rPr>
          <w:rFonts w:ascii="Times New Roman" w:hAnsi="Times New Roman" w:cs="Times New Roman"/>
          <w:b/>
          <w:bCs/>
          <w:sz w:val="24"/>
          <w:szCs w:val="24"/>
        </w:rPr>
        <w:t>prowadzenie</w:t>
      </w:r>
    </w:p>
    <w:p w14:paraId="5FD963C8" w14:textId="4BF7F98B" w:rsidR="00840B2F" w:rsidRDefault="00D36E33" w:rsidP="00840B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początku glosy należy dokonać ustaleń terminologicznych z zakresu prawa i ekonomii. </w:t>
      </w:r>
      <w:r w:rsidR="00717237" w:rsidRPr="00602F88">
        <w:rPr>
          <w:rFonts w:ascii="Times New Roman" w:hAnsi="Times New Roman" w:cs="Times New Roman"/>
          <w:sz w:val="24"/>
          <w:szCs w:val="24"/>
        </w:rPr>
        <w:t xml:space="preserve">Pojęcie waluty jest związane etymologicznie z </w:t>
      </w:r>
      <w:r w:rsidR="00CE2A13" w:rsidRPr="00602F88">
        <w:rPr>
          <w:rFonts w:ascii="Times New Roman" w:hAnsi="Times New Roman" w:cs="Times New Roman"/>
          <w:sz w:val="24"/>
          <w:szCs w:val="24"/>
        </w:rPr>
        <w:t>pieniądz</w:t>
      </w:r>
      <w:r w:rsidR="00A96388">
        <w:rPr>
          <w:rFonts w:ascii="Times New Roman" w:hAnsi="Times New Roman" w:cs="Times New Roman"/>
          <w:sz w:val="24"/>
          <w:szCs w:val="24"/>
        </w:rPr>
        <w:t>em</w:t>
      </w:r>
      <w:r w:rsidR="00CE2A13" w:rsidRPr="00602F88">
        <w:rPr>
          <w:rFonts w:ascii="Times New Roman" w:hAnsi="Times New Roman" w:cs="Times New Roman"/>
          <w:sz w:val="24"/>
          <w:szCs w:val="24"/>
        </w:rPr>
        <w:t xml:space="preserve">, tj. </w:t>
      </w:r>
      <w:r w:rsidR="00717237" w:rsidRPr="00602F88">
        <w:rPr>
          <w:rFonts w:ascii="Times New Roman" w:hAnsi="Times New Roman" w:cs="Times New Roman"/>
          <w:sz w:val="24"/>
          <w:szCs w:val="24"/>
        </w:rPr>
        <w:t>jednostk</w:t>
      </w:r>
      <w:r w:rsidR="00A96388">
        <w:rPr>
          <w:rFonts w:ascii="Times New Roman" w:hAnsi="Times New Roman" w:cs="Times New Roman"/>
          <w:sz w:val="24"/>
          <w:szCs w:val="24"/>
        </w:rPr>
        <w:t>ą</w:t>
      </w:r>
      <w:r w:rsidR="00717237" w:rsidRPr="00602F88">
        <w:rPr>
          <w:rFonts w:ascii="Times New Roman" w:hAnsi="Times New Roman" w:cs="Times New Roman"/>
          <w:sz w:val="24"/>
          <w:szCs w:val="24"/>
        </w:rPr>
        <w:t xml:space="preserve"> monetarn</w:t>
      </w:r>
      <w:r w:rsidR="00A96388">
        <w:rPr>
          <w:rFonts w:ascii="Times New Roman" w:hAnsi="Times New Roman" w:cs="Times New Roman"/>
          <w:sz w:val="24"/>
          <w:szCs w:val="24"/>
        </w:rPr>
        <w:t>ą</w:t>
      </w:r>
      <w:r w:rsidR="0060588E" w:rsidRPr="00602F88">
        <w:rPr>
          <w:rFonts w:ascii="Times New Roman" w:hAnsi="Times New Roman" w:cs="Times New Roman"/>
          <w:sz w:val="24"/>
          <w:szCs w:val="24"/>
        </w:rPr>
        <w:t xml:space="preserve"> określonego państwa.</w:t>
      </w:r>
      <w:r w:rsidR="00CE2A13" w:rsidRPr="00602F88">
        <w:rPr>
          <w:rFonts w:ascii="Times New Roman" w:hAnsi="Times New Roman" w:cs="Times New Roman"/>
          <w:sz w:val="24"/>
          <w:szCs w:val="24"/>
        </w:rPr>
        <w:t xml:space="preserve"> Pieniądz może być definiowany </w:t>
      </w:r>
      <w:r w:rsidR="00627328" w:rsidRPr="00602F88">
        <w:rPr>
          <w:rFonts w:ascii="Times New Roman" w:hAnsi="Times New Roman" w:cs="Times New Roman"/>
          <w:sz w:val="24"/>
          <w:szCs w:val="24"/>
        </w:rPr>
        <w:t>z perspektywy</w:t>
      </w:r>
      <w:r w:rsidR="00CE2A13" w:rsidRPr="00602F88">
        <w:rPr>
          <w:rFonts w:ascii="Times New Roman" w:hAnsi="Times New Roman" w:cs="Times New Roman"/>
          <w:sz w:val="24"/>
          <w:szCs w:val="24"/>
        </w:rPr>
        <w:t xml:space="preserve"> ekonomii oraz prawa.</w:t>
      </w:r>
      <w:r w:rsidR="00627328" w:rsidRPr="00602F88">
        <w:rPr>
          <w:rFonts w:ascii="Times New Roman" w:hAnsi="Times New Roman" w:cs="Times New Roman"/>
          <w:sz w:val="24"/>
          <w:szCs w:val="24"/>
        </w:rPr>
        <w:t xml:space="preserve"> W znaczeniu ekonomicznym był i jest on ekwiwalentem, który wyraża wartość określonych dóbr i może być na te dobra wymienialny. Dlatego też pierwotnie funkcję pieniądza pełniły różnego rodzaju towary, w szczególności środkiem wymiany stały </w:t>
      </w:r>
      <w:r w:rsidR="009E5DEA" w:rsidRPr="00602F88">
        <w:rPr>
          <w:rFonts w:ascii="Times New Roman" w:hAnsi="Times New Roman" w:cs="Times New Roman"/>
          <w:sz w:val="24"/>
          <w:szCs w:val="24"/>
        </w:rPr>
        <w:t xml:space="preserve">się </w:t>
      </w:r>
      <w:r w:rsidR="00627328" w:rsidRPr="00602F88">
        <w:rPr>
          <w:rFonts w:ascii="Times New Roman" w:hAnsi="Times New Roman" w:cs="Times New Roman"/>
          <w:sz w:val="24"/>
          <w:szCs w:val="24"/>
        </w:rPr>
        <w:t xml:space="preserve">metale takie jak żelazo, miedź, nikiel, w tym metale szlachetne, tj. srebro i złoto. Ostatnie z wymienionych posiadały </w:t>
      </w:r>
      <w:r w:rsidR="00A96388">
        <w:rPr>
          <w:rFonts w:ascii="Times New Roman" w:hAnsi="Times New Roman" w:cs="Times New Roman"/>
          <w:sz w:val="24"/>
          <w:szCs w:val="24"/>
        </w:rPr>
        <w:t xml:space="preserve">i posiadają </w:t>
      </w:r>
      <w:r w:rsidR="00627328" w:rsidRPr="00602F88">
        <w:rPr>
          <w:rFonts w:ascii="Times New Roman" w:hAnsi="Times New Roman" w:cs="Times New Roman"/>
          <w:sz w:val="24"/>
          <w:szCs w:val="24"/>
        </w:rPr>
        <w:t>istotne właściwości, do których należ</w:t>
      </w:r>
      <w:r w:rsidR="00A96388">
        <w:rPr>
          <w:rFonts w:ascii="Times New Roman" w:hAnsi="Times New Roman" w:cs="Times New Roman"/>
          <w:sz w:val="24"/>
          <w:szCs w:val="24"/>
        </w:rPr>
        <w:t>y</w:t>
      </w:r>
      <w:r w:rsidR="00627328" w:rsidRPr="00602F88">
        <w:rPr>
          <w:rFonts w:ascii="Times New Roman" w:hAnsi="Times New Roman" w:cs="Times New Roman"/>
          <w:sz w:val="24"/>
          <w:szCs w:val="24"/>
        </w:rPr>
        <w:t xml:space="preserve"> zaliczyć </w:t>
      </w:r>
      <w:r w:rsidR="006B3447" w:rsidRPr="00602F88">
        <w:rPr>
          <w:rFonts w:ascii="Times New Roman" w:hAnsi="Times New Roman" w:cs="Times New Roman"/>
          <w:sz w:val="24"/>
          <w:szCs w:val="24"/>
        </w:rPr>
        <w:t xml:space="preserve">rzadkość występowania w przyrodzie, odporność na czynniki zewnętrzne oraz </w:t>
      </w:r>
      <w:r w:rsidR="00130AAD">
        <w:rPr>
          <w:rFonts w:ascii="Times New Roman" w:hAnsi="Times New Roman" w:cs="Times New Roman"/>
          <w:sz w:val="24"/>
          <w:szCs w:val="24"/>
        </w:rPr>
        <w:t xml:space="preserve">stosunkowo </w:t>
      </w:r>
      <w:r w:rsidR="006B3447" w:rsidRPr="00602F88">
        <w:rPr>
          <w:rFonts w:ascii="Times New Roman" w:hAnsi="Times New Roman" w:cs="Times New Roman"/>
          <w:sz w:val="24"/>
          <w:szCs w:val="24"/>
        </w:rPr>
        <w:t xml:space="preserve">stałą wartość w porównaniu z </w:t>
      </w:r>
      <w:r w:rsidR="006B3447" w:rsidRPr="00602F88">
        <w:rPr>
          <w:rFonts w:ascii="Times New Roman" w:hAnsi="Times New Roman" w:cs="Times New Roman"/>
          <w:sz w:val="24"/>
          <w:szCs w:val="24"/>
        </w:rPr>
        <w:lastRenderedPageBreak/>
        <w:t xml:space="preserve">innymi towarami. W zawiązku z tym od czasów starożytnych pieniądz był wybijany w postaci monet przez władców, co stanowiło ich monopol (regale). </w:t>
      </w:r>
      <w:r w:rsidR="00727424" w:rsidRPr="00602F88">
        <w:rPr>
          <w:rFonts w:ascii="Times New Roman" w:hAnsi="Times New Roman" w:cs="Times New Roman"/>
          <w:sz w:val="24"/>
          <w:szCs w:val="24"/>
        </w:rPr>
        <w:t>Stąd wywodzi się</w:t>
      </w:r>
      <w:r w:rsidR="009C0EED" w:rsidRPr="00602F88">
        <w:rPr>
          <w:rFonts w:ascii="Times New Roman" w:hAnsi="Times New Roman" w:cs="Times New Roman"/>
          <w:sz w:val="24"/>
          <w:szCs w:val="24"/>
        </w:rPr>
        <w:t xml:space="preserve"> – </w:t>
      </w:r>
      <w:r w:rsidR="009E5DEA" w:rsidRPr="00602F88">
        <w:rPr>
          <w:rFonts w:ascii="Times New Roman" w:hAnsi="Times New Roman" w:cs="Times New Roman"/>
          <w:sz w:val="24"/>
          <w:szCs w:val="24"/>
        </w:rPr>
        <w:t>pochodząca</w:t>
      </w:r>
      <w:r w:rsidR="00A96388">
        <w:rPr>
          <w:rFonts w:ascii="Times New Roman" w:hAnsi="Times New Roman" w:cs="Times New Roman"/>
          <w:sz w:val="24"/>
          <w:szCs w:val="24"/>
        </w:rPr>
        <w:t xml:space="preserve"> </w:t>
      </w:r>
      <w:r w:rsidR="009E5DEA" w:rsidRPr="00602F88">
        <w:rPr>
          <w:rFonts w:ascii="Times New Roman" w:hAnsi="Times New Roman" w:cs="Times New Roman"/>
          <w:sz w:val="24"/>
          <w:szCs w:val="24"/>
        </w:rPr>
        <w:t>ze średniowiecza</w:t>
      </w:r>
      <w:r w:rsidR="009C0EED" w:rsidRPr="00602F88">
        <w:rPr>
          <w:rFonts w:ascii="Times New Roman" w:hAnsi="Times New Roman" w:cs="Times New Roman"/>
          <w:sz w:val="24"/>
          <w:szCs w:val="24"/>
        </w:rPr>
        <w:t xml:space="preserve"> – </w:t>
      </w:r>
      <w:r w:rsidR="00727424" w:rsidRPr="00602F88">
        <w:rPr>
          <w:rFonts w:ascii="Times New Roman" w:hAnsi="Times New Roman" w:cs="Times New Roman"/>
          <w:sz w:val="24"/>
          <w:szCs w:val="24"/>
        </w:rPr>
        <w:t xml:space="preserve">zasada </w:t>
      </w:r>
      <w:proofErr w:type="spellStart"/>
      <w:r w:rsidR="00727424" w:rsidRPr="00602F88">
        <w:rPr>
          <w:rFonts w:ascii="Times New Roman" w:hAnsi="Times New Roman" w:cs="Times New Roman"/>
          <w:i/>
          <w:iCs/>
          <w:sz w:val="24"/>
          <w:szCs w:val="24"/>
        </w:rPr>
        <w:t>monetae</w:t>
      </w:r>
      <w:proofErr w:type="spellEnd"/>
      <w:r w:rsidR="00727424" w:rsidRPr="00602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7424" w:rsidRPr="00602F88">
        <w:rPr>
          <w:rFonts w:ascii="Times New Roman" w:hAnsi="Times New Roman" w:cs="Times New Roman"/>
          <w:i/>
          <w:iCs/>
          <w:sz w:val="24"/>
          <w:szCs w:val="24"/>
        </w:rPr>
        <w:t>sunt</w:t>
      </w:r>
      <w:proofErr w:type="spellEnd"/>
      <w:r w:rsidR="00727424" w:rsidRPr="00602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7424" w:rsidRPr="00602F88">
        <w:rPr>
          <w:rFonts w:ascii="Times New Roman" w:hAnsi="Times New Roman" w:cs="Times New Roman"/>
          <w:i/>
          <w:iCs/>
          <w:sz w:val="24"/>
          <w:szCs w:val="24"/>
        </w:rPr>
        <w:t>regales</w:t>
      </w:r>
      <w:proofErr w:type="spellEnd"/>
      <w:r w:rsidR="00727424" w:rsidRPr="00602F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F5671" w14:textId="0DB9B2A5" w:rsidR="00840B2F" w:rsidRDefault="006B3447" w:rsidP="000A02D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2F88">
        <w:rPr>
          <w:rFonts w:ascii="Times New Roman" w:hAnsi="Times New Roman" w:cs="Times New Roman"/>
          <w:sz w:val="24"/>
          <w:szCs w:val="24"/>
        </w:rPr>
        <w:t xml:space="preserve">Współcześnie państwa regulują obieg pieniężny, czyli w praktyce banki centralne (biletowe) prowadzą politykę emisyjną, która sprowadza się do druku pieniędzy papierowych. W ten sposób pieniądz – stanowiąc dobro obiegowe – pełni rolę miernika wartości oraz pośrednika </w:t>
      </w:r>
      <w:r w:rsidR="004834DB" w:rsidRPr="00602F88">
        <w:rPr>
          <w:rFonts w:ascii="Times New Roman" w:hAnsi="Times New Roman" w:cs="Times New Roman"/>
          <w:sz w:val="24"/>
          <w:szCs w:val="24"/>
        </w:rPr>
        <w:t xml:space="preserve">w </w:t>
      </w:r>
      <w:r w:rsidRPr="00602F88">
        <w:rPr>
          <w:rFonts w:ascii="Times New Roman" w:hAnsi="Times New Roman" w:cs="Times New Roman"/>
          <w:sz w:val="24"/>
          <w:szCs w:val="24"/>
        </w:rPr>
        <w:t>wymian</w:t>
      </w:r>
      <w:r w:rsidR="004834DB" w:rsidRPr="00602F88">
        <w:rPr>
          <w:rFonts w:ascii="Times New Roman" w:hAnsi="Times New Roman" w:cs="Times New Roman"/>
          <w:sz w:val="24"/>
          <w:szCs w:val="24"/>
        </w:rPr>
        <w:t>ie</w:t>
      </w:r>
      <w:r w:rsidRPr="00602F88">
        <w:rPr>
          <w:rFonts w:ascii="Times New Roman" w:hAnsi="Times New Roman" w:cs="Times New Roman"/>
          <w:sz w:val="24"/>
          <w:szCs w:val="24"/>
        </w:rPr>
        <w:t xml:space="preserve"> dóbr</w:t>
      </w:r>
      <w:r w:rsidR="00DA3E22">
        <w:rPr>
          <w:rFonts w:ascii="Times New Roman" w:hAnsi="Times New Roman" w:cs="Times New Roman"/>
          <w:sz w:val="24"/>
          <w:szCs w:val="24"/>
        </w:rPr>
        <w:t>, a ponadto</w:t>
      </w:r>
      <w:r w:rsidR="000A02D6">
        <w:rPr>
          <w:rFonts w:ascii="Times New Roman" w:hAnsi="Times New Roman" w:cs="Times New Roman"/>
          <w:sz w:val="24"/>
          <w:szCs w:val="24"/>
        </w:rPr>
        <w:t xml:space="preserve"> pełni funkcję: </w:t>
      </w:r>
      <w:r w:rsidR="000A02D6" w:rsidRPr="00DA3E22">
        <w:rPr>
          <w:rFonts w:ascii="Times New Roman" w:eastAsia="Calibri" w:hAnsi="Times New Roman" w:cs="Times New Roman"/>
          <w:sz w:val="24"/>
          <w:szCs w:val="24"/>
        </w:rPr>
        <w:t>przechowywania wartości w czasie, która związana jest z oszczędnością</w:t>
      </w:r>
      <w:r w:rsidR="000A02D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A02D6" w:rsidRPr="00DA3E22">
        <w:rPr>
          <w:rFonts w:ascii="Times New Roman" w:eastAsia="Calibri" w:hAnsi="Times New Roman" w:cs="Times New Roman"/>
          <w:sz w:val="24"/>
          <w:szCs w:val="24"/>
        </w:rPr>
        <w:t>pieniądz jako środek tezauryzacji</w:t>
      </w:r>
      <w:r w:rsidR="000A02D6">
        <w:rPr>
          <w:rFonts w:ascii="Times New Roman" w:eastAsia="Calibri" w:hAnsi="Times New Roman" w:cs="Times New Roman"/>
          <w:sz w:val="24"/>
          <w:szCs w:val="24"/>
        </w:rPr>
        <w:t>)</w:t>
      </w:r>
      <w:r w:rsidR="000A02D6" w:rsidRPr="00DA3E22">
        <w:rPr>
          <w:rFonts w:ascii="Times New Roman" w:eastAsia="Calibri" w:hAnsi="Times New Roman" w:cs="Times New Roman"/>
          <w:sz w:val="24"/>
          <w:szCs w:val="24"/>
        </w:rPr>
        <w:t>;</w:t>
      </w:r>
      <w:r w:rsidR="000A02D6">
        <w:rPr>
          <w:rFonts w:ascii="Times New Roman" w:hAnsi="Times New Roman" w:cs="Times New Roman"/>
          <w:sz w:val="24"/>
          <w:szCs w:val="24"/>
        </w:rPr>
        <w:t xml:space="preserve"> </w:t>
      </w:r>
      <w:r w:rsidR="000A02D6" w:rsidRPr="00DA3E22">
        <w:rPr>
          <w:rFonts w:ascii="Times New Roman" w:eastAsia="Calibri" w:hAnsi="Times New Roman" w:cs="Times New Roman"/>
          <w:sz w:val="24"/>
          <w:szCs w:val="24"/>
        </w:rPr>
        <w:t>pośredniczenia w obrocie kapitałów pieniężnych, zwłaszcza w przypadku udzielania kredytów</w:t>
      </w:r>
      <w:r w:rsidR="00A96388">
        <w:rPr>
          <w:rFonts w:ascii="Times New Roman" w:eastAsia="Calibri" w:hAnsi="Times New Roman" w:cs="Times New Roman"/>
          <w:sz w:val="24"/>
          <w:szCs w:val="24"/>
        </w:rPr>
        <w:t>,</w:t>
      </w:r>
      <w:r w:rsidR="000A02D6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="000A02D6" w:rsidRPr="00DA3E22">
        <w:rPr>
          <w:rFonts w:ascii="Times New Roman" w:eastAsia="Calibri" w:hAnsi="Times New Roman" w:cs="Times New Roman"/>
          <w:sz w:val="24"/>
          <w:szCs w:val="24"/>
        </w:rPr>
        <w:t>funkcję środka płatniczego.</w:t>
      </w:r>
      <w:r w:rsidR="000A02D6">
        <w:rPr>
          <w:rFonts w:ascii="Times New Roman" w:hAnsi="Times New Roman" w:cs="Times New Roman"/>
          <w:sz w:val="24"/>
          <w:szCs w:val="24"/>
        </w:rPr>
        <w:t xml:space="preserve"> Korespondują </w:t>
      </w:r>
      <w:r w:rsidRPr="00602F88">
        <w:rPr>
          <w:rFonts w:ascii="Times New Roman" w:hAnsi="Times New Roman" w:cs="Times New Roman"/>
          <w:sz w:val="24"/>
          <w:szCs w:val="24"/>
        </w:rPr>
        <w:t>z</w:t>
      </w:r>
      <w:r w:rsidR="000A02D6">
        <w:rPr>
          <w:rFonts w:ascii="Times New Roman" w:hAnsi="Times New Roman" w:cs="Times New Roman"/>
          <w:sz w:val="24"/>
          <w:szCs w:val="24"/>
        </w:rPr>
        <w:t xml:space="preserve"> </w:t>
      </w:r>
      <w:r w:rsidR="00130AAD">
        <w:rPr>
          <w:rFonts w:ascii="Times New Roman" w:hAnsi="Times New Roman" w:cs="Times New Roman"/>
          <w:sz w:val="24"/>
          <w:szCs w:val="24"/>
        </w:rPr>
        <w:t xml:space="preserve">wyżej </w:t>
      </w:r>
      <w:r w:rsidR="000A02D6">
        <w:rPr>
          <w:rFonts w:ascii="Times New Roman" w:hAnsi="Times New Roman" w:cs="Times New Roman"/>
          <w:sz w:val="24"/>
          <w:szCs w:val="24"/>
        </w:rPr>
        <w:t xml:space="preserve">wymienionymi funkcjami pieniądza </w:t>
      </w:r>
      <w:r w:rsidRPr="00602F88">
        <w:rPr>
          <w:rFonts w:ascii="Times New Roman" w:hAnsi="Times New Roman" w:cs="Times New Roman"/>
          <w:sz w:val="24"/>
          <w:szCs w:val="24"/>
        </w:rPr>
        <w:t xml:space="preserve">poglądy </w:t>
      </w:r>
      <w:r w:rsidR="004834DB" w:rsidRPr="00602F88">
        <w:rPr>
          <w:rFonts w:ascii="Times New Roman" w:hAnsi="Times New Roman" w:cs="Times New Roman"/>
          <w:sz w:val="24"/>
          <w:szCs w:val="24"/>
        </w:rPr>
        <w:t xml:space="preserve">tzw. </w:t>
      </w:r>
      <w:proofErr w:type="spellStart"/>
      <w:r w:rsidR="004834DB" w:rsidRPr="00602F88">
        <w:rPr>
          <w:rFonts w:ascii="Times New Roman" w:hAnsi="Times New Roman" w:cs="Times New Roman"/>
          <w:sz w:val="24"/>
          <w:szCs w:val="24"/>
        </w:rPr>
        <w:t>metalistów</w:t>
      </w:r>
      <w:proofErr w:type="spellEnd"/>
      <w:r w:rsidR="004834DB" w:rsidRPr="00602F88">
        <w:rPr>
          <w:rFonts w:ascii="Times New Roman" w:hAnsi="Times New Roman" w:cs="Times New Roman"/>
          <w:sz w:val="24"/>
          <w:szCs w:val="24"/>
        </w:rPr>
        <w:t xml:space="preserve">, którzy uważają, że istota pieniądza tkwi w zawartym w nim kruszcu, np. złocie. Według nich stanowi </w:t>
      </w:r>
      <w:r w:rsidR="009E5DEA" w:rsidRPr="00602F88">
        <w:rPr>
          <w:rFonts w:ascii="Times New Roman" w:hAnsi="Times New Roman" w:cs="Times New Roman"/>
          <w:sz w:val="24"/>
          <w:szCs w:val="24"/>
        </w:rPr>
        <w:t xml:space="preserve">on </w:t>
      </w:r>
      <w:r w:rsidR="004834DB" w:rsidRPr="00602F88">
        <w:rPr>
          <w:rFonts w:ascii="Times New Roman" w:hAnsi="Times New Roman" w:cs="Times New Roman"/>
          <w:sz w:val="24"/>
          <w:szCs w:val="24"/>
        </w:rPr>
        <w:t xml:space="preserve">jednostkę towarową, która </w:t>
      </w:r>
      <w:r w:rsidR="00A96388">
        <w:rPr>
          <w:rFonts w:ascii="Times New Roman" w:hAnsi="Times New Roman" w:cs="Times New Roman"/>
          <w:sz w:val="24"/>
          <w:szCs w:val="24"/>
        </w:rPr>
        <w:t xml:space="preserve">zwykle </w:t>
      </w:r>
      <w:r w:rsidR="004834DB" w:rsidRPr="00602F88">
        <w:rPr>
          <w:rFonts w:ascii="Times New Roman" w:hAnsi="Times New Roman" w:cs="Times New Roman"/>
          <w:sz w:val="24"/>
          <w:szCs w:val="24"/>
        </w:rPr>
        <w:t>posiada tzw. parytet</w:t>
      </w:r>
      <w:r w:rsidR="008069B9" w:rsidRPr="00602F88">
        <w:rPr>
          <w:rFonts w:ascii="Times New Roman" w:hAnsi="Times New Roman" w:cs="Times New Roman"/>
          <w:sz w:val="24"/>
          <w:szCs w:val="24"/>
        </w:rPr>
        <w:t>,</w:t>
      </w:r>
      <w:r w:rsidR="00A96388">
        <w:rPr>
          <w:rFonts w:ascii="Times New Roman" w:hAnsi="Times New Roman" w:cs="Times New Roman"/>
          <w:sz w:val="24"/>
          <w:szCs w:val="24"/>
        </w:rPr>
        <w:t xml:space="preserve"> który </w:t>
      </w:r>
      <w:r w:rsidR="008069B9" w:rsidRPr="00602F88">
        <w:rPr>
          <w:rFonts w:ascii="Times New Roman" w:hAnsi="Times New Roman" w:cs="Times New Roman"/>
          <w:sz w:val="24"/>
          <w:szCs w:val="24"/>
        </w:rPr>
        <w:t>o</w:t>
      </w:r>
      <w:r w:rsidR="004834DB" w:rsidRPr="00602F88">
        <w:rPr>
          <w:rFonts w:ascii="Times New Roman" w:hAnsi="Times New Roman" w:cs="Times New Roman"/>
          <w:sz w:val="24"/>
          <w:szCs w:val="24"/>
        </w:rPr>
        <w:t>znacza</w:t>
      </w:r>
      <w:r w:rsidR="008069B9" w:rsidRPr="00602F88">
        <w:rPr>
          <w:rFonts w:ascii="Times New Roman" w:hAnsi="Times New Roman" w:cs="Times New Roman"/>
          <w:sz w:val="24"/>
          <w:szCs w:val="24"/>
        </w:rPr>
        <w:t xml:space="preserve"> </w:t>
      </w:r>
      <w:r w:rsidR="00A96388">
        <w:rPr>
          <w:rFonts w:ascii="Times New Roman" w:hAnsi="Times New Roman" w:cs="Times New Roman"/>
          <w:sz w:val="24"/>
          <w:szCs w:val="24"/>
        </w:rPr>
        <w:t xml:space="preserve">określoną </w:t>
      </w:r>
      <w:r w:rsidR="004834DB" w:rsidRPr="00602F88">
        <w:rPr>
          <w:rFonts w:ascii="Times New Roman" w:hAnsi="Times New Roman" w:cs="Times New Roman"/>
          <w:sz w:val="24"/>
          <w:szCs w:val="24"/>
        </w:rPr>
        <w:t xml:space="preserve">zwartość kruszcu </w:t>
      </w:r>
      <w:r w:rsidR="00A96388">
        <w:rPr>
          <w:rFonts w:ascii="Times New Roman" w:hAnsi="Times New Roman" w:cs="Times New Roman"/>
          <w:sz w:val="24"/>
          <w:szCs w:val="24"/>
        </w:rPr>
        <w:t xml:space="preserve">w </w:t>
      </w:r>
      <w:r w:rsidR="004834DB" w:rsidRPr="00602F88">
        <w:rPr>
          <w:rFonts w:ascii="Times New Roman" w:hAnsi="Times New Roman" w:cs="Times New Roman"/>
          <w:sz w:val="24"/>
          <w:szCs w:val="24"/>
        </w:rPr>
        <w:t>jednostce monetarnej.</w:t>
      </w:r>
      <w:r w:rsidR="00D75FEE" w:rsidRPr="00602F88">
        <w:rPr>
          <w:rFonts w:ascii="Times New Roman" w:hAnsi="Times New Roman" w:cs="Times New Roman"/>
          <w:sz w:val="24"/>
          <w:szCs w:val="24"/>
        </w:rPr>
        <w:t xml:space="preserve"> Inny pogląd reprezentują nominaliści, czyli zwolennicy tzw. państwowej lub prawnej teorii pieniądza, którzy definiują pieniądz jako wytwór prawa. Związany jest z tym monopol emisji określonej jednostki monetarnej, który należy do państwa. W związku z tym pieniądz jest uznawany za państwowy znak płatniczy, który </w:t>
      </w:r>
      <w:r w:rsidR="009E5DEA" w:rsidRPr="00602F88">
        <w:rPr>
          <w:rFonts w:ascii="Times New Roman" w:hAnsi="Times New Roman" w:cs="Times New Roman"/>
          <w:sz w:val="24"/>
          <w:szCs w:val="24"/>
        </w:rPr>
        <w:t xml:space="preserve">jest </w:t>
      </w:r>
      <w:r w:rsidR="00D75FEE" w:rsidRPr="00602F88">
        <w:rPr>
          <w:rFonts w:ascii="Times New Roman" w:hAnsi="Times New Roman" w:cs="Times New Roman"/>
          <w:sz w:val="24"/>
          <w:szCs w:val="24"/>
        </w:rPr>
        <w:t xml:space="preserve">ustanowiony przez państwo na podstawie obowiązującego prawa. Stanowi on środek płatniczy </w:t>
      </w:r>
      <w:r w:rsidR="00B47410" w:rsidRPr="00602F88">
        <w:rPr>
          <w:rFonts w:ascii="Times New Roman" w:hAnsi="Times New Roman" w:cs="Times New Roman"/>
          <w:sz w:val="24"/>
          <w:szCs w:val="24"/>
        </w:rPr>
        <w:t>między osobami prywatnymi, w tym w stosunkach z państwem.</w:t>
      </w:r>
      <w:r w:rsidR="00840B2F">
        <w:rPr>
          <w:rFonts w:ascii="Times New Roman" w:hAnsi="Times New Roman" w:cs="Times New Roman"/>
          <w:sz w:val="24"/>
          <w:szCs w:val="24"/>
        </w:rPr>
        <w:t xml:space="preserve"> </w:t>
      </w:r>
      <w:r w:rsidR="00B47410" w:rsidRPr="00602F88">
        <w:rPr>
          <w:rFonts w:ascii="Times New Roman" w:hAnsi="Times New Roman" w:cs="Times New Roman"/>
          <w:sz w:val="24"/>
          <w:szCs w:val="24"/>
        </w:rPr>
        <w:t xml:space="preserve">Sumując, według nominalistów pieniądz stanowi abstrakcyjną jednostkę rachunkową, wprowadzoną przez państwo, a zapłata dokonana w jego kwocie nominalnej – bez względu na zmianę jego siły nabywczej – powoduje wykonanie świadczenia pieniężnego. </w:t>
      </w:r>
    </w:p>
    <w:p w14:paraId="4909FB2B" w14:textId="77777777" w:rsidR="00840B2F" w:rsidRDefault="00B47410" w:rsidP="00840B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F88">
        <w:rPr>
          <w:rFonts w:ascii="Times New Roman" w:hAnsi="Times New Roman" w:cs="Times New Roman"/>
          <w:sz w:val="24"/>
          <w:szCs w:val="24"/>
        </w:rPr>
        <w:t>W przypadku definiowania pieniądza z punktu widzenia prawa podstawową rolę odgrywa jego cecha polegająca na zwalnianiu z zobowiązań i to niezależnie, czy są to zobowiązania publicznoprawne, czy te</w:t>
      </w:r>
      <w:r w:rsidR="009E5DEA" w:rsidRPr="00602F88">
        <w:rPr>
          <w:rFonts w:ascii="Times New Roman" w:hAnsi="Times New Roman" w:cs="Times New Roman"/>
          <w:sz w:val="24"/>
          <w:szCs w:val="24"/>
        </w:rPr>
        <w:t>ż</w:t>
      </w:r>
      <w:r w:rsidRPr="00602F88">
        <w:rPr>
          <w:rFonts w:ascii="Times New Roman" w:hAnsi="Times New Roman" w:cs="Times New Roman"/>
          <w:sz w:val="24"/>
          <w:szCs w:val="24"/>
        </w:rPr>
        <w:t xml:space="preserve"> prywatnoprawne. Dlatego zwykle jest on definiowany jako państwowy znak płatniczy – z reguły stanowiący dobro obiegowe – i posiadający</w:t>
      </w:r>
      <w:r w:rsidR="00792EAF" w:rsidRPr="00602F88">
        <w:rPr>
          <w:rFonts w:ascii="Times New Roman" w:hAnsi="Times New Roman" w:cs="Times New Roman"/>
          <w:sz w:val="24"/>
          <w:szCs w:val="24"/>
        </w:rPr>
        <w:t xml:space="preserve"> właściwość zwalniania z zobowiązań</w:t>
      </w:r>
      <w:r w:rsidR="00A26688" w:rsidRPr="00602F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792EAF" w:rsidRPr="00602F88">
        <w:rPr>
          <w:rFonts w:ascii="Times New Roman" w:hAnsi="Times New Roman" w:cs="Times New Roman"/>
          <w:sz w:val="24"/>
          <w:szCs w:val="24"/>
        </w:rPr>
        <w:t>. Ostatnia cecha stanowi właśnie o charakterze prawnym (ustawowym) pieniądza.</w:t>
      </w:r>
      <w:r w:rsidR="00727424" w:rsidRPr="00602F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B096E" w14:textId="77777777" w:rsidR="00840B2F" w:rsidRDefault="009D2D39" w:rsidP="00840B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F88">
        <w:rPr>
          <w:rFonts w:ascii="Times New Roman" w:hAnsi="Times New Roman" w:cs="Times New Roman"/>
          <w:sz w:val="24"/>
          <w:szCs w:val="24"/>
        </w:rPr>
        <w:t xml:space="preserve">Pieniądz występuje w różnych postaciach. W ujęciu prawnym ma on trzy podstawowe formy, tj. pieniądza kruszcowego, papierowego oraz bankowego, przy czym współcześnie </w:t>
      </w:r>
      <w:r w:rsidRPr="00602F88">
        <w:rPr>
          <w:rFonts w:ascii="Times New Roman" w:hAnsi="Times New Roman" w:cs="Times New Roman"/>
          <w:sz w:val="24"/>
          <w:szCs w:val="24"/>
        </w:rPr>
        <w:lastRenderedPageBreak/>
        <w:t>coraz częściej ma postać tzw. pieniądza elektronicznego</w:t>
      </w:r>
      <w:r w:rsidR="00BD3CE3" w:rsidRPr="00602F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602F88">
        <w:rPr>
          <w:rFonts w:ascii="Times New Roman" w:hAnsi="Times New Roman" w:cs="Times New Roman"/>
          <w:sz w:val="24"/>
          <w:szCs w:val="24"/>
        </w:rPr>
        <w:t xml:space="preserve">. </w:t>
      </w:r>
      <w:r w:rsidR="00CE2A13" w:rsidRPr="00602F88">
        <w:rPr>
          <w:rFonts w:ascii="Times New Roman" w:hAnsi="Times New Roman" w:cs="Times New Roman"/>
          <w:sz w:val="24"/>
          <w:szCs w:val="24"/>
        </w:rPr>
        <w:t>Należy zaznaczyć, że charakter pieniądza ulegał na przestrzeni dziejów zmianom i był związany w wieku XIX oraz XX z określonymi systemami pieniężnymi.</w:t>
      </w:r>
      <w:r w:rsidR="00727424" w:rsidRPr="00602F88">
        <w:rPr>
          <w:rFonts w:ascii="Times New Roman" w:hAnsi="Times New Roman" w:cs="Times New Roman"/>
          <w:sz w:val="24"/>
          <w:szCs w:val="24"/>
        </w:rPr>
        <w:t xml:space="preserve"> Chodzi o systemy waluty złotej (tzw. </w:t>
      </w:r>
      <w:proofErr w:type="spellStart"/>
      <w:r w:rsidR="00727424" w:rsidRPr="00602F88">
        <w:rPr>
          <w:rFonts w:ascii="Times New Roman" w:hAnsi="Times New Roman" w:cs="Times New Roman"/>
          <w:i/>
          <w:iCs/>
          <w:sz w:val="24"/>
          <w:szCs w:val="24"/>
        </w:rPr>
        <w:t>gold</w:t>
      </w:r>
      <w:proofErr w:type="spellEnd"/>
      <w:r w:rsidR="00727424" w:rsidRPr="00602F88">
        <w:rPr>
          <w:rFonts w:ascii="Times New Roman" w:hAnsi="Times New Roman" w:cs="Times New Roman"/>
          <w:i/>
          <w:iCs/>
          <w:sz w:val="24"/>
          <w:szCs w:val="24"/>
        </w:rPr>
        <w:t xml:space="preserve"> standard</w:t>
      </w:r>
      <w:r w:rsidR="00727424" w:rsidRPr="00602F88">
        <w:rPr>
          <w:rFonts w:ascii="Times New Roman" w:hAnsi="Times New Roman" w:cs="Times New Roman"/>
          <w:sz w:val="24"/>
          <w:szCs w:val="24"/>
        </w:rPr>
        <w:t xml:space="preserve">) oraz system waluty pozłacanej (tzw. </w:t>
      </w:r>
      <w:proofErr w:type="spellStart"/>
      <w:r w:rsidR="00727424" w:rsidRPr="00602F88">
        <w:rPr>
          <w:rFonts w:ascii="Times New Roman" w:hAnsi="Times New Roman" w:cs="Times New Roman"/>
          <w:i/>
          <w:iCs/>
          <w:sz w:val="24"/>
          <w:szCs w:val="24"/>
        </w:rPr>
        <w:t>gold</w:t>
      </w:r>
      <w:proofErr w:type="spellEnd"/>
      <w:r w:rsidR="00727424" w:rsidRPr="00602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5A70" w:rsidRPr="00602F88">
        <w:rPr>
          <w:rFonts w:ascii="Times New Roman" w:hAnsi="Times New Roman" w:cs="Times New Roman"/>
          <w:i/>
          <w:iCs/>
          <w:sz w:val="24"/>
          <w:szCs w:val="24"/>
        </w:rPr>
        <w:t xml:space="preserve">exchange </w:t>
      </w:r>
      <w:r w:rsidR="00727424" w:rsidRPr="00602F88">
        <w:rPr>
          <w:rFonts w:ascii="Times New Roman" w:hAnsi="Times New Roman" w:cs="Times New Roman"/>
          <w:i/>
          <w:iCs/>
          <w:sz w:val="24"/>
          <w:szCs w:val="24"/>
        </w:rPr>
        <w:t>standard</w:t>
      </w:r>
      <w:r w:rsidR="00727424" w:rsidRPr="00602F88">
        <w:rPr>
          <w:rFonts w:ascii="Times New Roman" w:hAnsi="Times New Roman" w:cs="Times New Roman"/>
          <w:sz w:val="24"/>
          <w:szCs w:val="24"/>
        </w:rPr>
        <w:t xml:space="preserve">). Pierwszy system powstał po zakończeniu wojen napoleońskich i funkcjonował do wybuchu pierwszej wojny światowej. </w:t>
      </w:r>
      <w:r w:rsidR="00725A70" w:rsidRPr="00602F88">
        <w:rPr>
          <w:rFonts w:ascii="Times New Roman" w:hAnsi="Times New Roman" w:cs="Times New Roman"/>
          <w:sz w:val="24"/>
          <w:szCs w:val="24"/>
        </w:rPr>
        <w:t xml:space="preserve">Według </w:t>
      </w:r>
      <w:r w:rsidR="009E5DEA" w:rsidRPr="00602F88">
        <w:rPr>
          <w:rFonts w:ascii="Times New Roman" w:hAnsi="Times New Roman" w:cs="Times New Roman"/>
          <w:sz w:val="24"/>
          <w:szCs w:val="24"/>
        </w:rPr>
        <w:t xml:space="preserve">tego </w:t>
      </w:r>
      <w:r w:rsidR="00725A70" w:rsidRPr="00602F88">
        <w:rPr>
          <w:rFonts w:ascii="Times New Roman" w:hAnsi="Times New Roman" w:cs="Times New Roman"/>
          <w:sz w:val="24"/>
          <w:szCs w:val="24"/>
        </w:rPr>
        <w:t>systemu emisja pieniądza oparta była przede wszystkim na złocie, a waluta miała określony parytet, który określał jego zawartość w jednostce monetarnej</w:t>
      </w:r>
      <w:r w:rsidR="009E5934" w:rsidRPr="00602F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725A70" w:rsidRPr="00602F88">
        <w:rPr>
          <w:rFonts w:ascii="Times New Roman" w:hAnsi="Times New Roman" w:cs="Times New Roman"/>
          <w:sz w:val="24"/>
          <w:szCs w:val="24"/>
        </w:rPr>
        <w:t>. Zgodnie z drugim systemem, który rozpowszechnił się po zakończeniu wojny, oprócz złota pokrycie emisji banknotów stanowiły dewizy</w:t>
      </w:r>
      <w:r w:rsidR="009E5934" w:rsidRPr="00602F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725A70" w:rsidRPr="00602F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14E3CF" w14:textId="4F0B0E13" w:rsidR="00200231" w:rsidRPr="00602F88" w:rsidRDefault="00725A70" w:rsidP="00840B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F88">
        <w:rPr>
          <w:rFonts w:ascii="Times New Roman" w:hAnsi="Times New Roman" w:cs="Times New Roman"/>
          <w:sz w:val="24"/>
          <w:szCs w:val="24"/>
        </w:rPr>
        <w:t xml:space="preserve">Po drugiej wojnie światowej miała miejsce próba powrotu do systemu waluty kruszcowej, co było związane z konferencją w </w:t>
      </w:r>
      <w:proofErr w:type="spellStart"/>
      <w:r w:rsidRPr="00602F88">
        <w:rPr>
          <w:rFonts w:ascii="Times New Roman" w:hAnsi="Times New Roman" w:cs="Times New Roman"/>
          <w:sz w:val="24"/>
          <w:szCs w:val="24"/>
        </w:rPr>
        <w:t>Bretton</w:t>
      </w:r>
      <w:proofErr w:type="spellEnd"/>
      <w:r w:rsidRPr="0060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F88">
        <w:rPr>
          <w:rFonts w:ascii="Times New Roman" w:hAnsi="Times New Roman" w:cs="Times New Roman"/>
          <w:sz w:val="24"/>
          <w:szCs w:val="24"/>
        </w:rPr>
        <w:t>Woods</w:t>
      </w:r>
      <w:proofErr w:type="spellEnd"/>
      <w:r w:rsidRPr="00602F88">
        <w:rPr>
          <w:rFonts w:ascii="Times New Roman" w:hAnsi="Times New Roman" w:cs="Times New Roman"/>
          <w:sz w:val="24"/>
          <w:szCs w:val="24"/>
        </w:rPr>
        <w:t xml:space="preserve"> w 1944 r. W 1976 r. miała miejsce demonetyzacja złota i stało się on jednym z wielu towarów</w:t>
      </w:r>
      <w:r w:rsidR="00D11614" w:rsidRPr="00602F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602F88">
        <w:rPr>
          <w:rFonts w:ascii="Times New Roman" w:hAnsi="Times New Roman" w:cs="Times New Roman"/>
          <w:sz w:val="24"/>
          <w:szCs w:val="24"/>
        </w:rPr>
        <w:t>. W ten sposób pieniądz nie jest już związany w żaden sposób ze złotem i stanowi jednocześnie abstrakcyjną jednostkę obrachunkową, określającą ceny towarów i usług.</w:t>
      </w:r>
      <w:r w:rsidR="009D2D39" w:rsidRPr="00602F88">
        <w:rPr>
          <w:rFonts w:ascii="Times New Roman" w:hAnsi="Times New Roman" w:cs="Times New Roman"/>
          <w:sz w:val="24"/>
          <w:szCs w:val="24"/>
        </w:rPr>
        <w:t xml:space="preserve"> W związku z tym współcześnie </w:t>
      </w:r>
      <w:r w:rsidR="007A431F">
        <w:rPr>
          <w:rFonts w:ascii="Times New Roman" w:hAnsi="Times New Roman" w:cs="Times New Roman"/>
          <w:sz w:val="24"/>
          <w:szCs w:val="24"/>
        </w:rPr>
        <w:t xml:space="preserve">pieniądz określa się mianem </w:t>
      </w:r>
      <w:r w:rsidR="009D2D39" w:rsidRPr="00602F88">
        <w:rPr>
          <w:rFonts w:ascii="Times New Roman" w:hAnsi="Times New Roman" w:cs="Times New Roman"/>
          <w:sz w:val="24"/>
          <w:szCs w:val="24"/>
        </w:rPr>
        <w:t>tzw. pieniądz</w:t>
      </w:r>
      <w:r w:rsidR="007A431F">
        <w:rPr>
          <w:rFonts w:ascii="Times New Roman" w:hAnsi="Times New Roman" w:cs="Times New Roman"/>
          <w:sz w:val="24"/>
          <w:szCs w:val="24"/>
        </w:rPr>
        <w:t>a</w:t>
      </w:r>
      <w:r w:rsidR="009D2D39" w:rsidRPr="00602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D39" w:rsidRPr="00602F88">
        <w:rPr>
          <w:rFonts w:ascii="Times New Roman" w:hAnsi="Times New Roman" w:cs="Times New Roman"/>
          <w:sz w:val="24"/>
          <w:szCs w:val="24"/>
        </w:rPr>
        <w:t>fiducjarn</w:t>
      </w:r>
      <w:r w:rsidR="007A431F">
        <w:rPr>
          <w:rFonts w:ascii="Times New Roman" w:hAnsi="Times New Roman" w:cs="Times New Roman"/>
          <w:sz w:val="24"/>
          <w:szCs w:val="24"/>
        </w:rPr>
        <w:t>ego</w:t>
      </w:r>
      <w:proofErr w:type="spellEnd"/>
      <w:r w:rsidR="009D2D39" w:rsidRPr="00602F88">
        <w:rPr>
          <w:rFonts w:ascii="Times New Roman" w:hAnsi="Times New Roman" w:cs="Times New Roman"/>
          <w:sz w:val="24"/>
          <w:szCs w:val="24"/>
        </w:rPr>
        <w:t>, którego wartość została oparta na zaufaniu do emitenta, zwykle banku centralnego określonego państwa i, co za tym idzie, prowadzonej przez ten bank polityki</w:t>
      </w:r>
      <w:r w:rsidR="007A431F">
        <w:rPr>
          <w:rFonts w:ascii="Times New Roman" w:hAnsi="Times New Roman" w:cs="Times New Roman"/>
          <w:sz w:val="24"/>
          <w:szCs w:val="24"/>
        </w:rPr>
        <w:t xml:space="preserve"> monetar</w:t>
      </w:r>
      <w:r w:rsidR="009D2D39" w:rsidRPr="00602F88">
        <w:rPr>
          <w:rFonts w:ascii="Times New Roman" w:hAnsi="Times New Roman" w:cs="Times New Roman"/>
          <w:sz w:val="24"/>
          <w:szCs w:val="24"/>
        </w:rPr>
        <w:t xml:space="preserve">nej.   </w:t>
      </w:r>
    </w:p>
    <w:p w14:paraId="13AEE475" w14:textId="77777777" w:rsidR="00A30AF9" w:rsidRPr="00602F88" w:rsidRDefault="00A30AF9" w:rsidP="00602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FFD7E" w14:textId="77777777" w:rsidR="003F5B09" w:rsidRDefault="00A30AF9" w:rsidP="00602F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B2F">
        <w:rPr>
          <w:rFonts w:ascii="Times New Roman" w:hAnsi="Times New Roman" w:cs="Times New Roman"/>
          <w:b/>
          <w:bCs/>
          <w:sz w:val="24"/>
          <w:szCs w:val="24"/>
        </w:rPr>
        <w:t>2. Stan faktyczny i prawny</w:t>
      </w:r>
    </w:p>
    <w:p w14:paraId="421DD0C2" w14:textId="043D0962" w:rsidR="00EA05B0" w:rsidRDefault="00D36E33" w:rsidP="00AF6B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Istotne dla </w:t>
      </w:r>
      <w:r w:rsidR="00015582">
        <w:rPr>
          <w:rFonts w:ascii="Times New Roman" w:hAnsi="Times New Roman" w:cs="Times New Roman"/>
          <w:sz w:val="24"/>
          <w:szCs w:val="24"/>
        </w:rPr>
        <w:t xml:space="preserve">wyroku Naczelnego Sądu Administracyjnego (dalej: NSA) </w:t>
      </w:r>
      <w:r>
        <w:rPr>
          <w:rFonts w:ascii="Times New Roman" w:hAnsi="Times New Roman" w:cs="Times New Roman"/>
          <w:sz w:val="24"/>
          <w:szCs w:val="24"/>
        </w:rPr>
        <w:t xml:space="preserve">ma prześledzenie stanu faktycznego oraz wydanego </w:t>
      </w:r>
      <w:r w:rsidR="00015582">
        <w:rPr>
          <w:rFonts w:ascii="Times New Roman" w:hAnsi="Times New Roman" w:cs="Times New Roman"/>
          <w:sz w:val="24"/>
          <w:szCs w:val="24"/>
        </w:rPr>
        <w:t xml:space="preserve">uprzednio wyroku </w:t>
      </w:r>
      <w:r>
        <w:rPr>
          <w:rFonts w:ascii="Times New Roman" w:hAnsi="Times New Roman" w:cs="Times New Roman"/>
          <w:sz w:val="24"/>
          <w:szCs w:val="24"/>
        </w:rPr>
        <w:t>Wojewódzkiego Sądu Administracyjnego we Wrocławiu</w:t>
      </w:r>
      <w:r w:rsidR="00015582">
        <w:rPr>
          <w:rFonts w:ascii="Times New Roman" w:hAnsi="Times New Roman" w:cs="Times New Roman"/>
          <w:sz w:val="24"/>
          <w:szCs w:val="24"/>
        </w:rPr>
        <w:t xml:space="preserve"> (dalej: WSA)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4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</w:t>
      </w:r>
      <w:r w:rsidR="00015582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stanowi</w:t>
      </w:r>
      <w:r w:rsidR="00015582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582">
        <w:rPr>
          <w:rFonts w:ascii="Times New Roman" w:hAnsi="Times New Roman" w:cs="Times New Roman"/>
          <w:sz w:val="24"/>
          <w:szCs w:val="24"/>
        </w:rPr>
        <w:t xml:space="preserve">kanwę </w:t>
      </w:r>
      <w:r w:rsidR="007A431F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rozstrzygnięcia NS</w:t>
      </w:r>
      <w:r w:rsidR="000155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5B09">
        <w:rPr>
          <w:rFonts w:ascii="Times New Roman" w:hAnsi="Times New Roman" w:cs="Times New Roman"/>
          <w:sz w:val="24"/>
          <w:szCs w:val="24"/>
        </w:rPr>
        <w:t xml:space="preserve">W dniu 22 listopada 2021 r. Dyrektor Krajowej Informacji Skarbowej wydał interpretację indywidualną (nr 0111-KDIB2-3.4014.360.2021.1.MD UNP: 1485384) w sprawie przepisów prawa podatkowego, dotyczącą podatku od czynności cywilnoprawnych w zakresie skutków </w:t>
      </w:r>
      <w:r w:rsidR="003F5B09">
        <w:rPr>
          <w:rFonts w:ascii="Times New Roman" w:hAnsi="Times New Roman" w:cs="Times New Roman"/>
          <w:sz w:val="24"/>
          <w:szCs w:val="24"/>
        </w:rPr>
        <w:lastRenderedPageBreak/>
        <w:t xml:space="preserve">podatkowych skupu monet ze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 w:rsidR="003F5B09"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 w:rsidR="007C60C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3F5B09">
        <w:rPr>
          <w:rFonts w:ascii="Times New Roman" w:hAnsi="Times New Roman" w:cs="Times New Roman"/>
          <w:sz w:val="24"/>
          <w:szCs w:val="24"/>
        </w:rPr>
        <w:t>. Wnioskodawca</w:t>
      </w:r>
      <w:r w:rsidR="00B075B0">
        <w:rPr>
          <w:rFonts w:ascii="Times New Roman" w:hAnsi="Times New Roman" w:cs="Times New Roman"/>
          <w:sz w:val="24"/>
          <w:szCs w:val="24"/>
        </w:rPr>
        <w:t xml:space="preserve"> – </w:t>
      </w:r>
      <w:r w:rsidR="003F5B09">
        <w:rPr>
          <w:rFonts w:ascii="Times New Roman" w:hAnsi="Times New Roman" w:cs="Times New Roman"/>
          <w:sz w:val="24"/>
          <w:szCs w:val="24"/>
        </w:rPr>
        <w:t>będący spółką kapitałową</w:t>
      </w:r>
      <w:r w:rsidR="00AF6B7B">
        <w:rPr>
          <w:rFonts w:ascii="Times New Roman" w:hAnsi="Times New Roman" w:cs="Times New Roman"/>
          <w:sz w:val="24"/>
          <w:szCs w:val="24"/>
        </w:rPr>
        <w:t xml:space="preserve"> z siedzibą na terytorium państwa polskiego i prowadzący działalność kantorową w rozumieniu art. 2 ust. 1 pkt 19 w zw. z art. 11 ust. 1 ustawy z dnia 27 lipca 2002 r. Prawo dewizowe</w:t>
      </w:r>
      <w:r w:rsidR="00AF6B7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AF6B7B">
        <w:rPr>
          <w:rFonts w:ascii="Times New Roman" w:hAnsi="Times New Roman" w:cs="Times New Roman"/>
          <w:sz w:val="24"/>
          <w:szCs w:val="24"/>
        </w:rPr>
        <w:t xml:space="preserve"> (dalej: Prawo dewizowe)</w:t>
      </w:r>
      <w:r w:rsidR="003F5B09">
        <w:rPr>
          <w:rFonts w:ascii="Times New Roman" w:hAnsi="Times New Roman" w:cs="Times New Roman"/>
          <w:sz w:val="24"/>
          <w:szCs w:val="24"/>
        </w:rPr>
        <w:t xml:space="preserve"> </w:t>
      </w:r>
      <w:r w:rsidR="00AF6B7B">
        <w:rPr>
          <w:rFonts w:ascii="Times New Roman" w:hAnsi="Times New Roman" w:cs="Times New Roman"/>
          <w:sz w:val="24"/>
          <w:szCs w:val="24"/>
        </w:rPr>
        <w:t>oraz</w:t>
      </w:r>
      <w:r w:rsidR="003F5B09">
        <w:rPr>
          <w:rFonts w:ascii="Times New Roman" w:hAnsi="Times New Roman" w:cs="Times New Roman"/>
          <w:sz w:val="24"/>
          <w:szCs w:val="24"/>
        </w:rPr>
        <w:t xml:space="preserve"> </w:t>
      </w:r>
      <w:r w:rsidR="00B075B0">
        <w:rPr>
          <w:rFonts w:ascii="Times New Roman" w:hAnsi="Times New Roman" w:cs="Times New Roman"/>
          <w:sz w:val="24"/>
          <w:szCs w:val="24"/>
        </w:rPr>
        <w:t xml:space="preserve">m.in. skupujący w drodze zawarcia umowy sprzedaży monety, które są poza Rzecząpospolitą Polską prawnym środkiem płatniczym, w szczególności: dolary amerykańskie, dolary kanadyjskie, dolary australijskie, euro, funty brytyjskie, krugerrandy (monety bite w Republice Południowej Afryki) i są wykonane ze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 w:rsidR="00B075B0"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 w:rsidR="00B075B0">
        <w:rPr>
          <w:rFonts w:ascii="Times New Roman" w:hAnsi="Times New Roman" w:cs="Times New Roman"/>
          <w:sz w:val="24"/>
          <w:szCs w:val="24"/>
        </w:rPr>
        <w:t xml:space="preserve"> w rozumieniu art. 2 ust. 1 pkt 13 Praw</w:t>
      </w:r>
      <w:r w:rsidR="00AF6B7B">
        <w:rPr>
          <w:rFonts w:ascii="Times New Roman" w:hAnsi="Times New Roman" w:cs="Times New Roman"/>
          <w:sz w:val="24"/>
          <w:szCs w:val="24"/>
        </w:rPr>
        <w:t>a</w:t>
      </w:r>
      <w:r w:rsidR="00B075B0">
        <w:rPr>
          <w:rFonts w:ascii="Times New Roman" w:hAnsi="Times New Roman" w:cs="Times New Roman"/>
          <w:sz w:val="24"/>
          <w:szCs w:val="24"/>
        </w:rPr>
        <w:t xml:space="preserve"> dewizowe</w:t>
      </w:r>
      <w:r w:rsidR="00AF6B7B">
        <w:rPr>
          <w:rFonts w:ascii="Times New Roman" w:hAnsi="Times New Roman" w:cs="Times New Roman"/>
          <w:sz w:val="24"/>
          <w:szCs w:val="24"/>
        </w:rPr>
        <w:t>go</w:t>
      </w:r>
      <w:r w:rsidR="00B075B0">
        <w:rPr>
          <w:rFonts w:ascii="Times New Roman" w:hAnsi="Times New Roman" w:cs="Times New Roman"/>
          <w:sz w:val="24"/>
          <w:szCs w:val="24"/>
        </w:rPr>
        <w:t xml:space="preserve">  – </w:t>
      </w:r>
      <w:r w:rsidR="003F5B09">
        <w:rPr>
          <w:rFonts w:ascii="Times New Roman" w:hAnsi="Times New Roman" w:cs="Times New Roman"/>
          <w:sz w:val="24"/>
          <w:szCs w:val="24"/>
        </w:rPr>
        <w:t>zwrócił się o interpretację indywidualną zawierającą</w:t>
      </w:r>
      <w:r w:rsidR="00B075B0">
        <w:rPr>
          <w:rFonts w:ascii="Times New Roman" w:hAnsi="Times New Roman" w:cs="Times New Roman"/>
          <w:sz w:val="24"/>
          <w:szCs w:val="24"/>
        </w:rPr>
        <w:t xml:space="preserve"> pytanie: Czy zawarcie umowy sprzedaży monet opisanych we wniosku podlega zwolnieniu z opodatkowania</w:t>
      </w:r>
      <w:r w:rsidR="00AF6B7B">
        <w:rPr>
          <w:rFonts w:ascii="Times New Roman" w:hAnsi="Times New Roman" w:cs="Times New Roman"/>
          <w:sz w:val="24"/>
          <w:szCs w:val="24"/>
        </w:rPr>
        <w:t xml:space="preserve"> podatkiem od czynności cywilnoprawnych na podstawie art. 9 pkt 1 ustawy o podatku od czynności cywilnoprawnych? </w:t>
      </w:r>
      <w:r w:rsidR="00C63F2A">
        <w:rPr>
          <w:rFonts w:ascii="Times New Roman" w:hAnsi="Times New Roman" w:cs="Times New Roman"/>
          <w:sz w:val="24"/>
          <w:szCs w:val="24"/>
        </w:rPr>
        <w:t xml:space="preserve">Według wnioskodawcy, zawarcie umowy sprzedaży wyżej wymienionych we wniosku monet, podlega zwolnieniu z opodatkowania podatkiem od czynności cywilnoprawnych, na podstawie art. 9 pkt 1 </w:t>
      </w:r>
      <w:bookmarkStart w:id="4" w:name="_Hlk202796095"/>
      <w:r w:rsidR="00C63F2A">
        <w:rPr>
          <w:rFonts w:ascii="Times New Roman" w:hAnsi="Times New Roman" w:cs="Times New Roman"/>
          <w:sz w:val="24"/>
          <w:szCs w:val="24"/>
        </w:rPr>
        <w:t>ustawy z dnia 9 września 2000 r. o podatku od czynności cywilnoprawnych</w:t>
      </w:r>
      <w:bookmarkEnd w:id="4"/>
      <w:r w:rsidR="00C63F2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8F70BD">
        <w:rPr>
          <w:rFonts w:ascii="Times New Roman" w:hAnsi="Times New Roman" w:cs="Times New Roman"/>
          <w:sz w:val="24"/>
          <w:szCs w:val="24"/>
        </w:rPr>
        <w:t xml:space="preserve"> (dalej: </w:t>
      </w:r>
      <w:proofErr w:type="spellStart"/>
      <w:r w:rsidR="008F70BD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8F70BD">
        <w:rPr>
          <w:rFonts w:ascii="Times New Roman" w:hAnsi="Times New Roman" w:cs="Times New Roman"/>
          <w:sz w:val="24"/>
          <w:szCs w:val="24"/>
        </w:rPr>
        <w:t>)</w:t>
      </w:r>
      <w:r w:rsidR="00C63F2A">
        <w:rPr>
          <w:rFonts w:ascii="Times New Roman" w:hAnsi="Times New Roman" w:cs="Times New Roman"/>
          <w:sz w:val="24"/>
          <w:szCs w:val="24"/>
        </w:rPr>
        <w:t xml:space="preserve">. Argumentował on </w:t>
      </w:r>
      <w:r w:rsidR="007A431F">
        <w:rPr>
          <w:rFonts w:ascii="Times New Roman" w:hAnsi="Times New Roman" w:cs="Times New Roman"/>
          <w:sz w:val="24"/>
          <w:szCs w:val="24"/>
        </w:rPr>
        <w:t xml:space="preserve">to </w:t>
      </w:r>
      <w:r w:rsidR="00C63F2A">
        <w:rPr>
          <w:rFonts w:ascii="Times New Roman" w:hAnsi="Times New Roman" w:cs="Times New Roman"/>
          <w:sz w:val="24"/>
          <w:szCs w:val="24"/>
        </w:rPr>
        <w:t>tym, iż monety będące</w:t>
      </w:r>
      <w:r w:rsidR="007A431F">
        <w:rPr>
          <w:rFonts w:ascii="Times New Roman" w:hAnsi="Times New Roman" w:cs="Times New Roman"/>
          <w:sz w:val="24"/>
          <w:szCs w:val="24"/>
        </w:rPr>
        <w:t xml:space="preserve"> </w:t>
      </w:r>
      <w:r w:rsidR="00C63F2A">
        <w:rPr>
          <w:rFonts w:ascii="Times New Roman" w:hAnsi="Times New Roman" w:cs="Times New Roman"/>
          <w:sz w:val="24"/>
          <w:szCs w:val="24"/>
        </w:rPr>
        <w:t>przedmiotem umowy sprzedaży należy zaliczyć do „walut obcych”, zgodnie z treścią art. 2 ust. 1 pkt 10 Prawa dewizowego</w:t>
      </w:r>
      <w:r w:rsidR="006E0F6B">
        <w:rPr>
          <w:rFonts w:ascii="Times New Roman" w:hAnsi="Times New Roman" w:cs="Times New Roman"/>
          <w:sz w:val="24"/>
          <w:szCs w:val="24"/>
        </w:rPr>
        <w:t xml:space="preserve">, gdyż są </w:t>
      </w:r>
      <w:r w:rsidR="00EA05B0">
        <w:rPr>
          <w:rFonts w:ascii="Times New Roman" w:hAnsi="Times New Roman" w:cs="Times New Roman"/>
          <w:sz w:val="24"/>
          <w:szCs w:val="24"/>
        </w:rPr>
        <w:t xml:space="preserve">one </w:t>
      </w:r>
      <w:r w:rsidR="006E0F6B">
        <w:rPr>
          <w:rFonts w:ascii="Times New Roman" w:hAnsi="Times New Roman" w:cs="Times New Roman"/>
          <w:sz w:val="24"/>
          <w:szCs w:val="24"/>
        </w:rPr>
        <w:t>poza krajem prawnym środkiem płatniczym. Ponadto</w:t>
      </w:r>
      <w:r w:rsidR="00EA05B0">
        <w:rPr>
          <w:rFonts w:ascii="Times New Roman" w:hAnsi="Times New Roman" w:cs="Times New Roman"/>
          <w:sz w:val="24"/>
          <w:szCs w:val="24"/>
        </w:rPr>
        <w:t xml:space="preserve"> </w:t>
      </w:r>
      <w:r w:rsidR="006E0F6B">
        <w:rPr>
          <w:rFonts w:ascii="Times New Roman" w:hAnsi="Times New Roman" w:cs="Times New Roman"/>
          <w:sz w:val="24"/>
          <w:szCs w:val="24"/>
        </w:rPr>
        <w:t xml:space="preserve">monety, </w:t>
      </w:r>
      <w:r w:rsidR="00EA05B0">
        <w:rPr>
          <w:rFonts w:ascii="Times New Roman" w:hAnsi="Times New Roman" w:cs="Times New Roman"/>
          <w:sz w:val="24"/>
          <w:szCs w:val="24"/>
        </w:rPr>
        <w:t xml:space="preserve">będące </w:t>
      </w:r>
      <w:r w:rsidR="006E0F6B">
        <w:rPr>
          <w:rFonts w:ascii="Times New Roman" w:hAnsi="Times New Roman" w:cs="Times New Roman"/>
          <w:sz w:val="24"/>
          <w:szCs w:val="24"/>
        </w:rPr>
        <w:t>przedmiotem skupu,</w:t>
      </w:r>
      <w:r w:rsidR="00EA05B0">
        <w:rPr>
          <w:rFonts w:ascii="Times New Roman" w:hAnsi="Times New Roman" w:cs="Times New Roman"/>
          <w:sz w:val="24"/>
          <w:szCs w:val="24"/>
        </w:rPr>
        <w:t xml:space="preserve"> są objęte wykazem złotych monet spełniających kryteria ustanowione w art. 344 ust. 1 pkt 2 dyrektywy Rady 2006/112/WE (specjalny program dotyczący złota inwestycyjnego) publikowanym co roku przez Komisję Europejską, co ma świadczyć dodatkowo, że stanowią prawny środek płatniczy w państwie ich bicia.  </w:t>
      </w:r>
      <w:r w:rsidR="006E0F6B">
        <w:rPr>
          <w:rFonts w:ascii="Times New Roman" w:hAnsi="Times New Roman" w:cs="Times New Roman"/>
          <w:sz w:val="24"/>
          <w:szCs w:val="24"/>
        </w:rPr>
        <w:t xml:space="preserve"> </w:t>
      </w:r>
      <w:r w:rsidR="00C63F2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C83C86F" w14:textId="7D36815D" w:rsidR="00762EA6" w:rsidRDefault="00EA05B0" w:rsidP="00AF6B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 podatkowy uznał, że przedstawiona przez wnioskodawcę interpretacja </w:t>
      </w:r>
      <w:r w:rsidR="008F70BD">
        <w:rPr>
          <w:rFonts w:ascii="Times New Roman" w:hAnsi="Times New Roman" w:cs="Times New Roman"/>
          <w:sz w:val="24"/>
          <w:szCs w:val="24"/>
        </w:rPr>
        <w:t xml:space="preserve">prawna stanu faktycznego </w:t>
      </w:r>
      <w:r>
        <w:rPr>
          <w:rFonts w:ascii="Times New Roman" w:hAnsi="Times New Roman" w:cs="Times New Roman"/>
          <w:sz w:val="24"/>
          <w:szCs w:val="24"/>
        </w:rPr>
        <w:t>jest nieprawidłowa</w:t>
      </w:r>
      <w:r w:rsidR="008F70BD">
        <w:rPr>
          <w:rFonts w:ascii="Times New Roman" w:hAnsi="Times New Roman" w:cs="Times New Roman"/>
          <w:sz w:val="24"/>
          <w:szCs w:val="24"/>
        </w:rPr>
        <w:t xml:space="preserve">. Według art. 9 pkt 1 </w:t>
      </w:r>
      <w:proofErr w:type="spellStart"/>
      <w:r w:rsidR="008F70BD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8F70BD">
        <w:rPr>
          <w:rFonts w:ascii="Times New Roman" w:hAnsi="Times New Roman" w:cs="Times New Roman"/>
          <w:sz w:val="24"/>
          <w:szCs w:val="24"/>
        </w:rPr>
        <w:t xml:space="preserve"> zwalnia się od podatku sprzedaż </w:t>
      </w:r>
      <w:r w:rsidR="008837D9">
        <w:rPr>
          <w:rFonts w:ascii="Times New Roman" w:hAnsi="Times New Roman" w:cs="Times New Roman"/>
          <w:sz w:val="24"/>
          <w:szCs w:val="24"/>
        </w:rPr>
        <w:t>„</w:t>
      </w:r>
      <w:r w:rsidR="008F70BD">
        <w:rPr>
          <w:rFonts w:ascii="Times New Roman" w:hAnsi="Times New Roman" w:cs="Times New Roman"/>
          <w:sz w:val="24"/>
          <w:szCs w:val="24"/>
        </w:rPr>
        <w:t>walut obcych</w:t>
      </w:r>
      <w:r w:rsidR="008837D9">
        <w:rPr>
          <w:rFonts w:ascii="Times New Roman" w:hAnsi="Times New Roman" w:cs="Times New Roman"/>
          <w:sz w:val="24"/>
          <w:szCs w:val="24"/>
        </w:rPr>
        <w:t>”</w:t>
      </w:r>
      <w:r w:rsidR="008F70BD">
        <w:rPr>
          <w:rFonts w:ascii="Times New Roman" w:hAnsi="Times New Roman" w:cs="Times New Roman"/>
          <w:sz w:val="24"/>
          <w:szCs w:val="24"/>
        </w:rPr>
        <w:t xml:space="preserve">, przy czym zgodnie z pkt 6 tego artykułu zwalania się od podatku sprzedaż rzeczy ruchomych, jeśli podstawa opodatkowania nie przekracza 1.000 zł. Zaznaczył ponadto, że </w:t>
      </w:r>
      <w:proofErr w:type="spellStart"/>
      <w:r w:rsidR="008F70BD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8F70BD">
        <w:rPr>
          <w:rFonts w:ascii="Times New Roman" w:hAnsi="Times New Roman" w:cs="Times New Roman"/>
          <w:sz w:val="24"/>
          <w:szCs w:val="24"/>
        </w:rPr>
        <w:t xml:space="preserve"> nie definiuje terminu „waluty obce”. Definicja legalna tego pojęcia zawarta jest w art. 2 ust. 1 pkt 10</w:t>
      </w:r>
      <w:r w:rsidR="00072381">
        <w:rPr>
          <w:rFonts w:ascii="Times New Roman" w:hAnsi="Times New Roman" w:cs="Times New Roman"/>
          <w:sz w:val="24"/>
          <w:szCs w:val="24"/>
        </w:rPr>
        <w:t xml:space="preserve"> Prawa dewizowego</w:t>
      </w:r>
      <w:r w:rsidR="00C0720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="00072381">
        <w:rPr>
          <w:rFonts w:ascii="Times New Roman" w:hAnsi="Times New Roman" w:cs="Times New Roman"/>
          <w:sz w:val="24"/>
          <w:szCs w:val="24"/>
        </w:rPr>
        <w:t xml:space="preserve">, zaś definicja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 w:rsidR="00072381"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 w:rsidR="00072381">
        <w:rPr>
          <w:rFonts w:ascii="Times New Roman" w:hAnsi="Times New Roman" w:cs="Times New Roman"/>
          <w:sz w:val="24"/>
          <w:szCs w:val="24"/>
        </w:rPr>
        <w:t xml:space="preserve"> w </w:t>
      </w:r>
      <w:r w:rsidR="008F70BD">
        <w:rPr>
          <w:rFonts w:ascii="Times New Roman" w:hAnsi="Times New Roman" w:cs="Times New Roman"/>
          <w:sz w:val="24"/>
          <w:szCs w:val="24"/>
        </w:rPr>
        <w:t xml:space="preserve">art. 2 ust. 1 pkt 13 </w:t>
      </w:r>
      <w:r w:rsidR="008F70BD">
        <w:rPr>
          <w:rFonts w:ascii="Times New Roman" w:hAnsi="Times New Roman" w:cs="Times New Roman"/>
          <w:sz w:val="24"/>
          <w:szCs w:val="24"/>
        </w:rPr>
        <w:lastRenderedPageBreak/>
        <w:t>Prawa dewizowego</w:t>
      </w:r>
      <w:r w:rsidR="00C0720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 w:rsidR="008F70BD">
        <w:rPr>
          <w:rFonts w:ascii="Times New Roman" w:hAnsi="Times New Roman" w:cs="Times New Roman"/>
          <w:sz w:val="24"/>
          <w:szCs w:val="24"/>
        </w:rPr>
        <w:t>.</w:t>
      </w:r>
      <w:r w:rsidR="00072381">
        <w:rPr>
          <w:rFonts w:ascii="Times New Roman" w:hAnsi="Times New Roman" w:cs="Times New Roman"/>
          <w:sz w:val="24"/>
          <w:szCs w:val="24"/>
        </w:rPr>
        <w:t xml:space="preserve"> W związku z tym uznał, że kluczową kwestią do rozstrzygnięcia w przedmiotowej sprawie jest zagadnienie: czy czynności wykonywane przez wnioskodawcę należy uznać za sprzedaż (skup)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072381">
        <w:rPr>
          <w:rFonts w:ascii="Times New Roman" w:hAnsi="Times New Roman" w:cs="Times New Roman"/>
          <w:sz w:val="24"/>
          <w:szCs w:val="24"/>
        </w:rPr>
        <w:t>walut obcych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072381">
        <w:rPr>
          <w:rFonts w:ascii="Times New Roman" w:hAnsi="Times New Roman" w:cs="Times New Roman"/>
          <w:sz w:val="24"/>
          <w:szCs w:val="24"/>
        </w:rPr>
        <w:t xml:space="preserve">, czy też za skup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 w:rsidR="00072381"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 w:rsidR="00072381">
        <w:rPr>
          <w:rFonts w:ascii="Times New Roman" w:hAnsi="Times New Roman" w:cs="Times New Roman"/>
          <w:sz w:val="24"/>
          <w:szCs w:val="24"/>
        </w:rPr>
        <w:t xml:space="preserve">. Według organu podatkowego, zgodnie z treścią wniosku, ma miejsce skup monet wykonanych ze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 w:rsidR="00072381"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 w:rsidR="00072381">
        <w:rPr>
          <w:rFonts w:ascii="Times New Roman" w:hAnsi="Times New Roman" w:cs="Times New Roman"/>
          <w:sz w:val="24"/>
          <w:szCs w:val="24"/>
        </w:rPr>
        <w:t>, które to pojęcie zawarte w Prawie dewizowym obejmuje również monety bite po 1850 r. Wynika z tego, że skoro skupowane przez wnioskodawcę monety</w:t>
      </w:r>
      <w:r w:rsidR="00E00D4C">
        <w:rPr>
          <w:rFonts w:ascii="Times New Roman" w:hAnsi="Times New Roman" w:cs="Times New Roman"/>
          <w:sz w:val="24"/>
          <w:szCs w:val="24"/>
        </w:rPr>
        <w:t xml:space="preserve"> – wykonane ze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E00D4C">
        <w:rPr>
          <w:rFonts w:ascii="Times New Roman" w:hAnsi="Times New Roman" w:cs="Times New Roman"/>
          <w:sz w:val="24"/>
          <w:szCs w:val="24"/>
        </w:rPr>
        <w:t>złota dewizowego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E00D4C">
        <w:rPr>
          <w:rFonts w:ascii="Times New Roman" w:hAnsi="Times New Roman" w:cs="Times New Roman"/>
          <w:sz w:val="24"/>
          <w:szCs w:val="24"/>
        </w:rPr>
        <w:t xml:space="preserve"> – nie mogą być zaliczane do tzw. walut obcych, o których mowa w </w:t>
      </w:r>
      <w:proofErr w:type="spellStart"/>
      <w:r w:rsidR="00E00D4C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E00D4C">
        <w:rPr>
          <w:rFonts w:ascii="Times New Roman" w:hAnsi="Times New Roman" w:cs="Times New Roman"/>
          <w:sz w:val="24"/>
          <w:szCs w:val="24"/>
        </w:rPr>
        <w:t xml:space="preserve">, i co za tym idzie, wnioskodawcy nie przysługuje prawo do zwolnienia z art. 9 pkt 1 </w:t>
      </w:r>
      <w:proofErr w:type="spellStart"/>
      <w:r w:rsidR="00E00D4C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E00D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753DA7" w14:textId="2313CB69" w:rsidR="007A431F" w:rsidRDefault="00E00D4C" w:rsidP="007A43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Istotne bowiem znaczenie ma wykonanie określonych monet ze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mimo że pełnią one funkcję środków płatniczych w wybranych państwach. Cecha </w:t>
      </w:r>
      <w:r w:rsidR="007A431F"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z w:val="24"/>
          <w:szCs w:val="24"/>
        </w:rPr>
        <w:t xml:space="preserve">– zdaniem organu podatkowego </w:t>
      </w:r>
      <w:r w:rsidR="0047153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53B">
        <w:rPr>
          <w:rFonts w:ascii="Times New Roman" w:hAnsi="Times New Roman" w:cs="Times New Roman"/>
          <w:sz w:val="24"/>
          <w:szCs w:val="24"/>
        </w:rPr>
        <w:t xml:space="preserve">powoduje </w:t>
      </w:r>
      <w:r w:rsidR="000C63F6">
        <w:rPr>
          <w:rFonts w:ascii="Times New Roman" w:hAnsi="Times New Roman" w:cs="Times New Roman"/>
          <w:sz w:val="24"/>
          <w:szCs w:val="24"/>
        </w:rPr>
        <w:t xml:space="preserve">że </w:t>
      </w:r>
      <w:r w:rsidR="0047153B">
        <w:rPr>
          <w:rFonts w:ascii="Times New Roman" w:hAnsi="Times New Roman" w:cs="Times New Roman"/>
          <w:sz w:val="24"/>
          <w:szCs w:val="24"/>
        </w:rPr>
        <w:t xml:space="preserve">stanowią one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 w:rsidR="0047153B">
        <w:rPr>
          <w:rFonts w:ascii="Times New Roman" w:hAnsi="Times New Roman" w:cs="Times New Roman"/>
          <w:sz w:val="24"/>
          <w:szCs w:val="24"/>
        </w:rPr>
        <w:t>złoto dewizowe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 w:rsidR="0047153B">
        <w:rPr>
          <w:rFonts w:ascii="Times New Roman" w:hAnsi="Times New Roman" w:cs="Times New Roman"/>
          <w:sz w:val="24"/>
          <w:szCs w:val="24"/>
        </w:rPr>
        <w:t xml:space="preserve"> w rozumieniu ustawy Prawo dewizowe i nie można ich zaliczyć do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47153B">
        <w:rPr>
          <w:rFonts w:ascii="Times New Roman" w:hAnsi="Times New Roman" w:cs="Times New Roman"/>
          <w:sz w:val="24"/>
          <w:szCs w:val="24"/>
        </w:rPr>
        <w:t>walut obcych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47153B">
        <w:rPr>
          <w:rFonts w:ascii="Times New Roman" w:hAnsi="Times New Roman" w:cs="Times New Roman"/>
          <w:sz w:val="24"/>
          <w:szCs w:val="24"/>
        </w:rPr>
        <w:t>.</w:t>
      </w:r>
      <w:r w:rsidR="00976614">
        <w:rPr>
          <w:rFonts w:ascii="Times New Roman" w:hAnsi="Times New Roman" w:cs="Times New Roman"/>
          <w:sz w:val="24"/>
          <w:szCs w:val="24"/>
        </w:rPr>
        <w:t xml:space="preserve"> Zaznaczył</w:t>
      </w:r>
      <w:r w:rsidR="007A431F">
        <w:rPr>
          <w:rFonts w:ascii="Times New Roman" w:hAnsi="Times New Roman" w:cs="Times New Roman"/>
          <w:sz w:val="24"/>
          <w:szCs w:val="24"/>
        </w:rPr>
        <w:t xml:space="preserve"> on</w:t>
      </w:r>
      <w:r w:rsidR="00976614">
        <w:rPr>
          <w:rFonts w:ascii="Times New Roman" w:hAnsi="Times New Roman" w:cs="Times New Roman"/>
          <w:sz w:val="24"/>
          <w:szCs w:val="24"/>
        </w:rPr>
        <w:t>, że złoto w postaci monet, nawet jeżeli mają one wybity nominał, ma wartość nienominalną, odpowiadającą materiałowi z którego zostały wytworzone. W związku z tym, według organu interpretacyjnego, wartość monety określa się z uwzględnieniem wartości zawartego w niej kruszcu, a nie wybitego nominału. Poza tym istotn</w:t>
      </w:r>
      <w:r w:rsidR="000C63F6">
        <w:rPr>
          <w:rFonts w:ascii="Times New Roman" w:hAnsi="Times New Roman" w:cs="Times New Roman"/>
          <w:sz w:val="24"/>
          <w:szCs w:val="24"/>
        </w:rPr>
        <w:t>ą</w:t>
      </w:r>
      <w:r w:rsidR="00976614">
        <w:rPr>
          <w:rFonts w:ascii="Times New Roman" w:hAnsi="Times New Roman" w:cs="Times New Roman"/>
          <w:sz w:val="24"/>
          <w:szCs w:val="24"/>
        </w:rPr>
        <w:t xml:space="preserve"> cechą odróżniającą walutę obcą od monet inwestycyjnych jest jej wymienialność. Dlatego waluta jest powszechnie akceptowanym środkiem wymiany, tzn. pozwala na nabywanie dóbr i usług w zamian za pieniądze, a nie za inne dobra czy usługi. Relację wartości dwóch walut określa się mianem kursu walutowego, który stanowi cenę jednej waluty wyrażoną w jednostkach innej waluty. W przedmiotowej sprawie, tj. w złożonym wniosku, wskazany został krugerrand, który nie znalazł się </w:t>
      </w:r>
      <w:bookmarkStart w:id="5" w:name="_Hlk202286540"/>
      <w:r w:rsidR="00976614">
        <w:rPr>
          <w:rFonts w:ascii="Times New Roman" w:hAnsi="Times New Roman" w:cs="Times New Roman"/>
          <w:sz w:val="24"/>
          <w:szCs w:val="24"/>
        </w:rPr>
        <w:t xml:space="preserve">w obwieszczeniu Prezesa Narodowego </w:t>
      </w:r>
      <w:r w:rsidR="00762EA6">
        <w:rPr>
          <w:rFonts w:ascii="Times New Roman" w:hAnsi="Times New Roman" w:cs="Times New Roman"/>
          <w:sz w:val="24"/>
          <w:szCs w:val="24"/>
        </w:rPr>
        <w:t>Banku Polskiego z dnia 10 kwietnia 2018 r. w sprawie ogłoszenia wykazu walut wymienialnych</w:t>
      </w:r>
      <w:bookmarkEnd w:id="5"/>
      <w:r w:rsidR="00762EA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762EA6">
        <w:rPr>
          <w:rFonts w:ascii="Times New Roman" w:hAnsi="Times New Roman" w:cs="Times New Roman"/>
          <w:sz w:val="24"/>
          <w:szCs w:val="24"/>
        </w:rPr>
        <w:t>.</w:t>
      </w:r>
      <w:r w:rsidR="007A43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EF47D" w14:textId="2D5DC7DF" w:rsidR="007A431F" w:rsidRDefault="00762EA6" w:rsidP="007A43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konkluzji organ interpretacyjny nie zgodził się ze stanowiskiem wnioskodawcy, że uznanie monety ze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inwestycyjnego jako środka płatniczego przesądza o możliwości jej uznania za walutę obcą</w:t>
      </w:r>
      <w:r w:rsidR="007A431F">
        <w:rPr>
          <w:rFonts w:ascii="Times New Roman" w:hAnsi="Times New Roman" w:cs="Times New Roman"/>
          <w:sz w:val="24"/>
          <w:szCs w:val="24"/>
        </w:rPr>
        <w:t xml:space="preserve">. </w:t>
      </w:r>
      <w:r w:rsidR="00D76DAA">
        <w:rPr>
          <w:rFonts w:ascii="Times New Roman" w:hAnsi="Times New Roman" w:cs="Times New Roman"/>
          <w:sz w:val="24"/>
          <w:szCs w:val="24"/>
        </w:rPr>
        <w:t xml:space="preserve">Według organu podatkowego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D76DAA">
        <w:rPr>
          <w:rFonts w:ascii="Times New Roman" w:hAnsi="Times New Roman" w:cs="Times New Roman"/>
          <w:sz w:val="24"/>
          <w:szCs w:val="24"/>
        </w:rPr>
        <w:t>walutami obcymi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D76DAA">
        <w:rPr>
          <w:rFonts w:ascii="Times New Roman" w:hAnsi="Times New Roman" w:cs="Times New Roman"/>
          <w:sz w:val="24"/>
          <w:szCs w:val="24"/>
        </w:rPr>
        <w:t xml:space="preserve"> są monety będące poza krajem prawnym środkiem płatniczym, przy czym monety te są wyłącznie znakami pieniężnymi rozumianymi jako nośnik wartości, a nie stanowią rzeczy, której wartość wynika z jej cech materialnych. Oprócz tego monety takie są wymienialne na inne waluty z </w:t>
      </w:r>
      <w:r w:rsidR="00D76DAA">
        <w:rPr>
          <w:rFonts w:ascii="Times New Roman" w:hAnsi="Times New Roman" w:cs="Times New Roman"/>
          <w:sz w:val="24"/>
          <w:szCs w:val="24"/>
        </w:rPr>
        <w:lastRenderedPageBreak/>
        <w:t xml:space="preserve">zastosowaniem kursu walutowego. Brak tych cech uniemożliwia uznanie monety ze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 w:rsidR="00D76DAA"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 w:rsidR="00D76DAA">
        <w:rPr>
          <w:rFonts w:ascii="Times New Roman" w:hAnsi="Times New Roman" w:cs="Times New Roman"/>
          <w:sz w:val="24"/>
          <w:szCs w:val="24"/>
        </w:rPr>
        <w:t xml:space="preserve"> za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 w:rsidR="00D76DAA">
        <w:rPr>
          <w:rFonts w:ascii="Times New Roman" w:hAnsi="Times New Roman" w:cs="Times New Roman"/>
          <w:sz w:val="24"/>
          <w:szCs w:val="24"/>
        </w:rPr>
        <w:t>walutę obcą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 w:rsidR="00D76DAA">
        <w:rPr>
          <w:rFonts w:ascii="Times New Roman" w:hAnsi="Times New Roman" w:cs="Times New Roman"/>
          <w:sz w:val="24"/>
          <w:szCs w:val="24"/>
        </w:rPr>
        <w:t>, a tym samym zastosowani</w:t>
      </w:r>
      <w:r w:rsidR="000C63F6">
        <w:rPr>
          <w:rFonts w:ascii="Times New Roman" w:hAnsi="Times New Roman" w:cs="Times New Roman"/>
          <w:sz w:val="24"/>
          <w:szCs w:val="24"/>
        </w:rPr>
        <w:t>e</w:t>
      </w:r>
      <w:r w:rsidR="00D76DAA">
        <w:rPr>
          <w:rFonts w:ascii="Times New Roman" w:hAnsi="Times New Roman" w:cs="Times New Roman"/>
          <w:sz w:val="24"/>
          <w:szCs w:val="24"/>
        </w:rPr>
        <w:t xml:space="preserve"> zwolnienia z art. 9 pkt 1 </w:t>
      </w:r>
      <w:proofErr w:type="spellStart"/>
      <w:r w:rsidR="00D76DAA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D76D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8CED3A" w14:textId="306374BE" w:rsidR="002B7A79" w:rsidRDefault="00D76DAA" w:rsidP="007A43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tym monety takie należy traktować jako rzeczy, które zgodnie z art. 1 ust. 1 pkt 1 lit. a) </w:t>
      </w:r>
      <w:proofErr w:type="spellStart"/>
      <w:r>
        <w:rPr>
          <w:rFonts w:ascii="Times New Roman" w:hAnsi="Times New Roman" w:cs="Times New Roman"/>
          <w:sz w:val="24"/>
          <w:szCs w:val="24"/>
        </w:rPr>
        <w:t>upcc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podlegają opodatkowaniu podatkiem od czynności cywilnoprawnych. Dlatego też na wnioskodawcy będzie ciążył obowiązek podatkowy</w:t>
      </w:r>
      <w:r w:rsidR="00042E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związku z nabywaniem monet ze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każdorazowo</w:t>
      </w:r>
      <w:r w:rsidR="00042E34">
        <w:rPr>
          <w:rFonts w:ascii="Times New Roman" w:hAnsi="Times New Roman" w:cs="Times New Roman"/>
          <w:sz w:val="24"/>
          <w:szCs w:val="24"/>
        </w:rPr>
        <w:t xml:space="preserve"> jeśli kwota zakupu przekroczy wartość 1.000 zł. </w:t>
      </w:r>
      <w:r w:rsidR="002B7A79">
        <w:rPr>
          <w:rFonts w:ascii="Times New Roman" w:hAnsi="Times New Roman" w:cs="Times New Roman"/>
          <w:sz w:val="24"/>
          <w:szCs w:val="24"/>
        </w:rPr>
        <w:t xml:space="preserve">Obowiązek uiszczenia podatku od czynności cywilnoprawnych natomiast nie wystąpi jedynie wówczas, gdy zostaną spełnione przesłanki określone w art. 2 pkt 4 </w:t>
      </w:r>
      <w:proofErr w:type="spellStart"/>
      <w:r w:rsidR="002B7A79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2B7A79">
        <w:rPr>
          <w:rFonts w:ascii="Times New Roman" w:hAnsi="Times New Roman" w:cs="Times New Roman"/>
          <w:sz w:val="24"/>
          <w:szCs w:val="24"/>
        </w:rPr>
        <w:t xml:space="preserve">, czyli jeżeli czynność skupu monet będzie opodatkowana podatkiem od towarów i usług lub jeśli przynajmniej jedna ze stron będzie zwolniona od podatku od towarów i usług z tytułu dokonania tej czynności. </w:t>
      </w:r>
    </w:p>
    <w:p w14:paraId="2176452F" w14:textId="7A1CB7D8" w:rsidR="00152ADF" w:rsidRDefault="002B7A79" w:rsidP="00AF6B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8848DD">
        <w:rPr>
          <w:rFonts w:ascii="Times New Roman" w:hAnsi="Times New Roman" w:cs="Times New Roman"/>
          <w:sz w:val="24"/>
          <w:szCs w:val="24"/>
        </w:rPr>
        <w:t xml:space="preserve">omówionej wyżej </w:t>
      </w:r>
      <w:r>
        <w:rPr>
          <w:rFonts w:ascii="Times New Roman" w:hAnsi="Times New Roman" w:cs="Times New Roman"/>
          <w:sz w:val="24"/>
          <w:szCs w:val="24"/>
        </w:rPr>
        <w:t xml:space="preserve">interpretacji </w:t>
      </w:r>
      <w:r w:rsidR="008848DD">
        <w:rPr>
          <w:rFonts w:ascii="Times New Roman" w:hAnsi="Times New Roman" w:cs="Times New Roman"/>
          <w:sz w:val="24"/>
          <w:szCs w:val="24"/>
        </w:rPr>
        <w:t xml:space="preserve">indywidualnej Dyrektora Krajowej Informacji Skarbowej </w:t>
      </w:r>
      <w:r w:rsidR="001E40FB">
        <w:rPr>
          <w:rFonts w:ascii="Times New Roman" w:hAnsi="Times New Roman" w:cs="Times New Roman"/>
          <w:sz w:val="24"/>
          <w:szCs w:val="24"/>
        </w:rPr>
        <w:t xml:space="preserve">wnioskodawca </w:t>
      </w:r>
      <w:r w:rsidR="008848DD">
        <w:rPr>
          <w:rFonts w:ascii="Times New Roman" w:hAnsi="Times New Roman" w:cs="Times New Roman"/>
          <w:sz w:val="24"/>
          <w:szCs w:val="24"/>
        </w:rPr>
        <w:t>złoż</w:t>
      </w:r>
      <w:r w:rsidR="001E40FB">
        <w:rPr>
          <w:rFonts w:ascii="Times New Roman" w:hAnsi="Times New Roman" w:cs="Times New Roman"/>
          <w:sz w:val="24"/>
          <w:szCs w:val="24"/>
        </w:rPr>
        <w:t>ył</w:t>
      </w:r>
      <w:r w:rsidR="008848DD">
        <w:rPr>
          <w:rFonts w:ascii="Times New Roman" w:hAnsi="Times New Roman" w:cs="Times New Roman"/>
          <w:sz w:val="24"/>
          <w:szCs w:val="24"/>
        </w:rPr>
        <w:t xml:space="preserve"> skarg</w:t>
      </w:r>
      <w:r w:rsidR="001E40FB">
        <w:rPr>
          <w:rFonts w:ascii="Times New Roman" w:hAnsi="Times New Roman" w:cs="Times New Roman"/>
          <w:sz w:val="24"/>
          <w:szCs w:val="24"/>
        </w:rPr>
        <w:t>ę</w:t>
      </w:r>
      <w:r w:rsidR="008848DD">
        <w:rPr>
          <w:rFonts w:ascii="Times New Roman" w:hAnsi="Times New Roman" w:cs="Times New Roman"/>
          <w:sz w:val="24"/>
          <w:szCs w:val="24"/>
        </w:rPr>
        <w:t xml:space="preserve"> do WSA</w:t>
      </w:r>
      <w:r w:rsidR="001E40FB">
        <w:rPr>
          <w:rFonts w:ascii="Times New Roman" w:hAnsi="Times New Roman" w:cs="Times New Roman"/>
          <w:sz w:val="24"/>
          <w:szCs w:val="24"/>
        </w:rPr>
        <w:t xml:space="preserve">, w której zarzucił przede wszystkim naruszenie przepisów prawa materialnego przez błędną wykładnię art. 9 pkt 1 </w:t>
      </w:r>
      <w:proofErr w:type="spellStart"/>
      <w:r w:rsidR="001E40FB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1E40FB">
        <w:rPr>
          <w:rFonts w:ascii="Times New Roman" w:hAnsi="Times New Roman" w:cs="Times New Roman"/>
          <w:sz w:val="24"/>
          <w:szCs w:val="24"/>
        </w:rPr>
        <w:t xml:space="preserve"> w zw. z art. 2 ust. 1 pkt 10 oraz pkt 13 Prawa dewizowego. Organ interpretacyjny w odpowiedzi na skargę wniósł o jej oddalenie i podtrzymał zajęte wcześniej stanowisko, wyrażone w zaskarżonej interpretacji indywidualnej. </w:t>
      </w:r>
    </w:p>
    <w:p w14:paraId="73C12B51" w14:textId="3E7412EA" w:rsidR="007A431F" w:rsidRDefault="00152ADF" w:rsidP="00AF6B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WSA</w:t>
      </w:r>
      <w:r w:rsidR="007A4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wyroku z dnia 29 września 2022 r.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="00B36AFE">
        <w:rPr>
          <w:rFonts w:ascii="Times New Roman" w:hAnsi="Times New Roman" w:cs="Times New Roman"/>
          <w:sz w:val="24"/>
          <w:szCs w:val="24"/>
        </w:rPr>
        <w:t xml:space="preserve"> stwierdził, że zasadnym jest zarzut skargi naruszenia</w:t>
      </w:r>
      <w:r w:rsidR="00B36AFE" w:rsidRPr="00B36AFE">
        <w:rPr>
          <w:rFonts w:ascii="Times New Roman" w:hAnsi="Times New Roman" w:cs="Times New Roman"/>
          <w:sz w:val="24"/>
          <w:szCs w:val="24"/>
        </w:rPr>
        <w:t xml:space="preserve"> </w:t>
      </w:r>
      <w:r w:rsidR="00B36AFE">
        <w:rPr>
          <w:rFonts w:ascii="Times New Roman" w:hAnsi="Times New Roman" w:cs="Times New Roman"/>
          <w:sz w:val="24"/>
          <w:szCs w:val="24"/>
        </w:rPr>
        <w:t xml:space="preserve">art. 9 pkt 1 </w:t>
      </w:r>
      <w:proofErr w:type="spellStart"/>
      <w:r w:rsidR="00B36AFE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B36AFE">
        <w:rPr>
          <w:rFonts w:ascii="Times New Roman" w:hAnsi="Times New Roman" w:cs="Times New Roman"/>
          <w:sz w:val="24"/>
          <w:szCs w:val="24"/>
        </w:rPr>
        <w:t xml:space="preserve"> w zw. z art. 2 ust. 1 pkt 10 oraz pkt 13 Prawa dewizowego. Według WSA</w:t>
      </w:r>
      <w:r w:rsidR="000C63F6">
        <w:rPr>
          <w:rFonts w:ascii="Times New Roman" w:hAnsi="Times New Roman" w:cs="Times New Roman"/>
          <w:sz w:val="24"/>
          <w:szCs w:val="24"/>
        </w:rPr>
        <w:t xml:space="preserve"> </w:t>
      </w:r>
      <w:r w:rsidR="00B36AFE">
        <w:rPr>
          <w:rFonts w:ascii="Times New Roman" w:hAnsi="Times New Roman" w:cs="Times New Roman"/>
          <w:sz w:val="24"/>
          <w:szCs w:val="24"/>
        </w:rPr>
        <w:t>art. 2 ust. 1 pkt 10</w:t>
      </w:r>
      <w:r w:rsidR="00B36AFE" w:rsidRPr="00B36AFE">
        <w:rPr>
          <w:rFonts w:ascii="Times New Roman" w:hAnsi="Times New Roman" w:cs="Times New Roman"/>
          <w:sz w:val="24"/>
          <w:szCs w:val="24"/>
        </w:rPr>
        <w:t xml:space="preserve"> </w:t>
      </w:r>
      <w:r w:rsidR="00B36AFE">
        <w:rPr>
          <w:rFonts w:ascii="Times New Roman" w:hAnsi="Times New Roman" w:cs="Times New Roman"/>
          <w:sz w:val="24"/>
          <w:szCs w:val="24"/>
        </w:rPr>
        <w:t xml:space="preserve">Prawa dewizowego nie wyłącza z zakresu „walut obcych” tych </w:t>
      </w:r>
      <w:r w:rsidR="008837D9">
        <w:rPr>
          <w:rFonts w:ascii="Times New Roman" w:hAnsi="Times New Roman" w:cs="Times New Roman"/>
          <w:sz w:val="24"/>
          <w:szCs w:val="24"/>
        </w:rPr>
        <w:t>„</w:t>
      </w:r>
      <w:r w:rsidR="00B36AFE">
        <w:rPr>
          <w:rFonts w:ascii="Times New Roman" w:hAnsi="Times New Roman" w:cs="Times New Roman"/>
          <w:sz w:val="24"/>
          <w:szCs w:val="24"/>
        </w:rPr>
        <w:t>walut obcych</w:t>
      </w:r>
      <w:r w:rsidR="008837D9">
        <w:rPr>
          <w:rFonts w:ascii="Times New Roman" w:hAnsi="Times New Roman" w:cs="Times New Roman"/>
          <w:sz w:val="24"/>
          <w:szCs w:val="24"/>
        </w:rPr>
        <w:t>”</w:t>
      </w:r>
      <w:r w:rsidR="00B36AFE">
        <w:rPr>
          <w:rFonts w:ascii="Times New Roman" w:hAnsi="Times New Roman" w:cs="Times New Roman"/>
          <w:sz w:val="24"/>
          <w:szCs w:val="24"/>
        </w:rPr>
        <w:t xml:space="preserve">, które zostały wykonane ze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 w:rsidR="00B36AFE"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 w:rsidR="00B36AFE">
        <w:rPr>
          <w:rFonts w:ascii="Times New Roman" w:hAnsi="Times New Roman" w:cs="Times New Roman"/>
          <w:sz w:val="24"/>
          <w:szCs w:val="24"/>
        </w:rPr>
        <w:t xml:space="preserve">. Natomiast art. 9 pkt 1 </w:t>
      </w:r>
      <w:proofErr w:type="spellStart"/>
      <w:r w:rsidR="00B36AFE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B36AFE">
        <w:rPr>
          <w:rFonts w:ascii="Times New Roman" w:hAnsi="Times New Roman" w:cs="Times New Roman"/>
          <w:sz w:val="24"/>
          <w:szCs w:val="24"/>
        </w:rPr>
        <w:t xml:space="preserve"> nie ogranicza zwolnienia z opodatkowania podatkiem od czynności cywilnoprawnych sprzedaży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B36AFE">
        <w:rPr>
          <w:rFonts w:ascii="Times New Roman" w:hAnsi="Times New Roman" w:cs="Times New Roman"/>
          <w:sz w:val="24"/>
          <w:szCs w:val="24"/>
        </w:rPr>
        <w:t>walut obcych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B36AFE">
        <w:rPr>
          <w:rFonts w:ascii="Times New Roman" w:hAnsi="Times New Roman" w:cs="Times New Roman"/>
          <w:sz w:val="24"/>
          <w:szCs w:val="24"/>
        </w:rPr>
        <w:t xml:space="preserve"> tylko względem tych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B36AFE">
        <w:rPr>
          <w:rFonts w:ascii="Times New Roman" w:hAnsi="Times New Roman" w:cs="Times New Roman"/>
          <w:sz w:val="24"/>
          <w:szCs w:val="24"/>
        </w:rPr>
        <w:t>walut obcych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B36AFE">
        <w:rPr>
          <w:rFonts w:ascii="Times New Roman" w:hAnsi="Times New Roman" w:cs="Times New Roman"/>
          <w:sz w:val="24"/>
          <w:szCs w:val="24"/>
        </w:rPr>
        <w:t xml:space="preserve">, które nie zostały wykonane ze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 w:rsidR="00B36AFE"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 w:rsidR="00B36AFE">
        <w:rPr>
          <w:rFonts w:ascii="Times New Roman" w:hAnsi="Times New Roman" w:cs="Times New Roman"/>
          <w:sz w:val="24"/>
          <w:szCs w:val="24"/>
        </w:rPr>
        <w:t>. W związku z tym organ interpretacyjny oparł się na kryteriach pozaprawnych, które nie wynikają z przepisów praw</w:t>
      </w:r>
      <w:r w:rsidR="00697130">
        <w:rPr>
          <w:rFonts w:ascii="Times New Roman" w:hAnsi="Times New Roman" w:cs="Times New Roman"/>
          <w:sz w:val="24"/>
          <w:szCs w:val="24"/>
        </w:rPr>
        <w:t>nych</w:t>
      </w:r>
      <w:r w:rsidR="00B36AFE">
        <w:rPr>
          <w:rFonts w:ascii="Times New Roman" w:hAnsi="Times New Roman" w:cs="Times New Roman"/>
          <w:sz w:val="24"/>
          <w:szCs w:val="24"/>
        </w:rPr>
        <w:t xml:space="preserve">, tzn. niewyrażonych ani w definicji legalnej </w:t>
      </w:r>
      <w:r w:rsidR="00697130">
        <w:rPr>
          <w:rFonts w:ascii="Times New Roman" w:hAnsi="Times New Roman" w:cs="Times New Roman"/>
          <w:sz w:val="24"/>
          <w:szCs w:val="24"/>
        </w:rPr>
        <w:t>„</w:t>
      </w:r>
      <w:r w:rsidR="00B36AFE">
        <w:rPr>
          <w:rFonts w:ascii="Times New Roman" w:hAnsi="Times New Roman" w:cs="Times New Roman"/>
          <w:sz w:val="24"/>
          <w:szCs w:val="24"/>
        </w:rPr>
        <w:t>walut obcych” ani w treści zwolnienia z opodatkowania podatkiem od czynności cywilnoprawnych, które dotycz</w:t>
      </w:r>
      <w:r w:rsidR="00697130">
        <w:rPr>
          <w:rFonts w:ascii="Times New Roman" w:hAnsi="Times New Roman" w:cs="Times New Roman"/>
          <w:sz w:val="24"/>
          <w:szCs w:val="24"/>
        </w:rPr>
        <w:t>ą</w:t>
      </w:r>
      <w:r w:rsidR="00B36AFE">
        <w:rPr>
          <w:rFonts w:ascii="Times New Roman" w:hAnsi="Times New Roman" w:cs="Times New Roman"/>
          <w:sz w:val="24"/>
          <w:szCs w:val="24"/>
        </w:rPr>
        <w:t xml:space="preserve"> sprzedaży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B36AFE">
        <w:rPr>
          <w:rFonts w:ascii="Times New Roman" w:hAnsi="Times New Roman" w:cs="Times New Roman"/>
          <w:sz w:val="24"/>
          <w:szCs w:val="24"/>
        </w:rPr>
        <w:t>walut obcych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B36AFE">
        <w:rPr>
          <w:rFonts w:ascii="Times New Roman" w:hAnsi="Times New Roman" w:cs="Times New Roman"/>
          <w:sz w:val="24"/>
          <w:szCs w:val="24"/>
        </w:rPr>
        <w:t xml:space="preserve">. </w:t>
      </w:r>
      <w:r w:rsidR="00697130">
        <w:rPr>
          <w:rFonts w:ascii="Times New Roman" w:hAnsi="Times New Roman" w:cs="Times New Roman"/>
          <w:sz w:val="24"/>
          <w:szCs w:val="24"/>
        </w:rPr>
        <w:t xml:space="preserve">Co istotne, wnioskodawca wskazał we wniosku o interpretację podatkową, że wszystkie monety będące przedmiotem czynności cywilnoprawnych są środkami płatniczymi poza krajem. </w:t>
      </w:r>
    </w:p>
    <w:p w14:paraId="0B771ED7" w14:textId="07F46C54" w:rsidR="007A431F" w:rsidRDefault="00697130" w:rsidP="00AF6B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Według WSA stanowi to samoistną przesłankę do uznania ich za walutę obcą, zgodnie z art. 2 ust. 1 pkt 10 Prawa dewizowego. Zgodnie zaś z art. 9 pkt 1 </w:t>
      </w:r>
      <w:proofErr w:type="spellStart"/>
      <w:r>
        <w:rPr>
          <w:rFonts w:ascii="Times New Roman" w:hAnsi="Times New Roman" w:cs="Times New Roman"/>
          <w:sz w:val="24"/>
          <w:szCs w:val="24"/>
        </w:rPr>
        <w:t>upcc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została zwolniona</w:t>
      </w:r>
      <w:r w:rsidR="000C63F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0C63F6">
        <w:rPr>
          <w:rFonts w:ascii="Times New Roman" w:hAnsi="Times New Roman" w:cs="Times New Roman"/>
          <w:sz w:val="24"/>
          <w:szCs w:val="24"/>
        </w:rPr>
        <w:t xml:space="preserve"> podatku </w:t>
      </w:r>
      <w:r>
        <w:rPr>
          <w:rFonts w:ascii="Times New Roman" w:hAnsi="Times New Roman" w:cs="Times New Roman"/>
          <w:sz w:val="24"/>
          <w:szCs w:val="24"/>
        </w:rPr>
        <w:t>czynności cywilnoprawnych</w:t>
      </w:r>
      <w:r w:rsidR="000C63F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sprzedaż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walut obcych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przy czym</w:t>
      </w:r>
      <w:r w:rsidR="00054D3D">
        <w:rPr>
          <w:rFonts w:ascii="Times New Roman" w:hAnsi="Times New Roman" w:cs="Times New Roman"/>
          <w:sz w:val="24"/>
          <w:szCs w:val="24"/>
        </w:rPr>
        <w:t xml:space="preserve"> ustawa o podatku od czynności cywilnoprawnych nie zawiera w swojej treści definicji legalnej „walut obcych”. </w:t>
      </w:r>
      <w:r w:rsidR="00054D3D">
        <w:rPr>
          <w:rFonts w:ascii="Times New Roman" w:hAnsi="Times New Roman" w:cs="Times New Roman"/>
          <w:sz w:val="24"/>
          <w:szCs w:val="24"/>
        </w:rPr>
        <w:lastRenderedPageBreak/>
        <w:t xml:space="preserve">Dlatego, zgodnie z utrwalonym w doktrynie prawa podatkowego poglądem, należy odwołać się do wykładni systemowej, tj. do treści art. 2 ust. 1 pkt 10 Prawa dewizowego. Według tego przepisu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054D3D">
        <w:rPr>
          <w:rFonts w:ascii="Times New Roman" w:hAnsi="Times New Roman" w:cs="Times New Roman"/>
          <w:sz w:val="24"/>
          <w:szCs w:val="24"/>
        </w:rPr>
        <w:t>walutami obcymi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054D3D">
        <w:rPr>
          <w:rFonts w:ascii="Times New Roman" w:hAnsi="Times New Roman" w:cs="Times New Roman"/>
          <w:sz w:val="24"/>
          <w:szCs w:val="24"/>
        </w:rPr>
        <w:t xml:space="preserve"> są znaki pieniężne (banknoty i monety) będące poza krajem prawnym środkiem płatniczym, w tym wycofane z obiegu, ale podlegające wymianie. Ponadto na równi z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054D3D">
        <w:rPr>
          <w:rFonts w:ascii="Times New Roman" w:hAnsi="Times New Roman" w:cs="Times New Roman"/>
          <w:sz w:val="24"/>
          <w:szCs w:val="24"/>
        </w:rPr>
        <w:t>walutami obcymi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054D3D">
        <w:rPr>
          <w:rFonts w:ascii="Times New Roman" w:hAnsi="Times New Roman" w:cs="Times New Roman"/>
          <w:sz w:val="24"/>
          <w:szCs w:val="24"/>
        </w:rPr>
        <w:t xml:space="preserve"> traktowane są wymienialne rozrachunkowe jednostki pieniężne stosowane w rozliczeniach międzynarodowych, w szczególności jednostka rozrachunkowa Międzynarodowego Funduszu Walutowego (SDR)</w:t>
      </w:r>
      <w:r w:rsidR="009C7FBB">
        <w:rPr>
          <w:rFonts w:ascii="Times New Roman" w:hAnsi="Times New Roman" w:cs="Times New Roman"/>
          <w:sz w:val="24"/>
          <w:szCs w:val="24"/>
        </w:rPr>
        <w:t>.</w:t>
      </w:r>
    </w:p>
    <w:p w14:paraId="3DC1A459" w14:textId="77777777" w:rsidR="00C27FAF" w:rsidRDefault="009C7FBB" w:rsidP="00AF6B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klarowną treścią wyżej wymienionych przepisów obrót tego rodzaju znakami pieniężnymi nie powoduje obowiązku podatkowego, w zakresie podatku od czynności cywilnoprawnych. W ten sposób bez podstawy prawnej – zdaniem WSA – organ podatkowy zaliczył monety wykonane ze złota do kategorii „złota dewizowego” i jednocześnie wykluczył uznanie ich za „waluty obce”. </w:t>
      </w:r>
      <w:r w:rsidR="00C5671C">
        <w:rPr>
          <w:rFonts w:ascii="Times New Roman" w:hAnsi="Times New Roman" w:cs="Times New Roman"/>
          <w:sz w:val="24"/>
          <w:szCs w:val="24"/>
        </w:rPr>
        <w:t>Należy podkreślić, że w treści art. 2 ust. 1 pkt 10 Prawa dewizowego nie zawarto żadnej wzmianki, że znaki pieniężne, tzn. monety i banknoty, które są poza krajem środkiem płatniczym, posiadają jednocześnie cechy kwalifikujące je jako „złoto dewizowe”, co wyłączałoby je z możliwości uznania za „waluty obce”. Brak takiej wzmianki w przepisie determinuje pogląd, że „wolą ustawodawcy było objęcie wszystkich monet i banknotów będących poza krajem środkami płatniczymi zakresem definicji &gt;&gt;waluty obce&lt;&lt; bez względu na to, czy te środki płatnicze posiadają jednocześnie status &gt;&gt;złota dewizowego&lt;&lt;”</w:t>
      </w:r>
      <w:r w:rsidR="00745ED8">
        <w:rPr>
          <w:rFonts w:ascii="Times New Roman" w:hAnsi="Times New Roman" w:cs="Times New Roman"/>
          <w:sz w:val="24"/>
          <w:szCs w:val="24"/>
        </w:rPr>
        <w:t>. Co ważne,</w:t>
      </w:r>
      <w:r w:rsidR="00745ED8" w:rsidRPr="00745ED8">
        <w:rPr>
          <w:rFonts w:ascii="Times New Roman" w:hAnsi="Times New Roman" w:cs="Times New Roman"/>
          <w:sz w:val="24"/>
          <w:szCs w:val="24"/>
        </w:rPr>
        <w:t xml:space="preserve"> </w:t>
      </w:r>
      <w:r w:rsidR="00745ED8">
        <w:rPr>
          <w:rFonts w:ascii="Times New Roman" w:hAnsi="Times New Roman" w:cs="Times New Roman"/>
          <w:sz w:val="24"/>
          <w:szCs w:val="24"/>
        </w:rPr>
        <w:t>w art. 2 ust. 1 pkt 13 Prawa dewizowego, który zawiera definicję</w:t>
      </w:r>
      <w:r w:rsidR="00C27FAF">
        <w:rPr>
          <w:rFonts w:ascii="Times New Roman" w:hAnsi="Times New Roman" w:cs="Times New Roman"/>
          <w:sz w:val="24"/>
          <w:szCs w:val="24"/>
        </w:rPr>
        <w:t xml:space="preserve"> terminu</w:t>
      </w:r>
      <w:r w:rsidR="00745ED8">
        <w:rPr>
          <w:rFonts w:ascii="Times New Roman" w:hAnsi="Times New Roman" w:cs="Times New Roman"/>
          <w:sz w:val="24"/>
          <w:szCs w:val="24"/>
        </w:rPr>
        <w:t xml:space="preserve"> „złot</w:t>
      </w:r>
      <w:r w:rsidR="00C27FAF">
        <w:rPr>
          <w:rFonts w:ascii="Times New Roman" w:hAnsi="Times New Roman" w:cs="Times New Roman"/>
          <w:sz w:val="24"/>
          <w:szCs w:val="24"/>
        </w:rPr>
        <w:t>o</w:t>
      </w:r>
      <w:r w:rsidR="00745ED8">
        <w:rPr>
          <w:rFonts w:ascii="Times New Roman" w:hAnsi="Times New Roman" w:cs="Times New Roman"/>
          <w:sz w:val="24"/>
          <w:szCs w:val="24"/>
        </w:rPr>
        <w:t xml:space="preserve"> dewizowe”, nie umieszczono ani żadnego odniesienia do „walut obcych”, ani wyłączenia możliwości uznania za walutę obcą monet, uznawanych zgodnie z tym przepisem za „złoto dewizowe”, w tym żaden przepis Prawa dewizowego nie zawiera takiego ograniczenia czy też wyłączenia. </w:t>
      </w:r>
    </w:p>
    <w:p w14:paraId="3D5DAD3F" w14:textId="450DCEC1" w:rsidR="009809E9" w:rsidRDefault="00D95909" w:rsidP="00AF6B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Podnoszony przez organ podatkowy argument braku wymienialności, w przedmiotowej sprawie krugerrandów, w związku z brakiem</w:t>
      </w:r>
      <w:r w:rsidRPr="00D95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ich w obwieszczeniu Prezesa Narodowego Banku Polskiego z dnia 10 kwietnia 2018 r. w sprawie ogłoszenia wykazu walut wymienialnych, także zdaniem WSA nie zasługiwał na </w:t>
      </w:r>
      <w:r w:rsidR="00AE6D74">
        <w:rPr>
          <w:rFonts w:ascii="Times New Roman" w:hAnsi="Times New Roman" w:cs="Times New Roman"/>
          <w:sz w:val="24"/>
          <w:szCs w:val="24"/>
        </w:rPr>
        <w:t>aprobatę. Monety te bowiem stanowią środek płatniczy w Republice Południowej Afryki</w:t>
      </w:r>
      <w:r w:rsidR="00B62CE2">
        <w:rPr>
          <w:rFonts w:ascii="Times New Roman" w:hAnsi="Times New Roman" w:cs="Times New Roman"/>
          <w:sz w:val="24"/>
          <w:szCs w:val="24"/>
        </w:rPr>
        <w:t xml:space="preserve"> (dalej: RPA)</w:t>
      </w:r>
      <w:r w:rsidR="00AE6D74">
        <w:rPr>
          <w:rFonts w:ascii="Times New Roman" w:hAnsi="Times New Roman" w:cs="Times New Roman"/>
          <w:sz w:val="24"/>
          <w:szCs w:val="24"/>
        </w:rPr>
        <w:t xml:space="preserve">, co wynika z wykazu złotych monet spełniających </w:t>
      </w:r>
      <w:r w:rsidR="00B62CE2">
        <w:rPr>
          <w:rFonts w:ascii="Times New Roman" w:hAnsi="Times New Roman" w:cs="Times New Roman"/>
          <w:sz w:val="24"/>
          <w:szCs w:val="24"/>
        </w:rPr>
        <w:t>wymogi</w:t>
      </w:r>
      <w:r w:rsidR="00AE6D74">
        <w:rPr>
          <w:rFonts w:ascii="Times New Roman" w:hAnsi="Times New Roman" w:cs="Times New Roman"/>
          <w:sz w:val="24"/>
          <w:szCs w:val="24"/>
        </w:rPr>
        <w:t xml:space="preserve"> </w:t>
      </w:r>
      <w:r w:rsidR="00B62CE2">
        <w:rPr>
          <w:rFonts w:ascii="Times New Roman" w:hAnsi="Times New Roman" w:cs="Times New Roman"/>
          <w:sz w:val="24"/>
          <w:szCs w:val="24"/>
        </w:rPr>
        <w:t xml:space="preserve">ustanowione w </w:t>
      </w:r>
      <w:r w:rsidR="00AE6D74">
        <w:rPr>
          <w:rFonts w:ascii="Times New Roman" w:hAnsi="Times New Roman" w:cs="Times New Roman"/>
          <w:sz w:val="24"/>
          <w:szCs w:val="24"/>
        </w:rPr>
        <w:t>art. 344 ust. 1 pkt 2 dyrektywy Rady 2006/112/WE (specjalny program dotyczący złota inwestycyjnego) publikowanym co roku przez Komisję Europejską</w:t>
      </w:r>
      <w:r w:rsidR="00B62CE2">
        <w:rPr>
          <w:rFonts w:ascii="Times New Roman" w:hAnsi="Times New Roman" w:cs="Times New Roman"/>
          <w:sz w:val="24"/>
          <w:szCs w:val="24"/>
        </w:rPr>
        <w:t xml:space="preserve">. Ponadto wartość (siła nabywcza) krugerranda w RPA jest związana z zawartością złota w tej monecie. Dlatego podnoszony przez organ podatkowy główny argument odmawiający zastosowania przedmiotowego zwolnienia podatkowego, że wartość nominalna tej monety jest niższa niż wartość złota w niej zamieszczonego jest nieuzasadniony.   </w:t>
      </w:r>
    </w:p>
    <w:p w14:paraId="551D3FB7" w14:textId="5822302C" w:rsidR="00A30AF9" w:rsidRPr="00AF6B7B" w:rsidRDefault="009809E9" w:rsidP="00AF6B7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 omówionego wyżej wyroku WSA Dyrektor Krajowej Informacji Skarbowej złożył </w:t>
      </w:r>
      <w:r w:rsidR="00C52B5B">
        <w:rPr>
          <w:rFonts w:ascii="Times New Roman" w:hAnsi="Times New Roman" w:cs="Times New Roman"/>
          <w:sz w:val="24"/>
          <w:szCs w:val="24"/>
        </w:rPr>
        <w:t xml:space="preserve">skargę kasacyjną </w:t>
      </w:r>
      <w:r>
        <w:rPr>
          <w:rFonts w:ascii="Times New Roman" w:hAnsi="Times New Roman" w:cs="Times New Roman"/>
          <w:sz w:val="24"/>
          <w:szCs w:val="24"/>
        </w:rPr>
        <w:t>do NSA.</w:t>
      </w:r>
      <w:r w:rsidR="00C52B5B">
        <w:rPr>
          <w:rFonts w:ascii="Times New Roman" w:hAnsi="Times New Roman" w:cs="Times New Roman"/>
          <w:sz w:val="24"/>
          <w:szCs w:val="24"/>
        </w:rPr>
        <w:t xml:space="preserve"> W wyroku z dnia 31 stycznia 2025 r. NSA oddalił skargę kasacyjną.</w:t>
      </w:r>
      <w:r w:rsidR="00583CBD">
        <w:rPr>
          <w:rFonts w:ascii="Times New Roman" w:hAnsi="Times New Roman" w:cs="Times New Roman"/>
          <w:sz w:val="24"/>
          <w:szCs w:val="24"/>
        </w:rPr>
        <w:t xml:space="preserve"> W skardze kasacyjnej podniesiono, że m.in. opisane wyżej monety wykonane są ze </w:t>
      </w:r>
      <w:r w:rsidR="00C249FD">
        <w:rPr>
          <w:rFonts w:ascii="Times New Roman" w:hAnsi="Times New Roman" w:cs="Times New Roman"/>
          <w:sz w:val="24"/>
          <w:szCs w:val="24"/>
        </w:rPr>
        <w:t>„</w:t>
      </w:r>
      <w:r w:rsidR="00583CBD">
        <w:rPr>
          <w:rFonts w:ascii="Times New Roman" w:hAnsi="Times New Roman" w:cs="Times New Roman"/>
          <w:sz w:val="24"/>
          <w:szCs w:val="24"/>
        </w:rPr>
        <w:t>złota dewizowego</w:t>
      </w:r>
      <w:r w:rsidR="00C249FD">
        <w:rPr>
          <w:rFonts w:ascii="Times New Roman" w:hAnsi="Times New Roman" w:cs="Times New Roman"/>
          <w:sz w:val="24"/>
          <w:szCs w:val="24"/>
        </w:rPr>
        <w:t>”</w:t>
      </w:r>
      <w:r w:rsidR="00583CBD">
        <w:rPr>
          <w:rFonts w:ascii="Times New Roman" w:hAnsi="Times New Roman" w:cs="Times New Roman"/>
          <w:sz w:val="24"/>
          <w:szCs w:val="24"/>
        </w:rPr>
        <w:t xml:space="preserve"> i należy je traktować jako rzeczy, które zgodnie z art. 1 ust. 1 pkt 1 lit. a) </w:t>
      </w:r>
      <w:proofErr w:type="spellStart"/>
      <w:r w:rsidR="00583CBD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583CBD">
        <w:rPr>
          <w:rFonts w:ascii="Times New Roman" w:hAnsi="Times New Roman" w:cs="Times New Roman"/>
          <w:sz w:val="24"/>
          <w:szCs w:val="24"/>
        </w:rPr>
        <w:t xml:space="preserve"> podlegają opodatkowaniu podatkiem od czynności cywilnoprawnych; monety te</w:t>
      </w:r>
      <w:r w:rsidR="00604AC0">
        <w:rPr>
          <w:rFonts w:ascii="Times New Roman" w:hAnsi="Times New Roman" w:cs="Times New Roman"/>
          <w:sz w:val="24"/>
          <w:szCs w:val="24"/>
        </w:rPr>
        <w:t xml:space="preserve"> nie są </w:t>
      </w:r>
      <w:r w:rsidR="00E4472A">
        <w:rPr>
          <w:rFonts w:ascii="Times New Roman" w:hAnsi="Times New Roman" w:cs="Times New Roman"/>
          <w:sz w:val="24"/>
          <w:szCs w:val="24"/>
        </w:rPr>
        <w:t>„</w:t>
      </w:r>
      <w:r w:rsidR="00604AC0">
        <w:rPr>
          <w:rFonts w:ascii="Times New Roman" w:hAnsi="Times New Roman" w:cs="Times New Roman"/>
          <w:sz w:val="24"/>
          <w:szCs w:val="24"/>
        </w:rPr>
        <w:t>walutami obcymi</w:t>
      </w:r>
      <w:r w:rsidR="00E4472A">
        <w:rPr>
          <w:rFonts w:ascii="Times New Roman" w:hAnsi="Times New Roman" w:cs="Times New Roman"/>
          <w:sz w:val="24"/>
          <w:szCs w:val="24"/>
        </w:rPr>
        <w:t>”</w:t>
      </w:r>
      <w:r w:rsidR="00604AC0">
        <w:rPr>
          <w:rFonts w:ascii="Times New Roman" w:hAnsi="Times New Roman" w:cs="Times New Roman"/>
          <w:sz w:val="24"/>
          <w:szCs w:val="24"/>
        </w:rPr>
        <w:t xml:space="preserve">, które są poza krajem środkiem płatniczym, ponieważ nie spełniają dwóch warunków, tj. powinny być wyłącznie znakami pieniężnymi, tzn. stanowić nośnik wartości, a nie być rzeczą której wartość jest związana z jej cechami materialnymi, oraz nie są one wymienialne na inne waluty z zastosowaniem kursu walutowego. NSA </w:t>
      </w:r>
      <w:r w:rsidR="000861E2">
        <w:rPr>
          <w:rFonts w:ascii="Times New Roman" w:hAnsi="Times New Roman" w:cs="Times New Roman"/>
          <w:sz w:val="24"/>
          <w:szCs w:val="24"/>
        </w:rPr>
        <w:t>nie podzielił podniesionych w kasacji zarzutów i podzielił stanowisko WSA, że organ interpretacyjny dokonał błędnej wykładni</w:t>
      </w:r>
      <w:r w:rsidR="000861E2" w:rsidRPr="000861E2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02357020"/>
      <w:r w:rsidR="000861E2">
        <w:rPr>
          <w:rFonts w:ascii="Times New Roman" w:hAnsi="Times New Roman" w:cs="Times New Roman"/>
          <w:sz w:val="24"/>
          <w:szCs w:val="24"/>
        </w:rPr>
        <w:t xml:space="preserve">art. 9 pkt 1 </w:t>
      </w:r>
      <w:proofErr w:type="spellStart"/>
      <w:r w:rsidR="000861E2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0861E2">
        <w:rPr>
          <w:rFonts w:ascii="Times New Roman" w:hAnsi="Times New Roman" w:cs="Times New Roman"/>
          <w:sz w:val="24"/>
          <w:szCs w:val="24"/>
        </w:rPr>
        <w:t xml:space="preserve"> oraz art. 2 ust. 1 pkt 10</w:t>
      </w:r>
      <w:bookmarkEnd w:id="6"/>
      <w:r w:rsidR="000861E2">
        <w:rPr>
          <w:rFonts w:ascii="Times New Roman" w:hAnsi="Times New Roman" w:cs="Times New Roman"/>
          <w:sz w:val="24"/>
          <w:szCs w:val="24"/>
        </w:rPr>
        <w:t>, 13 Prawa dewizowego.</w:t>
      </w:r>
      <w:r w:rsidR="00931657">
        <w:rPr>
          <w:rFonts w:ascii="Times New Roman" w:hAnsi="Times New Roman" w:cs="Times New Roman"/>
          <w:sz w:val="24"/>
          <w:szCs w:val="24"/>
        </w:rPr>
        <w:t xml:space="preserve"> Sąd kasacyjny zaznaczył, że „jeżeli wolą racjonalnego ustawodawcy było wyłączenie z zakresu &gt;&gt;waluty obc</w:t>
      </w:r>
      <w:r w:rsidR="005F30AA">
        <w:rPr>
          <w:rFonts w:ascii="Times New Roman" w:hAnsi="Times New Roman" w:cs="Times New Roman"/>
          <w:sz w:val="24"/>
          <w:szCs w:val="24"/>
        </w:rPr>
        <w:t>ych</w:t>
      </w:r>
      <w:r w:rsidR="00931657">
        <w:rPr>
          <w:rFonts w:ascii="Times New Roman" w:hAnsi="Times New Roman" w:cs="Times New Roman"/>
          <w:sz w:val="24"/>
          <w:szCs w:val="24"/>
        </w:rPr>
        <w:t xml:space="preserve">&lt;&lt; tych należących także do kategorii &gt;&gt;złota dewizowego&lt;&lt;, to dałby temu wyraz w treści przepisu”, w przypadku braku takiego zastrzeżenia w treści </w:t>
      </w:r>
      <w:r w:rsidR="005F30AA">
        <w:rPr>
          <w:rFonts w:ascii="Times New Roman" w:hAnsi="Times New Roman" w:cs="Times New Roman"/>
          <w:sz w:val="24"/>
          <w:szCs w:val="24"/>
        </w:rPr>
        <w:t xml:space="preserve">tego </w:t>
      </w:r>
      <w:r w:rsidR="00931657">
        <w:rPr>
          <w:rFonts w:ascii="Times New Roman" w:hAnsi="Times New Roman" w:cs="Times New Roman"/>
          <w:sz w:val="24"/>
          <w:szCs w:val="24"/>
        </w:rPr>
        <w:t>przepisu, „to należy uznać, że wol</w:t>
      </w:r>
      <w:r w:rsidR="005F30AA">
        <w:rPr>
          <w:rFonts w:ascii="Times New Roman" w:hAnsi="Times New Roman" w:cs="Times New Roman"/>
          <w:sz w:val="24"/>
          <w:szCs w:val="24"/>
        </w:rPr>
        <w:t>ą</w:t>
      </w:r>
      <w:r w:rsidR="00931657">
        <w:rPr>
          <w:rFonts w:ascii="Times New Roman" w:hAnsi="Times New Roman" w:cs="Times New Roman"/>
          <w:sz w:val="24"/>
          <w:szCs w:val="24"/>
        </w:rPr>
        <w:t xml:space="preserve"> ustawodawcy było objęcie wszystkich monet i banknotów będących poza krajem środkami płatniczymi </w:t>
      </w:r>
      <w:r w:rsidR="005F30AA">
        <w:rPr>
          <w:rFonts w:ascii="Times New Roman" w:hAnsi="Times New Roman" w:cs="Times New Roman"/>
          <w:sz w:val="24"/>
          <w:szCs w:val="24"/>
        </w:rPr>
        <w:t xml:space="preserve">zakresem definicji &gt;&gt;waluty obce&lt;&lt; bez względu na to, czy te środki płatnicze posiadają jednocześnie status &gt;&gt;złota dewizowego&lt;&lt;”. </w:t>
      </w:r>
      <w:r w:rsidR="00E14076">
        <w:rPr>
          <w:rFonts w:ascii="Times New Roman" w:hAnsi="Times New Roman" w:cs="Times New Roman"/>
          <w:sz w:val="24"/>
          <w:szCs w:val="24"/>
        </w:rPr>
        <w:t>Według NSA inna wykładnia</w:t>
      </w:r>
      <w:r w:rsidR="00E14076" w:rsidRPr="00E14076">
        <w:rPr>
          <w:rFonts w:ascii="Times New Roman" w:hAnsi="Times New Roman" w:cs="Times New Roman"/>
          <w:sz w:val="24"/>
          <w:szCs w:val="24"/>
        </w:rPr>
        <w:t xml:space="preserve"> </w:t>
      </w:r>
      <w:r w:rsidR="00C27FAF">
        <w:rPr>
          <w:rFonts w:ascii="Times New Roman" w:hAnsi="Times New Roman" w:cs="Times New Roman"/>
          <w:sz w:val="24"/>
          <w:szCs w:val="24"/>
        </w:rPr>
        <w:t xml:space="preserve">niż </w:t>
      </w:r>
      <w:r w:rsidR="00E14076">
        <w:rPr>
          <w:rFonts w:ascii="Times New Roman" w:hAnsi="Times New Roman" w:cs="Times New Roman"/>
          <w:sz w:val="24"/>
          <w:szCs w:val="24"/>
        </w:rPr>
        <w:t xml:space="preserve">językowa art. 9 pkt 1 </w:t>
      </w:r>
      <w:proofErr w:type="spellStart"/>
      <w:r w:rsidR="00E14076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E14076">
        <w:rPr>
          <w:rFonts w:ascii="Times New Roman" w:hAnsi="Times New Roman" w:cs="Times New Roman"/>
          <w:sz w:val="24"/>
          <w:szCs w:val="24"/>
        </w:rPr>
        <w:t xml:space="preserve"> oraz art. 2 ust. 1 pkt 10 Prawa dewizowego nie może być stosowana, gdyż „wolą ustawodawcy była świadoma rezygnacja z dodatkowych parametrów determinujących przedmiot zwolnienia od czynności cywilnoprawnych”. Również cecha wymienialności walut</w:t>
      </w:r>
      <w:r w:rsidR="00C27FAF">
        <w:rPr>
          <w:rFonts w:ascii="Times New Roman" w:hAnsi="Times New Roman" w:cs="Times New Roman"/>
          <w:sz w:val="24"/>
          <w:szCs w:val="24"/>
        </w:rPr>
        <w:t xml:space="preserve"> – </w:t>
      </w:r>
      <w:r w:rsidR="00E14076">
        <w:rPr>
          <w:rFonts w:ascii="Times New Roman" w:hAnsi="Times New Roman" w:cs="Times New Roman"/>
          <w:sz w:val="24"/>
          <w:szCs w:val="24"/>
        </w:rPr>
        <w:t>zdaniem sądu</w:t>
      </w:r>
      <w:r w:rsidR="00C27FAF">
        <w:rPr>
          <w:rFonts w:ascii="Times New Roman" w:hAnsi="Times New Roman" w:cs="Times New Roman"/>
          <w:sz w:val="24"/>
          <w:szCs w:val="24"/>
        </w:rPr>
        <w:t xml:space="preserve"> – </w:t>
      </w:r>
      <w:r w:rsidR="00E14076">
        <w:rPr>
          <w:rFonts w:ascii="Times New Roman" w:hAnsi="Times New Roman" w:cs="Times New Roman"/>
          <w:sz w:val="24"/>
          <w:szCs w:val="24"/>
        </w:rPr>
        <w:t xml:space="preserve">nie ma znaczenia dla zastosowania omawianego zwolnienia podatkowego. W konkluzji uzasadnienia NSA zgodził się z poglądem reprezentowanym przez sąd I instancji, że </w:t>
      </w:r>
      <w:r w:rsidR="00C1769F">
        <w:rPr>
          <w:rFonts w:ascii="Times New Roman" w:hAnsi="Times New Roman" w:cs="Times New Roman"/>
          <w:sz w:val="24"/>
          <w:szCs w:val="24"/>
        </w:rPr>
        <w:t xml:space="preserve">art. 2 ust. 1 pkt 10 Prawa dewizowego nie wyłącza z zakresu „walut obcych” tylko </w:t>
      </w:r>
      <w:r w:rsidR="00E4472A">
        <w:rPr>
          <w:rFonts w:ascii="Times New Roman" w:hAnsi="Times New Roman" w:cs="Times New Roman"/>
          <w:sz w:val="24"/>
          <w:szCs w:val="24"/>
        </w:rPr>
        <w:t>„</w:t>
      </w:r>
      <w:r w:rsidR="00C1769F">
        <w:rPr>
          <w:rFonts w:ascii="Times New Roman" w:hAnsi="Times New Roman" w:cs="Times New Roman"/>
          <w:sz w:val="24"/>
          <w:szCs w:val="24"/>
        </w:rPr>
        <w:t>walut obcych</w:t>
      </w:r>
      <w:r w:rsidR="00E4472A">
        <w:rPr>
          <w:rFonts w:ascii="Times New Roman" w:hAnsi="Times New Roman" w:cs="Times New Roman"/>
          <w:sz w:val="24"/>
          <w:szCs w:val="24"/>
        </w:rPr>
        <w:t>”</w:t>
      </w:r>
      <w:r w:rsidR="00C1769F">
        <w:rPr>
          <w:rFonts w:ascii="Times New Roman" w:hAnsi="Times New Roman" w:cs="Times New Roman"/>
          <w:sz w:val="24"/>
          <w:szCs w:val="24"/>
        </w:rPr>
        <w:t xml:space="preserve"> wykonanych ze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C1769F">
        <w:rPr>
          <w:rFonts w:ascii="Times New Roman" w:hAnsi="Times New Roman" w:cs="Times New Roman"/>
          <w:sz w:val="24"/>
          <w:szCs w:val="24"/>
        </w:rPr>
        <w:t>złota dewizowego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C1769F">
        <w:rPr>
          <w:rFonts w:ascii="Times New Roman" w:hAnsi="Times New Roman" w:cs="Times New Roman"/>
          <w:sz w:val="24"/>
          <w:szCs w:val="24"/>
        </w:rPr>
        <w:t xml:space="preserve">, w tym </w:t>
      </w:r>
      <w:r w:rsidR="00E14076">
        <w:rPr>
          <w:rFonts w:ascii="Times New Roman" w:hAnsi="Times New Roman" w:cs="Times New Roman"/>
          <w:sz w:val="24"/>
          <w:szCs w:val="24"/>
        </w:rPr>
        <w:t xml:space="preserve">art. 9 pkt 1 </w:t>
      </w:r>
      <w:proofErr w:type="spellStart"/>
      <w:r w:rsidR="00E14076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E14076">
        <w:rPr>
          <w:rFonts w:ascii="Times New Roman" w:hAnsi="Times New Roman" w:cs="Times New Roman"/>
          <w:sz w:val="24"/>
          <w:szCs w:val="24"/>
        </w:rPr>
        <w:t xml:space="preserve"> </w:t>
      </w:r>
      <w:r w:rsidR="00C1769F">
        <w:rPr>
          <w:rFonts w:ascii="Times New Roman" w:hAnsi="Times New Roman" w:cs="Times New Roman"/>
          <w:sz w:val="24"/>
          <w:szCs w:val="24"/>
        </w:rPr>
        <w:t xml:space="preserve">nie ogranicza zwolnienia z opodatkowania podatkiem od czynności cywilnoprawnych sprzedaży </w:t>
      </w:r>
      <w:r w:rsidR="00E4472A">
        <w:rPr>
          <w:rFonts w:ascii="Times New Roman" w:hAnsi="Times New Roman" w:cs="Times New Roman"/>
          <w:sz w:val="24"/>
          <w:szCs w:val="24"/>
        </w:rPr>
        <w:t>„</w:t>
      </w:r>
      <w:r w:rsidR="00C1769F">
        <w:rPr>
          <w:rFonts w:ascii="Times New Roman" w:hAnsi="Times New Roman" w:cs="Times New Roman"/>
          <w:sz w:val="24"/>
          <w:szCs w:val="24"/>
        </w:rPr>
        <w:t>walut obcych</w:t>
      </w:r>
      <w:r w:rsidR="00E4472A">
        <w:rPr>
          <w:rFonts w:ascii="Times New Roman" w:hAnsi="Times New Roman" w:cs="Times New Roman"/>
          <w:sz w:val="24"/>
          <w:szCs w:val="24"/>
        </w:rPr>
        <w:t>”</w:t>
      </w:r>
      <w:r w:rsidR="00C1769F">
        <w:rPr>
          <w:rFonts w:ascii="Times New Roman" w:hAnsi="Times New Roman" w:cs="Times New Roman"/>
          <w:sz w:val="24"/>
          <w:szCs w:val="24"/>
        </w:rPr>
        <w:t xml:space="preserve">, niewykonanych ze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C1769F">
        <w:rPr>
          <w:rFonts w:ascii="Times New Roman" w:hAnsi="Times New Roman" w:cs="Times New Roman"/>
          <w:sz w:val="24"/>
          <w:szCs w:val="24"/>
        </w:rPr>
        <w:t>złota dewizowego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C1769F">
        <w:rPr>
          <w:rFonts w:ascii="Times New Roman" w:hAnsi="Times New Roman" w:cs="Times New Roman"/>
          <w:sz w:val="24"/>
          <w:szCs w:val="24"/>
        </w:rPr>
        <w:t xml:space="preserve">.     </w:t>
      </w:r>
      <w:r w:rsidR="00E140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31657">
        <w:rPr>
          <w:rFonts w:ascii="Times New Roman" w:hAnsi="Times New Roman" w:cs="Times New Roman"/>
          <w:sz w:val="24"/>
          <w:szCs w:val="24"/>
        </w:rPr>
        <w:t xml:space="preserve">     </w:t>
      </w:r>
      <w:r w:rsidR="000861E2">
        <w:rPr>
          <w:rFonts w:ascii="Times New Roman" w:hAnsi="Times New Roman" w:cs="Times New Roman"/>
          <w:sz w:val="24"/>
          <w:szCs w:val="24"/>
        </w:rPr>
        <w:t xml:space="preserve">  </w:t>
      </w:r>
      <w:r w:rsidR="00604AC0">
        <w:rPr>
          <w:rFonts w:ascii="Times New Roman" w:hAnsi="Times New Roman" w:cs="Times New Roman"/>
          <w:sz w:val="24"/>
          <w:szCs w:val="24"/>
        </w:rPr>
        <w:t xml:space="preserve">    </w:t>
      </w:r>
      <w:r w:rsidR="00583CBD">
        <w:rPr>
          <w:rFonts w:ascii="Times New Roman" w:hAnsi="Times New Roman" w:cs="Times New Roman"/>
          <w:sz w:val="24"/>
          <w:szCs w:val="24"/>
        </w:rPr>
        <w:t xml:space="preserve">  </w:t>
      </w:r>
      <w:r w:rsidR="00C52B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5909">
        <w:rPr>
          <w:rFonts w:ascii="Times New Roman" w:hAnsi="Times New Roman" w:cs="Times New Roman"/>
          <w:sz w:val="24"/>
          <w:szCs w:val="24"/>
        </w:rPr>
        <w:t xml:space="preserve"> </w:t>
      </w:r>
      <w:r w:rsidR="00745ED8">
        <w:rPr>
          <w:rFonts w:ascii="Times New Roman" w:hAnsi="Times New Roman" w:cs="Times New Roman"/>
          <w:sz w:val="24"/>
          <w:szCs w:val="24"/>
        </w:rPr>
        <w:t xml:space="preserve">     </w:t>
      </w:r>
      <w:r w:rsidR="00C5671C">
        <w:rPr>
          <w:rFonts w:ascii="Times New Roman" w:hAnsi="Times New Roman" w:cs="Times New Roman"/>
          <w:sz w:val="24"/>
          <w:szCs w:val="24"/>
        </w:rPr>
        <w:t xml:space="preserve">     </w:t>
      </w:r>
      <w:r w:rsidR="009C7FBB">
        <w:rPr>
          <w:rFonts w:ascii="Times New Roman" w:hAnsi="Times New Roman" w:cs="Times New Roman"/>
          <w:sz w:val="24"/>
          <w:szCs w:val="24"/>
        </w:rPr>
        <w:t xml:space="preserve">       </w:t>
      </w:r>
      <w:r w:rsidR="00054D3D">
        <w:rPr>
          <w:rFonts w:ascii="Times New Roman" w:hAnsi="Times New Roman" w:cs="Times New Roman"/>
          <w:sz w:val="24"/>
          <w:szCs w:val="24"/>
        </w:rPr>
        <w:t xml:space="preserve">       </w:t>
      </w:r>
      <w:r w:rsidR="00697130">
        <w:rPr>
          <w:rFonts w:ascii="Times New Roman" w:hAnsi="Times New Roman" w:cs="Times New Roman"/>
          <w:sz w:val="24"/>
          <w:szCs w:val="24"/>
        </w:rPr>
        <w:t xml:space="preserve">     </w:t>
      </w:r>
      <w:r w:rsidR="00B36AFE">
        <w:rPr>
          <w:rFonts w:ascii="Times New Roman" w:hAnsi="Times New Roman" w:cs="Times New Roman"/>
          <w:sz w:val="24"/>
          <w:szCs w:val="24"/>
        </w:rPr>
        <w:t xml:space="preserve">        </w:t>
      </w:r>
      <w:r w:rsidR="00152ADF">
        <w:rPr>
          <w:rFonts w:ascii="Times New Roman" w:hAnsi="Times New Roman" w:cs="Times New Roman"/>
          <w:sz w:val="24"/>
          <w:szCs w:val="24"/>
        </w:rPr>
        <w:t xml:space="preserve"> </w:t>
      </w:r>
      <w:r w:rsidR="001E40FB">
        <w:rPr>
          <w:rFonts w:ascii="Times New Roman" w:hAnsi="Times New Roman" w:cs="Times New Roman"/>
          <w:sz w:val="24"/>
          <w:szCs w:val="24"/>
        </w:rPr>
        <w:t xml:space="preserve">   </w:t>
      </w:r>
      <w:r w:rsidR="008848DD">
        <w:rPr>
          <w:rFonts w:ascii="Times New Roman" w:hAnsi="Times New Roman" w:cs="Times New Roman"/>
          <w:sz w:val="24"/>
          <w:szCs w:val="24"/>
        </w:rPr>
        <w:t xml:space="preserve"> </w:t>
      </w:r>
      <w:r w:rsidR="002B7A79">
        <w:rPr>
          <w:rFonts w:ascii="Times New Roman" w:hAnsi="Times New Roman" w:cs="Times New Roman"/>
          <w:sz w:val="24"/>
          <w:szCs w:val="24"/>
        </w:rPr>
        <w:t xml:space="preserve">   </w:t>
      </w:r>
      <w:r w:rsidR="00D76DAA">
        <w:rPr>
          <w:rFonts w:ascii="Times New Roman" w:hAnsi="Times New Roman" w:cs="Times New Roman"/>
          <w:sz w:val="24"/>
          <w:szCs w:val="24"/>
        </w:rPr>
        <w:t xml:space="preserve">       </w:t>
      </w:r>
      <w:r w:rsidR="00762EA6">
        <w:rPr>
          <w:rFonts w:ascii="Times New Roman" w:hAnsi="Times New Roman" w:cs="Times New Roman"/>
          <w:sz w:val="24"/>
          <w:szCs w:val="24"/>
        </w:rPr>
        <w:t xml:space="preserve">   </w:t>
      </w:r>
      <w:r w:rsidR="0097661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7153B">
        <w:rPr>
          <w:rFonts w:ascii="Times New Roman" w:hAnsi="Times New Roman" w:cs="Times New Roman"/>
          <w:sz w:val="24"/>
          <w:szCs w:val="24"/>
        </w:rPr>
        <w:t xml:space="preserve">  </w:t>
      </w:r>
      <w:r w:rsidR="00E00D4C">
        <w:rPr>
          <w:rFonts w:ascii="Times New Roman" w:hAnsi="Times New Roman" w:cs="Times New Roman"/>
          <w:sz w:val="24"/>
          <w:szCs w:val="24"/>
        </w:rPr>
        <w:t xml:space="preserve">       </w:t>
      </w:r>
      <w:r w:rsidR="00072381">
        <w:rPr>
          <w:rFonts w:ascii="Times New Roman" w:hAnsi="Times New Roman" w:cs="Times New Roman"/>
          <w:sz w:val="24"/>
          <w:szCs w:val="24"/>
        </w:rPr>
        <w:t xml:space="preserve">      </w:t>
      </w:r>
      <w:r w:rsidR="008F70BD">
        <w:rPr>
          <w:rFonts w:ascii="Times New Roman" w:hAnsi="Times New Roman" w:cs="Times New Roman"/>
          <w:sz w:val="24"/>
          <w:szCs w:val="24"/>
        </w:rPr>
        <w:t xml:space="preserve">       </w:t>
      </w:r>
      <w:r w:rsidR="00EA05B0">
        <w:rPr>
          <w:rFonts w:ascii="Times New Roman" w:hAnsi="Times New Roman" w:cs="Times New Roman"/>
          <w:sz w:val="24"/>
          <w:szCs w:val="24"/>
        </w:rPr>
        <w:t xml:space="preserve">  </w:t>
      </w:r>
      <w:r w:rsidR="00C63F2A">
        <w:rPr>
          <w:rFonts w:ascii="Times New Roman" w:hAnsi="Times New Roman" w:cs="Times New Roman"/>
          <w:sz w:val="24"/>
          <w:szCs w:val="24"/>
        </w:rPr>
        <w:t xml:space="preserve">  </w:t>
      </w:r>
      <w:r w:rsidR="00B075B0">
        <w:rPr>
          <w:rFonts w:ascii="Times New Roman" w:hAnsi="Times New Roman" w:cs="Times New Roman"/>
          <w:sz w:val="24"/>
          <w:szCs w:val="24"/>
        </w:rPr>
        <w:t xml:space="preserve"> </w:t>
      </w:r>
      <w:r w:rsidR="003F5B09">
        <w:rPr>
          <w:rFonts w:ascii="Times New Roman" w:hAnsi="Times New Roman" w:cs="Times New Roman"/>
          <w:sz w:val="24"/>
          <w:szCs w:val="24"/>
        </w:rPr>
        <w:t xml:space="preserve">   </w:t>
      </w:r>
      <w:r w:rsidR="00A30AF9" w:rsidRPr="00840B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064998" w14:textId="77777777" w:rsidR="003F5B09" w:rsidRPr="00602F88" w:rsidRDefault="003F5B09" w:rsidP="00602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25596" w14:textId="77777777" w:rsidR="00C95A2B" w:rsidRDefault="00A30AF9" w:rsidP="00602F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B2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C95A2B" w:rsidRPr="00840B2F">
        <w:rPr>
          <w:rFonts w:ascii="Times New Roman" w:hAnsi="Times New Roman" w:cs="Times New Roman"/>
          <w:b/>
          <w:bCs/>
          <w:sz w:val="24"/>
          <w:szCs w:val="24"/>
        </w:rPr>
        <w:t>Podsumowanie</w:t>
      </w:r>
    </w:p>
    <w:p w14:paraId="7E747256" w14:textId="0BE084DB" w:rsidR="00C27FAF" w:rsidRDefault="00876498" w:rsidP="00EF7B0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opisanego wyżej stanu faktycznego oraz dokonanej jego oceny prawnej wynika, że NSA podzielił poglądy wyrażone w wyroku WSA w</w:t>
      </w:r>
      <w:r w:rsidR="00EF7B0E">
        <w:rPr>
          <w:rFonts w:ascii="Times New Roman" w:hAnsi="Times New Roman" w:cs="Times New Roman"/>
          <w:sz w:val="24"/>
          <w:szCs w:val="24"/>
        </w:rPr>
        <w:t>e Wrocławiu. D</w:t>
      </w:r>
      <w:r>
        <w:rPr>
          <w:rFonts w:ascii="Times New Roman" w:hAnsi="Times New Roman" w:cs="Times New Roman"/>
          <w:sz w:val="24"/>
          <w:szCs w:val="24"/>
        </w:rPr>
        <w:t>okon</w:t>
      </w:r>
      <w:r w:rsidR="00EF7B0E">
        <w:rPr>
          <w:rFonts w:ascii="Times New Roman" w:hAnsi="Times New Roman" w:cs="Times New Roman"/>
          <w:sz w:val="24"/>
          <w:szCs w:val="24"/>
        </w:rPr>
        <w:t>ując</w:t>
      </w:r>
      <w:r>
        <w:rPr>
          <w:rFonts w:ascii="Times New Roman" w:hAnsi="Times New Roman" w:cs="Times New Roman"/>
          <w:sz w:val="24"/>
          <w:szCs w:val="24"/>
        </w:rPr>
        <w:t xml:space="preserve"> wykładni językowej wyżej wymienionych przepisów </w:t>
      </w:r>
      <w:proofErr w:type="spellStart"/>
      <w:r>
        <w:rPr>
          <w:rFonts w:ascii="Times New Roman" w:hAnsi="Times New Roman" w:cs="Times New Roman"/>
          <w:sz w:val="24"/>
          <w:szCs w:val="24"/>
        </w:rPr>
        <w:t>upcc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Prawa dewizowego, </w:t>
      </w:r>
      <w:r w:rsidR="00EF7B0E">
        <w:rPr>
          <w:rFonts w:ascii="Times New Roman" w:hAnsi="Times New Roman" w:cs="Times New Roman"/>
          <w:sz w:val="24"/>
          <w:szCs w:val="24"/>
        </w:rPr>
        <w:t xml:space="preserve">NSA </w:t>
      </w:r>
      <w:r>
        <w:rPr>
          <w:rFonts w:ascii="Times New Roman" w:hAnsi="Times New Roman" w:cs="Times New Roman"/>
          <w:sz w:val="24"/>
          <w:szCs w:val="24"/>
        </w:rPr>
        <w:t>wy</w:t>
      </w:r>
      <w:r w:rsidR="00EF7B0E">
        <w:rPr>
          <w:rFonts w:ascii="Times New Roman" w:hAnsi="Times New Roman" w:cs="Times New Roman"/>
          <w:sz w:val="24"/>
          <w:szCs w:val="24"/>
        </w:rPr>
        <w:t xml:space="preserve">szedł </w:t>
      </w:r>
      <w:r>
        <w:rPr>
          <w:rFonts w:ascii="Times New Roman" w:hAnsi="Times New Roman" w:cs="Times New Roman"/>
          <w:sz w:val="24"/>
          <w:szCs w:val="24"/>
        </w:rPr>
        <w:t xml:space="preserve"> z złożenia że racjonalny ustawodawca celowo nie zawężał zakresu zwolnienia od podatku sprzedaż</w:t>
      </w:r>
      <w:r w:rsidR="00EF7B0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72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walut obcych</w:t>
      </w:r>
      <w:r w:rsidR="00E4472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7B0E">
        <w:rPr>
          <w:rFonts w:ascii="Times New Roman" w:hAnsi="Times New Roman" w:cs="Times New Roman"/>
          <w:sz w:val="24"/>
          <w:szCs w:val="24"/>
        </w:rPr>
        <w:t xml:space="preserve"> Warto jednak zaznaczyć, że w </w:t>
      </w:r>
      <w:r w:rsidR="000D2CAD">
        <w:rPr>
          <w:rFonts w:ascii="Times New Roman" w:hAnsi="Times New Roman" w:cs="Times New Roman"/>
          <w:sz w:val="24"/>
          <w:szCs w:val="24"/>
        </w:rPr>
        <w:t>komentowanym orzeczeniu</w:t>
      </w:r>
      <w:r w:rsidR="00EF7B0E">
        <w:rPr>
          <w:rFonts w:ascii="Times New Roman" w:hAnsi="Times New Roman" w:cs="Times New Roman"/>
          <w:sz w:val="24"/>
          <w:szCs w:val="24"/>
        </w:rPr>
        <w:t xml:space="preserve"> </w:t>
      </w:r>
      <w:r w:rsidR="000D2CAD">
        <w:rPr>
          <w:rFonts w:ascii="Times New Roman" w:hAnsi="Times New Roman" w:cs="Times New Roman"/>
          <w:sz w:val="24"/>
          <w:szCs w:val="24"/>
        </w:rPr>
        <w:t>istotne znaczenie</w:t>
      </w:r>
      <w:r w:rsidR="00EF7B0E">
        <w:rPr>
          <w:rFonts w:ascii="Times New Roman" w:hAnsi="Times New Roman" w:cs="Times New Roman"/>
          <w:sz w:val="24"/>
          <w:szCs w:val="24"/>
        </w:rPr>
        <w:t xml:space="preserve"> – </w:t>
      </w:r>
      <w:r w:rsidR="000D2CAD">
        <w:rPr>
          <w:rFonts w:ascii="Times New Roman" w:hAnsi="Times New Roman" w:cs="Times New Roman"/>
          <w:sz w:val="24"/>
          <w:szCs w:val="24"/>
        </w:rPr>
        <w:t xml:space="preserve">poza kwestią podatkową z zakresu zwolnienia od podatku od czynności </w:t>
      </w:r>
      <w:r w:rsidR="000D2CAD">
        <w:rPr>
          <w:rFonts w:ascii="Times New Roman" w:hAnsi="Times New Roman" w:cs="Times New Roman"/>
          <w:sz w:val="24"/>
          <w:szCs w:val="24"/>
        </w:rPr>
        <w:lastRenderedPageBreak/>
        <w:t>cywilnoprawnych</w:t>
      </w:r>
      <w:r w:rsidR="00A87B61">
        <w:rPr>
          <w:rFonts w:ascii="Times New Roman" w:hAnsi="Times New Roman" w:cs="Times New Roman"/>
          <w:sz w:val="24"/>
          <w:szCs w:val="24"/>
        </w:rPr>
        <w:t xml:space="preserve"> </w:t>
      </w:r>
      <w:r w:rsidR="000C63F6">
        <w:rPr>
          <w:rFonts w:ascii="Times New Roman" w:hAnsi="Times New Roman" w:cs="Times New Roman"/>
          <w:sz w:val="24"/>
          <w:szCs w:val="24"/>
        </w:rPr>
        <w:t>sprzedaży „</w:t>
      </w:r>
      <w:r w:rsidR="00A87B61">
        <w:rPr>
          <w:rFonts w:ascii="Times New Roman" w:hAnsi="Times New Roman" w:cs="Times New Roman"/>
          <w:sz w:val="24"/>
          <w:szCs w:val="24"/>
        </w:rPr>
        <w:t>walut obcyc</w:t>
      </w:r>
      <w:r w:rsidR="00EF7B0E">
        <w:rPr>
          <w:rFonts w:ascii="Times New Roman" w:hAnsi="Times New Roman" w:cs="Times New Roman"/>
          <w:sz w:val="24"/>
          <w:szCs w:val="24"/>
        </w:rPr>
        <w:t>h</w:t>
      </w:r>
      <w:r w:rsidR="000C63F6">
        <w:rPr>
          <w:rFonts w:ascii="Times New Roman" w:hAnsi="Times New Roman" w:cs="Times New Roman"/>
          <w:sz w:val="24"/>
          <w:szCs w:val="24"/>
        </w:rPr>
        <w:t>”</w:t>
      </w:r>
      <w:r w:rsidR="00EF7B0E">
        <w:rPr>
          <w:rFonts w:ascii="Times New Roman" w:hAnsi="Times New Roman" w:cs="Times New Roman"/>
          <w:sz w:val="24"/>
          <w:szCs w:val="24"/>
        </w:rPr>
        <w:t xml:space="preserve"> – ma kwestia </w:t>
      </w:r>
      <w:r w:rsidR="000D2CAD">
        <w:rPr>
          <w:rFonts w:ascii="Times New Roman" w:hAnsi="Times New Roman" w:cs="Times New Roman"/>
          <w:sz w:val="24"/>
          <w:szCs w:val="24"/>
        </w:rPr>
        <w:t>funkcj</w:t>
      </w:r>
      <w:r w:rsidR="00EF7B0E">
        <w:rPr>
          <w:rFonts w:ascii="Times New Roman" w:hAnsi="Times New Roman" w:cs="Times New Roman"/>
          <w:sz w:val="24"/>
          <w:szCs w:val="24"/>
        </w:rPr>
        <w:t>i</w:t>
      </w:r>
      <w:r w:rsidR="000D2CAD">
        <w:rPr>
          <w:rFonts w:ascii="Times New Roman" w:hAnsi="Times New Roman" w:cs="Times New Roman"/>
          <w:sz w:val="24"/>
          <w:szCs w:val="24"/>
        </w:rPr>
        <w:t xml:space="preserve"> płatnicz</w:t>
      </w:r>
      <w:r w:rsidR="00EF7B0E">
        <w:rPr>
          <w:rFonts w:ascii="Times New Roman" w:hAnsi="Times New Roman" w:cs="Times New Roman"/>
          <w:sz w:val="24"/>
          <w:szCs w:val="24"/>
        </w:rPr>
        <w:t>ej</w:t>
      </w:r>
      <w:r w:rsidR="000D2CAD">
        <w:rPr>
          <w:rFonts w:ascii="Times New Roman" w:hAnsi="Times New Roman" w:cs="Times New Roman"/>
          <w:sz w:val="24"/>
          <w:szCs w:val="24"/>
        </w:rPr>
        <w:t xml:space="preserve"> monet złotych poza obszarem państwa polskiego. </w:t>
      </w:r>
    </w:p>
    <w:p w14:paraId="2B8EFA6F" w14:textId="3FF34670" w:rsidR="00505556" w:rsidRDefault="000D2CAD" w:rsidP="00C27F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C27FAF">
        <w:rPr>
          <w:rFonts w:ascii="Times New Roman" w:hAnsi="Times New Roman" w:cs="Times New Roman"/>
          <w:sz w:val="24"/>
          <w:szCs w:val="24"/>
        </w:rPr>
        <w:t xml:space="preserve">pojęciem </w:t>
      </w:r>
      <w:r w:rsidR="00E4472A">
        <w:rPr>
          <w:rFonts w:ascii="Times New Roman" w:hAnsi="Times New Roman" w:cs="Times New Roman"/>
          <w:sz w:val="24"/>
          <w:szCs w:val="24"/>
        </w:rPr>
        <w:t>„</w:t>
      </w:r>
      <w:r w:rsidR="00C27FAF">
        <w:rPr>
          <w:rFonts w:ascii="Times New Roman" w:hAnsi="Times New Roman" w:cs="Times New Roman"/>
          <w:sz w:val="24"/>
          <w:szCs w:val="24"/>
        </w:rPr>
        <w:t>walut obcych</w:t>
      </w:r>
      <w:r w:rsidR="00E4472A">
        <w:rPr>
          <w:rFonts w:ascii="Times New Roman" w:hAnsi="Times New Roman" w:cs="Times New Roman"/>
          <w:sz w:val="24"/>
          <w:szCs w:val="24"/>
        </w:rPr>
        <w:t>”</w:t>
      </w:r>
      <w:r w:rsidR="00C27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związane są normy prawa dewizowego, które mają zastosowanie w prawie podatkowym</w:t>
      </w:r>
      <w:r w:rsidR="0089013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>
        <w:rPr>
          <w:rFonts w:ascii="Times New Roman" w:hAnsi="Times New Roman" w:cs="Times New Roman"/>
          <w:sz w:val="24"/>
          <w:szCs w:val="24"/>
        </w:rPr>
        <w:t>.</w:t>
      </w:r>
      <w:r w:rsidR="00C27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zasadzie chodzi o definicje legalne terminów zawartych w Prawie dewizowym, tj. </w:t>
      </w:r>
      <w:r w:rsidR="000C63F6">
        <w:rPr>
          <w:rFonts w:ascii="Times New Roman" w:hAnsi="Times New Roman" w:cs="Times New Roman"/>
          <w:sz w:val="24"/>
          <w:szCs w:val="24"/>
        </w:rPr>
        <w:t>„</w:t>
      </w:r>
      <w:r w:rsidR="00A87B61">
        <w:rPr>
          <w:rFonts w:ascii="Times New Roman" w:hAnsi="Times New Roman" w:cs="Times New Roman"/>
          <w:sz w:val="24"/>
          <w:szCs w:val="24"/>
        </w:rPr>
        <w:t>waluty obcej</w:t>
      </w:r>
      <w:r w:rsidR="000C63F6">
        <w:rPr>
          <w:rFonts w:ascii="Times New Roman" w:hAnsi="Times New Roman" w:cs="Times New Roman"/>
          <w:sz w:val="24"/>
          <w:szCs w:val="24"/>
        </w:rPr>
        <w:t>”</w:t>
      </w:r>
      <w:r w:rsidR="00A87B61">
        <w:rPr>
          <w:rFonts w:ascii="Times New Roman" w:hAnsi="Times New Roman" w:cs="Times New Roman"/>
          <w:sz w:val="24"/>
          <w:szCs w:val="24"/>
        </w:rPr>
        <w:t xml:space="preserve"> oraz </w:t>
      </w:r>
      <w:r w:rsidR="000C63F6">
        <w:rPr>
          <w:rFonts w:ascii="Times New Roman" w:hAnsi="Times New Roman" w:cs="Times New Roman"/>
          <w:sz w:val="24"/>
          <w:szCs w:val="24"/>
        </w:rPr>
        <w:t>„</w:t>
      </w:r>
      <w:r w:rsidR="00A87B61">
        <w:rPr>
          <w:rFonts w:ascii="Times New Roman" w:hAnsi="Times New Roman" w:cs="Times New Roman"/>
          <w:sz w:val="24"/>
          <w:szCs w:val="24"/>
        </w:rPr>
        <w:t>złota dewizowego</w:t>
      </w:r>
      <w:r w:rsidR="000C63F6">
        <w:rPr>
          <w:rFonts w:ascii="Times New Roman" w:hAnsi="Times New Roman" w:cs="Times New Roman"/>
          <w:sz w:val="24"/>
          <w:szCs w:val="24"/>
        </w:rPr>
        <w:t>”</w:t>
      </w:r>
      <w:r w:rsidR="00A87B61">
        <w:rPr>
          <w:rFonts w:ascii="Times New Roman" w:hAnsi="Times New Roman" w:cs="Times New Roman"/>
          <w:sz w:val="24"/>
          <w:szCs w:val="24"/>
        </w:rPr>
        <w:t xml:space="preserve"> (art. 2 ust. 1 pkt 10, 13 Prawa dewizowego)</w:t>
      </w:r>
      <w:r w:rsidR="00A50807">
        <w:rPr>
          <w:rFonts w:ascii="Times New Roman" w:hAnsi="Times New Roman" w:cs="Times New Roman"/>
          <w:sz w:val="24"/>
          <w:szCs w:val="24"/>
        </w:rPr>
        <w:t>, które są zaliczane do zbiorczej grupy wartości dewizowych</w:t>
      </w:r>
      <w:r w:rsidR="009A3AA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="00A50807">
        <w:rPr>
          <w:rFonts w:ascii="Times New Roman" w:hAnsi="Times New Roman" w:cs="Times New Roman"/>
          <w:sz w:val="24"/>
          <w:szCs w:val="24"/>
        </w:rPr>
        <w:t>.</w:t>
      </w:r>
      <w:r w:rsidR="00A87B61">
        <w:rPr>
          <w:rFonts w:ascii="Times New Roman" w:hAnsi="Times New Roman" w:cs="Times New Roman"/>
          <w:sz w:val="24"/>
          <w:szCs w:val="24"/>
        </w:rPr>
        <w:t xml:space="preserve"> Według tej ustawy </w:t>
      </w:r>
      <w:r w:rsidR="00E4472A">
        <w:rPr>
          <w:rFonts w:ascii="Times New Roman" w:hAnsi="Times New Roman" w:cs="Times New Roman"/>
          <w:sz w:val="24"/>
          <w:szCs w:val="24"/>
        </w:rPr>
        <w:t>„</w:t>
      </w:r>
      <w:r w:rsidR="00A87B61">
        <w:rPr>
          <w:rFonts w:ascii="Times New Roman" w:hAnsi="Times New Roman" w:cs="Times New Roman"/>
          <w:sz w:val="24"/>
          <w:szCs w:val="24"/>
        </w:rPr>
        <w:t>walutami obcymi</w:t>
      </w:r>
      <w:r w:rsidR="00E4472A">
        <w:rPr>
          <w:rFonts w:ascii="Times New Roman" w:hAnsi="Times New Roman" w:cs="Times New Roman"/>
          <w:sz w:val="24"/>
          <w:szCs w:val="24"/>
        </w:rPr>
        <w:t>”</w:t>
      </w:r>
      <w:r w:rsidR="00A87B61">
        <w:rPr>
          <w:rFonts w:ascii="Times New Roman" w:hAnsi="Times New Roman" w:cs="Times New Roman"/>
          <w:sz w:val="24"/>
          <w:szCs w:val="24"/>
        </w:rPr>
        <w:t xml:space="preserve"> są przede wszystkim znaki pieniężne (banknoty i monety) będące poza krajem (obszarem państwa polskiego) środkiem płatniczym</w:t>
      </w:r>
      <w:r w:rsidR="001A1B01">
        <w:rPr>
          <w:rFonts w:ascii="Times New Roman" w:hAnsi="Times New Roman" w:cs="Times New Roman"/>
          <w:sz w:val="24"/>
          <w:szCs w:val="24"/>
        </w:rPr>
        <w:t>.</w:t>
      </w:r>
      <w:r w:rsidR="00A87B61">
        <w:rPr>
          <w:rFonts w:ascii="Times New Roman" w:hAnsi="Times New Roman" w:cs="Times New Roman"/>
          <w:sz w:val="24"/>
          <w:szCs w:val="24"/>
        </w:rPr>
        <w:t xml:space="preserve">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A87B61">
        <w:rPr>
          <w:rFonts w:ascii="Times New Roman" w:hAnsi="Times New Roman" w:cs="Times New Roman"/>
          <w:sz w:val="24"/>
          <w:szCs w:val="24"/>
        </w:rPr>
        <w:t>Złoto dewizowe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A87B61">
        <w:rPr>
          <w:rFonts w:ascii="Times New Roman" w:hAnsi="Times New Roman" w:cs="Times New Roman"/>
          <w:sz w:val="24"/>
          <w:szCs w:val="24"/>
        </w:rPr>
        <w:t xml:space="preserve"> zaś obejmuje złoto w stanie nieprzerobionym oraz w postaci sztab, monet bitych po 1850 r., w tym półfabrykaty, z wyjątkiem stosowanych w technice dentystycznej, oraz przedmioty ze złota zazwyczaj niewytwarzane z tego kruszcu</w:t>
      </w:r>
      <w:r w:rsidR="00A87B6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A87B61">
        <w:rPr>
          <w:rFonts w:ascii="Times New Roman" w:hAnsi="Times New Roman" w:cs="Times New Roman"/>
          <w:sz w:val="24"/>
          <w:szCs w:val="24"/>
        </w:rPr>
        <w:t>.</w:t>
      </w:r>
      <w:r w:rsidR="00EF6341">
        <w:rPr>
          <w:rFonts w:ascii="Times New Roman" w:hAnsi="Times New Roman" w:cs="Times New Roman"/>
          <w:sz w:val="24"/>
          <w:szCs w:val="24"/>
        </w:rPr>
        <w:t xml:space="preserve"> Co istotne</w:t>
      </w:r>
      <w:r w:rsidR="00731227">
        <w:rPr>
          <w:rFonts w:ascii="Times New Roman" w:hAnsi="Times New Roman" w:cs="Times New Roman"/>
          <w:sz w:val="24"/>
          <w:szCs w:val="24"/>
        </w:rPr>
        <w:t>,</w:t>
      </w:r>
      <w:r w:rsidR="00EF6341">
        <w:rPr>
          <w:rFonts w:ascii="Times New Roman" w:hAnsi="Times New Roman" w:cs="Times New Roman"/>
          <w:sz w:val="24"/>
          <w:szCs w:val="24"/>
        </w:rPr>
        <w:t xml:space="preserve">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EF6341">
        <w:rPr>
          <w:rFonts w:ascii="Times New Roman" w:hAnsi="Times New Roman" w:cs="Times New Roman"/>
          <w:sz w:val="24"/>
          <w:szCs w:val="24"/>
        </w:rPr>
        <w:t>złota dewizowego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EF6341">
        <w:rPr>
          <w:rFonts w:ascii="Times New Roman" w:hAnsi="Times New Roman" w:cs="Times New Roman"/>
          <w:sz w:val="24"/>
          <w:szCs w:val="24"/>
        </w:rPr>
        <w:t xml:space="preserve"> nie można utożsamiać ze złotem inwestycyjnym w rozumieniu art. 121 ustawy z dnia 11 marca 20</w:t>
      </w:r>
      <w:r w:rsidR="002672AA">
        <w:rPr>
          <w:rFonts w:ascii="Times New Roman" w:hAnsi="Times New Roman" w:cs="Times New Roman"/>
          <w:sz w:val="24"/>
          <w:szCs w:val="24"/>
        </w:rPr>
        <w:t>0</w:t>
      </w:r>
      <w:r w:rsidR="00EF6341">
        <w:rPr>
          <w:rFonts w:ascii="Times New Roman" w:hAnsi="Times New Roman" w:cs="Times New Roman"/>
          <w:sz w:val="24"/>
          <w:szCs w:val="24"/>
        </w:rPr>
        <w:t>4 r. o podatku od towarów i usług</w:t>
      </w:r>
      <w:r w:rsidR="00EF634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 w:rsidR="001A1B01">
        <w:rPr>
          <w:rFonts w:ascii="Times New Roman" w:hAnsi="Times New Roman" w:cs="Times New Roman"/>
          <w:sz w:val="24"/>
          <w:szCs w:val="24"/>
        </w:rPr>
        <w:t>.</w:t>
      </w:r>
      <w:r w:rsidR="00EF7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ED9E2" w14:textId="687B722C" w:rsidR="00A4468A" w:rsidRDefault="00EF7B0E" w:rsidP="004442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tym funkcja płatnicza </w:t>
      </w:r>
      <w:r w:rsidR="00E4472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walut obc</w:t>
      </w:r>
      <w:r w:rsidR="00E4472A">
        <w:rPr>
          <w:rFonts w:ascii="Times New Roman" w:hAnsi="Times New Roman" w:cs="Times New Roman"/>
          <w:sz w:val="24"/>
          <w:szCs w:val="24"/>
        </w:rPr>
        <w:t>ych”</w:t>
      </w:r>
      <w:r>
        <w:rPr>
          <w:rFonts w:ascii="Times New Roman" w:hAnsi="Times New Roman" w:cs="Times New Roman"/>
          <w:sz w:val="24"/>
          <w:szCs w:val="24"/>
        </w:rPr>
        <w:t xml:space="preserve">, w tym złotych monet, odgrywa kluczową rolę w przedmiotowej sprawie. Warto bowiem zaznaczyć, o czym mowa była we wstępie, że </w:t>
      </w:r>
      <w:r w:rsidR="009F543C">
        <w:rPr>
          <w:rFonts w:ascii="Times New Roman" w:hAnsi="Times New Roman" w:cs="Times New Roman"/>
          <w:sz w:val="24"/>
          <w:szCs w:val="24"/>
        </w:rPr>
        <w:t xml:space="preserve">historycznie </w:t>
      </w:r>
      <w:r>
        <w:rPr>
          <w:rFonts w:ascii="Times New Roman" w:hAnsi="Times New Roman" w:cs="Times New Roman"/>
          <w:sz w:val="24"/>
          <w:szCs w:val="24"/>
        </w:rPr>
        <w:t xml:space="preserve">pieniądze miały charakter </w:t>
      </w:r>
      <w:r w:rsidR="00505556">
        <w:rPr>
          <w:rFonts w:ascii="Times New Roman" w:hAnsi="Times New Roman" w:cs="Times New Roman"/>
          <w:sz w:val="24"/>
          <w:szCs w:val="24"/>
        </w:rPr>
        <w:t xml:space="preserve">monet wykonanych z </w:t>
      </w:r>
      <w:r>
        <w:rPr>
          <w:rFonts w:ascii="Times New Roman" w:hAnsi="Times New Roman" w:cs="Times New Roman"/>
          <w:sz w:val="24"/>
          <w:szCs w:val="24"/>
        </w:rPr>
        <w:t>kruszc</w:t>
      </w:r>
      <w:r w:rsidR="00505556">
        <w:rPr>
          <w:rFonts w:ascii="Times New Roman" w:hAnsi="Times New Roman" w:cs="Times New Roman"/>
          <w:sz w:val="24"/>
          <w:szCs w:val="24"/>
        </w:rPr>
        <w:t xml:space="preserve">u, </w:t>
      </w:r>
      <w:r w:rsidR="00C27FAF">
        <w:rPr>
          <w:rFonts w:ascii="Times New Roman" w:hAnsi="Times New Roman" w:cs="Times New Roman"/>
          <w:sz w:val="24"/>
          <w:szCs w:val="24"/>
        </w:rPr>
        <w:t xml:space="preserve">np. </w:t>
      </w:r>
      <w:r w:rsidR="009F543C">
        <w:rPr>
          <w:rFonts w:ascii="Times New Roman" w:hAnsi="Times New Roman" w:cs="Times New Roman"/>
          <w:sz w:val="24"/>
          <w:szCs w:val="24"/>
        </w:rPr>
        <w:t xml:space="preserve">srebra  czy </w:t>
      </w:r>
      <w:r w:rsidR="00505556">
        <w:rPr>
          <w:rFonts w:ascii="Times New Roman" w:hAnsi="Times New Roman" w:cs="Times New Roman"/>
          <w:sz w:val="24"/>
          <w:szCs w:val="24"/>
        </w:rPr>
        <w:t xml:space="preserve">złota, i do tej pory mogą pełnić funkcję płatniczą jako </w:t>
      </w:r>
      <w:r w:rsidR="00E4472A">
        <w:rPr>
          <w:rFonts w:ascii="Times New Roman" w:hAnsi="Times New Roman" w:cs="Times New Roman"/>
          <w:sz w:val="24"/>
          <w:szCs w:val="24"/>
        </w:rPr>
        <w:t>„</w:t>
      </w:r>
      <w:r w:rsidR="00505556">
        <w:rPr>
          <w:rFonts w:ascii="Times New Roman" w:hAnsi="Times New Roman" w:cs="Times New Roman"/>
          <w:sz w:val="24"/>
          <w:szCs w:val="24"/>
        </w:rPr>
        <w:t>waluty obce</w:t>
      </w:r>
      <w:r w:rsidR="00E4472A">
        <w:rPr>
          <w:rFonts w:ascii="Times New Roman" w:hAnsi="Times New Roman" w:cs="Times New Roman"/>
          <w:sz w:val="24"/>
          <w:szCs w:val="24"/>
        </w:rPr>
        <w:t>”</w:t>
      </w:r>
      <w:r w:rsidR="00505556">
        <w:rPr>
          <w:rFonts w:ascii="Times New Roman" w:hAnsi="Times New Roman" w:cs="Times New Roman"/>
          <w:sz w:val="24"/>
          <w:szCs w:val="24"/>
        </w:rPr>
        <w:t xml:space="preserve"> poza obszarem państwa polskiego. Podnoszona</w:t>
      </w:r>
      <w:r w:rsidR="004442EE">
        <w:rPr>
          <w:rFonts w:ascii="Times New Roman" w:hAnsi="Times New Roman" w:cs="Times New Roman"/>
          <w:sz w:val="24"/>
          <w:szCs w:val="24"/>
        </w:rPr>
        <w:t xml:space="preserve"> przez organ podatkowy </w:t>
      </w:r>
      <w:r w:rsidR="00505556">
        <w:rPr>
          <w:rFonts w:ascii="Times New Roman" w:hAnsi="Times New Roman" w:cs="Times New Roman"/>
          <w:sz w:val="24"/>
          <w:szCs w:val="24"/>
        </w:rPr>
        <w:t>wymienialność walut</w:t>
      </w:r>
      <w:r w:rsidR="004442EE">
        <w:rPr>
          <w:rFonts w:ascii="Times New Roman" w:hAnsi="Times New Roman" w:cs="Times New Roman"/>
          <w:sz w:val="24"/>
          <w:szCs w:val="24"/>
        </w:rPr>
        <w:t xml:space="preserve">, która zasadniczo </w:t>
      </w:r>
      <w:r w:rsidR="00681E1C">
        <w:rPr>
          <w:rFonts w:ascii="Times New Roman" w:hAnsi="Times New Roman" w:cs="Times New Roman"/>
          <w:sz w:val="24"/>
          <w:szCs w:val="24"/>
        </w:rPr>
        <w:t>polega na możliwości zamiany pieniądza jednego państwa</w:t>
      </w:r>
      <w:r w:rsidR="004442EE">
        <w:rPr>
          <w:rFonts w:ascii="Times New Roman" w:hAnsi="Times New Roman" w:cs="Times New Roman"/>
          <w:sz w:val="24"/>
          <w:szCs w:val="24"/>
        </w:rPr>
        <w:t xml:space="preserve"> </w:t>
      </w:r>
      <w:r w:rsidR="00681E1C">
        <w:rPr>
          <w:rFonts w:ascii="Times New Roman" w:hAnsi="Times New Roman" w:cs="Times New Roman"/>
          <w:sz w:val="24"/>
          <w:szCs w:val="24"/>
        </w:rPr>
        <w:t>na pieniądz innego państwa, według określonego kurs</w:t>
      </w:r>
      <w:r w:rsidR="004442EE">
        <w:rPr>
          <w:rFonts w:ascii="Times New Roman" w:hAnsi="Times New Roman" w:cs="Times New Roman"/>
          <w:sz w:val="24"/>
          <w:szCs w:val="24"/>
        </w:rPr>
        <w:t>u</w:t>
      </w:r>
      <w:r w:rsidR="00681E1C">
        <w:rPr>
          <w:rFonts w:ascii="Times New Roman" w:hAnsi="Times New Roman" w:cs="Times New Roman"/>
          <w:sz w:val="24"/>
          <w:szCs w:val="24"/>
        </w:rPr>
        <w:t xml:space="preserve"> walutowego</w:t>
      </w:r>
      <w:r w:rsidR="00A5080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 w:rsidR="004442EE">
        <w:rPr>
          <w:rFonts w:ascii="Times New Roman" w:hAnsi="Times New Roman" w:cs="Times New Roman"/>
          <w:sz w:val="24"/>
          <w:szCs w:val="24"/>
        </w:rPr>
        <w:t>, nie ma istotnego znaczenia</w:t>
      </w:r>
      <w:r w:rsidR="00681E1C">
        <w:rPr>
          <w:rFonts w:ascii="Times New Roman" w:hAnsi="Times New Roman" w:cs="Times New Roman"/>
          <w:sz w:val="24"/>
          <w:szCs w:val="24"/>
        </w:rPr>
        <w:t>.</w:t>
      </w:r>
      <w:r w:rsidR="004442EE">
        <w:rPr>
          <w:rFonts w:ascii="Times New Roman" w:hAnsi="Times New Roman" w:cs="Times New Roman"/>
          <w:sz w:val="24"/>
          <w:szCs w:val="24"/>
        </w:rPr>
        <w:t xml:space="preserve"> Współcześnie bowiem dotyczy ona </w:t>
      </w:r>
      <w:r w:rsidR="00E4472A">
        <w:rPr>
          <w:rFonts w:ascii="Times New Roman" w:hAnsi="Times New Roman" w:cs="Times New Roman"/>
          <w:sz w:val="24"/>
          <w:szCs w:val="24"/>
        </w:rPr>
        <w:t>„</w:t>
      </w:r>
      <w:r w:rsidR="004442EE">
        <w:rPr>
          <w:rFonts w:ascii="Times New Roman" w:hAnsi="Times New Roman" w:cs="Times New Roman"/>
          <w:sz w:val="24"/>
          <w:szCs w:val="24"/>
        </w:rPr>
        <w:t>walut obcych</w:t>
      </w:r>
      <w:r w:rsidR="00E4472A">
        <w:rPr>
          <w:rFonts w:ascii="Times New Roman" w:hAnsi="Times New Roman" w:cs="Times New Roman"/>
          <w:sz w:val="24"/>
          <w:szCs w:val="24"/>
        </w:rPr>
        <w:t>”</w:t>
      </w:r>
      <w:r w:rsidR="004442EE">
        <w:rPr>
          <w:rFonts w:ascii="Times New Roman" w:hAnsi="Times New Roman" w:cs="Times New Roman"/>
          <w:sz w:val="24"/>
          <w:szCs w:val="24"/>
        </w:rPr>
        <w:t xml:space="preserve"> przede wszystkim w postaci banknotu (walut papierowych). </w:t>
      </w:r>
    </w:p>
    <w:p w14:paraId="311A599A" w14:textId="68E75F04" w:rsidR="00DA1827" w:rsidRDefault="00C1769F" w:rsidP="004442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69F">
        <w:rPr>
          <w:rFonts w:ascii="Times New Roman" w:hAnsi="Times New Roman" w:cs="Times New Roman"/>
          <w:sz w:val="24"/>
          <w:szCs w:val="24"/>
        </w:rPr>
        <w:t xml:space="preserve">Według NSA istotne znaczenie ma fakt, że przedmiotowe monety są środkiem płatniczym poza krajem (państwem polskim), co stanowi samoistną przesłankę do uznania ich </w:t>
      </w:r>
      <w:r w:rsidRPr="00C1769F"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r w:rsidR="00A4468A">
        <w:rPr>
          <w:rFonts w:ascii="Times New Roman" w:hAnsi="Times New Roman" w:cs="Times New Roman"/>
          <w:sz w:val="24"/>
          <w:szCs w:val="24"/>
        </w:rPr>
        <w:t>„</w:t>
      </w:r>
      <w:r w:rsidRPr="00C1769F">
        <w:rPr>
          <w:rFonts w:ascii="Times New Roman" w:hAnsi="Times New Roman" w:cs="Times New Roman"/>
          <w:sz w:val="24"/>
          <w:szCs w:val="24"/>
        </w:rPr>
        <w:t>walutę obcą</w:t>
      </w:r>
      <w:r w:rsidR="00A4468A">
        <w:rPr>
          <w:rFonts w:ascii="Times New Roman" w:hAnsi="Times New Roman" w:cs="Times New Roman"/>
          <w:sz w:val="24"/>
          <w:szCs w:val="24"/>
        </w:rPr>
        <w:t>”</w:t>
      </w:r>
      <w:r w:rsidR="00C27FAF">
        <w:rPr>
          <w:rFonts w:ascii="Times New Roman" w:hAnsi="Times New Roman" w:cs="Times New Roman"/>
          <w:sz w:val="24"/>
          <w:szCs w:val="24"/>
        </w:rPr>
        <w:t xml:space="preserve">, </w:t>
      </w:r>
      <w:r w:rsidRPr="00C1769F">
        <w:rPr>
          <w:rFonts w:ascii="Times New Roman" w:hAnsi="Times New Roman" w:cs="Times New Roman"/>
          <w:sz w:val="24"/>
          <w:szCs w:val="24"/>
        </w:rPr>
        <w:t>zgodnie z art. 2 ust. 1 pkt 10 Prawa dewizowego</w:t>
      </w:r>
      <w:r w:rsidR="00A4468A">
        <w:rPr>
          <w:rFonts w:ascii="Times New Roman" w:hAnsi="Times New Roman" w:cs="Times New Roman"/>
          <w:sz w:val="24"/>
          <w:szCs w:val="24"/>
        </w:rPr>
        <w:t xml:space="preserve">. W ten sposób nie można ich zaliczyć do „złota dewizowego”, czego konsekwencją jest zwolnienie od podatku od czynności cywilnoprawnych sprzedaży </w:t>
      </w:r>
      <w:r w:rsidR="00E4472A">
        <w:rPr>
          <w:rFonts w:ascii="Times New Roman" w:hAnsi="Times New Roman" w:cs="Times New Roman"/>
          <w:sz w:val="24"/>
          <w:szCs w:val="24"/>
        </w:rPr>
        <w:t>„</w:t>
      </w:r>
      <w:r w:rsidR="00A4468A">
        <w:rPr>
          <w:rFonts w:ascii="Times New Roman" w:hAnsi="Times New Roman" w:cs="Times New Roman"/>
          <w:sz w:val="24"/>
          <w:szCs w:val="24"/>
        </w:rPr>
        <w:t>walut obcych</w:t>
      </w:r>
      <w:r w:rsidR="00E4472A">
        <w:rPr>
          <w:rFonts w:ascii="Times New Roman" w:hAnsi="Times New Roman" w:cs="Times New Roman"/>
          <w:sz w:val="24"/>
          <w:szCs w:val="24"/>
        </w:rPr>
        <w:t>”</w:t>
      </w:r>
      <w:r w:rsidR="00A4468A">
        <w:rPr>
          <w:rFonts w:ascii="Times New Roman" w:hAnsi="Times New Roman" w:cs="Times New Roman"/>
          <w:sz w:val="24"/>
          <w:szCs w:val="24"/>
        </w:rPr>
        <w:t xml:space="preserve">, zgodnie z art. 9 pkt 1 </w:t>
      </w:r>
      <w:proofErr w:type="spellStart"/>
      <w:r w:rsidR="00A4468A">
        <w:rPr>
          <w:rFonts w:ascii="Times New Roman" w:hAnsi="Times New Roman" w:cs="Times New Roman"/>
          <w:sz w:val="24"/>
          <w:szCs w:val="24"/>
        </w:rPr>
        <w:t>upcc</w:t>
      </w:r>
      <w:proofErr w:type="spellEnd"/>
      <w:r w:rsidR="00A4468A">
        <w:rPr>
          <w:rFonts w:ascii="Times New Roman" w:hAnsi="Times New Roman" w:cs="Times New Roman"/>
          <w:sz w:val="24"/>
          <w:szCs w:val="24"/>
        </w:rPr>
        <w:t xml:space="preserve">. Co istotne, według art. 36 </w:t>
      </w:r>
      <w:bookmarkStart w:id="9" w:name="_Hlk202796295"/>
      <w:r w:rsidR="00A4468A">
        <w:rPr>
          <w:rFonts w:ascii="Times New Roman" w:hAnsi="Times New Roman" w:cs="Times New Roman"/>
          <w:sz w:val="24"/>
          <w:szCs w:val="24"/>
        </w:rPr>
        <w:t xml:space="preserve">ustawy z dnia 29 sierpnia </w:t>
      </w:r>
      <w:r w:rsidR="00180913">
        <w:rPr>
          <w:rFonts w:ascii="Times New Roman" w:hAnsi="Times New Roman" w:cs="Times New Roman"/>
          <w:sz w:val="24"/>
          <w:szCs w:val="24"/>
        </w:rPr>
        <w:t xml:space="preserve">1997 r. </w:t>
      </w:r>
      <w:r w:rsidR="00A4468A">
        <w:rPr>
          <w:rFonts w:ascii="Times New Roman" w:hAnsi="Times New Roman" w:cs="Times New Roman"/>
          <w:sz w:val="24"/>
          <w:szCs w:val="24"/>
        </w:rPr>
        <w:t>o Narodowym Banku Polskim</w:t>
      </w:r>
      <w:bookmarkEnd w:id="9"/>
      <w:r w:rsidR="00A446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9"/>
      </w:r>
      <w:r w:rsidR="00A4468A">
        <w:rPr>
          <w:rFonts w:ascii="Times New Roman" w:hAnsi="Times New Roman" w:cs="Times New Roman"/>
          <w:sz w:val="24"/>
          <w:szCs w:val="24"/>
        </w:rPr>
        <w:t xml:space="preserve"> </w:t>
      </w:r>
      <w:r w:rsidR="00DA1827">
        <w:rPr>
          <w:rFonts w:ascii="Times New Roman" w:hAnsi="Times New Roman" w:cs="Times New Roman"/>
          <w:sz w:val="24"/>
          <w:szCs w:val="24"/>
        </w:rPr>
        <w:t xml:space="preserve">polski bank centralny </w:t>
      </w:r>
      <w:r w:rsidR="00A4468A">
        <w:rPr>
          <w:rFonts w:ascii="Times New Roman" w:hAnsi="Times New Roman" w:cs="Times New Roman"/>
          <w:sz w:val="24"/>
          <w:szCs w:val="24"/>
        </w:rPr>
        <w:t>może</w:t>
      </w:r>
      <w:r w:rsidR="00180913">
        <w:rPr>
          <w:rFonts w:ascii="Times New Roman" w:hAnsi="Times New Roman" w:cs="Times New Roman"/>
          <w:sz w:val="24"/>
          <w:szCs w:val="24"/>
        </w:rPr>
        <w:t xml:space="preserve"> </w:t>
      </w:r>
      <w:r w:rsidR="00A4468A">
        <w:rPr>
          <w:rFonts w:ascii="Times New Roman" w:hAnsi="Times New Roman" w:cs="Times New Roman"/>
          <w:sz w:val="24"/>
          <w:szCs w:val="24"/>
        </w:rPr>
        <w:t>prowadzić w kraju i zagranicą sprzedaż monet, banknotów i numizmatów przeznaczonych na cele kolekcjonerskie oraz inne cele, na warunkach i według zasad ustalonych przez Zarząd NB</w:t>
      </w:r>
      <w:r w:rsidR="00180913">
        <w:rPr>
          <w:rFonts w:ascii="Times New Roman" w:hAnsi="Times New Roman" w:cs="Times New Roman"/>
          <w:sz w:val="24"/>
          <w:szCs w:val="24"/>
        </w:rPr>
        <w:t>P</w:t>
      </w:r>
      <w:r w:rsidR="00A4468A">
        <w:rPr>
          <w:rFonts w:ascii="Times New Roman" w:hAnsi="Times New Roman" w:cs="Times New Roman"/>
          <w:sz w:val="24"/>
          <w:szCs w:val="24"/>
        </w:rPr>
        <w:t xml:space="preserve"> w drodze uchwały.</w:t>
      </w:r>
      <w:r w:rsidR="00180913">
        <w:rPr>
          <w:rFonts w:ascii="Times New Roman" w:hAnsi="Times New Roman" w:cs="Times New Roman"/>
          <w:sz w:val="24"/>
          <w:szCs w:val="24"/>
        </w:rPr>
        <w:t xml:space="preserve"> Produkty te mogą mieć wartość wewnętrzną i cenę wyższą od nominału, czego egzemplifikację stanowi</w:t>
      </w:r>
      <w:r w:rsidR="009F543C">
        <w:rPr>
          <w:rFonts w:ascii="Times New Roman" w:hAnsi="Times New Roman" w:cs="Times New Roman"/>
          <w:sz w:val="24"/>
          <w:szCs w:val="24"/>
        </w:rPr>
        <w:t>ą</w:t>
      </w:r>
      <w:r w:rsidR="00180913">
        <w:rPr>
          <w:rFonts w:ascii="Times New Roman" w:hAnsi="Times New Roman" w:cs="Times New Roman"/>
          <w:sz w:val="24"/>
          <w:szCs w:val="24"/>
        </w:rPr>
        <w:t xml:space="preserve"> </w:t>
      </w:r>
      <w:r w:rsidR="000C63F6">
        <w:rPr>
          <w:rFonts w:ascii="Times New Roman" w:hAnsi="Times New Roman" w:cs="Times New Roman"/>
          <w:sz w:val="24"/>
          <w:szCs w:val="24"/>
        </w:rPr>
        <w:t xml:space="preserve">polskie </w:t>
      </w:r>
      <w:r w:rsidR="009F543C">
        <w:rPr>
          <w:rFonts w:ascii="Times New Roman" w:hAnsi="Times New Roman" w:cs="Times New Roman"/>
          <w:sz w:val="24"/>
          <w:szCs w:val="24"/>
        </w:rPr>
        <w:t>monety złote (</w:t>
      </w:r>
      <w:r w:rsidR="00180913">
        <w:rPr>
          <w:rFonts w:ascii="Times New Roman" w:hAnsi="Times New Roman" w:cs="Times New Roman"/>
          <w:sz w:val="24"/>
          <w:szCs w:val="24"/>
        </w:rPr>
        <w:t>bulionow</w:t>
      </w:r>
      <w:r w:rsidR="009F543C">
        <w:rPr>
          <w:rFonts w:ascii="Times New Roman" w:hAnsi="Times New Roman" w:cs="Times New Roman"/>
          <w:sz w:val="24"/>
          <w:szCs w:val="24"/>
        </w:rPr>
        <w:t>e)</w:t>
      </w:r>
      <w:r w:rsidR="000C63F6">
        <w:rPr>
          <w:rFonts w:ascii="Times New Roman" w:hAnsi="Times New Roman" w:cs="Times New Roman"/>
          <w:sz w:val="24"/>
          <w:szCs w:val="24"/>
        </w:rPr>
        <w:t xml:space="preserve">, tj. </w:t>
      </w:r>
      <w:r w:rsidR="009F543C">
        <w:rPr>
          <w:rFonts w:ascii="Times New Roman" w:hAnsi="Times New Roman" w:cs="Times New Roman"/>
          <w:sz w:val="24"/>
          <w:szCs w:val="24"/>
        </w:rPr>
        <w:t xml:space="preserve">„Orzeł Bielik” oraz „Bielik” o nominałach 50, 100, 200, 500 zł. Monety te są także prawnymi środkami płatniczymi na obszarze Rzeczypospolitej Polskiej. </w:t>
      </w:r>
    </w:p>
    <w:p w14:paraId="476E349B" w14:textId="26C09B8C" w:rsidR="00A4468A" w:rsidRDefault="00C27FAF" w:rsidP="004442E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FAF">
        <w:rPr>
          <w:rFonts w:ascii="Times New Roman" w:hAnsi="Times New Roman" w:cs="Times New Roman"/>
          <w:i/>
          <w:iCs/>
          <w:sz w:val="24"/>
          <w:szCs w:val="24"/>
        </w:rPr>
        <w:t>De lege lata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827">
        <w:rPr>
          <w:rFonts w:ascii="Times New Roman" w:hAnsi="Times New Roman" w:cs="Times New Roman"/>
          <w:sz w:val="24"/>
          <w:szCs w:val="24"/>
        </w:rPr>
        <w:t xml:space="preserve">należy zgodzić się z poglądem reprezentowanym przez NSA, że monety złote mają status </w:t>
      </w:r>
      <w:r w:rsidR="00E4472A">
        <w:rPr>
          <w:rFonts w:ascii="Times New Roman" w:hAnsi="Times New Roman" w:cs="Times New Roman"/>
          <w:sz w:val="24"/>
          <w:szCs w:val="24"/>
        </w:rPr>
        <w:t>„</w:t>
      </w:r>
      <w:r w:rsidR="00DA1827">
        <w:rPr>
          <w:rFonts w:ascii="Times New Roman" w:hAnsi="Times New Roman" w:cs="Times New Roman"/>
          <w:sz w:val="24"/>
          <w:szCs w:val="24"/>
        </w:rPr>
        <w:t>walut obc</w:t>
      </w:r>
      <w:r w:rsidR="00E4472A">
        <w:rPr>
          <w:rFonts w:ascii="Times New Roman" w:hAnsi="Times New Roman" w:cs="Times New Roman"/>
          <w:sz w:val="24"/>
          <w:szCs w:val="24"/>
        </w:rPr>
        <w:t>ych</w:t>
      </w:r>
      <w:r w:rsidR="008837D9">
        <w:rPr>
          <w:rFonts w:ascii="Times New Roman" w:hAnsi="Times New Roman" w:cs="Times New Roman"/>
          <w:sz w:val="24"/>
          <w:szCs w:val="24"/>
        </w:rPr>
        <w:t>”</w:t>
      </w:r>
      <w:r w:rsidR="00DA1827">
        <w:rPr>
          <w:rFonts w:ascii="Times New Roman" w:hAnsi="Times New Roman" w:cs="Times New Roman"/>
          <w:sz w:val="24"/>
          <w:szCs w:val="24"/>
        </w:rPr>
        <w:t>, jeśli są środkami płatniczymi poza obszarem państwa polskiego</w:t>
      </w:r>
      <w:r w:rsidR="00D25218">
        <w:rPr>
          <w:rFonts w:ascii="Times New Roman" w:hAnsi="Times New Roman" w:cs="Times New Roman"/>
          <w:sz w:val="24"/>
          <w:szCs w:val="24"/>
        </w:rPr>
        <w:t xml:space="preserve"> i zwykle posiadają wybity określony nominał pieniężny</w:t>
      </w:r>
      <w:r w:rsidR="00DA1827">
        <w:rPr>
          <w:rFonts w:ascii="Times New Roman" w:hAnsi="Times New Roman" w:cs="Times New Roman"/>
          <w:sz w:val="24"/>
          <w:szCs w:val="24"/>
        </w:rPr>
        <w:t xml:space="preserve">. Decyduje o tym w zasadzie jedna z funkcji pieniądza, tj. funkcja płatnicza, mimo że zostały one wykonane ze </w:t>
      </w:r>
      <w:r w:rsidR="00731227">
        <w:rPr>
          <w:rFonts w:ascii="Times New Roman" w:hAnsi="Times New Roman" w:cs="Times New Roman"/>
          <w:sz w:val="24"/>
          <w:szCs w:val="24"/>
        </w:rPr>
        <w:t>„</w:t>
      </w:r>
      <w:r w:rsidR="00DA1827">
        <w:rPr>
          <w:rFonts w:ascii="Times New Roman" w:hAnsi="Times New Roman" w:cs="Times New Roman"/>
          <w:sz w:val="24"/>
          <w:szCs w:val="24"/>
        </w:rPr>
        <w:t>złota</w:t>
      </w:r>
      <w:r w:rsidR="00D25218">
        <w:rPr>
          <w:rFonts w:ascii="Times New Roman" w:hAnsi="Times New Roman" w:cs="Times New Roman"/>
          <w:sz w:val="24"/>
          <w:szCs w:val="24"/>
        </w:rPr>
        <w:t xml:space="preserve"> dewizowego</w:t>
      </w:r>
      <w:r w:rsidR="00731227">
        <w:rPr>
          <w:rFonts w:ascii="Times New Roman" w:hAnsi="Times New Roman" w:cs="Times New Roman"/>
          <w:sz w:val="24"/>
          <w:szCs w:val="24"/>
        </w:rPr>
        <w:t>”</w:t>
      </w:r>
      <w:r w:rsidR="00DA1827">
        <w:rPr>
          <w:rFonts w:ascii="Times New Roman" w:hAnsi="Times New Roman" w:cs="Times New Roman"/>
          <w:sz w:val="24"/>
          <w:szCs w:val="24"/>
        </w:rPr>
        <w:t xml:space="preserve">. Warto dodać, że monety te mogą zostać wykonane również z innego metalu szlachetnego, np. palladu, platyny czy srebra. Istotne </w:t>
      </w:r>
      <w:r w:rsidR="00D25218">
        <w:rPr>
          <w:rFonts w:ascii="Times New Roman" w:hAnsi="Times New Roman" w:cs="Times New Roman"/>
          <w:sz w:val="24"/>
          <w:szCs w:val="24"/>
        </w:rPr>
        <w:t xml:space="preserve">jest, że stanowią one środek płatniczy w innym państwie.     </w:t>
      </w:r>
      <w:r w:rsidR="00DA1827">
        <w:rPr>
          <w:rFonts w:ascii="Times New Roman" w:hAnsi="Times New Roman" w:cs="Times New Roman"/>
          <w:sz w:val="24"/>
          <w:szCs w:val="24"/>
        </w:rPr>
        <w:t xml:space="preserve">     </w:t>
      </w:r>
      <w:r w:rsidR="009F543C">
        <w:rPr>
          <w:rFonts w:ascii="Times New Roman" w:hAnsi="Times New Roman" w:cs="Times New Roman"/>
          <w:sz w:val="24"/>
          <w:szCs w:val="24"/>
        </w:rPr>
        <w:t xml:space="preserve"> </w:t>
      </w:r>
      <w:r w:rsidR="00180913">
        <w:rPr>
          <w:rFonts w:ascii="Times New Roman" w:hAnsi="Times New Roman" w:cs="Times New Roman"/>
          <w:sz w:val="24"/>
          <w:szCs w:val="24"/>
        </w:rPr>
        <w:t xml:space="preserve"> </w:t>
      </w:r>
      <w:r w:rsidR="00A4468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A578F43" w14:textId="77777777" w:rsidR="002946D1" w:rsidRPr="00602F88" w:rsidRDefault="002946D1" w:rsidP="00602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7F310" w14:textId="77777777" w:rsidR="00E8179F" w:rsidRPr="00602F88" w:rsidRDefault="00E8179F" w:rsidP="00602F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5B512" w14:textId="07CA19C8" w:rsidR="00E8179F" w:rsidRDefault="00E8179F" w:rsidP="00E5098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153BA">
        <w:rPr>
          <w:rFonts w:ascii="Times New Roman" w:hAnsi="Times New Roman" w:cs="Times New Roman"/>
          <w:b/>
          <w:bCs/>
        </w:rPr>
        <w:t>Bibliografia</w:t>
      </w:r>
    </w:p>
    <w:p w14:paraId="6F4BC21A" w14:textId="77777777" w:rsidR="006153BA" w:rsidRPr="006153BA" w:rsidRDefault="006153BA" w:rsidP="00E5098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38DB6C4" w14:textId="5E8D7279" w:rsidR="006153BA" w:rsidRPr="00E50980" w:rsidRDefault="006153BA" w:rsidP="00E509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Literatura</w:t>
      </w:r>
    </w:p>
    <w:p w14:paraId="5DE9795C" w14:textId="77777777" w:rsidR="00F46582" w:rsidRPr="00E50980" w:rsidRDefault="00F46582" w:rsidP="00E50980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</w:rPr>
        <w:t xml:space="preserve">Adamczewski T., </w:t>
      </w:r>
      <w:r w:rsidRPr="00E50980">
        <w:rPr>
          <w:rFonts w:ascii="Times New Roman" w:hAnsi="Times New Roman" w:cs="Times New Roman"/>
          <w:i/>
          <w:iCs/>
        </w:rPr>
        <w:t>Pieniądz i problem jego wartości</w:t>
      </w:r>
      <w:r w:rsidRPr="00E50980">
        <w:rPr>
          <w:rFonts w:ascii="Times New Roman" w:hAnsi="Times New Roman" w:cs="Times New Roman"/>
        </w:rPr>
        <w:t>, Poznań 1931.</w:t>
      </w:r>
    </w:p>
    <w:p w14:paraId="60E1A67F" w14:textId="732D267F" w:rsidR="00F46582" w:rsidRPr="00E50980" w:rsidRDefault="00F46582" w:rsidP="00E50980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</w:rPr>
        <w:t>Dybowski T., Pyrzyńska A.,</w:t>
      </w:r>
      <w:r w:rsidRPr="00E50980">
        <w:rPr>
          <w:rFonts w:ascii="Times New Roman" w:hAnsi="Times New Roman" w:cs="Times New Roman"/>
          <w:i/>
          <w:iCs/>
        </w:rPr>
        <w:t xml:space="preserve"> Świadczenia pieniężne</w:t>
      </w:r>
      <w:r w:rsidRPr="00E50980">
        <w:rPr>
          <w:rFonts w:ascii="Times New Roman" w:hAnsi="Times New Roman" w:cs="Times New Roman"/>
        </w:rPr>
        <w:t xml:space="preserve"> [w:] </w:t>
      </w:r>
      <w:r w:rsidRPr="00E50980">
        <w:rPr>
          <w:rFonts w:ascii="Times New Roman" w:hAnsi="Times New Roman" w:cs="Times New Roman"/>
          <w:i/>
          <w:iCs/>
        </w:rPr>
        <w:t>System Prawa Prywatnego</w:t>
      </w:r>
      <w:r w:rsidRPr="00E50980">
        <w:rPr>
          <w:rFonts w:ascii="Times New Roman" w:hAnsi="Times New Roman" w:cs="Times New Roman"/>
        </w:rPr>
        <w:t xml:space="preserve">, t. 5, </w:t>
      </w:r>
      <w:r w:rsidRPr="00E50980">
        <w:rPr>
          <w:rFonts w:ascii="Times New Roman" w:hAnsi="Times New Roman" w:cs="Times New Roman"/>
          <w:i/>
          <w:iCs/>
        </w:rPr>
        <w:t>Prawo zobowiązań – część ogólna</w:t>
      </w:r>
      <w:r w:rsidRPr="00E50980">
        <w:rPr>
          <w:rFonts w:ascii="Times New Roman" w:hAnsi="Times New Roman" w:cs="Times New Roman"/>
        </w:rPr>
        <w:t xml:space="preserve">, red. tomu E. Łętowska, red. naczelny Z. Radwański, Warszawa 2013.    </w:t>
      </w:r>
    </w:p>
    <w:p w14:paraId="4BBD3B70" w14:textId="262AC28F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</w:rPr>
        <w:t xml:space="preserve">Dybowski T., </w:t>
      </w:r>
      <w:r w:rsidRPr="00E50980">
        <w:rPr>
          <w:rFonts w:ascii="Times New Roman" w:hAnsi="Times New Roman" w:cs="Times New Roman"/>
          <w:i/>
          <w:iCs/>
        </w:rPr>
        <w:t>Świadczenia pieniężne</w:t>
      </w:r>
      <w:r w:rsidRPr="00E50980">
        <w:rPr>
          <w:rFonts w:ascii="Times New Roman" w:hAnsi="Times New Roman" w:cs="Times New Roman"/>
        </w:rPr>
        <w:t xml:space="preserve"> [w:] </w:t>
      </w:r>
      <w:r w:rsidRPr="00E50980">
        <w:rPr>
          <w:rFonts w:ascii="Times New Roman" w:hAnsi="Times New Roman" w:cs="Times New Roman"/>
          <w:i/>
          <w:iCs/>
        </w:rPr>
        <w:t>System Prawa Cywilnego</w:t>
      </w:r>
      <w:r w:rsidRPr="00E50980">
        <w:rPr>
          <w:rFonts w:ascii="Times New Roman" w:hAnsi="Times New Roman" w:cs="Times New Roman"/>
        </w:rPr>
        <w:t xml:space="preserve">, t. 3, cz. 1, </w:t>
      </w:r>
      <w:r w:rsidRPr="00E50980">
        <w:rPr>
          <w:rFonts w:ascii="Times New Roman" w:hAnsi="Times New Roman" w:cs="Times New Roman"/>
          <w:i/>
          <w:iCs/>
        </w:rPr>
        <w:t>Prawo zobowiązań – część ogólna</w:t>
      </w:r>
      <w:r w:rsidRPr="00E50980">
        <w:rPr>
          <w:rFonts w:ascii="Times New Roman" w:hAnsi="Times New Roman" w:cs="Times New Roman"/>
        </w:rPr>
        <w:t>, red tomu Z. Radwański, red. naczelny W. Czachórski, Wrocław-Warszawa-Kraków-Gdański-Łódź 1981.</w:t>
      </w:r>
    </w:p>
    <w:p w14:paraId="359E27B5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 w:rsidRPr="00E50980">
        <w:rPr>
          <w:rFonts w:ascii="Times New Roman" w:hAnsi="Times New Roman" w:cs="Times New Roman"/>
          <w:kern w:val="2"/>
          <w14:ligatures w14:val="standardContextual"/>
        </w:rPr>
        <w:t>Fabierkiewicz</w:t>
      </w:r>
      <w:proofErr w:type="spellEnd"/>
      <w:r w:rsidRPr="00E50980">
        <w:rPr>
          <w:rFonts w:ascii="Times New Roman" w:hAnsi="Times New Roman" w:cs="Times New Roman"/>
          <w:kern w:val="2"/>
          <w14:ligatures w14:val="standardContextual"/>
        </w:rPr>
        <w:t xml:space="preserve"> W., </w:t>
      </w:r>
      <w:r w:rsidRPr="00E50980">
        <w:rPr>
          <w:rFonts w:ascii="Times New Roman" w:hAnsi="Times New Roman" w:cs="Times New Roman"/>
          <w:i/>
          <w:iCs/>
          <w:kern w:val="2"/>
          <w14:ligatures w14:val="standardContextual"/>
        </w:rPr>
        <w:t>Nauka o pieniądzu</w:t>
      </w:r>
      <w:r w:rsidRPr="00E50980">
        <w:rPr>
          <w:rFonts w:ascii="Times New Roman" w:hAnsi="Times New Roman" w:cs="Times New Roman"/>
          <w:kern w:val="2"/>
          <w14:ligatures w14:val="standardContextual"/>
        </w:rPr>
        <w:t>, Warszawa 1932.</w:t>
      </w:r>
    </w:p>
    <w:p w14:paraId="0F661370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</w:rPr>
        <w:t xml:space="preserve">Fojcik-Mastalska E., </w:t>
      </w:r>
      <w:r w:rsidRPr="00E50980">
        <w:rPr>
          <w:rFonts w:ascii="Times New Roman" w:hAnsi="Times New Roman" w:cs="Times New Roman"/>
          <w:i/>
          <w:iCs/>
        </w:rPr>
        <w:t>Prawo dewizowe. Komentarz</w:t>
      </w:r>
      <w:r w:rsidRPr="00E50980">
        <w:rPr>
          <w:rFonts w:ascii="Times New Roman" w:hAnsi="Times New Roman" w:cs="Times New Roman"/>
        </w:rPr>
        <w:t>, Wrocław 2008.</w:t>
      </w:r>
    </w:p>
    <w:p w14:paraId="5A046A81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</w:rPr>
        <w:t xml:space="preserve">Fojcik-Mastalska E., Sawicka K., </w:t>
      </w:r>
      <w:r w:rsidRPr="00E50980">
        <w:rPr>
          <w:rFonts w:ascii="Times New Roman" w:hAnsi="Times New Roman" w:cs="Times New Roman"/>
          <w:i/>
          <w:iCs/>
        </w:rPr>
        <w:t>Podstawy prawa celnego i dewizowego</w:t>
      </w:r>
      <w:r w:rsidRPr="00E50980">
        <w:rPr>
          <w:rFonts w:ascii="Times New Roman" w:hAnsi="Times New Roman" w:cs="Times New Roman"/>
        </w:rPr>
        <w:t>, Wrocław 2001.</w:t>
      </w:r>
    </w:p>
    <w:p w14:paraId="7676C741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</w:rPr>
        <w:t xml:space="preserve">Grzegorczyk T., </w:t>
      </w:r>
      <w:r w:rsidRPr="00E50980">
        <w:rPr>
          <w:rFonts w:ascii="Times New Roman" w:hAnsi="Times New Roman" w:cs="Times New Roman"/>
          <w:i/>
          <w:iCs/>
        </w:rPr>
        <w:t>Ustawa prawo dewizowe. Komentarz</w:t>
      </w:r>
      <w:r w:rsidRPr="00E50980">
        <w:rPr>
          <w:rFonts w:ascii="Times New Roman" w:hAnsi="Times New Roman" w:cs="Times New Roman"/>
        </w:rPr>
        <w:t>, Warszawa 2003.</w:t>
      </w:r>
    </w:p>
    <w:p w14:paraId="7C90AF5D" w14:textId="5176BB7E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50980">
        <w:rPr>
          <w:rFonts w:ascii="Times New Roman" w:hAnsi="Times New Roman" w:cs="Times New Roman"/>
          <w:kern w:val="2"/>
          <w14:ligatures w14:val="standardContextual"/>
        </w:rPr>
        <w:t>Jastrzębski R.,</w:t>
      </w:r>
      <w:r w:rsidRPr="00E50980">
        <w:rPr>
          <w:rFonts w:ascii="Times New Roman" w:eastAsia="Times New Roman" w:hAnsi="Times New Roman" w:cs="Times New Roman"/>
          <w:bCs/>
          <w:i/>
          <w:iCs/>
          <w:lang w:eastAsia="ar-SA"/>
        </w:rPr>
        <w:t xml:space="preserve"> Pieniądz i kredyty walutowe w prawie polskim. Wybrane zagadnienia prawnohistoryczne</w:t>
      </w:r>
      <w:r w:rsidRPr="00E50980">
        <w:rPr>
          <w:rFonts w:ascii="Times New Roman" w:eastAsia="Times New Roman" w:hAnsi="Times New Roman" w:cs="Times New Roman"/>
          <w:bCs/>
          <w:lang w:eastAsia="ar-SA"/>
        </w:rPr>
        <w:t xml:space="preserve"> [w:] </w:t>
      </w:r>
      <w:r w:rsidRPr="00E50980">
        <w:rPr>
          <w:rFonts w:ascii="Times New Roman" w:eastAsia="Times New Roman" w:hAnsi="Times New Roman" w:cs="Times New Roman"/>
          <w:bCs/>
          <w:i/>
          <w:iCs/>
          <w:lang w:eastAsia="ar-SA"/>
        </w:rPr>
        <w:t>Kredyty walutowe. Perspektywa prawa krajowego i europejskiego</w:t>
      </w:r>
      <w:r w:rsidRPr="00E50980">
        <w:rPr>
          <w:rFonts w:ascii="Times New Roman" w:eastAsia="Times New Roman" w:hAnsi="Times New Roman" w:cs="Times New Roman"/>
          <w:bCs/>
          <w:lang w:eastAsia="ar-SA"/>
        </w:rPr>
        <w:t>, red. P. Sobolewski, Warszawa 2024</w:t>
      </w:r>
      <w:r w:rsidRPr="00E50980">
        <w:rPr>
          <w:rFonts w:ascii="Times New Roman" w:hAnsi="Times New Roman" w:cs="Times New Roman"/>
          <w:kern w:val="2"/>
          <w14:ligatures w14:val="standardContextual"/>
        </w:rPr>
        <w:t>.</w:t>
      </w:r>
    </w:p>
    <w:p w14:paraId="55A47C05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</w:rPr>
        <w:t xml:space="preserve">Karpiński Z., </w:t>
      </w:r>
      <w:r w:rsidRPr="00E50980">
        <w:rPr>
          <w:rFonts w:ascii="Times New Roman" w:hAnsi="Times New Roman" w:cs="Times New Roman"/>
          <w:i/>
          <w:iCs/>
        </w:rPr>
        <w:t>Waluta złota i pozłacana</w:t>
      </w:r>
      <w:r w:rsidRPr="00E50980">
        <w:rPr>
          <w:rFonts w:ascii="Times New Roman" w:hAnsi="Times New Roman" w:cs="Times New Roman"/>
        </w:rPr>
        <w:t>, Warszawa 1928.</w:t>
      </w:r>
    </w:p>
    <w:p w14:paraId="2236A1C3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50980">
        <w:rPr>
          <w:rFonts w:ascii="Times New Roman" w:hAnsi="Times New Roman" w:cs="Times New Roman"/>
        </w:rPr>
        <w:t xml:space="preserve">Krzyżanowski A., </w:t>
      </w:r>
      <w:r w:rsidRPr="00E50980">
        <w:rPr>
          <w:rFonts w:ascii="Times New Roman" w:hAnsi="Times New Roman" w:cs="Times New Roman"/>
          <w:i/>
        </w:rPr>
        <w:t>Nauka o pieniądzu i kredycie</w:t>
      </w:r>
      <w:r w:rsidRPr="00E50980">
        <w:rPr>
          <w:rFonts w:ascii="Times New Roman" w:hAnsi="Times New Roman" w:cs="Times New Roman"/>
          <w:iCs/>
        </w:rPr>
        <w:t>, Warszawa-Kraków</w:t>
      </w:r>
      <w:r w:rsidRPr="00E50980">
        <w:rPr>
          <w:rFonts w:ascii="Times New Roman" w:hAnsi="Times New Roman" w:cs="Times New Roman"/>
        </w:rPr>
        <w:t xml:space="preserve"> 1922.</w:t>
      </w:r>
    </w:p>
    <w:p w14:paraId="24E8766E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</w:rPr>
        <w:t xml:space="preserve">Kubiak R., </w:t>
      </w:r>
      <w:r w:rsidRPr="00E50980">
        <w:rPr>
          <w:rFonts w:ascii="Times New Roman" w:hAnsi="Times New Roman" w:cs="Times New Roman"/>
          <w:i/>
          <w:iCs/>
        </w:rPr>
        <w:t>Prawo dewizowe</w:t>
      </w:r>
      <w:r w:rsidRPr="00E50980">
        <w:rPr>
          <w:rFonts w:ascii="Times New Roman" w:hAnsi="Times New Roman" w:cs="Times New Roman"/>
        </w:rPr>
        <w:t>, Warszawa 2004.</w:t>
      </w:r>
    </w:p>
    <w:p w14:paraId="05142378" w14:textId="51588383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 w:rsidRPr="00E50980">
        <w:rPr>
          <w:rFonts w:ascii="Times New Roman" w:hAnsi="Times New Roman" w:cs="Times New Roman"/>
          <w:kern w:val="2"/>
          <w14:ligatures w14:val="standardContextual"/>
        </w:rPr>
        <w:t>Luszniewicz</w:t>
      </w:r>
      <w:proofErr w:type="spellEnd"/>
      <w:r w:rsidRPr="00E50980">
        <w:rPr>
          <w:rFonts w:ascii="Times New Roman" w:hAnsi="Times New Roman" w:cs="Times New Roman"/>
          <w:kern w:val="2"/>
          <w14:ligatures w14:val="standardContextual"/>
        </w:rPr>
        <w:t xml:space="preserve"> J., </w:t>
      </w:r>
      <w:r w:rsidRPr="00E50980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Początki systemu </w:t>
      </w:r>
      <w:proofErr w:type="spellStart"/>
      <w:r w:rsidRPr="00E50980">
        <w:rPr>
          <w:rFonts w:ascii="Times New Roman" w:hAnsi="Times New Roman" w:cs="Times New Roman"/>
          <w:i/>
          <w:iCs/>
          <w:kern w:val="2"/>
          <w14:ligatures w14:val="standardContextual"/>
        </w:rPr>
        <w:t>gold</w:t>
      </w:r>
      <w:proofErr w:type="spellEnd"/>
      <w:r w:rsidRPr="00E50980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 standard</w:t>
      </w:r>
      <w:r w:rsidR="004721E7" w:rsidRPr="00E50980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E50980">
        <w:rPr>
          <w:rFonts w:ascii="Times New Roman" w:hAnsi="Times New Roman" w:cs="Times New Roman"/>
          <w:kern w:val="2"/>
          <w14:ligatures w14:val="standardContextual"/>
        </w:rPr>
        <w:t xml:space="preserve">[w:] </w:t>
      </w:r>
      <w:r w:rsidRPr="00E50980">
        <w:rPr>
          <w:rFonts w:ascii="Times New Roman" w:hAnsi="Times New Roman" w:cs="Times New Roman"/>
          <w:i/>
          <w:iCs/>
          <w:kern w:val="2"/>
          <w14:ligatures w14:val="standardContextual"/>
        </w:rPr>
        <w:t>Między stabilizacją a ekspansją. System finansowy w służbie modernizacji (z warsztatów badawczych historyków gospodarczych)</w:t>
      </w:r>
      <w:r w:rsidRPr="00E50980">
        <w:rPr>
          <w:rFonts w:ascii="Times New Roman" w:hAnsi="Times New Roman" w:cs="Times New Roman"/>
          <w:kern w:val="2"/>
          <w14:ligatures w14:val="standardContextual"/>
        </w:rPr>
        <w:t>, red. J. Łazor, W. Morawski, Wrocław 2014.</w:t>
      </w:r>
    </w:p>
    <w:p w14:paraId="70A16D56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</w:rPr>
        <w:t xml:space="preserve">Mariański A., Strzelec D., </w:t>
      </w:r>
      <w:r w:rsidRPr="00E50980">
        <w:rPr>
          <w:rFonts w:ascii="Times New Roman" w:hAnsi="Times New Roman" w:cs="Times New Roman"/>
          <w:i/>
          <w:iCs/>
        </w:rPr>
        <w:t>Ustawa o podatku od czynności cywilnoprawnych. Ustawa o opłacie skarbowej. Komentarz</w:t>
      </w:r>
      <w:r w:rsidRPr="00E50980">
        <w:rPr>
          <w:rFonts w:ascii="Times New Roman" w:hAnsi="Times New Roman" w:cs="Times New Roman"/>
        </w:rPr>
        <w:t>, Gdańsk 2005.</w:t>
      </w:r>
    </w:p>
    <w:p w14:paraId="7BEC65AA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50980">
        <w:rPr>
          <w:rFonts w:ascii="Times New Roman" w:hAnsi="Times New Roman" w:cs="Times New Roman"/>
          <w:kern w:val="2"/>
          <w14:ligatures w14:val="standardContextual"/>
        </w:rPr>
        <w:t xml:space="preserve">Morawski W., </w:t>
      </w:r>
      <w:r w:rsidRPr="00E50980">
        <w:rPr>
          <w:rFonts w:ascii="Times New Roman" w:hAnsi="Times New Roman" w:cs="Times New Roman"/>
          <w:i/>
          <w:iCs/>
          <w:kern w:val="2"/>
          <w14:ligatures w14:val="standardContextual"/>
        </w:rPr>
        <w:t>Zarys powszechnej historii pieniądza i bankowości</w:t>
      </w:r>
      <w:r w:rsidRPr="00E50980">
        <w:rPr>
          <w:rFonts w:ascii="Times New Roman" w:hAnsi="Times New Roman" w:cs="Times New Roman"/>
          <w:kern w:val="2"/>
          <w14:ligatures w14:val="standardContextual"/>
        </w:rPr>
        <w:t>, Warszawa 2002.</w:t>
      </w:r>
    </w:p>
    <w:p w14:paraId="432B8846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proofErr w:type="spellStart"/>
      <w:r w:rsidRPr="00E50980">
        <w:rPr>
          <w:rFonts w:ascii="Times New Roman" w:hAnsi="Times New Roman" w:cs="Times New Roman"/>
        </w:rPr>
        <w:t>Ofiarski</w:t>
      </w:r>
      <w:proofErr w:type="spellEnd"/>
      <w:r w:rsidRPr="00E50980">
        <w:rPr>
          <w:rFonts w:ascii="Times New Roman" w:hAnsi="Times New Roman" w:cs="Times New Roman"/>
        </w:rPr>
        <w:t xml:space="preserve"> Z., </w:t>
      </w:r>
      <w:r w:rsidRPr="00E50980">
        <w:rPr>
          <w:rFonts w:ascii="Times New Roman" w:hAnsi="Times New Roman" w:cs="Times New Roman"/>
          <w:i/>
          <w:iCs/>
        </w:rPr>
        <w:t>Prawo dewizowe. Komentarz</w:t>
      </w:r>
      <w:r w:rsidRPr="00E50980">
        <w:rPr>
          <w:rFonts w:ascii="Times New Roman" w:hAnsi="Times New Roman" w:cs="Times New Roman"/>
        </w:rPr>
        <w:t>, Kraków 2003.</w:t>
      </w:r>
    </w:p>
    <w:p w14:paraId="7C4ABFAF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proofErr w:type="spellStart"/>
      <w:r w:rsidRPr="00E50980">
        <w:rPr>
          <w:rFonts w:ascii="Times New Roman" w:hAnsi="Times New Roman" w:cs="Times New Roman"/>
        </w:rPr>
        <w:lastRenderedPageBreak/>
        <w:t>Ofiarski</w:t>
      </w:r>
      <w:proofErr w:type="spellEnd"/>
      <w:r w:rsidRPr="00E50980">
        <w:rPr>
          <w:rFonts w:ascii="Times New Roman" w:hAnsi="Times New Roman" w:cs="Times New Roman"/>
        </w:rPr>
        <w:t xml:space="preserve"> Z., </w:t>
      </w:r>
      <w:r w:rsidRPr="00E50980">
        <w:rPr>
          <w:rFonts w:ascii="Times New Roman" w:hAnsi="Times New Roman" w:cs="Times New Roman"/>
          <w:i/>
          <w:iCs/>
        </w:rPr>
        <w:t>Ustawa o opłacie skarbowej. Ustawa o podatku od czynności cywilnoprawnych. Komentarz</w:t>
      </w:r>
      <w:r w:rsidRPr="00E50980">
        <w:rPr>
          <w:rFonts w:ascii="Times New Roman" w:hAnsi="Times New Roman" w:cs="Times New Roman"/>
        </w:rPr>
        <w:t xml:space="preserve">, Warszawa 2018. </w:t>
      </w:r>
    </w:p>
    <w:p w14:paraId="5AA896A2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  <w:i/>
          <w:iCs/>
        </w:rPr>
        <w:t>Prawo obrotu pieniężnego. Komentarz</w:t>
      </w:r>
      <w:r w:rsidRPr="00E50980">
        <w:rPr>
          <w:rFonts w:ascii="Times New Roman" w:hAnsi="Times New Roman" w:cs="Times New Roman"/>
        </w:rPr>
        <w:t xml:space="preserve">, red. naukowa A. </w:t>
      </w:r>
      <w:proofErr w:type="spellStart"/>
      <w:r w:rsidRPr="00E50980">
        <w:rPr>
          <w:rFonts w:ascii="Times New Roman" w:hAnsi="Times New Roman" w:cs="Times New Roman"/>
        </w:rPr>
        <w:t>Mikos</w:t>
      </w:r>
      <w:proofErr w:type="spellEnd"/>
      <w:r w:rsidRPr="00E50980">
        <w:rPr>
          <w:rFonts w:ascii="Times New Roman" w:hAnsi="Times New Roman" w:cs="Times New Roman"/>
        </w:rPr>
        <w:t xml:space="preserve">-Sitek, A. Nowak-Far, P. Zapadka, Warszawa 2023.    </w:t>
      </w:r>
    </w:p>
    <w:p w14:paraId="10A79AA6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</w:rPr>
        <w:t xml:space="preserve">Skoczylas J.J., </w:t>
      </w:r>
      <w:r w:rsidRPr="00E50980">
        <w:rPr>
          <w:rFonts w:ascii="Times New Roman" w:hAnsi="Times New Roman" w:cs="Times New Roman"/>
          <w:i/>
          <w:iCs/>
        </w:rPr>
        <w:t>Prawo dewizowe. Komentarz</w:t>
      </w:r>
      <w:r w:rsidRPr="00E50980">
        <w:rPr>
          <w:rFonts w:ascii="Times New Roman" w:hAnsi="Times New Roman" w:cs="Times New Roman"/>
        </w:rPr>
        <w:t>, Warszawa 2003.</w:t>
      </w:r>
    </w:p>
    <w:p w14:paraId="08E484F6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</w:rPr>
        <w:t xml:space="preserve">Skoczylas J.J., </w:t>
      </w:r>
      <w:r w:rsidRPr="00E50980">
        <w:rPr>
          <w:rFonts w:ascii="Times New Roman" w:hAnsi="Times New Roman" w:cs="Times New Roman"/>
          <w:i/>
          <w:iCs/>
        </w:rPr>
        <w:t>Zarys prawa dewizowego</w:t>
      </w:r>
      <w:r w:rsidRPr="00E50980">
        <w:rPr>
          <w:rFonts w:ascii="Times New Roman" w:hAnsi="Times New Roman" w:cs="Times New Roman"/>
        </w:rPr>
        <w:t xml:space="preserve">, Kraków 2001. </w:t>
      </w:r>
    </w:p>
    <w:p w14:paraId="41CD7CC0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</w:rPr>
        <w:t xml:space="preserve">Waluga M., </w:t>
      </w:r>
      <w:r w:rsidRPr="00E50980">
        <w:rPr>
          <w:rFonts w:ascii="Times New Roman" w:hAnsi="Times New Roman" w:cs="Times New Roman"/>
          <w:i/>
          <w:iCs/>
        </w:rPr>
        <w:t>Ustawa o podatku od czynności cywilnoprawnych. Komentarz</w:t>
      </w:r>
      <w:r w:rsidRPr="00E50980">
        <w:rPr>
          <w:rFonts w:ascii="Times New Roman" w:hAnsi="Times New Roman" w:cs="Times New Roman"/>
        </w:rPr>
        <w:t>, Warszawa 2009.</w:t>
      </w:r>
    </w:p>
    <w:p w14:paraId="0337B21D" w14:textId="77777777" w:rsidR="00F46582" w:rsidRPr="00E50980" w:rsidRDefault="00F46582" w:rsidP="00C27FAF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hAnsi="Times New Roman" w:cs="Times New Roman"/>
        </w:rPr>
        <w:t xml:space="preserve">Żabiński Z., </w:t>
      </w:r>
      <w:r w:rsidRPr="00E50980">
        <w:rPr>
          <w:rFonts w:ascii="Times New Roman" w:hAnsi="Times New Roman" w:cs="Times New Roman"/>
          <w:i/>
        </w:rPr>
        <w:t>Istota prawna jednostki pieniężnej</w:t>
      </w:r>
      <w:r w:rsidRPr="00E50980">
        <w:rPr>
          <w:rFonts w:ascii="Times New Roman" w:hAnsi="Times New Roman" w:cs="Times New Roman"/>
          <w:iCs/>
        </w:rPr>
        <w:t>, „</w:t>
      </w:r>
      <w:r w:rsidRPr="00E50980">
        <w:rPr>
          <w:rFonts w:ascii="Times New Roman" w:hAnsi="Times New Roman" w:cs="Times New Roman"/>
          <w:i/>
        </w:rPr>
        <w:t>Studia Cywilistyczne</w:t>
      </w:r>
      <w:r w:rsidRPr="00E50980">
        <w:rPr>
          <w:rFonts w:ascii="Times New Roman" w:hAnsi="Times New Roman" w:cs="Times New Roman"/>
          <w:iCs/>
        </w:rPr>
        <w:t>”</w:t>
      </w:r>
      <w:r w:rsidRPr="00E50980">
        <w:rPr>
          <w:rFonts w:ascii="Times New Roman" w:hAnsi="Times New Roman" w:cs="Times New Roman"/>
        </w:rPr>
        <w:t>, 1965, t. VI.</w:t>
      </w:r>
    </w:p>
    <w:p w14:paraId="0AB8A648" w14:textId="204A896B" w:rsidR="00F46582" w:rsidRPr="00E50980" w:rsidRDefault="00F46582" w:rsidP="00AB6A6A">
      <w:pPr>
        <w:pStyle w:val="Tekstprzypisudolnego"/>
        <w:jc w:val="both"/>
        <w:rPr>
          <w:rFonts w:ascii="Times New Roman" w:hAnsi="Times New Roman" w:cs="Times New Roman"/>
        </w:rPr>
      </w:pPr>
      <w:r w:rsidRPr="00E50980">
        <w:rPr>
          <w:rFonts w:ascii="Times New Roman" w:eastAsia="Times New Roman" w:hAnsi="Times New Roman" w:cs="Times New Roman"/>
          <w:lang w:eastAsia="pl-PL"/>
        </w:rPr>
        <w:t xml:space="preserve">Żabiński Z., </w:t>
      </w:r>
      <w:r w:rsidRPr="00E50980">
        <w:rPr>
          <w:rFonts w:ascii="Times New Roman" w:eastAsia="Times New Roman" w:hAnsi="Times New Roman" w:cs="Times New Roman"/>
          <w:i/>
          <w:iCs/>
          <w:lang w:eastAsia="pl-PL"/>
        </w:rPr>
        <w:t>Próba nowoczesnej cywilnoprawnej konstrukcji pojęcia pieniądza i zapłaty</w:t>
      </w:r>
      <w:r w:rsidRPr="00E50980">
        <w:rPr>
          <w:rFonts w:ascii="Times New Roman" w:eastAsia="Times New Roman" w:hAnsi="Times New Roman" w:cs="Times New Roman"/>
          <w:lang w:eastAsia="pl-PL"/>
        </w:rPr>
        <w:t>, ,,Państwo i Prawo” 1972</w:t>
      </w:r>
      <w:r w:rsidR="000C63F6" w:rsidRPr="00E50980">
        <w:rPr>
          <w:rFonts w:ascii="Times New Roman" w:eastAsia="Times New Roman" w:hAnsi="Times New Roman" w:cs="Times New Roman"/>
          <w:lang w:eastAsia="pl-PL"/>
        </w:rPr>
        <w:t>/</w:t>
      </w:r>
      <w:r w:rsidRPr="00E50980">
        <w:rPr>
          <w:rFonts w:ascii="Times New Roman" w:eastAsia="Times New Roman" w:hAnsi="Times New Roman" w:cs="Times New Roman"/>
          <w:lang w:eastAsia="pl-PL"/>
        </w:rPr>
        <w:t>8-9</w:t>
      </w:r>
      <w:r w:rsidRPr="00E50980">
        <w:rPr>
          <w:rFonts w:ascii="Times New Roman" w:hAnsi="Times New Roman" w:cs="Times New Roman"/>
        </w:rPr>
        <w:t>.</w:t>
      </w:r>
    </w:p>
    <w:p w14:paraId="51C4366B" w14:textId="6B096C63" w:rsidR="00C27FAF" w:rsidRPr="00E50980" w:rsidRDefault="00C27FAF" w:rsidP="00AB6A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A1C557E" w14:textId="2E3692B4" w:rsidR="008514AA" w:rsidRPr="00E50980" w:rsidRDefault="004B5AB4" w:rsidP="00AB6A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50980">
        <w:rPr>
          <w:rFonts w:ascii="Times New Roman" w:hAnsi="Times New Roman" w:cs="Times New Roman"/>
          <w:b/>
          <w:bCs/>
          <w:sz w:val="20"/>
          <w:szCs w:val="20"/>
        </w:rPr>
        <w:t>Akty prawne</w:t>
      </w:r>
    </w:p>
    <w:p w14:paraId="56976038" w14:textId="68E9973B" w:rsidR="008514AA" w:rsidRPr="00E50980" w:rsidRDefault="006B39E4" w:rsidP="00AB6A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0980">
        <w:rPr>
          <w:rFonts w:ascii="Times New Roman" w:hAnsi="Times New Roman" w:cs="Times New Roman"/>
          <w:sz w:val="20"/>
          <w:szCs w:val="20"/>
        </w:rPr>
        <w:t>U</w:t>
      </w:r>
      <w:r w:rsidR="008514AA" w:rsidRPr="00E50980">
        <w:rPr>
          <w:rFonts w:ascii="Times New Roman" w:hAnsi="Times New Roman" w:cs="Times New Roman"/>
          <w:sz w:val="20"/>
          <w:szCs w:val="20"/>
        </w:rPr>
        <w:t>staw</w:t>
      </w:r>
      <w:r w:rsidRPr="00E50980">
        <w:rPr>
          <w:rFonts w:ascii="Times New Roman" w:hAnsi="Times New Roman" w:cs="Times New Roman"/>
          <w:sz w:val="20"/>
          <w:szCs w:val="20"/>
        </w:rPr>
        <w:t>a</w:t>
      </w:r>
      <w:r w:rsidR="008514AA" w:rsidRPr="00E50980">
        <w:rPr>
          <w:rFonts w:ascii="Times New Roman" w:hAnsi="Times New Roman" w:cs="Times New Roman"/>
          <w:sz w:val="20"/>
          <w:szCs w:val="20"/>
        </w:rPr>
        <w:t xml:space="preserve"> z dnia 29 sierpnia 1997 r. o Narodowym Banku Polskim</w:t>
      </w:r>
      <w:r w:rsidRPr="00E5098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50980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E50980">
        <w:rPr>
          <w:rFonts w:ascii="Times New Roman" w:hAnsi="Times New Roman" w:cs="Times New Roman"/>
          <w:sz w:val="20"/>
          <w:szCs w:val="20"/>
        </w:rPr>
        <w:t>. Dz.U. 2022, poz. 2025).</w:t>
      </w:r>
    </w:p>
    <w:p w14:paraId="418ACC2D" w14:textId="1DAC3BDF" w:rsidR="008514AA" w:rsidRPr="00E50980" w:rsidRDefault="006B39E4" w:rsidP="00AB6A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50980">
        <w:rPr>
          <w:rFonts w:ascii="Times New Roman" w:hAnsi="Times New Roman" w:cs="Times New Roman"/>
          <w:sz w:val="20"/>
          <w:szCs w:val="20"/>
        </w:rPr>
        <w:t>U</w:t>
      </w:r>
      <w:r w:rsidR="008514AA" w:rsidRPr="00E50980">
        <w:rPr>
          <w:rFonts w:ascii="Times New Roman" w:hAnsi="Times New Roman" w:cs="Times New Roman"/>
          <w:sz w:val="20"/>
          <w:szCs w:val="20"/>
        </w:rPr>
        <w:t>staw</w:t>
      </w:r>
      <w:r w:rsidRPr="00E50980">
        <w:rPr>
          <w:rFonts w:ascii="Times New Roman" w:hAnsi="Times New Roman" w:cs="Times New Roman"/>
          <w:sz w:val="20"/>
          <w:szCs w:val="20"/>
        </w:rPr>
        <w:t>a</w:t>
      </w:r>
      <w:r w:rsidR="008514AA" w:rsidRPr="00E50980">
        <w:rPr>
          <w:rFonts w:ascii="Times New Roman" w:hAnsi="Times New Roman" w:cs="Times New Roman"/>
          <w:sz w:val="20"/>
          <w:szCs w:val="20"/>
        </w:rPr>
        <w:t xml:space="preserve"> z dnia 9 września 2000 r. o podatku od czynności cywilnoprawnych</w:t>
      </w:r>
      <w:r w:rsidRPr="00E5098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50980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E50980">
        <w:rPr>
          <w:rFonts w:ascii="Times New Roman" w:hAnsi="Times New Roman" w:cs="Times New Roman"/>
          <w:sz w:val="20"/>
          <w:szCs w:val="20"/>
        </w:rPr>
        <w:t>. Dz.U. 2024, poz. 295, zm. Dz.U. 2025, poz. 680).</w:t>
      </w:r>
    </w:p>
    <w:p w14:paraId="032AFF75" w14:textId="29BD4180" w:rsidR="004B5AB4" w:rsidRPr="00E50980" w:rsidRDefault="006B39E4" w:rsidP="00AB6A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0980">
        <w:rPr>
          <w:rFonts w:ascii="Times New Roman" w:hAnsi="Times New Roman" w:cs="Times New Roman"/>
          <w:sz w:val="20"/>
          <w:szCs w:val="20"/>
        </w:rPr>
        <w:t>U</w:t>
      </w:r>
      <w:r w:rsidR="008514AA" w:rsidRPr="00E50980">
        <w:rPr>
          <w:rFonts w:ascii="Times New Roman" w:hAnsi="Times New Roman" w:cs="Times New Roman"/>
          <w:sz w:val="20"/>
          <w:szCs w:val="20"/>
        </w:rPr>
        <w:t>staw</w:t>
      </w:r>
      <w:r w:rsidRPr="00E50980">
        <w:rPr>
          <w:rFonts w:ascii="Times New Roman" w:hAnsi="Times New Roman" w:cs="Times New Roman"/>
          <w:sz w:val="20"/>
          <w:szCs w:val="20"/>
        </w:rPr>
        <w:t>a</w:t>
      </w:r>
      <w:r w:rsidR="008514AA" w:rsidRPr="00E50980">
        <w:rPr>
          <w:rFonts w:ascii="Times New Roman" w:hAnsi="Times New Roman" w:cs="Times New Roman"/>
          <w:sz w:val="20"/>
          <w:szCs w:val="20"/>
        </w:rPr>
        <w:t xml:space="preserve"> z dnia 27 lipca 2002 r. Prawo dewizowe</w:t>
      </w:r>
      <w:r w:rsidRPr="00E5098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50980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E50980">
        <w:rPr>
          <w:rFonts w:ascii="Times New Roman" w:hAnsi="Times New Roman" w:cs="Times New Roman"/>
          <w:sz w:val="20"/>
          <w:szCs w:val="20"/>
        </w:rPr>
        <w:t xml:space="preserve">. Dz.U. 2024, poz. 1131). </w:t>
      </w:r>
    </w:p>
    <w:p w14:paraId="6D0D60FB" w14:textId="6C3EBF92" w:rsidR="008514AA" w:rsidRPr="00E50980" w:rsidRDefault="006B39E4" w:rsidP="00AB6A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0980">
        <w:rPr>
          <w:rFonts w:ascii="Times New Roman" w:hAnsi="Times New Roman" w:cs="Times New Roman"/>
          <w:sz w:val="20"/>
          <w:szCs w:val="20"/>
        </w:rPr>
        <w:t>U</w:t>
      </w:r>
      <w:r w:rsidR="008514AA" w:rsidRPr="00E50980">
        <w:rPr>
          <w:rFonts w:ascii="Times New Roman" w:hAnsi="Times New Roman" w:cs="Times New Roman"/>
          <w:sz w:val="20"/>
          <w:szCs w:val="20"/>
        </w:rPr>
        <w:t>staw</w:t>
      </w:r>
      <w:r w:rsidRPr="00E50980">
        <w:rPr>
          <w:rFonts w:ascii="Times New Roman" w:hAnsi="Times New Roman" w:cs="Times New Roman"/>
          <w:sz w:val="20"/>
          <w:szCs w:val="20"/>
        </w:rPr>
        <w:t>a</w:t>
      </w:r>
      <w:r w:rsidR="008514AA" w:rsidRPr="00E50980">
        <w:rPr>
          <w:rFonts w:ascii="Times New Roman" w:hAnsi="Times New Roman" w:cs="Times New Roman"/>
          <w:sz w:val="20"/>
          <w:szCs w:val="20"/>
        </w:rPr>
        <w:t xml:space="preserve"> z dnia 11 marca 2004 r. o podatku od towarów i usług</w:t>
      </w:r>
      <w:r w:rsidRPr="00E5098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E50980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E50980">
        <w:rPr>
          <w:rFonts w:ascii="Times New Roman" w:hAnsi="Times New Roman" w:cs="Times New Roman"/>
          <w:sz w:val="20"/>
          <w:szCs w:val="20"/>
        </w:rPr>
        <w:t>. Dz.U. 2024, poz. 361 ze zm.)</w:t>
      </w:r>
      <w:r w:rsidR="008514AA" w:rsidRPr="00E50980">
        <w:rPr>
          <w:rFonts w:ascii="Times New Roman" w:hAnsi="Times New Roman" w:cs="Times New Roman"/>
          <w:sz w:val="20"/>
          <w:szCs w:val="20"/>
        </w:rPr>
        <w:t>.</w:t>
      </w:r>
    </w:p>
    <w:p w14:paraId="01EB78A3" w14:textId="02AB962B" w:rsidR="008514AA" w:rsidRPr="00E50980" w:rsidRDefault="006B39E4" w:rsidP="00AB6A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0980">
        <w:rPr>
          <w:rFonts w:ascii="Times New Roman" w:hAnsi="Times New Roman" w:cs="Times New Roman"/>
          <w:sz w:val="20"/>
          <w:szCs w:val="20"/>
        </w:rPr>
        <w:t>O</w:t>
      </w:r>
      <w:r w:rsidR="008514AA" w:rsidRPr="00E50980">
        <w:rPr>
          <w:rFonts w:ascii="Times New Roman" w:hAnsi="Times New Roman" w:cs="Times New Roman"/>
          <w:sz w:val="20"/>
          <w:szCs w:val="20"/>
        </w:rPr>
        <w:t>bwieszczeniu Prezesa Narodowego Banku Polskiego z dnia 10 kwietnia 2018 r. w sprawie ogłoszenia wykazu walut wymienialnych</w:t>
      </w:r>
      <w:r w:rsidRPr="00E50980">
        <w:rPr>
          <w:rFonts w:ascii="Times New Roman" w:hAnsi="Times New Roman" w:cs="Times New Roman"/>
          <w:sz w:val="20"/>
          <w:szCs w:val="20"/>
        </w:rPr>
        <w:t xml:space="preserve"> (Monitor Polski 2018, poz. 398)</w:t>
      </w:r>
      <w:r w:rsidR="008514AA" w:rsidRPr="00E5098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F93BDF7" w14:textId="17AEAB25" w:rsidR="008514AA" w:rsidRPr="00E50980" w:rsidRDefault="006B39E4" w:rsidP="00AB6A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0980">
        <w:rPr>
          <w:rFonts w:ascii="Times New Roman" w:hAnsi="Times New Roman" w:cs="Times New Roman"/>
          <w:sz w:val="20"/>
          <w:szCs w:val="20"/>
        </w:rPr>
        <w:t>O</w:t>
      </w:r>
      <w:r w:rsidR="008514AA" w:rsidRPr="00E50980">
        <w:rPr>
          <w:rFonts w:ascii="Times New Roman" w:hAnsi="Times New Roman" w:cs="Times New Roman"/>
          <w:sz w:val="20"/>
          <w:szCs w:val="20"/>
        </w:rPr>
        <w:t>bwieszczenie Prezesa Narodowego Banku Polskiego z dnia 15 maja 2023 r. w sprawie ogłoszenia wykazu walut wymienialnych</w:t>
      </w:r>
      <w:r w:rsidRPr="00E50980">
        <w:rPr>
          <w:rFonts w:ascii="Times New Roman" w:hAnsi="Times New Roman" w:cs="Times New Roman"/>
          <w:sz w:val="20"/>
          <w:szCs w:val="20"/>
        </w:rPr>
        <w:t xml:space="preserve"> (</w:t>
      </w:r>
      <w:r w:rsidR="008514AA" w:rsidRPr="00E50980">
        <w:rPr>
          <w:rFonts w:ascii="Times New Roman" w:hAnsi="Times New Roman" w:cs="Times New Roman"/>
          <w:sz w:val="20"/>
          <w:szCs w:val="20"/>
        </w:rPr>
        <w:t>Monitor Polski</w:t>
      </w:r>
      <w:r w:rsidRPr="00E50980">
        <w:rPr>
          <w:rFonts w:ascii="Times New Roman" w:hAnsi="Times New Roman" w:cs="Times New Roman"/>
          <w:sz w:val="20"/>
          <w:szCs w:val="20"/>
        </w:rPr>
        <w:t xml:space="preserve"> 2023</w:t>
      </w:r>
      <w:r w:rsidR="008514AA" w:rsidRPr="00E50980">
        <w:rPr>
          <w:rFonts w:ascii="Times New Roman" w:hAnsi="Times New Roman" w:cs="Times New Roman"/>
          <w:sz w:val="20"/>
          <w:szCs w:val="20"/>
        </w:rPr>
        <w:t>, poz. 522</w:t>
      </w:r>
      <w:r w:rsidRPr="00E50980">
        <w:rPr>
          <w:rFonts w:ascii="Times New Roman" w:hAnsi="Times New Roman" w:cs="Times New Roman"/>
          <w:sz w:val="20"/>
          <w:szCs w:val="20"/>
        </w:rPr>
        <w:t>)</w:t>
      </w:r>
      <w:r w:rsidR="008514AA" w:rsidRPr="00E50980">
        <w:rPr>
          <w:rFonts w:ascii="Times New Roman" w:hAnsi="Times New Roman" w:cs="Times New Roman"/>
          <w:sz w:val="20"/>
          <w:szCs w:val="20"/>
        </w:rPr>
        <w:t>.</w:t>
      </w:r>
    </w:p>
    <w:p w14:paraId="22E856CD" w14:textId="77777777" w:rsidR="006B39E4" w:rsidRPr="00E50980" w:rsidRDefault="006B39E4" w:rsidP="00AB6A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31F4AB" w14:textId="0DE8F93D" w:rsidR="004B5AB4" w:rsidRPr="00E50980" w:rsidRDefault="004B5AB4" w:rsidP="00AB6A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50980">
        <w:rPr>
          <w:rFonts w:ascii="Times New Roman" w:hAnsi="Times New Roman" w:cs="Times New Roman"/>
          <w:b/>
          <w:bCs/>
          <w:sz w:val="20"/>
          <w:szCs w:val="20"/>
        </w:rPr>
        <w:t>Orzecznictwo</w:t>
      </w:r>
    </w:p>
    <w:p w14:paraId="1280BE91" w14:textId="16CA601B" w:rsidR="00C95A2B" w:rsidRPr="00E50980" w:rsidRDefault="008514AA" w:rsidP="00AB6A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0980">
        <w:rPr>
          <w:rFonts w:ascii="Times New Roman" w:hAnsi="Times New Roman" w:cs="Times New Roman"/>
          <w:color w:val="000000" w:themeColor="text1"/>
          <w:sz w:val="20"/>
          <w:szCs w:val="20"/>
        </w:rPr>
        <w:t>Wyrok WSA we Wrocławiu z dnia 29 września 2022 r., I SA/</w:t>
      </w:r>
      <w:proofErr w:type="spellStart"/>
      <w:r w:rsidRPr="00E50980">
        <w:rPr>
          <w:rFonts w:ascii="Times New Roman" w:hAnsi="Times New Roman" w:cs="Times New Roman"/>
          <w:color w:val="000000" w:themeColor="text1"/>
          <w:sz w:val="20"/>
          <w:szCs w:val="20"/>
        </w:rPr>
        <w:t>Wr</w:t>
      </w:r>
      <w:proofErr w:type="spellEnd"/>
      <w:r w:rsidRPr="00E5098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48/22, </w:t>
      </w:r>
      <w:hyperlink r:id="rId9" w:history="1">
        <w:r w:rsidRPr="00E50980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www.orzeczenia.nsa.gov.pl</w:t>
        </w:r>
      </w:hyperlink>
      <w:r w:rsidRPr="00E50980">
        <w:rPr>
          <w:rStyle w:val="Hipercze"/>
          <w:rFonts w:ascii="Times New Roman" w:hAnsi="Times New Roman" w:cs="Times New Roman"/>
          <w:color w:val="000000" w:themeColor="text1"/>
          <w:sz w:val="20"/>
          <w:szCs w:val="20"/>
          <w:u w:val="none"/>
        </w:rPr>
        <w:t>; LEX nr 3455635.</w:t>
      </w:r>
    </w:p>
    <w:p w14:paraId="2B91DD69" w14:textId="42CB049E" w:rsidR="00FB11D3" w:rsidRPr="00E50980" w:rsidRDefault="00394DA7" w:rsidP="00AB6A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0980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FB11D3" w:rsidRPr="00E5098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4357A" w14:textId="77777777" w:rsidR="00B22AC7" w:rsidRDefault="00B22AC7" w:rsidP="002B3276">
      <w:pPr>
        <w:spacing w:after="0" w:line="240" w:lineRule="auto"/>
      </w:pPr>
      <w:r>
        <w:separator/>
      </w:r>
    </w:p>
  </w:endnote>
  <w:endnote w:type="continuationSeparator" w:id="0">
    <w:p w14:paraId="1F74946C" w14:textId="77777777" w:rsidR="00B22AC7" w:rsidRDefault="00B22AC7" w:rsidP="002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1663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351615" w14:textId="44C151CD" w:rsidR="00D36E33" w:rsidRPr="00D36E33" w:rsidRDefault="00D36E33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6E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6E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6E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36E33">
          <w:rPr>
            <w:rFonts w:ascii="Times New Roman" w:hAnsi="Times New Roman" w:cs="Times New Roman"/>
            <w:sz w:val="24"/>
            <w:szCs w:val="24"/>
          </w:rPr>
          <w:t>2</w:t>
        </w:r>
        <w:r w:rsidRPr="00D36E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16FDCD" w14:textId="77777777" w:rsidR="00D36E33" w:rsidRDefault="00D36E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7FE05" w14:textId="77777777" w:rsidR="00B22AC7" w:rsidRDefault="00B22AC7" w:rsidP="002B3276">
      <w:pPr>
        <w:spacing w:after="0" w:line="240" w:lineRule="auto"/>
      </w:pPr>
      <w:r>
        <w:separator/>
      </w:r>
    </w:p>
  </w:footnote>
  <w:footnote w:type="continuationSeparator" w:id="0">
    <w:p w14:paraId="687305E5" w14:textId="77777777" w:rsidR="00B22AC7" w:rsidRDefault="00B22AC7" w:rsidP="002B3276">
      <w:pPr>
        <w:spacing w:after="0" w:line="240" w:lineRule="auto"/>
      </w:pPr>
      <w:r>
        <w:continuationSeparator/>
      </w:r>
    </w:p>
  </w:footnote>
  <w:footnote w:id="1">
    <w:p w14:paraId="3851ED1D" w14:textId="4F65E578" w:rsidR="002B3276" w:rsidRPr="002B3276" w:rsidRDefault="002B3276">
      <w:pPr>
        <w:pStyle w:val="Tekstprzypisudolnego"/>
        <w:rPr>
          <w:rFonts w:ascii="Times New Roman" w:hAnsi="Times New Roman" w:cs="Times New Roman"/>
          <w:color w:val="000000" w:themeColor="text1"/>
        </w:rPr>
      </w:pPr>
      <w:r w:rsidRPr="002B3276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2B3276">
        <w:rPr>
          <w:rFonts w:ascii="Times New Roman" w:hAnsi="Times New Roman" w:cs="Times New Roman"/>
          <w:color w:val="000000" w:themeColor="text1"/>
        </w:rPr>
        <w:t xml:space="preserve"> Zob. </w:t>
      </w:r>
      <w:hyperlink r:id="rId1" w:history="1">
        <w:r w:rsidRPr="002B3276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www.orzeczenia.nsa.gov.pl</w:t>
        </w:r>
      </w:hyperlink>
      <w:r w:rsidRPr="002B3276">
        <w:rPr>
          <w:rFonts w:ascii="Times New Roman" w:hAnsi="Times New Roman" w:cs="Times New Roman"/>
          <w:color w:val="000000" w:themeColor="text1"/>
        </w:rPr>
        <w:t>; LEX nr 3834665</w:t>
      </w:r>
      <w:r w:rsidR="00130AAD">
        <w:rPr>
          <w:rFonts w:ascii="Times New Roman" w:hAnsi="Times New Roman" w:cs="Times New Roman"/>
          <w:color w:val="000000" w:themeColor="text1"/>
        </w:rPr>
        <w:t>.</w:t>
      </w:r>
      <w:r w:rsidRPr="002B3276">
        <w:rPr>
          <w:rFonts w:ascii="Times New Roman" w:hAnsi="Times New Roman" w:cs="Times New Roman"/>
          <w:color w:val="000000" w:themeColor="text1"/>
        </w:rPr>
        <w:t xml:space="preserve"> </w:t>
      </w:r>
    </w:p>
  </w:footnote>
  <w:footnote w:id="2">
    <w:p w14:paraId="4FC783E8" w14:textId="610307FF" w:rsidR="00A26688" w:rsidRPr="00D11614" w:rsidRDefault="00A26688" w:rsidP="00BD3CE3">
      <w:pPr>
        <w:pStyle w:val="Tekstprzypisudolneg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D11614">
        <w:rPr>
          <w:rStyle w:val="Odwoanieprzypisudolnego"/>
          <w:rFonts w:ascii="Times New Roman" w:hAnsi="Times New Roman" w:cs="Times New Roman"/>
        </w:rPr>
        <w:footnoteRef/>
      </w:r>
      <w:r w:rsidRPr="00D11614">
        <w:rPr>
          <w:rFonts w:ascii="Times New Roman" w:hAnsi="Times New Roman" w:cs="Times New Roman"/>
        </w:rPr>
        <w:t xml:space="preserve"> </w:t>
      </w:r>
      <w:r w:rsidRPr="00D11614">
        <w:rPr>
          <w:rFonts w:ascii="Times New Roman" w:hAnsi="Times New Roman" w:cs="Times New Roman"/>
          <w:kern w:val="2"/>
          <w14:ligatures w14:val="standardContextual"/>
        </w:rPr>
        <w:t>Zob.</w:t>
      </w:r>
      <w:r w:rsidR="009C0EED" w:rsidRPr="00D11614">
        <w:rPr>
          <w:rFonts w:ascii="Times New Roman" w:hAnsi="Times New Roman" w:cs="Times New Roman"/>
        </w:rPr>
        <w:t xml:space="preserve"> A. Krzyżanowski, </w:t>
      </w:r>
      <w:r w:rsidR="009C0EED" w:rsidRPr="00D11614">
        <w:rPr>
          <w:rFonts w:ascii="Times New Roman" w:hAnsi="Times New Roman" w:cs="Times New Roman"/>
          <w:i/>
        </w:rPr>
        <w:t>Nauka o pieniądzu i kredycie</w:t>
      </w:r>
      <w:r w:rsidR="009C0EED" w:rsidRPr="00D11614">
        <w:rPr>
          <w:rFonts w:ascii="Times New Roman" w:hAnsi="Times New Roman" w:cs="Times New Roman"/>
          <w:iCs/>
        </w:rPr>
        <w:t>, Warszawa-Kraków</w:t>
      </w:r>
      <w:r w:rsidR="009C0EED" w:rsidRPr="00D11614">
        <w:rPr>
          <w:rFonts w:ascii="Times New Roman" w:hAnsi="Times New Roman" w:cs="Times New Roman"/>
        </w:rPr>
        <w:t xml:space="preserve"> 1922, s. 6-14</w:t>
      </w:r>
      <w:r w:rsidR="009C0EED" w:rsidRPr="00D11614">
        <w:rPr>
          <w:rFonts w:ascii="Times New Roman" w:hAnsi="Times New Roman" w:cs="Times New Roman"/>
          <w:kern w:val="2"/>
          <w14:ligatures w14:val="standardContextual"/>
        </w:rPr>
        <w:t xml:space="preserve">; </w:t>
      </w:r>
      <w:r w:rsidR="009C0EED" w:rsidRPr="00D11614">
        <w:rPr>
          <w:rFonts w:ascii="Times New Roman" w:hAnsi="Times New Roman" w:cs="Times New Roman"/>
        </w:rPr>
        <w:t xml:space="preserve">T. Adamczewski, </w:t>
      </w:r>
      <w:r w:rsidR="009C0EED" w:rsidRPr="00D11614">
        <w:rPr>
          <w:rFonts w:ascii="Times New Roman" w:hAnsi="Times New Roman" w:cs="Times New Roman"/>
          <w:i/>
          <w:iCs/>
        </w:rPr>
        <w:t>Pieniądz i problem jego wartości</w:t>
      </w:r>
      <w:r w:rsidR="009C0EED" w:rsidRPr="00D11614">
        <w:rPr>
          <w:rFonts w:ascii="Times New Roman" w:hAnsi="Times New Roman" w:cs="Times New Roman"/>
        </w:rPr>
        <w:t>, Poznań 1931, s. 3-10</w:t>
      </w:r>
      <w:r w:rsidR="009C0EED" w:rsidRPr="00D11614">
        <w:rPr>
          <w:rFonts w:ascii="Times New Roman" w:hAnsi="Times New Roman" w:cs="Times New Roman"/>
          <w:kern w:val="2"/>
          <w14:ligatures w14:val="standardContextual"/>
        </w:rPr>
        <w:t xml:space="preserve">; </w:t>
      </w:r>
      <w:r w:rsidRPr="00D11614">
        <w:rPr>
          <w:rFonts w:ascii="Times New Roman" w:hAnsi="Times New Roman" w:cs="Times New Roman"/>
          <w:kern w:val="2"/>
          <w14:ligatures w14:val="standardContextual"/>
        </w:rPr>
        <w:t xml:space="preserve">W. </w:t>
      </w:r>
      <w:proofErr w:type="spellStart"/>
      <w:r w:rsidRPr="00D11614">
        <w:rPr>
          <w:rFonts w:ascii="Times New Roman" w:hAnsi="Times New Roman" w:cs="Times New Roman"/>
          <w:kern w:val="2"/>
          <w14:ligatures w14:val="standardContextual"/>
        </w:rPr>
        <w:t>Fabierkiewicz</w:t>
      </w:r>
      <w:proofErr w:type="spellEnd"/>
      <w:r w:rsidRPr="00D11614">
        <w:rPr>
          <w:rFonts w:ascii="Times New Roman" w:hAnsi="Times New Roman" w:cs="Times New Roman"/>
          <w:kern w:val="2"/>
          <w14:ligatures w14:val="standardContextual"/>
        </w:rPr>
        <w:t xml:space="preserve">, </w:t>
      </w:r>
      <w:r w:rsidRPr="00D11614">
        <w:rPr>
          <w:rFonts w:ascii="Times New Roman" w:hAnsi="Times New Roman" w:cs="Times New Roman"/>
          <w:i/>
          <w:iCs/>
          <w:kern w:val="2"/>
          <w14:ligatures w14:val="standardContextual"/>
        </w:rPr>
        <w:t>Nauka o pieniądzu</w:t>
      </w:r>
      <w:r w:rsidRPr="00D11614">
        <w:rPr>
          <w:rFonts w:ascii="Times New Roman" w:hAnsi="Times New Roman" w:cs="Times New Roman"/>
          <w:kern w:val="2"/>
          <w14:ligatures w14:val="standardContextual"/>
        </w:rPr>
        <w:t>, Warszawa 1932, s. 7-9</w:t>
      </w:r>
      <w:r w:rsidR="00D11614" w:rsidRPr="00D11614">
        <w:rPr>
          <w:rFonts w:ascii="Times New Roman" w:hAnsi="Times New Roman" w:cs="Times New Roman"/>
          <w:kern w:val="2"/>
          <w14:ligatures w14:val="standardContextual"/>
        </w:rPr>
        <w:t>; R. Jastrzębski,</w:t>
      </w:r>
      <w:r w:rsidR="00D11614" w:rsidRPr="00D11614">
        <w:rPr>
          <w:rFonts w:ascii="Times New Roman" w:eastAsia="Times New Roman" w:hAnsi="Times New Roman" w:cs="Times New Roman"/>
          <w:bCs/>
          <w:i/>
          <w:iCs/>
          <w:lang w:eastAsia="ar-SA"/>
        </w:rPr>
        <w:t xml:space="preserve"> Pieniądz i kredyty walutowe w prawie polskim. Wybrane zagadnienia prawnohistoryczne</w:t>
      </w:r>
      <w:r w:rsidR="00D11614" w:rsidRPr="00D11614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721E7">
        <w:rPr>
          <w:rFonts w:ascii="Times New Roman" w:eastAsia="Times New Roman" w:hAnsi="Times New Roman" w:cs="Times New Roman"/>
          <w:bCs/>
          <w:lang w:eastAsia="ar-SA"/>
        </w:rPr>
        <w:t>[</w:t>
      </w:r>
      <w:r w:rsidR="00D11614" w:rsidRPr="00D11614">
        <w:rPr>
          <w:rFonts w:ascii="Times New Roman" w:eastAsia="Times New Roman" w:hAnsi="Times New Roman" w:cs="Times New Roman"/>
          <w:bCs/>
          <w:lang w:eastAsia="ar-SA"/>
        </w:rPr>
        <w:t>w:</w:t>
      </w:r>
      <w:r w:rsidR="004721E7">
        <w:rPr>
          <w:rFonts w:ascii="Times New Roman" w:eastAsia="Times New Roman" w:hAnsi="Times New Roman" w:cs="Times New Roman"/>
          <w:bCs/>
          <w:lang w:eastAsia="ar-SA"/>
        </w:rPr>
        <w:t>]</w:t>
      </w:r>
      <w:r w:rsidR="00D11614" w:rsidRPr="00D11614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11614" w:rsidRPr="00D11614">
        <w:rPr>
          <w:rFonts w:ascii="Times New Roman" w:eastAsia="Times New Roman" w:hAnsi="Times New Roman" w:cs="Times New Roman"/>
          <w:bCs/>
          <w:i/>
          <w:iCs/>
          <w:lang w:eastAsia="ar-SA"/>
        </w:rPr>
        <w:t>Kredyty walutowe. Perspektywa prawa krajowego i europejskiego</w:t>
      </w:r>
      <w:r w:rsidR="00D11614" w:rsidRPr="00D11614">
        <w:rPr>
          <w:rFonts w:ascii="Times New Roman" w:eastAsia="Times New Roman" w:hAnsi="Times New Roman" w:cs="Times New Roman"/>
          <w:bCs/>
          <w:lang w:eastAsia="ar-SA"/>
        </w:rPr>
        <w:t xml:space="preserve">, red. P. Sobolewski, Warszawa 2024, s. </w:t>
      </w:r>
      <w:r w:rsidR="00D11614" w:rsidRPr="00D11614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D11614">
        <w:rPr>
          <w:rFonts w:ascii="Times New Roman" w:hAnsi="Times New Roman" w:cs="Times New Roman"/>
          <w:kern w:val="2"/>
          <w14:ligatures w14:val="standardContextual"/>
        </w:rPr>
        <w:t>13-19</w:t>
      </w:r>
      <w:r w:rsidRPr="00D11614">
        <w:rPr>
          <w:rFonts w:ascii="Times New Roman" w:hAnsi="Times New Roman" w:cs="Times New Roman"/>
          <w:kern w:val="2"/>
          <w14:ligatures w14:val="standardContextual"/>
        </w:rPr>
        <w:t>.</w:t>
      </w:r>
    </w:p>
  </w:footnote>
  <w:footnote w:id="3">
    <w:p w14:paraId="7B2DF1ED" w14:textId="2D54CA61" w:rsidR="00BD3CE3" w:rsidRPr="00BD3CE3" w:rsidRDefault="00BD3CE3" w:rsidP="00BD3CE3">
      <w:pPr>
        <w:pStyle w:val="Tekstprzypisudolnego"/>
        <w:jc w:val="both"/>
        <w:rPr>
          <w:rFonts w:ascii="Times New Roman" w:hAnsi="Times New Roman" w:cs="Times New Roman"/>
        </w:rPr>
      </w:pPr>
      <w:r w:rsidRPr="00BD3CE3">
        <w:rPr>
          <w:rStyle w:val="Odwoanieprzypisudolnego"/>
          <w:rFonts w:ascii="Times New Roman" w:hAnsi="Times New Roman" w:cs="Times New Roman"/>
        </w:rPr>
        <w:footnoteRef/>
      </w:r>
      <w:r w:rsidRPr="00BD3CE3">
        <w:rPr>
          <w:rFonts w:ascii="Times New Roman" w:hAnsi="Times New Roman" w:cs="Times New Roman"/>
        </w:rPr>
        <w:t xml:space="preserve"> </w:t>
      </w:r>
      <w:r w:rsidR="00507257">
        <w:rPr>
          <w:rFonts w:ascii="Times New Roman" w:hAnsi="Times New Roman" w:cs="Times New Roman"/>
        </w:rPr>
        <w:t xml:space="preserve">Szerzej: </w:t>
      </w:r>
      <w:r w:rsidRPr="00BD3CE3">
        <w:rPr>
          <w:rFonts w:ascii="Times New Roman" w:hAnsi="Times New Roman" w:cs="Times New Roman"/>
        </w:rPr>
        <w:t xml:space="preserve">Z. Żabiński, </w:t>
      </w:r>
      <w:r w:rsidRPr="00BD3CE3">
        <w:rPr>
          <w:rFonts w:ascii="Times New Roman" w:hAnsi="Times New Roman" w:cs="Times New Roman"/>
          <w:i/>
        </w:rPr>
        <w:t>Istota prawna jednostki pieniężnej</w:t>
      </w:r>
      <w:r w:rsidRPr="00BD3CE3">
        <w:rPr>
          <w:rFonts w:ascii="Times New Roman" w:hAnsi="Times New Roman" w:cs="Times New Roman"/>
          <w:iCs/>
        </w:rPr>
        <w:t>, „</w:t>
      </w:r>
      <w:r w:rsidRPr="00BD3CE3">
        <w:rPr>
          <w:rFonts w:ascii="Times New Roman" w:hAnsi="Times New Roman" w:cs="Times New Roman"/>
          <w:i/>
        </w:rPr>
        <w:t>Studia Cywilistyczne</w:t>
      </w:r>
      <w:r w:rsidRPr="00BD3CE3">
        <w:rPr>
          <w:rFonts w:ascii="Times New Roman" w:hAnsi="Times New Roman" w:cs="Times New Roman"/>
          <w:iCs/>
        </w:rPr>
        <w:t>”</w:t>
      </w:r>
      <w:r w:rsidRPr="00BD3CE3">
        <w:rPr>
          <w:rFonts w:ascii="Times New Roman" w:hAnsi="Times New Roman" w:cs="Times New Roman"/>
        </w:rPr>
        <w:t>, 1965, t. VI;</w:t>
      </w:r>
      <w:r w:rsidR="00935A94">
        <w:rPr>
          <w:rFonts w:ascii="Times New Roman" w:hAnsi="Times New Roman" w:cs="Times New Roman"/>
        </w:rPr>
        <w:t xml:space="preserve"> </w:t>
      </w:r>
      <w:r w:rsidR="00935A94" w:rsidRPr="00835EF4">
        <w:rPr>
          <w:rFonts w:ascii="Times New Roman" w:eastAsia="Times New Roman" w:hAnsi="Times New Roman" w:cs="Times New Roman"/>
          <w:lang w:eastAsia="pl-PL"/>
        </w:rPr>
        <w:t xml:space="preserve">Z. Żabiński, </w:t>
      </w:r>
      <w:r w:rsidR="00935A94" w:rsidRPr="00835EF4">
        <w:rPr>
          <w:rFonts w:ascii="Times New Roman" w:eastAsia="Times New Roman" w:hAnsi="Times New Roman" w:cs="Times New Roman"/>
          <w:i/>
          <w:iCs/>
          <w:lang w:eastAsia="pl-PL"/>
        </w:rPr>
        <w:t>Próba nowoczesnej</w:t>
      </w:r>
      <w:r w:rsidR="00935A94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935A94" w:rsidRPr="00835EF4">
        <w:rPr>
          <w:rFonts w:ascii="Times New Roman" w:eastAsia="Times New Roman" w:hAnsi="Times New Roman" w:cs="Times New Roman"/>
          <w:i/>
          <w:iCs/>
          <w:lang w:eastAsia="pl-PL"/>
        </w:rPr>
        <w:t>cywilnoprawnej konstrukcji pojęcia pieniądza i zapłaty</w:t>
      </w:r>
      <w:r w:rsidR="00935A94" w:rsidRPr="00835EF4">
        <w:rPr>
          <w:rFonts w:ascii="Times New Roman" w:eastAsia="Times New Roman" w:hAnsi="Times New Roman" w:cs="Times New Roman"/>
          <w:lang w:eastAsia="pl-PL"/>
        </w:rPr>
        <w:t>, ,,Państwo i Prawo” 1972</w:t>
      </w:r>
      <w:r w:rsidR="00232599">
        <w:rPr>
          <w:rFonts w:ascii="Times New Roman" w:eastAsia="Times New Roman" w:hAnsi="Times New Roman" w:cs="Times New Roman"/>
          <w:lang w:eastAsia="pl-PL"/>
        </w:rPr>
        <w:t>/</w:t>
      </w:r>
      <w:r w:rsidR="00935A94" w:rsidRPr="00835EF4">
        <w:rPr>
          <w:rFonts w:ascii="Times New Roman" w:eastAsia="Times New Roman" w:hAnsi="Times New Roman" w:cs="Times New Roman"/>
          <w:lang w:eastAsia="pl-PL"/>
        </w:rPr>
        <w:t>8</w:t>
      </w:r>
      <w:r w:rsidR="00935A94">
        <w:rPr>
          <w:rFonts w:ascii="Times New Roman" w:eastAsia="Times New Roman" w:hAnsi="Times New Roman" w:cs="Times New Roman"/>
          <w:lang w:eastAsia="pl-PL"/>
        </w:rPr>
        <w:t>-</w:t>
      </w:r>
      <w:r w:rsidR="00935A94" w:rsidRPr="00835EF4">
        <w:rPr>
          <w:rFonts w:ascii="Times New Roman" w:eastAsia="Times New Roman" w:hAnsi="Times New Roman" w:cs="Times New Roman"/>
          <w:lang w:eastAsia="pl-PL"/>
        </w:rPr>
        <w:t>9</w:t>
      </w:r>
      <w:r w:rsidR="00935A94">
        <w:rPr>
          <w:rFonts w:ascii="Times New Roman" w:hAnsi="Times New Roman" w:cs="Times New Roman"/>
        </w:rPr>
        <w:t xml:space="preserve">; </w:t>
      </w:r>
      <w:r w:rsidRPr="00BD3CE3">
        <w:rPr>
          <w:rFonts w:ascii="Times New Roman" w:hAnsi="Times New Roman" w:cs="Times New Roman"/>
        </w:rPr>
        <w:t xml:space="preserve">T. Dybowski, </w:t>
      </w:r>
      <w:r w:rsidRPr="00BD3CE3">
        <w:rPr>
          <w:rFonts w:ascii="Times New Roman" w:hAnsi="Times New Roman" w:cs="Times New Roman"/>
          <w:i/>
          <w:iCs/>
        </w:rPr>
        <w:t>Świadczenia pieniężne</w:t>
      </w:r>
      <w:r w:rsidR="004721E7">
        <w:rPr>
          <w:rFonts w:ascii="Times New Roman" w:hAnsi="Times New Roman" w:cs="Times New Roman"/>
        </w:rPr>
        <w:t xml:space="preserve"> [</w:t>
      </w:r>
      <w:r w:rsidRPr="00BD3CE3">
        <w:rPr>
          <w:rFonts w:ascii="Times New Roman" w:hAnsi="Times New Roman" w:cs="Times New Roman"/>
        </w:rPr>
        <w:t>w:</w:t>
      </w:r>
      <w:r w:rsidR="004721E7">
        <w:rPr>
          <w:rFonts w:ascii="Times New Roman" w:hAnsi="Times New Roman" w:cs="Times New Roman"/>
        </w:rPr>
        <w:t>]</w:t>
      </w:r>
      <w:r w:rsidRPr="00BD3CE3">
        <w:rPr>
          <w:rFonts w:ascii="Times New Roman" w:hAnsi="Times New Roman" w:cs="Times New Roman"/>
        </w:rPr>
        <w:t xml:space="preserve"> </w:t>
      </w:r>
      <w:r w:rsidRPr="00BD3CE3">
        <w:rPr>
          <w:rFonts w:ascii="Times New Roman" w:hAnsi="Times New Roman" w:cs="Times New Roman"/>
          <w:i/>
          <w:iCs/>
        </w:rPr>
        <w:t>System Prawa Cywilnego</w:t>
      </w:r>
      <w:r w:rsidRPr="00BD3CE3">
        <w:rPr>
          <w:rFonts w:ascii="Times New Roman" w:hAnsi="Times New Roman" w:cs="Times New Roman"/>
        </w:rPr>
        <w:t xml:space="preserve">, t. 3, cz. 1, </w:t>
      </w:r>
      <w:r w:rsidRPr="00BD3CE3">
        <w:rPr>
          <w:rFonts w:ascii="Times New Roman" w:hAnsi="Times New Roman" w:cs="Times New Roman"/>
          <w:i/>
          <w:iCs/>
        </w:rPr>
        <w:t>Prawo zobowiązań – część ogólna</w:t>
      </w:r>
      <w:r w:rsidRPr="00BD3CE3">
        <w:rPr>
          <w:rFonts w:ascii="Times New Roman" w:hAnsi="Times New Roman" w:cs="Times New Roman"/>
        </w:rPr>
        <w:t>, red tomu Z. Radwański, red</w:t>
      </w:r>
      <w:r>
        <w:rPr>
          <w:rFonts w:ascii="Times New Roman" w:hAnsi="Times New Roman" w:cs="Times New Roman"/>
        </w:rPr>
        <w:t>.</w:t>
      </w:r>
      <w:r w:rsidRPr="00BD3CE3">
        <w:rPr>
          <w:rFonts w:ascii="Times New Roman" w:hAnsi="Times New Roman" w:cs="Times New Roman"/>
        </w:rPr>
        <w:t xml:space="preserve"> naczelny W. Czachórski, Wrocław-Warszawa-Kraków-Gdański-Łódź 1981, s. 119 i n.; T. Dybowski, A. Pyrzyńska,</w:t>
      </w:r>
      <w:r w:rsidRPr="00BD3CE3">
        <w:rPr>
          <w:rFonts w:ascii="Times New Roman" w:hAnsi="Times New Roman" w:cs="Times New Roman"/>
          <w:i/>
          <w:iCs/>
        </w:rPr>
        <w:t xml:space="preserve"> Świadczenia pieniężne</w:t>
      </w:r>
      <w:r w:rsidRPr="00BD3CE3">
        <w:rPr>
          <w:rFonts w:ascii="Times New Roman" w:hAnsi="Times New Roman" w:cs="Times New Roman"/>
        </w:rPr>
        <w:t xml:space="preserve"> </w:t>
      </w:r>
      <w:r w:rsidR="004721E7">
        <w:rPr>
          <w:rFonts w:ascii="Times New Roman" w:hAnsi="Times New Roman" w:cs="Times New Roman"/>
        </w:rPr>
        <w:t>[</w:t>
      </w:r>
      <w:r w:rsidRPr="00BD3CE3">
        <w:rPr>
          <w:rFonts w:ascii="Times New Roman" w:hAnsi="Times New Roman" w:cs="Times New Roman"/>
        </w:rPr>
        <w:t>w:</w:t>
      </w:r>
      <w:r w:rsidR="004721E7">
        <w:rPr>
          <w:rFonts w:ascii="Times New Roman" w:hAnsi="Times New Roman" w:cs="Times New Roman"/>
        </w:rPr>
        <w:t>]</w:t>
      </w:r>
      <w:r w:rsidRPr="00BD3CE3">
        <w:rPr>
          <w:rFonts w:ascii="Times New Roman" w:hAnsi="Times New Roman" w:cs="Times New Roman"/>
        </w:rPr>
        <w:t xml:space="preserve"> </w:t>
      </w:r>
      <w:r w:rsidRPr="00BD3CE3">
        <w:rPr>
          <w:rFonts w:ascii="Times New Roman" w:hAnsi="Times New Roman" w:cs="Times New Roman"/>
          <w:i/>
          <w:iCs/>
        </w:rPr>
        <w:t>System Prawa Prywatnego</w:t>
      </w:r>
      <w:r w:rsidRPr="00BD3CE3">
        <w:rPr>
          <w:rFonts w:ascii="Times New Roman" w:hAnsi="Times New Roman" w:cs="Times New Roman"/>
        </w:rPr>
        <w:t xml:space="preserve">, t. 5, </w:t>
      </w:r>
      <w:r w:rsidRPr="00BD3CE3">
        <w:rPr>
          <w:rFonts w:ascii="Times New Roman" w:hAnsi="Times New Roman" w:cs="Times New Roman"/>
          <w:i/>
          <w:iCs/>
        </w:rPr>
        <w:t>Prawo zobowiązań – część ogólna</w:t>
      </w:r>
      <w:r w:rsidRPr="00BD3CE3">
        <w:rPr>
          <w:rFonts w:ascii="Times New Roman" w:hAnsi="Times New Roman" w:cs="Times New Roman"/>
        </w:rPr>
        <w:t xml:space="preserve">, red. tomu E. Łętowska, red. naczelny Z. Radwański, Warszawa 2013, s. 231 i n.    </w:t>
      </w:r>
    </w:p>
  </w:footnote>
  <w:footnote w:id="4">
    <w:p w14:paraId="00182536" w14:textId="6BAA84E5" w:rsidR="009E5934" w:rsidRPr="009E5934" w:rsidRDefault="009E5934" w:rsidP="009E5934">
      <w:pPr>
        <w:pStyle w:val="Tekstprzypisudolneg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9E5934">
        <w:rPr>
          <w:rStyle w:val="Odwoanieprzypisudolnego"/>
          <w:rFonts w:ascii="Times New Roman" w:hAnsi="Times New Roman" w:cs="Times New Roman"/>
        </w:rPr>
        <w:footnoteRef/>
      </w:r>
      <w:r w:rsidRPr="009E5934">
        <w:rPr>
          <w:rFonts w:ascii="Times New Roman" w:hAnsi="Times New Roman" w:cs="Times New Roman"/>
        </w:rPr>
        <w:t xml:space="preserve"> </w:t>
      </w:r>
      <w:r w:rsidRPr="009E5934">
        <w:rPr>
          <w:rFonts w:ascii="Times New Roman" w:hAnsi="Times New Roman" w:cs="Times New Roman"/>
          <w:kern w:val="2"/>
          <w14:ligatures w14:val="standardContextual"/>
        </w:rPr>
        <w:t>Zob.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9E5934">
        <w:rPr>
          <w:rFonts w:ascii="Times New Roman" w:hAnsi="Times New Roman" w:cs="Times New Roman"/>
          <w:kern w:val="2"/>
          <w14:ligatures w14:val="standardContextual"/>
        </w:rPr>
        <w:t xml:space="preserve">W. Morawski, </w:t>
      </w:r>
      <w:r w:rsidRPr="009E5934">
        <w:rPr>
          <w:rFonts w:ascii="Times New Roman" w:hAnsi="Times New Roman" w:cs="Times New Roman"/>
          <w:i/>
          <w:iCs/>
          <w:kern w:val="2"/>
          <w14:ligatures w14:val="standardContextual"/>
        </w:rPr>
        <w:t>Zarys powszechnej historii pieniądza i bankowości</w:t>
      </w:r>
      <w:r w:rsidRPr="009E5934">
        <w:rPr>
          <w:rFonts w:ascii="Times New Roman" w:hAnsi="Times New Roman" w:cs="Times New Roman"/>
          <w:kern w:val="2"/>
          <w14:ligatures w14:val="standardContextual"/>
        </w:rPr>
        <w:t xml:space="preserve">, Warszawa 2002, s. 99 i n.; J. </w:t>
      </w:r>
      <w:proofErr w:type="spellStart"/>
      <w:r w:rsidRPr="009E5934">
        <w:rPr>
          <w:rFonts w:ascii="Times New Roman" w:hAnsi="Times New Roman" w:cs="Times New Roman"/>
          <w:kern w:val="2"/>
          <w14:ligatures w14:val="standardContextual"/>
        </w:rPr>
        <w:t>Luszniewicz</w:t>
      </w:r>
      <w:proofErr w:type="spellEnd"/>
      <w:r w:rsidRPr="009E5934">
        <w:rPr>
          <w:rFonts w:ascii="Times New Roman" w:hAnsi="Times New Roman" w:cs="Times New Roman"/>
          <w:kern w:val="2"/>
          <w14:ligatures w14:val="standardContextual"/>
        </w:rPr>
        <w:t xml:space="preserve">, </w:t>
      </w:r>
      <w:r w:rsidRPr="009E5934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Początki systemu </w:t>
      </w:r>
      <w:proofErr w:type="spellStart"/>
      <w:r w:rsidRPr="009E5934">
        <w:rPr>
          <w:rFonts w:ascii="Times New Roman" w:hAnsi="Times New Roman" w:cs="Times New Roman"/>
          <w:i/>
          <w:iCs/>
          <w:kern w:val="2"/>
          <w14:ligatures w14:val="standardContextual"/>
        </w:rPr>
        <w:t>gold</w:t>
      </w:r>
      <w:proofErr w:type="spellEnd"/>
      <w:r w:rsidRPr="009E5934">
        <w:rPr>
          <w:rFonts w:ascii="Times New Roman" w:hAnsi="Times New Roman" w:cs="Times New Roman"/>
          <w:i/>
          <w:iCs/>
          <w:kern w:val="2"/>
          <w14:ligatures w14:val="standardContextual"/>
        </w:rPr>
        <w:t xml:space="preserve"> standard</w:t>
      </w:r>
      <w:r w:rsidRPr="009E5934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4721E7">
        <w:rPr>
          <w:rFonts w:ascii="Times New Roman" w:hAnsi="Times New Roman" w:cs="Times New Roman"/>
          <w:kern w:val="2"/>
          <w14:ligatures w14:val="standardContextual"/>
        </w:rPr>
        <w:t>[</w:t>
      </w:r>
      <w:r w:rsidRPr="009E5934">
        <w:rPr>
          <w:rFonts w:ascii="Times New Roman" w:hAnsi="Times New Roman" w:cs="Times New Roman"/>
          <w:kern w:val="2"/>
          <w14:ligatures w14:val="standardContextual"/>
        </w:rPr>
        <w:t>w:</w:t>
      </w:r>
      <w:r w:rsidR="004721E7">
        <w:rPr>
          <w:rFonts w:ascii="Times New Roman" w:hAnsi="Times New Roman" w:cs="Times New Roman"/>
          <w:kern w:val="2"/>
          <w14:ligatures w14:val="standardContextual"/>
        </w:rPr>
        <w:t>]</w:t>
      </w:r>
      <w:r w:rsidRPr="009E5934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9E5934">
        <w:rPr>
          <w:rFonts w:ascii="Times New Roman" w:hAnsi="Times New Roman" w:cs="Times New Roman"/>
          <w:i/>
          <w:iCs/>
          <w:kern w:val="2"/>
          <w14:ligatures w14:val="standardContextual"/>
        </w:rPr>
        <w:t>Między stabilizacją a ekspansją. System finansowy w służbie modernizacji (z warsztatów badawczych historyków gospodarczych)</w:t>
      </w:r>
      <w:r w:rsidRPr="009E5934">
        <w:rPr>
          <w:rFonts w:ascii="Times New Roman" w:hAnsi="Times New Roman" w:cs="Times New Roman"/>
          <w:kern w:val="2"/>
          <w14:ligatures w14:val="standardContextual"/>
        </w:rPr>
        <w:t>, red. J. Łazor, W. Morawski, Wrocław 2014.</w:t>
      </w:r>
    </w:p>
  </w:footnote>
  <w:footnote w:id="5">
    <w:p w14:paraId="09C9A3D7" w14:textId="1597F1FE" w:rsidR="009E5934" w:rsidRPr="009E5934" w:rsidRDefault="009E5934" w:rsidP="009E5934">
      <w:pPr>
        <w:pStyle w:val="Tekstprzypisudolnego"/>
        <w:jc w:val="both"/>
        <w:rPr>
          <w:rFonts w:ascii="Times New Roman" w:hAnsi="Times New Roman" w:cs="Times New Roman"/>
        </w:rPr>
      </w:pPr>
      <w:r w:rsidRPr="009E5934">
        <w:rPr>
          <w:rStyle w:val="Odwoanieprzypisudolnego"/>
          <w:rFonts w:ascii="Times New Roman" w:hAnsi="Times New Roman" w:cs="Times New Roman"/>
        </w:rPr>
        <w:footnoteRef/>
      </w:r>
      <w:r w:rsidRPr="009E5934">
        <w:rPr>
          <w:rFonts w:ascii="Times New Roman" w:hAnsi="Times New Roman" w:cs="Times New Roman"/>
        </w:rPr>
        <w:t xml:space="preserve"> Zob. Z. Karpiński, </w:t>
      </w:r>
      <w:r w:rsidRPr="009E5934">
        <w:rPr>
          <w:rFonts w:ascii="Times New Roman" w:hAnsi="Times New Roman" w:cs="Times New Roman"/>
          <w:i/>
          <w:iCs/>
        </w:rPr>
        <w:t>Waluta złota i pozłacana</w:t>
      </w:r>
      <w:r w:rsidRPr="009E5934">
        <w:rPr>
          <w:rFonts w:ascii="Times New Roman" w:hAnsi="Times New Roman" w:cs="Times New Roman"/>
        </w:rPr>
        <w:t>, Warszawa 1928.</w:t>
      </w:r>
    </w:p>
  </w:footnote>
  <w:footnote w:id="6">
    <w:p w14:paraId="347728C3" w14:textId="13EF70EB" w:rsidR="00D11614" w:rsidRPr="00D11614" w:rsidRDefault="00D11614" w:rsidP="00D11614">
      <w:pPr>
        <w:pStyle w:val="Tekstprzypisudolnego"/>
        <w:jc w:val="both"/>
        <w:rPr>
          <w:rFonts w:ascii="Times New Roman" w:hAnsi="Times New Roman" w:cs="Times New Roman"/>
        </w:rPr>
      </w:pPr>
      <w:r w:rsidRPr="00D11614">
        <w:rPr>
          <w:rStyle w:val="Odwoanieprzypisudolnego"/>
          <w:rFonts w:ascii="Times New Roman" w:hAnsi="Times New Roman" w:cs="Times New Roman"/>
        </w:rPr>
        <w:footnoteRef/>
      </w:r>
      <w:r w:rsidRPr="00D11614">
        <w:rPr>
          <w:rFonts w:ascii="Times New Roman" w:hAnsi="Times New Roman" w:cs="Times New Roman"/>
        </w:rPr>
        <w:t xml:space="preserve"> Szerzej: W. Morawski, </w:t>
      </w:r>
      <w:r w:rsidRPr="00D11614">
        <w:rPr>
          <w:rFonts w:ascii="Times New Roman" w:hAnsi="Times New Roman" w:cs="Times New Roman"/>
          <w:i/>
          <w:iCs/>
        </w:rPr>
        <w:t>Zarys powszechnej historii pieniądza i bankowości</w:t>
      </w:r>
      <w:r w:rsidRPr="00D11614">
        <w:rPr>
          <w:rFonts w:ascii="Times New Roman" w:hAnsi="Times New Roman" w:cs="Times New Roman"/>
        </w:rPr>
        <w:t>, Warszawa 2002, s. 173 i n.</w:t>
      </w:r>
    </w:p>
  </w:footnote>
  <w:footnote w:id="7">
    <w:p w14:paraId="55CEDE15" w14:textId="093C9A09" w:rsidR="007C60C6" w:rsidRPr="00986A9D" w:rsidRDefault="007C60C6" w:rsidP="007C60C6">
      <w:pPr>
        <w:pStyle w:val="Tekstprzypisudolnego"/>
        <w:jc w:val="both"/>
        <w:rPr>
          <w:rFonts w:ascii="Times New Roman" w:hAnsi="Times New Roman" w:cs="Times New Roman"/>
        </w:rPr>
      </w:pPr>
      <w:r w:rsidRPr="00986A9D">
        <w:rPr>
          <w:rStyle w:val="Odwoanieprzypisudolnego"/>
          <w:rFonts w:ascii="Times New Roman" w:hAnsi="Times New Roman" w:cs="Times New Roman"/>
        </w:rPr>
        <w:footnoteRef/>
      </w:r>
      <w:r w:rsidRPr="00986A9D">
        <w:rPr>
          <w:rFonts w:ascii="Times New Roman" w:hAnsi="Times New Roman" w:cs="Times New Roman"/>
        </w:rPr>
        <w:t xml:space="preserve"> </w:t>
      </w:r>
      <w:r w:rsidRPr="00986A9D">
        <w:rPr>
          <w:rFonts w:ascii="Times New Roman" w:hAnsi="Times New Roman" w:cs="Times New Roman"/>
          <w:color w:val="000000" w:themeColor="text1"/>
        </w:rPr>
        <w:t>Zob. wyrok WSA we Wrocławiu</w:t>
      </w:r>
      <w:r w:rsidR="001E40FB" w:rsidRPr="00986A9D">
        <w:rPr>
          <w:rFonts w:ascii="Times New Roman" w:hAnsi="Times New Roman" w:cs="Times New Roman"/>
          <w:color w:val="000000" w:themeColor="text1"/>
        </w:rPr>
        <w:t xml:space="preserve"> z dnia 29 września 2022 r.</w:t>
      </w:r>
      <w:r w:rsidRPr="00986A9D">
        <w:rPr>
          <w:rFonts w:ascii="Times New Roman" w:hAnsi="Times New Roman" w:cs="Times New Roman"/>
          <w:color w:val="000000" w:themeColor="text1"/>
        </w:rPr>
        <w:t>, I SA/</w:t>
      </w:r>
      <w:proofErr w:type="spellStart"/>
      <w:r w:rsidRPr="00986A9D">
        <w:rPr>
          <w:rFonts w:ascii="Times New Roman" w:hAnsi="Times New Roman" w:cs="Times New Roman"/>
          <w:color w:val="000000" w:themeColor="text1"/>
        </w:rPr>
        <w:t>Wr</w:t>
      </w:r>
      <w:proofErr w:type="spellEnd"/>
      <w:r w:rsidRPr="00986A9D">
        <w:rPr>
          <w:rFonts w:ascii="Times New Roman" w:hAnsi="Times New Roman" w:cs="Times New Roman"/>
          <w:color w:val="000000" w:themeColor="text1"/>
        </w:rPr>
        <w:t xml:space="preserve"> 48/22, </w:t>
      </w:r>
      <w:hyperlink r:id="rId2" w:history="1">
        <w:r w:rsidRPr="00986A9D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www.orzeczenia.nsa.gov.pl</w:t>
        </w:r>
      </w:hyperlink>
      <w:r w:rsidR="00D52187" w:rsidRPr="00986A9D">
        <w:rPr>
          <w:rStyle w:val="Hipercze"/>
          <w:rFonts w:ascii="Times New Roman" w:hAnsi="Times New Roman" w:cs="Times New Roman"/>
          <w:color w:val="000000" w:themeColor="text1"/>
          <w:u w:val="none"/>
        </w:rPr>
        <w:t>; LEX nr 3455635.</w:t>
      </w:r>
    </w:p>
  </w:footnote>
  <w:footnote w:id="8">
    <w:p w14:paraId="77284D67" w14:textId="19277D10" w:rsidR="00AF6B7B" w:rsidRPr="00986A9D" w:rsidRDefault="00AF6B7B" w:rsidP="00AF6B7B">
      <w:pPr>
        <w:pStyle w:val="Tekstprzypisudolnego"/>
        <w:jc w:val="both"/>
        <w:rPr>
          <w:rFonts w:ascii="Times New Roman" w:hAnsi="Times New Roman" w:cs="Times New Roman"/>
        </w:rPr>
      </w:pPr>
      <w:r w:rsidRPr="00986A9D">
        <w:rPr>
          <w:rStyle w:val="Odwoanieprzypisudolnego"/>
          <w:rFonts w:ascii="Times New Roman" w:hAnsi="Times New Roman" w:cs="Times New Roman"/>
        </w:rPr>
        <w:footnoteRef/>
      </w:r>
      <w:r w:rsidRPr="00986A9D">
        <w:rPr>
          <w:rFonts w:ascii="Times New Roman" w:hAnsi="Times New Roman" w:cs="Times New Roman"/>
        </w:rPr>
        <w:t xml:space="preserve"> </w:t>
      </w:r>
      <w:r w:rsidR="00986A9D" w:rsidRPr="00986A9D">
        <w:rPr>
          <w:rFonts w:ascii="Times New Roman" w:hAnsi="Times New Roman" w:cs="Times New Roman"/>
        </w:rPr>
        <w:t>Ustawa z dnia 27 lipca 2002 r. Prawo dewizowe (</w:t>
      </w:r>
      <w:proofErr w:type="spellStart"/>
      <w:r w:rsidR="00986A9D" w:rsidRPr="00986A9D">
        <w:rPr>
          <w:rFonts w:ascii="Times New Roman" w:hAnsi="Times New Roman" w:cs="Times New Roman"/>
        </w:rPr>
        <w:t>t.</w:t>
      </w:r>
      <w:r w:rsidRPr="00986A9D">
        <w:rPr>
          <w:rFonts w:ascii="Times New Roman" w:hAnsi="Times New Roman" w:cs="Times New Roman"/>
        </w:rPr>
        <w:t>j</w:t>
      </w:r>
      <w:proofErr w:type="spellEnd"/>
      <w:r w:rsidR="00986A9D" w:rsidRPr="00986A9D">
        <w:rPr>
          <w:rFonts w:ascii="Times New Roman" w:hAnsi="Times New Roman" w:cs="Times New Roman"/>
        </w:rPr>
        <w:t>.</w:t>
      </w:r>
      <w:r w:rsidRPr="00986A9D">
        <w:rPr>
          <w:rFonts w:ascii="Times New Roman" w:hAnsi="Times New Roman" w:cs="Times New Roman"/>
        </w:rPr>
        <w:t xml:space="preserve"> Dz.U.</w:t>
      </w:r>
      <w:r w:rsidR="00986A9D" w:rsidRPr="00986A9D">
        <w:rPr>
          <w:rFonts w:ascii="Times New Roman" w:hAnsi="Times New Roman" w:cs="Times New Roman"/>
        </w:rPr>
        <w:t xml:space="preserve"> </w:t>
      </w:r>
      <w:r w:rsidRPr="00986A9D">
        <w:rPr>
          <w:rFonts w:ascii="Times New Roman" w:hAnsi="Times New Roman" w:cs="Times New Roman"/>
        </w:rPr>
        <w:t>2024</w:t>
      </w:r>
      <w:r w:rsidR="00986A9D" w:rsidRPr="00986A9D">
        <w:rPr>
          <w:rFonts w:ascii="Times New Roman" w:hAnsi="Times New Roman" w:cs="Times New Roman"/>
        </w:rPr>
        <w:t xml:space="preserve">, </w:t>
      </w:r>
      <w:r w:rsidRPr="00986A9D">
        <w:rPr>
          <w:rFonts w:ascii="Times New Roman" w:hAnsi="Times New Roman" w:cs="Times New Roman"/>
        </w:rPr>
        <w:t>poz. 1131</w:t>
      </w:r>
      <w:r w:rsidR="00986A9D" w:rsidRPr="00986A9D">
        <w:rPr>
          <w:rFonts w:ascii="Times New Roman" w:hAnsi="Times New Roman" w:cs="Times New Roman"/>
        </w:rPr>
        <w:t>)</w:t>
      </w:r>
      <w:r w:rsidRPr="00986A9D">
        <w:rPr>
          <w:rFonts w:ascii="Times New Roman" w:hAnsi="Times New Roman" w:cs="Times New Roman"/>
        </w:rPr>
        <w:t xml:space="preserve">. </w:t>
      </w:r>
    </w:p>
  </w:footnote>
  <w:footnote w:id="9">
    <w:p w14:paraId="22C9FC1C" w14:textId="6004ABE8" w:rsidR="00C63F2A" w:rsidRPr="00986A9D" w:rsidRDefault="00C63F2A" w:rsidP="00C63F2A">
      <w:pPr>
        <w:pStyle w:val="Tekstprzypisudolnego"/>
        <w:jc w:val="both"/>
        <w:rPr>
          <w:rFonts w:ascii="Times New Roman" w:hAnsi="Times New Roman" w:cs="Times New Roman"/>
        </w:rPr>
      </w:pPr>
      <w:r w:rsidRPr="00986A9D">
        <w:rPr>
          <w:rStyle w:val="Odwoanieprzypisudolnego"/>
          <w:rFonts w:ascii="Times New Roman" w:hAnsi="Times New Roman" w:cs="Times New Roman"/>
        </w:rPr>
        <w:footnoteRef/>
      </w:r>
      <w:r w:rsidRPr="00986A9D">
        <w:rPr>
          <w:rFonts w:ascii="Times New Roman" w:hAnsi="Times New Roman" w:cs="Times New Roman"/>
        </w:rPr>
        <w:t xml:space="preserve"> </w:t>
      </w:r>
      <w:r w:rsidR="00986A9D" w:rsidRPr="00986A9D">
        <w:rPr>
          <w:rFonts w:ascii="Times New Roman" w:hAnsi="Times New Roman" w:cs="Times New Roman"/>
        </w:rPr>
        <w:t>Ustawa z dnia 9 września 2000 r. o podatku od czynności cywilnoprawnych (</w:t>
      </w:r>
      <w:proofErr w:type="spellStart"/>
      <w:r w:rsidR="00986A9D" w:rsidRPr="00986A9D">
        <w:rPr>
          <w:rFonts w:ascii="Times New Roman" w:hAnsi="Times New Roman" w:cs="Times New Roman"/>
        </w:rPr>
        <w:t>t.j</w:t>
      </w:r>
      <w:proofErr w:type="spellEnd"/>
      <w:r w:rsidR="00986A9D" w:rsidRPr="00986A9D">
        <w:rPr>
          <w:rFonts w:ascii="Times New Roman" w:hAnsi="Times New Roman" w:cs="Times New Roman"/>
        </w:rPr>
        <w:t xml:space="preserve">. </w:t>
      </w:r>
      <w:r w:rsidRPr="00986A9D">
        <w:rPr>
          <w:rFonts w:ascii="Times New Roman" w:hAnsi="Times New Roman" w:cs="Times New Roman"/>
        </w:rPr>
        <w:t>Dz.U.</w:t>
      </w:r>
      <w:r w:rsidR="00986A9D" w:rsidRPr="00986A9D">
        <w:rPr>
          <w:rFonts w:ascii="Times New Roman" w:hAnsi="Times New Roman" w:cs="Times New Roman"/>
        </w:rPr>
        <w:t xml:space="preserve"> </w:t>
      </w:r>
      <w:r w:rsidRPr="00986A9D">
        <w:rPr>
          <w:rFonts w:ascii="Times New Roman" w:hAnsi="Times New Roman" w:cs="Times New Roman"/>
        </w:rPr>
        <w:t>2024</w:t>
      </w:r>
      <w:r w:rsidR="00986A9D" w:rsidRPr="00986A9D">
        <w:rPr>
          <w:rFonts w:ascii="Times New Roman" w:hAnsi="Times New Roman" w:cs="Times New Roman"/>
        </w:rPr>
        <w:t xml:space="preserve">, </w:t>
      </w:r>
      <w:r w:rsidRPr="00986A9D">
        <w:rPr>
          <w:rFonts w:ascii="Times New Roman" w:hAnsi="Times New Roman" w:cs="Times New Roman"/>
        </w:rPr>
        <w:t>poz. 295, zm. Dz.U.</w:t>
      </w:r>
      <w:r w:rsidR="00986A9D" w:rsidRPr="00986A9D">
        <w:rPr>
          <w:rFonts w:ascii="Times New Roman" w:hAnsi="Times New Roman" w:cs="Times New Roman"/>
        </w:rPr>
        <w:t xml:space="preserve"> </w:t>
      </w:r>
      <w:r w:rsidRPr="00986A9D">
        <w:rPr>
          <w:rFonts w:ascii="Times New Roman" w:hAnsi="Times New Roman" w:cs="Times New Roman"/>
        </w:rPr>
        <w:t>2025</w:t>
      </w:r>
      <w:r w:rsidR="00986A9D" w:rsidRPr="00986A9D">
        <w:rPr>
          <w:rFonts w:ascii="Times New Roman" w:hAnsi="Times New Roman" w:cs="Times New Roman"/>
        </w:rPr>
        <w:t xml:space="preserve">, </w:t>
      </w:r>
      <w:r w:rsidRPr="00986A9D">
        <w:rPr>
          <w:rFonts w:ascii="Times New Roman" w:hAnsi="Times New Roman" w:cs="Times New Roman"/>
        </w:rPr>
        <w:t>poz. 680</w:t>
      </w:r>
      <w:r w:rsidR="00986A9D" w:rsidRPr="00986A9D">
        <w:rPr>
          <w:rFonts w:ascii="Times New Roman" w:hAnsi="Times New Roman" w:cs="Times New Roman"/>
        </w:rPr>
        <w:t>)</w:t>
      </w:r>
      <w:r w:rsidRPr="00986A9D">
        <w:rPr>
          <w:rFonts w:ascii="Times New Roman" w:hAnsi="Times New Roman" w:cs="Times New Roman"/>
        </w:rPr>
        <w:t>.</w:t>
      </w:r>
    </w:p>
  </w:footnote>
  <w:footnote w:id="10">
    <w:p w14:paraId="0CF75CAC" w14:textId="5EA80923" w:rsidR="00C07204" w:rsidRPr="00C07204" w:rsidRDefault="00C07204" w:rsidP="00C07204">
      <w:pPr>
        <w:pStyle w:val="Tekstprzypisudolnego"/>
        <w:jc w:val="both"/>
        <w:rPr>
          <w:rFonts w:ascii="Times New Roman" w:hAnsi="Times New Roman" w:cs="Times New Roman"/>
        </w:rPr>
      </w:pPr>
      <w:r w:rsidRPr="00C07204">
        <w:rPr>
          <w:rStyle w:val="Odwoanieprzypisudolnego"/>
          <w:rFonts w:ascii="Times New Roman" w:hAnsi="Times New Roman" w:cs="Times New Roman"/>
        </w:rPr>
        <w:footnoteRef/>
      </w:r>
      <w:r w:rsidRPr="00C07204">
        <w:rPr>
          <w:rFonts w:ascii="Times New Roman" w:hAnsi="Times New Roman" w:cs="Times New Roman"/>
        </w:rPr>
        <w:t xml:space="preserve"> Pkt 10:</w:t>
      </w:r>
      <w:r>
        <w:rPr>
          <w:rFonts w:ascii="Times New Roman" w:hAnsi="Times New Roman" w:cs="Times New Roman"/>
        </w:rPr>
        <w:t xml:space="preserve"> „w</w:t>
      </w:r>
      <w:r w:rsidRPr="00C07204">
        <w:rPr>
          <w:rFonts w:ascii="Times New Roman" w:hAnsi="Times New Roman" w:cs="Times New Roman"/>
        </w:rPr>
        <w:t>alutami obcymi są znaki pieniężne (banknoty i monety) będące poza krajem prawnym środkiem płatniczym, a także wycofane z obiegu, lecz podlegające wymianie; na równi z walutami obcymi traktuj</w:t>
      </w:r>
      <w:r>
        <w:rPr>
          <w:rFonts w:ascii="Times New Roman" w:hAnsi="Times New Roman" w:cs="Times New Roman"/>
        </w:rPr>
        <w:t xml:space="preserve">e </w:t>
      </w:r>
      <w:r w:rsidRPr="00C07204">
        <w:rPr>
          <w:rFonts w:ascii="Times New Roman" w:hAnsi="Times New Roman" w:cs="Times New Roman"/>
        </w:rPr>
        <w:t>się wymienialne rozrachunkowe jednostki pieniężne st</w:t>
      </w:r>
      <w:r>
        <w:rPr>
          <w:rFonts w:ascii="Times New Roman" w:hAnsi="Times New Roman" w:cs="Times New Roman"/>
        </w:rPr>
        <w:t>o</w:t>
      </w:r>
      <w:r w:rsidRPr="00C07204">
        <w:rPr>
          <w:rFonts w:ascii="Times New Roman" w:hAnsi="Times New Roman" w:cs="Times New Roman"/>
        </w:rPr>
        <w:t xml:space="preserve">sowane w rozliczeniach międzynarodowych, w szczególności jednostkę </w:t>
      </w:r>
      <w:r>
        <w:rPr>
          <w:rFonts w:ascii="Times New Roman" w:hAnsi="Times New Roman" w:cs="Times New Roman"/>
        </w:rPr>
        <w:t xml:space="preserve">rozrachunkową </w:t>
      </w:r>
      <w:r w:rsidRPr="00C07204">
        <w:rPr>
          <w:rFonts w:ascii="Times New Roman" w:hAnsi="Times New Roman" w:cs="Times New Roman"/>
        </w:rPr>
        <w:t>Międzynarodowego Funduszu Walutowego (SDR)</w:t>
      </w:r>
      <w:r>
        <w:rPr>
          <w:rFonts w:ascii="Times New Roman" w:hAnsi="Times New Roman" w:cs="Times New Roman"/>
        </w:rPr>
        <w:t>”</w:t>
      </w:r>
      <w:r w:rsidRPr="00C07204">
        <w:rPr>
          <w:rFonts w:ascii="Times New Roman" w:hAnsi="Times New Roman" w:cs="Times New Roman"/>
        </w:rPr>
        <w:t xml:space="preserve">.   </w:t>
      </w:r>
    </w:p>
  </w:footnote>
  <w:footnote w:id="11">
    <w:p w14:paraId="3948D1B4" w14:textId="00B48C48" w:rsidR="00C07204" w:rsidRPr="001C4510" w:rsidRDefault="00C07204" w:rsidP="001C4510">
      <w:pPr>
        <w:pStyle w:val="Tekstprzypisudolnego"/>
        <w:jc w:val="both"/>
        <w:rPr>
          <w:rFonts w:ascii="Times New Roman" w:hAnsi="Times New Roman" w:cs="Times New Roman"/>
        </w:rPr>
      </w:pPr>
      <w:r w:rsidRPr="001C4510">
        <w:rPr>
          <w:rStyle w:val="Odwoanieprzypisudolnego"/>
          <w:rFonts w:ascii="Times New Roman" w:hAnsi="Times New Roman" w:cs="Times New Roman"/>
        </w:rPr>
        <w:footnoteRef/>
      </w:r>
      <w:r w:rsidRPr="001C4510">
        <w:rPr>
          <w:rFonts w:ascii="Times New Roman" w:hAnsi="Times New Roman" w:cs="Times New Roman"/>
        </w:rPr>
        <w:t xml:space="preserve"> Pkt 13: „złotem dewizowym i platyną dewizową jest złoto </w:t>
      </w:r>
      <w:r w:rsidR="001C4510" w:rsidRPr="001C4510">
        <w:rPr>
          <w:rFonts w:ascii="Times New Roman" w:hAnsi="Times New Roman" w:cs="Times New Roman"/>
        </w:rPr>
        <w:t xml:space="preserve">i platyna w stanie nieprzerobionym oraz w postaci sztab, monet bitych po 1850 r., a </w:t>
      </w:r>
      <w:r w:rsidR="00A62072">
        <w:rPr>
          <w:rFonts w:ascii="Times New Roman" w:hAnsi="Times New Roman" w:cs="Times New Roman"/>
        </w:rPr>
        <w:t>t</w:t>
      </w:r>
      <w:r w:rsidR="001C4510" w:rsidRPr="001C4510">
        <w:rPr>
          <w:rFonts w:ascii="Times New Roman" w:hAnsi="Times New Roman" w:cs="Times New Roman"/>
        </w:rPr>
        <w:t xml:space="preserve">akże półfabrykatów, z wyjątkiem stosowanych w technice dentystycznej; złotem dewizowym i platyną dewizową są również przedmioty ze złota i platyny zazwyczaj niewytwarzane z tych kruszców”. </w:t>
      </w:r>
    </w:p>
  </w:footnote>
  <w:footnote w:id="12">
    <w:p w14:paraId="7B14F865" w14:textId="5AEC9844" w:rsidR="00762EA6" w:rsidRPr="00AB6A6A" w:rsidRDefault="00762EA6" w:rsidP="00762EA6">
      <w:pPr>
        <w:pStyle w:val="Tekstprzypisudolnego"/>
        <w:jc w:val="both"/>
        <w:rPr>
          <w:rFonts w:ascii="Times New Roman" w:hAnsi="Times New Roman" w:cs="Times New Roman"/>
        </w:rPr>
      </w:pPr>
      <w:r w:rsidRPr="00AB6A6A">
        <w:rPr>
          <w:rStyle w:val="Odwoanieprzypisudolnego"/>
          <w:rFonts w:ascii="Times New Roman" w:hAnsi="Times New Roman" w:cs="Times New Roman"/>
        </w:rPr>
        <w:footnoteRef/>
      </w:r>
      <w:r w:rsidRPr="00AB6A6A">
        <w:rPr>
          <w:rFonts w:ascii="Times New Roman" w:hAnsi="Times New Roman" w:cs="Times New Roman"/>
        </w:rPr>
        <w:t xml:space="preserve"> </w:t>
      </w:r>
      <w:r w:rsidR="00986A9D" w:rsidRPr="00AB6A6A">
        <w:rPr>
          <w:rFonts w:ascii="Times New Roman" w:hAnsi="Times New Roman" w:cs="Times New Roman"/>
        </w:rPr>
        <w:t>Obwieszczenie Prezesa Narodowego Banku Polskiego z dnia 10 kwietnia 2018 r. w sprawie ogłoszenia wykazu walut wymienialnych (</w:t>
      </w:r>
      <w:r w:rsidRPr="00AB6A6A">
        <w:rPr>
          <w:rFonts w:ascii="Times New Roman" w:hAnsi="Times New Roman" w:cs="Times New Roman"/>
        </w:rPr>
        <w:t xml:space="preserve">Monitor Polski </w:t>
      </w:r>
      <w:r w:rsidR="00986A9D" w:rsidRPr="00AB6A6A">
        <w:rPr>
          <w:rFonts w:ascii="Times New Roman" w:hAnsi="Times New Roman" w:cs="Times New Roman"/>
        </w:rPr>
        <w:t xml:space="preserve">2018, </w:t>
      </w:r>
      <w:r w:rsidRPr="00AB6A6A">
        <w:rPr>
          <w:rFonts w:ascii="Times New Roman" w:hAnsi="Times New Roman" w:cs="Times New Roman"/>
        </w:rPr>
        <w:t>poz. 398</w:t>
      </w:r>
      <w:r w:rsidR="00986A9D" w:rsidRPr="00AB6A6A">
        <w:rPr>
          <w:rFonts w:ascii="Times New Roman" w:hAnsi="Times New Roman" w:cs="Times New Roman"/>
        </w:rPr>
        <w:t>)</w:t>
      </w:r>
      <w:r w:rsidRPr="00AB6A6A">
        <w:rPr>
          <w:rFonts w:ascii="Times New Roman" w:hAnsi="Times New Roman" w:cs="Times New Roman"/>
        </w:rPr>
        <w:t>.</w:t>
      </w:r>
    </w:p>
  </w:footnote>
  <w:footnote w:id="13">
    <w:p w14:paraId="73FCA25A" w14:textId="6985351B" w:rsidR="00152ADF" w:rsidRPr="00152ADF" w:rsidRDefault="00152ADF" w:rsidP="00152ADF">
      <w:pPr>
        <w:pStyle w:val="Tekstprzypisudolnego"/>
        <w:jc w:val="both"/>
        <w:rPr>
          <w:rFonts w:ascii="Times New Roman" w:hAnsi="Times New Roman" w:cs="Times New Roman"/>
        </w:rPr>
      </w:pPr>
      <w:r w:rsidRPr="00152ADF">
        <w:rPr>
          <w:rStyle w:val="Odwoanieprzypisudolnego"/>
          <w:rFonts w:ascii="Times New Roman" w:hAnsi="Times New Roman" w:cs="Times New Roman"/>
        </w:rPr>
        <w:footnoteRef/>
      </w:r>
      <w:r w:rsidRPr="00152A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Zob. </w:t>
      </w:r>
      <w:r w:rsidRPr="00152ADF">
        <w:rPr>
          <w:rFonts w:ascii="Times New Roman" w:hAnsi="Times New Roman" w:cs="Times New Roman"/>
          <w:color w:val="000000" w:themeColor="text1"/>
        </w:rPr>
        <w:t>wyrok WSA we Wrocławiu z dnia 29 września 2022 r., I SA/</w:t>
      </w:r>
      <w:proofErr w:type="spellStart"/>
      <w:r w:rsidRPr="00152ADF">
        <w:rPr>
          <w:rFonts w:ascii="Times New Roman" w:hAnsi="Times New Roman" w:cs="Times New Roman"/>
          <w:color w:val="000000" w:themeColor="text1"/>
        </w:rPr>
        <w:t>Wr</w:t>
      </w:r>
      <w:proofErr w:type="spellEnd"/>
      <w:r w:rsidRPr="00152ADF">
        <w:rPr>
          <w:rFonts w:ascii="Times New Roman" w:hAnsi="Times New Roman" w:cs="Times New Roman"/>
          <w:color w:val="000000" w:themeColor="text1"/>
        </w:rPr>
        <w:t xml:space="preserve"> 48/22, </w:t>
      </w:r>
      <w:hyperlink r:id="rId3" w:history="1">
        <w:r w:rsidRPr="00152ADF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www.orzeczenia.nsa.gov.pl</w:t>
        </w:r>
      </w:hyperlink>
      <w:r>
        <w:rPr>
          <w:rStyle w:val="Hipercze"/>
          <w:rFonts w:ascii="Times New Roman" w:hAnsi="Times New Roman" w:cs="Times New Roman"/>
          <w:color w:val="000000" w:themeColor="text1"/>
          <w:u w:val="none"/>
        </w:rPr>
        <w:t>; LEX nr 3455635.</w:t>
      </w:r>
    </w:p>
  </w:footnote>
  <w:footnote w:id="14">
    <w:p w14:paraId="74062E21" w14:textId="5F534E78" w:rsidR="00890136" w:rsidRPr="00890136" w:rsidRDefault="00890136" w:rsidP="00890136">
      <w:pPr>
        <w:pStyle w:val="Tekstprzypisudolnego"/>
        <w:jc w:val="both"/>
        <w:rPr>
          <w:rFonts w:ascii="Times New Roman" w:hAnsi="Times New Roman" w:cs="Times New Roman"/>
        </w:rPr>
      </w:pPr>
      <w:r w:rsidRPr="00890136">
        <w:rPr>
          <w:rStyle w:val="Odwoanieprzypisudolnego"/>
          <w:rFonts w:ascii="Times New Roman" w:hAnsi="Times New Roman" w:cs="Times New Roman"/>
        </w:rPr>
        <w:footnoteRef/>
      </w:r>
      <w:r w:rsidRPr="008901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Zob. </w:t>
      </w:r>
      <w:r w:rsidR="00A326FB">
        <w:rPr>
          <w:rFonts w:ascii="Times New Roman" w:hAnsi="Times New Roman" w:cs="Times New Roman"/>
        </w:rPr>
        <w:t xml:space="preserve">M. Waluga, </w:t>
      </w:r>
      <w:r w:rsidR="00A326FB" w:rsidRPr="00A326FB">
        <w:rPr>
          <w:rFonts w:ascii="Times New Roman" w:hAnsi="Times New Roman" w:cs="Times New Roman"/>
          <w:i/>
          <w:iCs/>
        </w:rPr>
        <w:t>Ustawa o podatku od czynności cywilnoprawnych. Komentarz</w:t>
      </w:r>
      <w:r w:rsidR="00A326FB">
        <w:rPr>
          <w:rFonts w:ascii="Times New Roman" w:hAnsi="Times New Roman" w:cs="Times New Roman"/>
        </w:rPr>
        <w:t xml:space="preserve">, Warszawa 2009, s. 264-265; </w:t>
      </w:r>
      <w:r>
        <w:rPr>
          <w:rFonts w:ascii="Times New Roman" w:hAnsi="Times New Roman" w:cs="Times New Roman"/>
        </w:rPr>
        <w:t xml:space="preserve">Z. </w:t>
      </w:r>
      <w:proofErr w:type="spellStart"/>
      <w:r>
        <w:rPr>
          <w:rFonts w:ascii="Times New Roman" w:hAnsi="Times New Roman" w:cs="Times New Roman"/>
        </w:rPr>
        <w:t>Ofiarski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890136">
        <w:rPr>
          <w:rFonts w:ascii="Times New Roman" w:hAnsi="Times New Roman" w:cs="Times New Roman"/>
          <w:i/>
          <w:iCs/>
        </w:rPr>
        <w:t>Ustawa o opłacie skarbowej. Ustawa o podatku od czynności cywilnoprawnych. Komentarz</w:t>
      </w:r>
      <w:r>
        <w:rPr>
          <w:rFonts w:ascii="Times New Roman" w:hAnsi="Times New Roman" w:cs="Times New Roman"/>
        </w:rPr>
        <w:t xml:space="preserve">, Warszawa 2018, s. 629-630. </w:t>
      </w:r>
    </w:p>
  </w:footnote>
  <w:footnote w:id="15">
    <w:p w14:paraId="5FA3531C" w14:textId="280833F0" w:rsidR="009A3AAE" w:rsidRPr="009A3AAE" w:rsidRDefault="009A3AAE" w:rsidP="009A3AAE">
      <w:pPr>
        <w:pStyle w:val="Tekstprzypisudolnego"/>
        <w:jc w:val="both"/>
        <w:rPr>
          <w:rFonts w:ascii="Times New Roman" w:hAnsi="Times New Roman" w:cs="Times New Roman"/>
        </w:rPr>
      </w:pPr>
      <w:r w:rsidRPr="009A3AAE">
        <w:rPr>
          <w:rStyle w:val="Odwoanieprzypisudolnego"/>
          <w:rFonts w:ascii="Times New Roman" w:hAnsi="Times New Roman" w:cs="Times New Roman"/>
        </w:rPr>
        <w:footnoteRef/>
      </w:r>
      <w:r w:rsidRPr="009A3AAE">
        <w:rPr>
          <w:rFonts w:ascii="Times New Roman" w:hAnsi="Times New Roman" w:cs="Times New Roman"/>
        </w:rPr>
        <w:t xml:space="preserve"> Zob. E. Fojcik-Mastalska, K. Sawicka, </w:t>
      </w:r>
      <w:r w:rsidRPr="009A3AAE">
        <w:rPr>
          <w:rFonts w:ascii="Times New Roman" w:hAnsi="Times New Roman" w:cs="Times New Roman"/>
          <w:i/>
          <w:iCs/>
        </w:rPr>
        <w:t>Podstawy prawa celnego i dewizowego</w:t>
      </w:r>
      <w:r w:rsidRPr="009A3AAE">
        <w:rPr>
          <w:rFonts w:ascii="Times New Roman" w:hAnsi="Times New Roman" w:cs="Times New Roman"/>
        </w:rPr>
        <w:t>, Wrocław 2001, s. 183-185;</w:t>
      </w:r>
      <w:r>
        <w:rPr>
          <w:rFonts w:ascii="Times New Roman" w:hAnsi="Times New Roman" w:cs="Times New Roman"/>
        </w:rPr>
        <w:t xml:space="preserve"> J.J. Skoczylas, </w:t>
      </w:r>
      <w:r w:rsidRPr="009A3AAE">
        <w:rPr>
          <w:rFonts w:ascii="Times New Roman" w:hAnsi="Times New Roman" w:cs="Times New Roman"/>
          <w:i/>
          <w:iCs/>
        </w:rPr>
        <w:t>Zarys prawa dewizowego</w:t>
      </w:r>
      <w:r>
        <w:rPr>
          <w:rFonts w:ascii="Times New Roman" w:hAnsi="Times New Roman" w:cs="Times New Roman"/>
        </w:rPr>
        <w:t xml:space="preserve">, Kraków 2001, s. 14-16. </w:t>
      </w:r>
    </w:p>
  </w:footnote>
  <w:footnote w:id="16">
    <w:p w14:paraId="6166CF6A" w14:textId="2002D57A" w:rsidR="00A87B61" w:rsidRPr="003C30F9" w:rsidRDefault="00A87B61" w:rsidP="003C30F9">
      <w:pPr>
        <w:pStyle w:val="Tekstprzypisudolnego"/>
        <w:jc w:val="both"/>
        <w:rPr>
          <w:rFonts w:ascii="Times New Roman" w:hAnsi="Times New Roman" w:cs="Times New Roman"/>
        </w:rPr>
      </w:pPr>
      <w:r w:rsidRPr="003C30F9">
        <w:rPr>
          <w:rStyle w:val="Odwoanieprzypisudolnego"/>
          <w:rFonts w:ascii="Times New Roman" w:hAnsi="Times New Roman" w:cs="Times New Roman"/>
        </w:rPr>
        <w:footnoteRef/>
      </w:r>
      <w:r w:rsidRPr="003C30F9">
        <w:rPr>
          <w:rFonts w:ascii="Times New Roman" w:hAnsi="Times New Roman" w:cs="Times New Roman"/>
        </w:rPr>
        <w:t xml:space="preserve"> Zob. T. Grzegorczyk, </w:t>
      </w:r>
      <w:r w:rsidRPr="003C30F9">
        <w:rPr>
          <w:rFonts w:ascii="Times New Roman" w:hAnsi="Times New Roman" w:cs="Times New Roman"/>
          <w:i/>
          <w:iCs/>
        </w:rPr>
        <w:t>Ustawa prawo dewizowe. Komentarz</w:t>
      </w:r>
      <w:r w:rsidRPr="003C30F9">
        <w:rPr>
          <w:rFonts w:ascii="Times New Roman" w:hAnsi="Times New Roman" w:cs="Times New Roman"/>
        </w:rPr>
        <w:t xml:space="preserve">, </w:t>
      </w:r>
      <w:r w:rsidR="003C30F9" w:rsidRPr="003C30F9">
        <w:rPr>
          <w:rFonts w:ascii="Times New Roman" w:hAnsi="Times New Roman" w:cs="Times New Roman"/>
        </w:rPr>
        <w:t>Warszawa 2003, s.</w:t>
      </w:r>
      <w:r w:rsidR="003C30F9">
        <w:rPr>
          <w:rFonts w:ascii="Times New Roman" w:hAnsi="Times New Roman" w:cs="Times New Roman"/>
        </w:rPr>
        <w:t xml:space="preserve"> 27-30; </w:t>
      </w:r>
      <w:r w:rsidR="002672AA">
        <w:rPr>
          <w:rFonts w:ascii="Times New Roman" w:hAnsi="Times New Roman" w:cs="Times New Roman"/>
        </w:rPr>
        <w:t xml:space="preserve">J.J. Skoczylas, </w:t>
      </w:r>
      <w:r w:rsidR="002672AA" w:rsidRPr="002672AA">
        <w:rPr>
          <w:rFonts w:ascii="Times New Roman" w:hAnsi="Times New Roman" w:cs="Times New Roman"/>
          <w:i/>
          <w:iCs/>
        </w:rPr>
        <w:t>Prawo dewizowe. Komentarz</w:t>
      </w:r>
      <w:r w:rsidR="002672AA">
        <w:rPr>
          <w:rFonts w:ascii="Times New Roman" w:hAnsi="Times New Roman" w:cs="Times New Roman"/>
        </w:rPr>
        <w:t xml:space="preserve">, Warszawa 2003, s. 31-32; </w:t>
      </w:r>
      <w:r w:rsidR="003C30F9">
        <w:rPr>
          <w:rFonts w:ascii="Times New Roman" w:hAnsi="Times New Roman" w:cs="Times New Roman"/>
        </w:rPr>
        <w:t xml:space="preserve">Z. </w:t>
      </w:r>
      <w:proofErr w:type="spellStart"/>
      <w:r w:rsidR="003C30F9">
        <w:rPr>
          <w:rFonts w:ascii="Times New Roman" w:hAnsi="Times New Roman" w:cs="Times New Roman"/>
        </w:rPr>
        <w:t>Ofiarski</w:t>
      </w:r>
      <w:proofErr w:type="spellEnd"/>
      <w:r w:rsidR="003C30F9">
        <w:rPr>
          <w:rFonts w:ascii="Times New Roman" w:hAnsi="Times New Roman" w:cs="Times New Roman"/>
        </w:rPr>
        <w:t xml:space="preserve">, </w:t>
      </w:r>
      <w:r w:rsidR="003C30F9" w:rsidRPr="003C30F9">
        <w:rPr>
          <w:rFonts w:ascii="Times New Roman" w:hAnsi="Times New Roman" w:cs="Times New Roman"/>
          <w:i/>
          <w:iCs/>
        </w:rPr>
        <w:t>Prawo dewizowe. Komentarz</w:t>
      </w:r>
      <w:r w:rsidR="003C30F9">
        <w:rPr>
          <w:rFonts w:ascii="Times New Roman" w:hAnsi="Times New Roman" w:cs="Times New Roman"/>
        </w:rPr>
        <w:t xml:space="preserve">, Kraków 2003, s. </w:t>
      </w:r>
      <w:r w:rsidR="00A50807">
        <w:rPr>
          <w:rFonts w:ascii="Times New Roman" w:hAnsi="Times New Roman" w:cs="Times New Roman"/>
        </w:rPr>
        <w:t>46-51</w:t>
      </w:r>
      <w:r w:rsidR="003C30F9">
        <w:rPr>
          <w:rFonts w:ascii="Times New Roman" w:hAnsi="Times New Roman" w:cs="Times New Roman"/>
        </w:rPr>
        <w:t xml:space="preserve">; R. Kubiak, </w:t>
      </w:r>
      <w:r w:rsidR="003C30F9" w:rsidRPr="003C30F9">
        <w:rPr>
          <w:rFonts w:ascii="Times New Roman" w:hAnsi="Times New Roman" w:cs="Times New Roman"/>
          <w:i/>
          <w:iCs/>
        </w:rPr>
        <w:t>Prawo dewizowe</w:t>
      </w:r>
      <w:r w:rsidR="003C30F9">
        <w:rPr>
          <w:rFonts w:ascii="Times New Roman" w:hAnsi="Times New Roman" w:cs="Times New Roman"/>
        </w:rPr>
        <w:t>, Warszawa 2004, s. 58-66;</w:t>
      </w:r>
      <w:r w:rsidR="007922BA">
        <w:rPr>
          <w:rFonts w:ascii="Times New Roman" w:hAnsi="Times New Roman" w:cs="Times New Roman"/>
        </w:rPr>
        <w:t xml:space="preserve"> </w:t>
      </w:r>
      <w:r w:rsidR="002672AA">
        <w:rPr>
          <w:rFonts w:ascii="Times New Roman" w:hAnsi="Times New Roman" w:cs="Times New Roman"/>
        </w:rPr>
        <w:t xml:space="preserve">E. Fojcik-Mastalska, </w:t>
      </w:r>
      <w:r w:rsidR="002672AA" w:rsidRPr="002672AA">
        <w:rPr>
          <w:rFonts w:ascii="Times New Roman" w:hAnsi="Times New Roman" w:cs="Times New Roman"/>
          <w:i/>
          <w:iCs/>
        </w:rPr>
        <w:t>Prawo dewizowe</w:t>
      </w:r>
      <w:r w:rsidR="002672AA">
        <w:rPr>
          <w:rFonts w:ascii="Times New Roman" w:hAnsi="Times New Roman" w:cs="Times New Roman"/>
          <w:i/>
          <w:iCs/>
        </w:rPr>
        <w:t>. Komentarz</w:t>
      </w:r>
      <w:r w:rsidR="002672AA">
        <w:rPr>
          <w:rFonts w:ascii="Times New Roman" w:hAnsi="Times New Roman" w:cs="Times New Roman"/>
        </w:rPr>
        <w:t xml:space="preserve">, Wrocław 2008, s. 31-32; </w:t>
      </w:r>
      <w:r w:rsidR="007922BA" w:rsidRPr="007922BA">
        <w:rPr>
          <w:rFonts w:ascii="Times New Roman" w:hAnsi="Times New Roman" w:cs="Times New Roman"/>
          <w:i/>
          <w:iCs/>
        </w:rPr>
        <w:t>P</w:t>
      </w:r>
      <w:bookmarkStart w:id="7" w:name="_Hlk202367527"/>
      <w:r w:rsidR="007922BA" w:rsidRPr="007922BA">
        <w:rPr>
          <w:rFonts w:ascii="Times New Roman" w:hAnsi="Times New Roman" w:cs="Times New Roman"/>
          <w:i/>
          <w:iCs/>
        </w:rPr>
        <w:t>rawo obrotu pieniężnego. Komentarz</w:t>
      </w:r>
      <w:r w:rsidR="007922BA">
        <w:rPr>
          <w:rFonts w:ascii="Times New Roman" w:hAnsi="Times New Roman" w:cs="Times New Roman"/>
        </w:rPr>
        <w:t xml:space="preserve">, red. naukowa A. </w:t>
      </w:r>
      <w:proofErr w:type="spellStart"/>
      <w:r w:rsidR="007922BA">
        <w:rPr>
          <w:rFonts w:ascii="Times New Roman" w:hAnsi="Times New Roman" w:cs="Times New Roman"/>
        </w:rPr>
        <w:t>Mikos</w:t>
      </w:r>
      <w:proofErr w:type="spellEnd"/>
      <w:r w:rsidR="007922BA">
        <w:rPr>
          <w:rFonts w:ascii="Times New Roman" w:hAnsi="Times New Roman" w:cs="Times New Roman"/>
        </w:rPr>
        <w:t xml:space="preserve">-Sitek, A. Nowak-Far, P. Zapadka, Warszawa 2023, s. </w:t>
      </w:r>
      <w:bookmarkEnd w:id="7"/>
      <w:r w:rsidR="007922BA">
        <w:rPr>
          <w:rFonts w:ascii="Times New Roman" w:hAnsi="Times New Roman" w:cs="Times New Roman"/>
        </w:rPr>
        <w:t xml:space="preserve">863-865. </w:t>
      </w:r>
      <w:r w:rsidR="003C30F9">
        <w:rPr>
          <w:rFonts w:ascii="Times New Roman" w:hAnsi="Times New Roman" w:cs="Times New Roman"/>
        </w:rPr>
        <w:t xml:space="preserve"> </w:t>
      </w:r>
      <w:r w:rsidR="003C30F9" w:rsidRPr="003C30F9">
        <w:rPr>
          <w:rFonts w:ascii="Times New Roman" w:hAnsi="Times New Roman" w:cs="Times New Roman"/>
        </w:rPr>
        <w:t xml:space="preserve"> </w:t>
      </w:r>
      <w:r w:rsidRPr="003C30F9">
        <w:rPr>
          <w:rFonts w:ascii="Times New Roman" w:hAnsi="Times New Roman" w:cs="Times New Roman"/>
        </w:rPr>
        <w:t xml:space="preserve"> </w:t>
      </w:r>
    </w:p>
  </w:footnote>
  <w:footnote w:id="17">
    <w:p w14:paraId="58334424" w14:textId="405F9727" w:rsidR="00EF6341" w:rsidRPr="00AB6A6A" w:rsidRDefault="00EF6341" w:rsidP="00EF6341">
      <w:pPr>
        <w:pStyle w:val="Tekstprzypisudolnego"/>
        <w:jc w:val="both"/>
        <w:rPr>
          <w:rFonts w:ascii="Times New Roman" w:hAnsi="Times New Roman" w:cs="Times New Roman"/>
        </w:rPr>
      </w:pPr>
      <w:r w:rsidRPr="00AB6A6A">
        <w:rPr>
          <w:rStyle w:val="Odwoanieprzypisudolnego"/>
          <w:rFonts w:ascii="Times New Roman" w:hAnsi="Times New Roman" w:cs="Times New Roman"/>
        </w:rPr>
        <w:footnoteRef/>
      </w:r>
      <w:r w:rsidRPr="00AB6A6A">
        <w:rPr>
          <w:rFonts w:ascii="Times New Roman" w:hAnsi="Times New Roman" w:cs="Times New Roman"/>
        </w:rPr>
        <w:t xml:space="preserve"> </w:t>
      </w:r>
      <w:r w:rsidR="00AB6A6A" w:rsidRPr="00AB6A6A">
        <w:rPr>
          <w:rFonts w:ascii="Times New Roman" w:hAnsi="Times New Roman" w:cs="Times New Roman"/>
        </w:rPr>
        <w:t>Ustawa z dnia 11 marca 2004 r. o podatku od towarów i usług (</w:t>
      </w:r>
      <w:proofErr w:type="spellStart"/>
      <w:r w:rsidR="00AB6A6A" w:rsidRPr="00AB6A6A">
        <w:rPr>
          <w:rFonts w:ascii="Times New Roman" w:hAnsi="Times New Roman" w:cs="Times New Roman"/>
        </w:rPr>
        <w:t>t.</w:t>
      </w:r>
      <w:r w:rsidRPr="00AB6A6A">
        <w:rPr>
          <w:rFonts w:ascii="Times New Roman" w:hAnsi="Times New Roman" w:cs="Times New Roman"/>
        </w:rPr>
        <w:t>j</w:t>
      </w:r>
      <w:proofErr w:type="spellEnd"/>
      <w:r w:rsidR="00AB6A6A" w:rsidRPr="00AB6A6A">
        <w:rPr>
          <w:rFonts w:ascii="Times New Roman" w:hAnsi="Times New Roman" w:cs="Times New Roman"/>
        </w:rPr>
        <w:t xml:space="preserve">. </w:t>
      </w:r>
      <w:r w:rsidRPr="00AB6A6A">
        <w:rPr>
          <w:rFonts w:ascii="Times New Roman" w:hAnsi="Times New Roman" w:cs="Times New Roman"/>
        </w:rPr>
        <w:t>Dz.U.</w:t>
      </w:r>
      <w:r w:rsidR="00AB6A6A" w:rsidRPr="00AB6A6A">
        <w:rPr>
          <w:rFonts w:ascii="Times New Roman" w:hAnsi="Times New Roman" w:cs="Times New Roman"/>
        </w:rPr>
        <w:t xml:space="preserve"> </w:t>
      </w:r>
      <w:r w:rsidRPr="00AB6A6A">
        <w:rPr>
          <w:rFonts w:ascii="Times New Roman" w:hAnsi="Times New Roman" w:cs="Times New Roman"/>
        </w:rPr>
        <w:t>2024</w:t>
      </w:r>
      <w:r w:rsidR="00AB6A6A" w:rsidRPr="00AB6A6A">
        <w:rPr>
          <w:rFonts w:ascii="Times New Roman" w:hAnsi="Times New Roman" w:cs="Times New Roman"/>
        </w:rPr>
        <w:t xml:space="preserve">, </w:t>
      </w:r>
      <w:r w:rsidRPr="00AB6A6A">
        <w:rPr>
          <w:rFonts w:ascii="Times New Roman" w:hAnsi="Times New Roman" w:cs="Times New Roman"/>
        </w:rPr>
        <w:t>poz. 361 ze zm</w:t>
      </w:r>
      <w:r w:rsidR="00AB6A6A">
        <w:rPr>
          <w:rFonts w:ascii="Times New Roman" w:hAnsi="Times New Roman" w:cs="Times New Roman"/>
        </w:rPr>
        <w:t>.</w:t>
      </w:r>
      <w:r w:rsidR="00AB6A6A" w:rsidRPr="00AB6A6A">
        <w:rPr>
          <w:rFonts w:ascii="Times New Roman" w:hAnsi="Times New Roman" w:cs="Times New Roman"/>
        </w:rPr>
        <w:t>)</w:t>
      </w:r>
      <w:r w:rsidRPr="00AB6A6A">
        <w:rPr>
          <w:rFonts w:ascii="Times New Roman" w:hAnsi="Times New Roman" w:cs="Times New Roman"/>
        </w:rPr>
        <w:t xml:space="preserve">. </w:t>
      </w:r>
    </w:p>
  </w:footnote>
  <w:footnote w:id="18">
    <w:p w14:paraId="110AE91A" w14:textId="6A4C07CF" w:rsidR="00A50807" w:rsidRPr="00AF2674" w:rsidRDefault="00A50807" w:rsidP="00A50807">
      <w:pPr>
        <w:pStyle w:val="Tekstprzypisudolnego"/>
        <w:jc w:val="both"/>
        <w:rPr>
          <w:rFonts w:ascii="Times New Roman" w:hAnsi="Times New Roman" w:cs="Times New Roman"/>
        </w:rPr>
      </w:pPr>
      <w:r w:rsidRPr="00AF2674">
        <w:rPr>
          <w:rStyle w:val="Odwoanieprzypisudolnego"/>
          <w:rFonts w:ascii="Times New Roman" w:hAnsi="Times New Roman" w:cs="Times New Roman"/>
        </w:rPr>
        <w:footnoteRef/>
      </w:r>
      <w:r w:rsidRPr="00AF2674">
        <w:rPr>
          <w:rFonts w:ascii="Times New Roman" w:hAnsi="Times New Roman" w:cs="Times New Roman"/>
        </w:rPr>
        <w:t xml:space="preserve"> </w:t>
      </w:r>
      <w:r w:rsidR="00AF2674" w:rsidRPr="00AF2674">
        <w:rPr>
          <w:rFonts w:ascii="Times New Roman" w:hAnsi="Times New Roman" w:cs="Times New Roman"/>
        </w:rPr>
        <w:t xml:space="preserve">Obecnie obowiązuje </w:t>
      </w:r>
      <w:bookmarkStart w:id="8" w:name="_Hlk202795527"/>
      <w:r w:rsidR="00AF2674" w:rsidRPr="00AF2674">
        <w:rPr>
          <w:rFonts w:ascii="Times New Roman" w:hAnsi="Times New Roman" w:cs="Times New Roman"/>
        </w:rPr>
        <w:t>obwieszczeni</w:t>
      </w:r>
      <w:r w:rsidR="00AF2674">
        <w:rPr>
          <w:rFonts w:ascii="Times New Roman" w:hAnsi="Times New Roman" w:cs="Times New Roman"/>
        </w:rPr>
        <w:t>e</w:t>
      </w:r>
      <w:r w:rsidR="00AF2674" w:rsidRPr="00AF2674">
        <w:rPr>
          <w:rFonts w:ascii="Times New Roman" w:hAnsi="Times New Roman" w:cs="Times New Roman"/>
        </w:rPr>
        <w:t xml:space="preserve"> Prezesa Narodowego Banku Polskiego z dnia 1</w:t>
      </w:r>
      <w:r w:rsidR="00AF2674">
        <w:rPr>
          <w:rFonts w:ascii="Times New Roman" w:hAnsi="Times New Roman" w:cs="Times New Roman"/>
        </w:rPr>
        <w:t>5</w:t>
      </w:r>
      <w:r w:rsidR="00AF2674" w:rsidRPr="00AF2674">
        <w:rPr>
          <w:rFonts w:ascii="Times New Roman" w:hAnsi="Times New Roman" w:cs="Times New Roman"/>
        </w:rPr>
        <w:t xml:space="preserve"> </w:t>
      </w:r>
      <w:r w:rsidR="00AF2674">
        <w:rPr>
          <w:rFonts w:ascii="Times New Roman" w:hAnsi="Times New Roman" w:cs="Times New Roman"/>
        </w:rPr>
        <w:t xml:space="preserve">maja </w:t>
      </w:r>
      <w:r w:rsidR="00AF2674" w:rsidRPr="00AF2674">
        <w:rPr>
          <w:rFonts w:ascii="Times New Roman" w:hAnsi="Times New Roman" w:cs="Times New Roman"/>
        </w:rPr>
        <w:t>20</w:t>
      </w:r>
      <w:r w:rsidR="00AF2674">
        <w:rPr>
          <w:rFonts w:ascii="Times New Roman" w:hAnsi="Times New Roman" w:cs="Times New Roman"/>
        </w:rPr>
        <w:t>23</w:t>
      </w:r>
      <w:r w:rsidR="00AF2674" w:rsidRPr="00AF2674">
        <w:rPr>
          <w:rFonts w:ascii="Times New Roman" w:hAnsi="Times New Roman" w:cs="Times New Roman"/>
        </w:rPr>
        <w:t xml:space="preserve"> r. w sprawie ogłoszenia wykazu walut wymienialnych</w:t>
      </w:r>
      <w:r w:rsidR="00AF2674">
        <w:rPr>
          <w:rFonts w:ascii="Times New Roman" w:hAnsi="Times New Roman" w:cs="Times New Roman"/>
        </w:rPr>
        <w:t>, Monitor Polski, poz. 522.</w:t>
      </w:r>
      <w:bookmarkEnd w:id="8"/>
      <w:r w:rsidR="00AF2674">
        <w:rPr>
          <w:rFonts w:ascii="Times New Roman" w:hAnsi="Times New Roman" w:cs="Times New Roman"/>
        </w:rPr>
        <w:t xml:space="preserve"> </w:t>
      </w:r>
      <w:r w:rsidR="00681E1C" w:rsidRPr="00AF2674">
        <w:rPr>
          <w:rFonts w:ascii="Times New Roman" w:hAnsi="Times New Roman" w:cs="Times New Roman"/>
        </w:rPr>
        <w:t xml:space="preserve">Zob. T. Grzegorczyk, </w:t>
      </w:r>
      <w:r w:rsidR="00681E1C" w:rsidRPr="00AF2674">
        <w:rPr>
          <w:rFonts w:ascii="Times New Roman" w:hAnsi="Times New Roman" w:cs="Times New Roman"/>
          <w:i/>
          <w:iCs/>
        </w:rPr>
        <w:t>Ustawa prawo dewizowe. Komentarz</w:t>
      </w:r>
      <w:r w:rsidR="00681E1C" w:rsidRPr="00AF2674">
        <w:rPr>
          <w:rFonts w:ascii="Times New Roman" w:hAnsi="Times New Roman" w:cs="Times New Roman"/>
        </w:rPr>
        <w:t>, Warszawa 2003, s. 43-44;</w:t>
      </w:r>
      <w:r w:rsidR="00987916" w:rsidRPr="00987916">
        <w:rPr>
          <w:rFonts w:ascii="Times New Roman" w:hAnsi="Times New Roman" w:cs="Times New Roman"/>
        </w:rPr>
        <w:t xml:space="preserve"> </w:t>
      </w:r>
      <w:r w:rsidR="00987916">
        <w:rPr>
          <w:rFonts w:ascii="Times New Roman" w:hAnsi="Times New Roman" w:cs="Times New Roman"/>
        </w:rPr>
        <w:t xml:space="preserve">J.J. Skoczylas, </w:t>
      </w:r>
      <w:r w:rsidR="00987916" w:rsidRPr="002672AA">
        <w:rPr>
          <w:rFonts w:ascii="Times New Roman" w:hAnsi="Times New Roman" w:cs="Times New Roman"/>
          <w:i/>
          <w:iCs/>
        </w:rPr>
        <w:t>Prawo dewizowe. Komentarz</w:t>
      </w:r>
      <w:r w:rsidR="00987916">
        <w:rPr>
          <w:rFonts w:ascii="Times New Roman" w:hAnsi="Times New Roman" w:cs="Times New Roman"/>
        </w:rPr>
        <w:t xml:space="preserve">, Warszawa 2003, s. 43-45; </w:t>
      </w:r>
      <w:r w:rsidR="00A326FB">
        <w:rPr>
          <w:rFonts w:ascii="Times New Roman" w:hAnsi="Times New Roman" w:cs="Times New Roman"/>
        </w:rPr>
        <w:t xml:space="preserve">A. Mariański, D. Strzelec, </w:t>
      </w:r>
      <w:r w:rsidR="00A326FB" w:rsidRPr="00A326FB">
        <w:rPr>
          <w:rFonts w:ascii="Times New Roman" w:hAnsi="Times New Roman" w:cs="Times New Roman"/>
          <w:i/>
          <w:iCs/>
        </w:rPr>
        <w:t>Ustawa o podatku od czynności cywilnoprawnych. Ustawa o opłacie skarbowej. Komentarz</w:t>
      </w:r>
      <w:r w:rsidR="00A326FB">
        <w:rPr>
          <w:rFonts w:ascii="Times New Roman" w:hAnsi="Times New Roman" w:cs="Times New Roman"/>
        </w:rPr>
        <w:t xml:space="preserve">, Gdańsk 2005, s. 238; </w:t>
      </w:r>
      <w:r w:rsidRPr="00AF2674">
        <w:rPr>
          <w:rFonts w:ascii="Times New Roman" w:hAnsi="Times New Roman" w:cs="Times New Roman"/>
        </w:rPr>
        <w:t xml:space="preserve">Z. </w:t>
      </w:r>
      <w:proofErr w:type="spellStart"/>
      <w:r w:rsidRPr="00AF2674">
        <w:rPr>
          <w:rFonts w:ascii="Times New Roman" w:hAnsi="Times New Roman" w:cs="Times New Roman"/>
        </w:rPr>
        <w:t>Ofiarski</w:t>
      </w:r>
      <w:proofErr w:type="spellEnd"/>
      <w:r w:rsidRPr="00AF2674">
        <w:rPr>
          <w:rFonts w:ascii="Times New Roman" w:hAnsi="Times New Roman" w:cs="Times New Roman"/>
        </w:rPr>
        <w:t xml:space="preserve">, </w:t>
      </w:r>
      <w:r w:rsidRPr="00AF2674">
        <w:rPr>
          <w:rFonts w:ascii="Times New Roman" w:hAnsi="Times New Roman" w:cs="Times New Roman"/>
          <w:i/>
          <w:iCs/>
        </w:rPr>
        <w:t>Prawo dewizowe. Komentarz</w:t>
      </w:r>
      <w:r w:rsidRPr="00AF2674">
        <w:rPr>
          <w:rFonts w:ascii="Times New Roman" w:hAnsi="Times New Roman" w:cs="Times New Roman"/>
        </w:rPr>
        <w:t xml:space="preserve">, Kraków 2003, s. </w:t>
      </w:r>
      <w:r w:rsidR="00681E1C" w:rsidRPr="00AF2674">
        <w:rPr>
          <w:rFonts w:ascii="Times New Roman" w:hAnsi="Times New Roman" w:cs="Times New Roman"/>
        </w:rPr>
        <w:t>87-89</w:t>
      </w:r>
      <w:r w:rsidR="007922BA" w:rsidRPr="00AF2674">
        <w:rPr>
          <w:rFonts w:ascii="Times New Roman" w:hAnsi="Times New Roman" w:cs="Times New Roman"/>
        </w:rPr>
        <w:t>;</w:t>
      </w:r>
      <w:r w:rsidR="002672AA">
        <w:rPr>
          <w:rFonts w:ascii="Times New Roman" w:hAnsi="Times New Roman" w:cs="Times New Roman"/>
        </w:rPr>
        <w:t xml:space="preserve"> E. Fojcik-Mastalska, </w:t>
      </w:r>
      <w:r w:rsidR="002672AA" w:rsidRPr="002672AA">
        <w:rPr>
          <w:rFonts w:ascii="Times New Roman" w:hAnsi="Times New Roman" w:cs="Times New Roman"/>
          <w:i/>
          <w:iCs/>
        </w:rPr>
        <w:t>Prawo dewizowe</w:t>
      </w:r>
      <w:r w:rsidR="002672AA">
        <w:rPr>
          <w:rFonts w:ascii="Times New Roman" w:hAnsi="Times New Roman" w:cs="Times New Roman"/>
          <w:i/>
          <w:iCs/>
        </w:rPr>
        <w:t>. Komentarz</w:t>
      </w:r>
      <w:r w:rsidR="002672AA">
        <w:rPr>
          <w:rFonts w:ascii="Times New Roman" w:hAnsi="Times New Roman" w:cs="Times New Roman"/>
        </w:rPr>
        <w:t xml:space="preserve">, Wrocław 2008, s. 44-46; </w:t>
      </w:r>
      <w:r w:rsidR="002672AA">
        <w:rPr>
          <w:rFonts w:ascii="Times New Roman" w:hAnsi="Times New Roman" w:cs="Times New Roman"/>
          <w:i/>
          <w:iCs/>
        </w:rPr>
        <w:t>P</w:t>
      </w:r>
      <w:r w:rsidR="007922BA" w:rsidRPr="00AF2674">
        <w:rPr>
          <w:rFonts w:ascii="Times New Roman" w:hAnsi="Times New Roman" w:cs="Times New Roman"/>
          <w:i/>
          <w:iCs/>
        </w:rPr>
        <w:t>rawo obrotu pieniężnego. Komentarz</w:t>
      </w:r>
      <w:r w:rsidR="007922BA" w:rsidRPr="00AF2674">
        <w:rPr>
          <w:rFonts w:ascii="Times New Roman" w:hAnsi="Times New Roman" w:cs="Times New Roman"/>
        </w:rPr>
        <w:t xml:space="preserve">, red. naukowa A. </w:t>
      </w:r>
      <w:proofErr w:type="spellStart"/>
      <w:r w:rsidR="007922BA" w:rsidRPr="00AF2674">
        <w:rPr>
          <w:rFonts w:ascii="Times New Roman" w:hAnsi="Times New Roman" w:cs="Times New Roman"/>
        </w:rPr>
        <w:t>Mikos</w:t>
      </w:r>
      <w:proofErr w:type="spellEnd"/>
      <w:r w:rsidR="007922BA" w:rsidRPr="00AF2674">
        <w:rPr>
          <w:rFonts w:ascii="Times New Roman" w:hAnsi="Times New Roman" w:cs="Times New Roman"/>
        </w:rPr>
        <w:t>-Sitek, A. Nowak-Far, P. Zapadka, Warszawa 2023, s. 878-881</w:t>
      </w:r>
      <w:r w:rsidR="00681E1C" w:rsidRPr="00AF2674">
        <w:rPr>
          <w:rFonts w:ascii="Times New Roman" w:hAnsi="Times New Roman" w:cs="Times New Roman"/>
        </w:rPr>
        <w:t>.</w:t>
      </w:r>
    </w:p>
  </w:footnote>
  <w:footnote w:id="19">
    <w:p w14:paraId="6C4FA76B" w14:textId="320E52C1" w:rsidR="00A4468A" w:rsidRPr="00AB6A6A" w:rsidRDefault="00A4468A" w:rsidP="00A4468A">
      <w:pPr>
        <w:pStyle w:val="Tekstprzypisudolnego"/>
        <w:jc w:val="both"/>
        <w:rPr>
          <w:rFonts w:ascii="Times New Roman" w:hAnsi="Times New Roman" w:cs="Times New Roman"/>
        </w:rPr>
      </w:pPr>
      <w:r w:rsidRPr="00AB6A6A">
        <w:rPr>
          <w:rStyle w:val="Odwoanieprzypisudolnego"/>
          <w:rFonts w:ascii="Times New Roman" w:hAnsi="Times New Roman" w:cs="Times New Roman"/>
        </w:rPr>
        <w:footnoteRef/>
      </w:r>
      <w:r w:rsidRPr="00AB6A6A">
        <w:rPr>
          <w:rFonts w:ascii="Times New Roman" w:hAnsi="Times New Roman" w:cs="Times New Roman"/>
        </w:rPr>
        <w:t xml:space="preserve"> </w:t>
      </w:r>
      <w:r w:rsidR="00AB6A6A" w:rsidRPr="00AB6A6A">
        <w:rPr>
          <w:rFonts w:ascii="Times New Roman" w:hAnsi="Times New Roman" w:cs="Times New Roman"/>
        </w:rPr>
        <w:t>Ustawa z dnia 29 sierpnia 1997 r. o Narodowym Banku Polskim (</w:t>
      </w:r>
      <w:proofErr w:type="spellStart"/>
      <w:r w:rsidR="00AB6A6A" w:rsidRPr="00AB6A6A">
        <w:rPr>
          <w:rFonts w:ascii="Times New Roman" w:hAnsi="Times New Roman" w:cs="Times New Roman"/>
        </w:rPr>
        <w:t>t.j</w:t>
      </w:r>
      <w:proofErr w:type="spellEnd"/>
      <w:r w:rsidR="00AB6A6A" w:rsidRPr="00AB6A6A">
        <w:rPr>
          <w:rFonts w:ascii="Times New Roman" w:hAnsi="Times New Roman" w:cs="Times New Roman"/>
        </w:rPr>
        <w:t xml:space="preserve">. </w:t>
      </w:r>
      <w:r w:rsidRPr="00AB6A6A">
        <w:rPr>
          <w:rFonts w:ascii="Times New Roman" w:hAnsi="Times New Roman" w:cs="Times New Roman"/>
        </w:rPr>
        <w:t>Dz.U.</w:t>
      </w:r>
      <w:r w:rsidR="00AB6A6A" w:rsidRPr="00AB6A6A">
        <w:rPr>
          <w:rFonts w:ascii="Times New Roman" w:hAnsi="Times New Roman" w:cs="Times New Roman"/>
        </w:rPr>
        <w:t xml:space="preserve"> </w:t>
      </w:r>
      <w:r w:rsidRPr="00AB6A6A">
        <w:rPr>
          <w:rFonts w:ascii="Times New Roman" w:hAnsi="Times New Roman" w:cs="Times New Roman"/>
        </w:rPr>
        <w:t>2022</w:t>
      </w:r>
      <w:r w:rsidR="00AB6A6A" w:rsidRPr="00AB6A6A">
        <w:rPr>
          <w:rFonts w:ascii="Times New Roman" w:hAnsi="Times New Roman" w:cs="Times New Roman"/>
        </w:rPr>
        <w:t xml:space="preserve">, </w:t>
      </w:r>
      <w:r w:rsidRPr="00AB6A6A">
        <w:rPr>
          <w:rFonts w:ascii="Times New Roman" w:hAnsi="Times New Roman" w:cs="Times New Roman"/>
        </w:rPr>
        <w:t>poz. 2025</w:t>
      </w:r>
      <w:r w:rsidR="00AB6A6A" w:rsidRPr="00AB6A6A">
        <w:rPr>
          <w:rFonts w:ascii="Times New Roman" w:hAnsi="Times New Roman" w:cs="Times New Roman"/>
        </w:rPr>
        <w:t>)</w:t>
      </w:r>
      <w:r w:rsidRPr="00AB6A6A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76"/>
    <w:rsid w:val="00015582"/>
    <w:rsid w:val="0004076E"/>
    <w:rsid w:val="00042E34"/>
    <w:rsid w:val="00054D3D"/>
    <w:rsid w:val="00072381"/>
    <w:rsid w:val="000861E2"/>
    <w:rsid w:val="000A02D6"/>
    <w:rsid w:val="000C63F6"/>
    <w:rsid w:val="000D2CAD"/>
    <w:rsid w:val="001153FF"/>
    <w:rsid w:val="00130AAD"/>
    <w:rsid w:val="00146AE6"/>
    <w:rsid w:val="00151BE1"/>
    <w:rsid w:val="00152ADF"/>
    <w:rsid w:val="00180913"/>
    <w:rsid w:val="001A1B01"/>
    <w:rsid w:val="001C4510"/>
    <w:rsid w:val="001E40FB"/>
    <w:rsid w:val="00200231"/>
    <w:rsid w:val="00232599"/>
    <w:rsid w:val="0024165E"/>
    <w:rsid w:val="002672AA"/>
    <w:rsid w:val="0027039E"/>
    <w:rsid w:val="0028181D"/>
    <w:rsid w:val="002946D1"/>
    <w:rsid w:val="002B3276"/>
    <w:rsid w:val="002B7A79"/>
    <w:rsid w:val="00331DFC"/>
    <w:rsid w:val="003522C6"/>
    <w:rsid w:val="00352931"/>
    <w:rsid w:val="00394DA7"/>
    <w:rsid w:val="003B2A9C"/>
    <w:rsid w:val="003C30F9"/>
    <w:rsid w:val="003D5823"/>
    <w:rsid w:val="003F5B09"/>
    <w:rsid w:val="004442EE"/>
    <w:rsid w:val="0047153B"/>
    <w:rsid w:val="004721E7"/>
    <w:rsid w:val="004834DB"/>
    <w:rsid w:val="004B5AB4"/>
    <w:rsid w:val="004E4159"/>
    <w:rsid w:val="00505556"/>
    <w:rsid w:val="00507257"/>
    <w:rsid w:val="00583CBD"/>
    <w:rsid w:val="005B6BB7"/>
    <w:rsid w:val="005E1C78"/>
    <w:rsid w:val="005F30AA"/>
    <w:rsid w:val="00602F88"/>
    <w:rsid w:val="00604AC0"/>
    <w:rsid w:val="0060588E"/>
    <w:rsid w:val="006153BA"/>
    <w:rsid w:val="00627328"/>
    <w:rsid w:val="00681E1C"/>
    <w:rsid w:val="00697130"/>
    <w:rsid w:val="006B1451"/>
    <w:rsid w:val="006B3447"/>
    <w:rsid w:val="006B39E4"/>
    <w:rsid w:val="006D7F6C"/>
    <w:rsid w:val="006E0F6B"/>
    <w:rsid w:val="006F610F"/>
    <w:rsid w:val="00717237"/>
    <w:rsid w:val="00725A70"/>
    <w:rsid w:val="00727424"/>
    <w:rsid w:val="00731227"/>
    <w:rsid w:val="00745ED8"/>
    <w:rsid w:val="00762EA6"/>
    <w:rsid w:val="00767B5A"/>
    <w:rsid w:val="007922BA"/>
    <w:rsid w:val="00792EAF"/>
    <w:rsid w:val="007930A1"/>
    <w:rsid w:val="007A431F"/>
    <w:rsid w:val="007C60C6"/>
    <w:rsid w:val="007E6C3C"/>
    <w:rsid w:val="008069B9"/>
    <w:rsid w:val="00840B2F"/>
    <w:rsid w:val="008514AA"/>
    <w:rsid w:val="008634B7"/>
    <w:rsid w:val="00876498"/>
    <w:rsid w:val="008837D9"/>
    <w:rsid w:val="008848DD"/>
    <w:rsid w:val="00890136"/>
    <w:rsid w:val="008F70BD"/>
    <w:rsid w:val="00931657"/>
    <w:rsid w:val="009317C2"/>
    <w:rsid w:val="00935A94"/>
    <w:rsid w:val="00966C6E"/>
    <w:rsid w:val="00976614"/>
    <w:rsid w:val="009809E9"/>
    <w:rsid w:val="00986A9D"/>
    <w:rsid w:val="00987916"/>
    <w:rsid w:val="009A3AAE"/>
    <w:rsid w:val="009C0EED"/>
    <w:rsid w:val="009C7FBB"/>
    <w:rsid w:val="009D2D39"/>
    <w:rsid w:val="009E5934"/>
    <w:rsid w:val="009E5DEA"/>
    <w:rsid w:val="009F543C"/>
    <w:rsid w:val="00A14943"/>
    <w:rsid w:val="00A26688"/>
    <w:rsid w:val="00A30AF9"/>
    <w:rsid w:val="00A326FB"/>
    <w:rsid w:val="00A4468A"/>
    <w:rsid w:val="00A50807"/>
    <w:rsid w:val="00A62072"/>
    <w:rsid w:val="00A87B61"/>
    <w:rsid w:val="00A96388"/>
    <w:rsid w:val="00AB1E82"/>
    <w:rsid w:val="00AB6A6A"/>
    <w:rsid w:val="00AB7A69"/>
    <w:rsid w:val="00AE6D74"/>
    <w:rsid w:val="00AF2674"/>
    <w:rsid w:val="00AF6B7B"/>
    <w:rsid w:val="00B075B0"/>
    <w:rsid w:val="00B22AC7"/>
    <w:rsid w:val="00B36AFE"/>
    <w:rsid w:val="00B47410"/>
    <w:rsid w:val="00B62CE2"/>
    <w:rsid w:val="00BD16FE"/>
    <w:rsid w:val="00BD3CE3"/>
    <w:rsid w:val="00C07204"/>
    <w:rsid w:val="00C1769F"/>
    <w:rsid w:val="00C249FD"/>
    <w:rsid w:val="00C25522"/>
    <w:rsid w:val="00C27FAF"/>
    <w:rsid w:val="00C52B5B"/>
    <w:rsid w:val="00C5671C"/>
    <w:rsid w:val="00C63F2A"/>
    <w:rsid w:val="00C95A2B"/>
    <w:rsid w:val="00CB50B3"/>
    <w:rsid w:val="00CE2A13"/>
    <w:rsid w:val="00CF6505"/>
    <w:rsid w:val="00D11614"/>
    <w:rsid w:val="00D1356B"/>
    <w:rsid w:val="00D25218"/>
    <w:rsid w:val="00D36E33"/>
    <w:rsid w:val="00D52187"/>
    <w:rsid w:val="00D75FEE"/>
    <w:rsid w:val="00D76DAA"/>
    <w:rsid w:val="00D86D63"/>
    <w:rsid w:val="00D95909"/>
    <w:rsid w:val="00DA1827"/>
    <w:rsid w:val="00DA3E22"/>
    <w:rsid w:val="00DB7B33"/>
    <w:rsid w:val="00E00D4C"/>
    <w:rsid w:val="00E14076"/>
    <w:rsid w:val="00E4472A"/>
    <w:rsid w:val="00E468C4"/>
    <w:rsid w:val="00E50980"/>
    <w:rsid w:val="00E8179F"/>
    <w:rsid w:val="00EA05B0"/>
    <w:rsid w:val="00EA7F6A"/>
    <w:rsid w:val="00EF6341"/>
    <w:rsid w:val="00EF7B0E"/>
    <w:rsid w:val="00F14FC4"/>
    <w:rsid w:val="00F4175B"/>
    <w:rsid w:val="00F46582"/>
    <w:rsid w:val="00FA405F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85D2"/>
  <w15:chartTrackingRefBased/>
  <w15:docId w15:val="{FFCC14CB-D493-4F79-B51E-1F13BC1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327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327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2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276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2B327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327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2A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2A13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2A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E3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E33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4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jastrzebski@wpia.uw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rzeczenia.nsa.gov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zeczenia.nsa.gov.pl" TargetMode="External"/><Relationship Id="rId2" Type="http://schemas.openxmlformats.org/officeDocument/2006/relationships/hyperlink" Target="http://www.orzeczenia.nsa.gov.pl" TargetMode="External"/><Relationship Id="rId1" Type="http://schemas.openxmlformats.org/officeDocument/2006/relationships/hyperlink" Target="http://www.orzeczenia.ns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FD2AB-E973-4AD6-8E45-2B28D95AF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4259</Words>
  <Characters>25555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Jastrzębski</dc:creator>
  <cp:keywords/>
  <dc:description/>
  <cp:lastModifiedBy>Paweł</cp:lastModifiedBy>
  <cp:revision>28</cp:revision>
  <cp:lastPrinted>2025-07-07T14:13:00Z</cp:lastPrinted>
  <dcterms:created xsi:type="dcterms:W3CDTF">2025-07-03T09:54:00Z</dcterms:created>
  <dcterms:modified xsi:type="dcterms:W3CDTF">2025-10-20T07:05:00Z</dcterms:modified>
</cp:coreProperties>
</file>