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3F7" w:rsidRPr="009D06E2" w:rsidRDefault="006B53F7" w:rsidP="009D06E2">
      <w:pPr>
        <w:jc w:val="both"/>
        <w:rPr>
          <w:rFonts w:cstheme="minorHAnsi"/>
          <w:b/>
          <w:sz w:val="24"/>
          <w:szCs w:val="24"/>
        </w:rPr>
      </w:pPr>
      <w:r w:rsidRPr="002535F8">
        <w:rPr>
          <w:rFonts w:cstheme="minorHAnsi"/>
          <w:b/>
          <w:sz w:val="24"/>
          <w:szCs w:val="24"/>
          <w:highlight w:val="green"/>
        </w:rPr>
        <w:t>PL</w:t>
      </w:r>
    </w:p>
    <w:p w:rsidR="003051AC" w:rsidRPr="009D06E2" w:rsidRDefault="003339E6" w:rsidP="009D06E2">
      <w:pPr>
        <w:jc w:val="both"/>
        <w:rPr>
          <w:rFonts w:cstheme="minorHAnsi"/>
          <w:b/>
          <w:sz w:val="24"/>
          <w:szCs w:val="24"/>
          <w:u w:val="single"/>
        </w:rPr>
      </w:pPr>
      <w:r w:rsidRPr="009D06E2">
        <w:rPr>
          <w:rFonts w:cstheme="minorHAnsi"/>
          <w:b/>
          <w:sz w:val="24"/>
          <w:szCs w:val="24"/>
          <w:u w:val="single"/>
        </w:rPr>
        <w:t>PRAWO I POSTĘPOWANIE CYWILNE</w:t>
      </w:r>
    </w:p>
    <w:p w:rsidR="003339E6" w:rsidRPr="009D06E2" w:rsidRDefault="003339E6" w:rsidP="009D06E2">
      <w:pPr>
        <w:pStyle w:val="Akapitzlist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D06E2">
        <w:rPr>
          <w:rFonts w:cstheme="minorHAnsi"/>
          <w:b/>
          <w:sz w:val="24"/>
          <w:szCs w:val="24"/>
        </w:rPr>
        <w:t xml:space="preserve">Monika </w:t>
      </w:r>
      <w:proofErr w:type="spellStart"/>
      <w:r w:rsidRPr="009D06E2">
        <w:rPr>
          <w:rFonts w:cstheme="minorHAnsi"/>
          <w:b/>
          <w:sz w:val="24"/>
          <w:szCs w:val="24"/>
          <w:highlight w:val="yellow"/>
        </w:rPr>
        <w:t>Cichorska</w:t>
      </w:r>
      <w:proofErr w:type="spellEnd"/>
    </w:p>
    <w:p w:rsidR="009D06E2" w:rsidRPr="009D06E2" w:rsidRDefault="009D06E2" w:rsidP="009D06E2">
      <w:pPr>
        <w:pStyle w:val="Akapitzlist"/>
        <w:spacing w:line="360" w:lineRule="auto"/>
        <w:ind w:left="644"/>
        <w:jc w:val="both"/>
        <w:rPr>
          <w:rFonts w:cstheme="minorHAnsi"/>
          <w:i/>
          <w:sz w:val="24"/>
          <w:szCs w:val="24"/>
        </w:rPr>
      </w:pPr>
      <w:r w:rsidRPr="009D06E2">
        <w:rPr>
          <w:rFonts w:cstheme="minorHAnsi"/>
          <w:i/>
          <w:sz w:val="24"/>
          <w:szCs w:val="24"/>
        </w:rPr>
        <w:t>Usunięcie braków formalnych skargi kasacyjnej za pomocą pełnomocnictwa procesowego – glosa do postanowienia Sądu Najwyższego z dnia 18 lipca 2024 r., III CZ 109/24</w:t>
      </w:r>
    </w:p>
    <w:p w:rsidR="009D06E2" w:rsidRPr="009D06E2" w:rsidRDefault="009D06E2" w:rsidP="009D06E2">
      <w:pPr>
        <w:pStyle w:val="Akapitzlist"/>
        <w:ind w:left="644"/>
        <w:jc w:val="both"/>
        <w:rPr>
          <w:rFonts w:cstheme="minorHAnsi"/>
          <w:sz w:val="24"/>
          <w:szCs w:val="24"/>
        </w:rPr>
      </w:pPr>
    </w:p>
    <w:p w:rsidR="003339E6" w:rsidRPr="009D06E2" w:rsidRDefault="003339E6" w:rsidP="009D06E2">
      <w:pPr>
        <w:pStyle w:val="Akapitzlist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D06E2">
        <w:rPr>
          <w:rFonts w:cstheme="minorHAnsi"/>
          <w:b/>
          <w:sz w:val="24"/>
          <w:szCs w:val="24"/>
        </w:rPr>
        <w:t xml:space="preserve">Magdalena </w:t>
      </w:r>
      <w:proofErr w:type="spellStart"/>
      <w:r w:rsidRPr="009D06E2">
        <w:rPr>
          <w:rFonts w:cstheme="minorHAnsi"/>
          <w:b/>
          <w:sz w:val="24"/>
          <w:szCs w:val="24"/>
          <w:highlight w:val="yellow"/>
        </w:rPr>
        <w:t>Deneka</w:t>
      </w:r>
      <w:proofErr w:type="spellEnd"/>
      <w:r w:rsidRPr="009D06E2">
        <w:rPr>
          <w:rFonts w:cstheme="minorHAnsi"/>
          <w:b/>
          <w:sz w:val="24"/>
          <w:szCs w:val="24"/>
        </w:rPr>
        <w:t xml:space="preserve"> </w:t>
      </w:r>
    </w:p>
    <w:p w:rsidR="009D06E2" w:rsidRPr="009D06E2" w:rsidRDefault="009D06E2" w:rsidP="009D06E2">
      <w:pPr>
        <w:pStyle w:val="Akapitzlist"/>
        <w:spacing w:after="0" w:line="360" w:lineRule="auto"/>
        <w:ind w:left="644"/>
        <w:jc w:val="both"/>
        <w:rPr>
          <w:rFonts w:cstheme="minorHAnsi"/>
          <w:bCs/>
          <w:i/>
          <w:sz w:val="24"/>
          <w:szCs w:val="24"/>
        </w:rPr>
      </w:pPr>
      <w:r w:rsidRPr="009D06E2">
        <w:rPr>
          <w:rFonts w:cstheme="minorHAnsi"/>
          <w:bCs/>
          <w:i/>
          <w:sz w:val="24"/>
          <w:szCs w:val="24"/>
        </w:rPr>
        <w:t>Częściowe zrzeczenie się ograniczonego prawa rzeczowego – glosa do postanowienia Sądu Najwyższego z dnia 22 czerwca 2023 r., II CSKP 1273/22</w:t>
      </w:r>
    </w:p>
    <w:p w:rsidR="009D06E2" w:rsidRPr="009D06E2" w:rsidRDefault="009D06E2" w:rsidP="009D06E2">
      <w:pPr>
        <w:pStyle w:val="Akapitzlist"/>
        <w:ind w:left="644"/>
        <w:jc w:val="both"/>
        <w:rPr>
          <w:rFonts w:cstheme="minorHAnsi"/>
          <w:sz w:val="24"/>
          <w:szCs w:val="24"/>
        </w:rPr>
      </w:pPr>
    </w:p>
    <w:p w:rsidR="005708EA" w:rsidRPr="009D06E2" w:rsidRDefault="005708EA" w:rsidP="009D06E2">
      <w:pPr>
        <w:pStyle w:val="Akapitzlist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D06E2">
        <w:rPr>
          <w:rFonts w:cstheme="minorHAnsi"/>
          <w:b/>
          <w:sz w:val="24"/>
          <w:szCs w:val="24"/>
        </w:rPr>
        <w:t xml:space="preserve">Krzysztof </w:t>
      </w:r>
      <w:proofErr w:type="spellStart"/>
      <w:r w:rsidRPr="009D06E2">
        <w:rPr>
          <w:rFonts w:cstheme="minorHAnsi"/>
          <w:b/>
          <w:sz w:val="24"/>
          <w:szCs w:val="24"/>
          <w:highlight w:val="yellow"/>
        </w:rPr>
        <w:t>Kurosz</w:t>
      </w:r>
      <w:proofErr w:type="spellEnd"/>
    </w:p>
    <w:p w:rsidR="009D06E2" w:rsidRPr="009D06E2" w:rsidRDefault="009D06E2" w:rsidP="009D06E2">
      <w:pPr>
        <w:pStyle w:val="Akapitzlist"/>
        <w:spacing w:after="120" w:line="360" w:lineRule="auto"/>
        <w:ind w:left="644"/>
        <w:jc w:val="both"/>
        <w:rPr>
          <w:rFonts w:cstheme="minorHAnsi"/>
          <w:i/>
          <w:sz w:val="24"/>
          <w:szCs w:val="24"/>
        </w:rPr>
      </w:pPr>
      <w:r w:rsidRPr="009D06E2">
        <w:rPr>
          <w:rFonts w:cstheme="minorHAnsi"/>
          <w:i/>
          <w:sz w:val="24"/>
          <w:szCs w:val="24"/>
        </w:rPr>
        <w:t>Obowiązek pożycia w małżeństwie a art. 8 EKPC – glosa krytyczna do wyroku ETPC z dnia 23 stycznia 2025 r., skarga nr 13805/21, HW przeciwko Francji</w:t>
      </w:r>
    </w:p>
    <w:p w:rsidR="009D06E2" w:rsidRPr="009D06E2" w:rsidRDefault="009D06E2" w:rsidP="009D06E2">
      <w:pPr>
        <w:pStyle w:val="Akapitzlist"/>
        <w:ind w:left="644"/>
        <w:jc w:val="both"/>
        <w:rPr>
          <w:rFonts w:cstheme="minorHAnsi"/>
          <w:sz w:val="24"/>
          <w:szCs w:val="24"/>
        </w:rPr>
      </w:pPr>
    </w:p>
    <w:p w:rsidR="005708EA" w:rsidRPr="009D06E2" w:rsidRDefault="005708EA" w:rsidP="009D06E2">
      <w:pPr>
        <w:pStyle w:val="Akapitzlist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D06E2">
        <w:rPr>
          <w:rFonts w:cstheme="minorHAnsi"/>
          <w:b/>
          <w:sz w:val="24"/>
          <w:szCs w:val="24"/>
        </w:rPr>
        <w:t xml:space="preserve">Olimpia </w:t>
      </w:r>
      <w:proofErr w:type="spellStart"/>
      <w:r w:rsidRPr="009D06E2">
        <w:rPr>
          <w:rFonts w:cstheme="minorHAnsi"/>
          <w:b/>
          <w:sz w:val="24"/>
          <w:szCs w:val="24"/>
          <w:highlight w:val="yellow"/>
        </w:rPr>
        <w:t>Marcewicz-Kochnio</w:t>
      </w:r>
      <w:proofErr w:type="spellEnd"/>
      <w:r w:rsidRPr="009D06E2">
        <w:rPr>
          <w:rFonts w:cstheme="minorHAnsi"/>
          <w:b/>
          <w:sz w:val="24"/>
          <w:szCs w:val="24"/>
        </w:rPr>
        <w:t xml:space="preserve"> </w:t>
      </w:r>
    </w:p>
    <w:p w:rsidR="009D06E2" w:rsidRPr="009D06E2" w:rsidRDefault="009D06E2" w:rsidP="009D06E2">
      <w:pPr>
        <w:pStyle w:val="Akapitzlist"/>
        <w:spacing w:after="120" w:line="360" w:lineRule="auto"/>
        <w:ind w:left="644"/>
        <w:jc w:val="both"/>
        <w:rPr>
          <w:rFonts w:cstheme="minorHAnsi"/>
          <w:bCs/>
          <w:i/>
          <w:sz w:val="24"/>
          <w:szCs w:val="24"/>
        </w:rPr>
      </w:pPr>
      <w:bookmarkStart w:id="0" w:name="_Hlk207621036"/>
      <w:r w:rsidRPr="009D06E2">
        <w:rPr>
          <w:rFonts w:cstheme="minorHAnsi"/>
          <w:bCs/>
          <w:i/>
          <w:sz w:val="24"/>
          <w:szCs w:val="24"/>
        </w:rPr>
        <w:t xml:space="preserve">Zastosowanie art. 192 pkt 3 k.p.c. w sprawie o uchylenie (stwierdzenie nieważności) uchwały współwłaścicieli nieruchomości wspólnej objętej zarządem spółdzielni mieszkaniowej - glosa krytyczna do wyroku Sądu Apelacyjnego w Szczecinie z dnia 28 stycznia 2021r., I </w:t>
      </w:r>
      <w:proofErr w:type="spellStart"/>
      <w:r w:rsidRPr="009D06E2">
        <w:rPr>
          <w:rFonts w:cstheme="minorHAnsi"/>
          <w:bCs/>
          <w:i/>
          <w:sz w:val="24"/>
          <w:szCs w:val="24"/>
        </w:rPr>
        <w:t>ACa</w:t>
      </w:r>
      <w:proofErr w:type="spellEnd"/>
      <w:r w:rsidRPr="009D06E2">
        <w:rPr>
          <w:rFonts w:cstheme="minorHAnsi"/>
          <w:bCs/>
          <w:i/>
          <w:sz w:val="24"/>
          <w:szCs w:val="24"/>
        </w:rPr>
        <w:t xml:space="preserve"> 643/20</w:t>
      </w:r>
      <w:bookmarkEnd w:id="0"/>
      <w:r w:rsidRPr="009D06E2">
        <w:rPr>
          <w:rFonts w:cstheme="minorHAnsi"/>
          <w:bCs/>
          <w:i/>
          <w:sz w:val="24"/>
          <w:szCs w:val="24"/>
        </w:rPr>
        <w:t>.</w:t>
      </w:r>
    </w:p>
    <w:p w:rsidR="009D06E2" w:rsidRPr="009D06E2" w:rsidRDefault="009D06E2" w:rsidP="009D06E2">
      <w:pPr>
        <w:pStyle w:val="Akapitzlist"/>
        <w:ind w:left="644"/>
        <w:jc w:val="both"/>
        <w:rPr>
          <w:rFonts w:cstheme="minorHAnsi"/>
        </w:rPr>
      </w:pPr>
    </w:p>
    <w:p w:rsidR="003051AC" w:rsidRPr="00B1748A" w:rsidRDefault="003339E6">
      <w:pPr>
        <w:rPr>
          <w:rFonts w:cstheme="minorHAnsi"/>
          <w:b/>
          <w:sz w:val="24"/>
          <w:szCs w:val="24"/>
          <w:u w:val="single"/>
        </w:rPr>
      </w:pPr>
      <w:r w:rsidRPr="00B1748A">
        <w:rPr>
          <w:rFonts w:cstheme="minorHAnsi"/>
          <w:b/>
          <w:sz w:val="24"/>
          <w:szCs w:val="24"/>
          <w:u w:val="single"/>
        </w:rPr>
        <w:t>PRAWO I POSTĘPOWANIE KARNE</w:t>
      </w:r>
    </w:p>
    <w:p w:rsidR="005708EA" w:rsidRPr="00B1748A" w:rsidRDefault="005708EA" w:rsidP="005708EA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B1748A">
        <w:rPr>
          <w:rFonts w:cstheme="minorHAnsi"/>
          <w:b/>
          <w:sz w:val="24"/>
          <w:szCs w:val="24"/>
        </w:rPr>
        <w:t xml:space="preserve">Adam </w:t>
      </w:r>
      <w:proofErr w:type="spellStart"/>
      <w:r w:rsidRPr="00B1748A">
        <w:rPr>
          <w:rFonts w:cstheme="minorHAnsi"/>
          <w:b/>
          <w:sz w:val="24"/>
          <w:szCs w:val="24"/>
          <w:highlight w:val="yellow"/>
        </w:rPr>
        <w:t>Taracha</w:t>
      </w:r>
      <w:proofErr w:type="spellEnd"/>
    </w:p>
    <w:p w:rsidR="00B1748A" w:rsidRPr="00B1748A" w:rsidRDefault="00B1748A" w:rsidP="00B1748A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  <w:rPr>
          <w:rFonts w:cstheme="minorHAnsi"/>
          <w:i/>
          <w:sz w:val="24"/>
          <w:szCs w:val="24"/>
        </w:rPr>
      </w:pPr>
      <w:r w:rsidRPr="00B1748A">
        <w:rPr>
          <w:rFonts w:cstheme="minorHAnsi"/>
          <w:i/>
          <w:sz w:val="24"/>
          <w:szCs w:val="24"/>
        </w:rPr>
        <w:t>Program "</w:t>
      </w:r>
      <w:proofErr w:type="spellStart"/>
      <w:r w:rsidRPr="00B1748A">
        <w:rPr>
          <w:rFonts w:cstheme="minorHAnsi"/>
          <w:i/>
          <w:sz w:val="24"/>
          <w:szCs w:val="24"/>
        </w:rPr>
        <w:t>Pegasus</w:t>
      </w:r>
      <w:proofErr w:type="spellEnd"/>
      <w:r w:rsidRPr="00B1748A">
        <w:rPr>
          <w:rFonts w:cstheme="minorHAnsi"/>
          <w:i/>
          <w:sz w:val="24"/>
          <w:szCs w:val="24"/>
        </w:rPr>
        <w:t xml:space="preserve">" to legalny środek techniczny stosowany w czasie kontroli operacyjnej - glosa do wyroku Sądu Apelacyjnego we Wrocławiu z dnia 11 maja 2023 r. II </w:t>
      </w:r>
      <w:proofErr w:type="spellStart"/>
      <w:r w:rsidRPr="00B1748A">
        <w:rPr>
          <w:rFonts w:cstheme="minorHAnsi"/>
          <w:i/>
          <w:sz w:val="24"/>
          <w:szCs w:val="24"/>
        </w:rPr>
        <w:t>AKa</w:t>
      </w:r>
      <w:proofErr w:type="spellEnd"/>
      <w:r w:rsidRPr="00B1748A">
        <w:rPr>
          <w:rFonts w:cstheme="minorHAnsi"/>
          <w:i/>
          <w:sz w:val="24"/>
          <w:szCs w:val="24"/>
        </w:rPr>
        <w:t xml:space="preserve"> 480/21</w:t>
      </w:r>
    </w:p>
    <w:p w:rsidR="00B1748A" w:rsidRPr="00B1748A" w:rsidRDefault="00B1748A" w:rsidP="00B1748A">
      <w:pPr>
        <w:pStyle w:val="Akapitzlist"/>
        <w:ind w:left="644"/>
        <w:rPr>
          <w:rFonts w:cstheme="minorHAnsi"/>
          <w:sz w:val="24"/>
          <w:szCs w:val="24"/>
        </w:rPr>
      </w:pPr>
    </w:p>
    <w:p w:rsidR="005708EA" w:rsidRPr="00B1748A" w:rsidRDefault="00DA0FE3" w:rsidP="005708EA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B1748A">
        <w:rPr>
          <w:rFonts w:cstheme="minorHAnsi"/>
          <w:b/>
          <w:sz w:val="24"/>
          <w:szCs w:val="24"/>
        </w:rPr>
        <w:t>K</w:t>
      </w:r>
      <w:r w:rsidR="005708EA" w:rsidRPr="00B1748A">
        <w:rPr>
          <w:rFonts w:cstheme="minorHAnsi"/>
          <w:b/>
          <w:sz w:val="24"/>
          <w:szCs w:val="24"/>
        </w:rPr>
        <w:t xml:space="preserve">atarzyna </w:t>
      </w:r>
      <w:r w:rsidR="005708EA" w:rsidRPr="00B1748A">
        <w:rPr>
          <w:rFonts w:cstheme="minorHAnsi"/>
          <w:b/>
          <w:sz w:val="24"/>
          <w:szCs w:val="24"/>
          <w:highlight w:val="yellow"/>
        </w:rPr>
        <w:t>Osiak-Krynicka</w:t>
      </w:r>
    </w:p>
    <w:p w:rsidR="00B1748A" w:rsidRPr="00B1748A" w:rsidRDefault="00B1748A" w:rsidP="00B1748A">
      <w:pPr>
        <w:pStyle w:val="Akapitzlist"/>
        <w:tabs>
          <w:tab w:val="left" w:pos="284"/>
        </w:tabs>
        <w:spacing w:before="100" w:beforeAutospacing="1" w:after="100" w:afterAutospacing="1"/>
        <w:ind w:left="644"/>
        <w:jc w:val="both"/>
        <w:rPr>
          <w:rFonts w:cstheme="minorHAnsi"/>
          <w:bCs/>
          <w:i/>
          <w:sz w:val="24"/>
          <w:szCs w:val="24"/>
        </w:rPr>
      </w:pPr>
      <w:r w:rsidRPr="00B1748A">
        <w:rPr>
          <w:rFonts w:cstheme="minorHAnsi"/>
          <w:bCs/>
          <w:i/>
          <w:sz w:val="24"/>
          <w:szCs w:val="24"/>
        </w:rPr>
        <w:t>Standardy Ochrony Małoletnich – nowa skuteczna forma ochrony dzieci przed przemocą, czy przykry obowiązek?</w:t>
      </w:r>
    </w:p>
    <w:p w:rsidR="00B1748A" w:rsidRDefault="00B1748A" w:rsidP="00B1748A">
      <w:pPr>
        <w:pStyle w:val="Akapitzlist"/>
        <w:ind w:left="644"/>
      </w:pPr>
    </w:p>
    <w:p w:rsidR="00736C92" w:rsidRDefault="00736C92" w:rsidP="00B1748A">
      <w:pPr>
        <w:pStyle w:val="Akapitzlist"/>
        <w:ind w:left="644"/>
      </w:pPr>
    </w:p>
    <w:p w:rsidR="00736C92" w:rsidRDefault="00736C92" w:rsidP="00B1748A">
      <w:pPr>
        <w:pStyle w:val="Akapitzlist"/>
        <w:ind w:left="644"/>
      </w:pPr>
    </w:p>
    <w:p w:rsidR="00736C92" w:rsidRDefault="00736C92" w:rsidP="00B1748A">
      <w:pPr>
        <w:pStyle w:val="Akapitzlist"/>
        <w:ind w:left="644"/>
      </w:pPr>
    </w:p>
    <w:p w:rsidR="00736C92" w:rsidRDefault="00736C92" w:rsidP="00B1748A">
      <w:pPr>
        <w:pStyle w:val="Akapitzlist"/>
        <w:ind w:left="644"/>
      </w:pPr>
    </w:p>
    <w:p w:rsidR="00736C92" w:rsidRPr="002A0872" w:rsidRDefault="00736C92" w:rsidP="00B1748A">
      <w:pPr>
        <w:pStyle w:val="Akapitzlist"/>
        <w:ind w:left="644"/>
      </w:pPr>
    </w:p>
    <w:p w:rsidR="003051AC" w:rsidRPr="00736C92" w:rsidRDefault="003339E6" w:rsidP="00736C92">
      <w:pPr>
        <w:jc w:val="both"/>
        <w:rPr>
          <w:rFonts w:cstheme="minorHAnsi"/>
          <w:b/>
          <w:sz w:val="24"/>
          <w:szCs w:val="24"/>
          <w:u w:val="single"/>
        </w:rPr>
      </w:pPr>
      <w:r w:rsidRPr="00736C92">
        <w:rPr>
          <w:rFonts w:cstheme="minorHAnsi"/>
          <w:b/>
          <w:sz w:val="24"/>
          <w:szCs w:val="24"/>
          <w:u w:val="single"/>
        </w:rPr>
        <w:lastRenderedPageBreak/>
        <w:t>PRAWO ADMINISTRACYJNE, FINANSOWE I PRAWO PRACY</w:t>
      </w:r>
    </w:p>
    <w:p w:rsidR="00DA0FE3" w:rsidRPr="00736C92" w:rsidRDefault="00DA0FE3" w:rsidP="00736C92">
      <w:pPr>
        <w:pStyle w:val="Akapitzlist"/>
        <w:numPr>
          <w:ilvl w:val="0"/>
          <w:numId w:val="6"/>
        </w:numPr>
        <w:jc w:val="both"/>
        <w:rPr>
          <w:rFonts w:cstheme="minorHAnsi"/>
          <w:b/>
          <w:sz w:val="24"/>
          <w:szCs w:val="24"/>
        </w:rPr>
      </w:pPr>
      <w:r w:rsidRPr="00736C92">
        <w:rPr>
          <w:rFonts w:cstheme="minorHAnsi"/>
          <w:b/>
          <w:sz w:val="24"/>
          <w:szCs w:val="24"/>
        </w:rPr>
        <w:t xml:space="preserve">Robert </w:t>
      </w:r>
      <w:r w:rsidRPr="00736C92">
        <w:rPr>
          <w:rFonts w:cstheme="minorHAnsi"/>
          <w:b/>
          <w:sz w:val="24"/>
          <w:szCs w:val="24"/>
          <w:highlight w:val="yellow"/>
        </w:rPr>
        <w:t>Jastrzębski</w:t>
      </w:r>
    </w:p>
    <w:p w:rsidR="00736C92" w:rsidRPr="00736C92" w:rsidRDefault="00736C92" w:rsidP="00736C92">
      <w:pPr>
        <w:pStyle w:val="Akapitzlist"/>
        <w:spacing w:after="0" w:line="240" w:lineRule="auto"/>
        <w:ind w:left="644"/>
        <w:jc w:val="both"/>
        <w:rPr>
          <w:rFonts w:cstheme="minorHAnsi"/>
          <w:bCs/>
          <w:i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736C92">
        <w:rPr>
          <w:rFonts w:cstheme="minorHAnsi"/>
          <w:bCs/>
          <w:i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Waluty obce wykonane ze złota dewizowego – glosa do wyroku Naczelnego Sądu Administracyjnego z dnia 31 stycznia 2025 r., III FSK 154/23</w:t>
      </w:r>
    </w:p>
    <w:p w:rsidR="00736C92" w:rsidRPr="00736C92" w:rsidRDefault="00736C92" w:rsidP="00736C92">
      <w:pPr>
        <w:pStyle w:val="Akapitzlist"/>
        <w:ind w:left="644"/>
        <w:jc w:val="both"/>
        <w:rPr>
          <w:rFonts w:cstheme="minorHAnsi"/>
          <w:sz w:val="24"/>
          <w:szCs w:val="24"/>
        </w:rPr>
      </w:pPr>
    </w:p>
    <w:p w:rsidR="00DA0FE3" w:rsidRPr="00736C92" w:rsidRDefault="00DA0FE3" w:rsidP="00736C92">
      <w:pPr>
        <w:pStyle w:val="Akapitzlist"/>
        <w:numPr>
          <w:ilvl w:val="0"/>
          <w:numId w:val="6"/>
        </w:numPr>
        <w:jc w:val="both"/>
        <w:rPr>
          <w:rFonts w:cstheme="minorHAnsi"/>
          <w:b/>
          <w:sz w:val="24"/>
          <w:szCs w:val="24"/>
        </w:rPr>
      </w:pPr>
      <w:r w:rsidRPr="00736C92">
        <w:rPr>
          <w:rFonts w:cstheme="minorHAnsi"/>
          <w:b/>
          <w:sz w:val="24"/>
          <w:szCs w:val="24"/>
        </w:rPr>
        <w:t xml:space="preserve">Emil </w:t>
      </w:r>
      <w:r w:rsidRPr="00736C92">
        <w:rPr>
          <w:rFonts w:cstheme="minorHAnsi"/>
          <w:b/>
          <w:sz w:val="24"/>
          <w:szCs w:val="24"/>
          <w:highlight w:val="yellow"/>
        </w:rPr>
        <w:t>Kruk</w:t>
      </w:r>
      <w:r w:rsidRPr="00736C92">
        <w:rPr>
          <w:rFonts w:cstheme="minorHAnsi"/>
          <w:b/>
          <w:sz w:val="24"/>
          <w:szCs w:val="24"/>
        </w:rPr>
        <w:t xml:space="preserve">, </w:t>
      </w:r>
      <w:r w:rsidRPr="00736C92">
        <w:rPr>
          <w:rFonts w:cstheme="minorHAnsi"/>
          <w:b/>
          <w:sz w:val="24"/>
          <w:szCs w:val="24"/>
        </w:rPr>
        <w:t xml:space="preserve">Robert </w:t>
      </w:r>
      <w:r w:rsidRPr="00736C92">
        <w:rPr>
          <w:rFonts w:cstheme="minorHAnsi"/>
          <w:b/>
          <w:sz w:val="24"/>
          <w:szCs w:val="24"/>
          <w:highlight w:val="yellow"/>
        </w:rPr>
        <w:t>Suwaj</w:t>
      </w:r>
    </w:p>
    <w:p w:rsidR="00736C92" w:rsidRPr="00736C92" w:rsidRDefault="00736C92" w:rsidP="00736C92">
      <w:pPr>
        <w:pStyle w:val="Akapitzlist"/>
        <w:spacing w:after="0" w:line="360" w:lineRule="auto"/>
        <w:ind w:left="644"/>
        <w:jc w:val="both"/>
        <w:rPr>
          <w:rFonts w:cstheme="minorHAnsi"/>
          <w:i/>
          <w:sz w:val="24"/>
          <w:szCs w:val="24"/>
        </w:rPr>
      </w:pPr>
      <w:r w:rsidRPr="00736C92">
        <w:rPr>
          <w:rFonts w:cstheme="minorHAnsi"/>
          <w:i/>
          <w:sz w:val="24"/>
          <w:szCs w:val="24"/>
        </w:rPr>
        <w:t>Sposoby wygaszania zobowiązań z tytułu administracyjnych kar pieniężnych</w:t>
      </w:r>
    </w:p>
    <w:p w:rsidR="00736C92" w:rsidRPr="00736C92" w:rsidRDefault="00736C92" w:rsidP="00736C92">
      <w:pPr>
        <w:pStyle w:val="Akapitzlist"/>
        <w:ind w:left="644"/>
        <w:jc w:val="both"/>
        <w:rPr>
          <w:rFonts w:cstheme="minorHAnsi"/>
          <w:sz w:val="24"/>
          <w:szCs w:val="24"/>
        </w:rPr>
      </w:pPr>
    </w:p>
    <w:p w:rsidR="00736C92" w:rsidRPr="00736C92" w:rsidRDefault="00DA0FE3" w:rsidP="00736C92">
      <w:pPr>
        <w:pStyle w:val="Akapitzlist"/>
        <w:numPr>
          <w:ilvl w:val="0"/>
          <w:numId w:val="6"/>
        </w:numPr>
        <w:jc w:val="both"/>
        <w:rPr>
          <w:rFonts w:cstheme="minorHAnsi"/>
          <w:b/>
          <w:sz w:val="24"/>
          <w:szCs w:val="24"/>
        </w:rPr>
      </w:pPr>
      <w:r w:rsidRPr="00736C92">
        <w:rPr>
          <w:rFonts w:cstheme="minorHAnsi"/>
          <w:b/>
          <w:sz w:val="24"/>
          <w:szCs w:val="24"/>
        </w:rPr>
        <w:t>J</w:t>
      </w:r>
      <w:r w:rsidRPr="00736C92">
        <w:rPr>
          <w:rFonts w:cstheme="minorHAnsi"/>
          <w:b/>
          <w:sz w:val="24"/>
          <w:szCs w:val="24"/>
        </w:rPr>
        <w:t xml:space="preserve">arosław </w:t>
      </w:r>
      <w:r w:rsidRPr="00736C92">
        <w:rPr>
          <w:rFonts w:cstheme="minorHAnsi"/>
          <w:b/>
          <w:sz w:val="24"/>
          <w:szCs w:val="24"/>
          <w:highlight w:val="yellow"/>
        </w:rPr>
        <w:t>Olesiak</w:t>
      </w:r>
    </w:p>
    <w:p w:rsidR="00736C92" w:rsidRPr="00736C92" w:rsidRDefault="00736C92" w:rsidP="00736C92">
      <w:pPr>
        <w:pStyle w:val="Akapitzlist"/>
        <w:ind w:left="644"/>
        <w:jc w:val="both"/>
        <w:rPr>
          <w:rFonts w:cstheme="minorHAnsi"/>
          <w:i/>
          <w:sz w:val="24"/>
          <w:szCs w:val="24"/>
        </w:rPr>
      </w:pPr>
      <w:r w:rsidRPr="00736C92">
        <w:rPr>
          <w:rFonts w:cstheme="minorHAnsi"/>
          <w:bCs/>
          <w:i/>
          <w:sz w:val="24"/>
          <w:szCs w:val="24"/>
        </w:rPr>
        <w:t>P</w:t>
      </w:r>
      <w:r w:rsidRPr="00736C92">
        <w:rPr>
          <w:rFonts w:cstheme="minorHAnsi"/>
          <w:bCs/>
          <w:i/>
          <w:sz w:val="24"/>
          <w:szCs w:val="24"/>
        </w:rPr>
        <w:t>rzerwanie biegu terminu przedawnienia w stosunku do podatnika a zasady solidarnej odpowiedzialności osób trzecich – glosa częściowo krytyczna do wyroku Naczelnego Sądu Administracyjnego z dnia 25 stycznia 2023 r., III FSK 1621/21</w:t>
      </w:r>
    </w:p>
    <w:p w:rsidR="00736C92" w:rsidRPr="00736C92" w:rsidRDefault="00736C92" w:rsidP="00736C92">
      <w:pPr>
        <w:pStyle w:val="Akapitzlist"/>
        <w:ind w:left="644"/>
        <w:jc w:val="both"/>
        <w:rPr>
          <w:rFonts w:cstheme="minorHAnsi"/>
          <w:sz w:val="24"/>
          <w:szCs w:val="24"/>
        </w:rPr>
      </w:pPr>
    </w:p>
    <w:p w:rsidR="005708EA" w:rsidRPr="00736C92" w:rsidRDefault="005708EA" w:rsidP="00736C92">
      <w:pPr>
        <w:pStyle w:val="Akapitzlist"/>
        <w:numPr>
          <w:ilvl w:val="0"/>
          <w:numId w:val="6"/>
        </w:numPr>
        <w:jc w:val="both"/>
        <w:rPr>
          <w:rFonts w:cstheme="minorHAnsi"/>
          <w:b/>
          <w:sz w:val="24"/>
          <w:szCs w:val="24"/>
        </w:rPr>
      </w:pPr>
      <w:r w:rsidRPr="00736C92">
        <w:rPr>
          <w:rFonts w:cstheme="minorHAnsi"/>
          <w:b/>
          <w:sz w:val="24"/>
          <w:szCs w:val="24"/>
        </w:rPr>
        <w:t xml:space="preserve">Helena </w:t>
      </w:r>
      <w:r w:rsidRPr="00736C92">
        <w:rPr>
          <w:rFonts w:cstheme="minorHAnsi"/>
          <w:b/>
          <w:sz w:val="24"/>
          <w:szCs w:val="24"/>
          <w:highlight w:val="yellow"/>
        </w:rPr>
        <w:t>Szewczyk</w:t>
      </w:r>
    </w:p>
    <w:p w:rsidR="00736C92" w:rsidRPr="00736C92" w:rsidRDefault="00736C92" w:rsidP="00736C92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left="644"/>
        <w:jc w:val="both"/>
        <w:rPr>
          <w:rFonts w:cstheme="minorHAnsi"/>
          <w:i/>
          <w:sz w:val="24"/>
          <w:szCs w:val="24"/>
        </w:rPr>
      </w:pPr>
      <w:r w:rsidRPr="00736C92">
        <w:rPr>
          <w:rFonts w:cstheme="minorHAnsi"/>
          <w:i/>
          <w:sz w:val="24"/>
          <w:szCs w:val="24"/>
        </w:rPr>
        <w:t xml:space="preserve">Odpowiedzialność pracodawcy z tytułu </w:t>
      </w:r>
      <w:proofErr w:type="spellStart"/>
      <w:r w:rsidRPr="00736C92">
        <w:rPr>
          <w:rFonts w:cstheme="minorHAnsi"/>
          <w:i/>
          <w:sz w:val="24"/>
          <w:szCs w:val="24"/>
        </w:rPr>
        <w:t>mobbingu</w:t>
      </w:r>
      <w:proofErr w:type="spellEnd"/>
      <w:r w:rsidRPr="00736C92">
        <w:rPr>
          <w:rFonts w:cstheme="minorHAnsi"/>
          <w:i/>
          <w:sz w:val="24"/>
          <w:szCs w:val="24"/>
        </w:rPr>
        <w:t>. Glosa do wyroku Sądu Najwyższego z 22.02.2023 r., I PSKP 8/22, OSNP 2023, nr 10, poz. 105.</w:t>
      </w:r>
    </w:p>
    <w:p w:rsidR="00736C92" w:rsidRPr="002A0872" w:rsidRDefault="00736C92" w:rsidP="00736C92">
      <w:pPr>
        <w:pStyle w:val="Akapitzlist"/>
        <w:ind w:left="644"/>
      </w:pPr>
    </w:p>
    <w:p w:rsidR="003051AC" w:rsidRPr="002535F8" w:rsidRDefault="003339E6" w:rsidP="002535F8">
      <w:pPr>
        <w:jc w:val="both"/>
        <w:rPr>
          <w:rFonts w:cstheme="minorHAnsi"/>
          <w:b/>
          <w:sz w:val="24"/>
          <w:szCs w:val="24"/>
          <w:u w:val="single"/>
        </w:rPr>
      </w:pPr>
      <w:r w:rsidRPr="002535F8">
        <w:rPr>
          <w:rFonts w:cstheme="minorHAnsi"/>
          <w:b/>
          <w:sz w:val="24"/>
          <w:szCs w:val="24"/>
          <w:u w:val="single"/>
        </w:rPr>
        <w:t>PRAWO HANDLOWE I WŁASNOŚĆ INTELEKTUALNA</w:t>
      </w:r>
    </w:p>
    <w:p w:rsidR="00F11ADA" w:rsidRPr="002535F8" w:rsidRDefault="00F11ADA" w:rsidP="002535F8">
      <w:pPr>
        <w:pStyle w:val="Akapitzlist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2535F8">
        <w:rPr>
          <w:rFonts w:cstheme="minorHAnsi"/>
          <w:b/>
          <w:sz w:val="24"/>
          <w:szCs w:val="24"/>
        </w:rPr>
        <w:t xml:space="preserve">Szymon </w:t>
      </w:r>
      <w:proofErr w:type="spellStart"/>
      <w:r w:rsidRPr="002535F8">
        <w:rPr>
          <w:rFonts w:cstheme="minorHAnsi"/>
          <w:b/>
          <w:sz w:val="24"/>
          <w:szCs w:val="24"/>
          <w:highlight w:val="yellow"/>
        </w:rPr>
        <w:t>Byczko</w:t>
      </w:r>
      <w:proofErr w:type="spellEnd"/>
    </w:p>
    <w:p w:rsidR="002535F8" w:rsidRPr="002535F8" w:rsidRDefault="002535F8" w:rsidP="002535F8">
      <w:pPr>
        <w:pStyle w:val="Akapitzlist"/>
        <w:spacing w:line="360" w:lineRule="auto"/>
        <w:ind w:left="644"/>
        <w:jc w:val="both"/>
        <w:rPr>
          <w:rFonts w:cstheme="minorHAnsi"/>
          <w:bCs/>
          <w:i/>
          <w:color w:val="000000" w:themeColor="text1"/>
          <w:sz w:val="24"/>
          <w:szCs w:val="24"/>
        </w:rPr>
      </w:pPr>
      <w:r w:rsidRPr="002535F8">
        <w:rPr>
          <w:rFonts w:cstheme="minorHAnsi"/>
          <w:bCs/>
          <w:i/>
          <w:color w:val="000000" w:themeColor="text1"/>
          <w:sz w:val="24"/>
          <w:szCs w:val="24"/>
        </w:rPr>
        <w:t xml:space="preserve">Przegląd orzecznictwa sądów powszechnych dotyczącego </w:t>
      </w:r>
      <w:proofErr w:type="spellStart"/>
      <w:r w:rsidRPr="002535F8">
        <w:rPr>
          <w:rFonts w:cstheme="minorHAnsi"/>
          <w:bCs/>
          <w:i/>
          <w:color w:val="000000" w:themeColor="text1"/>
          <w:sz w:val="24"/>
          <w:szCs w:val="24"/>
        </w:rPr>
        <w:t>misselingu</w:t>
      </w:r>
      <w:proofErr w:type="spellEnd"/>
      <w:r w:rsidRPr="002535F8">
        <w:rPr>
          <w:rFonts w:cstheme="minorHAnsi"/>
          <w:bCs/>
          <w:i/>
          <w:color w:val="000000" w:themeColor="text1"/>
          <w:sz w:val="24"/>
          <w:szCs w:val="24"/>
        </w:rPr>
        <w:t xml:space="preserve"> na rynku instrumentów finansowych</w:t>
      </w:r>
    </w:p>
    <w:p w:rsidR="002535F8" w:rsidRPr="002535F8" w:rsidRDefault="002535F8" w:rsidP="002535F8">
      <w:pPr>
        <w:pStyle w:val="Akapitzlist"/>
        <w:ind w:left="644"/>
        <w:jc w:val="both"/>
        <w:rPr>
          <w:rFonts w:cstheme="minorHAnsi"/>
          <w:sz w:val="24"/>
          <w:szCs w:val="24"/>
        </w:rPr>
      </w:pPr>
    </w:p>
    <w:p w:rsidR="002535F8" w:rsidRPr="002535F8" w:rsidRDefault="00F11ADA" w:rsidP="002535F8">
      <w:pPr>
        <w:pStyle w:val="Akapitzlist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2535F8">
        <w:rPr>
          <w:rFonts w:cstheme="minorHAnsi"/>
          <w:b/>
          <w:sz w:val="24"/>
          <w:szCs w:val="24"/>
        </w:rPr>
        <w:t xml:space="preserve">Tomasz </w:t>
      </w:r>
      <w:r w:rsidRPr="002535F8">
        <w:rPr>
          <w:rFonts w:cstheme="minorHAnsi"/>
          <w:b/>
          <w:sz w:val="24"/>
          <w:szCs w:val="24"/>
          <w:highlight w:val="yellow"/>
        </w:rPr>
        <w:t>Drab</w:t>
      </w:r>
    </w:p>
    <w:p w:rsidR="002535F8" w:rsidRPr="002535F8" w:rsidRDefault="002535F8" w:rsidP="002535F8">
      <w:pPr>
        <w:pStyle w:val="Akapitzlist"/>
        <w:ind w:left="644"/>
        <w:jc w:val="both"/>
        <w:rPr>
          <w:rFonts w:cstheme="minorHAnsi"/>
          <w:i/>
          <w:sz w:val="24"/>
          <w:szCs w:val="24"/>
        </w:rPr>
      </w:pPr>
      <w:r w:rsidRPr="002535F8">
        <w:rPr>
          <w:rFonts w:cstheme="minorHAnsi"/>
          <w:bCs/>
          <w:i/>
          <w:sz w:val="24"/>
          <w:szCs w:val="24"/>
        </w:rPr>
        <w:t>Standard dowodu co do wykazania wiedzy o używaniu późniejszego znaku towarowego koniecznej do powołania się na przyzwolenie (tolerowanie) tego znaku – glosa do wyroku Sądu UE z dnia 6 listopada 2024 r., T</w:t>
      </w:r>
      <w:r w:rsidRPr="002535F8">
        <w:rPr>
          <w:rFonts w:cstheme="minorHAnsi"/>
          <w:bCs/>
          <w:i/>
          <w:sz w:val="24"/>
          <w:szCs w:val="24"/>
        </w:rPr>
        <w:noBreakHyphen/>
        <w:t>136/23</w:t>
      </w:r>
    </w:p>
    <w:p w:rsidR="002535F8" w:rsidRPr="002535F8" w:rsidRDefault="002535F8" w:rsidP="002535F8">
      <w:pPr>
        <w:pStyle w:val="Akapitzlist"/>
        <w:ind w:left="644"/>
        <w:jc w:val="both"/>
        <w:rPr>
          <w:rFonts w:cstheme="minorHAnsi"/>
          <w:sz w:val="24"/>
          <w:szCs w:val="24"/>
        </w:rPr>
      </w:pPr>
    </w:p>
    <w:p w:rsidR="00F11ADA" w:rsidRPr="002535F8" w:rsidRDefault="00A1794F" w:rsidP="002535F8">
      <w:pPr>
        <w:pStyle w:val="Akapitzlist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2535F8">
        <w:rPr>
          <w:rFonts w:cstheme="minorHAnsi"/>
          <w:b/>
          <w:sz w:val="24"/>
          <w:szCs w:val="24"/>
        </w:rPr>
        <w:t xml:space="preserve">Mira </w:t>
      </w:r>
      <w:proofErr w:type="spellStart"/>
      <w:r w:rsidRPr="002535F8">
        <w:rPr>
          <w:rFonts w:cstheme="minorHAnsi"/>
          <w:b/>
          <w:sz w:val="24"/>
          <w:szCs w:val="24"/>
          <w:highlight w:val="yellow"/>
        </w:rPr>
        <w:t>Malczyńska</w:t>
      </w:r>
      <w:proofErr w:type="spellEnd"/>
      <w:r w:rsidRPr="002535F8">
        <w:rPr>
          <w:rFonts w:cstheme="minorHAnsi"/>
          <w:b/>
          <w:sz w:val="24"/>
          <w:szCs w:val="24"/>
          <w:highlight w:val="yellow"/>
        </w:rPr>
        <w:t>-Biały</w:t>
      </w:r>
    </w:p>
    <w:p w:rsidR="002535F8" w:rsidRPr="002535F8" w:rsidRDefault="002535F8" w:rsidP="002535F8">
      <w:pPr>
        <w:pStyle w:val="Akapitzlist"/>
        <w:spacing w:line="360" w:lineRule="auto"/>
        <w:ind w:left="644"/>
        <w:jc w:val="both"/>
        <w:rPr>
          <w:rFonts w:cstheme="minorHAnsi"/>
          <w:i/>
          <w:sz w:val="24"/>
          <w:szCs w:val="24"/>
          <w:lang w:val="en-GB"/>
        </w:rPr>
      </w:pPr>
      <w:r w:rsidRPr="002535F8">
        <w:rPr>
          <w:rFonts w:cstheme="minorHAnsi"/>
          <w:i/>
          <w:sz w:val="24"/>
          <w:szCs w:val="24"/>
        </w:rPr>
        <w:t>Ochrona konsumenta w Unii Europejskiej oraz nieuczciwe praktyki rynkowe</w:t>
      </w:r>
    </w:p>
    <w:p w:rsidR="002535F8" w:rsidRPr="002535F8" w:rsidRDefault="002535F8" w:rsidP="002535F8">
      <w:pPr>
        <w:pStyle w:val="Akapitzlist"/>
        <w:ind w:left="644"/>
        <w:jc w:val="both"/>
        <w:rPr>
          <w:rFonts w:cstheme="minorHAnsi"/>
          <w:sz w:val="24"/>
          <w:szCs w:val="24"/>
        </w:rPr>
      </w:pPr>
    </w:p>
    <w:p w:rsidR="002535F8" w:rsidRPr="002535F8" w:rsidRDefault="00F11ADA" w:rsidP="002535F8">
      <w:pPr>
        <w:pStyle w:val="Akapitzlist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2535F8">
        <w:rPr>
          <w:rFonts w:cstheme="minorHAnsi"/>
          <w:b/>
          <w:sz w:val="24"/>
          <w:szCs w:val="24"/>
        </w:rPr>
        <w:t xml:space="preserve">Karol </w:t>
      </w:r>
      <w:proofErr w:type="spellStart"/>
      <w:r w:rsidRPr="002535F8">
        <w:rPr>
          <w:rFonts w:cstheme="minorHAnsi"/>
          <w:b/>
          <w:sz w:val="24"/>
          <w:szCs w:val="24"/>
          <w:highlight w:val="yellow"/>
        </w:rPr>
        <w:t>Moniczewski</w:t>
      </w:r>
      <w:proofErr w:type="spellEnd"/>
    </w:p>
    <w:p w:rsidR="002535F8" w:rsidRPr="002535F8" w:rsidRDefault="002535F8" w:rsidP="002535F8">
      <w:pPr>
        <w:pStyle w:val="Akapitzlist"/>
        <w:ind w:left="644"/>
        <w:jc w:val="both"/>
        <w:rPr>
          <w:rFonts w:cstheme="minorHAnsi"/>
          <w:i/>
          <w:sz w:val="24"/>
          <w:szCs w:val="24"/>
        </w:rPr>
      </w:pPr>
      <w:r w:rsidRPr="002535F8">
        <w:rPr>
          <w:rFonts w:cstheme="minorHAnsi"/>
          <w:bCs/>
          <w:i/>
          <w:sz w:val="24"/>
          <w:szCs w:val="24"/>
        </w:rPr>
        <w:t xml:space="preserve">Skutki naruszenia zasad reprezentacji spółki z o.o. z art. 210 § 1 </w:t>
      </w:r>
      <w:proofErr w:type="spellStart"/>
      <w:r w:rsidRPr="002535F8">
        <w:rPr>
          <w:rFonts w:cstheme="minorHAnsi"/>
          <w:bCs/>
          <w:i/>
          <w:sz w:val="24"/>
          <w:szCs w:val="24"/>
        </w:rPr>
        <w:t>k.s.h</w:t>
      </w:r>
      <w:proofErr w:type="spellEnd"/>
      <w:r w:rsidRPr="002535F8">
        <w:rPr>
          <w:rFonts w:cstheme="minorHAnsi"/>
          <w:bCs/>
          <w:i/>
          <w:sz w:val="24"/>
          <w:szCs w:val="24"/>
        </w:rPr>
        <w:t>. – glosa do wyroku Sądu Najwyższego z dnia 8 listopada 2024 r., II CSKP 1733/22</w:t>
      </w:r>
    </w:p>
    <w:p w:rsidR="002535F8" w:rsidRPr="002A0872" w:rsidRDefault="002535F8" w:rsidP="002535F8">
      <w:pPr>
        <w:pStyle w:val="Akapitzlist"/>
        <w:ind w:left="644"/>
        <w:jc w:val="both"/>
      </w:pPr>
    </w:p>
    <w:p w:rsidR="00F11ADA" w:rsidRDefault="00F11ADA" w:rsidP="00F11ADA">
      <w:pPr>
        <w:pStyle w:val="Akapitzlist"/>
        <w:ind w:left="644"/>
      </w:pPr>
    </w:p>
    <w:p w:rsidR="002535F8" w:rsidRDefault="002535F8" w:rsidP="00F11ADA">
      <w:pPr>
        <w:pStyle w:val="Akapitzlist"/>
        <w:ind w:left="644"/>
      </w:pPr>
    </w:p>
    <w:p w:rsidR="002535F8" w:rsidRDefault="002535F8" w:rsidP="00F11ADA">
      <w:pPr>
        <w:pStyle w:val="Akapitzlist"/>
        <w:ind w:left="644"/>
      </w:pPr>
    </w:p>
    <w:p w:rsidR="002535F8" w:rsidRDefault="002535F8" w:rsidP="00F11ADA">
      <w:pPr>
        <w:pStyle w:val="Akapitzlist"/>
        <w:ind w:left="644"/>
      </w:pPr>
    </w:p>
    <w:p w:rsidR="002535F8" w:rsidRDefault="002535F8" w:rsidP="00F11ADA">
      <w:pPr>
        <w:pStyle w:val="Akapitzlist"/>
        <w:ind w:left="644"/>
      </w:pPr>
    </w:p>
    <w:p w:rsidR="002535F8" w:rsidRPr="002A0872" w:rsidRDefault="002535F8" w:rsidP="00F11ADA">
      <w:pPr>
        <w:pStyle w:val="Akapitzlist"/>
        <w:ind w:left="644"/>
      </w:pPr>
      <w:bookmarkStart w:id="1" w:name="_GoBack"/>
      <w:bookmarkEnd w:id="1"/>
    </w:p>
    <w:p w:rsidR="008D5C73" w:rsidRPr="002535F8" w:rsidRDefault="008D5C73" w:rsidP="008D5C73">
      <w:pPr>
        <w:rPr>
          <w:b/>
          <w:sz w:val="24"/>
        </w:rPr>
      </w:pPr>
      <w:r w:rsidRPr="002535F8">
        <w:rPr>
          <w:b/>
          <w:sz w:val="24"/>
          <w:highlight w:val="green"/>
        </w:rPr>
        <w:lastRenderedPageBreak/>
        <w:t>ENG</w:t>
      </w:r>
    </w:p>
    <w:p w:rsidR="008D5C73" w:rsidRPr="009D06E2" w:rsidRDefault="00D76BA6" w:rsidP="009D06E2">
      <w:pPr>
        <w:jc w:val="both"/>
        <w:rPr>
          <w:rFonts w:cstheme="minorHAnsi"/>
          <w:b/>
          <w:sz w:val="24"/>
          <w:szCs w:val="24"/>
          <w:u w:val="single"/>
        </w:rPr>
      </w:pPr>
      <w:r w:rsidRPr="009D06E2">
        <w:rPr>
          <w:rFonts w:cstheme="minorHAnsi"/>
          <w:b/>
          <w:sz w:val="24"/>
          <w:szCs w:val="24"/>
          <w:u w:val="single"/>
        </w:rPr>
        <w:t>SUBSTANTIVE AND PROCEDURAL CIVIL LAW</w:t>
      </w:r>
    </w:p>
    <w:p w:rsidR="006D2DBD" w:rsidRPr="009D06E2" w:rsidRDefault="006D2DBD" w:rsidP="009D06E2">
      <w:pPr>
        <w:pStyle w:val="Akapitzlist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D06E2">
        <w:rPr>
          <w:rFonts w:cstheme="minorHAnsi"/>
          <w:b/>
          <w:sz w:val="24"/>
          <w:szCs w:val="24"/>
        </w:rPr>
        <w:t xml:space="preserve">Monika </w:t>
      </w:r>
      <w:proofErr w:type="spellStart"/>
      <w:r w:rsidRPr="009D06E2">
        <w:rPr>
          <w:rFonts w:cstheme="minorHAnsi"/>
          <w:b/>
          <w:sz w:val="24"/>
          <w:szCs w:val="24"/>
          <w:highlight w:val="yellow"/>
        </w:rPr>
        <w:t>Cichorska</w:t>
      </w:r>
      <w:proofErr w:type="spellEnd"/>
    </w:p>
    <w:p w:rsidR="009D06E2" w:rsidRDefault="009D06E2" w:rsidP="009D06E2">
      <w:pPr>
        <w:pStyle w:val="Akapitzlist"/>
        <w:shd w:val="clear" w:color="auto" w:fill="FFFFFF"/>
        <w:spacing w:line="240" w:lineRule="auto"/>
        <w:ind w:left="644"/>
        <w:jc w:val="both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  <w:proofErr w:type="spellStart"/>
      <w:r w:rsidRPr="009D06E2">
        <w:rPr>
          <w:rFonts w:eastAsia="Times New Roman" w:cstheme="minorHAnsi"/>
          <w:i/>
          <w:color w:val="212121"/>
          <w:sz w:val="24"/>
          <w:szCs w:val="24"/>
          <w:lang w:eastAsia="pl-PL"/>
        </w:rPr>
        <w:t>Removal</w:t>
      </w:r>
      <w:proofErr w:type="spellEnd"/>
      <w:r w:rsidRPr="009D06E2">
        <w:rPr>
          <w:rFonts w:eastAsia="Times New Roman" w:cstheme="minorHAnsi"/>
          <w:i/>
          <w:color w:val="212121"/>
          <w:sz w:val="24"/>
          <w:szCs w:val="24"/>
          <w:lang w:eastAsia="pl-PL"/>
        </w:rPr>
        <w:t xml:space="preserve"> od </w:t>
      </w:r>
      <w:proofErr w:type="spellStart"/>
      <w:r w:rsidRPr="009D06E2">
        <w:rPr>
          <w:rFonts w:eastAsia="Times New Roman" w:cstheme="minorHAnsi"/>
          <w:i/>
          <w:color w:val="212121"/>
          <w:sz w:val="24"/>
          <w:szCs w:val="24"/>
          <w:lang w:eastAsia="pl-PL"/>
        </w:rPr>
        <w:t>formal</w:t>
      </w:r>
      <w:proofErr w:type="spellEnd"/>
      <w:r w:rsidRPr="009D06E2">
        <w:rPr>
          <w:rFonts w:eastAsia="Times New Roman" w:cstheme="minorHAnsi"/>
          <w:i/>
          <w:color w:val="212121"/>
          <w:sz w:val="24"/>
          <w:szCs w:val="24"/>
          <w:lang w:eastAsia="pl-PL"/>
        </w:rPr>
        <w:t xml:space="preserve"> </w:t>
      </w:r>
      <w:proofErr w:type="spellStart"/>
      <w:r w:rsidRPr="009D06E2">
        <w:rPr>
          <w:rFonts w:eastAsia="Times New Roman" w:cstheme="minorHAnsi"/>
          <w:i/>
          <w:color w:val="212121"/>
          <w:sz w:val="24"/>
          <w:szCs w:val="24"/>
          <w:lang w:eastAsia="pl-PL"/>
        </w:rPr>
        <w:t>defects</w:t>
      </w:r>
      <w:proofErr w:type="spellEnd"/>
      <w:r w:rsidRPr="009D06E2">
        <w:rPr>
          <w:rFonts w:eastAsia="Times New Roman" w:cstheme="minorHAnsi"/>
          <w:i/>
          <w:color w:val="212121"/>
          <w:sz w:val="24"/>
          <w:szCs w:val="24"/>
          <w:lang w:eastAsia="pl-PL"/>
        </w:rPr>
        <w:t xml:space="preserve"> of the </w:t>
      </w:r>
      <w:proofErr w:type="spellStart"/>
      <w:r w:rsidRPr="009D06E2">
        <w:rPr>
          <w:rFonts w:eastAsia="Times New Roman" w:cstheme="minorHAnsi"/>
          <w:i/>
          <w:color w:val="212121"/>
          <w:sz w:val="24"/>
          <w:szCs w:val="24"/>
          <w:lang w:eastAsia="pl-PL"/>
        </w:rPr>
        <w:t>cassation</w:t>
      </w:r>
      <w:proofErr w:type="spellEnd"/>
      <w:r w:rsidRPr="009D06E2">
        <w:rPr>
          <w:rFonts w:eastAsia="Times New Roman" w:cstheme="minorHAnsi"/>
          <w:i/>
          <w:color w:val="212121"/>
          <w:sz w:val="24"/>
          <w:szCs w:val="24"/>
          <w:lang w:eastAsia="pl-PL"/>
        </w:rPr>
        <w:t xml:space="preserve"> </w:t>
      </w:r>
      <w:proofErr w:type="spellStart"/>
      <w:r w:rsidRPr="009D06E2">
        <w:rPr>
          <w:rFonts w:eastAsia="Times New Roman" w:cstheme="minorHAnsi"/>
          <w:i/>
          <w:color w:val="212121"/>
          <w:sz w:val="24"/>
          <w:szCs w:val="24"/>
          <w:lang w:eastAsia="pl-PL"/>
        </w:rPr>
        <w:t>complaint</w:t>
      </w:r>
      <w:proofErr w:type="spellEnd"/>
      <w:r w:rsidRPr="009D06E2">
        <w:rPr>
          <w:rFonts w:eastAsia="Times New Roman" w:cstheme="minorHAnsi"/>
          <w:i/>
          <w:color w:val="212121"/>
          <w:sz w:val="24"/>
          <w:szCs w:val="24"/>
          <w:lang w:eastAsia="pl-PL"/>
        </w:rPr>
        <w:t xml:space="preserve"> by the </w:t>
      </w:r>
      <w:proofErr w:type="spellStart"/>
      <w:r w:rsidRPr="009D06E2">
        <w:rPr>
          <w:rFonts w:eastAsia="Times New Roman" w:cstheme="minorHAnsi"/>
          <w:i/>
          <w:color w:val="212121"/>
          <w:sz w:val="24"/>
          <w:szCs w:val="24"/>
          <w:lang w:eastAsia="pl-PL"/>
        </w:rPr>
        <w:t>use</w:t>
      </w:r>
      <w:proofErr w:type="spellEnd"/>
      <w:r w:rsidRPr="009D06E2">
        <w:rPr>
          <w:rFonts w:eastAsia="Times New Roman" w:cstheme="minorHAnsi"/>
          <w:i/>
          <w:color w:val="212121"/>
          <w:sz w:val="24"/>
          <w:szCs w:val="24"/>
          <w:lang w:eastAsia="pl-PL"/>
        </w:rPr>
        <w:t xml:space="preserve"> of a </w:t>
      </w:r>
      <w:proofErr w:type="spellStart"/>
      <w:r w:rsidRPr="009D06E2">
        <w:rPr>
          <w:rFonts w:eastAsia="Times New Roman" w:cstheme="minorHAnsi"/>
          <w:i/>
          <w:color w:val="212121"/>
          <w:sz w:val="24"/>
          <w:szCs w:val="24"/>
          <w:lang w:eastAsia="pl-PL"/>
        </w:rPr>
        <w:t>power</w:t>
      </w:r>
      <w:proofErr w:type="spellEnd"/>
      <w:r w:rsidRPr="009D06E2">
        <w:rPr>
          <w:rFonts w:eastAsia="Times New Roman" w:cstheme="minorHAnsi"/>
          <w:i/>
          <w:color w:val="212121"/>
          <w:sz w:val="24"/>
          <w:szCs w:val="24"/>
          <w:lang w:eastAsia="pl-PL"/>
        </w:rPr>
        <w:t xml:space="preserve"> of </w:t>
      </w:r>
      <w:proofErr w:type="spellStart"/>
      <w:r w:rsidRPr="009D06E2">
        <w:rPr>
          <w:rFonts w:eastAsia="Times New Roman" w:cstheme="minorHAnsi"/>
          <w:i/>
          <w:color w:val="212121"/>
          <w:sz w:val="24"/>
          <w:szCs w:val="24"/>
          <w:lang w:eastAsia="pl-PL"/>
        </w:rPr>
        <w:t>attorney</w:t>
      </w:r>
      <w:proofErr w:type="spellEnd"/>
      <w:r w:rsidRPr="009D06E2">
        <w:rPr>
          <w:rFonts w:eastAsia="Times New Roman" w:cstheme="minorHAnsi"/>
          <w:i/>
          <w:color w:val="212121"/>
          <w:sz w:val="24"/>
          <w:szCs w:val="24"/>
          <w:lang w:eastAsia="pl-PL"/>
        </w:rPr>
        <w:t xml:space="preserve"> - </w:t>
      </w:r>
      <w:proofErr w:type="spellStart"/>
      <w:r w:rsidRPr="009D06E2">
        <w:rPr>
          <w:rFonts w:eastAsia="Times New Roman" w:cstheme="minorHAnsi"/>
          <w:i/>
          <w:color w:val="212121"/>
          <w:sz w:val="24"/>
          <w:szCs w:val="24"/>
          <w:lang w:eastAsia="pl-PL"/>
        </w:rPr>
        <w:t>commentary</w:t>
      </w:r>
      <w:proofErr w:type="spellEnd"/>
      <w:r w:rsidRPr="009D06E2">
        <w:rPr>
          <w:rFonts w:eastAsia="Times New Roman" w:cstheme="minorHAnsi"/>
          <w:i/>
          <w:color w:val="212121"/>
          <w:sz w:val="24"/>
          <w:szCs w:val="24"/>
          <w:lang w:eastAsia="pl-PL"/>
        </w:rPr>
        <w:t xml:space="preserve"> on the </w:t>
      </w:r>
      <w:proofErr w:type="spellStart"/>
      <w:r w:rsidRPr="009D06E2">
        <w:rPr>
          <w:rFonts w:eastAsia="Times New Roman" w:cstheme="minorHAnsi"/>
          <w:i/>
          <w:color w:val="212121"/>
          <w:sz w:val="24"/>
          <w:szCs w:val="24"/>
          <w:lang w:eastAsia="pl-PL"/>
        </w:rPr>
        <w:t>Supreme</w:t>
      </w:r>
      <w:proofErr w:type="spellEnd"/>
      <w:r w:rsidRPr="009D06E2">
        <w:rPr>
          <w:rFonts w:eastAsia="Times New Roman" w:cstheme="minorHAnsi"/>
          <w:i/>
          <w:color w:val="212121"/>
          <w:sz w:val="24"/>
          <w:szCs w:val="24"/>
          <w:lang w:eastAsia="pl-PL"/>
        </w:rPr>
        <w:t xml:space="preserve"> </w:t>
      </w:r>
      <w:proofErr w:type="spellStart"/>
      <w:r w:rsidRPr="009D06E2">
        <w:rPr>
          <w:rFonts w:eastAsia="Times New Roman" w:cstheme="minorHAnsi"/>
          <w:i/>
          <w:color w:val="212121"/>
          <w:sz w:val="24"/>
          <w:szCs w:val="24"/>
          <w:lang w:eastAsia="pl-PL"/>
        </w:rPr>
        <w:t>Court's</w:t>
      </w:r>
      <w:proofErr w:type="spellEnd"/>
      <w:r w:rsidRPr="009D06E2">
        <w:rPr>
          <w:rFonts w:eastAsia="Times New Roman" w:cstheme="minorHAnsi"/>
          <w:i/>
          <w:color w:val="212121"/>
          <w:sz w:val="24"/>
          <w:szCs w:val="24"/>
          <w:lang w:eastAsia="pl-PL"/>
        </w:rPr>
        <w:t xml:space="preserve"> </w:t>
      </w:r>
      <w:proofErr w:type="spellStart"/>
      <w:r w:rsidRPr="009D06E2">
        <w:rPr>
          <w:rFonts w:eastAsia="Times New Roman" w:cstheme="minorHAnsi"/>
          <w:i/>
          <w:color w:val="212121"/>
          <w:sz w:val="24"/>
          <w:szCs w:val="24"/>
          <w:lang w:eastAsia="pl-PL"/>
        </w:rPr>
        <w:t>ruling</w:t>
      </w:r>
      <w:proofErr w:type="spellEnd"/>
      <w:r w:rsidRPr="009D06E2">
        <w:rPr>
          <w:rFonts w:eastAsia="Times New Roman" w:cstheme="minorHAnsi"/>
          <w:i/>
          <w:color w:val="212121"/>
          <w:sz w:val="24"/>
          <w:szCs w:val="24"/>
          <w:lang w:eastAsia="pl-PL"/>
        </w:rPr>
        <w:t xml:space="preserve"> </w:t>
      </w:r>
      <w:proofErr w:type="spellStart"/>
      <w:r w:rsidRPr="009D06E2">
        <w:rPr>
          <w:rFonts w:eastAsia="Times New Roman" w:cstheme="minorHAnsi"/>
          <w:i/>
          <w:color w:val="212121"/>
          <w:sz w:val="24"/>
          <w:szCs w:val="24"/>
          <w:lang w:eastAsia="pl-PL"/>
        </w:rPr>
        <w:t>dated</w:t>
      </w:r>
      <w:proofErr w:type="spellEnd"/>
      <w:r w:rsidRPr="009D06E2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 18th </w:t>
      </w:r>
      <w:proofErr w:type="spellStart"/>
      <w:r w:rsidRPr="009D06E2">
        <w:rPr>
          <w:rFonts w:eastAsia="Times New Roman" w:cstheme="minorHAnsi"/>
          <w:i/>
          <w:color w:val="000000"/>
          <w:sz w:val="24"/>
          <w:szCs w:val="24"/>
          <w:lang w:eastAsia="pl-PL"/>
        </w:rPr>
        <w:t>July</w:t>
      </w:r>
      <w:proofErr w:type="spellEnd"/>
      <w:r w:rsidRPr="009D06E2">
        <w:rPr>
          <w:rFonts w:eastAsia="Times New Roman" w:cstheme="minorHAnsi"/>
          <w:i/>
          <w:color w:val="000000"/>
          <w:sz w:val="24"/>
          <w:szCs w:val="24"/>
          <w:lang w:eastAsia="pl-PL"/>
        </w:rPr>
        <w:t xml:space="preserve"> 2025, III CZ 109/24</w:t>
      </w:r>
    </w:p>
    <w:p w:rsidR="009D06E2" w:rsidRPr="009D06E2" w:rsidRDefault="009D06E2" w:rsidP="009D06E2">
      <w:pPr>
        <w:pStyle w:val="Akapitzlist"/>
        <w:shd w:val="clear" w:color="auto" w:fill="FFFFFF"/>
        <w:spacing w:line="240" w:lineRule="auto"/>
        <w:ind w:left="644"/>
        <w:jc w:val="both"/>
        <w:rPr>
          <w:rFonts w:eastAsia="Times New Roman" w:cstheme="minorHAnsi"/>
          <w:i/>
          <w:color w:val="000000"/>
          <w:sz w:val="24"/>
          <w:szCs w:val="24"/>
          <w:lang w:eastAsia="pl-PL"/>
        </w:rPr>
      </w:pPr>
    </w:p>
    <w:p w:rsidR="009D06E2" w:rsidRPr="009D06E2" w:rsidRDefault="006D2DBD" w:rsidP="009D06E2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9D06E2">
        <w:rPr>
          <w:rFonts w:cstheme="minorHAnsi"/>
          <w:b/>
          <w:sz w:val="24"/>
          <w:szCs w:val="24"/>
        </w:rPr>
        <w:t xml:space="preserve">Magdalena </w:t>
      </w:r>
      <w:proofErr w:type="spellStart"/>
      <w:r w:rsidRPr="009D06E2">
        <w:rPr>
          <w:rFonts w:cstheme="minorHAnsi"/>
          <w:b/>
          <w:sz w:val="24"/>
          <w:szCs w:val="24"/>
          <w:highlight w:val="yellow"/>
        </w:rPr>
        <w:t>Deneka</w:t>
      </w:r>
      <w:proofErr w:type="spellEnd"/>
      <w:r w:rsidRPr="009D06E2">
        <w:rPr>
          <w:rFonts w:cstheme="minorHAnsi"/>
          <w:b/>
          <w:sz w:val="24"/>
          <w:szCs w:val="24"/>
        </w:rPr>
        <w:t xml:space="preserve"> </w:t>
      </w:r>
    </w:p>
    <w:p w:rsidR="009D06E2" w:rsidRPr="009D06E2" w:rsidRDefault="009D06E2" w:rsidP="009D06E2">
      <w:pPr>
        <w:pStyle w:val="Akapitzlist"/>
        <w:spacing w:after="0" w:line="360" w:lineRule="auto"/>
        <w:ind w:left="644"/>
        <w:jc w:val="both"/>
        <w:rPr>
          <w:rFonts w:cstheme="minorHAnsi"/>
          <w:b/>
          <w:i/>
          <w:sz w:val="24"/>
          <w:szCs w:val="24"/>
        </w:rPr>
      </w:pPr>
      <w:proofErr w:type="spellStart"/>
      <w:r w:rsidRPr="009D06E2">
        <w:rPr>
          <w:rStyle w:val="Pogrubienie"/>
          <w:rFonts w:eastAsiaTheme="majorEastAsia" w:cstheme="minorHAnsi"/>
          <w:b w:val="0"/>
          <w:i/>
          <w:sz w:val="24"/>
          <w:szCs w:val="24"/>
        </w:rPr>
        <w:t>Partial</w:t>
      </w:r>
      <w:proofErr w:type="spellEnd"/>
      <w:r w:rsidRPr="009D06E2">
        <w:rPr>
          <w:rStyle w:val="Pogrubienie"/>
          <w:rFonts w:eastAsiaTheme="majorEastAsia" w:cstheme="minorHAnsi"/>
          <w:b w:val="0"/>
          <w:i/>
          <w:sz w:val="24"/>
          <w:szCs w:val="24"/>
        </w:rPr>
        <w:t xml:space="preserve"> </w:t>
      </w:r>
      <w:proofErr w:type="spellStart"/>
      <w:r w:rsidRPr="009D06E2">
        <w:rPr>
          <w:rStyle w:val="Pogrubienie"/>
          <w:rFonts w:eastAsiaTheme="majorEastAsia" w:cstheme="minorHAnsi"/>
          <w:b w:val="0"/>
          <w:i/>
          <w:sz w:val="24"/>
          <w:szCs w:val="24"/>
        </w:rPr>
        <w:t>Waiver</w:t>
      </w:r>
      <w:proofErr w:type="spellEnd"/>
      <w:r w:rsidRPr="009D06E2">
        <w:rPr>
          <w:rStyle w:val="Pogrubienie"/>
          <w:rFonts w:eastAsiaTheme="majorEastAsia" w:cstheme="minorHAnsi"/>
          <w:b w:val="0"/>
          <w:i/>
          <w:sz w:val="24"/>
          <w:szCs w:val="24"/>
        </w:rPr>
        <w:t xml:space="preserve"> of a Limited </w:t>
      </w:r>
      <w:proofErr w:type="spellStart"/>
      <w:r w:rsidRPr="009D06E2">
        <w:rPr>
          <w:rStyle w:val="Pogrubienie"/>
          <w:rFonts w:eastAsiaTheme="majorEastAsia" w:cstheme="minorHAnsi"/>
          <w:b w:val="0"/>
          <w:i/>
          <w:sz w:val="24"/>
          <w:szCs w:val="24"/>
        </w:rPr>
        <w:t>Property</w:t>
      </w:r>
      <w:proofErr w:type="spellEnd"/>
      <w:r w:rsidRPr="009D06E2">
        <w:rPr>
          <w:rStyle w:val="Pogrubienie"/>
          <w:rFonts w:eastAsiaTheme="majorEastAsia" w:cstheme="minorHAnsi"/>
          <w:b w:val="0"/>
          <w:i/>
          <w:sz w:val="24"/>
          <w:szCs w:val="24"/>
        </w:rPr>
        <w:t xml:space="preserve"> Right – </w:t>
      </w:r>
      <w:proofErr w:type="spellStart"/>
      <w:r w:rsidRPr="009D06E2">
        <w:rPr>
          <w:rStyle w:val="Pogrubienie"/>
          <w:rFonts w:eastAsiaTheme="majorEastAsia" w:cstheme="minorHAnsi"/>
          <w:b w:val="0"/>
          <w:i/>
          <w:sz w:val="24"/>
          <w:szCs w:val="24"/>
        </w:rPr>
        <w:t>Commentary</w:t>
      </w:r>
      <w:proofErr w:type="spellEnd"/>
      <w:r w:rsidRPr="009D06E2">
        <w:rPr>
          <w:rStyle w:val="Pogrubienie"/>
          <w:rFonts w:eastAsiaTheme="majorEastAsia" w:cstheme="minorHAnsi"/>
          <w:b w:val="0"/>
          <w:i/>
          <w:sz w:val="24"/>
          <w:szCs w:val="24"/>
        </w:rPr>
        <w:t xml:space="preserve"> on the </w:t>
      </w:r>
      <w:proofErr w:type="spellStart"/>
      <w:r w:rsidRPr="009D06E2">
        <w:rPr>
          <w:rStyle w:val="Pogrubienie"/>
          <w:rFonts w:eastAsiaTheme="majorEastAsia" w:cstheme="minorHAnsi"/>
          <w:b w:val="0"/>
          <w:i/>
          <w:sz w:val="24"/>
          <w:szCs w:val="24"/>
        </w:rPr>
        <w:t>Decision</w:t>
      </w:r>
      <w:proofErr w:type="spellEnd"/>
      <w:r w:rsidRPr="009D06E2">
        <w:rPr>
          <w:rStyle w:val="Pogrubienie"/>
          <w:rFonts w:eastAsiaTheme="majorEastAsia" w:cstheme="minorHAnsi"/>
          <w:b w:val="0"/>
          <w:i/>
          <w:sz w:val="24"/>
          <w:szCs w:val="24"/>
        </w:rPr>
        <w:t xml:space="preserve"> of the </w:t>
      </w:r>
      <w:proofErr w:type="spellStart"/>
      <w:r w:rsidRPr="009D06E2">
        <w:rPr>
          <w:rStyle w:val="Pogrubienie"/>
          <w:rFonts w:eastAsiaTheme="majorEastAsia" w:cstheme="minorHAnsi"/>
          <w:b w:val="0"/>
          <w:i/>
          <w:sz w:val="24"/>
          <w:szCs w:val="24"/>
        </w:rPr>
        <w:t>Supreme</w:t>
      </w:r>
      <w:proofErr w:type="spellEnd"/>
      <w:r w:rsidRPr="009D06E2">
        <w:rPr>
          <w:rStyle w:val="Pogrubienie"/>
          <w:rFonts w:eastAsiaTheme="majorEastAsia" w:cstheme="minorHAnsi"/>
          <w:b w:val="0"/>
          <w:i/>
          <w:sz w:val="24"/>
          <w:szCs w:val="24"/>
        </w:rPr>
        <w:t xml:space="preserve"> Court of 22 </w:t>
      </w:r>
      <w:proofErr w:type="spellStart"/>
      <w:r w:rsidRPr="009D06E2">
        <w:rPr>
          <w:rStyle w:val="Pogrubienie"/>
          <w:rFonts w:eastAsiaTheme="majorEastAsia" w:cstheme="minorHAnsi"/>
          <w:b w:val="0"/>
          <w:i/>
          <w:sz w:val="24"/>
          <w:szCs w:val="24"/>
        </w:rPr>
        <w:t>June</w:t>
      </w:r>
      <w:proofErr w:type="spellEnd"/>
      <w:r w:rsidRPr="009D06E2">
        <w:rPr>
          <w:rStyle w:val="Pogrubienie"/>
          <w:rFonts w:eastAsiaTheme="majorEastAsia" w:cstheme="minorHAnsi"/>
          <w:b w:val="0"/>
          <w:i/>
          <w:sz w:val="24"/>
          <w:szCs w:val="24"/>
        </w:rPr>
        <w:t xml:space="preserve"> 2023, II CSKP 1273/22</w:t>
      </w:r>
    </w:p>
    <w:p w:rsidR="009D06E2" w:rsidRPr="009D06E2" w:rsidRDefault="009D06E2" w:rsidP="009D06E2">
      <w:pPr>
        <w:pStyle w:val="Akapitzlist"/>
        <w:ind w:left="644"/>
        <w:jc w:val="both"/>
        <w:rPr>
          <w:rFonts w:cstheme="minorHAnsi"/>
          <w:sz w:val="24"/>
          <w:szCs w:val="24"/>
        </w:rPr>
      </w:pPr>
    </w:p>
    <w:p w:rsidR="006D2DBD" w:rsidRPr="009D06E2" w:rsidRDefault="006D2DBD" w:rsidP="009D06E2">
      <w:pPr>
        <w:pStyle w:val="Akapitzlist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D06E2">
        <w:rPr>
          <w:rFonts w:cstheme="minorHAnsi"/>
          <w:b/>
          <w:sz w:val="24"/>
          <w:szCs w:val="24"/>
        </w:rPr>
        <w:t xml:space="preserve">Krzysztof </w:t>
      </w:r>
      <w:proofErr w:type="spellStart"/>
      <w:r w:rsidRPr="009D06E2">
        <w:rPr>
          <w:rFonts w:cstheme="minorHAnsi"/>
          <w:b/>
          <w:sz w:val="24"/>
          <w:szCs w:val="24"/>
          <w:highlight w:val="yellow"/>
        </w:rPr>
        <w:t>Kurosz</w:t>
      </w:r>
      <w:proofErr w:type="spellEnd"/>
    </w:p>
    <w:p w:rsidR="009D06E2" w:rsidRPr="009D06E2" w:rsidRDefault="009D06E2" w:rsidP="009D06E2">
      <w:pPr>
        <w:pStyle w:val="Akapitzlist"/>
        <w:spacing w:after="120" w:line="360" w:lineRule="auto"/>
        <w:ind w:left="644"/>
        <w:jc w:val="both"/>
        <w:rPr>
          <w:rFonts w:cstheme="minorHAnsi"/>
          <w:i/>
          <w:sz w:val="24"/>
          <w:szCs w:val="24"/>
        </w:rPr>
      </w:pPr>
      <w:proofErr w:type="spellStart"/>
      <w:r w:rsidRPr="009D06E2">
        <w:rPr>
          <w:rFonts w:cstheme="minorHAnsi"/>
          <w:i/>
          <w:color w:val="000000"/>
          <w:sz w:val="24"/>
          <w:szCs w:val="24"/>
          <w:shd w:val="clear" w:color="auto" w:fill="FFFFFF"/>
        </w:rPr>
        <w:t>Conjugal</w:t>
      </w:r>
      <w:proofErr w:type="spellEnd"/>
      <w:r w:rsidRPr="009D06E2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D06E2">
        <w:rPr>
          <w:rFonts w:cstheme="minorHAnsi"/>
          <w:i/>
          <w:color w:val="000000"/>
          <w:sz w:val="24"/>
          <w:szCs w:val="24"/>
          <w:shd w:val="clear" w:color="auto" w:fill="FFFFFF"/>
        </w:rPr>
        <w:t>Duties</w:t>
      </w:r>
      <w:proofErr w:type="spellEnd"/>
      <w:r w:rsidRPr="009D06E2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Pr="009D06E2">
        <w:rPr>
          <w:rFonts w:cstheme="minorHAnsi"/>
          <w:i/>
          <w:color w:val="000000"/>
          <w:sz w:val="24"/>
          <w:szCs w:val="24"/>
          <w:shd w:val="clear" w:color="auto" w:fill="FFFFFF"/>
        </w:rPr>
        <w:t>Article</w:t>
      </w:r>
      <w:proofErr w:type="spellEnd"/>
      <w:r w:rsidRPr="009D06E2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8 ECHR – a </w:t>
      </w:r>
      <w:proofErr w:type="spellStart"/>
      <w:r w:rsidRPr="009D06E2">
        <w:rPr>
          <w:rFonts w:cstheme="minorHAnsi"/>
          <w:i/>
          <w:color w:val="000000"/>
          <w:sz w:val="24"/>
          <w:szCs w:val="24"/>
          <w:shd w:val="clear" w:color="auto" w:fill="FFFFFF"/>
        </w:rPr>
        <w:t>partially</w:t>
      </w:r>
      <w:proofErr w:type="spellEnd"/>
      <w:r w:rsidRPr="009D06E2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D06E2">
        <w:rPr>
          <w:rFonts w:cstheme="minorHAnsi"/>
          <w:i/>
          <w:color w:val="000000"/>
          <w:sz w:val="24"/>
          <w:szCs w:val="24"/>
          <w:shd w:val="clear" w:color="auto" w:fill="FFFFFF"/>
        </w:rPr>
        <w:t>critical</w:t>
      </w:r>
      <w:proofErr w:type="spellEnd"/>
      <w:r w:rsidRPr="009D06E2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D06E2">
        <w:rPr>
          <w:rFonts w:cstheme="minorHAnsi"/>
          <w:i/>
          <w:color w:val="000000"/>
          <w:sz w:val="24"/>
          <w:szCs w:val="24"/>
          <w:shd w:val="clear" w:color="auto" w:fill="FFFFFF"/>
        </w:rPr>
        <w:t>commentary</w:t>
      </w:r>
      <w:proofErr w:type="spellEnd"/>
      <w:r w:rsidRPr="009D06E2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on the </w:t>
      </w:r>
      <w:proofErr w:type="spellStart"/>
      <w:r w:rsidRPr="009D06E2">
        <w:rPr>
          <w:rFonts w:cstheme="minorHAnsi"/>
          <w:i/>
          <w:color w:val="000000"/>
          <w:sz w:val="24"/>
          <w:szCs w:val="24"/>
          <w:shd w:val="clear" w:color="auto" w:fill="FFFFFF"/>
        </w:rPr>
        <w:t>judgment</w:t>
      </w:r>
      <w:proofErr w:type="spellEnd"/>
      <w:r w:rsidRPr="009D06E2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of the ECHR of January 23, 2025, </w:t>
      </w:r>
      <w:proofErr w:type="spellStart"/>
      <w:r w:rsidRPr="009D06E2">
        <w:rPr>
          <w:rFonts w:cstheme="minorHAnsi"/>
          <w:i/>
          <w:color w:val="000000"/>
          <w:sz w:val="24"/>
          <w:szCs w:val="24"/>
          <w:shd w:val="clear" w:color="auto" w:fill="FFFFFF"/>
        </w:rPr>
        <w:t>application</w:t>
      </w:r>
      <w:proofErr w:type="spellEnd"/>
      <w:r w:rsidRPr="009D06E2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no. 13805/21, HW v. France</w:t>
      </w:r>
    </w:p>
    <w:p w:rsidR="009D06E2" w:rsidRPr="009D06E2" w:rsidRDefault="009D06E2" w:rsidP="009D06E2">
      <w:pPr>
        <w:pStyle w:val="Akapitzlist"/>
        <w:ind w:left="644"/>
        <w:jc w:val="both"/>
        <w:rPr>
          <w:rFonts w:cstheme="minorHAnsi"/>
          <w:sz w:val="24"/>
          <w:szCs w:val="24"/>
        </w:rPr>
      </w:pPr>
    </w:p>
    <w:p w:rsidR="006D2DBD" w:rsidRPr="009D06E2" w:rsidRDefault="006D2DBD" w:rsidP="009D06E2">
      <w:pPr>
        <w:pStyle w:val="Akapitzlist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 w:rsidRPr="009D06E2">
        <w:rPr>
          <w:rFonts w:cstheme="minorHAnsi"/>
          <w:b/>
          <w:sz w:val="24"/>
          <w:szCs w:val="24"/>
        </w:rPr>
        <w:t xml:space="preserve">Olimpia </w:t>
      </w:r>
      <w:proofErr w:type="spellStart"/>
      <w:r w:rsidRPr="009D06E2">
        <w:rPr>
          <w:rFonts w:cstheme="minorHAnsi"/>
          <w:b/>
          <w:sz w:val="24"/>
          <w:szCs w:val="24"/>
          <w:highlight w:val="yellow"/>
        </w:rPr>
        <w:t>Marcewicz-Kochnio</w:t>
      </w:r>
      <w:proofErr w:type="spellEnd"/>
    </w:p>
    <w:p w:rsidR="009D06E2" w:rsidRPr="009D06E2" w:rsidRDefault="009D06E2" w:rsidP="009D06E2">
      <w:pPr>
        <w:pStyle w:val="Akapitzlist"/>
        <w:spacing w:after="120" w:line="360" w:lineRule="auto"/>
        <w:ind w:left="644"/>
        <w:jc w:val="both"/>
        <w:rPr>
          <w:rFonts w:cstheme="minorHAnsi"/>
          <w:bCs/>
          <w:i/>
          <w:sz w:val="24"/>
          <w:szCs w:val="24"/>
          <w:lang w:val="en-US"/>
        </w:rPr>
      </w:pPr>
      <w:r w:rsidRPr="009D06E2">
        <w:rPr>
          <w:rFonts w:cstheme="minorHAnsi"/>
          <w:bCs/>
          <w:i/>
          <w:sz w:val="24"/>
          <w:szCs w:val="24"/>
          <w:lang w:val="en-US"/>
        </w:rPr>
        <w:t xml:space="preserve">Application of Article 192(3) of the Code of Civil Procedure in a case for revocation (declaration of invalidity) of a resolution of co-owners of common property under the management of a housing cooperative - partially gloss to the judgment of the Court of Appeals in Szczecin of January 28, 2021, I </w:t>
      </w:r>
      <w:proofErr w:type="spellStart"/>
      <w:r w:rsidRPr="009D06E2">
        <w:rPr>
          <w:rFonts w:cstheme="minorHAnsi"/>
          <w:bCs/>
          <w:i/>
          <w:sz w:val="24"/>
          <w:szCs w:val="24"/>
          <w:lang w:val="en-US"/>
        </w:rPr>
        <w:t>ACa</w:t>
      </w:r>
      <w:proofErr w:type="spellEnd"/>
      <w:r w:rsidRPr="009D06E2">
        <w:rPr>
          <w:rFonts w:cstheme="minorHAnsi"/>
          <w:bCs/>
          <w:i/>
          <w:sz w:val="24"/>
          <w:szCs w:val="24"/>
          <w:lang w:val="en-US"/>
        </w:rPr>
        <w:t xml:space="preserve"> 643/20.</w:t>
      </w:r>
    </w:p>
    <w:p w:rsidR="009D06E2" w:rsidRPr="002A0872" w:rsidRDefault="009D06E2" w:rsidP="009D06E2">
      <w:pPr>
        <w:pStyle w:val="Akapitzlist"/>
        <w:ind w:left="644"/>
        <w:jc w:val="both"/>
      </w:pPr>
    </w:p>
    <w:p w:rsidR="008D5C73" w:rsidRPr="00B1748A" w:rsidRDefault="00D76BA6" w:rsidP="008D5C73">
      <w:pPr>
        <w:rPr>
          <w:rFonts w:cstheme="minorHAnsi"/>
          <w:b/>
          <w:sz w:val="24"/>
          <w:szCs w:val="24"/>
          <w:u w:val="single"/>
        </w:rPr>
      </w:pPr>
      <w:r w:rsidRPr="00B1748A">
        <w:rPr>
          <w:rFonts w:cstheme="minorHAnsi"/>
          <w:b/>
          <w:sz w:val="24"/>
          <w:szCs w:val="24"/>
          <w:u w:val="single"/>
        </w:rPr>
        <w:t>SUBSTANTIVE AND PROCEDURAL CRIMINAL LAW</w:t>
      </w:r>
    </w:p>
    <w:p w:rsidR="006D2DBD" w:rsidRPr="00B1748A" w:rsidRDefault="006D2DBD" w:rsidP="006D2DBD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B1748A">
        <w:rPr>
          <w:rFonts w:cstheme="minorHAnsi"/>
          <w:b/>
          <w:sz w:val="24"/>
          <w:szCs w:val="24"/>
        </w:rPr>
        <w:t xml:space="preserve">Adam </w:t>
      </w:r>
      <w:proofErr w:type="spellStart"/>
      <w:r w:rsidRPr="00B1748A">
        <w:rPr>
          <w:rFonts w:cstheme="minorHAnsi"/>
          <w:b/>
          <w:sz w:val="24"/>
          <w:szCs w:val="24"/>
          <w:highlight w:val="yellow"/>
        </w:rPr>
        <w:t>Taracha</w:t>
      </w:r>
      <w:proofErr w:type="spellEnd"/>
    </w:p>
    <w:p w:rsidR="00B1748A" w:rsidRPr="00B1748A" w:rsidRDefault="00B1748A" w:rsidP="00B1748A">
      <w:pPr>
        <w:pStyle w:val="Akapitzlist"/>
        <w:autoSpaceDE w:val="0"/>
        <w:autoSpaceDN w:val="0"/>
        <w:adjustRightInd w:val="0"/>
        <w:spacing w:line="360" w:lineRule="auto"/>
        <w:ind w:left="644"/>
        <w:jc w:val="both"/>
        <w:rPr>
          <w:rFonts w:cstheme="minorHAnsi"/>
          <w:i/>
          <w:sz w:val="24"/>
          <w:szCs w:val="24"/>
        </w:rPr>
      </w:pPr>
      <w:r w:rsidRPr="00B1748A">
        <w:rPr>
          <w:rFonts w:cstheme="minorHAnsi"/>
          <w:i/>
          <w:sz w:val="24"/>
          <w:szCs w:val="24"/>
        </w:rPr>
        <w:t>“The ‘</w:t>
      </w:r>
      <w:proofErr w:type="spellStart"/>
      <w:r w:rsidRPr="00B1748A">
        <w:rPr>
          <w:rFonts w:cstheme="minorHAnsi"/>
          <w:i/>
          <w:sz w:val="24"/>
          <w:szCs w:val="24"/>
        </w:rPr>
        <w:t>Pegasus</w:t>
      </w:r>
      <w:proofErr w:type="spellEnd"/>
      <w:r w:rsidRPr="00B1748A">
        <w:rPr>
          <w:rFonts w:cstheme="minorHAnsi"/>
          <w:i/>
          <w:sz w:val="24"/>
          <w:szCs w:val="24"/>
        </w:rPr>
        <w:t xml:space="preserve">’ Program as a </w:t>
      </w:r>
      <w:proofErr w:type="spellStart"/>
      <w:r w:rsidRPr="00B1748A">
        <w:rPr>
          <w:rFonts w:cstheme="minorHAnsi"/>
          <w:i/>
          <w:sz w:val="24"/>
          <w:szCs w:val="24"/>
        </w:rPr>
        <w:t>Legal</w:t>
      </w:r>
      <w:proofErr w:type="spellEnd"/>
      <w:r w:rsidRPr="00B1748A">
        <w:rPr>
          <w:rFonts w:cstheme="minorHAnsi"/>
          <w:i/>
          <w:sz w:val="24"/>
          <w:szCs w:val="24"/>
        </w:rPr>
        <w:t xml:space="preserve"> Technical </w:t>
      </w:r>
      <w:proofErr w:type="spellStart"/>
      <w:r w:rsidRPr="00B1748A">
        <w:rPr>
          <w:rFonts w:cstheme="minorHAnsi"/>
          <w:i/>
          <w:sz w:val="24"/>
          <w:szCs w:val="24"/>
        </w:rPr>
        <w:t>Measure</w:t>
      </w:r>
      <w:proofErr w:type="spellEnd"/>
      <w:r w:rsidRPr="00B1748A">
        <w:rPr>
          <w:rFonts w:cstheme="minorHAnsi"/>
          <w:i/>
          <w:sz w:val="24"/>
          <w:szCs w:val="24"/>
        </w:rPr>
        <w:t xml:space="preserve"> </w:t>
      </w:r>
      <w:proofErr w:type="spellStart"/>
      <w:r w:rsidRPr="00B1748A">
        <w:rPr>
          <w:rFonts w:cstheme="minorHAnsi"/>
          <w:i/>
          <w:sz w:val="24"/>
          <w:szCs w:val="24"/>
        </w:rPr>
        <w:t>Used</w:t>
      </w:r>
      <w:proofErr w:type="spellEnd"/>
      <w:r w:rsidRPr="00B1748A">
        <w:rPr>
          <w:rFonts w:cstheme="minorHAnsi"/>
          <w:i/>
          <w:sz w:val="24"/>
          <w:szCs w:val="24"/>
        </w:rPr>
        <w:t xml:space="preserve"> in the Course of </w:t>
      </w:r>
      <w:proofErr w:type="spellStart"/>
      <w:r w:rsidRPr="00B1748A">
        <w:rPr>
          <w:rFonts w:cstheme="minorHAnsi"/>
          <w:i/>
          <w:sz w:val="24"/>
          <w:szCs w:val="24"/>
        </w:rPr>
        <w:t>Operational</w:t>
      </w:r>
      <w:proofErr w:type="spellEnd"/>
      <w:r w:rsidRPr="00B1748A">
        <w:rPr>
          <w:rFonts w:cstheme="minorHAnsi"/>
          <w:i/>
          <w:sz w:val="24"/>
          <w:szCs w:val="24"/>
        </w:rPr>
        <w:t xml:space="preserve"> </w:t>
      </w:r>
      <w:proofErr w:type="spellStart"/>
      <w:r w:rsidRPr="00B1748A">
        <w:rPr>
          <w:rFonts w:cstheme="minorHAnsi"/>
          <w:i/>
          <w:sz w:val="24"/>
          <w:szCs w:val="24"/>
        </w:rPr>
        <w:t>Surveillance</w:t>
      </w:r>
      <w:proofErr w:type="spellEnd"/>
      <w:r w:rsidRPr="00B1748A">
        <w:rPr>
          <w:rFonts w:cstheme="minorHAnsi"/>
          <w:i/>
          <w:sz w:val="24"/>
          <w:szCs w:val="24"/>
        </w:rPr>
        <w:t xml:space="preserve"> – </w:t>
      </w:r>
      <w:proofErr w:type="spellStart"/>
      <w:r w:rsidRPr="00B1748A">
        <w:rPr>
          <w:rFonts w:cstheme="minorHAnsi"/>
          <w:i/>
          <w:sz w:val="24"/>
          <w:szCs w:val="24"/>
        </w:rPr>
        <w:t>Commentary</w:t>
      </w:r>
      <w:proofErr w:type="spellEnd"/>
      <w:r w:rsidRPr="00B1748A">
        <w:rPr>
          <w:rFonts w:cstheme="minorHAnsi"/>
          <w:i/>
          <w:sz w:val="24"/>
          <w:szCs w:val="24"/>
        </w:rPr>
        <w:t xml:space="preserve"> on the </w:t>
      </w:r>
      <w:proofErr w:type="spellStart"/>
      <w:r w:rsidRPr="00B1748A">
        <w:rPr>
          <w:rFonts w:cstheme="minorHAnsi"/>
          <w:i/>
          <w:sz w:val="24"/>
          <w:szCs w:val="24"/>
        </w:rPr>
        <w:t>Judgment</w:t>
      </w:r>
      <w:proofErr w:type="spellEnd"/>
      <w:r w:rsidRPr="00B1748A">
        <w:rPr>
          <w:rFonts w:cstheme="minorHAnsi"/>
          <w:i/>
          <w:sz w:val="24"/>
          <w:szCs w:val="24"/>
        </w:rPr>
        <w:t xml:space="preserve"> of the Court of </w:t>
      </w:r>
      <w:proofErr w:type="spellStart"/>
      <w:r w:rsidRPr="00B1748A">
        <w:rPr>
          <w:rFonts w:cstheme="minorHAnsi"/>
          <w:i/>
          <w:sz w:val="24"/>
          <w:szCs w:val="24"/>
        </w:rPr>
        <w:t>Appeal</w:t>
      </w:r>
      <w:proofErr w:type="spellEnd"/>
      <w:r w:rsidRPr="00B1748A">
        <w:rPr>
          <w:rFonts w:cstheme="minorHAnsi"/>
          <w:i/>
          <w:sz w:val="24"/>
          <w:szCs w:val="24"/>
        </w:rPr>
        <w:t xml:space="preserve"> in Wrocław of 11 May 2023, Case No. II </w:t>
      </w:r>
      <w:proofErr w:type="spellStart"/>
      <w:r w:rsidRPr="00B1748A">
        <w:rPr>
          <w:rFonts w:cstheme="minorHAnsi"/>
          <w:i/>
          <w:sz w:val="24"/>
          <w:szCs w:val="24"/>
        </w:rPr>
        <w:t>AKa</w:t>
      </w:r>
      <w:proofErr w:type="spellEnd"/>
      <w:r w:rsidRPr="00B1748A">
        <w:rPr>
          <w:rFonts w:cstheme="minorHAnsi"/>
          <w:i/>
          <w:sz w:val="24"/>
          <w:szCs w:val="24"/>
        </w:rPr>
        <w:t xml:space="preserve"> 480/21”</w:t>
      </w:r>
    </w:p>
    <w:p w:rsidR="00B1748A" w:rsidRPr="00B1748A" w:rsidRDefault="00B1748A" w:rsidP="00B1748A">
      <w:pPr>
        <w:pStyle w:val="Akapitzlist"/>
        <w:ind w:left="644"/>
        <w:rPr>
          <w:rFonts w:cstheme="minorHAnsi"/>
          <w:sz w:val="24"/>
          <w:szCs w:val="24"/>
        </w:rPr>
      </w:pPr>
    </w:p>
    <w:p w:rsidR="006D2DBD" w:rsidRPr="00B1748A" w:rsidRDefault="006D2DBD" w:rsidP="006D2DBD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B1748A">
        <w:rPr>
          <w:rFonts w:cstheme="minorHAnsi"/>
          <w:b/>
          <w:sz w:val="24"/>
          <w:szCs w:val="24"/>
        </w:rPr>
        <w:t xml:space="preserve">Katarzyna </w:t>
      </w:r>
      <w:r w:rsidRPr="00B1748A">
        <w:rPr>
          <w:rFonts w:cstheme="minorHAnsi"/>
          <w:b/>
          <w:sz w:val="24"/>
          <w:szCs w:val="24"/>
          <w:highlight w:val="yellow"/>
        </w:rPr>
        <w:t>Osiak-Krynicka</w:t>
      </w:r>
    </w:p>
    <w:p w:rsidR="00B1748A" w:rsidRPr="00B1748A" w:rsidRDefault="00B1748A" w:rsidP="00B1748A">
      <w:pPr>
        <w:pStyle w:val="Akapitzlist"/>
        <w:tabs>
          <w:tab w:val="left" w:pos="284"/>
        </w:tabs>
        <w:spacing w:before="100" w:beforeAutospacing="1" w:after="100" w:afterAutospacing="1"/>
        <w:ind w:left="644"/>
        <w:jc w:val="both"/>
        <w:rPr>
          <w:rFonts w:cstheme="minorHAnsi"/>
          <w:bCs/>
          <w:i/>
          <w:sz w:val="24"/>
          <w:szCs w:val="24"/>
          <w:lang w:val="en-US"/>
        </w:rPr>
      </w:pPr>
      <w:r w:rsidRPr="00B1748A">
        <w:rPr>
          <w:rFonts w:cstheme="minorHAnsi"/>
          <w:bCs/>
          <w:i/>
          <w:sz w:val="24"/>
          <w:szCs w:val="24"/>
          <w:lang w:val="en-US"/>
        </w:rPr>
        <w:t>Standards for the Protection of Minors – a new effective form of protecting children from violence or an unpleasant obligation?</w:t>
      </w:r>
    </w:p>
    <w:p w:rsidR="00B1748A" w:rsidRPr="00B1748A" w:rsidRDefault="00B1748A" w:rsidP="00B1748A">
      <w:pPr>
        <w:pStyle w:val="Akapitzlist"/>
        <w:ind w:left="644"/>
        <w:rPr>
          <w:rFonts w:cstheme="minorHAnsi"/>
          <w:sz w:val="24"/>
          <w:szCs w:val="24"/>
        </w:rPr>
      </w:pPr>
    </w:p>
    <w:p w:rsidR="008D5C73" w:rsidRPr="00736C92" w:rsidRDefault="00D76BA6" w:rsidP="00736C92">
      <w:pPr>
        <w:jc w:val="both"/>
        <w:rPr>
          <w:rFonts w:cstheme="minorHAnsi"/>
          <w:b/>
          <w:sz w:val="24"/>
          <w:szCs w:val="24"/>
          <w:u w:val="single"/>
        </w:rPr>
      </w:pPr>
      <w:r w:rsidRPr="00736C92">
        <w:rPr>
          <w:rFonts w:cstheme="minorHAnsi"/>
          <w:b/>
          <w:sz w:val="24"/>
          <w:szCs w:val="24"/>
          <w:u w:val="single"/>
        </w:rPr>
        <w:t>ADMINISTRATIVE AND FINANCIAL LAW</w:t>
      </w:r>
      <w:r w:rsidR="008D5C73" w:rsidRPr="00736C92">
        <w:rPr>
          <w:rFonts w:cstheme="minorHAnsi"/>
          <w:b/>
          <w:sz w:val="24"/>
          <w:szCs w:val="24"/>
          <w:u w:val="single"/>
        </w:rPr>
        <w:t>,</w:t>
      </w:r>
      <w:r w:rsidRPr="00736C92">
        <w:rPr>
          <w:rFonts w:cstheme="minorHAnsi"/>
          <w:b/>
          <w:sz w:val="24"/>
          <w:szCs w:val="24"/>
          <w:u w:val="single"/>
        </w:rPr>
        <w:t xml:space="preserve"> LABOUR LAW</w:t>
      </w:r>
    </w:p>
    <w:p w:rsidR="006D2DBD" w:rsidRPr="00736C92" w:rsidRDefault="006D2DBD" w:rsidP="00736C92">
      <w:pPr>
        <w:pStyle w:val="Akapitzlist"/>
        <w:numPr>
          <w:ilvl w:val="0"/>
          <w:numId w:val="6"/>
        </w:numPr>
        <w:jc w:val="both"/>
        <w:rPr>
          <w:rFonts w:cstheme="minorHAnsi"/>
          <w:b/>
          <w:sz w:val="24"/>
          <w:szCs w:val="24"/>
        </w:rPr>
      </w:pPr>
      <w:r w:rsidRPr="00736C92">
        <w:rPr>
          <w:rFonts w:cstheme="minorHAnsi"/>
          <w:b/>
          <w:sz w:val="24"/>
          <w:szCs w:val="24"/>
        </w:rPr>
        <w:t xml:space="preserve">Robert </w:t>
      </w:r>
      <w:r w:rsidRPr="00736C92">
        <w:rPr>
          <w:rFonts w:cstheme="minorHAnsi"/>
          <w:b/>
          <w:sz w:val="24"/>
          <w:szCs w:val="24"/>
          <w:highlight w:val="yellow"/>
        </w:rPr>
        <w:t>Jastrzębski</w:t>
      </w:r>
    </w:p>
    <w:p w:rsidR="00736C92" w:rsidRPr="00736C92" w:rsidRDefault="00736C92" w:rsidP="00736C92">
      <w:pPr>
        <w:pStyle w:val="Akapitzlist"/>
        <w:ind w:left="644"/>
        <w:jc w:val="both"/>
        <w:rPr>
          <w:rFonts w:cstheme="minorHAnsi"/>
          <w:i/>
          <w:sz w:val="24"/>
          <w:szCs w:val="24"/>
        </w:rPr>
      </w:pPr>
      <w:proofErr w:type="spellStart"/>
      <w:r w:rsidRPr="00736C92">
        <w:rPr>
          <w:rFonts w:cstheme="minorHAnsi"/>
          <w:bCs/>
          <w:i/>
          <w:sz w:val="24"/>
          <w:szCs w:val="24"/>
        </w:rPr>
        <w:t>Foreign</w:t>
      </w:r>
      <w:proofErr w:type="spellEnd"/>
      <w:r w:rsidRPr="00736C92">
        <w:rPr>
          <w:rFonts w:cstheme="minorHAnsi"/>
          <w:bCs/>
          <w:i/>
          <w:sz w:val="24"/>
          <w:szCs w:val="24"/>
        </w:rPr>
        <w:t xml:space="preserve"> </w:t>
      </w:r>
      <w:proofErr w:type="spellStart"/>
      <w:r w:rsidRPr="00736C92">
        <w:rPr>
          <w:rFonts w:cstheme="minorHAnsi"/>
          <w:bCs/>
          <w:i/>
          <w:sz w:val="24"/>
          <w:szCs w:val="24"/>
        </w:rPr>
        <w:t>Currencies</w:t>
      </w:r>
      <w:proofErr w:type="spellEnd"/>
      <w:r w:rsidRPr="00736C92">
        <w:rPr>
          <w:rFonts w:cstheme="minorHAnsi"/>
          <w:bCs/>
          <w:i/>
          <w:sz w:val="24"/>
          <w:szCs w:val="24"/>
        </w:rPr>
        <w:t xml:space="preserve"> </w:t>
      </w:r>
      <w:proofErr w:type="spellStart"/>
      <w:r w:rsidRPr="00736C92">
        <w:rPr>
          <w:rFonts w:cstheme="minorHAnsi"/>
          <w:bCs/>
          <w:i/>
          <w:sz w:val="24"/>
          <w:szCs w:val="24"/>
        </w:rPr>
        <w:t>Made</w:t>
      </w:r>
      <w:proofErr w:type="spellEnd"/>
      <w:r w:rsidRPr="00736C92">
        <w:rPr>
          <w:rFonts w:cstheme="minorHAnsi"/>
          <w:bCs/>
          <w:i/>
          <w:sz w:val="24"/>
          <w:szCs w:val="24"/>
        </w:rPr>
        <w:t xml:space="preserve"> of </w:t>
      </w:r>
      <w:proofErr w:type="spellStart"/>
      <w:r w:rsidRPr="00736C92">
        <w:rPr>
          <w:rFonts w:cstheme="minorHAnsi"/>
          <w:bCs/>
          <w:i/>
          <w:sz w:val="24"/>
          <w:szCs w:val="24"/>
        </w:rPr>
        <w:t>Monetary</w:t>
      </w:r>
      <w:proofErr w:type="spellEnd"/>
      <w:r w:rsidRPr="00736C92">
        <w:rPr>
          <w:rFonts w:cstheme="minorHAnsi"/>
          <w:bCs/>
          <w:i/>
          <w:sz w:val="24"/>
          <w:szCs w:val="24"/>
        </w:rPr>
        <w:t xml:space="preserve"> Gold – </w:t>
      </w:r>
      <w:proofErr w:type="spellStart"/>
      <w:r w:rsidRPr="00736C92">
        <w:rPr>
          <w:rFonts w:cstheme="minorHAnsi"/>
          <w:bCs/>
          <w:i/>
          <w:sz w:val="24"/>
          <w:szCs w:val="24"/>
        </w:rPr>
        <w:t>Commentary</w:t>
      </w:r>
      <w:proofErr w:type="spellEnd"/>
      <w:r w:rsidRPr="00736C92">
        <w:rPr>
          <w:rFonts w:cstheme="minorHAnsi"/>
          <w:bCs/>
          <w:i/>
          <w:sz w:val="24"/>
          <w:szCs w:val="24"/>
        </w:rPr>
        <w:t xml:space="preserve"> on the </w:t>
      </w:r>
      <w:proofErr w:type="spellStart"/>
      <w:r w:rsidRPr="00736C92">
        <w:rPr>
          <w:rFonts w:cstheme="minorHAnsi"/>
          <w:bCs/>
          <w:i/>
          <w:sz w:val="24"/>
          <w:szCs w:val="24"/>
        </w:rPr>
        <w:t>Judgment</w:t>
      </w:r>
      <w:proofErr w:type="spellEnd"/>
      <w:r w:rsidRPr="00736C92">
        <w:rPr>
          <w:rFonts w:cstheme="minorHAnsi"/>
          <w:bCs/>
          <w:i/>
          <w:sz w:val="24"/>
          <w:szCs w:val="24"/>
        </w:rPr>
        <w:t xml:space="preserve"> of the </w:t>
      </w:r>
      <w:proofErr w:type="spellStart"/>
      <w:r w:rsidRPr="00736C92">
        <w:rPr>
          <w:rFonts w:cstheme="minorHAnsi"/>
          <w:bCs/>
          <w:i/>
          <w:sz w:val="24"/>
          <w:szCs w:val="24"/>
        </w:rPr>
        <w:t>Supreme</w:t>
      </w:r>
      <w:proofErr w:type="spellEnd"/>
      <w:r w:rsidRPr="00736C92">
        <w:rPr>
          <w:rFonts w:cstheme="minorHAnsi"/>
          <w:bCs/>
          <w:i/>
          <w:sz w:val="24"/>
          <w:szCs w:val="24"/>
        </w:rPr>
        <w:t xml:space="preserve"> </w:t>
      </w:r>
      <w:proofErr w:type="spellStart"/>
      <w:r w:rsidRPr="00736C92">
        <w:rPr>
          <w:rFonts w:cstheme="minorHAnsi"/>
          <w:bCs/>
          <w:i/>
          <w:sz w:val="24"/>
          <w:szCs w:val="24"/>
        </w:rPr>
        <w:t>Administrative</w:t>
      </w:r>
      <w:proofErr w:type="spellEnd"/>
      <w:r w:rsidRPr="00736C92">
        <w:rPr>
          <w:rFonts w:cstheme="minorHAnsi"/>
          <w:bCs/>
          <w:i/>
          <w:sz w:val="24"/>
          <w:szCs w:val="24"/>
        </w:rPr>
        <w:t xml:space="preserve"> Court of 31 January 2025, Case No. III FSK 154/23</w:t>
      </w:r>
    </w:p>
    <w:p w:rsidR="00736C92" w:rsidRPr="00736C92" w:rsidRDefault="00736C92" w:rsidP="00736C92">
      <w:pPr>
        <w:pStyle w:val="Akapitzlist"/>
        <w:ind w:left="644"/>
        <w:jc w:val="both"/>
        <w:rPr>
          <w:rFonts w:cstheme="minorHAnsi"/>
          <w:sz w:val="24"/>
          <w:szCs w:val="24"/>
        </w:rPr>
      </w:pPr>
    </w:p>
    <w:p w:rsidR="00736C92" w:rsidRPr="00736C92" w:rsidRDefault="006D2DBD" w:rsidP="00736C92">
      <w:pPr>
        <w:pStyle w:val="Akapitzlist"/>
        <w:numPr>
          <w:ilvl w:val="0"/>
          <w:numId w:val="6"/>
        </w:numPr>
        <w:jc w:val="both"/>
        <w:rPr>
          <w:rFonts w:cstheme="minorHAnsi"/>
          <w:b/>
          <w:sz w:val="24"/>
          <w:szCs w:val="24"/>
        </w:rPr>
      </w:pPr>
      <w:r w:rsidRPr="00736C92">
        <w:rPr>
          <w:rFonts w:cstheme="minorHAnsi"/>
          <w:b/>
          <w:sz w:val="24"/>
          <w:szCs w:val="24"/>
        </w:rPr>
        <w:t xml:space="preserve">Emil </w:t>
      </w:r>
      <w:r w:rsidRPr="00736C92">
        <w:rPr>
          <w:rFonts w:cstheme="minorHAnsi"/>
          <w:b/>
          <w:sz w:val="24"/>
          <w:szCs w:val="24"/>
          <w:highlight w:val="yellow"/>
        </w:rPr>
        <w:t>Kruk</w:t>
      </w:r>
      <w:r w:rsidRPr="00736C92">
        <w:rPr>
          <w:rFonts w:cstheme="minorHAnsi"/>
          <w:b/>
          <w:sz w:val="24"/>
          <w:szCs w:val="24"/>
        </w:rPr>
        <w:t xml:space="preserve">, Robert </w:t>
      </w:r>
      <w:r w:rsidRPr="00736C92">
        <w:rPr>
          <w:rFonts w:cstheme="minorHAnsi"/>
          <w:b/>
          <w:sz w:val="24"/>
          <w:szCs w:val="24"/>
          <w:highlight w:val="yellow"/>
        </w:rPr>
        <w:t>Suwaj</w:t>
      </w:r>
    </w:p>
    <w:p w:rsidR="00736C92" w:rsidRPr="00736C92" w:rsidRDefault="00736C92" w:rsidP="00736C92">
      <w:pPr>
        <w:pStyle w:val="Akapitzlist"/>
        <w:ind w:left="644"/>
        <w:jc w:val="both"/>
        <w:rPr>
          <w:rFonts w:cstheme="minorHAnsi"/>
          <w:i/>
          <w:sz w:val="24"/>
          <w:szCs w:val="24"/>
        </w:rPr>
      </w:pPr>
      <w:r w:rsidRPr="00736C92">
        <w:rPr>
          <w:rFonts w:cstheme="minorHAnsi"/>
          <w:i/>
          <w:sz w:val="24"/>
          <w:szCs w:val="24"/>
          <w:lang w:val="en-GB"/>
        </w:rPr>
        <w:t>Manners of the Extinguishing of Liabilities Arising from Administrative Fines</w:t>
      </w:r>
    </w:p>
    <w:p w:rsidR="00736C92" w:rsidRPr="00736C92" w:rsidRDefault="00736C92" w:rsidP="00736C92">
      <w:pPr>
        <w:pStyle w:val="Akapitzlist"/>
        <w:ind w:left="644"/>
        <w:jc w:val="both"/>
        <w:rPr>
          <w:rFonts w:cstheme="minorHAnsi"/>
          <w:sz w:val="24"/>
          <w:szCs w:val="24"/>
        </w:rPr>
      </w:pPr>
    </w:p>
    <w:p w:rsidR="006D2DBD" w:rsidRPr="00736C92" w:rsidRDefault="006D2DBD" w:rsidP="00736C92">
      <w:pPr>
        <w:pStyle w:val="Akapitzlist"/>
        <w:numPr>
          <w:ilvl w:val="0"/>
          <w:numId w:val="6"/>
        </w:numPr>
        <w:jc w:val="both"/>
        <w:rPr>
          <w:rFonts w:cstheme="minorHAnsi"/>
          <w:b/>
          <w:sz w:val="24"/>
          <w:szCs w:val="24"/>
        </w:rPr>
      </w:pPr>
      <w:r w:rsidRPr="00736C92">
        <w:rPr>
          <w:rFonts w:cstheme="minorHAnsi"/>
          <w:b/>
          <w:sz w:val="24"/>
          <w:szCs w:val="24"/>
        </w:rPr>
        <w:t xml:space="preserve">Jarosław </w:t>
      </w:r>
      <w:r w:rsidRPr="00736C92">
        <w:rPr>
          <w:rFonts w:cstheme="minorHAnsi"/>
          <w:b/>
          <w:sz w:val="24"/>
          <w:szCs w:val="24"/>
          <w:highlight w:val="yellow"/>
        </w:rPr>
        <w:t>Olesiak</w:t>
      </w:r>
    </w:p>
    <w:p w:rsidR="00736C92" w:rsidRPr="00736C92" w:rsidRDefault="00736C92" w:rsidP="00736C92">
      <w:pPr>
        <w:pStyle w:val="Akapitzlist"/>
        <w:spacing w:after="0" w:line="360" w:lineRule="auto"/>
        <w:ind w:left="644"/>
        <w:jc w:val="both"/>
        <w:rPr>
          <w:rFonts w:cstheme="minorHAnsi"/>
          <w:bCs/>
          <w:i/>
          <w:sz w:val="24"/>
          <w:szCs w:val="24"/>
        </w:rPr>
      </w:pPr>
      <w:proofErr w:type="spellStart"/>
      <w:r w:rsidRPr="00736C92">
        <w:rPr>
          <w:rFonts w:cstheme="minorHAnsi"/>
          <w:bCs/>
          <w:i/>
          <w:sz w:val="24"/>
          <w:szCs w:val="24"/>
        </w:rPr>
        <w:t>Interruption</w:t>
      </w:r>
      <w:proofErr w:type="spellEnd"/>
      <w:r w:rsidRPr="00736C92">
        <w:rPr>
          <w:rFonts w:cstheme="minorHAnsi"/>
          <w:bCs/>
          <w:i/>
          <w:sz w:val="24"/>
          <w:szCs w:val="24"/>
        </w:rPr>
        <w:t xml:space="preserve"> of the </w:t>
      </w:r>
      <w:proofErr w:type="spellStart"/>
      <w:r w:rsidRPr="00736C92">
        <w:rPr>
          <w:rFonts w:cstheme="minorHAnsi"/>
          <w:bCs/>
          <w:i/>
          <w:sz w:val="24"/>
          <w:szCs w:val="24"/>
        </w:rPr>
        <w:t>limitation</w:t>
      </w:r>
      <w:proofErr w:type="spellEnd"/>
      <w:r w:rsidRPr="00736C92">
        <w:rPr>
          <w:rFonts w:cstheme="minorHAnsi"/>
          <w:bCs/>
          <w:i/>
          <w:sz w:val="24"/>
          <w:szCs w:val="24"/>
        </w:rPr>
        <w:t xml:space="preserve"> period </w:t>
      </w:r>
      <w:proofErr w:type="spellStart"/>
      <w:r w:rsidRPr="00736C92">
        <w:rPr>
          <w:rFonts w:cstheme="minorHAnsi"/>
          <w:bCs/>
          <w:i/>
          <w:sz w:val="24"/>
          <w:szCs w:val="24"/>
        </w:rPr>
        <w:t>against</w:t>
      </w:r>
      <w:proofErr w:type="spellEnd"/>
      <w:r w:rsidRPr="00736C92">
        <w:rPr>
          <w:rFonts w:cstheme="minorHAnsi"/>
          <w:bCs/>
          <w:i/>
          <w:sz w:val="24"/>
          <w:szCs w:val="24"/>
        </w:rPr>
        <w:t xml:space="preserve"> the </w:t>
      </w:r>
      <w:proofErr w:type="spellStart"/>
      <w:r w:rsidRPr="00736C92">
        <w:rPr>
          <w:rFonts w:cstheme="minorHAnsi"/>
          <w:bCs/>
          <w:i/>
          <w:sz w:val="24"/>
          <w:szCs w:val="24"/>
        </w:rPr>
        <w:t>taxpayer</w:t>
      </w:r>
      <w:proofErr w:type="spellEnd"/>
      <w:r w:rsidRPr="00736C92">
        <w:rPr>
          <w:rFonts w:cstheme="minorHAnsi"/>
          <w:bCs/>
          <w:i/>
          <w:sz w:val="24"/>
          <w:szCs w:val="24"/>
        </w:rPr>
        <w:t xml:space="preserve"> and the </w:t>
      </w:r>
      <w:proofErr w:type="spellStart"/>
      <w:r w:rsidRPr="00736C92">
        <w:rPr>
          <w:rFonts w:cstheme="minorHAnsi"/>
          <w:bCs/>
          <w:i/>
          <w:sz w:val="24"/>
          <w:szCs w:val="24"/>
        </w:rPr>
        <w:t>principles</w:t>
      </w:r>
      <w:proofErr w:type="spellEnd"/>
      <w:r w:rsidRPr="00736C92">
        <w:rPr>
          <w:rFonts w:cstheme="minorHAnsi"/>
          <w:bCs/>
          <w:i/>
          <w:sz w:val="24"/>
          <w:szCs w:val="24"/>
        </w:rPr>
        <w:t xml:space="preserve"> of joint and </w:t>
      </w:r>
      <w:proofErr w:type="spellStart"/>
      <w:r w:rsidRPr="00736C92">
        <w:rPr>
          <w:rFonts w:cstheme="minorHAnsi"/>
          <w:bCs/>
          <w:i/>
          <w:sz w:val="24"/>
          <w:szCs w:val="24"/>
        </w:rPr>
        <w:t>several</w:t>
      </w:r>
      <w:proofErr w:type="spellEnd"/>
      <w:r w:rsidRPr="00736C92">
        <w:rPr>
          <w:rFonts w:cstheme="minorHAnsi"/>
          <w:bCs/>
          <w:i/>
          <w:sz w:val="24"/>
          <w:szCs w:val="24"/>
        </w:rPr>
        <w:t xml:space="preserve"> </w:t>
      </w:r>
      <w:proofErr w:type="spellStart"/>
      <w:r w:rsidRPr="00736C92">
        <w:rPr>
          <w:rFonts w:cstheme="minorHAnsi"/>
          <w:bCs/>
          <w:i/>
          <w:sz w:val="24"/>
          <w:szCs w:val="24"/>
        </w:rPr>
        <w:t>liability</w:t>
      </w:r>
      <w:proofErr w:type="spellEnd"/>
      <w:r w:rsidRPr="00736C92">
        <w:rPr>
          <w:rFonts w:cstheme="minorHAnsi"/>
          <w:bCs/>
          <w:i/>
          <w:sz w:val="24"/>
          <w:szCs w:val="24"/>
        </w:rPr>
        <w:t xml:space="preserve"> of third </w:t>
      </w:r>
      <w:proofErr w:type="spellStart"/>
      <w:r w:rsidRPr="00736C92">
        <w:rPr>
          <w:rFonts w:cstheme="minorHAnsi"/>
          <w:bCs/>
          <w:i/>
          <w:sz w:val="24"/>
          <w:szCs w:val="24"/>
        </w:rPr>
        <w:t>parties</w:t>
      </w:r>
      <w:proofErr w:type="spellEnd"/>
      <w:r w:rsidRPr="00736C92">
        <w:rPr>
          <w:rFonts w:cstheme="minorHAnsi"/>
          <w:bCs/>
          <w:i/>
          <w:sz w:val="24"/>
          <w:szCs w:val="24"/>
        </w:rPr>
        <w:t xml:space="preserve"> and </w:t>
      </w:r>
      <w:proofErr w:type="spellStart"/>
      <w:r w:rsidRPr="00736C92">
        <w:rPr>
          <w:rFonts w:cstheme="minorHAnsi"/>
          <w:bCs/>
          <w:i/>
          <w:sz w:val="24"/>
          <w:szCs w:val="24"/>
        </w:rPr>
        <w:t>their</w:t>
      </w:r>
      <w:proofErr w:type="spellEnd"/>
      <w:r w:rsidRPr="00736C92">
        <w:rPr>
          <w:rFonts w:cstheme="minorHAnsi"/>
          <w:bCs/>
          <w:i/>
          <w:sz w:val="24"/>
          <w:szCs w:val="24"/>
        </w:rPr>
        <w:t xml:space="preserve"> </w:t>
      </w:r>
      <w:proofErr w:type="spellStart"/>
      <w:r w:rsidRPr="00736C92">
        <w:rPr>
          <w:rFonts w:cstheme="minorHAnsi"/>
          <w:bCs/>
          <w:i/>
          <w:sz w:val="24"/>
          <w:szCs w:val="24"/>
        </w:rPr>
        <w:t>grounds</w:t>
      </w:r>
      <w:proofErr w:type="spellEnd"/>
      <w:r w:rsidRPr="00736C92">
        <w:rPr>
          <w:rFonts w:cstheme="minorHAnsi"/>
          <w:bCs/>
          <w:i/>
          <w:sz w:val="24"/>
          <w:szCs w:val="24"/>
        </w:rPr>
        <w:t xml:space="preserve"> – </w:t>
      </w:r>
      <w:proofErr w:type="spellStart"/>
      <w:r w:rsidRPr="00736C92">
        <w:rPr>
          <w:rFonts w:cstheme="minorHAnsi"/>
          <w:bCs/>
          <w:i/>
          <w:sz w:val="24"/>
          <w:szCs w:val="24"/>
        </w:rPr>
        <w:t>partly</w:t>
      </w:r>
      <w:proofErr w:type="spellEnd"/>
      <w:r w:rsidRPr="00736C92">
        <w:rPr>
          <w:rFonts w:cstheme="minorHAnsi"/>
          <w:bCs/>
          <w:i/>
          <w:sz w:val="24"/>
          <w:szCs w:val="24"/>
        </w:rPr>
        <w:t xml:space="preserve"> </w:t>
      </w:r>
      <w:proofErr w:type="spellStart"/>
      <w:r w:rsidRPr="00736C92">
        <w:rPr>
          <w:rFonts w:cstheme="minorHAnsi"/>
          <w:bCs/>
          <w:i/>
          <w:sz w:val="24"/>
          <w:szCs w:val="24"/>
        </w:rPr>
        <w:t>critical</w:t>
      </w:r>
      <w:proofErr w:type="spellEnd"/>
      <w:r w:rsidRPr="00736C92">
        <w:rPr>
          <w:rFonts w:cstheme="minorHAnsi"/>
          <w:bCs/>
          <w:i/>
          <w:sz w:val="24"/>
          <w:szCs w:val="24"/>
        </w:rPr>
        <w:t xml:space="preserve"> </w:t>
      </w:r>
      <w:proofErr w:type="spellStart"/>
      <w:r w:rsidRPr="00736C92">
        <w:rPr>
          <w:rFonts w:cstheme="minorHAnsi"/>
          <w:bCs/>
          <w:i/>
          <w:sz w:val="24"/>
          <w:szCs w:val="24"/>
        </w:rPr>
        <w:t>commentary</w:t>
      </w:r>
      <w:proofErr w:type="spellEnd"/>
      <w:r w:rsidRPr="00736C92">
        <w:rPr>
          <w:rFonts w:cstheme="minorHAnsi"/>
          <w:bCs/>
          <w:i/>
          <w:sz w:val="24"/>
          <w:szCs w:val="24"/>
        </w:rPr>
        <w:t xml:space="preserve"> on the </w:t>
      </w:r>
      <w:proofErr w:type="spellStart"/>
      <w:r w:rsidRPr="00736C92">
        <w:rPr>
          <w:rFonts w:cstheme="minorHAnsi"/>
          <w:bCs/>
          <w:i/>
          <w:sz w:val="24"/>
          <w:szCs w:val="24"/>
        </w:rPr>
        <w:t>judgment</w:t>
      </w:r>
      <w:proofErr w:type="spellEnd"/>
      <w:r w:rsidRPr="00736C92">
        <w:rPr>
          <w:rFonts w:cstheme="minorHAnsi"/>
          <w:bCs/>
          <w:i/>
          <w:sz w:val="24"/>
          <w:szCs w:val="24"/>
        </w:rPr>
        <w:t xml:space="preserve"> of the </w:t>
      </w:r>
      <w:proofErr w:type="spellStart"/>
      <w:r w:rsidRPr="00736C92">
        <w:rPr>
          <w:rFonts w:cstheme="minorHAnsi"/>
          <w:bCs/>
          <w:i/>
          <w:sz w:val="24"/>
          <w:szCs w:val="24"/>
        </w:rPr>
        <w:t>Supreme</w:t>
      </w:r>
      <w:proofErr w:type="spellEnd"/>
      <w:r w:rsidRPr="00736C92">
        <w:rPr>
          <w:rFonts w:cstheme="minorHAnsi"/>
          <w:bCs/>
          <w:i/>
          <w:sz w:val="24"/>
          <w:szCs w:val="24"/>
        </w:rPr>
        <w:t xml:space="preserve"> </w:t>
      </w:r>
      <w:proofErr w:type="spellStart"/>
      <w:r w:rsidRPr="00736C92">
        <w:rPr>
          <w:rFonts w:cstheme="minorHAnsi"/>
          <w:bCs/>
          <w:i/>
          <w:sz w:val="24"/>
          <w:szCs w:val="24"/>
        </w:rPr>
        <w:t>Administrative</w:t>
      </w:r>
      <w:proofErr w:type="spellEnd"/>
      <w:r w:rsidRPr="00736C92">
        <w:rPr>
          <w:rFonts w:cstheme="minorHAnsi"/>
          <w:bCs/>
          <w:i/>
          <w:sz w:val="24"/>
          <w:szCs w:val="24"/>
        </w:rPr>
        <w:t xml:space="preserve"> Court of 25 January 2023, III FSK 1621/21</w:t>
      </w:r>
    </w:p>
    <w:p w:rsidR="00736C92" w:rsidRPr="00736C92" w:rsidRDefault="00736C92" w:rsidP="00736C92">
      <w:pPr>
        <w:pStyle w:val="Akapitzlist"/>
        <w:ind w:left="644"/>
        <w:jc w:val="both"/>
        <w:rPr>
          <w:rFonts w:cstheme="minorHAnsi"/>
          <w:sz w:val="24"/>
          <w:szCs w:val="24"/>
        </w:rPr>
      </w:pPr>
    </w:p>
    <w:p w:rsidR="00736C92" w:rsidRPr="00736C92" w:rsidRDefault="006D2DBD" w:rsidP="00736C92">
      <w:pPr>
        <w:pStyle w:val="Akapitzlist"/>
        <w:numPr>
          <w:ilvl w:val="0"/>
          <w:numId w:val="6"/>
        </w:numPr>
        <w:jc w:val="both"/>
        <w:rPr>
          <w:rFonts w:cstheme="minorHAnsi"/>
          <w:b/>
          <w:sz w:val="24"/>
          <w:szCs w:val="24"/>
        </w:rPr>
      </w:pPr>
      <w:r w:rsidRPr="00736C92">
        <w:rPr>
          <w:rFonts w:cstheme="minorHAnsi"/>
          <w:b/>
          <w:sz w:val="24"/>
          <w:szCs w:val="24"/>
        </w:rPr>
        <w:t xml:space="preserve">Helena </w:t>
      </w:r>
      <w:r w:rsidRPr="00736C92">
        <w:rPr>
          <w:rFonts w:cstheme="minorHAnsi"/>
          <w:b/>
          <w:sz w:val="24"/>
          <w:szCs w:val="24"/>
          <w:highlight w:val="yellow"/>
        </w:rPr>
        <w:t>Szewczyk</w:t>
      </w:r>
    </w:p>
    <w:p w:rsidR="00736C92" w:rsidRPr="00736C92" w:rsidRDefault="00736C92" w:rsidP="00736C92">
      <w:pPr>
        <w:pStyle w:val="Akapitzlist"/>
        <w:ind w:left="644"/>
        <w:jc w:val="both"/>
        <w:rPr>
          <w:rFonts w:cstheme="minorHAnsi"/>
          <w:i/>
          <w:sz w:val="24"/>
          <w:szCs w:val="24"/>
        </w:rPr>
      </w:pPr>
      <w:r w:rsidRPr="00736C92">
        <w:rPr>
          <w:rFonts w:cstheme="minorHAnsi"/>
          <w:i/>
          <w:sz w:val="24"/>
          <w:szCs w:val="24"/>
          <w:lang w:val="en"/>
        </w:rPr>
        <w:t>E</w:t>
      </w:r>
      <w:r w:rsidRPr="00736C92">
        <w:rPr>
          <w:rFonts w:cstheme="minorHAnsi"/>
          <w:i/>
          <w:sz w:val="24"/>
          <w:szCs w:val="24"/>
          <w:lang w:val="en"/>
        </w:rPr>
        <w:t>mployer's liability for mobbing. Commentary on the Supreme Court judgment of 22 February 2023, I PSKP 8/22, OSNP 2023, no. 10, item 105.</w:t>
      </w:r>
    </w:p>
    <w:p w:rsidR="00736C92" w:rsidRPr="002A0872" w:rsidRDefault="00736C92" w:rsidP="00736C92">
      <w:pPr>
        <w:pStyle w:val="Akapitzlist"/>
        <w:ind w:left="644"/>
      </w:pPr>
    </w:p>
    <w:p w:rsidR="008D5C73" w:rsidRPr="002535F8" w:rsidRDefault="00D76BA6" w:rsidP="002535F8">
      <w:pPr>
        <w:jc w:val="both"/>
        <w:rPr>
          <w:rFonts w:cstheme="minorHAnsi"/>
          <w:b/>
          <w:sz w:val="24"/>
          <w:szCs w:val="24"/>
          <w:u w:val="single"/>
        </w:rPr>
      </w:pPr>
      <w:r w:rsidRPr="002535F8">
        <w:rPr>
          <w:rFonts w:cstheme="minorHAnsi"/>
          <w:b/>
          <w:sz w:val="24"/>
          <w:szCs w:val="24"/>
          <w:u w:val="single"/>
        </w:rPr>
        <w:t>COMMERCIAL LAW AND INTELECTUAL PROPERTY</w:t>
      </w:r>
    </w:p>
    <w:p w:rsidR="006D2DBD" w:rsidRPr="002535F8" w:rsidRDefault="006D2DBD" w:rsidP="002535F8">
      <w:pPr>
        <w:pStyle w:val="Akapitzlist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2535F8">
        <w:rPr>
          <w:rFonts w:cstheme="minorHAnsi"/>
          <w:b/>
          <w:sz w:val="24"/>
          <w:szCs w:val="24"/>
        </w:rPr>
        <w:t xml:space="preserve">Szymon </w:t>
      </w:r>
      <w:proofErr w:type="spellStart"/>
      <w:r w:rsidRPr="002535F8">
        <w:rPr>
          <w:rFonts w:cstheme="minorHAnsi"/>
          <w:b/>
          <w:sz w:val="24"/>
          <w:szCs w:val="24"/>
          <w:highlight w:val="yellow"/>
        </w:rPr>
        <w:t>Byczko</w:t>
      </w:r>
      <w:proofErr w:type="spellEnd"/>
    </w:p>
    <w:p w:rsidR="002535F8" w:rsidRPr="002535F8" w:rsidRDefault="002535F8" w:rsidP="002535F8">
      <w:pPr>
        <w:pStyle w:val="Akapitzlist"/>
        <w:spacing w:line="360" w:lineRule="auto"/>
        <w:ind w:left="644"/>
        <w:jc w:val="both"/>
        <w:rPr>
          <w:rFonts w:cstheme="minorHAnsi"/>
          <w:i/>
          <w:color w:val="000000" w:themeColor="text1"/>
          <w:sz w:val="24"/>
          <w:szCs w:val="24"/>
        </w:rPr>
      </w:pPr>
      <w:proofErr w:type="spellStart"/>
      <w:r w:rsidRPr="002535F8">
        <w:rPr>
          <w:rFonts w:cstheme="minorHAnsi"/>
          <w:bCs/>
          <w:i/>
          <w:color w:val="212121"/>
          <w:sz w:val="24"/>
          <w:szCs w:val="24"/>
          <w:shd w:val="clear" w:color="auto" w:fill="FFFFFF"/>
        </w:rPr>
        <w:t>Review</w:t>
      </w:r>
      <w:proofErr w:type="spellEnd"/>
      <w:r w:rsidRPr="002535F8">
        <w:rPr>
          <w:rFonts w:cstheme="minorHAnsi"/>
          <w:bCs/>
          <w:i/>
          <w:color w:val="212121"/>
          <w:sz w:val="24"/>
          <w:szCs w:val="24"/>
          <w:shd w:val="clear" w:color="auto" w:fill="FFFFFF"/>
        </w:rPr>
        <w:t xml:space="preserve"> of </w:t>
      </w:r>
      <w:proofErr w:type="spellStart"/>
      <w:r w:rsidRPr="002535F8">
        <w:rPr>
          <w:rFonts w:cstheme="minorHAnsi"/>
          <w:bCs/>
          <w:i/>
          <w:color w:val="212121"/>
          <w:sz w:val="24"/>
          <w:szCs w:val="24"/>
          <w:shd w:val="clear" w:color="auto" w:fill="FFFFFF"/>
        </w:rPr>
        <w:t>case</w:t>
      </w:r>
      <w:proofErr w:type="spellEnd"/>
      <w:r w:rsidRPr="002535F8">
        <w:rPr>
          <w:rFonts w:cstheme="minorHAnsi"/>
          <w:bCs/>
          <w:i/>
          <w:color w:val="212121"/>
          <w:sz w:val="24"/>
          <w:szCs w:val="24"/>
          <w:shd w:val="clear" w:color="auto" w:fill="FFFFFF"/>
        </w:rPr>
        <w:t xml:space="preserve">-law on </w:t>
      </w:r>
      <w:proofErr w:type="spellStart"/>
      <w:r w:rsidRPr="002535F8">
        <w:rPr>
          <w:rFonts w:cstheme="minorHAnsi"/>
          <w:bCs/>
          <w:i/>
          <w:color w:val="212121"/>
          <w:sz w:val="24"/>
          <w:szCs w:val="24"/>
          <w:shd w:val="clear" w:color="auto" w:fill="FFFFFF"/>
        </w:rPr>
        <w:t>misseling</w:t>
      </w:r>
      <w:proofErr w:type="spellEnd"/>
    </w:p>
    <w:p w:rsidR="002535F8" w:rsidRPr="002535F8" w:rsidRDefault="002535F8" w:rsidP="002535F8">
      <w:pPr>
        <w:pStyle w:val="Akapitzlist"/>
        <w:ind w:left="644"/>
        <w:jc w:val="both"/>
        <w:rPr>
          <w:rFonts w:cstheme="minorHAnsi"/>
          <w:sz w:val="24"/>
          <w:szCs w:val="24"/>
        </w:rPr>
      </w:pPr>
    </w:p>
    <w:p w:rsidR="002535F8" w:rsidRPr="002535F8" w:rsidRDefault="006D2DBD" w:rsidP="002535F8">
      <w:pPr>
        <w:pStyle w:val="Akapitzlist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2535F8">
        <w:rPr>
          <w:rFonts w:cstheme="minorHAnsi"/>
          <w:b/>
          <w:sz w:val="24"/>
          <w:szCs w:val="24"/>
        </w:rPr>
        <w:t xml:space="preserve">Tomasz </w:t>
      </w:r>
      <w:r w:rsidRPr="002535F8">
        <w:rPr>
          <w:rFonts w:cstheme="minorHAnsi"/>
          <w:b/>
          <w:sz w:val="24"/>
          <w:szCs w:val="24"/>
          <w:highlight w:val="yellow"/>
        </w:rPr>
        <w:t>Drab</w:t>
      </w:r>
    </w:p>
    <w:p w:rsidR="002535F8" w:rsidRPr="002535F8" w:rsidRDefault="002535F8" w:rsidP="002535F8">
      <w:pPr>
        <w:pStyle w:val="Akapitzlist"/>
        <w:ind w:left="644"/>
        <w:jc w:val="both"/>
        <w:rPr>
          <w:rFonts w:cstheme="minorHAnsi"/>
          <w:i/>
          <w:sz w:val="24"/>
          <w:szCs w:val="24"/>
        </w:rPr>
      </w:pPr>
      <w:r w:rsidRPr="002535F8">
        <w:rPr>
          <w:rFonts w:cstheme="minorHAnsi"/>
          <w:i/>
          <w:sz w:val="24"/>
          <w:szCs w:val="24"/>
          <w:lang w:val="en-US"/>
        </w:rPr>
        <w:t>Standard of proof for demonstrating knowledge of the use of a later trademark necessary to invoke acquiescence in the use of that trademark – commentary on the judgment of the General Court of the European Union of 6 November 2024, T 136/23</w:t>
      </w:r>
    </w:p>
    <w:p w:rsidR="002535F8" w:rsidRPr="002535F8" w:rsidRDefault="002535F8" w:rsidP="002535F8">
      <w:pPr>
        <w:pStyle w:val="Akapitzlist"/>
        <w:ind w:left="644"/>
        <w:jc w:val="both"/>
        <w:rPr>
          <w:rFonts w:cstheme="minorHAnsi"/>
          <w:sz w:val="24"/>
          <w:szCs w:val="24"/>
        </w:rPr>
      </w:pPr>
    </w:p>
    <w:p w:rsidR="006D2DBD" w:rsidRPr="002535F8" w:rsidRDefault="006D2DBD" w:rsidP="002535F8">
      <w:pPr>
        <w:pStyle w:val="Akapitzlist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2535F8">
        <w:rPr>
          <w:rFonts w:cstheme="minorHAnsi"/>
          <w:b/>
          <w:sz w:val="24"/>
          <w:szCs w:val="24"/>
        </w:rPr>
        <w:t xml:space="preserve">Mira </w:t>
      </w:r>
      <w:proofErr w:type="spellStart"/>
      <w:r w:rsidRPr="002535F8">
        <w:rPr>
          <w:rFonts w:cstheme="minorHAnsi"/>
          <w:b/>
          <w:sz w:val="24"/>
          <w:szCs w:val="24"/>
          <w:highlight w:val="yellow"/>
        </w:rPr>
        <w:t>Malczyńska</w:t>
      </w:r>
      <w:proofErr w:type="spellEnd"/>
      <w:r w:rsidRPr="002535F8">
        <w:rPr>
          <w:rFonts w:cstheme="minorHAnsi"/>
          <w:b/>
          <w:sz w:val="24"/>
          <w:szCs w:val="24"/>
          <w:highlight w:val="yellow"/>
        </w:rPr>
        <w:t>-Biały</w:t>
      </w:r>
    </w:p>
    <w:p w:rsidR="002535F8" w:rsidRPr="002535F8" w:rsidRDefault="002535F8" w:rsidP="002535F8">
      <w:pPr>
        <w:pStyle w:val="Akapitzlist"/>
        <w:spacing w:line="360" w:lineRule="auto"/>
        <w:ind w:left="644"/>
        <w:jc w:val="both"/>
        <w:rPr>
          <w:rFonts w:cstheme="minorHAnsi"/>
          <w:i/>
          <w:sz w:val="24"/>
          <w:szCs w:val="24"/>
          <w:lang w:val="en-GB"/>
        </w:rPr>
      </w:pPr>
      <w:r w:rsidRPr="002535F8">
        <w:rPr>
          <w:rFonts w:cstheme="minorHAnsi"/>
          <w:i/>
          <w:sz w:val="24"/>
          <w:szCs w:val="24"/>
          <w:lang w:val="en-GB"/>
        </w:rPr>
        <w:t>Consumer protection in the European Union and unfair commercial practices</w:t>
      </w:r>
    </w:p>
    <w:p w:rsidR="002535F8" w:rsidRPr="002535F8" w:rsidRDefault="002535F8" w:rsidP="002535F8">
      <w:pPr>
        <w:pStyle w:val="Akapitzlist"/>
        <w:ind w:left="644"/>
        <w:jc w:val="both"/>
        <w:rPr>
          <w:rFonts w:cstheme="minorHAnsi"/>
          <w:sz w:val="24"/>
          <w:szCs w:val="24"/>
        </w:rPr>
      </w:pPr>
    </w:p>
    <w:p w:rsidR="006D2DBD" w:rsidRPr="002535F8" w:rsidRDefault="006D2DBD" w:rsidP="002535F8">
      <w:pPr>
        <w:pStyle w:val="Akapitzlist"/>
        <w:numPr>
          <w:ilvl w:val="0"/>
          <w:numId w:val="7"/>
        </w:numPr>
        <w:jc w:val="both"/>
        <w:rPr>
          <w:rFonts w:cstheme="minorHAnsi"/>
          <w:b/>
          <w:sz w:val="24"/>
          <w:szCs w:val="24"/>
        </w:rPr>
      </w:pPr>
      <w:r w:rsidRPr="002535F8">
        <w:rPr>
          <w:rFonts w:cstheme="minorHAnsi"/>
          <w:b/>
          <w:sz w:val="24"/>
          <w:szCs w:val="24"/>
        </w:rPr>
        <w:t xml:space="preserve">Karol </w:t>
      </w:r>
      <w:proofErr w:type="spellStart"/>
      <w:r w:rsidRPr="002535F8">
        <w:rPr>
          <w:rFonts w:cstheme="minorHAnsi"/>
          <w:b/>
          <w:sz w:val="24"/>
          <w:szCs w:val="24"/>
          <w:highlight w:val="yellow"/>
        </w:rPr>
        <w:t>Moniczewski</w:t>
      </w:r>
      <w:proofErr w:type="spellEnd"/>
    </w:p>
    <w:p w:rsidR="002535F8" w:rsidRPr="002535F8" w:rsidRDefault="002535F8" w:rsidP="002535F8">
      <w:pPr>
        <w:pStyle w:val="Akapitzlist"/>
        <w:spacing w:line="360" w:lineRule="auto"/>
        <w:ind w:left="644"/>
        <w:jc w:val="both"/>
        <w:rPr>
          <w:rFonts w:cstheme="minorHAnsi"/>
          <w:b/>
          <w:bCs/>
          <w:i/>
          <w:sz w:val="24"/>
          <w:szCs w:val="24"/>
        </w:rPr>
      </w:pPr>
      <w:r w:rsidRPr="002535F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The </w:t>
      </w:r>
      <w:proofErr w:type="spellStart"/>
      <w:r w:rsidRPr="002535F8">
        <w:rPr>
          <w:rFonts w:cstheme="minorHAnsi"/>
          <w:i/>
          <w:color w:val="000000"/>
          <w:sz w:val="24"/>
          <w:szCs w:val="24"/>
          <w:shd w:val="clear" w:color="auto" w:fill="FFFFFF"/>
        </w:rPr>
        <w:t>effects</w:t>
      </w:r>
      <w:proofErr w:type="spellEnd"/>
      <w:r w:rsidRPr="002535F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 w:rsidRPr="002535F8">
        <w:rPr>
          <w:rFonts w:cstheme="minorHAnsi"/>
          <w:i/>
          <w:color w:val="000000"/>
          <w:sz w:val="24"/>
          <w:szCs w:val="24"/>
          <w:shd w:val="clear" w:color="auto" w:fill="FFFFFF"/>
        </w:rPr>
        <w:t>violating</w:t>
      </w:r>
      <w:proofErr w:type="spellEnd"/>
      <w:r w:rsidRPr="002535F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the </w:t>
      </w:r>
      <w:proofErr w:type="spellStart"/>
      <w:r w:rsidRPr="002535F8">
        <w:rPr>
          <w:rFonts w:cstheme="minorHAnsi"/>
          <w:i/>
          <w:color w:val="000000"/>
          <w:sz w:val="24"/>
          <w:szCs w:val="24"/>
          <w:shd w:val="clear" w:color="auto" w:fill="FFFFFF"/>
        </w:rPr>
        <w:t>rules</w:t>
      </w:r>
      <w:proofErr w:type="spellEnd"/>
      <w:r w:rsidRPr="002535F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 w:rsidRPr="002535F8">
        <w:rPr>
          <w:rFonts w:cstheme="minorHAnsi"/>
          <w:i/>
          <w:color w:val="000000"/>
          <w:sz w:val="24"/>
          <w:szCs w:val="24"/>
          <w:shd w:val="clear" w:color="auto" w:fill="FFFFFF"/>
        </w:rPr>
        <w:t>representation</w:t>
      </w:r>
      <w:proofErr w:type="spellEnd"/>
      <w:r w:rsidRPr="002535F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of a </w:t>
      </w:r>
      <w:proofErr w:type="spellStart"/>
      <w:r w:rsidRPr="002535F8">
        <w:rPr>
          <w:rFonts w:cstheme="minorHAnsi"/>
          <w:i/>
          <w:color w:val="000000"/>
          <w:sz w:val="24"/>
          <w:szCs w:val="24"/>
          <w:shd w:val="clear" w:color="auto" w:fill="FFFFFF"/>
        </w:rPr>
        <w:t>limited</w:t>
      </w:r>
      <w:proofErr w:type="spellEnd"/>
      <w:r w:rsidRPr="002535F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535F8">
        <w:rPr>
          <w:rFonts w:cstheme="minorHAnsi"/>
          <w:i/>
          <w:color w:val="000000"/>
          <w:sz w:val="24"/>
          <w:szCs w:val="24"/>
          <w:shd w:val="clear" w:color="auto" w:fill="FFFFFF"/>
        </w:rPr>
        <w:t>liability</w:t>
      </w:r>
      <w:proofErr w:type="spellEnd"/>
      <w:r w:rsidRPr="002535F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535F8">
        <w:rPr>
          <w:rFonts w:cstheme="minorHAnsi"/>
          <w:i/>
          <w:color w:val="000000"/>
          <w:sz w:val="24"/>
          <w:szCs w:val="24"/>
          <w:shd w:val="clear" w:color="auto" w:fill="FFFFFF"/>
        </w:rPr>
        <w:t>company</w:t>
      </w:r>
      <w:proofErr w:type="spellEnd"/>
      <w:r w:rsidRPr="002535F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535F8">
        <w:rPr>
          <w:rFonts w:cstheme="minorHAnsi"/>
          <w:i/>
          <w:color w:val="000000"/>
          <w:sz w:val="24"/>
          <w:szCs w:val="24"/>
          <w:shd w:val="clear" w:color="auto" w:fill="FFFFFF"/>
        </w:rPr>
        <w:t>under</w:t>
      </w:r>
      <w:proofErr w:type="spellEnd"/>
      <w:r w:rsidRPr="002535F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535F8">
        <w:rPr>
          <w:rFonts w:cstheme="minorHAnsi"/>
          <w:i/>
          <w:color w:val="000000"/>
          <w:sz w:val="24"/>
          <w:szCs w:val="24"/>
          <w:shd w:val="clear" w:color="auto" w:fill="FFFFFF"/>
        </w:rPr>
        <w:t>Article</w:t>
      </w:r>
      <w:proofErr w:type="spellEnd"/>
      <w:r w:rsidRPr="002535F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210 § 1 of the Commercial </w:t>
      </w:r>
      <w:proofErr w:type="spellStart"/>
      <w:r w:rsidRPr="002535F8">
        <w:rPr>
          <w:rFonts w:cstheme="minorHAnsi"/>
          <w:i/>
          <w:color w:val="000000"/>
          <w:sz w:val="24"/>
          <w:szCs w:val="24"/>
          <w:shd w:val="clear" w:color="auto" w:fill="FFFFFF"/>
        </w:rPr>
        <w:t>Companies</w:t>
      </w:r>
      <w:proofErr w:type="spellEnd"/>
      <w:r w:rsidRPr="002535F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535F8">
        <w:rPr>
          <w:rFonts w:cstheme="minorHAnsi"/>
          <w:i/>
          <w:color w:val="000000"/>
          <w:sz w:val="24"/>
          <w:szCs w:val="24"/>
          <w:shd w:val="clear" w:color="auto" w:fill="FFFFFF"/>
        </w:rPr>
        <w:t>Code</w:t>
      </w:r>
      <w:proofErr w:type="spellEnd"/>
      <w:r w:rsidRPr="002535F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Pr="002535F8">
        <w:rPr>
          <w:rFonts w:cstheme="minorHAnsi"/>
          <w:i/>
          <w:color w:val="000000"/>
          <w:sz w:val="24"/>
          <w:szCs w:val="24"/>
          <w:shd w:val="clear" w:color="auto" w:fill="FFFFFF"/>
        </w:rPr>
        <w:t>commentary</w:t>
      </w:r>
      <w:proofErr w:type="spellEnd"/>
      <w:r w:rsidRPr="002535F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on the </w:t>
      </w:r>
      <w:proofErr w:type="spellStart"/>
      <w:r w:rsidRPr="002535F8">
        <w:rPr>
          <w:rFonts w:cstheme="minorHAnsi"/>
          <w:i/>
          <w:color w:val="000000"/>
          <w:sz w:val="24"/>
          <w:szCs w:val="24"/>
          <w:shd w:val="clear" w:color="auto" w:fill="FFFFFF"/>
        </w:rPr>
        <w:t>judgment</w:t>
      </w:r>
      <w:proofErr w:type="spellEnd"/>
      <w:r w:rsidRPr="002535F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of the </w:t>
      </w:r>
      <w:proofErr w:type="spellStart"/>
      <w:r w:rsidRPr="002535F8">
        <w:rPr>
          <w:rFonts w:cstheme="minorHAnsi"/>
          <w:i/>
          <w:color w:val="000000"/>
          <w:sz w:val="24"/>
          <w:szCs w:val="24"/>
          <w:shd w:val="clear" w:color="auto" w:fill="FFFFFF"/>
        </w:rPr>
        <w:t>Supreme</w:t>
      </w:r>
      <w:proofErr w:type="spellEnd"/>
      <w:r w:rsidRPr="002535F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Court of 8 </w:t>
      </w:r>
      <w:proofErr w:type="spellStart"/>
      <w:r w:rsidRPr="002535F8">
        <w:rPr>
          <w:rFonts w:cstheme="minorHAnsi"/>
          <w:i/>
          <w:color w:val="000000"/>
          <w:sz w:val="24"/>
          <w:szCs w:val="24"/>
          <w:shd w:val="clear" w:color="auto" w:fill="FFFFFF"/>
        </w:rPr>
        <w:t>November</w:t>
      </w:r>
      <w:proofErr w:type="spellEnd"/>
      <w:r w:rsidRPr="002535F8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2024, II CSKP 1733/22</w:t>
      </w:r>
    </w:p>
    <w:p w:rsidR="002535F8" w:rsidRPr="002535F8" w:rsidRDefault="002535F8" w:rsidP="002535F8">
      <w:pPr>
        <w:pStyle w:val="Akapitzlist"/>
        <w:ind w:left="644"/>
      </w:pPr>
    </w:p>
    <w:p w:rsidR="002535F8" w:rsidRDefault="002535F8" w:rsidP="002535F8">
      <w:pPr>
        <w:pStyle w:val="Akapitzlist"/>
      </w:pPr>
    </w:p>
    <w:p w:rsidR="002535F8" w:rsidRPr="002A0872" w:rsidRDefault="002535F8" w:rsidP="002535F8">
      <w:pPr>
        <w:pStyle w:val="Akapitzlist"/>
        <w:ind w:left="644"/>
      </w:pPr>
    </w:p>
    <w:p w:rsidR="008D5C73" w:rsidRPr="008D5C73" w:rsidRDefault="008D5C73" w:rsidP="008D5C73">
      <w:pPr>
        <w:rPr>
          <w:b/>
        </w:rPr>
      </w:pPr>
    </w:p>
    <w:p w:rsidR="00C30E08" w:rsidRDefault="00C30E08" w:rsidP="00C30E08"/>
    <w:p w:rsidR="00C30E08" w:rsidRDefault="00C30E08" w:rsidP="00C30E08"/>
    <w:sectPr w:rsidR="00C30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8BD" w:rsidRDefault="004218BD" w:rsidP="00A5692D">
      <w:pPr>
        <w:spacing w:after="0" w:line="240" w:lineRule="auto"/>
      </w:pPr>
      <w:r>
        <w:separator/>
      </w:r>
    </w:p>
  </w:endnote>
  <w:endnote w:type="continuationSeparator" w:id="0">
    <w:p w:rsidR="004218BD" w:rsidRDefault="004218BD" w:rsidP="00A5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8BD" w:rsidRDefault="004218BD" w:rsidP="00A5692D">
      <w:pPr>
        <w:spacing w:after="0" w:line="240" w:lineRule="auto"/>
      </w:pPr>
      <w:r>
        <w:separator/>
      </w:r>
    </w:p>
  </w:footnote>
  <w:footnote w:type="continuationSeparator" w:id="0">
    <w:p w:rsidR="004218BD" w:rsidRDefault="004218BD" w:rsidP="00A56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C75C2"/>
    <w:multiLevelType w:val="hybridMultilevel"/>
    <w:tmpl w:val="79E00F3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D43F2"/>
    <w:multiLevelType w:val="hybridMultilevel"/>
    <w:tmpl w:val="F644100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020EF"/>
    <w:multiLevelType w:val="hybridMultilevel"/>
    <w:tmpl w:val="461AD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B69AA"/>
    <w:multiLevelType w:val="hybridMultilevel"/>
    <w:tmpl w:val="88C69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458EA"/>
    <w:multiLevelType w:val="hybridMultilevel"/>
    <w:tmpl w:val="98D8177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67D91"/>
    <w:multiLevelType w:val="hybridMultilevel"/>
    <w:tmpl w:val="8E827E8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F4B33"/>
    <w:multiLevelType w:val="hybridMultilevel"/>
    <w:tmpl w:val="41164F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65"/>
    <w:rsid w:val="0000326D"/>
    <w:rsid w:val="001E4F56"/>
    <w:rsid w:val="0021295D"/>
    <w:rsid w:val="002535F8"/>
    <w:rsid w:val="002A0872"/>
    <w:rsid w:val="002B0082"/>
    <w:rsid w:val="002C194E"/>
    <w:rsid w:val="003051AC"/>
    <w:rsid w:val="003339E6"/>
    <w:rsid w:val="004218BD"/>
    <w:rsid w:val="004473DD"/>
    <w:rsid w:val="00560BD1"/>
    <w:rsid w:val="005708EA"/>
    <w:rsid w:val="00584979"/>
    <w:rsid w:val="005E3ED5"/>
    <w:rsid w:val="006446F5"/>
    <w:rsid w:val="006A7F16"/>
    <w:rsid w:val="006B3DBB"/>
    <w:rsid w:val="006B53F7"/>
    <w:rsid w:val="006D2DBD"/>
    <w:rsid w:val="00736C92"/>
    <w:rsid w:val="008D5C73"/>
    <w:rsid w:val="008F39ED"/>
    <w:rsid w:val="00927DF7"/>
    <w:rsid w:val="00932180"/>
    <w:rsid w:val="009443CD"/>
    <w:rsid w:val="009B69F8"/>
    <w:rsid w:val="009D06E2"/>
    <w:rsid w:val="00A1794F"/>
    <w:rsid w:val="00A5692D"/>
    <w:rsid w:val="00A832F7"/>
    <w:rsid w:val="00A94E5E"/>
    <w:rsid w:val="00B153DE"/>
    <w:rsid w:val="00B1748A"/>
    <w:rsid w:val="00B27E02"/>
    <w:rsid w:val="00C30E08"/>
    <w:rsid w:val="00D76BA6"/>
    <w:rsid w:val="00DA0FE3"/>
    <w:rsid w:val="00E56065"/>
    <w:rsid w:val="00F11ADA"/>
    <w:rsid w:val="00F5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D698"/>
  <w15:chartTrackingRefBased/>
  <w15:docId w15:val="{AA5C4CC9-618E-4421-8D55-CCA62FA2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8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56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92D"/>
  </w:style>
  <w:style w:type="paragraph" w:styleId="Stopka">
    <w:name w:val="footer"/>
    <w:basedOn w:val="Normalny"/>
    <w:link w:val="StopkaZnak"/>
    <w:uiPriority w:val="99"/>
    <w:unhideWhenUsed/>
    <w:rsid w:val="00A56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92D"/>
  </w:style>
  <w:style w:type="paragraph" w:styleId="NormalnyWeb">
    <w:name w:val="Normal (Web)"/>
    <w:basedOn w:val="Normalny"/>
    <w:uiPriority w:val="99"/>
    <w:unhideWhenUsed/>
    <w:rsid w:val="009D0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D0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755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</cp:lastModifiedBy>
  <cp:revision>43</cp:revision>
  <dcterms:created xsi:type="dcterms:W3CDTF">2025-09-05T08:25:00Z</dcterms:created>
  <dcterms:modified xsi:type="dcterms:W3CDTF">2025-10-27T09:31:00Z</dcterms:modified>
</cp:coreProperties>
</file>