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19A" w:rsidRDefault="00D2419A" w:rsidP="00CD14B5">
      <w:pPr>
        <w:spacing w:line="360" w:lineRule="auto"/>
        <w:rPr>
          <w:rFonts w:ascii="Times New Roman" w:hAnsi="Times New Roman" w:cs="Times New Roman"/>
          <w:b/>
          <w:bCs/>
        </w:rPr>
      </w:pPr>
      <w:r>
        <w:rPr>
          <w:rFonts w:ascii="Times New Roman" w:hAnsi="Times New Roman" w:cs="Times New Roman"/>
          <w:b/>
          <w:bCs/>
        </w:rPr>
        <w:t xml:space="preserve">Mgr Karol </w:t>
      </w:r>
      <w:proofErr w:type="spellStart"/>
      <w:r>
        <w:rPr>
          <w:rFonts w:ascii="Times New Roman" w:hAnsi="Times New Roman" w:cs="Times New Roman"/>
          <w:b/>
          <w:bCs/>
        </w:rPr>
        <w:t>Moniczewski</w:t>
      </w:r>
      <w:proofErr w:type="spellEnd"/>
    </w:p>
    <w:p w:rsidR="00D2419A" w:rsidRDefault="00D2419A" w:rsidP="00CD14B5">
      <w:pPr>
        <w:spacing w:line="360" w:lineRule="auto"/>
        <w:rPr>
          <w:rFonts w:ascii="Times New Roman" w:hAnsi="Times New Roman" w:cs="Times New Roman"/>
          <w:b/>
          <w:bCs/>
        </w:rPr>
      </w:pPr>
      <w:r w:rsidRPr="00D2419A">
        <w:rPr>
          <w:rFonts w:ascii="Times New Roman" w:hAnsi="Times New Roman" w:cs="Times New Roman"/>
          <w:b/>
          <w:bCs/>
        </w:rPr>
        <w:t>Katolicki Uniwersytet Lubelski Jana Pawła II. Wydział Prawa, Prawa Kanonicznego i Administracji</w:t>
      </w:r>
    </w:p>
    <w:p w:rsidR="00D2419A" w:rsidRDefault="00ED1378" w:rsidP="00CD14B5">
      <w:pPr>
        <w:spacing w:line="360" w:lineRule="auto"/>
        <w:rPr>
          <w:rFonts w:ascii="Times New Roman" w:hAnsi="Times New Roman" w:cs="Times New Roman"/>
          <w:b/>
          <w:bCs/>
        </w:rPr>
      </w:pPr>
      <w:hyperlink r:id="rId7" w:history="1">
        <w:r w:rsidR="00D2419A" w:rsidRPr="00E603B1">
          <w:rPr>
            <w:rStyle w:val="Hipercze"/>
            <w:rFonts w:ascii="Times New Roman" w:hAnsi="Times New Roman" w:cs="Times New Roman"/>
            <w:b/>
            <w:bCs/>
          </w:rPr>
          <w:t>https://orcid.org/0000-0002-1773-9034</w:t>
        </w:r>
      </w:hyperlink>
    </w:p>
    <w:p w:rsidR="00D2419A" w:rsidRDefault="00ED1378" w:rsidP="00CD14B5">
      <w:pPr>
        <w:spacing w:line="360" w:lineRule="auto"/>
        <w:rPr>
          <w:rFonts w:ascii="Times New Roman" w:hAnsi="Times New Roman" w:cs="Times New Roman"/>
          <w:b/>
          <w:bCs/>
        </w:rPr>
      </w:pPr>
      <w:hyperlink r:id="rId8" w:history="1">
        <w:r w:rsidR="00D2419A" w:rsidRPr="00E603B1">
          <w:rPr>
            <w:rStyle w:val="Hipercze"/>
            <w:rFonts w:ascii="Times New Roman" w:hAnsi="Times New Roman" w:cs="Times New Roman"/>
            <w:b/>
            <w:bCs/>
          </w:rPr>
          <w:t>moniczewski@gmail.com</w:t>
        </w:r>
      </w:hyperlink>
    </w:p>
    <w:p w:rsidR="00D2419A" w:rsidRDefault="00D2419A" w:rsidP="00CD14B5">
      <w:pPr>
        <w:spacing w:line="360" w:lineRule="auto"/>
        <w:rPr>
          <w:rFonts w:ascii="Times New Roman" w:hAnsi="Times New Roman" w:cs="Times New Roman"/>
          <w:b/>
          <w:bCs/>
        </w:rPr>
      </w:pPr>
    </w:p>
    <w:p w:rsidR="00CD14B5"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 xml:space="preserve">Skutki naruszenia zasad reprezentacji spółki z o.o. z art. 210 § 1 </w:t>
      </w:r>
      <w:proofErr w:type="spellStart"/>
      <w:r w:rsidRPr="00275F68">
        <w:rPr>
          <w:rFonts w:ascii="Times New Roman" w:hAnsi="Times New Roman" w:cs="Times New Roman"/>
          <w:b/>
          <w:bCs/>
        </w:rPr>
        <w:t>k.s.h</w:t>
      </w:r>
      <w:proofErr w:type="spellEnd"/>
      <w:r w:rsidRPr="00275F68">
        <w:rPr>
          <w:rFonts w:ascii="Times New Roman" w:hAnsi="Times New Roman" w:cs="Times New Roman"/>
          <w:b/>
          <w:bCs/>
        </w:rPr>
        <w:t>. – glosa do wyroku Sądu Najwyższego z dnia 8 listopada 2024 r., II CSKP 1733/22</w:t>
      </w:r>
    </w:p>
    <w:p w:rsidR="008024EE" w:rsidRDefault="008024EE" w:rsidP="00CD14B5">
      <w:pPr>
        <w:spacing w:line="360" w:lineRule="auto"/>
        <w:rPr>
          <w:rFonts w:ascii="Times New Roman" w:hAnsi="Times New Roman" w:cs="Times New Roman"/>
          <w:b/>
          <w:bCs/>
        </w:rPr>
      </w:pPr>
    </w:p>
    <w:p w:rsidR="008024EE" w:rsidRPr="00275F68" w:rsidRDefault="008024EE" w:rsidP="00CD14B5">
      <w:pPr>
        <w:spacing w:line="360" w:lineRule="auto"/>
        <w:rPr>
          <w:rFonts w:ascii="Times New Roman" w:hAnsi="Times New Roman" w:cs="Times New Roman"/>
          <w:b/>
          <w:bCs/>
        </w:rPr>
      </w:pPr>
      <w:r>
        <w:rPr>
          <w:rFonts w:cs="Calibri"/>
          <w:color w:val="000000"/>
          <w:shd w:val="clear" w:color="auto" w:fill="FFFFFF"/>
        </w:rPr>
        <w:t xml:space="preserve">The </w:t>
      </w:r>
      <w:proofErr w:type="spellStart"/>
      <w:r>
        <w:rPr>
          <w:rFonts w:cs="Calibri"/>
          <w:color w:val="000000"/>
          <w:shd w:val="clear" w:color="auto" w:fill="FFFFFF"/>
        </w:rPr>
        <w:t>effects</w:t>
      </w:r>
      <w:proofErr w:type="spellEnd"/>
      <w:r>
        <w:rPr>
          <w:rFonts w:cs="Calibri"/>
          <w:color w:val="000000"/>
          <w:shd w:val="clear" w:color="auto" w:fill="FFFFFF"/>
        </w:rPr>
        <w:t xml:space="preserve"> of </w:t>
      </w:r>
      <w:proofErr w:type="spellStart"/>
      <w:r>
        <w:rPr>
          <w:rFonts w:cs="Calibri"/>
          <w:color w:val="000000"/>
          <w:shd w:val="clear" w:color="auto" w:fill="FFFFFF"/>
        </w:rPr>
        <w:t>violating</w:t>
      </w:r>
      <w:proofErr w:type="spellEnd"/>
      <w:r>
        <w:rPr>
          <w:rFonts w:cs="Calibri"/>
          <w:color w:val="000000"/>
          <w:shd w:val="clear" w:color="auto" w:fill="FFFFFF"/>
        </w:rPr>
        <w:t xml:space="preserve"> the </w:t>
      </w:r>
      <w:proofErr w:type="spellStart"/>
      <w:r>
        <w:rPr>
          <w:rFonts w:cs="Calibri"/>
          <w:color w:val="000000"/>
          <w:shd w:val="clear" w:color="auto" w:fill="FFFFFF"/>
        </w:rPr>
        <w:t>rules</w:t>
      </w:r>
      <w:proofErr w:type="spellEnd"/>
      <w:r>
        <w:rPr>
          <w:rFonts w:cs="Calibri"/>
          <w:color w:val="000000"/>
          <w:shd w:val="clear" w:color="auto" w:fill="FFFFFF"/>
        </w:rPr>
        <w:t xml:space="preserve"> of </w:t>
      </w:r>
      <w:proofErr w:type="spellStart"/>
      <w:r>
        <w:rPr>
          <w:rFonts w:cs="Calibri"/>
          <w:color w:val="000000"/>
          <w:shd w:val="clear" w:color="auto" w:fill="FFFFFF"/>
        </w:rPr>
        <w:t>representation</w:t>
      </w:r>
      <w:proofErr w:type="spellEnd"/>
      <w:r>
        <w:rPr>
          <w:rFonts w:cs="Calibri"/>
          <w:color w:val="000000"/>
          <w:shd w:val="clear" w:color="auto" w:fill="FFFFFF"/>
        </w:rPr>
        <w:t xml:space="preserve"> of a </w:t>
      </w:r>
      <w:proofErr w:type="spellStart"/>
      <w:r>
        <w:rPr>
          <w:rFonts w:cs="Calibri"/>
          <w:color w:val="000000"/>
          <w:shd w:val="clear" w:color="auto" w:fill="FFFFFF"/>
        </w:rPr>
        <w:t>limited</w:t>
      </w:r>
      <w:proofErr w:type="spellEnd"/>
      <w:r>
        <w:rPr>
          <w:rFonts w:cs="Calibri"/>
          <w:color w:val="000000"/>
          <w:shd w:val="clear" w:color="auto" w:fill="FFFFFF"/>
        </w:rPr>
        <w:t xml:space="preserve"> </w:t>
      </w:r>
      <w:proofErr w:type="spellStart"/>
      <w:r>
        <w:rPr>
          <w:rFonts w:cs="Calibri"/>
          <w:color w:val="000000"/>
          <w:shd w:val="clear" w:color="auto" w:fill="FFFFFF"/>
        </w:rPr>
        <w:t>liability</w:t>
      </w:r>
      <w:proofErr w:type="spellEnd"/>
      <w:r>
        <w:rPr>
          <w:rFonts w:cs="Calibri"/>
          <w:color w:val="000000"/>
          <w:shd w:val="clear" w:color="auto" w:fill="FFFFFF"/>
        </w:rPr>
        <w:t xml:space="preserve"> </w:t>
      </w:r>
      <w:proofErr w:type="spellStart"/>
      <w:r>
        <w:rPr>
          <w:rFonts w:cs="Calibri"/>
          <w:color w:val="000000"/>
          <w:shd w:val="clear" w:color="auto" w:fill="FFFFFF"/>
        </w:rPr>
        <w:t>company</w:t>
      </w:r>
      <w:proofErr w:type="spellEnd"/>
      <w:r>
        <w:rPr>
          <w:rFonts w:cs="Calibri"/>
          <w:color w:val="000000"/>
          <w:shd w:val="clear" w:color="auto" w:fill="FFFFFF"/>
        </w:rPr>
        <w:t xml:space="preserve"> </w:t>
      </w:r>
      <w:proofErr w:type="spellStart"/>
      <w:r>
        <w:rPr>
          <w:rFonts w:cs="Calibri"/>
          <w:color w:val="000000"/>
          <w:shd w:val="clear" w:color="auto" w:fill="FFFFFF"/>
        </w:rPr>
        <w:t>under</w:t>
      </w:r>
      <w:proofErr w:type="spellEnd"/>
      <w:r>
        <w:rPr>
          <w:rFonts w:cs="Calibri"/>
          <w:color w:val="000000"/>
          <w:shd w:val="clear" w:color="auto" w:fill="FFFFFF"/>
        </w:rPr>
        <w:t xml:space="preserve"> </w:t>
      </w:r>
      <w:proofErr w:type="spellStart"/>
      <w:r>
        <w:rPr>
          <w:rFonts w:cs="Calibri"/>
          <w:color w:val="000000"/>
          <w:shd w:val="clear" w:color="auto" w:fill="FFFFFF"/>
        </w:rPr>
        <w:t>Article</w:t>
      </w:r>
      <w:proofErr w:type="spellEnd"/>
      <w:r>
        <w:rPr>
          <w:rFonts w:cs="Calibri"/>
          <w:color w:val="000000"/>
          <w:shd w:val="clear" w:color="auto" w:fill="FFFFFF"/>
        </w:rPr>
        <w:t xml:space="preserve"> 210 § 1 of the Commercial </w:t>
      </w:r>
      <w:proofErr w:type="spellStart"/>
      <w:r>
        <w:rPr>
          <w:rFonts w:cs="Calibri"/>
          <w:color w:val="000000"/>
          <w:shd w:val="clear" w:color="auto" w:fill="FFFFFF"/>
        </w:rPr>
        <w:t>Companies</w:t>
      </w:r>
      <w:proofErr w:type="spellEnd"/>
      <w:r>
        <w:rPr>
          <w:rFonts w:cs="Calibri"/>
          <w:color w:val="000000"/>
          <w:shd w:val="clear" w:color="auto" w:fill="FFFFFF"/>
        </w:rPr>
        <w:t xml:space="preserve"> </w:t>
      </w:r>
      <w:proofErr w:type="spellStart"/>
      <w:r>
        <w:rPr>
          <w:rFonts w:cs="Calibri"/>
          <w:color w:val="000000"/>
          <w:shd w:val="clear" w:color="auto" w:fill="FFFFFF"/>
        </w:rPr>
        <w:t>Code</w:t>
      </w:r>
      <w:proofErr w:type="spellEnd"/>
      <w:r>
        <w:rPr>
          <w:rFonts w:cs="Calibri"/>
          <w:color w:val="000000"/>
          <w:shd w:val="clear" w:color="auto" w:fill="FFFFFF"/>
        </w:rPr>
        <w:t xml:space="preserve"> – </w:t>
      </w:r>
      <w:proofErr w:type="spellStart"/>
      <w:r>
        <w:rPr>
          <w:rFonts w:cs="Calibri"/>
          <w:color w:val="000000"/>
          <w:shd w:val="clear" w:color="auto" w:fill="FFFFFF"/>
        </w:rPr>
        <w:t>commentary</w:t>
      </w:r>
      <w:proofErr w:type="spellEnd"/>
      <w:r>
        <w:rPr>
          <w:rFonts w:cs="Calibri"/>
          <w:color w:val="000000"/>
          <w:shd w:val="clear" w:color="auto" w:fill="FFFFFF"/>
        </w:rPr>
        <w:t xml:space="preserve"> on the </w:t>
      </w:r>
      <w:proofErr w:type="spellStart"/>
      <w:r>
        <w:rPr>
          <w:rFonts w:cs="Calibri"/>
          <w:color w:val="000000"/>
          <w:shd w:val="clear" w:color="auto" w:fill="FFFFFF"/>
        </w:rPr>
        <w:t>judgment</w:t>
      </w:r>
      <w:proofErr w:type="spellEnd"/>
      <w:r>
        <w:rPr>
          <w:rFonts w:cs="Calibri"/>
          <w:color w:val="000000"/>
          <w:shd w:val="clear" w:color="auto" w:fill="FFFFFF"/>
        </w:rPr>
        <w:t xml:space="preserve"> of the </w:t>
      </w:r>
      <w:proofErr w:type="spellStart"/>
      <w:r>
        <w:rPr>
          <w:rFonts w:cs="Calibri"/>
          <w:color w:val="000000"/>
          <w:shd w:val="clear" w:color="auto" w:fill="FFFFFF"/>
        </w:rPr>
        <w:t>Supreme</w:t>
      </w:r>
      <w:proofErr w:type="spellEnd"/>
      <w:r>
        <w:rPr>
          <w:rFonts w:cs="Calibri"/>
          <w:color w:val="000000"/>
          <w:shd w:val="clear" w:color="auto" w:fill="FFFFFF"/>
        </w:rPr>
        <w:t xml:space="preserve"> Court of 8 </w:t>
      </w:r>
      <w:proofErr w:type="spellStart"/>
      <w:r>
        <w:rPr>
          <w:rFonts w:cs="Calibri"/>
          <w:color w:val="000000"/>
          <w:shd w:val="clear" w:color="auto" w:fill="FFFFFF"/>
        </w:rPr>
        <w:t>November</w:t>
      </w:r>
      <w:proofErr w:type="spellEnd"/>
      <w:r>
        <w:rPr>
          <w:rFonts w:cs="Calibri"/>
          <w:color w:val="000000"/>
          <w:shd w:val="clear" w:color="auto" w:fill="FFFFFF"/>
        </w:rPr>
        <w:t xml:space="preserve"> 2024, II CSKP 1733/22</w:t>
      </w:r>
      <w:bookmarkStart w:id="0" w:name="_GoBack"/>
      <w:bookmarkEnd w:id="0"/>
    </w:p>
    <w:p w:rsidR="00CD14B5" w:rsidRPr="00275F68" w:rsidRDefault="00CD14B5" w:rsidP="00CD14B5">
      <w:pPr>
        <w:spacing w:line="360" w:lineRule="auto"/>
        <w:rPr>
          <w:rFonts w:ascii="Times New Roman" w:hAnsi="Times New Roman" w:cs="Times New Roman"/>
        </w:rPr>
      </w:pPr>
    </w:p>
    <w:p w:rsidR="00CD14B5" w:rsidRDefault="00CD14B5" w:rsidP="00CD14B5">
      <w:pPr>
        <w:spacing w:line="360" w:lineRule="auto"/>
        <w:rPr>
          <w:rFonts w:ascii="Times New Roman" w:hAnsi="Times New Roman" w:cs="Times New Roman"/>
          <w:i/>
          <w:iCs/>
        </w:rPr>
      </w:pPr>
      <w:r w:rsidRPr="00275F68">
        <w:rPr>
          <w:rFonts w:ascii="Times New Roman" w:hAnsi="Times New Roman" w:cs="Times New Roman"/>
          <w:b/>
          <w:bCs/>
          <w:i/>
          <w:iCs/>
        </w:rPr>
        <w:t>Słowa kluczowe:</w:t>
      </w:r>
      <w:r w:rsidRPr="00275F68">
        <w:rPr>
          <w:rFonts w:ascii="Times New Roman" w:hAnsi="Times New Roman" w:cs="Times New Roman"/>
          <w:i/>
          <w:iCs/>
        </w:rPr>
        <w:t xml:space="preserve"> umowa członka zarządu ze spółką, nieważność czynności, bezskuteczność zawieszona, potwierdzenie czynności prawnej</w:t>
      </w:r>
    </w:p>
    <w:p w:rsidR="00CD14B5" w:rsidRDefault="00CD14B5" w:rsidP="00CD14B5">
      <w:pPr>
        <w:spacing w:line="360" w:lineRule="auto"/>
        <w:rPr>
          <w:rFonts w:ascii="Times New Roman" w:hAnsi="Times New Roman" w:cs="Times New Roman"/>
          <w:i/>
          <w:iCs/>
        </w:rPr>
      </w:pPr>
    </w:p>
    <w:p w:rsidR="00CD14B5" w:rsidRPr="004F16F7" w:rsidRDefault="00CD14B5" w:rsidP="00CD14B5">
      <w:pPr>
        <w:spacing w:line="360" w:lineRule="auto"/>
        <w:rPr>
          <w:rFonts w:ascii="Times New Roman" w:hAnsi="Times New Roman" w:cs="Times New Roman"/>
          <w:b/>
          <w:bCs/>
          <w:i/>
          <w:iCs/>
        </w:rPr>
      </w:pPr>
      <w:proofErr w:type="spellStart"/>
      <w:r w:rsidRPr="004F16F7">
        <w:rPr>
          <w:rFonts w:ascii="Times New Roman" w:hAnsi="Times New Roman" w:cs="Times New Roman"/>
          <w:b/>
          <w:bCs/>
          <w:i/>
          <w:iCs/>
        </w:rPr>
        <w:t>Keywords</w:t>
      </w:r>
      <w:proofErr w:type="spellEnd"/>
      <w:r w:rsidRPr="004F16F7">
        <w:rPr>
          <w:rFonts w:ascii="Times New Roman" w:hAnsi="Times New Roman" w:cs="Times New Roman"/>
          <w:b/>
          <w:bCs/>
          <w:i/>
          <w:iCs/>
        </w:rPr>
        <w:t>:</w:t>
      </w:r>
      <w:r>
        <w:rPr>
          <w:rFonts w:ascii="Times New Roman" w:hAnsi="Times New Roman" w:cs="Times New Roman"/>
          <w:b/>
          <w:bCs/>
          <w:i/>
          <w:iCs/>
        </w:rPr>
        <w:t xml:space="preserve"> </w:t>
      </w:r>
      <w:r w:rsidRPr="004F16F7">
        <w:rPr>
          <w:rFonts w:ascii="Times New Roman" w:hAnsi="Times New Roman" w:cs="Times New Roman"/>
          <w:i/>
          <w:iCs/>
        </w:rPr>
        <w:t xml:space="preserve">management </w:t>
      </w:r>
      <w:proofErr w:type="spellStart"/>
      <w:r w:rsidRPr="004F16F7">
        <w:rPr>
          <w:rFonts w:ascii="Times New Roman" w:hAnsi="Times New Roman" w:cs="Times New Roman"/>
          <w:i/>
          <w:iCs/>
        </w:rPr>
        <w:t>board</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member’s</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agreement</w:t>
      </w:r>
      <w:proofErr w:type="spellEnd"/>
      <w:r w:rsidRPr="004F16F7">
        <w:rPr>
          <w:rFonts w:ascii="Times New Roman" w:hAnsi="Times New Roman" w:cs="Times New Roman"/>
          <w:i/>
          <w:iCs/>
        </w:rPr>
        <w:t xml:space="preserve"> with the </w:t>
      </w:r>
      <w:proofErr w:type="spellStart"/>
      <w:r w:rsidRPr="004F16F7">
        <w:rPr>
          <w:rFonts w:ascii="Times New Roman" w:hAnsi="Times New Roman" w:cs="Times New Roman"/>
          <w:i/>
          <w:iCs/>
        </w:rPr>
        <w:t>company</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nullity</w:t>
      </w:r>
      <w:proofErr w:type="spellEnd"/>
      <w:r w:rsidRPr="004F16F7">
        <w:rPr>
          <w:rFonts w:ascii="Times New Roman" w:hAnsi="Times New Roman" w:cs="Times New Roman"/>
          <w:i/>
          <w:iCs/>
        </w:rPr>
        <w:t xml:space="preserve"> of </w:t>
      </w:r>
      <w:proofErr w:type="spellStart"/>
      <w:r w:rsidRPr="004F16F7">
        <w:rPr>
          <w:rFonts w:ascii="Times New Roman" w:hAnsi="Times New Roman" w:cs="Times New Roman"/>
          <w:i/>
          <w:iCs/>
        </w:rPr>
        <w:t>legal</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act</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suspended</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ineffectiveness</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ratification</w:t>
      </w:r>
      <w:proofErr w:type="spellEnd"/>
      <w:r w:rsidRPr="004F16F7">
        <w:rPr>
          <w:rFonts w:ascii="Times New Roman" w:hAnsi="Times New Roman" w:cs="Times New Roman"/>
          <w:i/>
          <w:iCs/>
        </w:rPr>
        <w:t xml:space="preserve"> of </w:t>
      </w:r>
      <w:proofErr w:type="spellStart"/>
      <w:r w:rsidRPr="004F16F7">
        <w:rPr>
          <w:rFonts w:ascii="Times New Roman" w:hAnsi="Times New Roman" w:cs="Times New Roman"/>
          <w:i/>
          <w:iCs/>
        </w:rPr>
        <w:t>legal</w:t>
      </w:r>
      <w:proofErr w:type="spellEnd"/>
      <w:r w:rsidRPr="004F16F7">
        <w:rPr>
          <w:rFonts w:ascii="Times New Roman" w:hAnsi="Times New Roman" w:cs="Times New Roman"/>
          <w:i/>
          <w:iCs/>
        </w:rPr>
        <w:t xml:space="preserve"> </w:t>
      </w:r>
      <w:proofErr w:type="spellStart"/>
      <w:r w:rsidRPr="004F16F7">
        <w:rPr>
          <w:rFonts w:ascii="Times New Roman" w:hAnsi="Times New Roman" w:cs="Times New Roman"/>
          <w:i/>
          <w:iCs/>
        </w:rPr>
        <w:t>act</w:t>
      </w:r>
      <w:proofErr w:type="spellEnd"/>
      <w:r w:rsidRPr="004F16F7">
        <w:rPr>
          <w:rFonts w:ascii="Times New Roman" w:hAnsi="Times New Roman" w:cs="Times New Roman"/>
          <w:i/>
          <w:iCs/>
        </w:rPr>
        <w:t>.</w:t>
      </w:r>
    </w:p>
    <w:p w:rsidR="00CD14B5" w:rsidRPr="00275F68" w:rsidRDefault="00CD14B5" w:rsidP="00CD14B5">
      <w:pPr>
        <w:spacing w:line="360" w:lineRule="auto"/>
        <w:rPr>
          <w:rFonts w:ascii="Times New Roman" w:hAnsi="Times New Roman" w:cs="Times New Roman"/>
          <w:i/>
          <w:iCs/>
        </w:rPr>
      </w:pP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ABSTRAKT</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 xml:space="preserve">Glosa krytyczna dotyczy możliwości następczego potwierdzenia czynności prawnej dokonanej przez członka zarządu z naruszeniem zasad reprezentacji określonych w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w:t>
      </w:r>
      <w:r w:rsidRPr="00275F68">
        <w:rPr>
          <w:rStyle w:val="Odwoanieprzypisudolnego"/>
          <w:rFonts w:ascii="Times New Roman" w:hAnsi="Times New Roman" w:cs="Times New Roman"/>
        </w:rPr>
        <w:footnoteReference w:id="1"/>
      </w:r>
      <w:r w:rsidRPr="00275F68">
        <w:rPr>
          <w:rFonts w:ascii="Times New Roman" w:hAnsi="Times New Roman" w:cs="Times New Roman"/>
        </w:rPr>
        <w:t>. Kluczowe znaczenie dla praktyki obrotu ma odpowiedź na pytanie, czy naruszenie tego przepisu skutkuje bezwzględną nieważnością czynności prawnej, czy też prowadzi do jej bezskuteczności zawieszonej i otwiera możliwość późniejszej ratyfikacji. Na tle analizowanego zagadnienia ukształtowały się w doktrynie i orzecznictwie rozbieżne stanowiska, co wywołało istotną niepewność prawną. Uporządkowaniu tej problematyki miała służyć nowelizacja art. 39 k.c.</w:t>
      </w:r>
      <w:r w:rsidRPr="00275F68">
        <w:rPr>
          <w:rStyle w:val="Odwoanieprzypisudolnego"/>
          <w:rFonts w:ascii="Times New Roman" w:hAnsi="Times New Roman" w:cs="Times New Roman"/>
        </w:rPr>
        <w:footnoteReference w:id="2"/>
      </w:r>
      <w:r w:rsidRPr="00275F68">
        <w:rPr>
          <w:rFonts w:ascii="Times New Roman" w:hAnsi="Times New Roman" w:cs="Times New Roman"/>
        </w:rPr>
        <w:t xml:space="preserve">, której celem było przyjęcie konstrukcji tzw. czynności niezupełnej. Mimo to, w komentowanym orzeczeniu Sąd Najwyższy – pomijając treść i funkcję znowelizowanego art. 39 § 1 k.c. – opowiedział się za utrzymaniem koncepcji bezwzględnej nieważności czynności dokonanej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w:t>
      </w:r>
    </w:p>
    <w:p w:rsidR="00CD14B5" w:rsidRPr="00275F68" w:rsidRDefault="00CD14B5" w:rsidP="00CD14B5">
      <w:pPr>
        <w:spacing w:line="360" w:lineRule="auto"/>
        <w:rPr>
          <w:rFonts w:ascii="Times New Roman" w:hAnsi="Times New Roman" w:cs="Times New Roman"/>
        </w:rPr>
      </w:pPr>
    </w:p>
    <w:p w:rsidR="00CD14B5" w:rsidRPr="00275F68" w:rsidRDefault="00CD14B5" w:rsidP="00CD14B5">
      <w:pPr>
        <w:spacing w:line="360" w:lineRule="auto"/>
        <w:rPr>
          <w:rFonts w:ascii="Times New Roman" w:hAnsi="Times New Roman" w:cs="Times New Roman"/>
          <w:lang w:val="en-US"/>
        </w:rPr>
      </w:pPr>
      <w:r w:rsidRPr="00275F68">
        <w:rPr>
          <w:rFonts w:ascii="Times New Roman" w:hAnsi="Times New Roman" w:cs="Times New Roman"/>
          <w:lang w:val="en-US"/>
        </w:rPr>
        <w:t>This critical commentary addresses the issue of whether a legal act performed by a management board member in violation of the representation rules set forth in Article 210 § 1 of the Polish Commercial Companies Code (CCC) may be subsequently ratified. The key practical question is whether such a violation leads to absolute nullity of the legal act, or rather results in its suspended ineffectiveness, thereby allowing for later confirmation. The legal doctrine and case law have developed divergent views on this issue, generating significant legal uncertainty. The amendment of Article 39 of the Civil Code (CC)—introducing the concept of an incomplete legal act—was intended to bring clarity. Nevertheless, in the judgment under commentary, the Supreme Court, disregarding the content and function of the amended Article 39 § 1 CC, reaffirmed the concept of absolute nullity for acts performed in breach of Article 210 § 1 CCC.</w:t>
      </w:r>
    </w:p>
    <w:p w:rsidR="00CD14B5" w:rsidRPr="00275F68" w:rsidRDefault="00CD14B5" w:rsidP="00CD14B5">
      <w:pPr>
        <w:spacing w:line="360" w:lineRule="auto"/>
        <w:rPr>
          <w:rFonts w:ascii="Times New Roman" w:hAnsi="Times New Roman" w:cs="Times New Roman"/>
          <w:b/>
          <w:bCs/>
        </w:rPr>
      </w:pPr>
    </w:p>
    <w:p w:rsidR="00CD14B5" w:rsidRPr="00275F68"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 xml:space="preserve">Glosa krytyczna </w:t>
      </w:r>
    </w:p>
    <w:p w:rsidR="00CD14B5" w:rsidRPr="00275F68"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do wyroku Sądu Najwyższego z dnia 8 listopada 2024 r. (II CSKP 1733/22)</w:t>
      </w:r>
      <w:r w:rsidRPr="00275F68">
        <w:rPr>
          <w:rStyle w:val="Odwoanieprzypisudolnego"/>
          <w:rFonts w:ascii="Times New Roman" w:hAnsi="Times New Roman" w:cs="Times New Roman"/>
          <w:b/>
          <w:bCs/>
        </w:rPr>
        <w:footnoteReference w:id="3"/>
      </w:r>
    </w:p>
    <w:p w:rsidR="00CD14B5" w:rsidRDefault="00CD14B5" w:rsidP="00CD14B5">
      <w:pPr>
        <w:spacing w:line="360" w:lineRule="auto"/>
        <w:ind w:firstLine="708"/>
        <w:rPr>
          <w:rFonts w:ascii="Times New Roman" w:hAnsi="Times New Roman" w:cs="Times New Roman"/>
        </w:rPr>
      </w:pPr>
      <w:r>
        <w:rPr>
          <w:rFonts w:ascii="Times New Roman" w:hAnsi="Times New Roman" w:cs="Times New Roman"/>
        </w:rPr>
        <w:t>„</w:t>
      </w:r>
      <w:r w:rsidRPr="00275F68">
        <w:rPr>
          <w:rFonts w:ascii="Times New Roman" w:hAnsi="Times New Roman" w:cs="Times New Roman"/>
        </w:rPr>
        <w:t xml:space="preserve">W sytuacji, w której spółka z ograniczoną odpowiedzialnością reprezentowana przez prezesa zarządu, będącego wspólnikiem spółki cywilnej zawiera umowę z dwoma innymi wspólnikami tej spółki, ze względu na art. 865 i 866 k.c., zastosowanie ma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tj. zachodzi konieczność reprezentacji spółki z ograniczoną odpowiedzialnością przez radę nadzorczą lub pełnomocnika powołanego uchwałą zgromadzenia wspólników. Odmienna wykładnia prowadziłaby do możliwości obchodzenia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z wykorzystaniem konstrukcji spółki cywilnej. Skutkiem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jest, w świetle art. 58 § 1 k.c. nieważność umowy zawartej z takim naruszeniem</w:t>
      </w:r>
      <w:r>
        <w:rPr>
          <w:rFonts w:ascii="Times New Roman" w:hAnsi="Times New Roman" w:cs="Times New Roman"/>
        </w:rPr>
        <w:t>”</w:t>
      </w:r>
      <w:r>
        <w:rPr>
          <w:rStyle w:val="Odwoanieprzypisudolnego"/>
          <w:rFonts w:ascii="Times New Roman" w:hAnsi="Times New Roman" w:cs="Times New Roman"/>
        </w:rPr>
        <w:footnoteReference w:id="4"/>
      </w:r>
      <w:r w:rsidRPr="00275F68">
        <w:rPr>
          <w:rFonts w:ascii="Times New Roman" w:hAnsi="Times New Roman" w:cs="Times New Roman"/>
        </w:rPr>
        <w:t>.</w:t>
      </w:r>
    </w:p>
    <w:p w:rsidR="00CD14B5" w:rsidRDefault="00CD14B5" w:rsidP="00CD14B5">
      <w:pPr>
        <w:spacing w:line="360" w:lineRule="auto"/>
        <w:ind w:firstLine="708"/>
        <w:rPr>
          <w:rFonts w:ascii="Times New Roman" w:hAnsi="Times New Roman" w:cs="Times New Roman"/>
        </w:rPr>
      </w:pPr>
      <w:r w:rsidRPr="00977097">
        <w:rPr>
          <w:rFonts w:ascii="Times New Roman" w:hAnsi="Times New Roman" w:cs="Times New Roman"/>
        </w:rPr>
        <w:t xml:space="preserve">W </w:t>
      </w:r>
      <w:r>
        <w:rPr>
          <w:rFonts w:ascii="Times New Roman" w:hAnsi="Times New Roman" w:cs="Times New Roman"/>
        </w:rPr>
        <w:t xml:space="preserve">glosie </w:t>
      </w:r>
      <w:r w:rsidRPr="00977097">
        <w:rPr>
          <w:rFonts w:ascii="Times New Roman" w:hAnsi="Times New Roman" w:cs="Times New Roman"/>
        </w:rPr>
        <w:t>wykorzystano metodę dogmatyczno</w:t>
      </w:r>
      <w:r>
        <w:rPr>
          <w:rFonts w:ascii="Times New Roman" w:hAnsi="Times New Roman" w:cs="Times New Roman"/>
        </w:rPr>
        <w:t>-</w:t>
      </w:r>
      <w:r w:rsidRPr="00977097">
        <w:rPr>
          <w:rFonts w:ascii="Times New Roman" w:hAnsi="Times New Roman" w:cs="Times New Roman"/>
        </w:rPr>
        <w:t xml:space="preserve">prawną, polegającą na analizie i wykładni przepisów prawa z odwołaniem do dorobku doktryny oraz </w:t>
      </w:r>
      <w:r>
        <w:rPr>
          <w:rFonts w:ascii="Times New Roman" w:hAnsi="Times New Roman" w:cs="Times New Roman"/>
        </w:rPr>
        <w:t xml:space="preserve">orzecznictwa. </w:t>
      </w:r>
    </w:p>
    <w:p w:rsidR="00CD14B5" w:rsidRPr="00275F68" w:rsidRDefault="00CD14B5" w:rsidP="00CD14B5">
      <w:pPr>
        <w:pStyle w:val="1"/>
        <w:spacing w:line="360" w:lineRule="auto"/>
        <w:ind w:left="709" w:hanging="709"/>
        <w:rPr>
          <w:rFonts w:ascii="Times New Roman" w:hAnsi="Times New Roman" w:cs="Times New Roman"/>
          <w:szCs w:val="24"/>
        </w:rPr>
      </w:pPr>
      <w:r w:rsidRPr="00275F68">
        <w:rPr>
          <w:rFonts w:ascii="Times New Roman" w:hAnsi="Times New Roman" w:cs="Times New Roman"/>
          <w:caps w:val="0"/>
          <w:szCs w:val="24"/>
        </w:rPr>
        <w:t xml:space="preserve">Stan faktyczny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W dniu 13 sierpnia 2014 r. spółka z ograniczoną odpowiedzialnością, działająca jako zamawiający, zawarła ze spółką cywilną, występującą w roli wykonawcy, umowę o dzieło, której przedmiotem było wykonanie i montaż mebli w nowo powstającym klubie fitness.</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Z uwagi na niewykonanie umowy w ustalonym terminie, zamawiający odstąpił od umowy i zażądał zwrotu zaliczek. Jednocześnie, działając pod presją czasu, zawarł z innym </w:t>
      </w:r>
      <w:r w:rsidRPr="00275F68">
        <w:rPr>
          <w:rFonts w:ascii="Times New Roman" w:hAnsi="Times New Roman" w:cs="Times New Roman"/>
        </w:rPr>
        <w:lastRenderedPageBreak/>
        <w:t xml:space="preserve">wykonawcą umowę o dzieło o tożsamym zakresie, jednak na wyższych warunkach cenowych ze względu na krótki termin realizacji zamówienia.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W następstwie powyższych okoliczności, spółka z ograniczoną odpowiedzialnością wystąpiła z powództwem przeciwko dwóm wspólnikom spółki cywilnej, domagając się solidarnego zasądzenia odszkodowania. Wyrokiem z dnia 23 maja 2019 r., IX GC 310/16, Sąd Okręgowy w Krakowie zasądził od jednego z pozwanych wspólników (M.S.1) odszkodowanie, od którego to wyroku M.S.1 wniósł apelację. Sąd Apelacyjny w Krakowie w wyroku z dnia 17 lutego 2021 r., I Aga 226/19 stwierdził brak podstaw do dochodzenia roszczenia z tytułu niewykonania zobowiązania, uznając, że umowa o dzieło była nieważna z uwagi na wadliwą reprezentację zamawiającego przy jej zawieraniu. W dalszej kolejności Sąd Najwyższy oddalił skargę kasacyjną M.S.1 w pełni popierając stanowisko Sądu Apelacyjnego.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Zgodnie z ustalonym stanem faktycznym, w chwili zawarcia umowy o dzieło wspólnikami spółki cywilnej były trzy osoby fizyczne: (i) M.S., (ii) M.S.1, (iii) B.G., przy czym ostatni z nich (B.G.) pełnił równocześnie funkcję jedynego członka zarządu powódki.</w:t>
      </w:r>
    </w:p>
    <w:p w:rsidR="00CD14B5" w:rsidRPr="00275F68" w:rsidRDefault="00CD14B5" w:rsidP="00CD14B5">
      <w:pPr>
        <w:pStyle w:val="1"/>
        <w:spacing w:line="360" w:lineRule="auto"/>
        <w:ind w:left="709" w:hanging="709"/>
        <w:rPr>
          <w:rFonts w:ascii="Times New Roman" w:hAnsi="Times New Roman" w:cs="Times New Roman"/>
          <w:caps w:val="0"/>
          <w:szCs w:val="24"/>
        </w:rPr>
      </w:pPr>
      <w:r w:rsidRPr="00275F68">
        <w:rPr>
          <w:rFonts w:ascii="Times New Roman" w:hAnsi="Times New Roman" w:cs="Times New Roman"/>
          <w:caps w:val="0"/>
          <w:szCs w:val="24"/>
        </w:rPr>
        <w:t xml:space="preserve">Stanowisko Sądu Najwyższego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Sąd Najwyższy skoncentrował się na ocenie ważności umowy o dzieło, identyfikując dwa kluczowe zagadnienia prawne.</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Po pierwsze, uznał, że w świetle art. 865 i 866 k.c. w sytuacji, gdy umowa zawierana jest pomiędzy spółką z ograniczoną odpowiedzialnością a spółką cywilną, której wspólnikiem jest członek zarządu tej pierwszej, zastosowanie znajduje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Po drugie, Sąd Najwyższy stwierdził, że reprezentacja spółki z ograniczoną odpowiedzialnością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a więc z pominięciem rady nadzorczej lub pełnomocnika ustanowionego uchwałą zgromadzenia wspólników, prowadzi do nieważności umowy, zgodnie z art. 58 § 1 k.c.</w:t>
      </w:r>
    </w:p>
    <w:p w:rsidR="00CD14B5" w:rsidRPr="00275F68" w:rsidRDefault="00CD14B5" w:rsidP="00CD14B5">
      <w:pPr>
        <w:pStyle w:val="1"/>
        <w:spacing w:line="360" w:lineRule="auto"/>
        <w:ind w:left="709" w:hanging="709"/>
        <w:rPr>
          <w:rFonts w:ascii="Times New Roman" w:hAnsi="Times New Roman" w:cs="Times New Roman"/>
          <w:caps w:val="0"/>
          <w:szCs w:val="24"/>
        </w:rPr>
      </w:pPr>
      <w:r w:rsidRPr="00275F68">
        <w:rPr>
          <w:rFonts w:ascii="Times New Roman" w:hAnsi="Times New Roman" w:cs="Times New Roman"/>
          <w:caps w:val="0"/>
          <w:szCs w:val="24"/>
        </w:rPr>
        <w:t xml:space="preserve">Skutki naruszenia art. 210 § 1 </w:t>
      </w:r>
      <w:proofErr w:type="spellStart"/>
      <w:r w:rsidRPr="00275F68">
        <w:rPr>
          <w:rFonts w:ascii="Times New Roman" w:hAnsi="Times New Roman" w:cs="Times New Roman"/>
          <w:caps w:val="0"/>
          <w:szCs w:val="24"/>
        </w:rPr>
        <w:t>k.s.h</w:t>
      </w:r>
      <w:proofErr w:type="spellEnd"/>
      <w:r w:rsidRPr="00275F68">
        <w:rPr>
          <w:rFonts w:ascii="Times New Roman" w:hAnsi="Times New Roman" w:cs="Times New Roman"/>
          <w:caps w:val="0"/>
          <w:szCs w:val="24"/>
        </w:rPr>
        <w:t>.</w:t>
      </w:r>
      <w:r>
        <w:rPr>
          <w:rFonts w:ascii="Times New Roman" w:hAnsi="Times New Roman" w:cs="Times New Roman"/>
          <w:caps w:val="0"/>
          <w:szCs w:val="24"/>
        </w:rPr>
        <w:t xml:space="preserve"> – przegląd stanowisk</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Pierwsza część tezy przedstawionej przez Sąd Najwyższy zasługuje na pełną aprobatę. Odmiennie należy ocenić drugą część stanowiska, odnoszącą się do skutków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która budzi poważne wątpliwości. </w:t>
      </w:r>
      <w:r>
        <w:rPr>
          <w:rFonts w:ascii="Times New Roman" w:hAnsi="Times New Roman" w:cs="Times New Roman"/>
        </w:rPr>
        <w:t xml:space="preserve">Dla przejrzystości wywodu należy wskazać, że zasadniczym problemem jest ustalenie czy naruszenie art. 210 § 1 </w:t>
      </w:r>
      <w:proofErr w:type="spellStart"/>
      <w:r>
        <w:rPr>
          <w:rFonts w:ascii="Times New Roman" w:hAnsi="Times New Roman" w:cs="Times New Roman"/>
        </w:rPr>
        <w:t>k.s.h</w:t>
      </w:r>
      <w:proofErr w:type="spellEnd"/>
      <w:r>
        <w:rPr>
          <w:rFonts w:ascii="Times New Roman" w:hAnsi="Times New Roman" w:cs="Times New Roman"/>
        </w:rPr>
        <w:t>. prowadzi do bezwzględnej nieważności czynności prawnej, czy też, w świetle art. 39 § 1 k.c. stanowi przypadek czynności bezskutecznie zawieszonej.</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Zaskakuje brak jakiegokolwiek odniesienia się przez Sąd Najwyższy do art. 39 § 1 k.c., który w dacie orzekania obowiązywał już od ponad pięciu lat. Co więcej, zgodnie z art. 35 </w:t>
      </w:r>
      <w:r w:rsidRPr="00275F68">
        <w:rPr>
          <w:rFonts w:ascii="Times New Roman" w:hAnsi="Times New Roman" w:cs="Times New Roman"/>
        </w:rPr>
        <w:lastRenderedPageBreak/>
        <w:t>ustawy o zmianie niektórych ustaw w celu wprowadzenia uproszczeń dla przedsiębiorców w prawie podatkowym i gospodarczym</w:t>
      </w:r>
      <w:r w:rsidRPr="00275F68">
        <w:rPr>
          <w:rStyle w:val="Odwoanieprzypisudolnego"/>
          <w:rFonts w:ascii="Times New Roman" w:hAnsi="Times New Roman" w:cs="Times New Roman"/>
        </w:rPr>
        <w:footnoteReference w:id="5"/>
      </w:r>
      <w:r w:rsidRPr="00275F68">
        <w:rPr>
          <w:rFonts w:ascii="Times New Roman" w:hAnsi="Times New Roman" w:cs="Times New Roman"/>
        </w:rPr>
        <w:t xml:space="preserve">, znowelizowany art. 39 § 1 k.c. stosuje się również do umów zawartych przed wejściem w życie omawianej regulacji, a więc przed 1 marca 2019 r.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Treść uzasadnienia wyroku pozostawia wyraźny niedosyt. Sąd Najwyższy skoncentrował się głównie na rekonstrukcji stanu faktycznego, natomiast skutki wadliwej reprezentacji sp. z o.o. zostały omówione jedynie powierzchownie. Ograniczono się do ogólnego stwierdzenia, że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ma charakter bezwzględnie obowiązujący, co skutkuje </w:t>
      </w:r>
      <w:r w:rsidRPr="00275F68">
        <w:rPr>
          <w:rFonts w:ascii="Times New Roman" w:hAnsi="Times New Roman" w:cs="Times New Roman"/>
          <w:i/>
          <w:iCs/>
        </w:rPr>
        <w:t xml:space="preserve">ex </w:t>
      </w:r>
      <w:proofErr w:type="spellStart"/>
      <w:r w:rsidRPr="00275F68">
        <w:rPr>
          <w:rFonts w:ascii="Times New Roman" w:hAnsi="Times New Roman" w:cs="Times New Roman"/>
          <w:i/>
          <w:iCs/>
        </w:rPr>
        <w:t>tunc</w:t>
      </w:r>
      <w:proofErr w:type="spellEnd"/>
      <w:r w:rsidRPr="00275F68">
        <w:rPr>
          <w:rFonts w:ascii="Times New Roman" w:hAnsi="Times New Roman" w:cs="Times New Roman"/>
          <w:i/>
          <w:iCs/>
        </w:rPr>
        <w:t xml:space="preserve"> </w:t>
      </w:r>
      <w:r w:rsidRPr="00275F68">
        <w:rPr>
          <w:rFonts w:ascii="Times New Roman" w:hAnsi="Times New Roman" w:cs="Times New Roman"/>
        </w:rPr>
        <w:t xml:space="preserve">nieważnością czynności prawnej dokonanej z jego naruszeniem.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Natomiast sam fakt, że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ma charakter bezwzględnie obowiązujący nie przesądza jednak o nieważności czynności prawnej. W obowiązującym stanie prawnym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nie stanowi wyłącznej podstawy prawnej do stworzenia adekwatnej normy prawnej. Tym bardziej, że przepis ten nie rozstrzyga o skutkach wadliwej reprezentacji. Tymczasem w systemie prawa prywatnego istnieje regulacja, która pełni taką funkcję i która na podstawie odesłania z art. 2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znajduje zastosowanie do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i jest nią art. 39 § 1 k.c.</w:t>
      </w:r>
      <w:r w:rsidRPr="00275F68">
        <w:rPr>
          <w:rStyle w:val="Odwoanieprzypisudolnego"/>
          <w:rFonts w:ascii="Times New Roman" w:hAnsi="Times New Roman" w:cs="Times New Roman"/>
        </w:rPr>
        <w:footnoteReference w:id="6"/>
      </w:r>
      <w:r w:rsidRPr="00275F68">
        <w:rPr>
          <w:rFonts w:ascii="Times New Roman" w:hAnsi="Times New Roman" w:cs="Times New Roman"/>
        </w:rPr>
        <w:t>. Oba przepisy należy zatem wykładać łącznie, z uwzględnieniem ich funkcji i relacji systemowej.</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W tym kontekście niepokoi fakt, że Sąd Najwyższy całkowicie pominął rozważenie dotyczące zakresu zastosowania art. 39 § 1 k.c. do sytuacji, w której dochodzi do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Można przypuszczać, że przyczyną takiego podejścia jest utrwalona linia orzecznicza, która tradycyjnie przypisuje naruszeniu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skutek bezwzględnej nieważności</w:t>
      </w:r>
      <w:r w:rsidRPr="00275F68">
        <w:rPr>
          <w:rStyle w:val="Odwoanieprzypisudolnego"/>
          <w:rFonts w:ascii="Times New Roman" w:hAnsi="Times New Roman" w:cs="Times New Roman"/>
        </w:rPr>
        <w:footnoteReference w:id="7"/>
      </w:r>
      <w:r w:rsidRPr="00275F68">
        <w:rPr>
          <w:rFonts w:ascii="Times New Roman" w:hAnsi="Times New Roman" w:cs="Times New Roman"/>
        </w:rPr>
        <w:t xml:space="preserve">. Warto jednak zauważyć, że stanowisko to zostało ukształtowane na gruncie poprzedniego stanu prawnego, a nawet wówczas było ono kwestionowane zarówno w </w:t>
      </w:r>
      <w:r w:rsidRPr="00275F68">
        <w:rPr>
          <w:rFonts w:ascii="Times New Roman" w:hAnsi="Times New Roman" w:cs="Times New Roman"/>
        </w:rPr>
        <w:lastRenderedPageBreak/>
        <w:t>doktrynie</w:t>
      </w:r>
      <w:r w:rsidRPr="00275F68">
        <w:rPr>
          <w:rStyle w:val="Odwoanieprzypisudolnego"/>
          <w:rFonts w:ascii="Times New Roman" w:hAnsi="Times New Roman" w:cs="Times New Roman"/>
        </w:rPr>
        <w:footnoteReference w:id="8"/>
      </w:r>
      <w:r w:rsidRPr="00275F68">
        <w:rPr>
          <w:rFonts w:ascii="Times New Roman" w:hAnsi="Times New Roman" w:cs="Times New Roman"/>
        </w:rPr>
        <w:t>, jak i orzecznictwie</w:t>
      </w:r>
      <w:r w:rsidRPr="00275F68">
        <w:rPr>
          <w:rStyle w:val="Odwoanieprzypisudolnego"/>
          <w:rFonts w:ascii="Times New Roman" w:hAnsi="Times New Roman" w:cs="Times New Roman"/>
        </w:rPr>
        <w:footnoteReference w:id="9"/>
      </w:r>
      <w:r w:rsidRPr="00275F68">
        <w:rPr>
          <w:rFonts w:ascii="Times New Roman" w:hAnsi="Times New Roman" w:cs="Times New Roman"/>
        </w:rPr>
        <w:t>, gdzie postulowano możliwość następczego potwierdzenia czynności prawnej na podstawie art. 103 § 1 k.c.</w:t>
      </w:r>
    </w:p>
    <w:p w:rsidR="00CD14B5" w:rsidRPr="00275F68" w:rsidRDefault="00CD14B5" w:rsidP="00CD14B5">
      <w:pPr>
        <w:spacing w:line="360" w:lineRule="auto"/>
        <w:ind w:firstLine="708"/>
        <w:rPr>
          <w:rFonts w:ascii="Times New Roman" w:hAnsi="Times New Roman" w:cs="Times New Roman"/>
        </w:rPr>
      </w:pPr>
      <w:r>
        <w:rPr>
          <w:rFonts w:ascii="Times New Roman" w:hAnsi="Times New Roman" w:cs="Times New Roman"/>
        </w:rPr>
        <w:t>O</w:t>
      </w:r>
      <w:r w:rsidRPr="00275F68">
        <w:rPr>
          <w:rFonts w:ascii="Times New Roman" w:hAnsi="Times New Roman" w:cs="Times New Roman"/>
        </w:rPr>
        <w:t>d dnia 1 marca 2019 r. obowiązuje znowelizowany art. 39 § 1 k.c.</w:t>
      </w:r>
      <w:r>
        <w:rPr>
          <w:rFonts w:ascii="Times New Roman" w:hAnsi="Times New Roman" w:cs="Times New Roman"/>
        </w:rPr>
        <w:t xml:space="preserve">, </w:t>
      </w:r>
      <w:proofErr w:type="spellStart"/>
      <w:r>
        <w:rPr>
          <w:rFonts w:ascii="Times New Roman" w:hAnsi="Times New Roman" w:cs="Times New Roman"/>
        </w:rPr>
        <w:t>który</w:t>
      </w:r>
      <w:r w:rsidRPr="00275F68">
        <w:rPr>
          <w:rFonts w:ascii="Times New Roman" w:hAnsi="Times New Roman" w:cs="Times New Roman"/>
        </w:rPr>
        <w:t>z</w:t>
      </w:r>
      <w:proofErr w:type="spellEnd"/>
      <w:r w:rsidRPr="00275F68">
        <w:rPr>
          <w:rFonts w:ascii="Times New Roman" w:hAnsi="Times New Roman" w:cs="Times New Roman"/>
        </w:rPr>
        <w:t xml:space="preserve"> niezrozumiałych powodów wciąż nie znajduje odzwierciedlenia w najnowszym orzecznictwie</w:t>
      </w:r>
      <w:r w:rsidRPr="00275F68">
        <w:rPr>
          <w:rStyle w:val="Odwoanieprzypisudolnego"/>
          <w:rFonts w:ascii="Times New Roman" w:hAnsi="Times New Roman" w:cs="Times New Roman"/>
        </w:rPr>
        <w:footnoteReference w:id="10"/>
      </w:r>
      <w:r w:rsidRPr="00275F68">
        <w:rPr>
          <w:rFonts w:ascii="Times New Roman" w:hAnsi="Times New Roman" w:cs="Times New Roman"/>
        </w:rPr>
        <w:t xml:space="preserve">. Jak </w:t>
      </w:r>
      <w:proofErr w:type="spellStart"/>
      <w:r>
        <w:rPr>
          <w:rFonts w:ascii="Times New Roman" w:hAnsi="Times New Roman" w:cs="Times New Roman"/>
        </w:rPr>
        <w:t>trafnie</w:t>
      </w:r>
      <w:r w:rsidRPr="00275F68">
        <w:rPr>
          <w:rFonts w:ascii="Times New Roman" w:hAnsi="Times New Roman" w:cs="Times New Roman"/>
        </w:rPr>
        <w:t>wskazał</w:t>
      </w:r>
      <w:proofErr w:type="spellEnd"/>
      <w:r w:rsidRPr="00275F68">
        <w:rPr>
          <w:rFonts w:ascii="Times New Roman" w:hAnsi="Times New Roman" w:cs="Times New Roman"/>
        </w:rPr>
        <w:t xml:space="preserve"> A. Szlęzak, zaskakuje nie tyle brak stosowania art. 39 § 1 k.c., ale przede wszystkim brak argumentacji uzasadniającej jego niestosowanie</w:t>
      </w:r>
      <w:r w:rsidRPr="00275F68">
        <w:rPr>
          <w:rStyle w:val="Odwoanieprzypisudolnego"/>
          <w:rFonts w:ascii="Times New Roman" w:hAnsi="Times New Roman" w:cs="Times New Roman"/>
        </w:rPr>
        <w:footnoteReference w:id="11"/>
      </w:r>
      <w:r w:rsidRPr="00275F68">
        <w:rPr>
          <w:rFonts w:ascii="Times New Roman" w:hAnsi="Times New Roman" w:cs="Times New Roman"/>
        </w:rPr>
        <w:t>.</w:t>
      </w:r>
    </w:p>
    <w:p w:rsidR="00CD14B5" w:rsidRPr="00275F68" w:rsidRDefault="00CD14B5" w:rsidP="00CD14B5">
      <w:pPr>
        <w:spacing w:line="360" w:lineRule="auto"/>
        <w:ind w:firstLine="708"/>
        <w:rPr>
          <w:rFonts w:ascii="Times New Roman" w:hAnsi="Times New Roman" w:cs="Times New Roman"/>
        </w:rPr>
      </w:pPr>
      <w:r>
        <w:rPr>
          <w:rFonts w:ascii="Times New Roman" w:hAnsi="Times New Roman" w:cs="Times New Roman"/>
        </w:rPr>
        <w:t>Dla porządku analizy należy odnotować, że p</w:t>
      </w:r>
      <w:r w:rsidRPr="00275F68">
        <w:rPr>
          <w:rFonts w:ascii="Times New Roman" w:hAnsi="Times New Roman" w:cs="Times New Roman"/>
        </w:rPr>
        <w:t xml:space="preserve">rzegląd cyklicznie wydawanych aktualizacji komentarzy do art. 210 </w:t>
      </w:r>
      <w:proofErr w:type="spellStart"/>
      <w:r w:rsidRPr="00275F68">
        <w:rPr>
          <w:rFonts w:ascii="Times New Roman" w:hAnsi="Times New Roman" w:cs="Times New Roman"/>
        </w:rPr>
        <w:t>k.s.h</w:t>
      </w:r>
      <w:proofErr w:type="spellEnd"/>
      <w:r w:rsidRPr="00275F68">
        <w:rPr>
          <w:rFonts w:ascii="Times New Roman" w:hAnsi="Times New Roman" w:cs="Times New Roman"/>
        </w:rPr>
        <w:t>. również prowadzi do podobnych wniosków. Z. Jara</w:t>
      </w:r>
      <w:r w:rsidRPr="00275F68">
        <w:rPr>
          <w:rStyle w:val="Odwoanieprzypisudolnego"/>
          <w:rFonts w:ascii="Times New Roman" w:hAnsi="Times New Roman" w:cs="Times New Roman"/>
        </w:rPr>
        <w:footnoteReference w:id="12"/>
      </w:r>
      <w:r w:rsidRPr="00275F68">
        <w:rPr>
          <w:rFonts w:ascii="Times New Roman" w:hAnsi="Times New Roman" w:cs="Times New Roman"/>
        </w:rPr>
        <w:t xml:space="preserve"> w komentarzu z 2025 r. szczegółowo referuje różne stanowiska dotyczące skutków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przytaczając wiele orzeczeń oraz publikacji. Ostatecznie konkludując, że czynność dokonana z jego naruszeniem ma charakter niezupełny, może jednak zostać konwalidowana na podstawie art. 103 § 1 k.c., przy czym argumentacja Z. Jary została przeprowadzona na podstawie poprzedniego stanu prawnego i nie była zaktualizowana o nowy art. 39 k.c. Wymaga natomiast zwrócenia uwagi, że w tej samej publikacji w komentarzu do art. 379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stanowiącej odpowiednik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dla spółki akcyjnej, T. Szczurowski</w:t>
      </w:r>
      <w:r w:rsidRPr="00275F68">
        <w:rPr>
          <w:rStyle w:val="Odwoanieprzypisudolnego"/>
          <w:rFonts w:ascii="Times New Roman" w:hAnsi="Times New Roman" w:cs="Times New Roman"/>
        </w:rPr>
        <w:footnoteReference w:id="13"/>
      </w:r>
      <w:r w:rsidRPr="00275F68">
        <w:rPr>
          <w:rFonts w:ascii="Times New Roman" w:hAnsi="Times New Roman" w:cs="Times New Roman"/>
        </w:rPr>
        <w:t xml:space="preserve"> odnotowuje nowelizację art. 39 k.c., uznając jego zastosowanie do czynności dokonanych z naruszeniem art. 379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choć tylko do czynności zawartych po wejściu w życie nowelizacji, co pozostaje sprzeczne z art. 35 Ustawy zmieniającej.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R. Pabis</w:t>
      </w:r>
      <w:r w:rsidRPr="00275F68">
        <w:rPr>
          <w:rStyle w:val="Odwoanieprzypisudolnego"/>
          <w:rFonts w:ascii="Times New Roman" w:hAnsi="Times New Roman" w:cs="Times New Roman"/>
        </w:rPr>
        <w:footnoteReference w:id="14"/>
      </w:r>
      <w:r w:rsidRPr="00275F68">
        <w:rPr>
          <w:rFonts w:ascii="Times New Roman" w:hAnsi="Times New Roman" w:cs="Times New Roman"/>
        </w:rPr>
        <w:t xml:space="preserve"> w komentarzu z 2024 r. stwierdza, że czynność prawna zdziałana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jest nieważna, nie odnosząc się do znowelizowanego art. 39 § 1 k.c.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lastRenderedPageBreak/>
        <w:t xml:space="preserve">M. </w:t>
      </w:r>
      <w:proofErr w:type="spellStart"/>
      <w:r w:rsidRPr="00275F68">
        <w:rPr>
          <w:rFonts w:ascii="Times New Roman" w:hAnsi="Times New Roman" w:cs="Times New Roman"/>
        </w:rPr>
        <w:t>Dumkiewicz</w:t>
      </w:r>
      <w:proofErr w:type="spellEnd"/>
      <w:r w:rsidRPr="00275F68">
        <w:rPr>
          <w:rStyle w:val="Odwoanieprzypisudolnego"/>
          <w:rFonts w:ascii="Times New Roman" w:hAnsi="Times New Roman" w:cs="Times New Roman"/>
        </w:rPr>
        <w:footnoteReference w:id="15"/>
      </w:r>
      <w:r w:rsidRPr="00275F68">
        <w:rPr>
          <w:rFonts w:ascii="Times New Roman" w:hAnsi="Times New Roman" w:cs="Times New Roman"/>
        </w:rPr>
        <w:t xml:space="preserve"> w komentarzu z 2024 r., również wskazuje, że naruszenie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powoduje bezwzględną nieważność czynności prawnej, nie odnosząc się do znowelizowanego art. 39 § 1 k.c.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Natomiast A. </w:t>
      </w:r>
      <w:proofErr w:type="spellStart"/>
      <w:r w:rsidRPr="00275F68">
        <w:rPr>
          <w:rFonts w:ascii="Times New Roman" w:hAnsi="Times New Roman" w:cs="Times New Roman"/>
        </w:rPr>
        <w:t>Kidyba</w:t>
      </w:r>
      <w:proofErr w:type="spellEnd"/>
      <w:r w:rsidRPr="00275F68">
        <w:rPr>
          <w:rStyle w:val="Odwoanieprzypisudolnego"/>
          <w:rFonts w:ascii="Times New Roman" w:hAnsi="Times New Roman" w:cs="Times New Roman"/>
        </w:rPr>
        <w:footnoteReference w:id="16"/>
      </w:r>
      <w:r w:rsidRPr="00275F68">
        <w:rPr>
          <w:rFonts w:ascii="Times New Roman" w:hAnsi="Times New Roman" w:cs="Times New Roman"/>
        </w:rPr>
        <w:t xml:space="preserve">, pomimo nowelizacji art. 39 k.c., nadal podtrzymuje, że skutkiem niezastosowania się do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jest bezwzględna nieważność czynności prawnej, gdyż art. 39 k.c. dotyczy działania przez </w:t>
      </w:r>
      <w:proofErr w:type="spellStart"/>
      <w:r w:rsidRPr="00275F68">
        <w:rPr>
          <w:rFonts w:ascii="Times New Roman" w:hAnsi="Times New Roman" w:cs="Times New Roman"/>
          <w:i/>
          <w:iCs/>
        </w:rPr>
        <w:t>falsus</w:t>
      </w:r>
      <w:proofErr w:type="spellEnd"/>
      <w:r w:rsidRPr="00275F68">
        <w:rPr>
          <w:rFonts w:ascii="Times New Roman" w:hAnsi="Times New Roman" w:cs="Times New Roman"/>
        </w:rPr>
        <w:t xml:space="preserve"> organu, który nie występuje w przypadku omawianej wadliwej reprezentacji spółki.</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Ponadto w najnowszej literaturze, nadal prezentowane jest stanowisko podtrzymujące konserwatywny pogląd o bezwzględnej nieważności</w:t>
      </w:r>
      <w:r w:rsidRPr="00275F68">
        <w:rPr>
          <w:rStyle w:val="Odwoanieprzypisudolnego"/>
          <w:rFonts w:ascii="Times New Roman" w:hAnsi="Times New Roman" w:cs="Times New Roman"/>
        </w:rPr>
        <w:footnoteReference w:id="17"/>
      </w:r>
      <w:r w:rsidRPr="00275F68">
        <w:rPr>
          <w:rFonts w:ascii="Times New Roman" w:hAnsi="Times New Roman" w:cs="Times New Roman"/>
        </w:rPr>
        <w:t xml:space="preserve">. </w:t>
      </w:r>
    </w:p>
    <w:p w:rsidR="00CD14B5"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Odnotowania natomiast wymaga, że coraz silniej wybrzmiewają głosy dopuszczające następcze potwierdzenie czynności prawnej zawartej przez członka zarządu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na podstawie art. 39 § 1 k.c.</w:t>
      </w:r>
      <w:r w:rsidRPr="00275F68">
        <w:rPr>
          <w:rStyle w:val="Odwoanieprzypisudolnego"/>
          <w:rFonts w:ascii="Times New Roman" w:hAnsi="Times New Roman" w:cs="Times New Roman"/>
        </w:rPr>
        <w:footnoteReference w:id="18"/>
      </w:r>
      <w:r w:rsidRPr="00275F68">
        <w:rPr>
          <w:rFonts w:ascii="Times New Roman" w:hAnsi="Times New Roman" w:cs="Times New Roman"/>
        </w:rPr>
        <w:t>.</w:t>
      </w:r>
    </w:p>
    <w:p w:rsidR="00CD14B5" w:rsidRPr="00360733" w:rsidRDefault="00CD14B5" w:rsidP="00CD14B5">
      <w:pPr>
        <w:pStyle w:val="1"/>
        <w:spacing w:line="360" w:lineRule="auto"/>
        <w:ind w:left="709" w:hanging="709"/>
        <w:rPr>
          <w:rFonts w:ascii="Times New Roman" w:hAnsi="Times New Roman" w:cs="Times New Roman"/>
        </w:rPr>
      </w:pPr>
      <w:r>
        <w:rPr>
          <w:rFonts w:ascii="Times New Roman" w:hAnsi="Times New Roman" w:cs="Times New Roman"/>
          <w:caps w:val="0"/>
          <w:szCs w:val="24"/>
        </w:rPr>
        <w:t>K</w:t>
      </w:r>
      <w:r w:rsidRPr="00630888">
        <w:rPr>
          <w:rFonts w:ascii="Times New Roman" w:hAnsi="Times New Roman" w:cs="Times New Roman"/>
          <w:caps w:val="0"/>
          <w:szCs w:val="24"/>
        </w:rPr>
        <w:t xml:space="preserve">rytyka niestosowania </w:t>
      </w:r>
      <w:r w:rsidRPr="00360733">
        <w:rPr>
          <w:rFonts w:ascii="Times New Roman" w:hAnsi="Times New Roman" w:cs="Times New Roman"/>
          <w:caps w:val="0"/>
          <w:szCs w:val="24"/>
        </w:rPr>
        <w:t xml:space="preserve">art. 39 § 1 k.c.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Niemniej, dla rzetelnej analizy omawianego zagadnienia konieczne jest rozważanie potencjalnych argumentów przeciwko stosowaniu art. 39 § 1 k.c. oraz ich krytyczna ocena.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Po pierwsze, można wskazać na brak potrzeby uwzględnienia art. 39 § 1 k.c., gdyż dotyczy on tzw.</w:t>
      </w:r>
      <w:r w:rsidRPr="00275F68">
        <w:rPr>
          <w:rFonts w:ascii="Times New Roman" w:hAnsi="Times New Roman" w:cs="Times New Roman"/>
          <w:i/>
          <w:iCs/>
        </w:rPr>
        <w:t xml:space="preserve"> </w:t>
      </w:r>
      <w:r w:rsidRPr="00275F68">
        <w:rPr>
          <w:rFonts w:ascii="Times New Roman" w:hAnsi="Times New Roman" w:cs="Times New Roman"/>
        </w:rPr>
        <w:t xml:space="preserve">rzekomego (fałszywego) organu. Klasycznym przykładem jest sytuacja, w której członkowi zarządu wygasł mandat, a mimo to zawarł umowę w imieniu spółki. W takim przypadku druga strona może, zgodnie z art. 39 § 1 k.c., wystąpić do spółki z żądaniem potwierdzenia zawarcia umowy, co powinno nastąpić zgodnie z zasadami reprezentacji. W </w:t>
      </w:r>
      <w:r w:rsidRPr="00275F68">
        <w:rPr>
          <w:rFonts w:ascii="Times New Roman" w:hAnsi="Times New Roman" w:cs="Times New Roman"/>
        </w:rPr>
        <w:lastRenderedPageBreak/>
        <w:t xml:space="preserve">przypadku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mamy do czynienia z odmienną sytuacją. To członek zarządu – formalnie uprawniony do reprezentowania spółki – dokonuje czynności w imieniu spółki, co oznacza, że narusza ustawowy zakaz reprezentacji przy tego typu czynnościach. Tym samym nie jest to przypadek klasycznego działania rzekomego organu. Należy jednak zwrócić uwagę, że art. 39 § 1 k.c. wyraźnie wskazuje, iż możliwość następczego potwierdzenia czynności prawnej dotyczy nie tylko braku umocowania, lecz także jego przekroczenia. Art. 39 § 1 k.c. swoim zakresem obejmuje dwa rodzaje wadliwej reprezentacji, tj. całkowity brak umocowania oraz działanie z przekroczeniem jego granic. Zgodnie z ogólną normą wynikającą z art. 204 § 1 i 2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członek zarządu jest uprawniony do reprezentowania spółki, a prawo to nie może zostać ograniczone ze skutkiem wobec osób trzecich, z wyjątkiem ograniczeń wynikających z ustawy. Taki wyjątek wprowadza właśnie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który wyłącza uprawnienie zarządu do reprezentowania spółki w umowie zawieranej z członkiem zarządu. Tym samym prawo piastuna do reprezentowania spółki przy takich czynnościach zostało ustawowo wyłączone. Jeżeli pomimo tego członek zarządu dokonuje czynności prawnej, działa jako osoba przekraczająca zakres swojego umocowania. Tego rodzaju działanie, w świetle art. 39 § 1 k.c., skutkuje bezskutecznością zawieszoną, a zatem czynność może zostać następczo potwierdzona.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Po drugie, można podnieść argument, że art. 39 § 1 k.c. ma zastosowanie jedynie wówczas, gdy to organ osoby prawnej był uprawniony do reprezentowania spółki. Tymczasem, jak już wskazano,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całkowicie wyłącza zarząd z kręgu podmiotów uprawnionych do reprezentowania spółki w relacji z członkiem tego organu. Uprawnienie to przysługuje wyłącznie radzie nadzorczej albo pełnomocnikowi ustanowionemu uchwałą zgromadzenia wspólników. W konsekwencji, zgodnie z tą koncepcją, naruszenie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nie skutkuje powstaniem czynności niezupełnej w rozumieniu art. 39 § 1 k.c., ponieważ to nie organ powołany do reprezentacji spółki (zarząd) powinien ją reprezentować. Takie stanowisko można oprzeć </w:t>
      </w:r>
      <w:r>
        <w:rPr>
          <w:rFonts w:ascii="Times New Roman" w:hAnsi="Times New Roman" w:cs="Times New Roman"/>
        </w:rPr>
        <w:t xml:space="preserve">wyłącznie </w:t>
      </w:r>
      <w:r w:rsidRPr="00275F68">
        <w:rPr>
          <w:rFonts w:ascii="Times New Roman" w:hAnsi="Times New Roman" w:cs="Times New Roman"/>
        </w:rPr>
        <w:t xml:space="preserve">o wykładnię literalną. Należy jednak podkreślić, że literalna wykładnia przepisów nie powinna być stosowana w oderwaniu od pozostałych dyrektyw interpretacyjnych. </w:t>
      </w:r>
      <w:r>
        <w:rPr>
          <w:rFonts w:ascii="Times New Roman" w:hAnsi="Times New Roman" w:cs="Times New Roman"/>
        </w:rPr>
        <w:t>Zgodnie z powszechnie akceptowaną w prawie cywilnym derywacyjną koncepcją wykładni prawa,</w:t>
      </w:r>
      <w:r w:rsidRPr="00275F68">
        <w:rPr>
          <w:rFonts w:ascii="Times New Roman" w:hAnsi="Times New Roman" w:cs="Times New Roman"/>
        </w:rPr>
        <w:t xml:space="preserve"> proces wykładni obejmuje również reguły systemowe i funkcjonalne, które powinny być traktowane jako równorzędne</w:t>
      </w:r>
      <w:r w:rsidRPr="00275F68">
        <w:rPr>
          <w:rStyle w:val="Odwoanieprzypisudolnego"/>
          <w:rFonts w:ascii="Times New Roman" w:hAnsi="Times New Roman" w:cs="Times New Roman"/>
        </w:rPr>
        <w:footnoteReference w:id="19"/>
      </w:r>
      <w:r w:rsidRPr="00275F68">
        <w:rPr>
          <w:rFonts w:ascii="Times New Roman" w:hAnsi="Times New Roman" w:cs="Times New Roman"/>
        </w:rPr>
        <w:t xml:space="preserve">. W tym świetle </w:t>
      </w:r>
      <w:r w:rsidRPr="00275F68">
        <w:rPr>
          <w:rFonts w:ascii="Times New Roman" w:hAnsi="Times New Roman" w:cs="Times New Roman"/>
        </w:rPr>
        <w:lastRenderedPageBreak/>
        <w:t>przedstawiona argumentacja nie może zostać uznana za przekonującą. Celem art. 39 § 1 k.c. jest stworzenie ogólnej, systemowej regulacji mającej na celu zapewnienie bezpieczeństwa i stabilności obrotu prawnego. Jak słusznie wskazano w uzasadnieniu projektu ustawy nowelizującej</w:t>
      </w:r>
      <w:r w:rsidRPr="00275F68">
        <w:rPr>
          <w:rStyle w:val="Odwoanieprzypisudolnego"/>
          <w:rFonts w:ascii="Times New Roman" w:hAnsi="Times New Roman" w:cs="Times New Roman"/>
        </w:rPr>
        <w:footnoteReference w:id="20"/>
      </w:r>
      <w:r w:rsidRPr="00275F68">
        <w:rPr>
          <w:rFonts w:ascii="Times New Roman" w:hAnsi="Times New Roman" w:cs="Times New Roman"/>
        </w:rPr>
        <w:t xml:space="preserve">, przepis ten został ukształtowany z myślą o ujednoliceniu skutków wadliwej reprezentacji osób prawnych działających za pośrednictwem swoich organów, co stanowi zasadę wynikającą z art. 38 k.c. Nie sposób więc przyjąć, że celem ustawodawcy było intencjonalne wykluczenie z zakresu zastosowania art. 39 § 1 k.c. sytuacji, w której członek zarządu dokonuje czynności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Tym bardziej, że pełnomocnik powołany uchwałą zgromadzenia wspólników dysponuje szczególnym mandatem do reprezentacji spółki. Zasadnie wskazuje się, że celem udzielenia pełnomocnictwa w trybie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jest </w:t>
      </w:r>
      <w:r w:rsidRPr="00275F68">
        <w:rPr>
          <w:rFonts w:ascii="Times New Roman" w:hAnsi="Times New Roman" w:cs="Times New Roman"/>
          <w:i/>
          <w:iCs/>
        </w:rPr>
        <w:t>de facto</w:t>
      </w:r>
      <w:r w:rsidRPr="00275F68">
        <w:rPr>
          <w:rFonts w:ascii="Times New Roman" w:hAnsi="Times New Roman" w:cs="Times New Roman"/>
        </w:rPr>
        <w:t xml:space="preserve"> zastąpienie zarządu i przejęcie jego uprawnień w odniesieniu do pewnych czynności prawnych</w:t>
      </w:r>
      <w:r w:rsidRPr="00275F68">
        <w:rPr>
          <w:rStyle w:val="Odwoanieprzypisudolnego"/>
          <w:rFonts w:ascii="Times New Roman" w:hAnsi="Times New Roman" w:cs="Times New Roman"/>
        </w:rPr>
        <w:footnoteReference w:id="21"/>
      </w:r>
      <w:r w:rsidRPr="00275F68">
        <w:rPr>
          <w:rFonts w:ascii="Times New Roman" w:hAnsi="Times New Roman" w:cs="Times New Roman"/>
        </w:rPr>
        <w:t xml:space="preserve">. Dodatkowo, alternatywnie, w omawianym przypadku spółka może być reprezentowana przez radę nadzorczą, a więc organ spółki, który zostaje wyposażony w prawo do reprezentacji w tej szczególnej sytuacji. Tym bardziej zasadna staje się teza, że art. 39 § 1 k.c. znajduje zastosowanie w przypadkach naruszenia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Członek zarządu, dokonując czynności prawnej wbrew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xml:space="preserve">. działa zamiast „organu” właściwego do reprezentacji (pełnomocnika albo rady nadzorczej), w związku z czym jego działanie należy zakwalifikować jako przekroczenie umocowania, a dokonana czynność może zostać skutecznie potwierdzona. </w:t>
      </w:r>
    </w:p>
    <w:p w:rsidR="00CD14B5" w:rsidRPr="00275F68" w:rsidRDefault="00CD14B5" w:rsidP="00CD14B5">
      <w:pPr>
        <w:pStyle w:val="1"/>
        <w:spacing w:line="360" w:lineRule="auto"/>
        <w:ind w:left="709" w:hanging="709"/>
        <w:rPr>
          <w:rFonts w:ascii="Times New Roman" w:hAnsi="Times New Roman" w:cs="Times New Roman"/>
          <w:caps w:val="0"/>
          <w:szCs w:val="24"/>
        </w:rPr>
      </w:pPr>
      <w:r w:rsidRPr="00275F68">
        <w:rPr>
          <w:rFonts w:ascii="Times New Roman" w:hAnsi="Times New Roman" w:cs="Times New Roman"/>
          <w:caps w:val="0"/>
          <w:szCs w:val="24"/>
        </w:rPr>
        <w:t>Podsumowanie</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Członek zarządu, mimo przysługującego mu prawa do reprezentowania spółki, przekracza zakres swojego umocowania, jeżeli działa w jej imieniu przy czynności, w której występuje jako druga (lub inna) strona</w:t>
      </w:r>
      <w:r w:rsidRPr="00275F68">
        <w:rPr>
          <w:rStyle w:val="Odwoanieprzypisudolnego"/>
          <w:rFonts w:ascii="Times New Roman" w:hAnsi="Times New Roman" w:cs="Times New Roman"/>
        </w:rPr>
        <w:footnoteReference w:id="22"/>
      </w:r>
      <w:r w:rsidRPr="00275F68">
        <w:rPr>
          <w:rFonts w:ascii="Times New Roman" w:hAnsi="Times New Roman" w:cs="Times New Roman"/>
        </w:rPr>
        <w:t xml:space="preserve">. Zgodnie z art. 39 § 1 k.c. w zw. z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czynność ta ma charakter bezskuteczn</w:t>
      </w:r>
      <w:r>
        <w:rPr>
          <w:rFonts w:ascii="Times New Roman" w:hAnsi="Times New Roman" w:cs="Times New Roman"/>
        </w:rPr>
        <w:t>ie</w:t>
      </w:r>
      <w:r w:rsidRPr="00275F68">
        <w:rPr>
          <w:rFonts w:ascii="Times New Roman" w:hAnsi="Times New Roman" w:cs="Times New Roman"/>
        </w:rPr>
        <w:t xml:space="preserve"> zawieszon</w:t>
      </w:r>
      <w:r>
        <w:rPr>
          <w:rFonts w:ascii="Times New Roman" w:hAnsi="Times New Roman" w:cs="Times New Roman"/>
        </w:rPr>
        <w:t>ej</w:t>
      </w:r>
      <w:r w:rsidRPr="00275F68">
        <w:rPr>
          <w:rFonts w:ascii="Times New Roman" w:hAnsi="Times New Roman" w:cs="Times New Roman"/>
        </w:rPr>
        <w:t xml:space="preserve"> (czynność niezupełna) i może zostać potwierdzona zgodnie z zasadami reprezentacji spółki.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 xml:space="preserve">Oznacza to, że potwierdzenia powinna dokonać rada nadzorcza lub pełnomocnik ustanowiony uchwałą zgromadzenia wspólników. Należy jednak również przyjąć, że sama </w:t>
      </w:r>
      <w:r w:rsidRPr="00275F68">
        <w:rPr>
          <w:rFonts w:ascii="Times New Roman" w:hAnsi="Times New Roman" w:cs="Times New Roman"/>
        </w:rPr>
        <w:lastRenderedPageBreak/>
        <w:t>uchwała zgromadzenia wspólników zatwierdzająca czynność prawną, przekazana drugiej stronie, prowadzi do jej skutecznej ratyfikacji</w:t>
      </w:r>
      <w:r w:rsidRPr="00275F68">
        <w:rPr>
          <w:rStyle w:val="Odwoanieprzypisudolnego"/>
          <w:rFonts w:ascii="Times New Roman" w:hAnsi="Times New Roman" w:cs="Times New Roman"/>
        </w:rPr>
        <w:footnoteReference w:id="23"/>
      </w:r>
      <w:r w:rsidRPr="00275F68">
        <w:rPr>
          <w:rFonts w:ascii="Times New Roman" w:hAnsi="Times New Roman" w:cs="Times New Roman"/>
        </w:rPr>
        <w:t xml:space="preserve">. </w:t>
      </w:r>
    </w:p>
    <w:p w:rsidR="00CD14B5" w:rsidRPr="00275F68" w:rsidRDefault="00CD14B5" w:rsidP="00CD14B5">
      <w:pPr>
        <w:spacing w:line="360" w:lineRule="auto"/>
        <w:ind w:firstLine="708"/>
        <w:rPr>
          <w:rFonts w:ascii="Times New Roman" w:hAnsi="Times New Roman" w:cs="Times New Roman"/>
        </w:rPr>
      </w:pPr>
      <w:r w:rsidRPr="00275F68">
        <w:rPr>
          <w:rFonts w:ascii="Times New Roman" w:hAnsi="Times New Roman" w:cs="Times New Roman"/>
        </w:rPr>
        <w:t>Nie istnieje zatem potrzeba konstruowania kolejnych etapów ratyfikacji, polegających najpierw na powołaniu pełnomocnika, a następnie na potwierdzeniu przez niego czynności</w:t>
      </w:r>
      <w:r>
        <w:rPr>
          <w:rFonts w:ascii="Times New Roman" w:hAnsi="Times New Roman" w:cs="Times New Roman"/>
        </w:rPr>
        <w:t xml:space="preserve"> dokonanej</w:t>
      </w:r>
      <w:r w:rsidRPr="00275F68">
        <w:rPr>
          <w:rFonts w:ascii="Times New Roman" w:hAnsi="Times New Roman" w:cs="Times New Roman"/>
        </w:rPr>
        <w:t xml:space="preserve"> z naruszeniem art. 210 § 1 </w:t>
      </w:r>
      <w:proofErr w:type="spellStart"/>
      <w:r w:rsidRPr="00275F68">
        <w:rPr>
          <w:rFonts w:ascii="Times New Roman" w:hAnsi="Times New Roman" w:cs="Times New Roman"/>
        </w:rPr>
        <w:t>k.s.h</w:t>
      </w:r>
      <w:proofErr w:type="spellEnd"/>
      <w:r w:rsidRPr="00275F68">
        <w:rPr>
          <w:rFonts w:ascii="Times New Roman" w:hAnsi="Times New Roman" w:cs="Times New Roman"/>
        </w:rPr>
        <w:t>., skoro</w:t>
      </w:r>
      <w:r>
        <w:rPr>
          <w:rFonts w:ascii="Times New Roman" w:hAnsi="Times New Roman" w:cs="Times New Roman"/>
        </w:rPr>
        <w:t xml:space="preserve"> funkcjonalnie potwierdzenie</w:t>
      </w:r>
      <w:r w:rsidRPr="00275F68">
        <w:rPr>
          <w:rFonts w:ascii="Times New Roman" w:hAnsi="Times New Roman" w:cs="Times New Roman"/>
        </w:rPr>
        <w:t xml:space="preserve"> stanowi wykonanie treści uchwały. Przyjęcie obligatoryjnego wymogu dokonania potwierdzenia przez pełnomocnika prowadziłoby do zbędnego skomplikowania i wydłużenia procedury, w szczególności poprzez konieczność zachowania rygoru formy zarówno dla samej uchwały, jak i dla czynności </w:t>
      </w:r>
      <w:r>
        <w:rPr>
          <w:rFonts w:ascii="Times New Roman" w:hAnsi="Times New Roman" w:cs="Times New Roman"/>
        </w:rPr>
        <w:t xml:space="preserve">potwierdzającej </w:t>
      </w:r>
      <w:r w:rsidRPr="00275F68">
        <w:rPr>
          <w:rFonts w:ascii="Times New Roman" w:hAnsi="Times New Roman" w:cs="Times New Roman"/>
        </w:rPr>
        <w:t xml:space="preserve">dokonywanej przez pełnomocnika. </w:t>
      </w:r>
    </w:p>
    <w:p w:rsidR="00CD14B5" w:rsidRPr="00275F68" w:rsidRDefault="00CD14B5" w:rsidP="00CD14B5">
      <w:pPr>
        <w:spacing w:line="360" w:lineRule="auto"/>
        <w:ind w:firstLine="708"/>
        <w:rPr>
          <w:rFonts w:ascii="Times New Roman" w:hAnsi="Times New Roman" w:cs="Times New Roman"/>
        </w:rPr>
      </w:pPr>
    </w:p>
    <w:p w:rsidR="00CD14B5" w:rsidRDefault="00CD14B5" w:rsidP="00CD14B5">
      <w:pPr>
        <w:spacing w:line="360" w:lineRule="auto"/>
        <w:rPr>
          <w:rFonts w:ascii="Times New Roman" w:hAnsi="Times New Roman" w:cs="Times New Roman"/>
        </w:rPr>
      </w:pPr>
    </w:p>
    <w:p w:rsidR="00CD14B5" w:rsidRDefault="00CD14B5" w:rsidP="00CD14B5">
      <w:pPr>
        <w:spacing w:line="360" w:lineRule="auto"/>
        <w:rPr>
          <w:rFonts w:ascii="Times New Roman" w:hAnsi="Times New Roman" w:cs="Times New Roman"/>
        </w:rPr>
      </w:pPr>
    </w:p>
    <w:p w:rsidR="00CD14B5" w:rsidRDefault="00CD14B5" w:rsidP="00CD14B5">
      <w:pPr>
        <w:spacing w:line="360" w:lineRule="auto"/>
        <w:rPr>
          <w:rFonts w:ascii="Times New Roman" w:hAnsi="Times New Roman" w:cs="Times New Roman"/>
        </w:rPr>
      </w:pPr>
    </w:p>
    <w:p w:rsidR="00CD14B5" w:rsidRPr="00275F68" w:rsidRDefault="00CD14B5" w:rsidP="00CD14B5">
      <w:pPr>
        <w:spacing w:line="360" w:lineRule="auto"/>
        <w:rPr>
          <w:rFonts w:ascii="Times New Roman" w:hAnsi="Times New Roman" w:cs="Times New Roman"/>
        </w:rPr>
      </w:pPr>
    </w:p>
    <w:p w:rsidR="00CD14B5" w:rsidRPr="00275F68" w:rsidRDefault="00CD14B5" w:rsidP="00CD14B5">
      <w:pPr>
        <w:spacing w:line="360" w:lineRule="auto"/>
        <w:rPr>
          <w:rFonts w:ascii="Times New Roman" w:hAnsi="Times New Roman" w:cs="Times New Roman"/>
        </w:rPr>
      </w:pPr>
    </w:p>
    <w:p w:rsidR="00CD14B5" w:rsidRPr="00275F68" w:rsidRDefault="00CD14B5" w:rsidP="00CD14B5">
      <w:pPr>
        <w:spacing w:line="360" w:lineRule="auto"/>
        <w:rPr>
          <w:rFonts w:ascii="Times New Roman" w:hAnsi="Times New Roman" w:cs="Times New Roman"/>
        </w:rPr>
      </w:pPr>
    </w:p>
    <w:p w:rsidR="00CD14B5" w:rsidRPr="00275F68" w:rsidRDefault="00CD14B5" w:rsidP="00CD14B5">
      <w:pPr>
        <w:spacing w:line="360" w:lineRule="auto"/>
        <w:ind w:firstLine="708"/>
        <w:rPr>
          <w:rFonts w:ascii="Times New Roman" w:hAnsi="Times New Roman" w:cs="Times New Roman"/>
        </w:rPr>
      </w:pPr>
    </w:p>
    <w:p w:rsidR="00CD14B5" w:rsidRPr="00275F68"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Literatura</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rPr>
        <w:fldChar w:fldCharType="begin"/>
      </w:r>
      <w:r w:rsidRPr="00B13518">
        <w:rPr>
          <w:rFonts w:ascii="Times New Roman" w:hAnsi="Times New Roman" w:cs="Times New Roman"/>
        </w:rPr>
        <w:instrText xml:space="preserve"> ADDIN ZOTERO_BIBL {"uncited":[],"omitted":[],"custom":[]} CSL_BIBLIOGRAPHY </w:instrText>
      </w:r>
      <w:r w:rsidRPr="00B13518">
        <w:rPr>
          <w:rFonts w:ascii="Times New Roman" w:hAnsi="Times New Roman" w:cs="Times New Roman"/>
        </w:rPr>
        <w:fldChar w:fldCharType="separate"/>
      </w:r>
      <w:r w:rsidRPr="00B13518">
        <w:rPr>
          <w:rFonts w:ascii="Times New Roman" w:hAnsi="Times New Roman" w:cs="Times New Roman"/>
          <w:color w:val="auto"/>
          <w:kern w:val="0"/>
        </w:rPr>
        <w:t xml:space="preserve">Baszczyk M., </w:t>
      </w:r>
      <w:r w:rsidRPr="00B13518">
        <w:rPr>
          <w:rFonts w:ascii="Times New Roman" w:hAnsi="Times New Roman" w:cs="Times New Roman"/>
          <w:i/>
          <w:iCs/>
          <w:color w:val="auto"/>
          <w:kern w:val="0"/>
        </w:rPr>
        <w:t>Reprezentacja spółki z o.o. w umowie z członkiem zarządu - kilka uwag na tle art. 210 § 1 k.s.h.</w:t>
      </w:r>
      <w:r w:rsidRPr="00B13518">
        <w:rPr>
          <w:rFonts w:ascii="Times New Roman" w:hAnsi="Times New Roman" w:cs="Times New Roman"/>
          <w:color w:val="auto"/>
          <w:kern w:val="0"/>
        </w:rPr>
        <w:t>, „Przegląd Prawa Handlowego” 2020, nr 3.</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Dumkiewicz M., </w:t>
      </w:r>
      <w:r w:rsidRPr="00B13518">
        <w:rPr>
          <w:rFonts w:ascii="Times New Roman" w:hAnsi="Times New Roman" w:cs="Times New Roman"/>
          <w:i/>
          <w:iCs/>
          <w:color w:val="auto"/>
          <w:kern w:val="0"/>
        </w:rPr>
        <w:t>Kodeks spółek handlowych. Komentarz</w:t>
      </w:r>
      <w:r w:rsidRPr="00B13518">
        <w:rPr>
          <w:rFonts w:ascii="Times New Roman" w:hAnsi="Times New Roman" w:cs="Times New Roman"/>
          <w:color w:val="auto"/>
          <w:kern w:val="0"/>
        </w:rPr>
        <w:t>, Warszawa 2024.</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Herbet A. [w:] </w:t>
      </w:r>
      <w:r w:rsidRPr="00B13518">
        <w:rPr>
          <w:rFonts w:ascii="Times New Roman" w:hAnsi="Times New Roman" w:cs="Times New Roman"/>
          <w:i/>
          <w:iCs/>
          <w:color w:val="auto"/>
          <w:kern w:val="0"/>
        </w:rPr>
        <w:t>Zobowiązania. Przepisy ogólne i powiązane przepisy Księgi I KC. Tom I. Komentarz</w:t>
      </w:r>
      <w:r w:rsidRPr="00B13518">
        <w:rPr>
          <w:rFonts w:ascii="Times New Roman" w:hAnsi="Times New Roman" w:cs="Times New Roman"/>
          <w:color w:val="auto"/>
          <w:kern w:val="0"/>
        </w:rPr>
        <w:t>, red. P. Machnikowski, Warszawa 2022.</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Jara Z. [w:] </w:t>
      </w:r>
      <w:r w:rsidRPr="00B13518">
        <w:rPr>
          <w:rFonts w:ascii="Times New Roman" w:hAnsi="Times New Roman" w:cs="Times New Roman"/>
          <w:i/>
          <w:iCs/>
          <w:color w:val="auto"/>
          <w:kern w:val="0"/>
        </w:rPr>
        <w:t>Kodeks spółek handlowych. Komentarz</w:t>
      </w:r>
      <w:r w:rsidRPr="00B13518">
        <w:rPr>
          <w:rFonts w:ascii="Times New Roman" w:hAnsi="Times New Roman" w:cs="Times New Roman"/>
          <w:color w:val="auto"/>
          <w:kern w:val="0"/>
        </w:rPr>
        <w:t>, red. Z. Jara, Warszawa 2025.</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Kidyba A. [w:] </w:t>
      </w:r>
      <w:r w:rsidRPr="00B13518">
        <w:rPr>
          <w:rFonts w:ascii="Times New Roman" w:hAnsi="Times New Roman" w:cs="Times New Roman"/>
          <w:i/>
          <w:iCs/>
          <w:color w:val="auto"/>
          <w:kern w:val="0"/>
        </w:rPr>
        <w:t>M. Dumkiewicz, A. Kidyba, Komentarz aktualizowany do art. 1-300 Kodeksu spółek handlowych</w:t>
      </w:r>
      <w:r w:rsidRPr="00B13518">
        <w:rPr>
          <w:rFonts w:ascii="Times New Roman" w:hAnsi="Times New Roman" w:cs="Times New Roman"/>
          <w:color w:val="auto"/>
          <w:kern w:val="0"/>
        </w:rPr>
        <w:t>, LEX 2025.</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Kidyba S., </w:t>
      </w:r>
      <w:r w:rsidRPr="00B13518">
        <w:rPr>
          <w:rFonts w:ascii="Times New Roman" w:hAnsi="Times New Roman" w:cs="Times New Roman"/>
          <w:i/>
          <w:iCs/>
          <w:color w:val="auto"/>
          <w:kern w:val="0"/>
        </w:rPr>
        <w:t>Special Representatives of Companies in Disputes with the Company</w:t>
      </w:r>
      <w:r w:rsidRPr="00B13518">
        <w:rPr>
          <w:rFonts w:ascii="Times New Roman" w:hAnsi="Times New Roman" w:cs="Times New Roman"/>
          <w:color w:val="auto"/>
          <w:kern w:val="0"/>
        </w:rPr>
        <w:t>, „Studia Iuridica Lublinensia” 2021, nr 2.</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Naworski J.P., </w:t>
      </w:r>
      <w:r w:rsidRPr="00B13518">
        <w:rPr>
          <w:rFonts w:ascii="Times New Roman" w:hAnsi="Times New Roman" w:cs="Times New Roman"/>
          <w:i/>
          <w:iCs/>
          <w:color w:val="auto"/>
          <w:kern w:val="0"/>
        </w:rPr>
        <w:t>Pełnomocnik powołany uchwałą zgromadzenia wspólników, o którym mowa w art. 210 § 1 k.s.h. – glosa do wyroku Sądu Najwyższego z 22.02.2023 r., II CSKP 785/22</w:t>
      </w:r>
      <w:r w:rsidRPr="00B13518">
        <w:rPr>
          <w:rFonts w:ascii="Times New Roman" w:hAnsi="Times New Roman" w:cs="Times New Roman"/>
          <w:color w:val="auto"/>
          <w:kern w:val="0"/>
        </w:rPr>
        <w:t>, „Glosa” 2024, nr 2.</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Opalski A. [w:] </w:t>
      </w:r>
      <w:r w:rsidRPr="00B13518">
        <w:rPr>
          <w:rFonts w:ascii="Times New Roman" w:hAnsi="Times New Roman" w:cs="Times New Roman"/>
          <w:i/>
          <w:iCs/>
          <w:color w:val="auto"/>
          <w:kern w:val="0"/>
        </w:rPr>
        <w:t xml:space="preserve">Kodeks spółek handlowych. Tom IIA. Spółka z ograniczoną </w:t>
      </w:r>
      <w:r w:rsidRPr="00B13518">
        <w:rPr>
          <w:rFonts w:ascii="Times New Roman" w:hAnsi="Times New Roman" w:cs="Times New Roman"/>
          <w:i/>
          <w:iCs/>
          <w:color w:val="auto"/>
          <w:kern w:val="0"/>
        </w:rPr>
        <w:lastRenderedPageBreak/>
        <w:t>odpowiedzialnością. Komentarz. Art. 151–226</w:t>
      </w:r>
      <w:r w:rsidRPr="00B13518">
        <w:rPr>
          <w:rFonts w:ascii="Times New Roman" w:hAnsi="Times New Roman" w:cs="Times New Roman"/>
          <w:color w:val="auto"/>
          <w:kern w:val="0"/>
        </w:rPr>
        <w:t>, red. A. Opalski, Warszawa 2018.</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Pabis R. [w:] </w:t>
      </w:r>
      <w:r w:rsidRPr="00B13518">
        <w:rPr>
          <w:rFonts w:ascii="Times New Roman" w:hAnsi="Times New Roman" w:cs="Times New Roman"/>
          <w:i/>
          <w:iCs/>
          <w:color w:val="auto"/>
          <w:kern w:val="0"/>
        </w:rPr>
        <w:t>Kodeks spółek handlowych. Komentarz</w:t>
      </w:r>
      <w:r w:rsidRPr="00B13518">
        <w:rPr>
          <w:rFonts w:ascii="Times New Roman" w:hAnsi="Times New Roman" w:cs="Times New Roman"/>
          <w:color w:val="auto"/>
          <w:kern w:val="0"/>
        </w:rPr>
        <w:t>, red. J. Bieniak, Warszawa 2024.</w:t>
      </w:r>
    </w:p>
    <w:p w:rsidR="00CD14B5" w:rsidRPr="004C6E83"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Plesiński P., </w:t>
      </w:r>
      <w:r w:rsidRPr="00B13518">
        <w:rPr>
          <w:rFonts w:ascii="Times New Roman" w:hAnsi="Times New Roman" w:cs="Times New Roman"/>
          <w:i/>
          <w:iCs/>
          <w:color w:val="auto"/>
          <w:kern w:val="0"/>
        </w:rPr>
        <w:t xml:space="preserve">Dopuszczalność powoływania członka zarządu na pełnomocnika z art. 210 § 1 </w:t>
      </w:r>
      <w:r w:rsidRPr="004C6E83">
        <w:rPr>
          <w:rFonts w:ascii="Times New Roman" w:hAnsi="Times New Roman" w:cs="Times New Roman"/>
          <w:i/>
          <w:iCs/>
          <w:color w:val="auto"/>
          <w:kern w:val="0"/>
        </w:rPr>
        <w:t>k.s.h. – glosa do wyroku Sądu Najwyższego z 22.02.2023 r., II CSKP 785/22</w:t>
      </w:r>
      <w:r w:rsidRPr="004C6E83">
        <w:rPr>
          <w:rFonts w:ascii="Times New Roman" w:hAnsi="Times New Roman" w:cs="Times New Roman"/>
          <w:color w:val="auto"/>
          <w:kern w:val="0"/>
        </w:rPr>
        <w:t>, „Glosa” 2024, nr 3.</w:t>
      </w:r>
    </w:p>
    <w:p w:rsidR="00CD14B5" w:rsidRPr="004C6E83"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360733">
        <w:rPr>
          <w:rFonts w:ascii="Times New Roman" w:hAnsi="Times New Roman" w:cs="Times New Roman"/>
          <w:color w:val="000000"/>
          <w:kern w:val="0"/>
        </w:rPr>
        <w:t xml:space="preserve">Z. Radwański, </w:t>
      </w:r>
      <w:r w:rsidRPr="00360733">
        <w:rPr>
          <w:rFonts w:ascii="Times New Roman" w:hAnsi="Times New Roman" w:cs="Times New Roman"/>
          <w:i/>
          <w:iCs/>
          <w:color w:val="000000"/>
          <w:kern w:val="0"/>
        </w:rPr>
        <w:t>Uwagi o wykładni prawa cywilnego</w:t>
      </w:r>
      <w:r w:rsidRPr="00360733">
        <w:rPr>
          <w:rFonts w:ascii="Times New Roman" w:hAnsi="Times New Roman" w:cs="Times New Roman"/>
          <w:color w:val="000000"/>
          <w:kern w:val="0"/>
        </w:rPr>
        <w:t>, „Ruch Prawniczy, Ekonomiczny i Socjologiczny”</w:t>
      </w:r>
      <w:r w:rsidRPr="004C6E83">
        <w:rPr>
          <w:rFonts w:ascii="Times New Roman" w:hAnsi="Times New Roman" w:cs="Times New Roman"/>
          <w:color w:val="000000"/>
          <w:kern w:val="0"/>
        </w:rPr>
        <w:t xml:space="preserve"> </w:t>
      </w:r>
      <w:r w:rsidRPr="00360733">
        <w:rPr>
          <w:rFonts w:ascii="Times New Roman" w:hAnsi="Times New Roman" w:cs="Times New Roman"/>
          <w:color w:val="000000"/>
          <w:kern w:val="0"/>
        </w:rPr>
        <w:t>2009,</w:t>
      </w:r>
      <w:r w:rsidRPr="004C6E83">
        <w:rPr>
          <w:rFonts w:ascii="Times New Roman" w:hAnsi="Times New Roman" w:cs="Times New Roman"/>
          <w:color w:val="000000"/>
          <w:kern w:val="0"/>
        </w:rPr>
        <w:t xml:space="preserve"> </w:t>
      </w:r>
      <w:r w:rsidRPr="00360733">
        <w:rPr>
          <w:rFonts w:ascii="Times New Roman" w:hAnsi="Times New Roman" w:cs="Times New Roman"/>
          <w:color w:val="000000"/>
          <w:kern w:val="0"/>
        </w:rPr>
        <w:t>zeszyt 1</w:t>
      </w:r>
      <w:r w:rsidRPr="004C6E83">
        <w:rPr>
          <w:rFonts w:ascii="Times New Roman" w:hAnsi="Times New Roman" w:cs="Times New Roman"/>
          <w:color w:val="000000"/>
          <w:kern w:val="0"/>
        </w:rPr>
        <w:t>.</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Radwański Z. i Zieliński M. [w:] </w:t>
      </w:r>
      <w:r w:rsidRPr="00B13518">
        <w:rPr>
          <w:rFonts w:ascii="Times New Roman" w:hAnsi="Times New Roman" w:cs="Times New Roman"/>
          <w:i/>
          <w:iCs/>
          <w:color w:val="auto"/>
          <w:kern w:val="0"/>
        </w:rPr>
        <w:t>System Prawa Prywatnego. Tom 1. Prawo cywilne - część ogólna</w:t>
      </w:r>
      <w:r w:rsidRPr="00B13518">
        <w:rPr>
          <w:rFonts w:ascii="Times New Roman" w:hAnsi="Times New Roman" w:cs="Times New Roman"/>
          <w:color w:val="auto"/>
          <w:kern w:val="0"/>
        </w:rPr>
        <w:t>, red. M. Safjan, Warszawa 2012.</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Strzępka J.A. i Zielińska E. [w:] </w:t>
      </w:r>
      <w:r w:rsidRPr="00B13518">
        <w:rPr>
          <w:rFonts w:ascii="Times New Roman" w:hAnsi="Times New Roman" w:cs="Times New Roman"/>
          <w:i/>
          <w:iCs/>
          <w:color w:val="auto"/>
          <w:kern w:val="0"/>
        </w:rPr>
        <w:t>Kodeks spółek handlowych. Komentarz</w:t>
      </w:r>
      <w:r w:rsidRPr="00B13518">
        <w:rPr>
          <w:rFonts w:ascii="Times New Roman" w:hAnsi="Times New Roman" w:cs="Times New Roman"/>
          <w:color w:val="auto"/>
          <w:kern w:val="0"/>
        </w:rPr>
        <w:t>, red. P. Pinior i J.A. Strzępka, Warszawa 2024.</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Szczurowski T. [w:] </w:t>
      </w:r>
      <w:r w:rsidRPr="00B13518">
        <w:rPr>
          <w:rFonts w:ascii="Times New Roman" w:hAnsi="Times New Roman" w:cs="Times New Roman"/>
          <w:i/>
          <w:iCs/>
          <w:color w:val="auto"/>
          <w:kern w:val="0"/>
        </w:rPr>
        <w:t>Kodeks spółek handlowych. Komentarz</w:t>
      </w:r>
      <w:r w:rsidRPr="00B13518">
        <w:rPr>
          <w:rFonts w:ascii="Times New Roman" w:hAnsi="Times New Roman" w:cs="Times New Roman"/>
          <w:color w:val="auto"/>
          <w:kern w:val="0"/>
        </w:rPr>
        <w:t>, red. Z. Jara, Warszawa 2025.</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Szlęzak A., </w:t>
      </w:r>
      <w:r w:rsidRPr="00B13518">
        <w:rPr>
          <w:rFonts w:ascii="Times New Roman" w:hAnsi="Times New Roman" w:cs="Times New Roman"/>
          <w:i/>
          <w:iCs/>
          <w:color w:val="auto"/>
          <w:kern w:val="0"/>
        </w:rPr>
        <w:t>Czynność prawna dokonana przez organ osoby prawnej z przekroczeniem zakresu umocowania. Klauzula salwatoryjna. Glosa do wyroku SN z 26.01.2024 r., II CSKP 80/23</w:t>
      </w:r>
      <w:r w:rsidRPr="00B13518">
        <w:rPr>
          <w:rFonts w:ascii="Times New Roman" w:hAnsi="Times New Roman" w:cs="Times New Roman"/>
          <w:color w:val="auto"/>
          <w:kern w:val="0"/>
        </w:rPr>
        <w:t>, „Państwo i Prawo” 2024, nr 9.</w:t>
      </w:r>
    </w:p>
    <w:p w:rsidR="00CD14B5" w:rsidRPr="00B13518" w:rsidRDefault="00CD14B5" w:rsidP="00CD14B5">
      <w:pPr>
        <w:widowControl w:val="0"/>
        <w:autoSpaceDE w:val="0"/>
        <w:autoSpaceDN w:val="0"/>
        <w:adjustRightInd w:val="0"/>
        <w:spacing w:line="360" w:lineRule="auto"/>
        <w:rPr>
          <w:rFonts w:ascii="Times New Roman" w:hAnsi="Times New Roman" w:cs="Times New Roman"/>
          <w:color w:val="auto"/>
          <w:kern w:val="0"/>
        </w:rPr>
      </w:pPr>
      <w:r w:rsidRPr="00B13518">
        <w:rPr>
          <w:rFonts w:ascii="Times New Roman" w:hAnsi="Times New Roman" w:cs="Times New Roman"/>
          <w:color w:val="auto"/>
          <w:kern w:val="0"/>
        </w:rPr>
        <w:t xml:space="preserve">Wyrzykowski W., </w:t>
      </w:r>
      <w:r w:rsidRPr="00B13518">
        <w:rPr>
          <w:rFonts w:ascii="Times New Roman" w:hAnsi="Times New Roman" w:cs="Times New Roman"/>
          <w:i/>
          <w:iCs/>
          <w:color w:val="auto"/>
          <w:kern w:val="0"/>
        </w:rPr>
        <w:t>Wpływ nowelizacji art. 39 k.c. na zasady reprezentowania spółki kapitałowej w umowach pomiędzy spółką a jej członkiem zarządu</w:t>
      </w:r>
      <w:r w:rsidRPr="00B13518">
        <w:rPr>
          <w:rFonts w:ascii="Times New Roman" w:hAnsi="Times New Roman" w:cs="Times New Roman"/>
          <w:color w:val="auto"/>
          <w:kern w:val="0"/>
        </w:rPr>
        <w:t>, „Przegląd Ustawodawstwa Gospodarczego” 2020, nr 1. DOI: 10.33226/0137-5490.2020.1.4</w:t>
      </w:r>
    </w:p>
    <w:p w:rsidR="00CD14B5" w:rsidRPr="00275F68" w:rsidRDefault="00CD14B5" w:rsidP="00CD14B5">
      <w:pPr>
        <w:pStyle w:val="Bibliografia"/>
        <w:rPr>
          <w:rFonts w:ascii="Times New Roman" w:hAnsi="Times New Roman" w:cs="Times New Roman"/>
        </w:rPr>
      </w:pPr>
      <w:r w:rsidRPr="00B13518">
        <w:rPr>
          <w:rFonts w:ascii="Times New Roman" w:hAnsi="Times New Roman" w:cs="Times New Roman"/>
        </w:rPr>
        <w:fldChar w:fldCharType="end"/>
      </w:r>
    </w:p>
    <w:p w:rsidR="00CD14B5" w:rsidRPr="00275F68" w:rsidRDefault="00CD14B5" w:rsidP="00CD14B5">
      <w:pPr>
        <w:pStyle w:val="Bibliografia"/>
        <w:rPr>
          <w:rFonts w:ascii="Times New Roman" w:hAnsi="Times New Roman" w:cs="Times New Roman"/>
        </w:rPr>
      </w:pPr>
    </w:p>
    <w:p w:rsidR="00CD14B5" w:rsidRPr="00275F68"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Akty prawne</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Ustawa z dnia 15 września 2000 r. – Kodeks spółek handlowych (</w:t>
      </w:r>
      <w:proofErr w:type="spellStart"/>
      <w:r w:rsidRPr="00275F68">
        <w:rPr>
          <w:rFonts w:ascii="Times New Roman" w:hAnsi="Times New Roman" w:cs="Times New Roman"/>
        </w:rPr>
        <w:t>t.j</w:t>
      </w:r>
      <w:proofErr w:type="spellEnd"/>
      <w:r w:rsidRPr="00275F68">
        <w:rPr>
          <w:rFonts w:ascii="Times New Roman" w:hAnsi="Times New Roman" w:cs="Times New Roman"/>
        </w:rPr>
        <w:t>. Dz.U. 2024, poz.18).</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Ustawa z dnia 23 kwietnia 1964 r. – Kodeks cywilny (</w:t>
      </w:r>
      <w:proofErr w:type="spellStart"/>
      <w:r w:rsidRPr="00275F68">
        <w:rPr>
          <w:rFonts w:ascii="Times New Roman" w:hAnsi="Times New Roman" w:cs="Times New Roman"/>
        </w:rPr>
        <w:t>t.j</w:t>
      </w:r>
      <w:proofErr w:type="spellEnd"/>
      <w:r w:rsidRPr="00275F68">
        <w:rPr>
          <w:rFonts w:ascii="Times New Roman" w:hAnsi="Times New Roman" w:cs="Times New Roman"/>
        </w:rPr>
        <w:t xml:space="preserve">. Dz. U. z 2024 r. poz. 1061 z </w:t>
      </w:r>
      <w:proofErr w:type="spellStart"/>
      <w:r w:rsidRPr="00275F68">
        <w:rPr>
          <w:rFonts w:ascii="Times New Roman" w:hAnsi="Times New Roman" w:cs="Times New Roman"/>
        </w:rPr>
        <w:t>późn</w:t>
      </w:r>
      <w:proofErr w:type="spellEnd"/>
      <w:r w:rsidRPr="00275F68">
        <w:rPr>
          <w:rFonts w:ascii="Times New Roman" w:hAnsi="Times New Roman" w:cs="Times New Roman"/>
        </w:rPr>
        <w:t>. zm.).</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Ustawa z dnia 9 listopada 2018 r. o zmianie niektórych ustaw w celu wprowadzenia uproszczeń dla przedsiębiorców w prawie podatkowym i gospodarczym (</w:t>
      </w:r>
      <w:proofErr w:type="spellStart"/>
      <w:r w:rsidRPr="00275F68">
        <w:rPr>
          <w:rFonts w:ascii="Times New Roman" w:hAnsi="Times New Roman" w:cs="Times New Roman"/>
        </w:rPr>
        <w:t>t.j</w:t>
      </w:r>
      <w:proofErr w:type="spellEnd"/>
      <w:r w:rsidRPr="00275F68">
        <w:rPr>
          <w:rFonts w:ascii="Times New Roman" w:hAnsi="Times New Roman" w:cs="Times New Roman"/>
        </w:rPr>
        <w:t>. Dz.U. z 2018 r. poz. 2244).</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Uzasadnienie do projektu o zmianie niektórych ustaw w celu wprowadzenia uproszczeń dla przedsiębiorców w prawie podatkowym i gospodarczym z dnia 25 września 2018 r. (druk nr 2862).</w:t>
      </w:r>
    </w:p>
    <w:p w:rsidR="00CD14B5" w:rsidRPr="00275F68" w:rsidRDefault="00CD14B5" w:rsidP="00CD14B5">
      <w:pPr>
        <w:spacing w:line="360" w:lineRule="auto"/>
        <w:rPr>
          <w:rFonts w:ascii="Times New Roman" w:hAnsi="Times New Roman" w:cs="Times New Roman"/>
        </w:rPr>
      </w:pPr>
    </w:p>
    <w:p w:rsidR="00CD14B5" w:rsidRPr="00275F68" w:rsidRDefault="00CD14B5" w:rsidP="00CD14B5">
      <w:pPr>
        <w:spacing w:line="360" w:lineRule="auto"/>
        <w:rPr>
          <w:rFonts w:ascii="Times New Roman" w:hAnsi="Times New Roman" w:cs="Times New Roman"/>
          <w:b/>
          <w:bCs/>
        </w:rPr>
      </w:pPr>
      <w:r w:rsidRPr="00275F68">
        <w:rPr>
          <w:rFonts w:ascii="Times New Roman" w:hAnsi="Times New Roman" w:cs="Times New Roman"/>
          <w:b/>
          <w:bCs/>
        </w:rPr>
        <w:t>Orzecznictwo</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 xml:space="preserve">Uchwała 7 sędziów SN z dnia 14 września 2007 r., III CZP 31/07,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87057. </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 xml:space="preserve">Wyrok SN z dnia 29 stycznia 2014 r., II PK 124/13,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797009.</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 xml:space="preserve">Wyrok SA w Warszawie z dnia 15 kwietnia 2019 r., V </w:t>
      </w:r>
      <w:proofErr w:type="spellStart"/>
      <w:r w:rsidRPr="00275F68">
        <w:rPr>
          <w:rFonts w:ascii="Times New Roman" w:hAnsi="Times New Roman" w:cs="Times New Roman"/>
        </w:rPr>
        <w:t>ACa</w:t>
      </w:r>
      <w:proofErr w:type="spellEnd"/>
      <w:r w:rsidRPr="00275F68">
        <w:rPr>
          <w:rFonts w:ascii="Times New Roman" w:hAnsi="Times New Roman" w:cs="Times New Roman"/>
        </w:rPr>
        <w:t xml:space="preserve"> 40/18,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2429709.</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lastRenderedPageBreak/>
        <w:t xml:space="preserve">Wyrok SN z dnia 8 listopada 2024 r., II CSKP 1733/22,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3170792.</w:t>
      </w:r>
    </w:p>
    <w:p w:rsidR="00CD14B5" w:rsidRPr="00275F68" w:rsidRDefault="00CD14B5" w:rsidP="00CD14B5">
      <w:pPr>
        <w:spacing w:line="360" w:lineRule="auto"/>
        <w:rPr>
          <w:rFonts w:ascii="Times New Roman" w:hAnsi="Times New Roman" w:cs="Times New Roman"/>
        </w:rPr>
      </w:pPr>
      <w:r w:rsidRPr="00275F68">
        <w:rPr>
          <w:rFonts w:ascii="Times New Roman" w:hAnsi="Times New Roman" w:cs="Times New Roman"/>
        </w:rPr>
        <w:t xml:space="preserve">Wyrok SN z dnia 26 stycznia 2024 r., II CSKP 80/23,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3040555.</w:t>
      </w:r>
    </w:p>
    <w:p w:rsidR="00C926A5" w:rsidRDefault="00C926A5"/>
    <w:sectPr w:rsidR="00C926A5">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378" w:rsidRDefault="00ED1378" w:rsidP="00CD14B5">
      <w:r>
        <w:separator/>
      </w:r>
    </w:p>
  </w:endnote>
  <w:endnote w:type="continuationSeparator" w:id="0">
    <w:p w:rsidR="00ED1378" w:rsidRDefault="00ED1378" w:rsidP="00CD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28045800"/>
      <w:docPartObj>
        <w:docPartGallery w:val="Page Numbers (Bottom of Page)"/>
        <w:docPartUnique/>
      </w:docPartObj>
    </w:sdtPr>
    <w:sdtEndPr>
      <w:rPr>
        <w:rStyle w:val="Numerstrony"/>
      </w:rPr>
    </w:sdtEndPr>
    <w:sdtContent>
      <w:p w:rsidR="003C2A78" w:rsidRDefault="000865DE" w:rsidP="00E7763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3C2A78" w:rsidRDefault="00ED1378" w:rsidP="003C2A7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022051829"/>
      <w:docPartObj>
        <w:docPartGallery w:val="Page Numbers (Bottom of Page)"/>
        <w:docPartUnique/>
      </w:docPartObj>
    </w:sdtPr>
    <w:sdtEndPr>
      <w:rPr>
        <w:rStyle w:val="Numerstrony"/>
      </w:rPr>
    </w:sdtEndPr>
    <w:sdtContent>
      <w:p w:rsidR="003C2A78" w:rsidRDefault="000865DE" w:rsidP="00E77630">
        <w:pPr>
          <w:pStyle w:val="Stopka"/>
          <w:framePr w:wrap="none" w:vAnchor="text" w:hAnchor="margin" w:xAlign="right" w:y="1"/>
          <w:rPr>
            <w:rStyle w:val="Numerstrony"/>
          </w:rPr>
        </w:pPr>
        <w:r w:rsidRPr="003C2A78">
          <w:rPr>
            <w:rStyle w:val="Numerstrony"/>
            <w:rFonts w:ascii="Times New Roman" w:hAnsi="Times New Roman" w:cs="Times New Roman"/>
          </w:rPr>
          <w:fldChar w:fldCharType="begin"/>
        </w:r>
        <w:r w:rsidRPr="003C2A78">
          <w:rPr>
            <w:rStyle w:val="Numerstrony"/>
            <w:rFonts w:ascii="Times New Roman" w:hAnsi="Times New Roman" w:cs="Times New Roman"/>
          </w:rPr>
          <w:instrText xml:space="preserve"> PAGE </w:instrText>
        </w:r>
        <w:r w:rsidRPr="003C2A78">
          <w:rPr>
            <w:rStyle w:val="Numerstrony"/>
            <w:rFonts w:ascii="Times New Roman" w:hAnsi="Times New Roman" w:cs="Times New Roman"/>
          </w:rPr>
          <w:fldChar w:fldCharType="separate"/>
        </w:r>
        <w:r w:rsidRPr="003C2A78">
          <w:rPr>
            <w:rStyle w:val="Numerstrony"/>
            <w:rFonts w:ascii="Times New Roman" w:hAnsi="Times New Roman" w:cs="Times New Roman"/>
            <w:noProof/>
          </w:rPr>
          <w:t>1</w:t>
        </w:r>
        <w:r w:rsidRPr="003C2A78">
          <w:rPr>
            <w:rStyle w:val="Numerstrony"/>
            <w:rFonts w:ascii="Times New Roman" w:hAnsi="Times New Roman" w:cs="Times New Roman"/>
          </w:rPr>
          <w:fldChar w:fldCharType="end"/>
        </w:r>
      </w:p>
    </w:sdtContent>
  </w:sdt>
  <w:p w:rsidR="003C2A78" w:rsidRDefault="00ED1378" w:rsidP="003C2A7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378" w:rsidRDefault="00ED1378" w:rsidP="00CD14B5">
      <w:r>
        <w:separator/>
      </w:r>
    </w:p>
  </w:footnote>
  <w:footnote w:type="continuationSeparator" w:id="0">
    <w:p w:rsidR="00ED1378" w:rsidRDefault="00ED1378" w:rsidP="00CD14B5">
      <w:r>
        <w:continuationSeparator/>
      </w:r>
    </w:p>
  </w:footnote>
  <w:footnote w:id="1">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Ustawa z dnia 15 września 2000 r. – Kodeks spółek handlowych (</w:t>
      </w:r>
      <w:proofErr w:type="spellStart"/>
      <w:r w:rsidRPr="00275F68">
        <w:rPr>
          <w:rFonts w:ascii="Times New Roman" w:hAnsi="Times New Roman" w:cs="Times New Roman"/>
        </w:rPr>
        <w:t>t.j</w:t>
      </w:r>
      <w:proofErr w:type="spellEnd"/>
      <w:r w:rsidRPr="00275F68">
        <w:rPr>
          <w:rFonts w:ascii="Times New Roman" w:hAnsi="Times New Roman" w:cs="Times New Roman"/>
        </w:rPr>
        <w:t xml:space="preserve">. Dz.U. 2024, poz.18), dalej: </w:t>
      </w:r>
      <w:proofErr w:type="spellStart"/>
      <w:r w:rsidRPr="00275F68">
        <w:rPr>
          <w:rFonts w:ascii="Times New Roman" w:hAnsi="Times New Roman" w:cs="Times New Roman"/>
        </w:rPr>
        <w:t>k.s.h</w:t>
      </w:r>
      <w:proofErr w:type="spellEnd"/>
      <w:r w:rsidRPr="00275F68">
        <w:rPr>
          <w:rFonts w:ascii="Times New Roman" w:hAnsi="Times New Roman" w:cs="Times New Roman"/>
        </w:rPr>
        <w:t>.</w:t>
      </w:r>
    </w:p>
  </w:footnote>
  <w:footnote w:id="2">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Ustawa z dnia 23 kwietnia 1964 r. – Kodeks cywilny (</w:t>
      </w:r>
      <w:proofErr w:type="spellStart"/>
      <w:r w:rsidRPr="00275F68">
        <w:rPr>
          <w:rFonts w:ascii="Times New Roman" w:hAnsi="Times New Roman" w:cs="Times New Roman"/>
        </w:rPr>
        <w:t>t.j</w:t>
      </w:r>
      <w:proofErr w:type="spellEnd"/>
      <w:r w:rsidRPr="00275F68">
        <w:rPr>
          <w:rFonts w:ascii="Times New Roman" w:hAnsi="Times New Roman" w:cs="Times New Roman"/>
        </w:rPr>
        <w:t xml:space="preserve">. Dz. U. z 2024 r. poz. 1061 z </w:t>
      </w:r>
      <w:proofErr w:type="spellStart"/>
      <w:r w:rsidRPr="00275F68">
        <w:rPr>
          <w:rFonts w:ascii="Times New Roman" w:hAnsi="Times New Roman" w:cs="Times New Roman"/>
        </w:rPr>
        <w:t>późn</w:t>
      </w:r>
      <w:proofErr w:type="spellEnd"/>
      <w:r w:rsidRPr="00275F68">
        <w:rPr>
          <w:rFonts w:ascii="Times New Roman" w:hAnsi="Times New Roman" w:cs="Times New Roman"/>
        </w:rPr>
        <w:t>. zm.), dalej: k.c.</w:t>
      </w:r>
    </w:p>
  </w:footnote>
  <w:footnote w:id="3">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Wyrok SN z dnia 8 listopada 2024 r., II CSKP 1733/22,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3170792.</w:t>
      </w:r>
    </w:p>
  </w:footnote>
  <w:footnote w:id="4">
    <w:p w:rsidR="00CD14B5" w:rsidRDefault="00CD14B5" w:rsidP="00CD14B5">
      <w:pPr>
        <w:pStyle w:val="Tekstprzypisudolnego"/>
      </w:pPr>
      <w:r>
        <w:rPr>
          <w:rStyle w:val="Odwoanieprzypisudolnego"/>
        </w:rPr>
        <w:footnoteRef/>
      </w:r>
      <w:r>
        <w:t xml:space="preserve"> </w:t>
      </w:r>
      <w:r w:rsidRPr="00B13518">
        <w:rPr>
          <w:rFonts w:ascii="Times New Roman" w:hAnsi="Times New Roman" w:cs="Times New Roman"/>
          <w:i/>
          <w:iCs/>
        </w:rPr>
        <w:t>Ibidem</w:t>
      </w:r>
      <w:r w:rsidRPr="00B13518">
        <w:rPr>
          <w:rFonts w:ascii="Times New Roman" w:hAnsi="Times New Roman" w:cs="Times New Roman"/>
        </w:rPr>
        <w:t>.</w:t>
      </w:r>
    </w:p>
  </w:footnote>
  <w:footnote w:id="5">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Ustawa z dnia 9 listopada 2018 r. o zmianie niektórych ustaw w celu wprowadzenia uproszczeń dla przedsiębiorców w prawie podatkowym i gospodarczym (</w:t>
      </w:r>
      <w:proofErr w:type="spellStart"/>
      <w:r w:rsidRPr="00275F68">
        <w:rPr>
          <w:rFonts w:ascii="Times New Roman" w:hAnsi="Times New Roman" w:cs="Times New Roman"/>
        </w:rPr>
        <w:t>t.j</w:t>
      </w:r>
      <w:proofErr w:type="spellEnd"/>
      <w:r w:rsidRPr="00275F68">
        <w:rPr>
          <w:rFonts w:ascii="Times New Roman" w:hAnsi="Times New Roman" w:cs="Times New Roman"/>
        </w:rPr>
        <w:t>. Dz.U. z 2018 r. poz. 2244), dalej Ustawa zmieniająca.</w:t>
      </w:r>
    </w:p>
  </w:footnote>
  <w:footnote w:id="6">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Wskazuje na to również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{"citationID":"fAVMbiPh","properties":{"formattedCitation":"A. Szl\\uc0\\u281{}zak, {\\i{}Czynno\\uc0\\u347{}\\uc0\\u263{} prawna dokonana przez organ osoby prawnej z przekroczeniem zakresu umocowania. Klauzula salwatoryjna. Glosa do wyroku SN z 26.01.2024 r., II CSKP 80/23}, \\uc0\\u8222{}Pa\\uc0\\u324{}stwo i Prawo\\uc0\\u8221{}, 2024, nr 9.","plainCitation":"A. Szlęzak, Czynność prawna dokonana przez organ osoby prawnej z przekroczeniem zakresu umocowania. Klauzula salwatoryjna. Glosa do wyroku SN z 26.01.2024 r., II CSKP 80/23, „Państwo i Prawo”, 2024, nr 9.","dontUpdate":true,"noteIndex":5},"citationItems":[{"id":318,"uris":["http://zotero.org/users/8680392/items/HAT3UQR4"],"itemData":{"id":318,"type":"article-journal","container-title":"Państwo i Prawo","issue":"9","title":"Czynność prawna dokonana przez organ osoby prawnej z przekroczeniem zakresu umocowania. Klauzula salwatoryjna. Glosa do wyroku SN z 26.01.2024 r., II CSKP 80/23","author":[{"family":"Szlęzak","given":"Andrzej"}],"issued":{"date-parts":[["2024"]]}}}],"schema":"https://github.com/citation-style-language/schema/raw/master/csl-citation.json"}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A. Szlęzak, </w:t>
      </w:r>
      <w:r w:rsidRPr="00275F68">
        <w:rPr>
          <w:rFonts w:ascii="Times New Roman" w:hAnsi="Times New Roman" w:cs="Times New Roman"/>
          <w:i/>
          <w:iCs/>
          <w:color w:val="000000"/>
          <w:kern w:val="0"/>
        </w:rPr>
        <w:t>Czynność prawna dokonana przez organ osoby prawnej z przekroczeniem zakresu umocowania. Klauzula salwatoryjna. Glosa do wyroku SN z 26.01.2024 r., II CSKP 80/23</w:t>
      </w:r>
      <w:r w:rsidRPr="00275F68">
        <w:rPr>
          <w:rFonts w:ascii="Times New Roman" w:hAnsi="Times New Roman" w:cs="Times New Roman"/>
          <w:color w:val="000000"/>
          <w:kern w:val="0"/>
        </w:rPr>
        <w:t>, „Państwo i Prawo” 2024, nr 9, s. 141.</w:t>
      </w:r>
      <w:r w:rsidRPr="00275F68">
        <w:rPr>
          <w:rFonts w:ascii="Times New Roman" w:hAnsi="Times New Roman" w:cs="Times New Roman"/>
        </w:rPr>
        <w:fldChar w:fldCharType="end"/>
      </w:r>
    </w:p>
  </w:footnote>
  <w:footnote w:id="7">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 ramach przykładu można wskazać wyrok SN z dnia 29 stycznia 2014 r., II PK 124/13,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797009; szczegółowo omawia to stanowisko wraz z przytoczeniem licznych orzeczeń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{"citationID":"EE2wbh4d","properties":{"formattedCitation":"Z. Jara, [w:] {\\i{}Kodeks sp\\uc0\\u243{}\\uc0\\u322{}ek handlowych. Komentarz}, red. Z. Jara, Warszawa 2025.","plainCitation":"Z. Jara, [w:] Kodeks spółek handlowych. Komentarz, red. Z. Jara, Warszawa 2025.","dontUpdate":true,"noteIndex":6},"citationItems":[{"id":168,"uris":["http://zotero.org/users/8680392/items/97BWDW8Q"],"itemData":{"id":168,"type":"chapter","container-title":"Kodeks spółek handlowych. Komentarz","event-place":"Warszawa","publisher-place":"Warszawa","author":[{"family":"Jara","given":"Zbigniew"}],"editor":[{"family":"Jara","given":"Zbigniew"}],"issued":{"date-parts":[["2025"]]}}}],"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Z. Jara [w:]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red. Z. Jara, Warszawa 2025, art. 210, pkt D.</w:t>
      </w:r>
      <w:r w:rsidRPr="00275F68">
        <w:rPr>
          <w:rFonts w:ascii="Times New Roman" w:hAnsi="Times New Roman" w:cs="Times New Roman"/>
        </w:rPr>
        <w:fldChar w:fldCharType="end"/>
      </w:r>
    </w:p>
  </w:footnote>
  <w:footnote w:id="8">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Zob. wraz z przytoczoną tam literaturą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{"citationID":"7vKRROal","properties":{"formattedCitation":"A. Opalski, [w:] {\\i{}Kodeks sp\\uc0\\u243{}\\uc0\\u322{}ek handlowych. Tom IIA. Sp\\uc0\\u243{}\\uc0\\u322{}ka z ograniczon\\uc0\\u261{} odpowiedzialno\\uc0\\u347{}ci\\uc0\\u261{}. Komentarz. Art. 151\\uc0\\u8211{}226}, red. A. Opalski, Warszawa 2018.","plainCitation":"A. Opalski, [w:] Kodeks spółek handlowych. Tom IIA. Spółka z ograniczoną odpowiedzialnością. Komentarz. Art. 151–226, red. A. Opalski, Warszawa 2018.","dontUpdate":true,"noteIndex":7},"citationItems":[{"id":245,"uris":["http://zotero.org/users/8680392/items/EKI6DMI2"],"itemData":{"id":245,"type":"chapter","container-title":"Kodeks spółek handlowych. Tom IIA. Spółka z ograniczoną odpowiedzialnością. Komentarz. Art. 151–226","event-place":"Warszawa","publisher-place":"Warszawa","author":[{"family":"Opalski","given":"Adam"}],"editor":[{"family":"Opalski","given":"Adam"}],"issued":{"date-parts":[["2018"]]}}}],"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A. Opalski [w:] </w:t>
      </w:r>
      <w:r w:rsidRPr="00275F68">
        <w:rPr>
          <w:rFonts w:ascii="Times New Roman" w:hAnsi="Times New Roman" w:cs="Times New Roman"/>
          <w:i/>
          <w:iCs/>
          <w:color w:val="000000"/>
          <w:kern w:val="0"/>
        </w:rPr>
        <w:t>Kodeks spółek handlowych. Tom IIA. Spółka z ograniczoną odpowiedzialnością. Komentarz. Art. 151–226</w:t>
      </w:r>
      <w:r w:rsidRPr="00275F68">
        <w:rPr>
          <w:rFonts w:ascii="Times New Roman" w:hAnsi="Times New Roman" w:cs="Times New Roman"/>
          <w:color w:val="000000"/>
          <w:kern w:val="0"/>
        </w:rPr>
        <w:t>, red. A. Opalski, Warszawa 2018, art. 210, Nb 45-48.</w:t>
      </w:r>
      <w:r w:rsidRPr="00275F68">
        <w:rPr>
          <w:rFonts w:ascii="Times New Roman" w:hAnsi="Times New Roman" w:cs="Times New Roman"/>
        </w:rPr>
        <w:fldChar w:fldCharType="end"/>
      </w:r>
    </w:p>
  </w:footnote>
  <w:footnote w:id="9">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Uchwała 7 sędziów SN z dnia 14 września 2007 r., III CZP 31/07,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87057. </w:t>
      </w:r>
    </w:p>
  </w:footnote>
  <w:footnote w:id="10">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Wyrok SN z dnia 26 stycznia 2024 r., II CSKP 80/23,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3040555. </w:t>
      </w:r>
    </w:p>
  </w:footnote>
  <w:footnote w:id="11">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{"citationID":"AQD1vfDR","properties":{"formattedCitation":"A. Szl\\uc0\\u281{}zak, {\\i{}Czynno\\uc0\\u347{}\\uc0\\u263{} prawna dokonana przez organ osoby prawnej z przekroczeniem zakresu umocowania. Klauzula salwatoryjna. Glosa do wyroku SN z 26.01.2024 r., II CSKP 80/23}, \\uc0\\u8222{}Pa\\uc0\\u324{}stwo i Prawo\\uc0\\u8221{}, 2024, nr 9.","plainCitation":"A. Szlęzak, Czynność prawna dokonana przez organ osoby prawnej z przekroczeniem zakresu umocowania. Klauzula salwatoryjna. Glosa do wyroku SN z 26.01.2024 r., II CSKP 80/23, „Państwo i Prawo”, 2024, nr 9.","dontUpdate":true,"noteIndex":10},"citationItems":[{"id":318,"uris":["http://zotero.org/users/8680392/items/HAT3UQR4"],"itemData":{"id":318,"type":"article-journal","container-title":"Państwo i Prawo","issue":"9","title":"Czynność prawna dokonana przez organ osoby prawnej z przekroczeniem zakresu umocowania. Klauzula salwatoryjna. Glosa do wyroku SN z 26.01.2024 r., II CSKP 80/23","author":[{"family":"Szlęzak","given":"Andrzej"}],"issued":{"date-parts":[["2024"]]}}}],"schema":"https://github.com/citation-style-language/schema/raw/master/csl-citation.json"}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A. Szlęzak, </w:t>
      </w:r>
      <w:r w:rsidRPr="00275F68">
        <w:rPr>
          <w:rFonts w:ascii="Times New Roman" w:hAnsi="Times New Roman" w:cs="Times New Roman"/>
          <w:i/>
          <w:iCs/>
          <w:color w:val="000000"/>
          <w:kern w:val="0"/>
        </w:rPr>
        <w:t>Czynność prawna dokonana przez organ osoby prawnej z przekroczeniem zakresu umocowania. Klauzula salwatoryjna. Glosa do wyroku SN z 26.01.2024 r., II CSKP 80/23</w:t>
      </w:r>
      <w:r w:rsidRPr="00275F68">
        <w:rPr>
          <w:rFonts w:ascii="Times New Roman" w:hAnsi="Times New Roman" w:cs="Times New Roman"/>
          <w:color w:val="000000"/>
          <w:kern w:val="0"/>
        </w:rPr>
        <w:t>, „Państwo i Prawo” 2024, nr 9, s. 141.</w:t>
      </w:r>
      <w:r w:rsidRPr="00275F68">
        <w:rPr>
          <w:rFonts w:ascii="Times New Roman" w:hAnsi="Times New Roman" w:cs="Times New Roman"/>
        </w:rPr>
        <w:fldChar w:fldCharType="end"/>
      </w:r>
    </w:p>
  </w:footnote>
  <w:footnote w:id="12">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color w:val="000000"/>
          <w:kern w:val="0"/>
        </w:rPr>
        <w:t xml:space="preserve">Z. Jara [w:] </w:t>
      </w:r>
      <w:r w:rsidRPr="00275F68">
        <w:rPr>
          <w:rFonts w:ascii="Times New Roman" w:hAnsi="Times New Roman" w:cs="Times New Roman"/>
          <w:i/>
          <w:iCs/>
          <w:color w:val="000000"/>
          <w:kern w:val="0"/>
        </w:rPr>
        <w:t>Kodeks…</w:t>
      </w:r>
      <w:r w:rsidRPr="00275F68">
        <w:rPr>
          <w:rFonts w:ascii="Times New Roman" w:hAnsi="Times New Roman" w:cs="Times New Roman"/>
          <w:color w:val="000000"/>
          <w:kern w:val="0"/>
        </w:rPr>
        <w:t>, art. 210, pkt D.</w:t>
      </w:r>
    </w:p>
  </w:footnote>
  <w:footnote w:id="13">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{"citationID":"f02QyRhg","properties":{"formattedCitation":"T. Szczurowski, [w:] {\\i{}Kodeks sp\\uc0\\u243{}\\uc0\\u322{}ek handlowych. Komentarz}, red. Z. Jara, Warszawa 2025.","plainCitation":"T. Szczurowski, [w:] Kodeks spółek handlowych. Komentarz, red. Z. Jara, Warszawa 2025.","dontUpdate":true,"noteIndex":12},"citationItems":[{"id":319,"uris":["http://zotero.org/users/8680392/items/9FVLSCTK"],"itemData":{"id":319,"type":"chapter","container-title":"Kodeks spółek handlowych. Komentarz","event-place":"Warszawa","publisher-place":"Warszawa","author":[{"family":"Szczurowski","given":"Tomasz"}],"editor":[{"family":"Jara","given":"Zbigniew"}],"issued":{"date-parts":[["2025"]]}}}],"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T. Szczurowski [w:]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red. Z. Jara, Warszawa 2025, pkt D.IV.</w:t>
      </w:r>
      <w:r w:rsidRPr="00275F68">
        <w:rPr>
          <w:rFonts w:ascii="Times New Roman" w:hAnsi="Times New Roman" w:cs="Times New Roman"/>
        </w:rPr>
        <w:fldChar w:fldCharType="end"/>
      </w:r>
    </w:p>
  </w:footnote>
  <w:footnote w:id="14">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{"citationID":"gETQlHaS","properties":{"formattedCitation":"R. Pabis, [w:] {\\i{}Kodeks sp\\uc0\\u243{}\\uc0\\u322{}ek handlowych. Komentarz}, red. J. Bieniak, Warszawa 2024.","plainCitation":"R. Pabis, [w:] Kodeks spółek handlowych. Komentarz, red. J. Bieniak, Warszawa 2024.","dontUpdate":true,"noteIndex":13},"citationItems":[{"id":221,"uris":["http://zotero.org/users/8680392/items/YST86NJY"],"itemData":{"id":221,"type":"chapter","container-title":"Kodeks spółek handlowych. Komentarz","event-place":"Warszawa","publisher-place":"Warszawa","author":[{"family":"Pabis","given":"Robert"}],"editor":[{"family":"Bieniak","given":"Jacek"}],"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R. Pabis [w:]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red. J. Bieniak, Warszawa 2024, art. 210, Nb 30.</w:t>
      </w:r>
      <w:r w:rsidRPr="00275F68">
        <w:rPr>
          <w:rFonts w:ascii="Times New Roman" w:hAnsi="Times New Roman" w:cs="Times New Roman"/>
        </w:rPr>
        <w:fldChar w:fldCharType="end"/>
      </w:r>
    </w:p>
  </w:footnote>
  <w:footnote w:id="15">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{"citationID":"EkXjc9aX","properties":{"formattedCitation":"M. Dumkiewicz, {\\i{}Kodeks sp\\uc0\\u243{}\\uc0\\u322{}ek handlowych. Komentarz}, Warszawa 2024.","plainCitation":"M. Dumkiewicz, Kodeks spółek handlowych. Komentarz, Warszawa 2024.","dontUpdate":true,"noteIndex":14},"citationItems":[{"id":270,"uris":["http://zotero.org/users/8680392/items/CD74RSCB"],"itemData":{"id":270,"type":"book","event-place":"Warszawa","publisher-place":"Warszawa","title":"Kodeks spółek handlowych. Komentarz","author":[{"family":"Dumkiewicz","given":"Małgorzata"}],"issued":{"date-parts":[["2024"]]}}}],"schema":"https://github.com/citation-style-language/schema/raw/master/csl-citation.json"}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M. Dumkiewicz,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Warszawa 2024, art. 210, pkt 10.</w:t>
      </w:r>
      <w:r w:rsidRPr="00275F68">
        <w:rPr>
          <w:rFonts w:ascii="Times New Roman" w:hAnsi="Times New Roman" w:cs="Times New Roman"/>
        </w:rPr>
        <w:fldChar w:fldCharType="end"/>
      </w:r>
    </w:p>
  </w:footnote>
  <w:footnote w:id="16">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{"citationID":"KgL2tCV9","properties":{"formattedCitation":"A. Kidyba, [w:] {\\i{}M. Dumkiewicz, A. Kidyba, Komentarz aktualizowany do art. 1-300 Kodeksu sp\\uc0\\u243{}\\uc0\\u322{}ek handlowych}, LEX 2025.","plainCitation":"A. Kidyba, [w:] M. Dumkiewicz, A. Kidyba, Komentarz aktualizowany do art. 1-300 Kodeksu spółek handlowych, LEX 2025.","dontUpdate":true,"noteIndex":15},"citationItems":[{"id":206,"uris":["http://zotero.org/users/8680392/items/KDMZXNYB"],"itemData":{"id":206,"type":"chapter","container-title":"M. Dumkiewicz, A. Kidyba, Komentarz aktualizowany do art. 1-300 Kodeksu spółek handlowych","event-place":"LEX","publisher-place":"LEX","author":[{"family":"Kidyba","given":"Andrzej"}],"issued":{"date-parts":[["2025"]]}}}],"schema":"https://github.com/citation-style-language/schema/raw/master/csl-citation.json"}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A. Kidyba [w:] </w:t>
      </w:r>
      <w:r w:rsidRPr="00275F68">
        <w:rPr>
          <w:rFonts w:ascii="Times New Roman" w:hAnsi="Times New Roman" w:cs="Times New Roman"/>
          <w:i/>
          <w:iCs/>
          <w:color w:val="000000"/>
          <w:kern w:val="0"/>
        </w:rPr>
        <w:t>M. Dumkiewicz, A. Kidyba, Komentarz aktualizowany do art. 1-300 Kodeksu spółek handlowych</w:t>
      </w:r>
      <w:r w:rsidRPr="00275F68">
        <w:rPr>
          <w:rFonts w:ascii="Times New Roman" w:hAnsi="Times New Roman" w:cs="Times New Roman"/>
          <w:color w:val="000000"/>
          <w:kern w:val="0"/>
        </w:rPr>
        <w:t>, LEX 2025, art. 210, pkt 2.</w:t>
      </w:r>
      <w:r w:rsidRPr="00275F68">
        <w:rPr>
          <w:rFonts w:ascii="Times New Roman" w:hAnsi="Times New Roman" w:cs="Times New Roman"/>
        </w:rPr>
        <w:fldChar w:fldCharType="end"/>
      </w:r>
    </w:p>
  </w:footnote>
  <w:footnote w:id="17">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Tak: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{"citationID":"eGyqMoVp","properties":{"formattedCitation":"S. Kidyba, {\\i{}Special Representatives of Companies in Disputes with the Company}, \\uc0\\u8222{}Studia Iuridica Lublinensia\\uc0\\u8221{}, b.d., nr 2; J.P. Naworski, {\\i{}Pe\\uc0\\u322{}nomocnik powo\\uc0\\u322{}any uchwa\\uc0\\u322{}\\uc0\\u261{} zgromadzenia wsp\\uc0\\u243{}lnik\\uc0\\u243{}w, o kt\\uc0\\u243{}rym mowa w art. 210 \\uc0\\u167{} 1 k.s.h. \\uc0\\u8211{} glosa do wyroku S\\uc0\\u261{}du Najwy\\uc0\\u380{}szego z 22.02.2023 r., II CSKP 785/22}, \\uc0\\u8222{}Glosa\\uc0\\u8221{}, 2024, nr 2; P. Plesi\\uc0\\u324{}ski, {\\i{}Dopuszczalno\\uc0\\u347{}\\uc0\\u263{} powo\\uc0\\u322{}ywania cz\\uc0\\u322{}onka zarz\\uc0\\u261{}du na pe\\uc0\\u322{}nomocnika z art. 210 \\uc0\\u167{} 1 k.s.h. \\uc0\\u8211{} glosa do wyroku S\\uc0\\u261{}du Najwy\\uc0\\u380{}szego z 22.02.2023 r., II CSKP 785/22}, \\uc0\\u8222{}Glosa\\uc0\\u8221{}, 2024, nr 3.","plainCitation":"S. Kidyba, Special Representatives of Companies in Disputes with the Company, „Studia Iuridica Lublinensia”, b.d., nr 2; J.P. Naworski, Pełnomocnik powołany uchwałą zgromadzenia wspólników, o którym mowa w art. 210 § 1 k.s.h. – glosa do wyroku Sądu Najwyższego z 22.02.2023 r., II CSKP 785/22, „Glosa”, 2024, nr 2; P. Plesiński, Dopuszczalność powoływania członka zarządu na pełnomocnika z art. 210 § 1 k.s.h. – glosa do wyroku Sądu Najwyższego z 22.02.2023 r., II CSKP 785/22, „Glosa”, 2024, nr 3.","dontUpdate":true,"noteIndex":16},"citationItems":[{"id":325,"uris":["http://zotero.org/users/8680392/items/TLPI7K2U"],"itemData":{"id":325,"type":"article-journal","container-title":"Studia Iuridica Lublinensia","issue":"2","title":"Special Representatives of Companies in Disputes with the Company","author":[{"family":"Kidyba","given":"Sebastian"}]}},{"id":323,"uris":["http://zotero.org/users/8680392/items/F8E8KQXG"],"itemData":{"id":323,"type":"article-journal","container-title":"Glosa","issue":"2","title":"Pełnomocnik powołany uchwałą zgromadzenia wspólników, o którym mowa w art. 210 § 1 k.s.h. – glosa do wyroku Sądu Najwyższego z 22.02.2023 r., II CSKP 785/22","author":[{"family":"Naworski","given":"Jerzy Paweł"}],"issued":{"date-parts":[["2024"]]}}},{"id":322,"uris":["http://zotero.org/users/8680392/items/AKIYHG7A"],"itemData":{"id":322,"type":"article-journal","container-title":"Glosa","issue":"3","title":"Dopuszczalność powoływania członka zarządu na pełnomocnika z art. 210 § 1 k.s.h. – glosa do wyroku Sądu Najwyższego z 22.02.2023 r., II CSKP 785/22","author":[{"family":"Plesiński","given":"Piotr"}],"issued":{"date-parts":[["2024"]]}}}],"schema":"https://github.com/citation-style-language/schema/raw/master/csl-citation.json"}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S. Kidyba, </w:t>
      </w:r>
      <w:r w:rsidRPr="00275F68">
        <w:rPr>
          <w:rFonts w:ascii="Times New Roman" w:hAnsi="Times New Roman" w:cs="Times New Roman"/>
          <w:i/>
          <w:iCs/>
          <w:color w:val="000000"/>
          <w:kern w:val="0"/>
        </w:rPr>
        <w:t>Special Representatives of Companies in Disputes with the Company</w:t>
      </w:r>
      <w:r w:rsidRPr="00275F68">
        <w:rPr>
          <w:rFonts w:ascii="Times New Roman" w:hAnsi="Times New Roman" w:cs="Times New Roman"/>
          <w:color w:val="000000"/>
          <w:kern w:val="0"/>
        </w:rPr>
        <w:t xml:space="preserve">, „Studia Iuridica Lublinensia” 2021, nr 2, s. 254; J.P. Naworski, </w:t>
      </w:r>
      <w:r w:rsidRPr="00275F68">
        <w:rPr>
          <w:rFonts w:ascii="Times New Roman" w:hAnsi="Times New Roman" w:cs="Times New Roman"/>
          <w:i/>
          <w:iCs/>
          <w:color w:val="000000"/>
          <w:kern w:val="0"/>
        </w:rPr>
        <w:t>Pełnomocnik powołany uchwałą zgromadzenia wspólników, o którym mowa w art. 210 § 1 k.s.h. – glosa do wyroku Sądu Najwyższego z 22.02.2023 r., II CSKP 785/22</w:t>
      </w:r>
      <w:r w:rsidRPr="00275F68">
        <w:rPr>
          <w:rFonts w:ascii="Times New Roman" w:hAnsi="Times New Roman" w:cs="Times New Roman"/>
          <w:color w:val="000000"/>
          <w:kern w:val="0"/>
        </w:rPr>
        <w:t xml:space="preserve">, „Glosa” 2024, nr 2, s. 28; P. Plesiński, </w:t>
      </w:r>
      <w:r w:rsidRPr="00275F68">
        <w:rPr>
          <w:rFonts w:ascii="Times New Roman" w:hAnsi="Times New Roman" w:cs="Times New Roman"/>
          <w:i/>
          <w:iCs/>
          <w:color w:val="000000"/>
          <w:kern w:val="0"/>
        </w:rPr>
        <w:t>Dopuszczalność powoływania członka zarządu na pełnomocnika z art. 210 § 1 k.s.h. – glosa do wyroku Sądu Najwyższego z 22.02.2023 r., II CSKP 785/22</w:t>
      </w:r>
      <w:r w:rsidRPr="00275F68">
        <w:rPr>
          <w:rFonts w:ascii="Times New Roman" w:hAnsi="Times New Roman" w:cs="Times New Roman"/>
          <w:color w:val="000000"/>
          <w:kern w:val="0"/>
        </w:rPr>
        <w:t>, „Glosa” 2024, nr 3, s. 41.</w:t>
      </w:r>
      <w:r w:rsidRPr="00275F68">
        <w:rPr>
          <w:rFonts w:ascii="Times New Roman" w:hAnsi="Times New Roman" w:cs="Times New Roman"/>
        </w:rPr>
        <w:fldChar w:fldCharType="end"/>
      </w:r>
    </w:p>
  </w:footnote>
  <w:footnote w:id="18">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Tak: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{"citationID":"Yyg7D027","properties":{"formattedCitation":"M. Baszczyk, {\\i{}Reprezentacja sp\\uc0\\u243{}\\uc0\\u322{}ki z o.o. w umowie z cz\\uc0\\u322{}onkiem zarz\\uc0\\u261{}du - kilka uwag na tle art. 210 \\uc0\\u167{} 1 k.s.h.}, \\uc0\\u8222{}Przegl\\uc0\\u261{}d Prawa Handlowego\\uc0\\u8221{}, 2020, nr 3; W. Wyrzykowski, {\\i{}Wp\\uc0\\u322{}yw nowelizacji art. 39 k.c. na zasady reprezentowania sp\\uc0\\u243{}\\uc0\\u322{}ki kapita\\uc0\\u322{}owej w umowach pomi\\uc0\\u281{}dzy sp\\uc0\\u243{}\\uc0\\u322{}k\\uc0\\u261{} a jej cz\\uc0\\u322{}onkiem zarz\\uc0\\u261{}du}, \\uc0\\u8222{}Przegl\\uc0\\u261{}d Ustawodawstwa Gospodarczego\\uc0\\u8221{}, 2020, nr 1; A. Herbet, [w:] {\\i{}Zobowi\\uc0\\u261{}zania. Przepisy og\\uc0\\u243{}lne i powi\\uc0\\u261{}zane przepisy Ksi\\uc0\\u281{}gi I KC. Tom I. Komentarz}, red. P. Machnikowski, Warszawa 2022; A. Szl\\uc0\\u281{}zak, {\\i{}Czynno\\uc0\\u347{}\\uc0\\u263{} prawna dokonana przez organ osoby prawnej z przekroczeniem zakresu umocowania. Klauzula salwatoryjna. Glosa do wyroku SN z 26.01.2024 r., II CSKP 80/23}..., op. cit.; J.A. Strz\\uc0\\u281{}pka i E. Zieli\\uc0\\u324{}ska, {\\i{}Kodeks sp\\uc0\\u243{}\\uc0\\u322{}ek handlowych. Komentarz}, [w:] {\\i{}Kodeks sp\\uc0\\u243{}\\uc0\\u322{}ek handlowych. Komentarz}, red. P. Pinior i J.A. Strz\\uc0\\u281{}pka, Warszawa 2024.","plainCitation":"M. Baszczyk, Reprezentacja spółki z o.o. w umowie z członkiem zarządu - kilka uwag na tle art. 210 § 1 k.s.h., „Przegląd Prawa Handlowego”, 2020, nr 3; W. Wyrzykowski, Wpływ nowelizacji art. 39 k.c. na zasady reprezentowania spółki kapitałowej w umowach pomiędzy spółką a jej członkiem zarządu, „Przegląd Ustawodawstwa Gospodarczego”, 2020, nr 1; A. Herbet, [w:] Zobowiązania. Przepisy ogólne i powiązane przepisy Księgi I KC. Tom I. Komentarz, red. P. Machnikowski, Warszawa 2022; A. Szlęzak, Czynność prawna dokonana przez organ osoby prawnej z przekroczeniem zakresu umocowania. Klauzula salwatoryjna. Glosa do wyroku SN z 26.01.2024 r., II CSKP 80/23..., op. cit.; J.A. Strzępka i E. Zielińska, Kodeks spółek handlowych. Komentarz, [w:] Kodeks spółek handlowych. Komentarz, red. P. Pinior i J.A. Strzępka, Warszawa 2024.","dontUpdate":true,"noteIndex":17},"citationItems":[{"id":321,"uris":["http://zotero.org/users/8680392/items/PX3HMBWI"],"itemData":{"id":321,"type":"article-journal","container-title":"Przegląd Prawa Handlowego","issue":"3","title":"Reprezentacja spółki z o.o. w umowie z członkiem zarządu - kilka uwag na tle art. 210 § 1 k.s.h.","author":[{"family":"Baszczyk","given":"Mateusz"}],"issued":{"date-parts":[["2020"]]}}},{"id":317,"uris":["http://zotero.org/users/8680392/items/UJP2FTM7"],"itemData":{"id":317,"type":"article-journal","container-title":"Przegląd Ustawodawstwa Gospodarczego","issue":"1","title":"Wpływ nowelizacji art. 39 k.c. na zasady reprezentowania spółki kapitałowej w umowach pomiędzy spółką a jej członkiem zarządu","author":[{"family":"Wyrzykowski","given":"Wojciech"}],"issued":{"date-parts":[["2020"]]}}},{"id":186,"uris":["http://zotero.org/users/8680392/items/QWB7SSXU"],"itemData":{"id":186,"type":"chapter","container-title":"Zobowiązania. Przepisy ogólne i powiązane przepisy Księgi I KC. Tom I. Komentarz","event-place":"Warszawa","publisher-place":"Warszawa","author":[{"family":"Herbet","given":"Andrzej"}],"editor":[{"family":"Machnikowski","given":"Piotr"}],"issued":{"date-parts":[["2022"]]}}},{"id":318,"uris":["http://zotero.org/users/8680392/items/HAT3UQR4"],"itemData":{"id":318,"type":"article-journal","container-title":"Państwo i Prawo","issue":"9","title":"Czynność prawna dokonana przez organ osoby prawnej z przekroczeniem zakresu umocowania. Klauzula salwatoryjna. Glosa do wyroku SN z 26.01.2024 r., II CSKP 80/23","author":[{"family":"Szlęzak","given":"Andrzej"}],"issued":{"date-parts":[["2024"]]}}},{"id":243,"uris":["http://zotero.org/users/8680392/items/M95D6FJL"],"itemData":{"id":243,"type":"chapter","container-title":"Kodeks spółek handlowych. Komentarz","event-place":"Warszawa","publisher-place":"Warszawa","title":"Kodeks spółek handlowych. Komentarz","author":[{"family":"Strzępka","given":"Janusz A"},{"family":"Zielińska","given":"Ewa"}],"editor":[{"family":"Pinior","given":"Piotr"},{"family":"Strzępka","given":"Janusz A"}],"issued":{"date-parts":[["2024"]]}}}],"schema":"https://github.com/citation-style-language/schema/raw/master/csl-citation.json"}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M. Baszczyk, </w:t>
      </w:r>
      <w:r w:rsidRPr="00275F68">
        <w:rPr>
          <w:rFonts w:ascii="Times New Roman" w:hAnsi="Times New Roman" w:cs="Times New Roman"/>
          <w:i/>
          <w:iCs/>
          <w:color w:val="000000"/>
          <w:kern w:val="0"/>
        </w:rPr>
        <w:t>Reprezentacja spółki z o.o. w umowie z członkiem zarządu - kilka uwag na tle art. 210 § 1 k.s.h.</w:t>
      </w:r>
      <w:r w:rsidRPr="00275F68">
        <w:rPr>
          <w:rFonts w:ascii="Times New Roman" w:hAnsi="Times New Roman" w:cs="Times New Roman"/>
          <w:color w:val="000000"/>
          <w:kern w:val="0"/>
        </w:rPr>
        <w:t xml:space="preserve">, „Przegląd Prawa Handlowego” 2020, nr 3, s. 49; W. Wyrzykowski, </w:t>
      </w:r>
      <w:r w:rsidRPr="00275F68">
        <w:rPr>
          <w:rFonts w:ascii="Times New Roman" w:hAnsi="Times New Roman" w:cs="Times New Roman"/>
          <w:i/>
          <w:iCs/>
          <w:color w:val="000000"/>
          <w:kern w:val="0"/>
        </w:rPr>
        <w:t>Wpływ nowelizacji art. 39 k.c. na zasady reprezentowania spółki kapitałowej w umowach pomiędzy spółką a jej członkiem zarządu</w:t>
      </w:r>
      <w:r w:rsidRPr="00275F68">
        <w:rPr>
          <w:rFonts w:ascii="Times New Roman" w:hAnsi="Times New Roman" w:cs="Times New Roman"/>
          <w:color w:val="000000"/>
          <w:kern w:val="0"/>
        </w:rPr>
        <w:t xml:space="preserve">, „Przegląd Ustawodawstwa Gospodarczego” 2020, nr 1, s. 26-29; A. Herbet [w:] </w:t>
      </w:r>
      <w:r w:rsidRPr="00275F68">
        <w:rPr>
          <w:rFonts w:ascii="Times New Roman" w:hAnsi="Times New Roman" w:cs="Times New Roman"/>
          <w:i/>
          <w:iCs/>
          <w:color w:val="000000"/>
          <w:kern w:val="0"/>
        </w:rPr>
        <w:t>Zobowiązania. Przepisy ogólne i powiązane przepisy Księgi I KC. Tom I. Komentarz</w:t>
      </w:r>
      <w:r w:rsidRPr="00275F68">
        <w:rPr>
          <w:rFonts w:ascii="Times New Roman" w:hAnsi="Times New Roman" w:cs="Times New Roman"/>
          <w:color w:val="000000"/>
          <w:kern w:val="0"/>
        </w:rPr>
        <w:t xml:space="preserve">, red. P. Machnikowski, Warszawa 2022, art. 39, Nb 12; A. Szlęzak, </w:t>
      </w:r>
      <w:r w:rsidRPr="00275F68">
        <w:rPr>
          <w:rFonts w:ascii="Times New Roman" w:hAnsi="Times New Roman" w:cs="Times New Roman"/>
          <w:i/>
          <w:iCs/>
          <w:color w:val="000000"/>
          <w:kern w:val="0"/>
        </w:rPr>
        <w:t>Czynność p…</w:t>
      </w:r>
      <w:r w:rsidRPr="00275F68">
        <w:rPr>
          <w:rFonts w:ascii="Times New Roman" w:hAnsi="Times New Roman" w:cs="Times New Roman"/>
          <w:color w:val="000000"/>
          <w:kern w:val="0"/>
        </w:rPr>
        <w:t xml:space="preserve">, s. 139; pośrednio również J.A. Strzępka i E. Zielińska,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xml:space="preserve"> [w:] </w:t>
      </w:r>
      <w:r w:rsidRPr="00275F68">
        <w:rPr>
          <w:rFonts w:ascii="Times New Roman" w:hAnsi="Times New Roman" w:cs="Times New Roman"/>
          <w:i/>
          <w:iCs/>
          <w:color w:val="000000"/>
          <w:kern w:val="0"/>
        </w:rPr>
        <w:t>Kodeks spółek handlowych. Komentarz</w:t>
      </w:r>
      <w:r w:rsidRPr="00275F68">
        <w:rPr>
          <w:rFonts w:ascii="Times New Roman" w:hAnsi="Times New Roman" w:cs="Times New Roman"/>
          <w:color w:val="000000"/>
          <w:kern w:val="0"/>
        </w:rPr>
        <w:t>, red. P. Pinior i J.A. Strzępka, Warszawa 2024, art. 210, Nb 21.</w:t>
      </w:r>
      <w:r w:rsidRPr="00275F68">
        <w:rPr>
          <w:rFonts w:ascii="Times New Roman" w:hAnsi="Times New Roman" w:cs="Times New Roman"/>
        </w:rPr>
        <w:fldChar w:fldCharType="end"/>
      </w:r>
    </w:p>
  </w:footnote>
  <w:footnote w:id="19">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t>
      </w:r>
      <w:r w:rsidRPr="00275F68">
        <w:rPr>
          <w:rFonts w:ascii="Times New Roman" w:hAnsi="Times New Roman" w:cs="Times New Roman"/>
        </w:rPr>
        <w:fldChar w:fldCharType="begin"/>
      </w:r>
      <w:r>
        <w:rPr>
          <w:rFonts w:ascii="Times New Roman" w:hAnsi="Times New Roman" w:cs="Times New Roman"/>
        </w:rPr>
        <w:instrText xml:space="preserve"> ADDIN ZOTERO_ITEM CSL_CITATION {"citationID":"zXuZhPwQ","properties":{"formattedCitation":"Z. Radwa\\uc0\\u324{}ski, {\\i{}Uwagi o wyk\\uc0\\u322{}adni prawa cywilnego}, \\uc0\\u8222{}Ruch Prawniczy, Ekonomiczny i Socjologiczny\\uc0\\u8221{}, 2009, nr Rok LXXI zeszyt 1; Z. Radwa\\uc0\\u324{}ski i M. Zieli\\uc0\\u324{}ski, [w:] {\\i{}System Prawa Prywatnego. Tom 1. Prawo cywilne - cz\\uc0\\u281{}\\uc0\\u347{}\\uc0\\u263{} og\\uc0\\u243{}lna}, red. M. Safjan, Warszawa 2012.","plainCitation":"Z. Radwański, Uwagi o wykładni prawa cywilnego, „Ruch Prawniczy, Ekonomiczny i Socjologiczny”, 2009, nr Rok LXXI zeszyt 1; Z. Radwański i M. Zieliński, [w:] System Prawa Prywatnego. Tom 1. Prawo cywilne - część ogólna, red. M. Safjan, Warszawa 2012.","noteIndex":18},"citationItems":[{"id":347,"uris":["http://zotero.org/users/8680392/items/8HA7EUXV"],"itemData":{"id":347,"type":"article-journal","container-title":"Ruch Prawniczy, Ekonomiczny i Socjologiczny","issue":"Rok LXXI zeszyt 1","title":"Uwagi o wykładni prawa cywilnego","author":[{"family":"Radwański","given":"Zbigniew"}],"issued":{"date-parts":[["2009"]]}}},{"id":326,"uris":["http://zotero.org/users/8680392/items/T9RJBFPJ"],"itemData":{"id":326,"type":"chapter","container-title":"System Prawa Prywatnego. Tom 1. Prawo cywilne - część ogólna","event-place":"Warszawa","publisher-place":"Warszawa","author":[{"family":"Radwański","given":"Zbigniew"},{"family":"Zieliński","given":"Maciej"}],"editor":[{"family":"Safjan","given":"Marek"}],"issued":{"date-parts":[["2012"]]}}}],"schema":"https://github.com/citation-style-language/schema/raw/master/csl-citation.json"} </w:instrText>
      </w:r>
      <w:r w:rsidRPr="00275F68">
        <w:rPr>
          <w:rFonts w:ascii="Times New Roman" w:hAnsi="Times New Roman" w:cs="Times New Roman"/>
        </w:rPr>
        <w:fldChar w:fldCharType="separate"/>
      </w:r>
      <w:r w:rsidRPr="00177708">
        <w:rPr>
          <w:rFonts w:ascii="Times New Roman" w:hAnsi="Times New Roman" w:cs="Times New Roman"/>
          <w:color w:val="000000"/>
          <w:kern w:val="0"/>
        </w:rPr>
        <w:t xml:space="preserve">Z. Radwański, </w:t>
      </w:r>
      <w:r w:rsidRPr="00177708">
        <w:rPr>
          <w:rFonts w:ascii="Times New Roman" w:hAnsi="Times New Roman" w:cs="Times New Roman"/>
          <w:i/>
          <w:iCs/>
          <w:color w:val="000000"/>
          <w:kern w:val="0"/>
        </w:rPr>
        <w:t>Uwagi o wykładni prawa cywilnego</w:t>
      </w:r>
      <w:r w:rsidRPr="00177708">
        <w:rPr>
          <w:rFonts w:ascii="Times New Roman" w:hAnsi="Times New Roman" w:cs="Times New Roman"/>
          <w:color w:val="000000"/>
          <w:kern w:val="0"/>
        </w:rPr>
        <w:t>, „Ruch Prawniczy, Ekonomiczny i Socjologiczny”</w:t>
      </w:r>
      <w:r>
        <w:rPr>
          <w:rFonts w:ascii="Times New Roman" w:hAnsi="Times New Roman" w:cs="Times New Roman"/>
          <w:color w:val="000000"/>
          <w:kern w:val="0"/>
        </w:rPr>
        <w:t xml:space="preserve"> </w:t>
      </w:r>
      <w:r w:rsidRPr="00177708">
        <w:rPr>
          <w:rFonts w:ascii="Times New Roman" w:hAnsi="Times New Roman" w:cs="Times New Roman"/>
          <w:color w:val="000000"/>
          <w:kern w:val="0"/>
        </w:rPr>
        <w:t>2009,</w:t>
      </w:r>
      <w:r>
        <w:rPr>
          <w:rFonts w:ascii="Times New Roman" w:hAnsi="Times New Roman" w:cs="Times New Roman"/>
          <w:color w:val="000000"/>
          <w:kern w:val="0"/>
        </w:rPr>
        <w:t xml:space="preserve"> </w:t>
      </w:r>
      <w:r w:rsidRPr="00177708">
        <w:rPr>
          <w:rFonts w:ascii="Times New Roman" w:hAnsi="Times New Roman" w:cs="Times New Roman"/>
          <w:color w:val="000000"/>
          <w:kern w:val="0"/>
        </w:rPr>
        <w:t>zeszyt 1</w:t>
      </w:r>
      <w:r>
        <w:rPr>
          <w:rFonts w:ascii="Times New Roman" w:hAnsi="Times New Roman" w:cs="Times New Roman"/>
          <w:color w:val="000000"/>
          <w:kern w:val="0"/>
        </w:rPr>
        <w:t>, s. 10-16</w:t>
      </w:r>
      <w:r w:rsidRPr="00177708">
        <w:rPr>
          <w:rFonts w:ascii="Times New Roman" w:hAnsi="Times New Roman" w:cs="Times New Roman"/>
          <w:color w:val="000000"/>
          <w:kern w:val="0"/>
        </w:rPr>
        <w:t xml:space="preserve">; Z. Radwański i M. Zieliński, [w:] </w:t>
      </w:r>
      <w:r w:rsidRPr="00177708">
        <w:rPr>
          <w:rFonts w:ascii="Times New Roman" w:hAnsi="Times New Roman" w:cs="Times New Roman"/>
          <w:i/>
          <w:iCs/>
          <w:color w:val="000000"/>
          <w:kern w:val="0"/>
        </w:rPr>
        <w:t>System Prawa Prywatnego. Tom 1. Prawo cywilne - część ogólna</w:t>
      </w:r>
      <w:r w:rsidRPr="00177708">
        <w:rPr>
          <w:rFonts w:ascii="Times New Roman" w:hAnsi="Times New Roman" w:cs="Times New Roman"/>
          <w:color w:val="000000"/>
          <w:kern w:val="0"/>
        </w:rPr>
        <w:t>, red. M. Safjan, Warszawa 2012</w:t>
      </w:r>
      <w:r>
        <w:rPr>
          <w:rFonts w:ascii="Times New Roman" w:hAnsi="Times New Roman" w:cs="Times New Roman"/>
          <w:color w:val="000000"/>
          <w:kern w:val="0"/>
        </w:rPr>
        <w:t xml:space="preserve">, </w:t>
      </w:r>
      <w:r>
        <w:rPr>
          <w:rFonts w:ascii="Times New Roman" w:hAnsi="Times New Roman" w:cs="Times New Roman"/>
          <w:color w:val="000000"/>
          <w:kern w:val="0"/>
          <w14:ligatures w14:val="none"/>
        </w:rPr>
        <w:t>s. 527-529.</w:t>
      </w:r>
      <w:r w:rsidRPr="00177708">
        <w:rPr>
          <w:rFonts w:ascii="Times New Roman" w:hAnsi="Times New Roman" w:cs="Times New Roman"/>
          <w:color w:val="000000"/>
          <w:kern w:val="0"/>
        </w:rPr>
        <w:t>.</w:t>
      </w:r>
      <w:r w:rsidRPr="00275F68">
        <w:rPr>
          <w:rFonts w:ascii="Times New Roman" w:hAnsi="Times New Roman" w:cs="Times New Roman"/>
        </w:rPr>
        <w:fldChar w:fldCharType="end"/>
      </w:r>
    </w:p>
  </w:footnote>
  <w:footnote w:id="20">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Uzasadnienie do projektu o zmianie niektórych ustaw w celu wprowadzenia uproszczeń dla przedsiębiorców w prawie podatkowym i gospodarczym z dnia 25 września 2018 r. (druk nr 2862), s. 43. </w:t>
      </w:r>
    </w:p>
  </w:footnote>
  <w:footnote w:id="21">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Wyrok SA w Warszawie z dnia 15 kwietnia 2019 r., V </w:t>
      </w:r>
      <w:proofErr w:type="spellStart"/>
      <w:r w:rsidRPr="00275F68">
        <w:rPr>
          <w:rFonts w:ascii="Times New Roman" w:hAnsi="Times New Roman" w:cs="Times New Roman"/>
        </w:rPr>
        <w:t>ACa</w:t>
      </w:r>
      <w:proofErr w:type="spellEnd"/>
      <w:r w:rsidRPr="00275F68">
        <w:rPr>
          <w:rFonts w:ascii="Times New Roman" w:hAnsi="Times New Roman" w:cs="Times New Roman"/>
        </w:rPr>
        <w:t xml:space="preserve"> 40/18, </w:t>
      </w:r>
      <w:proofErr w:type="spellStart"/>
      <w:r w:rsidRPr="00275F68">
        <w:rPr>
          <w:rFonts w:ascii="Times New Roman" w:hAnsi="Times New Roman" w:cs="Times New Roman"/>
        </w:rPr>
        <w:t>Legalis</w:t>
      </w:r>
      <w:proofErr w:type="spellEnd"/>
      <w:r w:rsidRPr="00275F68">
        <w:rPr>
          <w:rFonts w:ascii="Times New Roman" w:hAnsi="Times New Roman" w:cs="Times New Roman"/>
        </w:rPr>
        <w:t xml:space="preserve"> nr 2429709.</w:t>
      </w:r>
    </w:p>
  </w:footnote>
  <w:footnote w:id="22">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Dotyczy to zakresu podmiotowego art. 210 § 1 </w:t>
      </w:r>
      <w:proofErr w:type="spellStart"/>
      <w:r>
        <w:rPr>
          <w:rFonts w:ascii="Times New Roman" w:hAnsi="Times New Roman" w:cs="Times New Roman"/>
        </w:rPr>
        <w:t>k.s.h</w:t>
      </w:r>
      <w:proofErr w:type="spellEnd"/>
      <w:r>
        <w:rPr>
          <w:rFonts w:ascii="Times New Roman" w:hAnsi="Times New Roman" w:cs="Times New Roman"/>
        </w:rPr>
        <w:t>.</w:t>
      </w:r>
      <w:r w:rsidRPr="00275F68">
        <w:rPr>
          <w:rFonts w:ascii="Times New Roman" w:hAnsi="Times New Roman" w:cs="Times New Roman"/>
        </w:rPr>
        <w:t>, a nie wszelkich</w:t>
      </w:r>
      <w:r>
        <w:rPr>
          <w:rFonts w:ascii="Times New Roman" w:hAnsi="Times New Roman" w:cs="Times New Roman"/>
        </w:rPr>
        <w:t xml:space="preserve"> przypadków</w:t>
      </w:r>
      <w:r w:rsidRPr="00275F68">
        <w:rPr>
          <w:rFonts w:ascii="Times New Roman" w:hAnsi="Times New Roman" w:cs="Times New Roman"/>
        </w:rPr>
        <w:t xml:space="preserve">, </w:t>
      </w:r>
      <w:r>
        <w:rPr>
          <w:rFonts w:ascii="Times New Roman" w:hAnsi="Times New Roman" w:cs="Times New Roman"/>
        </w:rPr>
        <w:t>w których c</w:t>
      </w:r>
      <w:r w:rsidRPr="00275F68">
        <w:rPr>
          <w:rFonts w:ascii="Times New Roman" w:hAnsi="Times New Roman" w:cs="Times New Roman"/>
        </w:rPr>
        <w:t>złonek zarząd</w:t>
      </w:r>
      <w:r>
        <w:rPr>
          <w:rFonts w:ascii="Times New Roman" w:hAnsi="Times New Roman" w:cs="Times New Roman"/>
        </w:rPr>
        <w:t>u</w:t>
      </w:r>
      <w:r w:rsidRPr="00275F68">
        <w:rPr>
          <w:rFonts w:ascii="Times New Roman" w:hAnsi="Times New Roman" w:cs="Times New Roman"/>
        </w:rPr>
        <w:t xml:space="preserve"> występuje jako druga strona (np. jako członek zarządu innej spółki). </w:t>
      </w:r>
    </w:p>
  </w:footnote>
  <w:footnote w:id="23">
    <w:p w:rsidR="00CD14B5" w:rsidRPr="00275F68" w:rsidRDefault="00CD14B5" w:rsidP="00CD14B5">
      <w:pPr>
        <w:pStyle w:val="Tekstprzypisudolnego"/>
        <w:spacing w:line="360" w:lineRule="auto"/>
        <w:rPr>
          <w:rFonts w:ascii="Times New Roman" w:hAnsi="Times New Roman" w:cs="Times New Roman"/>
        </w:rPr>
      </w:pPr>
      <w:r w:rsidRPr="00275F68">
        <w:rPr>
          <w:rStyle w:val="Odwoanieprzypisudolnego"/>
          <w:rFonts w:ascii="Times New Roman" w:hAnsi="Times New Roman" w:cs="Times New Roman"/>
        </w:rPr>
        <w:footnoteRef/>
      </w:r>
      <w:r w:rsidRPr="00275F68">
        <w:rPr>
          <w:rFonts w:ascii="Times New Roman" w:hAnsi="Times New Roman" w:cs="Times New Roman"/>
        </w:rPr>
        <w:t xml:space="preserve"> Odmiennie </w:t>
      </w:r>
      <w:r w:rsidRPr="00275F68">
        <w:rPr>
          <w:rFonts w:ascii="Times New Roman" w:hAnsi="Times New Roman" w:cs="Times New Roman"/>
        </w:rPr>
        <w:fldChar w:fldCharType="begin"/>
      </w:r>
      <w:r w:rsidRPr="00275F68">
        <w:rPr>
          <w:rFonts w:ascii="Times New Roman" w:hAnsi="Times New Roman" w:cs="Times New Roman"/>
        </w:rPr>
        <w:instrText xml:space="preserve"> ADDIN ZOTERO_ITEM CSL_CITATION {"citationID":"UHnNd2jz","properties":{"formattedCitation":"W. Wyrzykowski, {\\i{}Wp\\uc0\\u322{}yw nowelizacji art. 39 k.c. na zasady reprezentowania sp\\uc0\\u243{}\\uc0\\u322{}ki kapita\\uc0\\u322{}owej w umowach pomi\\uc0\\u281{}dzy sp\\uc0\\u243{}\\uc0\\u322{}k\\uc0\\u261{} a jej cz\\uc0\\u322{}onkiem zarz\\uc0\\u261{}du}..., op. cit.","plainCitation":"W. Wyrzykowski, Wpływ nowelizacji art. 39 k.c. na zasady reprezentowania spółki kapitałowej w umowach pomiędzy spółką a jej członkiem zarządu..., op. cit.","dontUpdate":true,"noteIndex":21},"citationItems":[{"id":317,"uris":["http://zotero.org/users/8680392/items/UJP2FTM7"],"itemData":{"id":317,"type":"article-journal","container-title":"Przegląd Ustawodawstwa Gospodarczego","issue":"1","title":"Wpływ nowelizacji art. 39 k.c. na zasady reprezentowania spółki kapitałowej w umowach pomiędzy spółką a jej członkiem zarządu","author":[{"family":"Wyrzykowski","given":"Wojciech"}],"issued":{"date-parts":[["2020"]]}}}],"schema":"https://github.com/citation-style-language/schema/raw/master/csl-citation.json"} </w:instrText>
      </w:r>
      <w:r w:rsidRPr="00275F68">
        <w:rPr>
          <w:rFonts w:ascii="Times New Roman" w:hAnsi="Times New Roman" w:cs="Times New Roman"/>
        </w:rPr>
        <w:fldChar w:fldCharType="separate"/>
      </w:r>
      <w:r w:rsidRPr="00275F68">
        <w:rPr>
          <w:rFonts w:ascii="Times New Roman" w:hAnsi="Times New Roman" w:cs="Times New Roman"/>
          <w:color w:val="000000"/>
          <w:kern w:val="0"/>
        </w:rPr>
        <w:t xml:space="preserve">W. Wyrzykowski, </w:t>
      </w:r>
      <w:r w:rsidRPr="00275F68">
        <w:rPr>
          <w:rFonts w:ascii="Times New Roman" w:hAnsi="Times New Roman" w:cs="Times New Roman"/>
          <w:i/>
          <w:iCs/>
          <w:color w:val="000000"/>
          <w:kern w:val="0"/>
        </w:rPr>
        <w:t>Wpływ</w:t>
      </w:r>
      <w:r w:rsidRPr="00275F68">
        <w:rPr>
          <w:rFonts w:ascii="Times New Roman" w:hAnsi="Times New Roman" w:cs="Times New Roman"/>
          <w:color w:val="000000"/>
          <w:kern w:val="0"/>
        </w:rPr>
        <w:t>.., s. 27.</w:t>
      </w:r>
      <w:r w:rsidRPr="00275F68">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C4253"/>
    <w:multiLevelType w:val="multilevel"/>
    <w:tmpl w:val="19B6CF68"/>
    <w:lvl w:ilvl="0">
      <w:start w:val="1"/>
      <w:numFmt w:val="decimal"/>
      <w:pStyle w:val="1"/>
      <w:lvlText w:val="%1."/>
      <w:lvlJc w:val="left"/>
      <w:pPr>
        <w:ind w:left="851" w:hanging="851"/>
      </w:pPr>
      <w:rPr>
        <w:rFonts w:ascii="Times New Roman" w:hAnsi="Times New Roman" w:cs="Times New Roman" w:hint="default"/>
        <w:b/>
        <w:i w:val="0"/>
        <w:caps/>
        <w:strike w:val="0"/>
        <w:dstrike w:val="0"/>
        <w:vanish w:val="0"/>
        <w:sz w:val="24"/>
        <w:szCs w:val="24"/>
        <w:vertAlign w:val="baseline"/>
      </w:rPr>
    </w:lvl>
    <w:lvl w:ilvl="1">
      <w:start w:val="1"/>
      <w:numFmt w:val="decimal"/>
      <w:pStyle w:val="11"/>
      <w:lvlText w:val="%1.%2."/>
      <w:lvlJc w:val="left"/>
      <w:pPr>
        <w:ind w:left="851" w:hanging="851"/>
      </w:pPr>
      <w:rPr>
        <w:rFonts w:ascii="Helvetica Neue" w:hAnsi="Helvetica Neue" w:hint="default"/>
        <w:b/>
        <w:i w:val="0"/>
        <w:sz w:val="22"/>
      </w:rPr>
    </w:lvl>
    <w:lvl w:ilvl="2">
      <w:start w:val="1"/>
      <w:numFmt w:val="decimal"/>
      <w:pStyle w:val="111"/>
      <w:lvlText w:val="%1.%2.%3."/>
      <w:lvlJc w:val="left"/>
      <w:pPr>
        <w:ind w:left="851" w:hanging="851"/>
      </w:pPr>
      <w:rPr>
        <w:rFonts w:ascii="Helvetica Neue" w:hAnsi="Helvetica Neue" w:hint="default"/>
        <w:b w:val="0"/>
        <w:i w:val="0"/>
        <w:sz w:val="22"/>
      </w:rPr>
    </w:lvl>
    <w:lvl w:ilvl="3">
      <w:start w:val="1"/>
      <w:numFmt w:val="lowerLetter"/>
      <w:pStyle w:val="111a"/>
      <w:lvlText w:val="(%4)"/>
      <w:lvlJc w:val="left"/>
      <w:pPr>
        <w:ind w:left="1418" w:hanging="567"/>
      </w:pPr>
      <w:rPr>
        <w:rFonts w:ascii="Helvetica Neue" w:hAnsi="Helvetica Neue" w:hint="default"/>
        <w:b w:val="0"/>
        <w:i w:val="0"/>
        <w:sz w:val="22"/>
      </w:rPr>
    </w:lvl>
    <w:lvl w:ilvl="4">
      <w:start w:val="1"/>
      <w:numFmt w:val="lowerRoman"/>
      <w:pStyle w:val="111i"/>
      <w:lvlText w:val="(%5)"/>
      <w:lvlJc w:val="left"/>
      <w:pPr>
        <w:ind w:left="1985" w:hanging="567"/>
      </w:pPr>
      <w:rPr>
        <w:rFonts w:ascii="Helvetica Neue" w:hAnsi="Helvetica Neue"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73F25503"/>
    <w:multiLevelType w:val="multilevel"/>
    <w:tmpl w:val="5C7C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A5"/>
    <w:rsid w:val="000865DE"/>
    <w:rsid w:val="0073244E"/>
    <w:rsid w:val="008024EE"/>
    <w:rsid w:val="008B0EE8"/>
    <w:rsid w:val="00C926A5"/>
    <w:rsid w:val="00CD14B5"/>
    <w:rsid w:val="00D2419A"/>
    <w:rsid w:val="00ED1378"/>
    <w:rsid w:val="00EE0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8DAE"/>
  <w15:chartTrackingRefBased/>
  <w15:docId w15:val="{CDA21376-58F2-4489-9531-72A0DCDE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14B5"/>
    <w:pPr>
      <w:spacing w:after="0" w:line="240" w:lineRule="auto"/>
      <w:jc w:val="both"/>
    </w:pPr>
    <w:rPr>
      <w:rFonts w:ascii="Calibri" w:hAnsi="Calibri" w:cs="Tahoma"/>
      <w:color w:val="000000" w:themeColor="text1"/>
      <w:kern w:val="2"/>
      <w:sz w:val="24"/>
      <w:szCs w:val="24"/>
      <w14:ligatures w14:val="standardContextual"/>
    </w:rPr>
  </w:style>
  <w:style w:type="paragraph" w:styleId="Nagwek1">
    <w:name w:val="heading 1"/>
    <w:basedOn w:val="Normalny"/>
    <w:next w:val="Normalny"/>
    <w:link w:val="Nagwek1Znak"/>
    <w:uiPriority w:val="9"/>
    <w:qFormat/>
    <w:rsid w:val="00CD14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CD14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D14B5"/>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CD14B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D14B5"/>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
    <w:name w:val="1."/>
    <w:basedOn w:val="Nagwek1"/>
    <w:link w:val="1Znak"/>
    <w:qFormat/>
    <w:rsid w:val="00CD14B5"/>
    <w:pPr>
      <w:keepLines w:val="0"/>
      <w:numPr>
        <w:numId w:val="1"/>
      </w:numPr>
      <w:spacing w:before="120" w:after="120" w:line="280" w:lineRule="exact"/>
    </w:pPr>
    <w:rPr>
      <w:rFonts w:ascii="Calibri" w:eastAsia="Times New Roman" w:hAnsi="Calibri" w:cstheme="minorHAnsi"/>
      <w:b/>
      <w:bCs/>
      <w:caps/>
      <w:color w:val="auto"/>
      <w:kern w:val="28"/>
      <w:sz w:val="24"/>
      <w:szCs w:val="22"/>
      <w14:ligatures w14:val="none"/>
    </w:rPr>
  </w:style>
  <w:style w:type="character" w:customStyle="1" w:styleId="1Znak">
    <w:name w:val="1. Znak"/>
    <w:basedOn w:val="Domylnaczcionkaakapitu"/>
    <w:link w:val="1"/>
    <w:rsid w:val="00CD14B5"/>
    <w:rPr>
      <w:rFonts w:ascii="Calibri" w:eastAsia="Times New Roman" w:hAnsi="Calibri" w:cstheme="minorHAnsi"/>
      <w:b/>
      <w:bCs/>
      <w:caps/>
      <w:kern w:val="28"/>
      <w:sz w:val="24"/>
    </w:rPr>
  </w:style>
  <w:style w:type="paragraph" w:customStyle="1" w:styleId="11">
    <w:name w:val="1.1."/>
    <w:basedOn w:val="Nagwek2"/>
    <w:qFormat/>
    <w:rsid w:val="00CD14B5"/>
    <w:pPr>
      <w:keepNext w:val="0"/>
      <w:keepLines w:val="0"/>
      <w:numPr>
        <w:ilvl w:val="1"/>
        <w:numId w:val="1"/>
      </w:numPr>
      <w:tabs>
        <w:tab w:val="num" w:pos="360"/>
      </w:tabs>
      <w:spacing w:before="120" w:after="120" w:line="280" w:lineRule="exact"/>
      <w:ind w:left="0" w:firstLine="0"/>
    </w:pPr>
    <w:rPr>
      <w:rFonts w:ascii="Calibri" w:eastAsiaTheme="minorHAnsi" w:hAnsi="Calibri" w:cstheme="minorBidi"/>
      <w:bCs/>
      <w:color w:val="auto"/>
      <w:kern w:val="0"/>
      <w:sz w:val="24"/>
      <w:szCs w:val="22"/>
      <w14:ligatures w14:val="none"/>
    </w:rPr>
  </w:style>
  <w:style w:type="paragraph" w:customStyle="1" w:styleId="111">
    <w:name w:val="1.1.1."/>
    <w:basedOn w:val="Nagwek3"/>
    <w:qFormat/>
    <w:rsid w:val="00CD14B5"/>
    <w:pPr>
      <w:keepNext w:val="0"/>
      <w:keepLines w:val="0"/>
      <w:numPr>
        <w:ilvl w:val="2"/>
        <w:numId w:val="1"/>
      </w:numPr>
      <w:tabs>
        <w:tab w:val="num" w:pos="360"/>
      </w:tabs>
      <w:spacing w:before="120" w:after="120" w:line="280" w:lineRule="exact"/>
      <w:ind w:left="0" w:firstLine="0"/>
    </w:pPr>
    <w:rPr>
      <w:rFonts w:ascii="Calibri" w:eastAsia="Times New Roman" w:hAnsi="Calibri" w:cstheme="minorHAnsi"/>
      <w:color w:val="auto"/>
      <w:kern w:val="0"/>
      <w:szCs w:val="22"/>
      <w14:ligatures w14:val="none"/>
    </w:rPr>
  </w:style>
  <w:style w:type="paragraph" w:customStyle="1" w:styleId="111a">
    <w:name w:val="1.1.1. (a)"/>
    <w:basedOn w:val="Nagwek4"/>
    <w:qFormat/>
    <w:rsid w:val="00CD14B5"/>
    <w:pPr>
      <w:keepNext w:val="0"/>
      <w:keepLines w:val="0"/>
      <w:numPr>
        <w:ilvl w:val="3"/>
        <w:numId w:val="1"/>
      </w:numPr>
      <w:tabs>
        <w:tab w:val="num" w:pos="360"/>
      </w:tabs>
      <w:spacing w:before="120" w:after="120" w:line="280" w:lineRule="exact"/>
      <w:ind w:left="0" w:firstLine="0"/>
    </w:pPr>
    <w:rPr>
      <w:rFonts w:ascii="Calibri" w:eastAsia="Times New Roman" w:hAnsi="Calibri" w:cstheme="minorHAnsi"/>
      <w:i w:val="0"/>
      <w:iCs w:val="0"/>
      <w:color w:val="auto"/>
      <w:kern w:val="0"/>
      <w:szCs w:val="22"/>
      <w14:ligatures w14:val="none"/>
    </w:rPr>
  </w:style>
  <w:style w:type="paragraph" w:customStyle="1" w:styleId="111i">
    <w:name w:val="1.1.1. (i)"/>
    <w:basedOn w:val="Nagwek5"/>
    <w:qFormat/>
    <w:rsid w:val="00CD14B5"/>
    <w:pPr>
      <w:keepNext w:val="0"/>
      <w:keepLines w:val="0"/>
      <w:numPr>
        <w:ilvl w:val="4"/>
        <w:numId w:val="1"/>
      </w:numPr>
      <w:spacing w:before="120" w:after="120" w:line="280" w:lineRule="exact"/>
    </w:pPr>
    <w:rPr>
      <w:rFonts w:ascii="Calibri" w:eastAsia="Times New Roman" w:hAnsi="Calibri" w:cstheme="minorHAnsi"/>
      <w:color w:val="auto"/>
      <w:kern w:val="0"/>
      <w:szCs w:val="22"/>
      <w14:ligatures w14:val="none"/>
    </w:rPr>
  </w:style>
  <w:style w:type="paragraph" w:styleId="Stopka">
    <w:name w:val="footer"/>
    <w:basedOn w:val="Normalny"/>
    <w:link w:val="StopkaZnak"/>
    <w:uiPriority w:val="99"/>
    <w:unhideWhenUsed/>
    <w:rsid w:val="00CD14B5"/>
    <w:pPr>
      <w:tabs>
        <w:tab w:val="center" w:pos="4536"/>
        <w:tab w:val="right" w:pos="9072"/>
      </w:tabs>
    </w:pPr>
  </w:style>
  <w:style w:type="character" w:customStyle="1" w:styleId="StopkaZnak">
    <w:name w:val="Stopka Znak"/>
    <w:basedOn w:val="Domylnaczcionkaakapitu"/>
    <w:link w:val="Stopka"/>
    <w:uiPriority w:val="99"/>
    <w:rsid w:val="00CD14B5"/>
    <w:rPr>
      <w:rFonts w:ascii="Calibri" w:hAnsi="Calibri" w:cs="Tahoma"/>
      <w:color w:val="000000" w:themeColor="text1"/>
      <w:kern w:val="2"/>
      <w:sz w:val="24"/>
      <w:szCs w:val="24"/>
      <w14:ligatures w14:val="standardContextual"/>
    </w:rPr>
  </w:style>
  <w:style w:type="character" w:styleId="Numerstrony">
    <w:name w:val="page number"/>
    <w:basedOn w:val="Domylnaczcionkaakapitu"/>
    <w:uiPriority w:val="99"/>
    <w:semiHidden/>
    <w:unhideWhenUsed/>
    <w:rsid w:val="00CD14B5"/>
  </w:style>
  <w:style w:type="paragraph" w:styleId="Tekstprzypisudolnego">
    <w:name w:val="footnote text"/>
    <w:basedOn w:val="Normalny"/>
    <w:link w:val="TekstprzypisudolnegoZnak"/>
    <w:uiPriority w:val="99"/>
    <w:semiHidden/>
    <w:unhideWhenUsed/>
    <w:rsid w:val="00CD14B5"/>
    <w:rPr>
      <w:sz w:val="20"/>
      <w:szCs w:val="20"/>
    </w:rPr>
  </w:style>
  <w:style w:type="character" w:customStyle="1" w:styleId="TekstprzypisudolnegoZnak">
    <w:name w:val="Tekst przypisu dolnego Znak"/>
    <w:basedOn w:val="Domylnaczcionkaakapitu"/>
    <w:link w:val="Tekstprzypisudolnego"/>
    <w:uiPriority w:val="99"/>
    <w:semiHidden/>
    <w:rsid w:val="00CD14B5"/>
    <w:rPr>
      <w:rFonts w:ascii="Calibri" w:hAnsi="Calibri" w:cs="Tahoma"/>
      <w:color w:val="000000" w:themeColor="text1"/>
      <w:kern w:val="2"/>
      <w:sz w:val="20"/>
      <w:szCs w:val="20"/>
      <w14:ligatures w14:val="standardContextual"/>
    </w:rPr>
  </w:style>
  <w:style w:type="character" w:styleId="Odwoanieprzypisudolnego">
    <w:name w:val="footnote reference"/>
    <w:basedOn w:val="Domylnaczcionkaakapitu"/>
    <w:uiPriority w:val="99"/>
    <w:semiHidden/>
    <w:unhideWhenUsed/>
    <w:rsid w:val="00CD14B5"/>
    <w:rPr>
      <w:vertAlign w:val="superscript"/>
    </w:rPr>
  </w:style>
  <w:style w:type="paragraph" w:styleId="Bibliografia">
    <w:name w:val="Bibliography"/>
    <w:basedOn w:val="Normalny"/>
    <w:next w:val="Normalny"/>
    <w:uiPriority w:val="37"/>
    <w:unhideWhenUsed/>
    <w:rsid w:val="00CD14B5"/>
  </w:style>
  <w:style w:type="character" w:customStyle="1" w:styleId="Nagwek1Znak">
    <w:name w:val="Nagłówek 1 Znak"/>
    <w:basedOn w:val="Domylnaczcionkaakapitu"/>
    <w:link w:val="Nagwek1"/>
    <w:uiPriority w:val="9"/>
    <w:rsid w:val="00CD14B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gwek2Znak">
    <w:name w:val="Nagłówek 2 Znak"/>
    <w:basedOn w:val="Domylnaczcionkaakapitu"/>
    <w:link w:val="Nagwek2"/>
    <w:uiPriority w:val="9"/>
    <w:semiHidden/>
    <w:rsid w:val="00CD14B5"/>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gwek3Znak">
    <w:name w:val="Nagłówek 3 Znak"/>
    <w:basedOn w:val="Domylnaczcionkaakapitu"/>
    <w:link w:val="Nagwek3"/>
    <w:uiPriority w:val="9"/>
    <w:semiHidden/>
    <w:rsid w:val="00CD14B5"/>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gwek4Znak">
    <w:name w:val="Nagłówek 4 Znak"/>
    <w:basedOn w:val="Domylnaczcionkaakapitu"/>
    <w:link w:val="Nagwek4"/>
    <w:uiPriority w:val="9"/>
    <w:semiHidden/>
    <w:rsid w:val="00CD14B5"/>
    <w:rPr>
      <w:rFonts w:asciiTheme="majorHAnsi" w:eastAsiaTheme="majorEastAsia" w:hAnsiTheme="majorHAnsi" w:cstheme="majorBidi"/>
      <w:i/>
      <w:iCs/>
      <w:color w:val="2F5496" w:themeColor="accent1" w:themeShade="BF"/>
      <w:kern w:val="2"/>
      <w:sz w:val="24"/>
      <w:szCs w:val="24"/>
      <w14:ligatures w14:val="standardContextual"/>
    </w:rPr>
  </w:style>
  <w:style w:type="character" w:customStyle="1" w:styleId="Nagwek5Znak">
    <w:name w:val="Nagłówek 5 Znak"/>
    <w:basedOn w:val="Domylnaczcionkaakapitu"/>
    <w:link w:val="Nagwek5"/>
    <w:uiPriority w:val="9"/>
    <w:semiHidden/>
    <w:rsid w:val="00CD14B5"/>
    <w:rPr>
      <w:rFonts w:asciiTheme="majorHAnsi" w:eastAsiaTheme="majorEastAsia" w:hAnsiTheme="majorHAnsi" w:cstheme="majorBidi"/>
      <w:color w:val="2F5496" w:themeColor="accent1" w:themeShade="BF"/>
      <w:kern w:val="2"/>
      <w:sz w:val="24"/>
      <w:szCs w:val="24"/>
      <w14:ligatures w14:val="standardContextual"/>
    </w:rPr>
  </w:style>
  <w:style w:type="character" w:styleId="Hipercze">
    <w:name w:val="Hyperlink"/>
    <w:basedOn w:val="Domylnaczcionkaakapitu"/>
    <w:uiPriority w:val="99"/>
    <w:unhideWhenUsed/>
    <w:rsid w:val="00D2419A"/>
    <w:rPr>
      <w:color w:val="0563C1" w:themeColor="hyperlink"/>
      <w:u w:val="single"/>
    </w:rPr>
  </w:style>
  <w:style w:type="character" w:styleId="Nierozpoznanawzmianka">
    <w:name w:val="Unresolved Mention"/>
    <w:basedOn w:val="Domylnaczcionkaakapitu"/>
    <w:uiPriority w:val="99"/>
    <w:semiHidden/>
    <w:unhideWhenUsed/>
    <w:rsid w:val="00D2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zewski@gmail.com" TargetMode="External"/><Relationship Id="rId3" Type="http://schemas.openxmlformats.org/officeDocument/2006/relationships/settings" Target="settings.xml"/><Relationship Id="rId7" Type="http://schemas.openxmlformats.org/officeDocument/2006/relationships/hyperlink" Target="https://orcid.org/0000-0002-1773-90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2913</Words>
  <Characters>17481</Characters>
  <Application>Microsoft Office Word</Application>
  <DocSecurity>0</DocSecurity>
  <Lines>145</Lines>
  <Paragraphs>40</Paragraphs>
  <ScaleCrop>false</ScaleCrop>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6</cp:revision>
  <dcterms:created xsi:type="dcterms:W3CDTF">2025-10-14T10:30:00Z</dcterms:created>
  <dcterms:modified xsi:type="dcterms:W3CDTF">2025-10-17T07:18:00Z</dcterms:modified>
</cp:coreProperties>
</file>