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18E79" w14:textId="3BBB4F58" w:rsidR="006A53E0" w:rsidRDefault="000F23CA" w:rsidP="004A7DEB">
      <w:pPr>
        <w:spacing w:line="360" w:lineRule="auto"/>
        <w:jc w:val="both"/>
        <w:rPr>
          <w:b/>
        </w:rPr>
      </w:pPr>
      <w:r>
        <w:rPr>
          <w:b/>
        </w:rPr>
        <w:t xml:space="preserve"> dr </w:t>
      </w:r>
      <w:r w:rsidR="006A53E0" w:rsidRPr="006909B7">
        <w:rPr>
          <w:b/>
        </w:rPr>
        <w:t xml:space="preserve">Aleksandra Lubicz-Posochowska </w:t>
      </w:r>
    </w:p>
    <w:p w14:paraId="74CBE7B6" w14:textId="1BDFA5A9" w:rsidR="000F23CA" w:rsidRPr="006909B7" w:rsidRDefault="000F23CA" w:rsidP="004A7DEB">
      <w:pPr>
        <w:spacing w:line="360" w:lineRule="auto"/>
        <w:jc w:val="both"/>
        <w:rPr>
          <w:b/>
        </w:rPr>
      </w:pPr>
      <w:r>
        <w:rPr>
          <w:b/>
        </w:rPr>
        <w:t xml:space="preserve"> Uniwersytet Ekonomiczny w Katowicach Katedra Prawa</w:t>
      </w:r>
    </w:p>
    <w:p w14:paraId="235FF3B4" w14:textId="77777777" w:rsidR="00265647" w:rsidRPr="006909B7" w:rsidRDefault="00265647" w:rsidP="004A7DEB">
      <w:pPr>
        <w:spacing w:line="360" w:lineRule="auto"/>
        <w:jc w:val="both"/>
        <w:rPr>
          <w:b/>
        </w:rPr>
      </w:pPr>
    </w:p>
    <w:p w14:paraId="7CD5B7D7" w14:textId="322C0230" w:rsidR="000E6892" w:rsidRDefault="006B259D" w:rsidP="004A7DEB">
      <w:pPr>
        <w:spacing w:line="360" w:lineRule="auto"/>
        <w:jc w:val="both"/>
        <w:rPr>
          <w:b/>
          <w:sz w:val="28"/>
          <w:szCs w:val="28"/>
        </w:rPr>
      </w:pPr>
      <w:r w:rsidRPr="008739F3">
        <w:rPr>
          <w:b/>
          <w:sz w:val="28"/>
          <w:szCs w:val="28"/>
        </w:rPr>
        <w:t>„</w:t>
      </w:r>
      <w:r w:rsidR="00B91B76" w:rsidRPr="008739F3">
        <w:rPr>
          <w:b/>
          <w:sz w:val="28"/>
          <w:szCs w:val="28"/>
        </w:rPr>
        <w:t>R</w:t>
      </w:r>
      <w:r w:rsidR="00806F6E" w:rsidRPr="008739F3">
        <w:rPr>
          <w:b/>
          <w:sz w:val="28"/>
          <w:szCs w:val="28"/>
        </w:rPr>
        <w:t>estrukturyzowane zobowiązania podatkowe</w:t>
      </w:r>
      <w:r w:rsidRPr="008739F3">
        <w:rPr>
          <w:b/>
          <w:sz w:val="28"/>
          <w:szCs w:val="28"/>
        </w:rPr>
        <w:t xml:space="preserve"> a pomoc publiczna</w:t>
      </w:r>
      <w:r w:rsidR="00806F6E" w:rsidRPr="008739F3">
        <w:rPr>
          <w:b/>
          <w:sz w:val="28"/>
          <w:szCs w:val="28"/>
        </w:rPr>
        <w:t xml:space="preserve"> w układzie</w:t>
      </w:r>
      <w:r w:rsidRPr="008739F3">
        <w:rPr>
          <w:b/>
          <w:sz w:val="28"/>
          <w:szCs w:val="28"/>
        </w:rPr>
        <w:t xml:space="preserve">” </w:t>
      </w:r>
    </w:p>
    <w:p w14:paraId="346EAF27" w14:textId="0BDA910F" w:rsidR="008739F3" w:rsidRPr="008739F3" w:rsidRDefault="008739F3" w:rsidP="004A7DEB">
      <w:pPr>
        <w:spacing w:line="360" w:lineRule="auto"/>
        <w:jc w:val="both"/>
        <w:rPr>
          <w:b/>
          <w:sz w:val="28"/>
          <w:szCs w:val="28"/>
          <w:lang w:val="en-US"/>
        </w:rPr>
      </w:pPr>
      <w:r>
        <w:rPr>
          <w:b/>
          <w:sz w:val="28"/>
          <w:szCs w:val="28"/>
          <w:lang w:val="en-US"/>
        </w:rPr>
        <w:t>“</w:t>
      </w:r>
      <w:r w:rsidRPr="008739F3">
        <w:rPr>
          <w:b/>
          <w:sz w:val="28"/>
          <w:szCs w:val="28"/>
          <w:lang w:val="en-US"/>
        </w:rPr>
        <w:t>Restruct</w:t>
      </w:r>
      <w:r>
        <w:rPr>
          <w:b/>
          <w:sz w:val="28"/>
          <w:szCs w:val="28"/>
          <w:lang w:val="en-US"/>
        </w:rPr>
        <w:t>u</w:t>
      </w:r>
      <w:r w:rsidRPr="008739F3">
        <w:rPr>
          <w:b/>
          <w:sz w:val="28"/>
          <w:szCs w:val="28"/>
          <w:lang w:val="en-US"/>
        </w:rPr>
        <w:t>red tax liabilities and public aid under arrangement procedure</w:t>
      </w:r>
      <w:r>
        <w:rPr>
          <w:b/>
          <w:sz w:val="28"/>
          <w:szCs w:val="28"/>
          <w:lang w:val="en-US"/>
        </w:rPr>
        <w:t>”</w:t>
      </w:r>
    </w:p>
    <w:p w14:paraId="2DFAA8AB" w14:textId="77777777" w:rsidR="000E6892" w:rsidRPr="006909B7" w:rsidRDefault="000E6892" w:rsidP="004A7DEB">
      <w:pPr>
        <w:spacing w:line="360" w:lineRule="auto"/>
        <w:jc w:val="both"/>
      </w:pPr>
    </w:p>
    <w:p w14:paraId="05E63EBA" w14:textId="7C6D66FB" w:rsidR="00CA6944" w:rsidRPr="006909B7" w:rsidRDefault="00CA6944">
      <w:pPr>
        <w:pStyle w:val="Spistreci1"/>
        <w:rPr>
          <w:rFonts w:ascii="Times New Roman" w:eastAsiaTheme="minorEastAsia" w:hAnsi="Times New Roman" w:cs="Times New Roman"/>
          <w:lang w:val="cs-CZ" w:eastAsia="ja-JP"/>
        </w:rPr>
      </w:pPr>
      <w:r w:rsidRPr="006909B7">
        <w:rPr>
          <w:rFonts w:ascii="Times New Roman" w:hAnsi="Times New Roman" w:cs="Times New Roman"/>
        </w:rPr>
        <w:fldChar w:fldCharType="begin"/>
      </w:r>
      <w:r w:rsidRPr="006909B7">
        <w:rPr>
          <w:rFonts w:ascii="Times New Roman" w:hAnsi="Times New Roman" w:cs="Times New Roman"/>
        </w:rPr>
        <w:instrText xml:space="preserve"> TOC \o "1-3" </w:instrText>
      </w:r>
      <w:r w:rsidRPr="006909B7">
        <w:rPr>
          <w:rFonts w:ascii="Times New Roman" w:hAnsi="Times New Roman" w:cs="Times New Roman"/>
        </w:rPr>
        <w:fldChar w:fldCharType="separate"/>
      </w:r>
      <w:r w:rsidRPr="006909B7">
        <w:rPr>
          <w:rFonts w:ascii="Times New Roman" w:hAnsi="Times New Roman" w:cs="Times New Roman"/>
        </w:rPr>
        <w:t>1.</w:t>
      </w:r>
      <w:r w:rsidR="00FC6A64" w:rsidRPr="006909B7">
        <w:rPr>
          <w:rFonts w:ascii="Times New Roman" w:hAnsi="Times New Roman" w:cs="Times New Roman"/>
        </w:rPr>
        <w:t xml:space="preserve"> </w:t>
      </w:r>
      <w:r w:rsidRPr="006909B7">
        <w:rPr>
          <w:rFonts w:ascii="Times New Roman" w:hAnsi="Times New Roman" w:cs="Times New Roman"/>
        </w:rPr>
        <w:t>Uwagi wstępne</w:t>
      </w:r>
      <w:r w:rsidRPr="006909B7">
        <w:rPr>
          <w:rFonts w:ascii="Times New Roman" w:hAnsi="Times New Roman" w:cs="Times New Roman"/>
        </w:rPr>
        <w:tab/>
      </w:r>
      <w:r w:rsidRPr="006909B7">
        <w:rPr>
          <w:rFonts w:ascii="Times New Roman" w:hAnsi="Times New Roman" w:cs="Times New Roman"/>
        </w:rPr>
        <w:fldChar w:fldCharType="begin"/>
      </w:r>
      <w:r w:rsidRPr="006909B7">
        <w:rPr>
          <w:rFonts w:ascii="Times New Roman" w:hAnsi="Times New Roman" w:cs="Times New Roman"/>
        </w:rPr>
        <w:instrText xml:space="preserve"> PAGEREF _Toc299902728 \h </w:instrText>
      </w:r>
      <w:r w:rsidRPr="006909B7">
        <w:rPr>
          <w:rFonts w:ascii="Times New Roman" w:hAnsi="Times New Roman" w:cs="Times New Roman"/>
        </w:rPr>
      </w:r>
      <w:r w:rsidRPr="006909B7">
        <w:rPr>
          <w:rFonts w:ascii="Times New Roman" w:hAnsi="Times New Roman" w:cs="Times New Roman"/>
        </w:rPr>
        <w:fldChar w:fldCharType="separate"/>
      </w:r>
      <w:r w:rsidR="009B70C6">
        <w:rPr>
          <w:rFonts w:ascii="Times New Roman" w:hAnsi="Times New Roman" w:cs="Times New Roman"/>
        </w:rPr>
        <w:t>1</w:t>
      </w:r>
      <w:r w:rsidRPr="006909B7">
        <w:rPr>
          <w:rFonts w:ascii="Times New Roman" w:hAnsi="Times New Roman" w:cs="Times New Roman"/>
        </w:rPr>
        <w:fldChar w:fldCharType="end"/>
      </w:r>
    </w:p>
    <w:p w14:paraId="6D010EA1" w14:textId="77777777" w:rsidR="00CA6944" w:rsidRPr="006909B7" w:rsidRDefault="00CA6944">
      <w:pPr>
        <w:pStyle w:val="Spistreci1"/>
        <w:rPr>
          <w:rFonts w:ascii="Times New Roman" w:eastAsiaTheme="minorEastAsia" w:hAnsi="Times New Roman" w:cs="Times New Roman"/>
          <w:lang w:val="cs-CZ" w:eastAsia="ja-JP"/>
        </w:rPr>
      </w:pPr>
      <w:r w:rsidRPr="006909B7">
        <w:rPr>
          <w:rFonts w:ascii="Times New Roman" w:hAnsi="Times New Roman" w:cs="Times New Roman"/>
        </w:rPr>
        <w:t>2. Zobowiązania podatkowe  w niewypłacalności</w:t>
      </w:r>
      <w:r w:rsidRPr="006909B7">
        <w:rPr>
          <w:rFonts w:ascii="Times New Roman" w:hAnsi="Times New Roman" w:cs="Times New Roman"/>
        </w:rPr>
        <w:tab/>
      </w:r>
      <w:r w:rsidRPr="006909B7">
        <w:rPr>
          <w:rFonts w:ascii="Times New Roman" w:hAnsi="Times New Roman" w:cs="Times New Roman"/>
        </w:rPr>
        <w:fldChar w:fldCharType="begin"/>
      </w:r>
      <w:r w:rsidRPr="006909B7">
        <w:rPr>
          <w:rFonts w:ascii="Times New Roman" w:hAnsi="Times New Roman" w:cs="Times New Roman"/>
        </w:rPr>
        <w:instrText xml:space="preserve"> PAGEREF _Toc299902729 \h </w:instrText>
      </w:r>
      <w:r w:rsidRPr="006909B7">
        <w:rPr>
          <w:rFonts w:ascii="Times New Roman" w:hAnsi="Times New Roman" w:cs="Times New Roman"/>
        </w:rPr>
      </w:r>
      <w:r w:rsidRPr="006909B7">
        <w:rPr>
          <w:rFonts w:ascii="Times New Roman" w:hAnsi="Times New Roman" w:cs="Times New Roman"/>
        </w:rPr>
        <w:fldChar w:fldCharType="separate"/>
      </w:r>
      <w:r w:rsidR="009B70C6">
        <w:rPr>
          <w:rFonts w:ascii="Times New Roman" w:hAnsi="Times New Roman" w:cs="Times New Roman"/>
        </w:rPr>
        <w:t>2</w:t>
      </w:r>
      <w:r w:rsidRPr="006909B7">
        <w:rPr>
          <w:rFonts w:ascii="Times New Roman" w:hAnsi="Times New Roman" w:cs="Times New Roman"/>
        </w:rPr>
        <w:fldChar w:fldCharType="end"/>
      </w:r>
    </w:p>
    <w:p w14:paraId="5C9B2502" w14:textId="77777777" w:rsidR="00CA6944" w:rsidRPr="006909B7" w:rsidRDefault="00CA6944">
      <w:pPr>
        <w:pStyle w:val="Spistreci1"/>
        <w:rPr>
          <w:rFonts w:ascii="Times New Roman" w:eastAsiaTheme="minorEastAsia" w:hAnsi="Times New Roman" w:cs="Times New Roman"/>
          <w:lang w:val="cs-CZ" w:eastAsia="ja-JP"/>
        </w:rPr>
      </w:pPr>
      <w:r w:rsidRPr="006909B7">
        <w:rPr>
          <w:rFonts w:ascii="Times New Roman" w:hAnsi="Times New Roman" w:cs="Times New Roman"/>
        </w:rPr>
        <w:t>3. Pomoc publiczna</w:t>
      </w:r>
      <w:r w:rsidRPr="006909B7">
        <w:rPr>
          <w:rFonts w:ascii="Times New Roman" w:hAnsi="Times New Roman" w:cs="Times New Roman"/>
        </w:rPr>
        <w:tab/>
      </w:r>
      <w:r w:rsidRPr="006909B7">
        <w:rPr>
          <w:rFonts w:ascii="Times New Roman" w:hAnsi="Times New Roman" w:cs="Times New Roman"/>
        </w:rPr>
        <w:fldChar w:fldCharType="begin"/>
      </w:r>
      <w:r w:rsidRPr="006909B7">
        <w:rPr>
          <w:rFonts w:ascii="Times New Roman" w:hAnsi="Times New Roman" w:cs="Times New Roman"/>
        </w:rPr>
        <w:instrText xml:space="preserve"> PAGEREF _Toc299902730 \h </w:instrText>
      </w:r>
      <w:r w:rsidRPr="006909B7">
        <w:rPr>
          <w:rFonts w:ascii="Times New Roman" w:hAnsi="Times New Roman" w:cs="Times New Roman"/>
        </w:rPr>
      </w:r>
      <w:r w:rsidRPr="006909B7">
        <w:rPr>
          <w:rFonts w:ascii="Times New Roman" w:hAnsi="Times New Roman" w:cs="Times New Roman"/>
        </w:rPr>
        <w:fldChar w:fldCharType="separate"/>
      </w:r>
      <w:r w:rsidR="009B70C6">
        <w:rPr>
          <w:rFonts w:ascii="Times New Roman" w:hAnsi="Times New Roman" w:cs="Times New Roman"/>
        </w:rPr>
        <w:t>4</w:t>
      </w:r>
      <w:r w:rsidRPr="006909B7">
        <w:rPr>
          <w:rFonts w:ascii="Times New Roman" w:hAnsi="Times New Roman" w:cs="Times New Roman"/>
        </w:rPr>
        <w:fldChar w:fldCharType="end"/>
      </w:r>
    </w:p>
    <w:p w14:paraId="46E79491" w14:textId="77777777" w:rsidR="00CA6944" w:rsidRPr="006909B7" w:rsidRDefault="00CA6944">
      <w:pPr>
        <w:pStyle w:val="Spistreci1"/>
        <w:rPr>
          <w:rFonts w:ascii="Times New Roman" w:eastAsiaTheme="minorEastAsia" w:hAnsi="Times New Roman" w:cs="Times New Roman"/>
          <w:lang w:val="cs-CZ" w:eastAsia="ja-JP"/>
        </w:rPr>
      </w:pPr>
      <w:r w:rsidRPr="006909B7">
        <w:rPr>
          <w:rFonts w:ascii="Times New Roman" w:hAnsi="Times New Roman" w:cs="Times New Roman"/>
        </w:rPr>
        <w:t>3. Pomoc publiczna a Prawo upadłościowe i naprawcze .</w:t>
      </w:r>
      <w:r w:rsidRPr="006909B7">
        <w:rPr>
          <w:rFonts w:ascii="Times New Roman" w:hAnsi="Times New Roman" w:cs="Times New Roman"/>
        </w:rPr>
        <w:tab/>
      </w:r>
      <w:r w:rsidRPr="006909B7">
        <w:rPr>
          <w:rFonts w:ascii="Times New Roman" w:hAnsi="Times New Roman" w:cs="Times New Roman"/>
        </w:rPr>
        <w:fldChar w:fldCharType="begin"/>
      </w:r>
      <w:r w:rsidRPr="006909B7">
        <w:rPr>
          <w:rFonts w:ascii="Times New Roman" w:hAnsi="Times New Roman" w:cs="Times New Roman"/>
        </w:rPr>
        <w:instrText xml:space="preserve"> PAGEREF _Toc299902731 \h </w:instrText>
      </w:r>
      <w:r w:rsidRPr="006909B7">
        <w:rPr>
          <w:rFonts w:ascii="Times New Roman" w:hAnsi="Times New Roman" w:cs="Times New Roman"/>
        </w:rPr>
      </w:r>
      <w:r w:rsidRPr="006909B7">
        <w:rPr>
          <w:rFonts w:ascii="Times New Roman" w:hAnsi="Times New Roman" w:cs="Times New Roman"/>
        </w:rPr>
        <w:fldChar w:fldCharType="separate"/>
      </w:r>
      <w:r w:rsidR="009B70C6">
        <w:rPr>
          <w:rFonts w:ascii="Times New Roman" w:hAnsi="Times New Roman" w:cs="Times New Roman"/>
        </w:rPr>
        <w:t>7</w:t>
      </w:r>
      <w:r w:rsidRPr="006909B7">
        <w:rPr>
          <w:rFonts w:ascii="Times New Roman" w:hAnsi="Times New Roman" w:cs="Times New Roman"/>
        </w:rPr>
        <w:fldChar w:fldCharType="end"/>
      </w:r>
    </w:p>
    <w:p w14:paraId="3D3B6C85" w14:textId="77777777" w:rsidR="00CA6944" w:rsidRPr="006909B7" w:rsidRDefault="00CA6944">
      <w:pPr>
        <w:pStyle w:val="Spistreci1"/>
        <w:rPr>
          <w:rFonts w:ascii="Times New Roman" w:eastAsiaTheme="minorEastAsia" w:hAnsi="Times New Roman" w:cs="Times New Roman"/>
          <w:lang w:val="cs-CZ" w:eastAsia="ja-JP"/>
        </w:rPr>
      </w:pPr>
      <w:r w:rsidRPr="006909B7">
        <w:rPr>
          <w:rFonts w:ascii="Times New Roman" w:hAnsi="Times New Roman" w:cs="Times New Roman"/>
        </w:rPr>
        <w:t>4. Pomoc publiczna a Prawo restrukturyzacyjne .</w:t>
      </w:r>
      <w:r w:rsidRPr="006909B7">
        <w:rPr>
          <w:rFonts w:ascii="Times New Roman" w:hAnsi="Times New Roman" w:cs="Times New Roman"/>
        </w:rPr>
        <w:tab/>
      </w:r>
      <w:r w:rsidRPr="006909B7">
        <w:rPr>
          <w:rFonts w:ascii="Times New Roman" w:hAnsi="Times New Roman" w:cs="Times New Roman"/>
        </w:rPr>
        <w:fldChar w:fldCharType="begin"/>
      </w:r>
      <w:r w:rsidRPr="006909B7">
        <w:rPr>
          <w:rFonts w:ascii="Times New Roman" w:hAnsi="Times New Roman" w:cs="Times New Roman"/>
        </w:rPr>
        <w:instrText xml:space="preserve"> PAGEREF _Toc299902732 \h </w:instrText>
      </w:r>
      <w:r w:rsidRPr="006909B7">
        <w:rPr>
          <w:rFonts w:ascii="Times New Roman" w:hAnsi="Times New Roman" w:cs="Times New Roman"/>
        </w:rPr>
      </w:r>
      <w:r w:rsidRPr="006909B7">
        <w:rPr>
          <w:rFonts w:ascii="Times New Roman" w:hAnsi="Times New Roman" w:cs="Times New Roman"/>
        </w:rPr>
        <w:fldChar w:fldCharType="separate"/>
      </w:r>
      <w:r w:rsidR="009B70C6">
        <w:rPr>
          <w:rFonts w:ascii="Times New Roman" w:hAnsi="Times New Roman" w:cs="Times New Roman"/>
        </w:rPr>
        <w:t>8</w:t>
      </w:r>
      <w:r w:rsidRPr="006909B7">
        <w:rPr>
          <w:rFonts w:ascii="Times New Roman" w:hAnsi="Times New Roman" w:cs="Times New Roman"/>
        </w:rPr>
        <w:fldChar w:fldCharType="end"/>
      </w:r>
    </w:p>
    <w:p w14:paraId="2BBF0F19" w14:textId="77777777" w:rsidR="00CA6944" w:rsidRPr="006909B7" w:rsidRDefault="00CA6944">
      <w:pPr>
        <w:pStyle w:val="Spistreci1"/>
        <w:rPr>
          <w:rFonts w:ascii="Times New Roman" w:eastAsiaTheme="minorEastAsia" w:hAnsi="Times New Roman" w:cs="Times New Roman"/>
          <w:lang w:val="cs-CZ" w:eastAsia="ja-JP"/>
        </w:rPr>
      </w:pPr>
      <w:r w:rsidRPr="006909B7">
        <w:rPr>
          <w:rFonts w:ascii="Times New Roman" w:hAnsi="Times New Roman" w:cs="Times New Roman"/>
        </w:rPr>
        <w:t>5. Wnioski końcowe.</w:t>
      </w:r>
      <w:r w:rsidRPr="006909B7">
        <w:rPr>
          <w:rFonts w:ascii="Times New Roman" w:hAnsi="Times New Roman" w:cs="Times New Roman"/>
        </w:rPr>
        <w:tab/>
      </w:r>
      <w:r w:rsidRPr="006909B7">
        <w:rPr>
          <w:rFonts w:ascii="Times New Roman" w:hAnsi="Times New Roman" w:cs="Times New Roman"/>
        </w:rPr>
        <w:fldChar w:fldCharType="begin"/>
      </w:r>
      <w:r w:rsidRPr="006909B7">
        <w:rPr>
          <w:rFonts w:ascii="Times New Roman" w:hAnsi="Times New Roman" w:cs="Times New Roman"/>
        </w:rPr>
        <w:instrText xml:space="preserve"> PAGEREF _Toc299902733 \h </w:instrText>
      </w:r>
      <w:r w:rsidRPr="006909B7">
        <w:rPr>
          <w:rFonts w:ascii="Times New Roman" w:hAnsi="Times New Roman" w:cs="Times New Roman"/>
        </w:rPr>
      </w:r>
      <w:r w:rsidRPr="006909B7">
        <w:rPr>
          <w:rFonts w:ascii="Times New Roman" w:hAnsi="Times New Roman" w:cs="Times New Roman"/>
        </w:rPr>
        <w:fldChar w:fldCharType="separate"/>
      </w:r>
      <w:r w:rsidR="009B70C6">
        <w:rPr>
          <w:rFonts w:ascii="Times New Roman" w:hAnsi="Times New Roman" w:cs="Times New Roman"/>
        </w:rPr>
        <w:t>10</w:t>
      </w:r>
      <w:r w:rsidRPr="006909B7">
        <w:rPr>
          <w:rFonts w:ascii="Times New Roman" w:hAnsi="Times New Roman" w:cs="Times New Roman"/>
        </w:rPr>
        <w:fldChar w:fldCharType="end"/>
      </w:r>
    </w:p>
    <w:p w14:paraId="0CC5CF27" w14:textId="77777777" w:rsidR="00E238C9" w:rsidRDefault="00CA6944" w:rsidP="00E238C9">
      <w:pPr>
        <w:spacing w:line="360" w:lineRule="auto"/>
        <w:jc w:val="both"/>
        <w:rPr>
          <w:noProof/>
        </w:rPr>
      </w:pPr>
      <w:r w:rsidRPr="006909B7">
        <w:rPr>
          <w:noProof/>
        </w:rPr>
        <w:fldChar w:fldCharType="end"/>
      </w:r>
      <w:bookmarkStart w:id="0" w:name="_Toc299902728"/>
    </w:p>
    <w:p w14:paraId="7F756FE3" w14:textId="34A945FA" w:rsidR="000E6892" w:rsidRPr="00E238C9" w:rsidRDefault="00D21E7A" w:rsidP="00E238C9">
      <w:pPr>
        <w:spacing w:line="360" w:lineRule="auto"/>
        <w:jc w:val="both"/>
      </w:pPr>
      <w:r w:rsidRPr="006909B7">
        <w:t>1.</w:t>
      </w:r>
      <w:r w:rsidR="008D0161" w:rsidRPr="006909B7">
        <w:t xml:space="preserve"> </w:t>
      </w:r>
      <w:r w:rsidR="000E6892" w:rsidRPr="006909B7">
        <w:t>Uwagi wstępne</w:t>
      </w:r>
      <w:bookmarkEnd w:id="0"/>
      <w:r w:rsidR="008D0161" w:rsidRPr="006909B7">
        <w:t>.</w:t>
      </w:r>
      <w:r w:rsidR="000E6892" w:rsidRPr="006909B7">
        <w:t xml:space="preserve"> </w:t>
      </w:r>
    </w:p>
    <w:p w14:paraId="61906D2C" w14:textId="77777777" w:rsidR="00E238C9" w:rsidRDefault="000E6892" w:rsidP="00E238C9">
      <w:pPr>
        <w:spacing w:line="360" w:lineRule="auto"/>
        <w:ind w:firstLine="348"/>
        <w:jc w:val="both"/>
      </w:pPr>
      <w:r w:rsidRPr="006909B7">
        <w:t>P</w:t>
      </w:r>
      <w:r w:rsidR="00FC6A64" w:rsidRPr="006909B7">
        <w:t xml:space="preserve">roblem </w:t>
      </w:r>
      <w:r w:rsidRPr="006909B7">
        <w:t>pomocy publicznej</w:t>
      </w:r>
      <w:r w:rsidR="00B60C27" w:rsidRPr="006909B7">
        <w:t xml:space="preserve"> </w:t>
      </w:r>
      <w:r w:rsidRPr="006909B7">
        <w:t>w</w:t>
      </w:r>
      <w:r w:rsidR="00FC6A64" w:rsidRPr="006909B7">
        <w:t xml:space="preserve"> układzie, </w:t>
      </w:r>
      <w:r w:rsidR="00425061">
        <w:t>tak wedle obowiązującego obecnie</w:t>
      </w:r>
      <w:r w:rsidR="00806F6E" w:rsidRPr="006909B7">
        <w:t xml:space="preserve"> </w:t>
      </w:r>
      <w:r w:rsidRPr="006909B7">
        <w:t>Prawa upadłościowego</w:t>
      </w:r>
      <w:r w:rsidR="006A53E0" w:rsidRPr="006909B7">
        <w:t xml:space="preserve"> i naprawczego</w:t>
      </w:r>
      <w:r w:rsidR="001E1402" w:rsidRPr="006909B7">
        <w:rPr>
          <w:rStyle w:val="Odwoanieprzypisudolnego"/>
        </w:rPr>
        <w:footnoteReference w:id="1"/>
      </w:r>
      <w:r w:rsidR="00FC6A64" w:rsidRPr="006909B7">
        <w:t>,</w:t>
      </w:r>
      <w:r w:rsidR="006A53E0" w:rsidRPr="006909B7">
        <w:t xml:space="preserve"> jak </w:t>
      </w:r>
      <w:r w:rsidR="00FC6A64" w:rsidRPr="006909B7">
        <w:t xml:space="preserve">i </w:t>
      </w:r>
      <w:r w:rsidR="00425061">
        <w:t>wg</w:t>
      </w:r>
      <w:r w:rsidR="00DA7676" w:rsidRPr="006909B7">
        <w:t xml:space="preserve"> </w:t>
      </w:r>
      <w:r w:rsidR="00D21E7A" w:rsidRPr="006909B7">
        <w:t>Prawa restrukturyzacyjnego</w:t>
      </w:r>
      <w:r w:rsidR="00FC6A64" w:rsidRPr="00554593">
        <w:t>, które rozpocznie obowiązywać</w:t>
      </w:r>
      <w:r w:rsidR="00806F6E" w:rsidRPr="00554593">
        <w:t xml:space="preserve"> </w:t>
      </w:r>
      <w:r w:rsidR="00FC6A64" w:rsidRPr="00554593">
        <w:t>z dniem 1 stycznia 2016 roku</w:t>
      </w:r>
      <w:r w:rsidR="006503B5" w:rsidRPr="00554593">
        <w:rPr>
          <w:rStyle w:val="Odwoanieprzypisudolnego"/>
        </w:rPr>
        <w:footnoteReference w:id="2"/>
      </w:r>
      <w:r w:rsidR="00FC6A64" w:rsidRPr="00554593">
        <w:t>,</w:t>
      </w:r>
      <w:r w:rsidR="00D21E7A" w:rsidRPr="00554593">
        <w:t xml:space="preserve"> </w:t>
      </w:r>
      <w:r w:rsidR="0079680E" w:rsidRPr="00554593">
        <w:t>jest niebywale trudnym zagadnieniem</w:t>
      </w:r>
      <w:r w:rsidR="006503B5" w:rsidRPr="00554593">
        <w:t xml:space="preserve"> </w:t>
      </w:r>
      <w:r w:rsidR="00FC6A64" w:rsidRPr="00554593">
        <w:t xml:space="preserve">praktycznym nie tylko dla sądu </w:t>
      </w:r>
      <w:r w:rsidR="006503B5" w:rsidRPr="00554593">
        <w:t>(</w:t>
      </w:r>
      <w:r w:rsidR="0079680E" w:rsidRPr="00554593">
        <w:t xml:space="preserve">wedle obowiązujących przepisów </w:t>
      </w:r>
      <w:r w:rsidR="00FC6A64" w:rsidRPr="00554593">
        <w:t xml:space="preserve">sąd </w:t>
      </w:r>
      <w:r w:rsidR="0079680E" w:rsidRPr="00554593">
        <w:t xml:space="preserve">zatwierdzając </w:t>
      </w:r>
      <w:r w:rsidR="001E1402" w:rsidRPr="00554593">
        <w:t>zawarty przez wierzycieli</w:t>
      </w:r>
      <w:r w:rsidR="00806F6E" w:rsidRPr="00554593">
        <w:t xml:space="preserve"> </w:t>
      </w:r>
      <w:r w:rsidR="0079680E" w:rsidRPr="00554593">
        <w:t>układ ma orzec o jego zgodności z przepisami prawa</w:t>
      </w:r>
      <w:r w:rsidR="006503B5" w:rsidRPr="00554593">
        <w:t>)</w:t>
      </w:r>
      <w:r w:rsidR="001E1402" w:rsidRPr="00554593">
        <w:t xml:space="preserve">, </w:t>
      </w:r>
      <w:r w:rsidR="00E572C9" w:rsidRPr="00554593">
        <w:t>ale również dla praktyków, którzy uczestniczą</w:t>
      </w:r>
      <w:r w:rsidR="006503B5" w:rsidRPr="00554593">
        <w:t xml:space="preserve"> </w:t>
      </w:r>
      <w:r w:rsidR="006807EA" w:rsidRPr="00554593">
        <w:t xml:space="preserve">w tworzeniu </w:t>
      </w:r>
      <w:r w:rsidR="0079680E" w:rsidRPr="00554593">
        <w:t>propozycji ukła</w:t>
      </w:r>
      <w:r w:rsidR="00A96F4F" w:rsidRPr="00554593">
        <w:t>dowy</w:t>
      </w:r>
      <w:r w:rsidR="00E572C9" w:rsidRPr="00554593">
        <w:t>ch głosowanych</w:t>
      </w:r>
      <w:r w:rsidR="00A96F4F" w:rsidRPr="00554593">
        <w:t xml:space="preserve"> </w:t>
      </w:r>
      <w:r w:rsidR="001E1402" w:rsidRPr="00554593">
        <w:t xml:space="preserve">później </w:t>
      </w:r>
      <w:r w:rsidR="00A96F4F" w:rsidRPr="00554593">
        <w:t>przez wierzycieli</w:t>
      </w:r>
      <w:r w:rsidR="0079680E" w:rsidRPr="00554593">
        <w:t xml:space="preserve"> niewypłacalnego </w:t>
      </w:r>
      <w:r w:rsidR="00806F6E" w:rsidRPr="00554593">
        <w:t>dłużnika</w:t>
      </w:r>
      <w:r w:rsidR="00053137" w:rsidRPr="00554593">
        <w:t xml:space="preserve">. </w:t>
      </w:r>
      <w:r w:rsidR="006807EA" w:rsidRPr="00554593">
        <w:t>W</w:t>
      </w:r>
      <w:r w:rsidR="004A7DEB" w:rsidRPr="00554593">
        <w:t xml:space="preserve"> większości przypadków</w:t>
      </w:r>
      <w:r w:rsidR="00FC6A64" w:rsidRPr="00554593">
        <w:t>,</w:t>
      </w:r>
      <w:r w:rsidR="004A7DEB" w:rsidRPr="00554593">
        <w:t xml:space="preserve"> w</w:t>
      </w:r>
      <w:r w:rsidR="006807EA" w:rsidRPr="00554593">
        <w:t xml:space="preserve"> zawartym</w:t>
      </w:r>
      <w:r w:rsidR="004A7DEB" w:rsidRPr="00554593">
        <w:t xml:space="preserve"> </w:t>
      </w:r>
      <w:r w:rsidR="006A53E0" w:rsidRPr="00554593">
        <w:t>układzie</w:t>
      </w:r>
      <w:r w:rsidR="00FC6A64" w:rsidRPr="00554593">
        <w:t>,</w:t>
      </w:r>
      <w:r w:rsidR="001E1402" w:rsidRPr="00554593">
        <w:t xml:space="preserve"> </w:t>
      </w:r>
      <w:r w:rsidR="00FC6A64" w:rsidRPr="00554593">
        <w:t>pozwalającym na dokonanie</w:t>
      </w:r>
      <w:r w:rsidR="001E1402" w:rsidRPr="00554593">
        <w:t xml:space="preserve"> restrukturyzacji zobowiązań niewypłacalnego dłużnika</w:t>
      </w:r>
      <w:r w:rsidR="00FC6A64" w:rsidRPr="00554593">
        <w:t>,</w:t>
      </w:r>
      <w:r w:rsidR="001E1402" w:rsidRPr="00554593">
        <w:t xml:space="preserve">  </w:t>
      </w:r>
      <w:r w:rsidR="004A7DEB" w:rsidRPr="00554593">
        <w:t>uczestniczą w</w:t>
      </w:r>
      <w:r w:rsidR="006807EA" w:rsidRPr="00554593">
        <w:t>i</w:t>
      </w:r>
      <w:r w:rsidR="00FC6A64" w:rsidRPr="00554593">
        <w:t>erzyciele, którzy mogą posiadać</w:t>
      </w:r>
      <w:r w:rsidR="004A7DEB" w:rsidRPr="00554593">
        <w:t xml:space="preserve"> status daw</w:t>
      </w:r>
      <w:r w:rsidR="0065006F" w:rsidRPr="00554593">
        <w:t xml:space="preserve">cy pomocy publicznej. </w:t>
      </w:r>
      <w:r w:rsidR="00053137" w:rsidRPr="00554593">
        <w:t xml:space="preserve"> </w:t>
      </w:r>
      <w:r w:rsidR="00FC6A64" w:rsidRPr="00554593">
        <w:t xml:space="preserve"> </w:t>
      </w:r>
      <w:r w:rsidR="00C04174" w:rsidRPr="00554593">
        <w:t>Z taką</w:t>
      </w:r>
      <w:r w:rsidR="00806F6E" w:rsidRPr="00554593">
        <w:t xml:space="preserve"> sytuacją będziemy mieli </w:t>
      </w:r>
      <w:r w:rsidR="004E4529" w:rsidRPr="00554593">
        <w:t>do czynienia</w:t>
      </w:r>
      <w:r w:rsidR="00C04174" w:rsidRPr="00554593">
        <w:t>, k</w:t>
      </w:r>
      <w:r w:rsidR="00806F6E" w:rsidRPr="00554593">
        <w:t xml:space="preserve">iedy </w:t>
      </w:r>
      <w:r w:rsidR="004E4529" w:rsidRPr="00554593">
        <w:t>w zawartym układzie będą restrukturyzowane</w:t>
      </w:r>
      <w:r w:rsidR="006807EA" w:rsidRPr="00554593">
        <w:t xml:space="preserve"> zobowiązania podatko</w:t>
      </w:r>
      <w:r w:rsidR="00C04174" w:rsidRPr="00554593">
        <w:t xml:space="preserve">we. </w:t>
      </w:r>
      <w:r w:rsidR="00053137" w:rsidRPr="00554593">
        <w:t xml:space="preserve">Zobowiązania </w:t>
      </w:r>
      <w:r w:rsidR="0062681E" w:rsidRPr="00554593">
        <w:t>po</w:t>
      </w:r>
      <w:r w:rsidR="00FC6A64" w:rsidRPr="00554593">
        <w:t xml:space="preserve">datkowe powstałe  przed dniem </w:t>
      </w:r>
      <w:r w:rsidR="0062681E" w:rsidRPr="00554593">
        <w:t>ogłosz</w:t>
      </w:r>
      <w:r w:rsidR="00FC6A64" w:rsidRPr="00554593">
        <w:t xml:space="preserve">enia upadłości, </w:t>
      </w:r>
      <w:r w:rsidR="001E1402" w:rsidRPr="00554593">
        <w:t xml:space="preserve">bez względu na </w:t>
      </w:r>
      <w:r w:rsidR="00FC6A64" w:rsidRPr="00554593">
        <w:t xml:space="preserve">podstawę podatku, </w:t>
      </w:r>
      <w:r w:rsidR="0062681E" w:rsidRPr="00554593">
        <w:t>podlegają zaspokojeniu z masy upadłościow</w:t>
      </w:r>
      <w:r w:rsidR="00FC6A64" w:rsidRPr="00554593">
        <w:t>ej</w:t>
      </w:r>
      <w:r w:rsidR="0062681E" w:rsidRPr="00554593">
        <w:t>. W związku z powyższym</w:t>
      </w:r>
      <w:r w:rsidR="00FC6A64" w:rsidRPr="00554593">
        <w:t xml:space="preserve">, układ </w:t>
      </w:r>
      <w:r w:rsidR="0062681E" w:rsidRPr="00554593">
        <w:t>zawarty</w:t>
      </w:r>
      <w:r w:rsidR="0089116E" w:rsidRPr="00554593">
        <w:t xml:space="preserve"> </w:t>
      </w:r>
      <w:r w:rsidR="0062681E" w:rsidRPr="00554593">
        <w:t>czy to na gruncie pra</w:t>
      </w:r>
      <w:r w:rsidR="00C04174" w:rsidRPr="00554593">
        <w:t>wa upadłościowego i naprawczego</w:t>
      </w:r>
      <w:r w:rsidR="0062681E" w:rsidRPr="00554593">
        <w:t>, czy t</w:t>
      </w:r>
      <w:r w:rsidR="00FC6A64" w:rsidRPr="00554593">
        <w:t>eż</w:t>
      </w:r>
      <w:r w:rsidR="0062681E" w:rsidRPr="00554593">
        <w:t xml:space="preserve"> na gru</w:t>
      </w:r>
      <w:r w:rsidR="0089116E" w:rsidRPr="00554593">
        <w:t>ncie prawa restrukturyzacyjnego</w:t>
      </w:r>
      <w:r w:rsidR="00FC6A64" w:rsidRPr="00554593">
        <w:t>, a</w:t>
      </w:r>
      <w:r w:rsidR="0089116E" w:rsidRPr="00554593">
        <w:t xml:space="preserve"> </w:t>
      </w:r>
      <w:r w:rsidR="00FC6A64" w:rsidRPr="00554593">
        <w:t>prowadzący do</w:t>
      </w:r>
      <w:r w:rsidR="0089116E" w:rsidRPr="00554593">
        <w:t xml:space="preserve"> </w:t>
      </w:r>
      <w:r w:rsidR="001E1402" w:rsidRPr="00554593">
        <w:t>restrukturyzacji</w:t>
      </w:r>
      <w:r w:rsidR="0089116E" w:rsidRPr="00554593">
        <w:t xml:space="preserve"> zobowiązań podatkowych</w:t>
      </w:r>
      <w:r w:rsidR="00FC6A64" w:rsidRPr="00554593">
        <w:t>,</w:t>
      </w:r>
      <w:r w:rsidR="0089116E" w:rsidRPr="00554593">
        <w:t xml:space="preserve"> może </w:t>
      </w:r>
      <w:r w:rsidR="005E7B2F" w:rsidRPr="00554593">
        <w:t>mieć</w:t>
      </w:r>
      <w:r w:rsidR="00806F6E" w:rsidRPr="00554593">
        <w:t xml:space="preserve"> charakter pomocy publicznej </w:t>
      </w:r>
      <w:r w:rsidR="00FC6A64" w:rsidRPr="00554593">
        <w:t xml:space="preserve">          </w:t>
      </w:r>
      <w:r w:rsidR="00806F6E" w:rsidRPr="00554593">
        <w:t>i będ</w:t>
      </w:r>
      <w:r w:rsidR="005E7B2F" w:rsidRPr="00554593">
        <w:t xml:space="preserve">zie wymagał szczególnego </w:t>
      </w:r>
      <w:r w:rsidR="00806F6E" w:rsidRPr="00554593">
        <w:t>rozważania</w:t>
      </w:r>
      <w:r w:rsidR="005E7B2F" w:rsidRPr="00554593">
        <w:t xml:space="preserve"> przez wzgląd na przepisy wspólnotowe dotyczące pomocy publicznej</w:t>
      </w:r>
      <w:r w:rsidR="0089116E" w:rsidRPr="00554593">
        <w:t>.</w:t>
      </w:r>
      <w:r w:rsidR="005E7B2F" w:rsidRPr="00554593">
        <w:t xml:space="preserve"> </w:t>
      </w:r>
      <w:r w:rsidR="0062681E" w:rsidRPr="00554593">
        <w:rPr>
          <w:vanish/>
        </w:rPr>
        <w:t xml:space="preserve"> zawartyadłościowego i naprawczeadłościowego i naprawczage , czy to na gruncie prawa restruktutyzacyjnegonej . </w:t>
      </w:r>
      <w:r w:rsidR="0062681E" w:rsidRPr="00554593">
        <w:rPr>
          <w:vanish/>
        </w:rPr>
        <w:pgNum/>
      </w:r>
      <w:r w:rsidR="0062681E" w:rsidRPr="00554593">
        <w:rPr>
          <w:vanish/>
        </w:rPr>
        <w:pgNum/>
      </w:r>
      <w:r w:rsidR="0062681E" w:rsidRPr="00554593">
        <w:rPr>
          <w:vanish/>
        </w:rPr>
        <w:pgNum/>
      </w:r>
      <w:r w:rsidR="0062681E" w:rsidRPr="00554593">
        <w:rPr>
          <w:vanish/>
        </w:rPr>
        <w:pgNum/>
      </w:r>
      <w:r w:rsidR="0062681E" w:rsidRPr="00554593">
        <w:rPr>
          <w:vanish/>
        </w:rPr>
        <w:pgNum/>
      </w:r>
      <w:r w:rsidR="0062681E" w:rsidRPr="00554593">
        <w:rPr>
          <w:vanish/>
        </w:rPr>
        <w:pgNum/>
      </w:r>
      <w:r w:rsidR="0062681E" w:rsidRPr="00554593">
        <w:rPr>
          <w:vanish/>
        </w:rPr>
        <w:pgNum/>
      </w:r>
      <w:r w:rsidR="0062681E" w:rsidRPr="00554593">
        <w:rPr>
          <w:vanish/>
        </w:rPr>
        <w:pgNum/>
      </w:r>
      <w:r w:rsidR="0062681E" w:rsidRPr="00554593">
        <w:rPr>
          <w:vanish/>
        </w:rPr>
        <w:pgNum/>
      </w:r>
      <w:r w:rsidR="0062681E" w:rsidRPr="00554593">
        <w:rPr>
          <w:vanish/>
        </w:rPr>
        <w:pgNum/>
      </w:r>
      <w:r w:rsidR="0062681E" w:rsidRPr="00554593">
        <w:rPr>
          <w:vanish/>
        </w:rPr>
        <w:pgNum/>
      </w:r>
      <w:r w:rsidR="0062681E" w:rsidRPr="00554593">
        <w:rPr>
          <w:vanish/>
        </w:rPr>
        <w:pgNum/>
      </w:r>
      <w:r w:rsidR="0062681E" w:rsidRPr="00554593">
        <w:rPr>
          <w:vanish/>
        </w:rPr>
        <w:pgNum/>
      </w:r>
      <w:r w:rsidR="0062681E" w:rsidRPr="00554593">
        <w:rPr>
          <w:vanish/>
        </w:rPr>
        <w:pgNum/>
      </w:r>
      <w:r w:rsidR="0062681E" w:rsidRPr="00554593">
        <w:rPr>
          <w:vanish/>
        </w:rPr>
        <w:pgNum/>
      </w:r>
      <w:r w:rsidR="0062681E" w:rsidRPr="00554593">
        <w:rPr>
          <w:vanish/>
        </w:rPr>
        <w:pgNum/>
      </w:r>
      <w:r w:rsidR="0062681E" w:rsidRPr="00554593">
        <w:rPr>
          <w:vanish/>
        </w:rPr>
        <w:pgNum/>
      </w:r>
      <w:r w:rsidR="0065006F" w:rsidRPr="00554593">
        <w:t>P</w:t>
      </w:r>
      <w:r w:rsidR="004A7DEB" w:rsidRPr="00554593">
        <w:t xml:space="preserve">rawo upadłościowe i naprawcze </w:t>
      </w:r>
      <w:r w:rsidR="00B9277F" w:rsidRPr="00554593">
        <w:t xml:space="preserve">zarówno w przepisach o zgromadzeniu wierzycieli, jak i w przepisach o zatwierdzeniu i uchyleniu układu </w:t>
      </w:r>
      <w:r w:rsidR="004A7DEB" w:rsidRPr="00554593">
        <w:t>w </w:t>
      </w:r>
      <w:r w:rsidR="00FC6A64" w:rsidRPr="00554593">
        <w:t>żaden sposób</w:t>
      </w:r>
      <w:r w:rsidR="004A7DEB" w:rsidRPr="00554593">
        <w:t xml:space="preserve"> nie </w:t>
      </w:r>
      <w:r w:rsidR="004A7DEB" w:rsidRPr="00554593">
        <w:lastRenderedPageBreak/>
        <w:t>odnosi</w:t>
      </w:r>
      <w:r w:rsidR="00806F6E" w:rsidRPr="00554593">
        <w:t>ło</w:t>
      </w:r>
      <w:r w:rsidR="004A7DEB" w:rsidRPr="00554593">
        <w:t xml:space="preserve"> się do problemu pomocy publicznej, </w:t>
      </w:r>
      <w:r w:rsidR="00B9277F" w:rsidRPr="00554593">
        <w:t>a</w:t>
      </w:r>
      <w:r w:rsidR="00854480" w:rsidRPr="00554593">
        <w:t xml:space="preserve"> </w:t>
      </w:r>
      <w:r w:rsidR="004A7DEB" w:rsidRPr="00554593">
        <w:t>jednak stwierdzenie bezprawności przyznanej</w:t>
      </w:r>
      <w:r w:rsidR="006C4C90" w:rsidRPr="00554593">
        <w:t xml:space="preserve"> </w:t>
      </w:r>
      <w:r w:rsidR="004A7DEB" w:rsidRPr="00554593">
        <w:t xml:space="preserve">pomocy publicznej </w:t>
      </w:r>
      <w:r w:rsidR="00854480" w:rsidRPr="00554593">
        <w:t>s</w:t>
      </w:r>
      <w:r w:rsidR="004A7DEB" w:rsidRPr="00554593">
        <w:t>kutkowało</w:t>
      </w:r>
      <w:r w:rsidR="005C0B96" w:rsidRPr="00554593">
        <w:t xml:space="preserve"> </w:t>
      </w:r>
      <w:r w:rsidR="004A7DEB" w:rsidRPr="00554593">
        <w:t>odmową</w:t>
      </w:r>
      <w:r w:rsidR="0079680E" w:rsidRPr="00554593">
        <w:t xml:space="preserve"> zatwierdzenia układu p</w:t>
      </w:r>
      <w:r w:rsidR="00C04174" w:rsidRPr="00554593">
        <w:t>rzez sąd</w:t>
      </w:r>
      <w:r w:rsidR="0079680E" w:rsidRPr="00554593">
        <w:t xml:space="preserve">. </w:t>
      </w:r>
      <w:r w:rsidR="006C4C90" w:rsidRPr="00554593">
        <w:t xml:space="preserve">W związku </w:t>
      </w:r>
      <w:r w:rsidR="00B9277F" w:rsidRPr="00554593">
        <w:t xml:space="preserve">             </w:t>
      </w:r>
      <w:r w:rsidR="006C4C90" w:rsidRPr="00554593">
        <w:t xml:space="preserve">z </w:t>
      </w:r>
      <w:r w:rsidR="00B9277F" w:rsidRPr="00554593">
        <w:t>tym,</w:t>
      </w:r>
      <w:r w:rsidR="006C4C90" w:rsidRPr="00554593">
        <w:t xml:space="preserve"> dopiero na etapie zatwierdzenia</w:t>
      </w:r>
      <w:r w:rsidR="005C0B96" w:rsidRPr="00554593">
        <w:t xml:space="preserve"> zawartego już</w:t>
      </w:r>
      <w:r w:rsidR="006C4C90" w:rsidRPr="00554593">
        <w:t xml:space="preserve"> układu</w:t>
      </w:r>
      <w:r w:rsidR="005C0B96" w:rsidRPr="00554593">
        <w:t xml:space="preserve"> w postępowaniu upadłościowym z możl</w:t>
      </w:r>
      <w:r w:rsidR="005E7B2F" w:rsidRPr="00554593">
        <w:t>iwością jego zawarcia sąd stawał</w:t>
      </w:r>
      <w:r w:rsidR="005C0B96" w:rsidRPr="00554593">
        <w:t xml:space="preserve"> przed koniecznością podjęcia decyzji o zgodności tego układu z prawem</w:t>
      </w:r>
      <w:r w:rsidR="00B9277F" w:rsidRPr="00554593">
        <w:t xml:space="preserve">, </w:t>
      </w:r>
      <w:r w:rsidR="005C0B96" w:rsidRPr="00554593">
        <w:t xml:space="preserve">a dokładniej z oceną zgodności takiego układu z prawem wspólnotowym </w:t>
      </w:r>
      <w:r w:rsidR="00C04174" w:rsidRPr="00554593">
        <w:t>(</w:t>
      </w:r>
      <w:r w:rsidR="005C0B96" w:rsidRPr="00554593">
        <w:t>tzn</w:t>
      </w:r>
      <w:r w:rsidR="0079680E" w:rsidRPr="00554593">
        <w:t>.</w:t>
      </w:r>
      <w:r w:rsidR="005C0B96" w:rsidRPr="00554593">
        <w:t xml:space="preserve"> zgodności  udzielonej pomocy publicznej</w:t>
      </w:r>
      <w:r w:rsidR="00C04174" w:rsidRPr="00554593">
        <w:t xml:space="preserve"> z przepisami Unii Europejskiej).</w:t>
      </w:r>
      <w:r w:rsidR="005C0B96" w:rsidRPr="00554593">
        <w:t xml:space="preserve"> Takie uregulowanie niosło z</w:t>
      </w:r>
      <w:r w:rsidR="00B9277F" w:rsidRPr="00554593">
        <w:t>a</w:t>
      </w:r>
      <w:r w:rsidR="005C0B96" w:rsidRPr="00554593">
        <w:t xml:space="preserve"> sobą szereg problemów szczególnie w sytuacji, w której okazywało się, że udzielona pomoc nie została notyfikowana przez Komisję Europejską. Taki układ nie mógł zostać zatwierdzony </w:t>
      </w:r>
      <w:r w:rsidR="00CE5A96" w:rsidRPr="00554593">
        <w:t>przez sąd</w:t>
      </w:r>
      <w:r w:rsidR="00425061">
        <w:t>, pomimo</w:t>
      </w:r>
      <w:r w:rsidR="00CE5A96" w:rsidRPr="00554593">
        <w:t xml:space="preserve"> iż został zawarty </w:t>
      </w:r>
      <w:r w:rsidR="001E1402" w:rsidRPr="00554593">
        <w:t xml:space="preserve"> przez wierzycieli </w:t>
      </w:r>
      <w:r w:rsidR="00CE5A96" w:rsidRPr="00554593">
        <w:t xml:space="preserve">przy </w:t>
      </w:r>
      <w:r w:rsidR="00020269" w:rsidRPr="00554593">
        <w:t xml:space="preserve"> uzyskaniu zgody</w:t>
      </w:r>
      <w:r w:rsidR="00CE5A96" w:rsidRPr="00554593">
        <w:t xml:space="preserve"> wymaganej przez prawo większości. Praktyka zna</w:t>
      </w:r>
      <w:r w:rsidR="00020269" w:rsidRPr="00554593">
        <w:t>ła</w:t>
      </w:r>
      <w:r w:rsidR="00CE5A96" w:rsidRPr="00554593">
        <w:t xml:space="preserve"> również przypadki zatwier</w:t>
      </w:r>
      <w:r w:rsidR="0079680E" w:rsidRPr="00554593">
        <w:t>dzenia przez sąd układu</w:t>
      </w:r>
      <w:r w:rsidR="00B9277F" w:rsidRPr="00554593">
        <w:t>, zgodnie</w:t>
      </w:r>
      <w:r w:rsidR="0079680E" w:rsidRPr="00554593">
        <w:t xml:space="preserve"> </w:t>
      </w:r>
      <w:r w:rsidR="00CE5A96" w:rsidRPr="00554593">
        <w:t xml:space="preserve">z którym została udzielona pomoc publiczna niezgodnie </w:t>
      </w:r>
      <w:r w:rsidR="00425061">
        <w:t xml:space="preserve">z prawem wspólnotowym, </w:t>
      </w:r>
      <w:r w:rsidR="00020269" w:rsidRPr="00554593">
        <w:t>tzn. bez</w:t>
      </w:r>
      <w:r w:rsidR="00CE5A96" w:rsidRPr="00554593">
        <w:t xml:space="preserve"> przeprowadzenia wymaganej przez prawo notyfikacji. </w:t>
      </w:r>
      <w:r w:rsidR="005C0B96" w:rsidRPr="00554593">
        <w:t xml:space="preserve"> </w:t>
      </w:r>
      <w:r w:rsidR="00CE5A96" w:rsidRPr="00554593">
        <w:t>Pomoc taka na gruncie przepisów prawa Unii Europejskiej winna zostać zwrócona</w:t>
      </w:r>
      <w:r w:rsidR="00B9277F" w:rsidRPr="00554593">
        <w:t xml:space="preserve">, pomimo prawomocnie </w:t>
      </w:r>
      <w:r w:rsidR="00CE5A96" w:rsidRPr="00554593">
        <w:t>zatwierdzonego układ</w:t>
      </w:r>
      <w:r w:rsidR="005E7B2F" w:rsidRPr="00554593">
        <w:t>u w postępowaniu upadłościowym. Prawo</w:t>
      </w:r>
      <w:r w:rsidR="004019B5" w:rsidRPr="00554593">
        <w:t xml:space="preserve"> restrukturyzacyjne</w:t>
      </w:r>
      <w:r w:rsidR="00B9277F" w:rsidRPr="00554593">
        <w:t>,</w:t>
      </w:r>
      <w:r w:rsidR="0079680E" w:rsidRPr="00554593">
        <w:t xml:space="preserve"> </w:t>
      </w:r>
      <w:r w:rsidR="004019B5" w:rsidRPr="00554593">
        <w:t>w przeciwieństwie do Prawa upadłośc</w:t>
      </w:r>
      <w:r w:rsidR="00640E70" w:rsidRPr="00554593">
        <w:t xml:space="preserve">iowego </w:t>
      </w:r>
      <w:r w:rsidR="00B9277F" w:rsidRPr="00554593">
        <w:t xml:space="preserve">       </w:t>
      </w:r>
      <w:r w:rsidR="00640E70" w:rsidRPr="00554593">
        <w:t>i naprawczego</w:t>
      </w:r>
      <w:r w:rsidR="00425061">
        <w:t>,</w:t>
      </w:r>
      <w:r w:rsidR="00640E70" w:rsidRPr="00554593">
        <w:t xml:space="preserve"> wprowadził</w:t>
      </w:r>
      <w:r w:rsidR="005E7B2F" w:rsidRPr="00554593">
        <w:t>o</w:t>
      </w:r>
      <w:r w:rsidR="004019B5" w:rsidRPr="00554593">
        <w:t xml:space="preserve"> szereg uregulow</w:t>
      </w:r>
      <w:r w:rsidR="00425061">
        <w:t>ań mających na celu zapobieżenie</w:t>
      </w:r>
      <w:r w:rsidR="006A53E0" w:rsidRPr="00554593">
        <w:t xml:space="preserve"> możliwości</w:t>
      </w:r>
      <w:r w:rsidR="00AC618B" w:rsidRPr="00554593">
        <w:t xml:space="preserve"> zatwierdzenia układu niezgodnego</w:t>
      </w:r>
      <w:r w:rsidR="00020269" w:rsidRPr="00554593">
        <w:t xml:space="preserve"> z przepisami prawa</w:t>
      </w:r>
      <w:r w:rsidR="00B9277F" w:rsidRPr="00554593">
        <w:t xml:space="preserve"> </w:t>
      </w:r>
      <w:r w:rsidR="00020269" w:rsidRPr="00554593">
        <w:t xml:space="preserve">- </w:t>
      </w:r>
      <w:r w:rsidR="006A53E0" w:rsidRPr="00554593">
        <w:t>w tym</w:t>
      </w:r>
      <w:r w:rsidR="00640E70" w:rsidRPr="00554593">
        <w:t xml:space="preserve"> z przepisami</w:t>
      </w:r>
      <w:r w:rsidR="006A53E0" w:rsidRPr="00554593">
        <w:t xml:space="preserve"> prawa unijnego. </w:t>
      </w:r>
      <w:r w:rsidR="006C4C90" w:rsidRPr="00554593">
        <w:t>W związku z powyższym</w:t>
      </w:r>
      <w:r w:rsidR="00B9277F" w:rsidRPr="00554593">
        <w:t>,</w:t>
      </w:r>
      <w:r w:rsidR="006C4C90" w:rsidRPr="00554593">
        <w:t xml:space="preserve"> ocena dotychczasowych i</w:t>
      </w:r>
      <w:r w:rsidR="002808D9" w:rsidRPr="00554593">
        <w:t xml:space="preserve"> nowych</w:t>
      </w:r>
      <w:r w:rsidR="006C4C90" w:rsidRPr="00554593">
        <w:t xml:space="preserve"> r</w:t>
      </w:r>
      <w:r w:rsidR="00E572C9" w:rsidRPr="00554593">
        <w:t>ozwiązań w ramach zatwierdzenia</w:t>
      </w:r>
      <w:r w:rsidR="006C4C90" w:rsidRPr="00554593">
        <w:t xml:space="preserve"> i ustalenia zgodności z prawem propozycji układowych</w:t>
      </w:r>
      <w:r w:rsidR="00B33E00" w:rsidRPr="00554593">
        <w:t>,</w:t>
      </w:r>
      <w:r w:rsidR="006C4C90" w:rsidRPr="00554593">
        <w:t xml:space="preserve"> tak w </w:t>
      </w:r>
      <w:r w:rsidR="00B33E00" w:rsidRPr="00554593">
        <w:t>P</w:t>
      </w:r>
      <w:r w:rsidR="006C4C90" w:rsidRPr="00554593">
        <w:t>rawie Upadłościowym i naprawczym</w:t>
      </w:r>
      <w:r w:rsidR="00B9277F" w:rsidRPr="00554593">
        <w:t>,</w:t>
      </w:r>
      <w:r w:rsidR="00425061">
        <w:t xml:space="preserve"> jak i w P</w:t>
      </w:r>
      <w:r w:rsidR="006C4C90" w:rsidRPr="00554593">
        <w:t>rawie restrukturyzacyjnym</w:t>
      </w:r>
      <w:r w:rsidR="00425061">
        <w:t>,</w:t>
      </w:r>
      <w:r w:rsidR="006C4C90" w:rsidRPr="00554593">
        <w:t xml:space="preserve"> wydaje się mieć niebywałe praktyczne znaczenie</w:t>
      </w:r>
      <w:r w:rsidR="00B9277F" w:rsidRPr="00554593">
        <w:t xml:space="preserve">, </w:t>
      </w:r>
      <w:r w:rsidR="00CE5A96" w:rsidRPr="00554593">
        <w:t>a wypracowanie metod weryfikacji zgodności udzielenia pomocy publicznej  z przepisami wewnątrzwspólnotowymi na etapie tworze</w:t>
      </w:r>
      <w:r w:rsidR="0079680E" w:rsidRPr="00554593">
        <w:t xml:space="preserve">nia propozycji układowych wydaje się </w:t>
      </w:r>
      <w:r w:rsidR="00B33E00" w:rsidRPr="00554593">
        <w:t>być</w:t>
      </w:r>
      <w:r w:rsidR="002808D9" w:rsidRPr="00554593">
        <w:t xml:space="preserve"> nieodzownym</w:t>
      </w:r>
      <w:r w:rsidR="00B9277F" w:rsidRPr="00554593">
        <w:t xml:space="preserve"> </w:t>
      </w:r>
      <w:r w:rsidR="00B33E00" w:rsidRPr="00554593">
        <w:t xml:space="preserve">jego </w:t>
      </w:r>
      <w:r w:rsidR="00B9277F" w:rsidRPr="00554593">
        <w:t>elementem</w:t>
      </w:r>
      <w:r w:rsidR="002808D9" w:rsidRPr="00554593">
        <w:t>.</w:t>
      </w:r>
      <w:bookmarkStart w:id="1" w:name="_Toc299902729"/>
    </w:p>
    <w:p w14:paraId="623FEE0E" w14:textId="77777777" w:rsidR="00E238C9" w:rsidRDefault="00E238C9" w:rsidP="00E238C9">
      <w:pPr>
        <w:spacing w:line="360" w:lineRule="auto"/>
        <w:ind w:firstLine="348"/>
        <w:jc w:val="both"/>
      </w:pPr>
    </w:p>
    <w:p w14:paraId="693205AF" w14:textId="7CB90D4B" w:rsidR="00C53BE7" w:rsidRPr="006909B7" w:rsidRDefault="00C53BE7" w:rsidP="00E238C9">
      <w:pPr>
        <w:spacing w:line="360" w:lineRule="auto"/>
        <w:ind w:firstLine="348"/>
        <w:jc w:val="both"/>
      </w:pPr>
      <w:r w:rsidRPr="006909B7">
        <w:t xml:space="preserve">2. Zobowiązania podatkowe </w:t>
      </w:r>
      <w:r w:rsidR="004D4E27" w:rsidRPr="006909B7">
        <w:t xml:space="preserve"> w niewypłacalności</w:t>
      </w:r>
      <w:bookmarkEnd w:id="1"/>
      <w:r w:rsidR="008D0161" w:rsidRPr="006909B7">
        <w:t>.</w:t>
      </w:r>
      <w:r w:rsidR="004D4E27" w:rsidRPr="006909B7">
        <w:t xml:space="preserve"> </w:t>
      </w:r>
    </w:p>
    <w:p w14:paraId="64CCE0A4" w14:textId="77777777" w:rsidR="00390D0C" w:rsidRPr="006909B7" w:rsidRDefault="00390D0C" w:rsidP="00390D0C"/>
    <w:p w14:paraId="499C7A02" w14:textId="77777777" w:rsidR="00E238C9" w:rsidRDefault="00965F0F" w:rsidP="00E238C9">
      <w:pPr>
        <w:widowControl w:val="0"/>
        <w:autoSpaceDE w:val="0"/>
        <w:autoSpaceDN w:val="0"/>
        <w:adjustRightInd w:val="0"/>
        <w:spacing w:line="360" w:lineRule="auto"/>
        <w:ind w:firstLine="426"/>
        <w:jc w:val="both"/>
        <w:rPr>
          <w:rFonts w:eastAsiaTheme="minorEastAsia"/>
        </w:rPr>
      </w:pPr>
      <w:r w:rsidRPr="006909B7">
        <w:rPr>
          <w:rFonts w:eastAsiaTheme="minorEastAsia"/>
          <w:u w:color="001BBA"/>
        </w:rPr>
        <w:t xml:space="preserve">Według </w:t>
      </w:r>
      <w:r w:rsidRPr="006909B7">
        <w:rPr>
          <w:rFonts w:eastAsiaTheme="minorEastAsia"/>
        </w:rPr>
        <w:t>art. 6 ord</w:t>
      </w:r>
      <w:r w:rsidR="002018E0" w:rsidRPr="006909B7">
        <w:rPr>
          <w:rFonts w:eastAsiaTheme="minorEastAsia"/>
          <w:u w:color="001BBA"/>
        </w:rPr>
        <w:t>ynacji podatkowej</w:t>
      </w:r>
      <w:r w:rsidR="001E1402" w:rsidRPr="006909B7">
        <w:rPr>
          <w:rStyle w:val="Odwoanieprzypisudolnego"/>
          <w:rFonts w:eastAsiaTheme="minorEastAsia"/>
          <w:u w:color="001BBA"/>
        </w:rPr>
        <w:footnoteReference w:id="3"/>
      </w:r>
      <w:r w:rsidR="0098601D" w:rsidRPr="006909B7">
        <w:rPr>
          <w:rFonts w:eastAsiaTheme="minorEastAsia"/>
          <w:u w:color="001BBA"/>
        </w:rPr>
        <w:t>,</w:t>
      </w:r>
      <w:r w:rsidRPr="006909B7">
        <w:rPr>
          <w:rFonts w:eastAsiaTheme="minorEastAsia"/>
          <w:u w:color="001BBA"/>
        </w:rPr>
        <w:t xml:space="preserve"> podatkiem jest publicznoprawne, nieodpłatne, przymusowe oraz bezzwrotne świadczenie pieniężne na rzecz Skarbu Państwa, województwa, powiatu lub gminy, wynikające z ustawy podatkowej. Zgodnie zaś </w:t>
      </w:r>
      <w:r w:rsidRPr="006909B7">
        <w:rPr>
          <w:rFonts w:eastAsiaTheme="minorEastAsia"/>
        </w:rPr>
        <w:t xml:space="preserve">z art. 5 </w:t>
      </w:r>
      <w:r w:rsidR="00554593">
        <w:rPr>
          <w:rFonts w:eastAsiaTheme="minorEastAsia"/>
        </w:rPr>
        <w:t>ord. pod.</w:t>
      </w:r>
      <w:r w:rsidRPr="006909B7">
        <w:rPr>
          <w:rFonts w:eastAsiaTheme="minorEastAsia"/>
        </w:rPr>
        <w:t xml:space="preserve"> zobowiązaniem podatkowym jest wynikające z obowiązku</w:t>
      </w:r>
      <w:r w:rsidR="00182C60" w:rsidRPr="006909B7">
        <w:rPr>
          <w:rFonts w:eastAsiaTheme="minorEastAsia"/>
        </w:rPr>
        <w:t xml:space="preserve"> p</w:t>
      </w:r>
      <w:r w:rsidR="00182C60" w:rsidRPr="006909B7">
        <w:rPr>
          <w:rFonts w:eastAsiaTheme="minorEastAsia"/>
          <w:u w:color="001BBA"/>
        </w:rPr>
        <w:t xml:space="preserve">odatkowego </w:t>
      </w:r>
      <w:r w:rsidRPr="006909B7">
        <w:rPr>
          <w:rFonts w:eastAsiaTheme="minorEastAsia"/>
          <w:u w:color="001BBA"/>
        </w:rPr>
        <w:t>zobowiązanie podatnika do zapłacenia na rzecz Skarbu Państwa, wojewódz</w:t>
      </w:r>
      <w:r w:rsidR="002018E0" w:rsidRPr="006909B7">
        <w:rPr>
          <w:rFonts w:eastAsiaTheme="minorEastAsia"/>
          <w:u w:color="001BBA"/>
        </w:rPr>
        <w:t xml:space="preserve">twa, powiatu albo gminy podatku </w:t>
      </w:r>
      <w:r w:rsidRPr="006909B7">
        <w:rPr>
          <w:rFonts w:eastAsiaTheme="minorEastAsia"/>
          <w:u w:color="001BBA"/>
        </w:rPr>
        <w:t xml:space="preserve">w wysokości, w terminie oraz w miejscu określonych w przepisach prawa podatkowego. </w:t>
      </w:r>
      <w:r w:rsidR="002808D9" w:rsidRPr="006909B7">
        <w:rPr>
          <w:rFonts w:eastAsiaTheme="minorEastAsia"/>
          <w:bCs/>
        </w:rPr>
        <w:t xml:space="preserve">Na gruncie </w:t>
      </w:r>
      <w:r w:rsidR="0098601D" w:rsidRPr="006909B7">
        <w:rPr>
          <w:rFonts w:eastAsiaTheme="minorEastAsia"/>
          <w:bCs/>
        </w:rPr>
        <w:t>art.</w:t>
      </w:r>
      <w:r w:rsidR="002808D9" w:rsidRPr="006909B7">
        <w:rPr>
          <w:rFonts w:eastAsiaTheme="minorEastAsia"/>
          <w:bCs/>
        </w:rPr>
        <w:t xml:space="preserve"> 342 </w:t>
      </w:r>
      <w:r w:rsidR="00554593">
        <w:rPr>
          <w:rFonts w:eastAsiaTheme="minorEastAsia"/>
          <w:bCs/>
        </w:rPr>
        <w:t xml:space="preserve">pr. up. nap. </w:t>
      </w:r>
      <w:r w:rsidR="00B60B4B" w:rsidRPr="006909B7">
        <w:rPr>
          <w:rFonts w:eastAsiaTheme="minorEastAsia"/>
          <w:bCs/>
        </w:rPr>
        <w:t xml:space="preserve">zobowiązania podatkowe </w:t>
      </w:r>
      <w:r w:rsidR="002808D9" w:rsidRPr="006909B7">
        <w:rPr>
          <w:rFonts w:eastAsiaTheme="minorEastAsia"/>
          <w:bCs/>
        </w:rPr>
        <w:t>należne za osta</w:t>
      </w:r>
      <w:r w:rsidR="00D16FA6" w:rsidRPr="006909B7">
        <w:rPr>
          <w:rFonts w:eastAsiaTheme="minorEastAsia"/>
          <w:bCs/>
        </w:rPr>
        <w:t>tni rok przed datą</w:t>
      </w:r>
      <w:r w:rsidR="002808D9" w:rsidRPr="006909B7">
        <w:rPr>
          <w:rFonts w:eastAsiaTheme="minorEastAsia"/>
          <w:bCs/>
        </w:rPr>
        <w:t xml:space="preserve"> ogłoszenia upadłości wraz z odsetkami </w:t>
      </w:r>
      <w:r w:rsidR="00F169CF" w:rsidRPr="006909B7">
        <w:rPr>
          <w:rFonts w:eastAsiaTheme="minorEastAsia"/>
          <w:bCs/>
        </w:rPr>
        <w:t>należą do kate</w:t>
      </w:r>
      <w:r w:rsidR="002808D9" w:rsidRPr="006909B7">
        <w:rPr>
          <w:rFonts w:eastAsiaTheme="minorEastAsia"/>
          <w:bCs/>
        </w:rPr>
        <w:t xml:space="preserve">gorii trzeciej </w:t>
      </w:r>
      <w:r w:rsidR="00F169CF" w:rsidRPr="006909B7">
        <w:rPr>
          <w:rFonts w:eastAsiaTheme="minorEastAsia"/>
          <w:bCs/>
        </w:rPr>
        <w:t>należności zaspakajanych z funduszy masy</w:t>
      </w:r>
      <w:r w:rsidR="00D16FA6" w:rsidRPr="006909B7">
        <w:rPr>
          <w:rFonts w:eastAsiaTheme="minorEastAsia"/>
          <w:bCs/>
        </w:rPr>
        <w:t xml:space="preserve"> w postępowaniu obejmującym likwidację majątku upadłego.</w:t>
      </w:r>
      <w:r w:rsidR="00F169CF" w:rsidRPr="006909B7">
        <w:rPr>
          <w:rFonts w:eastAsiaTheme="minorEastAsia"/>
          <w:bCs/>
        </w:rPr>
        <w:t xml:space="preserve"> </w:t>
      </w:r>
      <w:r w:rsidR="00AA779A" w:rsidRPr="006909B7">
        <w:rPr>
          <w:rFonts w:eastAsiaTheme="minorEastAsia"/>
        </w:rPr>
        <w:t>Natomiast należności powstałe po tym dniu należą do kategorii pierwszej</w:t>
      </w:r>
      <w:r w:rsidR="00D16FA6" w:rsidRPr="006909B7">
        <w:rPr>
          <w:rFonts w:eastAsiaTheme="minorEastAsia"/>
        </w:rPr>
        <w:t xml:space="preserve"> i zaliczane są do </w:t>
      </w:r>
      <w:r w:rsidR="00B60B4B" w:rsidRPr="006909B7">
        <w:rPr>
          <w:rFonts w:eastAsiaTheme="minorEastAsia"/>
        </w:rPr>
        <w:t>kosztów postepowania</w:t>
      </w:r>
      <w:r w:rsidR="00D16FA6" w:rsidRPr="006909B7">
        <w:rPr>
          <w:rFonts w:eastAsiaTheme="minorEastAsia"/>
        </w:rPr>
        <w:t xml:space="preserve">. </w:t>
      </w:r>
      <w:r w:rsidR="00B60B4B" w:rsidRPr="006909B7">
        <w:rPr>
          <w:rFonts w:eastAsiaTheme="minorEastAsia"/>
        </w:rPr>
        <w:t>Nie spo</w:t>
      </w:r>
      <w:r w:rsidR="002018E0" w:rsidRPr="006909B7">
        <w:rPr>
          <w:rFonts w:eastAsiaTheme="minorEastAsia"/>
        </w:rPr>
        <w:t>sób w tym miejscu nie wspomnieć</w:t>
      </w:r>
      <w:r w:rsidR="0098601D" w:rsidRPr="006909B7">
        <w:rPr>
          <w:rFonts w:eastAsiaTheme="minorEastAsia"/>
        </w:rPr>
        <w:t xml:space="preserve"> </w:t>
      </w:r>
      <w:r w:rsidR="00B60B4B" w:rsidRPr="006909B7">
        <w:rPr>
          <w:rFonts w:eastAsiaTheme="minorEastAsia"/>
        </w:rPr>
        <w:t xml:space="preserve">o radykalnej zmianie kolejności zaspakajania wierzytelności </w:t>
      </w:r>
      <w:r w:rsidR="0098601D" w:rsidRPr="006909B7">
        <w:rPr>
          <w:rFonts w:eastAsiaTheme="minorEastAsia"/>
        </w:rPr>
        <w:t xml:space="preserve">w </w:t>
      </w:r>
      <w:r w:rsidR="00595308" w:rsidRPr="006909B7">
        <w:rPr>
          <w:rFonts w:eastAsiaTheme="minorEastAsia"/>
        </w:rPr>
        <w:t>upadłościowym postępowaniu likwidacyjnym</w:t>
      </w:r>
      <w:r w:rsidR="0098601D" w:rsidRPr="006909B7">
        <w:rPr>
          <w:rFonts w:eastAsiaTheme="minorEastAsia"/>
        </w:rPr>
        <w:t>,</w:t>
      </w:r>
      <w:r w:rsidR="00595308" w:rsidRPr="006909B7">
        <w:rPr>
          <w:rFonts w:eastAsiaTheme="minorEastAsia"/>
        </w:rPr>
        <w:t xml:space="preserve"> </w:t>
      </w:r>
      <w:r w:rsidR="00A125E1" w:rsidRPr="006909B7">
        <w:rPr>
          <w:rFonts w:eastAsiaTheme="minorEastAsia"/>
        </w:rPr>
        <w:t xml:space="preserve">przewidzianej </w:t>
      </w:r>
      <w:r w:rsidR="001A4BFB" w:rsidRPr="006909B7">
        <w:rPr>
          <w:rFonts w:eastAsiaTheme="minorEastAsia"/>
        </w:rPr>
        <w:t xml:space="preserve">przez </w:t>
      </w:r>
      <w:r w:rsidR="0098601D" w:rsidRPr="006909B7">
        <w:rPr>
          <w:rFonts w:eastAsiaTheme="minorEastAsia"/>
        </w:rPr>
        <w:t xml:space="preserve">art.428 </w:t>
      </w:r>
      <w:r w:rsidR="00595308" w:rsidRPr="006909B7">
        <w:rPr>
          <w:rFonts w:eastAsiaTheme="minorEastAsia"/>
        </w:rPr>
        <w:t>P</w:t>
      </w:r>
      <w:r w:rsidR="00C21633" w:rsidRPr="006909B7">
        <w:rPr>
          <w:rFonts w:eastAsiaTheme="minorEastAsia"/>
        </w:rPr>
        <w:t>raw</w:t>
      </w:r>
      <w:r w:rsidR="0098601D" w:rsidRPr="006909B7">
        <w:rPr>
          <w:rFonts w:eastAsiaTheme="minorEastAsia"/>
        </w:rPr>
        <w:t>a</w:t>
      </w:r>
      <w:r w:rsidR="001A4BFB" w:rsidRPr="006909B7">
        <w:rPr>
          <w:rFonts w:eastAsiaTheme="minorEastAsia"/>
        </w:rPr>
        <w:t xml:space="preserve"> restrukturyzacyjne</w:t>
      </w:r>
      <w:r w:rsidR="0098601D" w:rsidRPr="006909B7">
        <w:rPr>
          <w:rFonts w:eastAsiaTheme="minorEastAsia"/>
        </w:rPr>
        <w:t xml:space="preserve">go. Dotychczasowe uregulowanie </w:t>
      </w:r>
      <w:r w:rsidR="00E572C9" w:rsidRPr="006909B7">
        <w:rPr>
          <w:rFonts w:eastAsiaTheme="minorEastAsia"/>
        </w:rPr>
        <w:t>w zdecydowany sposób uprzywilejowało Skarb Państwa, którego wierzytelności korzystały z pierwszeństwa zaspokojenia przed innymi  wierzytelnościami</w:t>
      </w:r>
      <w:r w:rsidR="001D7E0D" w:rsidRPr="006909B7">
        <w:rPr>
          <w:rFonts w:eastAsiaTheme="minorEastAsia"/>
        </w:rPr>
        <w:t xml:space="preserve"> podmiotów prywatnych (</w:t>
      </w:r>
      <w:r w:rsidR="00E572C9" w:rsidRPr="006909B7">
        <w:rPr>
          <w:rFonts w:eastAsiaTheme="minorEastAsia"/>
        </w:rPr>
        <w:t xml:space="preserve">których wierzytelności zaspakajane były dopiero w kategorii </w:t>
      </w:r>
      <w:r w:rsidR="001D7E0D" w:rsidRPr="006909B7">
        <w:rPr>
          <w:rFonts w:eastAsiaTheme="minorEastAsia"/>
        </w:rPr>
        <w:t>czwartej</w:t>
      </w:r>
      <w:r w:rsidR="00595308" w:rsidRPr="006909B7">
        <w:rPr>
          <w:rFonts w:eastAsiaTheme="minorEastAsia"/>
        </w:rPr>
        <w:t xml:space="preserve"> po zasp</w:t>
      </w:r>
      <w:r w:rsidR="0098601D" w:rsidRPr="006909B7">
        <w:rPr>
          <w:rFonts w:eastAsiaTheme="minorEastAsia"/>
        </w:rPr>
        <w:t>okojeniu zobowiązań podatkowych</w:t>
      </w:r>
      <w:r w:rsidR="001D7E0D" w:rsidRPr="006909B7">
        <w:rPr>
          <w:rFonts w:eastAsiaTheme="minorEastAsia"/>
        </w:rPr>
        <w:t>).</w:t>
      </w:r>
      <w:r w:rsidR="0098601D" w:rsidRPr="006909B7">
        <w:rPr>
          <w:rFonts w:eastAsiaTheme="minorEastAsia"/>
        </w:rPr>
        <w:t xml:space="preserve"> </w:t>
      </w:r>
      <w:r w:rsidR="00B60B4B" w:rsidRPr="006909B7">
        <w:rPr>
          <w:rFonts w:eastAsiaTheme="minorEastAsia"/>
        </w:rPr>
        <w:t>Uchwalona zmian</w:t>
      </w:r>
      <w:r w:rsidR="001D7E0D" w:rsidRPr="006909B7">
        <w:rPr>
          <w:rFonts w:eastAsiaTheme="minorEastAsia"/>
        </w:rPr>
        <w:t>a</w:t>
      </w:r>
      <w:r w:rsidR="00B60B4B" w:rsidRPr="006909B7">
        <w:rPr>
          <w:rFonts w:eastAsiaTheme="minorEastAsia"/>
        </w:rPr>
        <w:t xml:space="preserve"> Prawa upadłośc</w:t>
      </w:r>
      <w:r w:rsidR="00425061">
        <w:rPr>
          <w:rFonts w:eastAsiaTheme="minorEastAsia"/>
        </w:rPr>
        <w:t>iowego, która wejdzie w życie w</w:t>
      </w:r>
      <w:r w:rsidR="00595308" w:rsidRPr="006909B7">
        <w:rPr>
          <w:rFonts w:eastAsiaTheme="minorEastAsia"/>
        </w:rPr>
        <w:t>raz z początkiem obowiązywania P</w:t>
      </w:r>
      <w:r w:rsidR="00B60B4B" w:rsidRPr="006909B7">
        <w:rPr>
          <w:rFonts w:eastAsiaTheme="minorEastAsia"/>
        </w:rPr>
        <w:t>rawa res</w:t>
      </w:r>
      <w:r w:rsidR="00425061">
        <w:rPr>
          <w:rFonts w:eastAsiaTheme="minorEastAsia"/>
        </w:rPr>
        <w:t xml:space="preserve">trukturyzacyjnego, </w:t>
      </w:r>
      <w:r w:rsidR="00B60B4B" w:rsidRPr="006909B7">
        <w:rPr>
          <w:rFonts w:eastAsiaTheme="minorEastAsia"/>
        </w:rPr>
        <w:t xml:space="preserve">tj. w dniu 1 </w:t>
      </w:r>
      <w:r w:rsidR="00206CF7" w:rsidRPr="006909B7">
        <w:rPr>
          <w:rFonts w:eastAsiaTheme="minorEastAsia"/>
        </w:rPr>
        <w:t>stycznia 2016</w:t>
      </w:r>
      <w:r w:rsidR="00B60B4B" w:rsidRPr="006909B7">
        <w:rPr>
          <w:rFonts w:eastAsiaTheme="minorEastAsia"/>
        </w:rPr>
        <w:t xml:space="preserve"> roku</w:t>
      </w:r>
      <w:r w:rsidR="0098601D" w:rsidRPr="006909B7">
        <w:rPr>
          <w:rFonts w:eastAsiaTheme="minorEastAsia"/>
        </w:rPr>
        <w:t>,</w:t>
      </w:r>
      <w:r w:rsidR="00B60B4B" w:rsidRPr="006909B7">
        <w:rPr>
          <w:rFonts w:eastAsiaTheme="minorEastAsia"/>
        </w:rPr>
        <w:t xml:space="preserve"> w zdecydowany sposób spowoduje przełamanie ugruntowanej hegemonii </w:t>
      </w:r>
      <w:r w:rsidR="0098601D" w:rsidRPr="006909B7">
        <w:rPr>
          <w:rFonts w:eastAsiaTheme="minorEastAsia"/>
        </w:rPr>
        <w:t xml:space="preserve">zobowiązań publicznoprawnych w </w:t>
      </w:r>
      <w:r w:rsidR="0098601D" w:rsidRPr="006909B7">
        <w:rPr>
          <w:rFonts w:eastAsiaTheme="minorEastAsia"/>
          <w:bCs/>
          <w:u w:color="263952"/>
        </w:rPr>
        <w:t>walce</w:t>
      </w:r>
      <w:r w:rsidR="002018E0" w:rsidRPr="006909B7">
        <w:rPr>
          <w:rFonts w:eastAsiaTheme="minorEastAsia"/>
          <w:bCs/>
          <w:u w:color="263952"/>
        </w:rPr>
        <w:t xml:space="preserve"> </w:t>
      </w:r>
      <w:r w:rsidR="00B60B4B" w:rsidRPr="006909B7">
        <w:rPr>
          <w:rFonts w:eastAsiaTheme="minorEastAsia"/>
          <w:bCs/>
          <w:u w:color="263952"/>
        </w:rPr>
        <w:t>o zaspokojenie roszczeń z majątku upadłego przedsiębior</w:t>
      </w:r>
      <w:r w:rsidR="00595308" w:rsidRPr="006909B7">
        <w:rPr>
          <w:rFonts w:eastAsiaTheme="minorEastAsia"/>
          <w:bCs/>
          <w:u w:color="263952"/>
        </w:rPr>
        <w:t>cy. Skarb Państwa zostanie z dni</w:t>
      </w:r>
      <w:r w:rsidR="00B60B4B" w:rsidRPr="006909B7">
        <w:rPr>
          <w:rFonts w:eastAsiaTheme="minorEastAsia"/>
          <w:bCs/>
          <w:u w:color="263952"/>
        </w:rPr>
        <w:t>em 1 stycznia 2016 roku</w:t>
      </w:r>
      <w:r w:rsidR="00595308" w:rsidRPr="006909B7">
        <w:rPr>
          <w:rFonts w:eastAsiaTheme="minorEastAsia"/>
          <w:bCs/>
          <w:u w:color="263952"/>
        </w:rPr>
        <w:t xml:space="preserve"> </w:t>
      </w:r>
      <w:r w:rsidR="00B60B4B" w:rsidRPr="006909B7">
        <w:rPr>
          <w:rFonts w:eastAsiaTheme="minorEastAsia"/>
          <w:bCs/>
          <w:u w:color="263952"/>
        </w:rPr>
        <w:t>zrówn</w:t>
      </w:r>
      <w:r w:rsidR="001D7E0D" w:rsidRPr="006909B7">
        <w:rPr>
          <w:rFonts w:eastAsiaTheme="minorEastAsia"/>
          <w:bCs/>
          <w:u w:color="263952"/>
        </w:rPr>
        <w:t>any z wierzycielami prywatnymi w  dochodzeniu swoich należności.</w:t>
      </w:r>
      <w:r w:rsidR="001D7E0D" w:rsidRPr="006909B7">
        <w:rPr>
          <w:rFonts w:eastAsiaTheme="minorEastAsia"/>
          <w:sz w:val="26"/>
          <w:szCs w:val="26"/>
          <w:u w:color="263952"/>
        </w:rPr>
        <w:t xml:space="preserve"> </w:t>
      </w:r>
      <w:r w:rsidR="001D7E0D" w:rsidRPr="006909B7">
        <w:rPr>
          <w:rFonts w:eastAsiaTheme="minorEastAsia"/>
          <w:u w:color="263952"/>
        </w:rPr>
        <w:t xml:space="preserve">Z wejściem w życie nowej ustawy </w:t>
      </w:r>
      <w:r w:rsidR="00595308" w:rsidRPr="006909B7">
        <w:rPr>
          <w:rFonts w:eastAsiaTheme="minorEastAsia"/>
          <w:u w:color="263952"/>
        </w:rPr>
        <w:t>Prawo restrukturyzacyjne</w:t>
      </w:r>
      <w:r w:rsidR="001D7E0D" w:rsidRPr="006909B7">
        <w:rPr>
          <w:rFonts w:eastAsiaTheme="minorEastAsia"/>
          <w:u w:color="263952"/>
        </w:rPr>
        <w:t>, po zaspokojeniu m.in. należności pracowniczych, alimentacyjnych, rent czy kosztów postępowania upadłościowego</w:t>
      </w:r>
      <w:r w:rsidR="0098601D" w:rsidRPr="006909B7">
        <w:rPr>
          <w:rFonts w:eastAsiaTheme="minorEastAsia"/>
          <w:u w:color="263952"/>
        </w:rPr>
        <w:t>,</w:t>
      </w:r>
      <w:r w:rsidR="001D7E0D" w:rsidRPr="006909B7">
        <w:rPr>
          <w:rFonts w:eastAsiaTheme="minorEastAsia"/>
          <w:u w:color="263952"/>
        </w:rPr>
        <w:t xml:space="preserve"> wierzyciele prywatni będą mogli dochodzić przysługujących im należności na równi ze Skarbem Państwa. </w:t>
      </w:r>
      <w:r w:rsidR="00595308" w:rsidRPr="006909B7">
        <w:rPr>
          <w:rFonts w:eastAsiaTheme="minorEastAsia"/>
          <w:u w:color="263952"/>
        </w:rPr>
        <w:t xml:space="preserve"> </w:t>
      </w:r>
      <w:r w:rsidR="001D7E0D" w:rsidRPr="006909B7">
        <w:rPr>
          <w:rFonts w:eastAsiaTheme="minorEastAsia"/>
          <w:u w:color="263952"/>
        </w:rPr>
        <w:t>Jednocześnie</w:t>
      </w:r>
      <w:r w:rsidR="00425061">
        <w:rPr>
          <w:rFonts w:eastAsiaTheme="minorEastAsia"/>
          <w:u w:color="263952"/>
        </w:rPr>
        <w:t xml:space="preserve">, </w:t>
      </w:r>
      <w:r w:rsidR="001D7E0D" w:rsidRPr="006909B7">
        <w:rPr>
          <w:rFonts w:eastAsiaTheme="minorEastAsia"/>
          <w:u w:color="263952"/>
        </w:rPr>
        <w:t xml:space="preserve">tak na gruncie </w:t>
      </w:r>
      <w:r w:rsidR="00595308" w:rsidRPr="006909B7">
        <w:rPr>
          <w:rFonts w:eastAsiaTheme="minorEastAsia"/>
          <w:u w:color="263952"/>
        </w:rPr>
        <w:t>obowiązującego</w:t>
      </w:r>
      <w:r w:rsidR="004F5DE9" w:rsidRPr="006909B7">
        <w:rPr>
          <w:rFonts w:eastAsiaTheme="minorEastAsia"/>
          <w:u w:color="263952"/>
        </w:rPr>
        <w:t xml:space="preserve"> obecnie </w:t>
      </w:r>
      <w:r w:rsidR="001D7E0D" w:rsidRPr="006909B7">
        <w:rPr>
          <w:rFonts w:eastAsiaTheme="minorEastAsia"/>
          <w:u w:color="263952"/>
        </w:rPr>
        <w:t xml:space="preserve"> Prawa upadłościowego i naprawczego</w:t>
      </w:r>
      <w:r w:rsidR="00425061">
        <w:rPr>
          <w:rFonts w:eastAsiaTheme="minorEastAsia"/>
          <w:u w:color="263952"/>
        </w:rPr>
        <w:t xml:space="preserve">, </w:t>
      </w:r>
      <w:r w:rsidR="00206CF7" w:rsidRPr="006909B7">
        <w:rPr>
          <w:rFonts w:eastAsiaTheme="minorEastAsia"/>
          <w:u w:color="263952"/>
        </w:rPr>
        <w:t xml:space="preserve"> </w:t>
      </w:r>
      <w:r w:rsidR="0098601D" w:rsidRPr="006909B7">
        <w:rPr>
          <w:rFonts w:eastAsiaTheme="minorEastAsia"/>
          <w:u w:color="263952"/>
        </w:rPr>
        <w:t xml:space="preserve">tj. </w:t>
      </w:r>
      <w:r w:rsidR="00206CF7" w:rsidRPr="006909B7">
        <w:rPr>
          <w:rFonts w:eastAsiaTheme="minorEastAsia"/>
          <w:u w:color="263952"/>
        </w:rPr>
        <w:t>art. 273</w:t>
      </w:r>
      <w:r w:rsidR="00554593">
        <w:rPr>
          <w:rFonts w:eastAsiaTheme="minorEastAsia"/>
          <w:u w:color="263952"/>
        </w:rPr>
        <w:t>pr.up.nap.</w:t>
      </w:r>
      <w:r w:rsidR="00425061">
        <w:rPr>
          <w:rFonts w:eastAsiaTheme="minorEastAsia"/>
          <w:u w:color="263952"/>
        </w:rPr>
        <w:t xml:space="preserve">, </w:t>
      </w:r>
      <w:r w:rsidR="00206CF7" w:rsidRPr="006909B7">
        <w:rPr>
          <w:rFonts w:eastAsiaTheme="minorEastAsia"/>
          <w:color w:val="FF0000"/>
          <w:u w:color="263952"/>
        </w:rPr>
        <w:t xml:space="preserve"> </w:t>
      </w:r>
      <w:r w:rsidR="0098601D" w:rsidRPr="00554593">
        <w:rPr>
          <w:rFonts w:eastAsiaTheme="minorEastAsia"/>
          <w:u w:color="263952"/>
        </w:rPr>
        <w:t>jak i</w:t>
      </w:r>
      <w:r w:rsidR="001D7E0D" w:rsidRPr="00554593">
        <w:rPr>
          <w:rFonts w:eastAsiaTheme="minorEastAsia"/>
          <w:u w:color="263952"/>
        </w:rPr>
        <w:t xml:space="preserve"> n</w:t>
      </w:r>
      <w:r w:rsidR="00595308" w:rsidRPr="00554593">
        <w:rPr>
          <w:rFonts w:eastAsiaTheme="minorEastAsia"/>
          <w:u w:color="263952"/>
        </w:rPr>
        <w:t>a gruncie P</w:t>
      </w:r>
      <w:r w:rsidR="0098601D" w:rsidRPr="00554593">
        <w:rPr>
          <w:rFonts w:eastAsiaTheme="minorEastAsia"/>
          <w:u w:color="263952"/>
        </w:rPr>
        <w:t xml:space="preserve">rawa restrukturyzacyjnego </w:t>
      </w:r>
      <w:r w:rsidR="004F5DE9" w:rsidRPr="00554593">
        <w:rPr>
          <w:rFonts w:eastAsiaTheme="minorEastAsia"/>
          <w:u w:color="263952"/>
        </w:rPr>
        <w:t>(</w:t>
      </w:r>
      <w:r w:rsidR="00B4332D" w:rsidRPr="00554593">
        <w:rPr>
          <w:rFonts w:eastAsiaTheme="minorEastAsia"/>
          <w:u w:color="263952"/>
        </w:rPr>
        <w:t>głównym celem jest przeprowadzenie restrukturyzacji przedsiębiorstwa dłużnika i zapobieżenie jego likwidacji</w:t>
      </w:r>
      <w:r w:rsidR="004F5DE9" w:rsidRPr="00554593">
        <w:rPr>
          <w:rFonts w:eastAsiaTheme="minorEastAsia"/>
          <w:u w:color="263952"/>
        </w:rPr>
        <w:t>)</w:t>
      </w:r>
      <w:r w:rsidR="0098601D" w:rsidRPr="00554593">
        <w:rPr>
          <w:rFonts w:eastAsiaTheme="minorEastAsia"/>
          <w:u w:color="263952"/>
        </w:rPr>
        <w:t>,</w:t>
      </w:r>
      <w:r w:rsidR="00B4332D" w:rsidRPr="00554593">
        <w:rPr>
          <w:rFonts w:eastAsiaTheme="minorEastAsia"/>
          <w:u w:color="263952"/>
        </w:rPr>
        <w:t xml:space="preserve"> </w:t>
      </w:r>
      <w:r w:rsidR="004F5DE9" w:rsidRPr="00554593">
        <w:rPr>
          <w:rFonts w:eastAsiaTheme="minorEastAsia"/>
        </w:rPr>
        <w:t>układem objęte są</w:t>
      </w:r>
      <w:r w:rsidR="00595308" w:rsidRPr="00554593">
        <w:rPr>
          <w:rFonts w:eastAsiaTheme="minorEastAsia"/>
        </w:rPr>
        <w:t xml:space="preserve"> </w:t>
      </w:r>
      <w:r w:rsidR="002018E0" w:rsidRPr="00554593">
        <w:rPr>
          <w:rFonts w:eastAsiaTheme="minorEastAsia"/>
        </w:rPr>
        <w:t xml:space="preserve">wszystkie wierzytelności </w:t>
      </w:r>
      <w:r w:rsidR="006F44DB" w:rsidRPr="00554593">
        <w:rPr>
          <w:rFonts w:eastAsiaTheme="minorEastAsia"/>
        </w:rPr>
        <w:t>w stosunku do upadłego powstałe przed dniem ogłoszenia upadłości</w:t>
      </w:r>
      <w:r w:rsidR="0098601D" w:rsidRPr="00554593">
        <w:rPr>
          <w:rFonts w:eastAsiaTheme="minorEastAsia"/>
        </w:rPr>
        <w:t xml:space="preserve"> (</w:t>
      </w:r>
      <w:r w:rsidR="00595308" w:rsidRPr="00554593">
        <w:rPr>
          <w:rFonts w:eastAsiaTheme="minorEastAsia"/>
        </w:rPr>
        <w:t>od 1 stycznia 2016 roku przed dniem otwarcia postępowania restrukturyz</w:t>
      </w:r>
      <w:r w:rsidR="0098601D" w:rsidRPr="00554593">
        <w:rPr>
          <w:rFonts w:eastAsiaTheme="minorEastAsia"/>
        </w:rPr>
        <w:t>acyjnego</w:t>
      </w:r>
      <w:r w:rsidR="00595308" w:rsidRPr="00554593">
        <w:rPr>
          <w:rFonts w:eastAsiaTheme="minorEastAsia"/>
        </w:rPr>
        <w:t>)</w:t>
      </w:r>
      <w:r w:rsidR="006F44DB" w:rsidRPr="00554593">
        <w:rPr>
          <w:rFonts w:eastAsiaTheme="minorEastAsia"/>
        </w:rPr>
        <w:t>, łącznie z wierzytelnościami zabezpieczonymi przez przeniesienie na zabezpieczenie własności rzeczy, wierzytelności lub innego prawa, a także odsetki od tych wierzytelności wymienionych za cały czas opóźnienia spełnienia świadczenia (ust. 2) oraz wierzytelności zależne od warunku, jeżeli warunek ziścił się w czasie wykonywania układu (ust. 3). Wierzytelności z tytułu zaległości podatkowych</w:t>
      </w:r>
      <w:r w:rsidR="00595308" w:rsidRPr="00554593">
        <w:rPr>
          <w:rFonts w:eastAsiaTheme="minorEastAsia"/>
        </w:rPr>
        <w:t xml:space="preserve"> będą</w:t>
      </w:r>
      <w:r w:rsidR="006F44DB" w:rsidRPr="00554593">
        <w:rPr>
          <w:rFonts w:eastAsiaTheme="minorEastAsia"/>
        </w:rPr>
        <w:t xml:space="preserve"> mogły być wyłąc</w:t>
      </w:r>
      <w:r w:rsidR="008E4C76" w:rsidRPr="00554593">
        <w:rPr>
          <w:rFonts w:eastAsiaTheme="minorEastAsia"/>
        </w:rPr>
        <w:t xml:space="preserve">zone z układu tylko w sytuacji </w:t>
      </w:r>
      <w:r w:rsidR="006F44DB" w:rsidRPr="00554593">
        <w:rPr>
          <w:rFonts w:eastAsiaTheme="minorEastAsia"/>
        </w:rPr>
        <w:t xml:space="preserve">zabezpieczenia </w:t>
      </w:r>
      <w:r w:rsidR="008E4C76" w:rsidRPr="00554593">
        <w:rPr>
          <w:rFonts w:eastAsiaTheme="minorEastAsia"/>
        </w:rPr>
        <w:t xml:space="preserve">ich </w:t>
      </w:r>
      <w:r w:rsidR="006F44DB" w:rsidRPr="00554593">
        <w:rPr>
          <w:rFonts w:eastAsiaTheme="minorEastAsia"/>
        </w:rPr>
        <w:t>hipoteką lub zastawem skarbowym – o ile wierzyciel nie wyraził zgody na objęcie ich ukł</w:t>
      </w:r>
      <w:r w:rsidR="002018E0" w:rsidRPr="00554593">
        <w:rPr>
          <w:rFonts w:eastAsiaTheme="minorEastAsia"/>
        </w:rPr>
        <w:t xml:space="preserve">adem. </w:t>
      </w:r>
      <w:r w:rsidR="004D4E27" w:rsidRPr="00554593">
        <w:rPr>
          <w:rFonts w:eastAsiaTheme="minorEastAsia"/>
        </w:rPr>
        <w:t>Z powyższego</w:t>
      </w:r>
      <w:r w:rsidR="00E572C9" w:rsidRPr="00554593">
        <w:rPr>
          <w:rFonts w:eastAsiaTheme="minorEastAsia"/>
        </w:rPr>
        <w:t xml:space="preserve"> wynika</w:t>
      </w:r>
      <w:r w:rsidR="00D16FA6" w:rsidRPr="00554593">
        <w:rPr>
          <w:rFonts w:eastAsiaTheme="minorEastAsia"/>
        </w:rPr>
        <w:t xml:space="preserve">, że </w:t>
      </w:r>
      <w:r w:rsidR="00A125E1" w:rsidRPr="00554593">
        <w:rPr>
          <w:rFonts w:eastAsiaTheme="minorEastAsia"/>
        </w:rPr>
        <w:t xml:space="preserve">również zobowiązania podatkowe </w:t>
      </w:r>
      <w:r w:rsidR="008E4C76" w:rsidRPr="00554593">
        <w:rPr>
          <w:rFonts w:eastAsiaTheme="minorEastAsia"/>
        </w:rPr>
        <w:t>zmieniane</w:t>
      </w:r>
      <w:r w:rsidR="00206CF7" w:rsidRPr="00554593">
        <w:rPr>
          <w:rFonts w:eastAsiaTheme="minorEastAsia"/>
        </w:rPr>
        <w:t xml:space="preserve"> postanowieniami </w:t>
      </w:r>
      <w:r w:rsidR="006F44DB" w:rsidRPr="00554593">
        <w:rPr>
          <w:rFonts w:eastAsiaTheme="minorEastAsia"/>
        </w:rPr>
        <w:t>ukł</w:t>
      </w:r>
      <w:r w:rsidR="00206CF7" w:rsidRPr="00554593">
        <w:rPr>
          <w:rFonts w:eastAsiaTheme="minorEastAsia"/>
        </w:rPr>
        <w:t>adu</w:t>
      </w:r>
      <w:r w:rsidR="00D16FA6" w:rsidRPr="00554593">
        <w:rPr>
          <w:rFonts w:eastAsiaTheme="minorEastAsia"/>
        </w:rPr>
        <w:t xml:space="preserve"> </w:t>
      </w:r>
      <w:r w:rsidR="00A125E1" w:rsidRPr="00554593">
        <w:rPr>
          <w:rFonts w:eastAsiaTheme="minorEastAsia"/>
        </w:rPr>
        <w:t>(</w:t>
      </w:r>
      <w:r w:rsidR="00206CF7" w:rsidRPr="00554593">
        <w:rPr>
          <w:rFonts w:eastAsiaTheme="minorEastAsia"/>
        </w:rPr>
        <w:t>zawartego</w:t>
      </w:r>
      <w:r w:rsidR="00D16FA6" w:rsidRPr="00554593">
        <w:rPr>
          <w:rFonts w:eastAsiaTheme="minorEastAsia"/>
        </w:rPr>
        <w:t xml:space="preserve"> wymaganą większością głosów na zgromadzeniu wierzyc</w:t>
      </w:r>
      <w:r w:rsidR="002018E0" w:rsidRPr="00554593">
        <w:rPr>
          <w:rFonts w:eastAsiaTheme="minorEastAsia"/>
        </w:rPr>
        <w:t xml:space="preserve">ieli </w:t>
      </w:r>
      <w:r w:rsidR="00206CF7" w:rsidRPr="00554593">
        <w:rPr>
          <w:rFonts w:eastAsiaTheme="minorEastAsia"/>
        </w:rPr>
        <w:t>i zatwierdzonego</w:t>
      </w:r>
      <w:r w:rsidR="00D16FA6" w:rsidRPr="00554593">
        <w:rPr>
          <w:rFonts w:eastAsiaTheme="minorEastAsia"/>
        </w:rPr>
        <w:t xml:space="preserve"> postanowieniem s</w:t>
      </w:r>
      <w:r w:rsidR="00E572C9" w:rsidRPr="00554593">
        <w:rPr>
          <w:rFonts w:eastAsiaTheme="minorEastAsia"/>
        </w:rPr>
        <w:t>ądu</w:t>
      </w:r>
      <w:r w:rsidR="008E4C76" w:rsidRPr="00554593">
        <w:rPr>
          <w:rFonts w:eastAsiaTheme="minorEastAsia"/>
        </w:rPr>
        <w:t>,</w:t>
      </w:r>
      <w:r w:rsidR="00E572C9" w:rsidRPr="00554593">
        <w:rPr>
          <w:rFonts w:eastAsiaTheme="minorEastAsia"/>
        </w:rPr>
        <w:t xml:space="preserve"> </w:t>
      </w:r>
      <w:r w:rsidR="00A125E1" w:rsidRPr="00554593">
        <w:rPr>
          <w:rFonts w:eastAsiaTheme="minorEastAsia"/>
        </w:rPr>
        <w:t xml:space="preserve">w </w:t>
      </w:r>
      <w:r w:rsidR="008E4C76" w:rsidRPr="00554593">
        <w:rPr>
          <w:rFonts w:eastAsiaTheme="minorEastAsia"/>
        </w:rPr>
        <w:t>którym</w:t>
      </w:r>
      <w:r w:rsidR="00E572C9" w:rsidRPr="00554593">
        <w:rPr>
          <w:rFonts w:eastAsiaTheme="minorEastAsia"/>
        </w:rPr>
        <w:t xml:space="preserve"> stwierdzo</w:t>
      </w:r>
      <w:r w:rsidR="00E572C9" w:rsidRPr="006909B7">
        <w:rPr>
          <w:rFonts w:eastAsiaTheme="minorEastAsia"/>
        </w:rPr>
        <w:t xml:space="preserve">no </w:t>
      </w:r>
      <w:r w:rsidR="006F44DB" w:rsidRPr="006909B7">
        <w:rPr>
          <w:rFonts w:eastAsiaTheme="minorEastAsia"/>
        </w:rPr>
        <w:t xml:space="preserve">umorzenie wierzytelności </w:t>
      </w:r>
      <w:r w:rsidR="00E572C9" w:rsidRPr="006909B7">
        <w:rPr>
          <w:rFonts w:eastAsiaTheme="minorEastAsia"/>
        </w:rPr>
        <w:t>w stopniu wynikającym z postanowień układu</w:t>
      </w:r>
      <w:r w:rsidR="00A125E1" w:rsidRPr="006909B7">
        <w:rPr>
          <w:rFonts w:eastAsiaTheme="minorEastAsia"/>
        </w:rPr>
        <w:t xml:space="preserve">) </w:t>
      </w:r>
      <w:r w:rsidR="008F44A2" w:rsidRPr="006909B7">
        <w:rPr>
          <w:rFonts w:eastAsiaTheme="minorEastAsia"/>
        </w:rPr>
        <w:t>będą</w:t>
      </w:r>
      <w:r w:rsidR="00206CF7" w:rsidRPr="006909B7">
        <w:rPr>
          <w:rFonts w:eastAsiaTheme="minorEastAsia"/>
        </w:rPr>
        <w:t xml:space="preserve"> restrukturyzowane</w:t>
      </w:r>
      <w:r w:rsidR="00B4332D" w:rsidRPr="006909B7">
        <w:rPr>
          <w:rFonts w:eastAsiaTheme="minorEastAsia"/>
        </w:rPr>
        <w:t>.</w:t>
      </w:r>
      <w:r w:rsidR="008F44A2" w:rsidRPr="006909B7">
        <w:rPr>
          <w:rFonts w:eastAsiaTheme="minorEastAsia"/>
        </w:rPr>
        <w:t xml:space="preserve"> </w:t>
      </w:r>
      <w:r w:rsidR="00E572C9" w:rsidRPr="006909B7">
        <w:rPr>
          <w:rFonts w:eastAsiaTheme="minorEastAsia"/>
        </w:rPr>
        <w:t>Tym samym</w:t>
      </w:r>
      <w:r w:rsidR="008E4C76" w:rsidRPr="006909B7">
        <w:rPr>
          <w:rFonts w:eastAsiaTheme="minorEastAsia"/>
        </w:rPr>
        <w:t>,</w:t>
      </w:r>
      <w:r w:rsidR="00E572C9" w:rsidRPr="006909B7">
        <w:rPr>
          <w:rFonts w:eastAsiaTheme="minorEastAsia"/>
        </w:rPr>
        <w:t xml:space="preserve"> w przypadku </w:t>
      </w:r>
      <w:r w:rsidR="00B4332D" w:rsidRPr="006909B7">
        <w:rPr>
          <w:rFonts w:eastAsiaTheme="minorEastAsia"/>
        </w:rPr>
        <w:t xml:space="preserve"> choćby częściowego </w:t>
      </w:r>
      <w:r w:rsidR="00E572C9" w:rsidRPr="006909B7">
        <w:rPr>
          <w:rFonts w:eastAsiaTheme="minorEastAsia"/>
        </w:rPr>
        <w:t>umorzenia zobowiązań podatkowych</w:t>
      </w:r>
      <w:r w:rsidR="00425061">
        <w:rPr>
          <w:rFonts w:eastAsiaTheme="minorEastAsia"/>
        </w:rPr>
        <w:t xml:space="preserve">, </w:t>
      </w:r>
      <w:r w:rsidR="00A125E1" w:rsidRPr="006909B7">
        <w:rPr>
          <w:rFonts w:eastAsiaTheme="minorEastAsia"/>
        </w:rPr>
        <w:t xml:space="preserve">będziemy mogli </w:t>
      </w:r>
      <w:r w:rsidR="00E572C9" w:rsidRPr="006909B7">
        <w:rPr>
          <w:rFonts w:eastAsiaTheme="minorEastAsia"/>
        </w:rPr>
        <w:t xml:space="preserve"> mieć do</w:t>
      </w:r>
      <w:r w:rsidR="00A125E1" w:rsidRPr="006909B7">
        <w:rPr>
          <w:rFonts w:eastAsiaTheme="minorEastAsia"/>
        </w:rPr>
        <w:t xml:space="preserve"> </w:t>
      </w:r>
      <w:r w:rsidR="00E572C9" w:rsidRPr="006909B7">
        <w:rPr>
          <w:rFonts w:eastAsiaTheme="minorEastAsia"/>
        </w:rPr>
        <w:t>czynienia z udzieloną dłużnikowi</w:t>
      </w:r>
      <w:r w:rsidR="00A125E1" w:rsidRPr="006909B7">
        <w:rPr>
          <w:rFonts w:eastAsiaTheme="minorEastAsia"/>
        </w:rPr>
        <w:t xml:space="preserve"> z zasobów państwowych</w:t>
      </w:r>
      <w:r w:rsidR="00E572C9" w:rsidRPr="006909B7">
        <w:rPr>
          <w:rFonts w:eastAsiaTheme="minorEastAsia"/>
        </w:rPr>
        <w:t xml:space="preserve"> pomocą publiczną. </w:t>
      </w:r>
      <w:bookmarkStart w:id="2" w:name="_Toc299902730"/>
    </w:p>
    <w:p w14:paraId="3BA33707" w14:textId="77777777" w:rsidR="00E238C9" w:rsidRDefault="00E238C9" w:rsidP="00E238C9">
      <w:pPr>
        <w:widowControl w:val="0"/>
        <w:autoSpaceDE w:val="0"/>
        <w:autoSpaceDN w:val="0"/>
        <w:adjustRightInd w:val="0"/>
        <w:spacing w:line="360" w:lineRule="auto"/>
        <w:ind w:firstLine="426"/>
        <w:jc w:val="both"/>
        <w:rPr>
          <w:rFonts w:eastAsiaTheme="minorEastAsia"/>
        </w:rPr>
      </w:pPr>
    </w:p>
    <w:p w14:paraId="721D2BD9" w14:textId="13018049" w:rsidR="00595308" w:rsidRPr="00E238C9" w:rsidRDefault="00A125E1" w:rsidP="00E238C9">
      <w:pPr>
        <w:widowControl w:val="0"/>
        <w:autoSpaceDE w:val="0"/>
        <w:autoSpaceDN w:val="0"/>
        <w:adjustRightInd w:val="0"/>
        <w:spacing w:line="360" w:lineRule="auto"/>
        <w:ind w:firstLine="426"/>
        <w:jc w:val="both"/>
        <w:rPr>
          <w:rFonts w:eastAsiaTheme="minorEastAsia"/>
          <w:sz w:val="32"/>
          <w:szCs w:val="32"/>
        </w:rPr>
      </w:pPr>
      <w:r w:rsidRPr="006909B7">
        <w:t xml:space="preserve">3. </w:t>
      </w:r>
      <w:r w:rsidR="00595308" w:rsidRPr="006909B7">
        <w:t>Pomoc publiczna</w:t>
      </w:r>
      <w:bookmarkEnd w:id="2"/>
      <w:r w:rsidR="008E4C76" w:rsidRPr="006909B7">
        <w:t>.</w:t>
      </w:r>
      <w:r w:rsidR="00595308" w:rsidRPr="006909B7">
        <w:t xml:space="preserve"> </w:t>
      </w:r>
    </w:p>
    <w:p w14:paraId="70BF38AD" w14:textId="77777777" w:rsidR="00595308" w:rsidRPr="006909B7" w:rsidRDefault="00595308" w:rsidP="00640E70"/>
    <w:p w14:paraId="0F4D6B68" w14:textId="3CBB54BD" w:rsidR="00F04A38" w:rsidRPr="006909B7" w:rsidRDefault="00EF6F83" w:rsidP="00E616CB">
      <w:pPr>
        <w:pStyle w:val="Tekstprzypisudolnego"/>
        <w:spacing w:line="360" w:lineRule="auto"/>
        <w:ind w:firstLine="282"/>
        <w:jc w:val="both"/>
        <w:rPr>
          <w:rFonts w:ascii="Times New Roman" w:hAnsi="Times New Roman"/>
          <w:sz w:val="24"/>
          <w:szCs w:val="24"/>
        </w:rPr>
      </w:pPr>
      <w:r w:rsidRPr="006909B7">
        <w:rPr>
          <w:rFonts w:ascii="Times New Roman" w:hAnsi="Times New Roman"/>
          <w:sz w:val="24"/>
          <w:szCs w:val="24"/>
        </w:rPr>
        <w:t>Rzecz</w:t>
      </w:r>
      <w:r w:rsidR="00425061">
        <w:rPr>
          <w:rFonts w:ascii="Times New Roman" w:hAnsi="Times New Roman"/>
          <w:sz w:val="24"/>
          <w:szCs w:val="24"/>
        </w:rPr>
        <w:t xml:space="preserve">pospolita, </w:t>
      </w:r>
      <w:r w:rsidR="00640E70" w:rsidRPr="006909B7">
        <w:rPr>
          <w:rFonts w:ascii="Times New Roman" w:hAnsi="Times New Roman"/>
          <w:sz w:val="24"/>
          <w:szCs w:val="24"/>
        </w:rPr>
        <w:t>będąc członkiem Unii Europejskiej</w:t>
      </w:r>
      <w:r w:rsidRPr="006909B7">
        <w:rPr>
          <w:rFonts w:ascii="Times New Roman" w:hAnsi="Times New Roman"/>
          <w:sz w:val="24"/>
          <w:szCs w:val="24"/>
        </w:rPr>
        <w:t>,</w:t>
      </w:r>
      <w:r w:rsidR="00640E70" w:rsidRPr="006909B7">
        <w:rPr>
          <w:rFonts w:ascii="Times New Roman" w:hAnsi="Times New Roman"/>
          <w:sz w:val="24"/>
          <w:szCs w:val="24"/>
        </w:rPr>
        <w:t xml:space="preserve"> jest związana normami szeroko rozumianego pra</w:t>
      </w:r>
      <w:r w:rsidRPr="006909B7">
        <w:rPr>
          <w:rFonts w:ascii="Times New Roman" w:hAnsi="Times New Roman"/>
          <w:sz w:val="24"/>
          <w:szCs w:val="24"/>
        </w:rPr>
        <w:t xml:space="preserve">wa unijnego, którego naruszenie </w:t>
      </w:r>
      <w:r w:rsidR="00D44869" w:rsidRPr="006909B7">
        <w:rPr>
          <w:rFonts w:ascii="Times New Roman" w:hAnsi="Times New Roman"/>
          <w:sz w:val="24"/>
          <w:szCs w:val="24"/>
        </w:rPr>
        <w:t xml:space="preserve">(również </w:t>
      </w:r>
      <w:r w:rsidR="00640E70" w:rsidRPr="006909B7">
        <w:rPr>
          <w:rFonts w:ascii="Times New Roman" w:hAnsi="Times New Roman"/>
          <w:sz w:val="24"/>
          <w:szCs w:val="24"/>
        </w:rPr>
        <w:t>przez układ</w:t>
      </w:r>
      <w:r w:rsidR="00D44869" w:rsidRPr="006909B7">
        <w:rPr>
          <w:rFonts w:ascii="Times New Roman" w:hAnsi="Times New Roman"/>
          <w:sz w:val="24"/>
          <w:szCs w:val="24"/>
        </w:rPr>
        <w:t>)</w:t>
      </w:r>
      <w:r w:rsidR="00640E70" w:rsidRPr="006909B7">
        <w:rPr>
          <w:rFonts w:ascii="Times New Roman" w:hAnsi="Times New Roman"/>
          <w:sz w:val="24"/>
          <w:szCs w:val="24"/>
        </w:rPr>
        <w:t xml:space="preserve"> skutkuje koniecznością odmowy zatwierdzenia zawartego </w:t>
      </w:r>
      <w:r w:rsidR="00D44869" w:rsidRPr="006909B7">
        <w:rPr>
          <w:rFonts w:ascii="Times New Roman" w:hAnsi="Times New Roman"/>
          <w:sz w:val="24"/>
          <w:szCs w:val="24"/>
        </w:rPr>
        <w:t xml:space="preserve">w drodze stosownej większości </w:t>
      </w:r>
      <w:r w:rsidR="00640E70" w:rsidRPr="006909B7">
        <w:rPr>
          <w:rFonts w:ascii="Times New Roman" w:hAnsi="Times New Roman"/>
          <w:sz w:val="24"/>
          <w:szCs w:val="24"/>
        </w:rPr>
        <w:t>układu. Na szczególną uwagę zasługują rozwiązania przyjęte w zakresie udzielenia przedsiębiorcy pomocy publicznej</w:t>
      </w:r>
      <w:r w:rsidR="00C91039" w:rsidRPr="006909B7">
        <w:rPr>
          <w:rFonts w:ascii="Times New Roman" w:hAnsi="Times New Roman"/>
          <w:sz w:val="24"/>
          <w:szCs w:val="24"/>
        </w:rPr>
        <w:t xml:space="preserve">. </w:t>
      </w:r>
      <w:r w:rsidR="00AD130D" w:rsidRPr="006909B7">
        <w:rPr>
          <w:rFonts w:ascii="Times New Roman" w:hAnsi="Times New Roman"/>
          <w:sz w:val="24"/>
          <w:szCs w:val="24"/>
        </w:rPr>
        <w:t>Zgodnie z art. 107 T</w:t>
      </w:r>
      <w:r w:rsidR="00554593">
        <w:rPr>
          <w:rFonts w:ascii="Times New Roman" w:hAnsi="Times New Roman"/>
          <w:sz w:val="24"/>
          <w:szCs w:val="24"/>
        </w:rPr>
        <w:t>raktatu o funkcjonowaniu Unii Europejskiej</w:t>
      </w:r>
      <w:r w:rsidR="00554593">
        <w:rPr>
          <w:rStyle w:val="Odwoanieprzypisudolnego"/>
          <w:rFonts w:ascii="Times New Roman" w:hAnsi="Times New Roman"/>
          <w:sz w:val="24"/>
          <w:szCs w:val="24"/>
        </w:rPr>
        <w:footnoteReference w:id="4"/>
      </w:r>
      <w:r w:rsidR="00AD130D" w:rsidRPr="006909B7">
        <w:rPr>
          <w:rFonts w:ascii="Times New Roman" w:hAnsi="Times New Roman"/>
          <w:sz w:val="24"/>
          <w:szCs w:val="24"/>
        </w:rPr>
        <w:t xml:space="preserve"> z </w:t>
      </w:r>
      <w:r w:rsidR="00AD130D" w:rsidRPr="006909B7">
        <w:rPr>
          <w:rFonts w:ascii="Times New Roman" w:eastAsiaTheme="minorEastAsia" w:hAnsi="Times New Roman"/>
          <w:sz w:val="24"/>
          <w:szCs w:val="24"/>
        </w:rPr>
        <w:t>zastrzeżeniem innych postanowień przewidzianych w Traktatach, w</w:t>
      </w:r>
      <w:r w:rsidR="00AC1B85">
        <w:rPr>
          <w:rFonts w:ascii="Times New Roman" w:eastAsiaTheme="minorEastAsia" w:hAnsi="Times New Roman"/>
          <w:sz w:val="24"/>
          <w:szCs w:val="24"/>
        </w:rPr>
        <w:t>szelka pomoc przyznawana przez państwo c</w:t>
      </w:r>
      <w:r w:rsidR="00AD130D" w:rsidRPr="006909B7">
        <w:rPr>
          <w:rFonts w:ascii="Times New Roman" w:eastAsiaTheme="minorEastAsia" w:hAnsi="Times New Roman"/>
          <w:sz w:val="24"/>
          <w:szCs w:val="24"/>
        </w:rPr>
        <w:t>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w:t>
      </w:r>
      <w:r w:rsidR="00AC1B85">
        <w:rPr>
          <w:rFonts w:ascii="Times New Roman" w:eastAsiaTheme="minorEastAsia" w:hAnsi="Times New Roman"/>
          <w:sz w:val="24"/>
          <w:szCs w:val="24"/>
        </w:rPr>
        <w:t>ianę handlową między państwami c</w:t>
      </w:r>
      <w:r w:rsidR="00AD130D" w:rsidRPr="006909B7">
        <w:rPr>
          <w:rFonts w:ascii="Times New Roman" w:eastAsiaTheme="minorEastAsia" w:hAnsi="Times New Roman"/>
          <w:sz w:val="24"/>
          <w:szCs w:val="24"/>
        </w:rPr>
        <w:t>złonkowskimi</w:t>
      </w:r>
      <w:r w:rsidR="00640E70" w:rsidRPr="006909B7">
        <w:rPr>
          <w:rFonts w:ascii="Times New Roman" w:hAnsi="Times New Roman"/>
          <w:sz w:val="24"/>
          <w:szCs w:val="24"/>
        </w:rPr>
        <w:t>. Artykuł 107 TFU</w:t>
      </w:r>
      <w:r w:rsidR="00554593">
        <w:rPr>
          <w:rFonts w:ascii="Times New Roman" w:hAnsi="Times New Roman"/>
          <w:sz w:val="24"/>
          <w:szCs w:val="24"/>
        </w:rPr>
        <w:t>E</w:t>
      </w:r>
      <w:r w:rsidR="00640E70" w:rsidRPr="006909B7">
        <w:rPr>
          <w:rFonts w:ascii="Times New Roman" w:hAnsi="Times New Roman"/>
          <w:sz w:val="24"/>
          <w:szCs w:val="24"/>
        </w:rPr>
        <w:t xml:space="preserve"> nie zawiera definicji pomocy publicznej, lecz jedynie określa sytuacje, w których udzielanie pomocy jest zakazane</w:t>
      </w:r>
      <w:r w:rsidR="000F4196" w:rsidRPr="006909B7">
        <w:rPr>
          <w:rFonts w:ascii="Times New Roman" w:hAnsi="Times New Roman"/>
          <w:sz w:val="24"/>
          <w:szCs w:val="24"/>
        </w:rPr>
        <w:t xml:space="preserve"> </w:t>
      </w:r>
      <w:r w:rsidR="00D44AB8" w:rsidRPr="006909B7">
        <w:rPr>
          <w:rFonts w:ascii="Times New Roman" w:hAnsi="Times New Roman"/>
          <w:sz w:val="24"/>
          <w:szCs w:val="24"/>
        </w:rPr>
        <w:t xml:space="preserve">[M. </w:t>
      </w:r>
      <w:r w:rsidR="00D44AB8" w:rsidRPr="006909B7">
        <w:rPr>
          <w:rFonts w:ascii="Times New Roman" w:hAnsi="Times New Roman"/>
          <w:smallCaps/>
          <w:sz w:val="24"/>
          <w:szCs w:val="24"/>
        </w:rPr>
        <w:t>Szydło</w:t>
      </w:r>
      <w:r w:rsidR="00D44AB8" w:rsidRPr="006909B7">
        <w:rPr>
          <w:rFonts w:ascii="Times New Roman" w:hAnsi="Times New Roman"/>
          <w:sz w:val="24"/>
          <w:szCs w:val="24"/>
        </w:rPr>
        <w:t xml:space="preserve">: </w:t>
      </w:r>
      <w:r w:rsidR="00D44AB8" w:rsidRPr="006909B7">
        <w:rPr>
          <w:rFonts w:ascii="Times New Roman" w:hAnsi="Times New Roman"/>
          <w:i/>
          <w:sz w:val="24"/>
          <w:szCs w:val="24"/>
        </w:rPr>
        <w:t>Pojęcie pomocy państwa w prawie wspólnotowym</w:t>
      </w:r>
      <w:r w:rsidR="00D44AB8" w:rsidRPr="006909B7">
        <w:rPr>
          <w:rFonts w:ascii="Times New Roman" w:hAnsi="Times New Roman"/>
          <w:sz w:val="24"/>
          <w:szCs w:val="24"/>
        </w:rPr>
        <w:t xml:space="preserve">. „Studia Europejskie” 2002, nr 4, s. 34.] </w:t>
      </w:r>
      <w:r w:rsidRPr="006909B7">
        <w:rPr>
          <w:rFonts w:ascii="Times New Roman" w:hAnsi="Times New Roman"/>
          <w:sz w:val="24"/>
          <w:szCs w:val="24"/>
        </w:rPr>
        <w:t xml:space="preserve">. </w:t>
      </w:r>
      <w:r w:rsidR="00C91039" w:rsidRPr="006909B7">
        <w:rPr>
          <w:rFonts w:ascii="Times New Roman" w:hAnsi="Times New Roman"/>
          <w:sz w:val="24"/>
          <w:szCs w:val="24"/>
        </w:rPr>
        <w:t>Do d</w:t>
      </w:r>
      <w:r w:rsidR="00AE7C44" w:rsidRPr="006909B7">
        <w:rPr>
          <w:rFonts w:ascii="Times New Roman" w:hAnsi="Times New Roman"/>
          <w:sz w:val="24"/>
          <w:szCs w:val="24"/>
        </w:rPr>
        <w:t xml:space="preserve">efinicji pomocy publicznej nie </w:t>
      </w:r>
      <w:r w:rsidR="00C91039" w:rsidRPr="006909B7">
        <w:rPr>
          <w:rFonts w:ascii="Times New Roman" w:hAnsi="Times New Roman"/>
          <w:sz w:val="24"/>
          <w:szCs w:val="24"/>
        </w:rPr>
        <w:t xml:space="preserve">odnosił się </w:t>
      </w:r>
      <w:r w:rsidR="00AE7C44" w:rsidRPr="006909B7">
        <w:rPr>
          <w:rFonts w:ascii="Times New Roman" w:hAnsi="Times New Roman"/>
          <w:sz w:val="24"/>
          <w:szCs w:val="24"/>
        </w:rPr>
        <w:t>również żaden przepis prawa upadłościowego i naprawczego</w:t>
      </w:r>
      <w:r w:rsidR="00640E70" w:rsidRPr="006909B7">
        <w:rPr>
          <w:rFonts w:ascii="Times New Roman" w:hAnsi="Times New Roman"/>
          <w:sz w:val="24"/>
          <w:szCs w:val="24"/>
        </w:rPr>
        <w:t>.</w:t>
      </w:r>
      <w:r w:rsidRPr="006909B7">
        <w:rPr>
          <w:rFonts w:ascii="Times New Roman" w:hAnsi="Times New Roman"/>
          <w:sz w:val="24"/>
          <w:szCs w:val="24"/>
        </w:rPr>
        <w:t xml:space="preserve"> Dopiero art. </w:t>
      </w:r>
      <w:r w:rsidR="00AE7C44" w:rsidRPr="006909B7">
        <w:rPr>
          <w:rFonts w:ascii="Times New Roman" w:hAnsi="Times New Roman"/>
          <w:sz w:val="24"/>
          <w:szCs w:val="24"/>
        </w:rPr>
        <w:t>140 pr</w:t>
      </w:r>
      <w:r w:rsidR="00554593">
        <w:rPr>
          <w:rFonts w:ascii="Times New Roman" w:hAnsi="Times New Roman"/>
          <w:sz w:val="24"/>
          <w:szCs w:val="24"/>
        </w:rPr>
        <w:t>. rest.</w:t>
      </w:r>
      <w:r w:rsidR="00C91039" w:rsidRPr="006909B7">
        <w:rPr>
          <w:rFonts w:ascii="Times New Roman" w:hAnsi="Times New Roman"/>
          <w:sz w:val="24"/>
          <w:szCs w:val="24"/>
        </w:rPr>
        <w:t xml:space="preserve">, którego </w:t>
      </w:r>
      <w:r w:rsidR="00C91039" w:rsidRPr="00554593">
        <w:rPr>
          <w:rFonts w:ascii="Times New Roman" w:hAnsi="Times New Roman"/>
          <w:sz w:val="24"/>
          <w:szCs w:val="24"/>
        </w:rPr>
        <w:t xml:space="preserve">obowiązywanie </w:t>
      </w:r>
      <w:r w:rsidRPr="00554593">
        <w:rPr>
          <w:rFonts w:ascii="Times New Roman" w:hAnsi="Times New Roman"/>
          <w:sz w:val="24"/>
          <w:szCs w:val="24"/>
        </w:rPr>
        <w:t>rozpocznie się</w:t>
      </w:r>
      <w:r w:rsidR="00206CF7" w:rsidRPr="006909B7">
        <w:rPr>
          <w:rFonts w:ascii="Times New Roman" w:hAnsi="Times New Roman"/>
          <w:color w:val="FF0000"/>
          <w:sz w:val="24"/>
          <w:szCs w:val="24"/>
        </w:rPr>
        <w:t xml:space="preserve"> </w:t>
      </w:r>
      <w:r w:rsidR="00AE7C44" w:rsidRPr="006909B7">
        <w:rPr>
          <w:rFonts w:ascii="Times New Roman" w:hAnsi="Times New Roman"/>
          <w:sz w:val="24"/>
          <w:szCs w:val="24"/>
        </w:rPr>
        <w:t>w dniu 1 stycznia 2016 roku</w:t>
      </w:r>
      <w:r w:rsidR="00136593" w:rsidRPr="006909B7">
        <w:rPr>
          <w:rFonts w:ascii="Times New Roman" w:hAnsi="Times New Roman"/>
          <w:sz w:val="24"/>
          <w:szCs w:val="24"/>
        </w:rPr>
        <w:t>,</w:t>
      </w:r>
      <w:r w:rsidR="00AE7C44" w:rsidRPr="006909B7">
        <w:rPr>
          <w:rFonts w:ascii="Times New Roman" w:hAnsi="Times New Roman"/>
          <w:sz w:val="24"/>
          <w:szCs w:val="24"/>
        </w:rPr>
        <w:t xml:space="preserve"> </w:t>
      </w:r>
      <w:r w:rsidR="00136593" w:rsidRPr="006909B7">
        <w:rPr>
          <w:rFonts w:ascii="Times New Roman" w:hAnsi="Times New Roman"/>
          <w:sz w:val="24"/>
          <w:szCs w:val="24"/>
        </w:rPr>
        <w:t xml:space="preserve"> odniósł się do </w:t>
      </w:r>
      <w:r w:rsidR="00C91039" w:rsidRPr="006909B7">
        <w:rPr>
          <w:rFonts w:ascii="Times New Roman" w:hAnsi="Times New Roman"/>
          <w:sz w:val="24"/>
          <w:szCs w:val="24"/>
        </w:rPr>
        <w:t>takiej definicji</w:t>
      </w:r>
      <w:r w:rsidR="00136593" w:rsidRPr="006909B7">
        <w:rPr>
          <w:rFonts w:ascii="Times New Roman" w:hAnsi="Times New Roman"/>
          <w:sz w:val="24"/>
          <w:szCs w:val="24"/>
        </w:rPr>
        <w:t xml:space="preserve"> – </w:t>
      </w:r>
      <w:r w:rsidR="00C91039" w:rsidRPr="006909B7">
        <w:rPr>
          <w:rFonts w:ascii="Times New Roman" w:hAnsi="Times New Roman"/>
          <w:sz w:val="24"/>
          <w:szCs w:val="24"/>
        </w:rPr>
        <w:t>określając</w:t>
      </w:r>
      <w:r w:rsidR="00136593" w:rsidRPr="006909B7">
        <w:rPr>
          <w:rFonts w:ascii="Times New Roman" w:hAnsi="Times New Roman"/>
          <w:sz w:val="24"/>
          <w:szCs w:val="24"/>
        </w:rPr>
        <w:t>,</w:t>
      </w:r>
      <w:r w:rsidR="00C91039" w:rsidRPr="006909B7">
        <w:rPr>
          <w:rFonts w:ascii="Times New Roman" w:hAnsi="Times New Roman"/>
          <w:sz w:val="24"/>
          <w:szCs w:val="24"/>
        </w:rPr>
        <w:t xml:space="preserve"> </w:t>
      </w:r>
      <w:r w:rsidR="00D44869" w:rsidRPr="006909B7">
        <w:rPr>
          <w:rFonts w:ascii="Times New Roman" w:hAnsi="Times New Roman"/>
          <w:sz w:val="24"/>
          <w:szCs w:val="24"/>
        </w:rPr>
        <w:t>jakie wsparcie</w:t>
      </w:r>
      <w:r w:rsidR="00AE7C44" w:rsidRPr="006909B7">
        <w:rPr>
          <w:rFonts w:ascii="Times New Roman" w:hAnsi="Times New Roman"/>
          <w:sz w:val="24"/>
          <w:szCs w:val="24"/>
        </w:rPr>
        <w:t xml:space="preserve"> udzielone p</w:t>
      </w:r>
      <w:r w:rsidR="00D44869" w:rsidRPr="006909B7">
        <w:rPr>
          <w:rFonts w:ascii="Times New Roman" w:hAnsi="Times New Roman"/>
          <w:sz w:val="24"/>
          <w:szCs w:val="24"/>
        </w:rPr>
        <w:t>rzez państwo przedsiębiorcy będzie</w:t>
      </w:r>
      <w:r w:rsidR="00AE7C44" w:rsidRPr="006909B7">
        <w:rPr>
          <w:rFonts w:ascii="Times New Roman" w:hAnsi="Times New Roman"/>
          <w:sz w:val="24"/>
          <w:szCs w:val="24"/>
        </w:rPr>
        <w:t xml:space="preserve"> </w:t>
      </w:r>
      <w:r w:rsidR="00C91039" w:rsidRPr="006909B7">
        <w:rPr>
          <w:rFonts w:ascii="Times New Roman" w:hAnsi="Times New Roman"/>
          <w:sz w:val="24"/>
          <w:szCs w:val="24"/>
        </w:rPr>
        <w:t>pomocą publiczną</w:t>
      </w:r>
      <w:r w:rsidR="00AE7C44" w:rsidRPr="006909B7">
        <w:rPr>
          <w:rFonts w:ascii="Times New Roman" w:hAnsi="Times New Roman"/>
          <w:sz w:val="24"/>
          <w:szCs w:val="24"/>
        </w:rPr>
        <w:t>.</w:t>
      </w:r>
      <w:r w:rsidR="00640E70" w:rsidRPr="006909B7">
        <w:rPr>
          <w:rFonts w:ascii="Times New Roman" w:hAnsi="Times New Roman"/>
          <w:sz w:val="24"/>
          <w:szCs w:val="24"/>
        </w:rPr>
        <w:t xml:space="preserve"> </w:t>
      </w:r>
      <w:r w:rsidR="004A7DEB" w:rsidRPr="006909B7">
        <w:rPr>
          <w:rFonts w:ascii="Times New Roman" w:hAnsi="Times New Roman"/>
          <w:sz w:val="24"/>
          <w:szCs w:val="24"/>
        </w:rPr>
        <w:t>Pochodzenie pomocy publicznej musi następować zgodnie z art. 107 ust</w:t>
      </w:r>
      <w:r w:rsidR="00136593" w:rsidRPr="006909B7">
        <w:rPr>
          <w:rFonts w:ascii="Times New Roman" w:hAnsi="Times New Roman"/>
          <w:sz w:val="24"/>
          <w:szCs w:val="24"/>
        </w:rPr>
        <w:t>.</w:t>
      </w:r>
      <w:r w:rsidR="004A7DEB" w:rsidRPr="006909B7">
        <w:rPr>
          <w:rFonts w:ascii="Times New Roman" w:hAnsi="Times New Roman"/>
          <w:sz w:val="24"/>
          <w:szCs w:val="24"/>
        </w:rPr>
        <w:t xml:space="preserve"> 1 TFUE z „zasobów państwowych”, a forma</w:t>
      </w:r>
      <w:r w:rsidR="006A53E0" w:rsidRPr="006909B7">
        <w:rPr>
          <w:rFonts w:ascii="Times New Roman" w:hAnsi="Times New Roman"/>
          <w:sz w:val="24"/>
          <w:szCs w:val="24"/>
        </w:rPr>
        <w:t xml:space="preserve"> tej pomocy</w:t>
      </w:r>
      <w:r w:rsidR="004A7DEB" w:rsidRPr="006909B7">
        <w:rPr>
          <w:rFonts w:ascii="Times New Roman" w:hAnsi="Times New Roman"/>
          <w:sz w:val="24"/>
          <w:szCs w:val="24"/>
        </w:rPr>
        <w:t xml:space="preserve"> jest dowolna. W literaturze podkreśla się, że pomoc publiczna obejmuje „wszelkie świadczenia na rzecz przedsiębiorstwa pochodzące z państwa lub ze źr</w:t>
      </w:r>
      <w:r w:rsidR="00425061">
        <w:rPr>
          <w:rFonts w:ascii="Times New Roman" w:hAnsi="Times New Roman"/>
          <w:sz w:val="24"/>
          <w:szCs w:val="24"/>
        </w:rPr>
        <w:t>ódeł państwowych, które przynoszą</w:t>
      </w:r>
      <w:r w:rsidR="004A7DEB" w:rsidRPr="006909B7">
        <w:rPr>
          <w:rFonts w:ascii="Times New Roman" w:hAnsi="Times New Roman"/>
          <w:sz w:val="24"/>
          <w:szCs w:val="24"/>
        </w:rPr>
        <w:t xml:space="preserve"> temu przedsiębiorcy korzyść, jakiej nie mógłby uzyskać w ramach normalnej działalności gospodarczej”</w:t>
      </w:r>
      <w:r w:rsidR="00D44AB8" w:rsidRPr="006909B7">
        <w:rPr>
          <w:rFonts w:ascii="Times New Roman" w:hAnsi="Times New Roman"/>
          <w:sz w:val="24"/>
          <w:szCs w:val="24"/>
        </w:rPr>
        <w:t xml:space="preserve">[ S. </w:t>
      </w:r>
      <w:r w:rsidR="00D44AB8" w:rsidRPr="006909B7">
        <w:rPr>
          <w:rFonts w:ascii="Times New Roman" w:hAnsi="Times New Roman"/>
          <w:smallCaps/>
          <w:sz w:val="24"/>
          <w:szCs w:val="24"/>
        </w:rPr>
        <w:t>Dudzik</w:t>
      </w:r>
      <w:r w:rsidR="00D44AB8" w:rsidRPr="006909B7">
        <w:rPr>
          <w:rFonts w:ascii="Times New Roman" w:hAnsi="Times New Roman"/>
          <w:sz w:val="24"/>
          <w:szCs w:val="24"/>
        </w:rPr>
        <w:t xml:space="preserve">: </w:t>
      </w:r>
      <w:r w:rsidR="00D44AB8" w:rsidRPr="006909B7">
        <w:rPr>
          <w:rFonts w:ascii="Times New Roman" w:hAnsi="Times New Roman"/>
          <w:i/>
          <w:sz w:val="24"/>
          <w:szCs w:val="24"/>
        </w:rPr>
        <w:t>Pomoc państwa dla przedsiębiorców publicznych w prawie Wspólnoty Europejskiej</w:t>
      </w:r>
      <w:r w:rsidR="00D44AB8" w:rsidRPr="006909B7">
        <w:rPr>
          <w:rFonts w:ascii="Times New Roman" w:hAnsi="Times New Roman"/>
          <w:sz w:val="24"/>
          <w:szCs w:val="24"/>
        </w:rPr>
        <w:t>. Kraków 2002, s. 68. ]</w:t>
      </w:r>
      <w:r w:rsidR="004A7DEB" w:rsidRPr="006909B7">
        <w:rPr>
          <w:rFonts w:ascii="Times New Roman" w:hAnsi="Times New Roman"/>
          <w:sz w:val="24"/>
          <w:szCs w:val="24"/>
        </w:rPr>
        <w:t>. Przyznanie pomocy odnosi skutek w postaci obciążenia budżetu państwowego, samorządowego lub podmiotów mogących korzystać ze środków w jakikolwiek sposób</w:t>
      </w:r>
      <w:r w:rsidR="004A7DEB" w:rsidRPr="006909B7">
        <w:rPr>
          <w:rStyle w:val="Odwoanieprzypisudolnego"/>
          <w:rFonts w:ascii="Times New Roman" w:hAnsi="Times New Roman"/>
          <w:sz w:val="24"/>
          <w:szCs w:val="24"/>
        </w:rPr>
        <w:footnoteReference w:id="5"/>
      </w:r>
      <w:r w:rsidR="004A7DEB" w:rsidRPr="006909B7">
        <w:rPr>
          <w:rFonts w:ascii="Times New Roman" w:hAnsi="Times New Roman"/>
          <w:sz w:val="24"/>
          <w:szCs w:val="24"/>
        </w:rPr>
        <w:t>. Ponadto pomoc publiczna powinna mieć charakter majątkowy, tzn. wiązać się z obciążającą dochody publiczne korzyścią, jaką otrzymuje beneficjent w postaci świadczenia pozytywnego lub przez zaoszczędzenie wydatków, które w normalnej sytuacji musiałyby zostać przez niego poniesione</w:t>
      </w:r>
      <w:r w:rsidR="00D44AB8" w:rsidRPr="006909B7">
        <w:rPr>
          <w:rFonts w:ascii="Times New Roman" w:hAnsi="Times New Roman"/>
          <w:sz w:val="24"/>
          <w:szCs w:val="24"/>
        </w:rPr>
        <w:t xml:space="preserve"> </w:t>
      </w:r>
      <w:r w:rsidR="00A80F0E" w:rsidRPr="006909B7">
        <w:rPr>
          <w:rFonts w:ascii="Times New Roman" w:hAnsi="Times New Roman"/>
          <w:sz w:val="24"/>
          <w:szCs w:val="24"/>
        </w:rPr>
        <w:t>[</w:t>
      </w:r>
      <w:r w:rsidR="00D44AB8" w:rsidRPr="006909B7">
        <w:rPr>
          <w:rFonts w:ascii="Times New Roman" w:hAnsi="Times New Roman"/>
          <w:sz w:val="24"/>
          <w:szCs w:val="24"/>
        </w:rPr>
        <w:t xml:space="preserve">M. </w:t>
      </w:r>
      <w:r w:rsidR="00D44AB8" w:rsidRPr="006909B7">
        <w:rPr>
          <w:rFonts w:ascii="Times New Roman" w:hAnsi="Times New Roman"/>
          <w:smallCaps/>
          <w:sz w:val="24"/>
          <w:szCs w:val="24"/>
        </w:rPr>
        <w:t>Szydło</w:t>
      </w:r>
      <w:r w:rsidR="00D44AB8" w:rsidRPr="006909B7">
        <w:rPr>
          <w:rFonts w:ascii="Times New Roman" w:hAnsi="Times New Roman"/>
          <w:sz w:val="24"/>
          <w:szCs w:val="24"/>
        </w:rPr>
        <w:t xml:space="preserve">: </w:t>
      </w:r>
      <w:r w:rsidR="00D44AB8" w:rsidRPr="006909B7">
        <w:rPr>
          <w:rFonts w:ascii="Times New Roman" w:hAnsi="Times New Roman"/>
          <w:i/>
          <w:sz w:val="24"/>
          <w:szCs w:val="24"/>
        </w:rPr>
        <w:t>Pojęcie pomocy państwa</w:t>
      </w:r>
      <w:r w:rsidR="00D44AB8" w:rsidRPr="006909B7">
        <w:rPr>
          <w:rFonts w:ascii="Times New Roman" w:hAnsi="Times New Roman"/>
          <w:sz w:val="24"/>
          <w:szCs w:val="24"/>
        </w:rPr>
        <w:t>…,</w:t>
      </w:r>
      <w:r w:rsidR="00D44AB8" w:rsidRPr="006909B7">
        <w:rPr>
          <w:rFonts w:ascii="Times New Roman" w:hAnsi="Times New Roman"/>
          <w:i/>
          <w:sz w:val="24"/>
          <w:szCs w:val="24"/>
        </w:rPr>
        <w:t xml:space="preserve"> </w:t>
      </w:r>
      <w:r w:rsidR="00D44AB8" w:rsidRPr="006909B7">
        <w:rPr>
          <w:rFonts w:ascii="Times New Roman" w:hAnsi="Times New Roman"/>
          <w:sz w:val="24"/>
          <w:szCs w:val="24"/>
        </w:rPr>
        <w:t xml:space="preserve">s. 36. </w:t>
      </w:r>
      <w:r w:rsidR="00A80F0E" w:rsidRPr="006909B7">
        <w:rPr>
          <w:rFonts w:ascii="Times New Roman" w:hAnsi="Times New Roman"/>
          <w:sz w:val="24"/>
          <w:szCs w:val="24"/>
        </w:rPr>
        <w:t>]</w:t>
      </w:r>
      <w:r w:rsidR="004A7DEB" w:rsidRPr="006909B7">
        <w:rPr>
          <w:rFonts w:ascii="Times New Roman" w:hAnsi="Times New Roman"/>
          <w:sz w:val="24"/>
          <w:szCs w:val="24"/>
        </w:rPr>
        <w:t xml:space="preserve">. W piśmiennictwie podnosi się, że katalog form pomocy publicznej jest otwarty. Tytułem przykładu można wymienić: dotacje, ulgi, zwolnienia podatkowe, pożyczki, kredyty, poręczenia, gwarancje, umorzenia należności, rozłożenie należności na raty </w:t>
      </w:r>
      <w:r w:rsidR="00C47637" w:rsidRPr="006909B7">
        <w:rPr>
          <w:rFonts w:ascii="Times New Roman" w:hAnsi="Times New Roman"/>
          <w:sz w:val="24"/>
          <w:szCs w:val="24"/>
        </w:rPr>
        <w:t>itp.</w:t>
      </w:r>
      <w:r w:rsidR="00206CF7" w:rsidRPr="006909B7">
        <w:rPr>
          <w:rFonts w:ascii="Times New Roman" w:hAnsi="Times New Roman"/>
          <w:sz w:val="24"/>
          <w:szCs w:val="24"/>
        </w:rPr>
        <w:t xml:space="preserve"> </w:t>
      </w:r>
      <w:r w:rsidR="00A80F0E" w:rsidRPr="006909B7">
        <w:rPr>
          <w:rFonts w:ascii="Times New Roman" w:hAnsi="Times New Roman"/>
          <w:sz w:val="24"/>
          <w:szCs w:val="24"/>
        </w:rPr>
        <w:t xml:space="preserve">[ A. </w:t>
      </w:r>
      <w:r w:rsidR="00A80F0E" w:rsidRPr="006909B7">
        <w:rPr>
          <w:rFonts w:ascii="Times New Roman" w:hAnsi="Times New Roman"/>
          <w:smallCaps/>
          <w:sz w:val="24"/>
          <w:szCs w:val="24"/>
        </w:rPr>
        <w:t>Cieśliński</w:t>
      </w:r>
      <w:r w:rsidR="00A80F0E" w:rsidRPr="006909B7">
        <w:rPr>
          <w:rFonts w:ascii="Times New Roman" w:hAnsi="Times New Roman"/>
          <w:sz w:val="24"/>
          <w:szCs w:val="24"/>
        </w:rPr>
        <w:t xml:space="preserve">: </w:t>
      </w:r>
      <w:r w:rsidR="00A80F0E" w:rsidRPr="006909B7">
        <w:rPr>
          <w:rFonts w:ascii="Times New Roman" w:hAnsi="Times New Roman"/>
          <w:i/>
          <w:sz w:val="24"/>
          <w:szCs w:val="24"/>
        </w:rPr>
        <w:t>Wspólnotowe prawo gospodarcze</w:t>
      </w:r>
      <w:r w:rsidR="00A80F0E" w:rsidRPr="006909B7">
        <w:rPr>
          <w:rFonts w:ascii="Times New Roman" w:hAnsi="Times New Roman"/>
          <w:sz w:val="24"/>
          <w:szCs w:val="24"/>
        </w:rPr>
        <w:t>. Warszawa 2003, s. 51]</w:t>
      </w:r>
      <w:r w:rsidR="00C47637" w:rsidRPr="006909B7">
        <w:rPr>
          <w:rFonts w:ascii="Times New Roman" w:hAnsi="Times New Roman"/>
          <w:sz w:val="24"/>
          <w:szCs w:val="24"/>
        </w:rPr>
        <w:t>,</w:t>
      </w:r>
      <w:r w:rsidR="00AE7C44" w:rsidRPr="006909B7">
        <w:rPr>
          <w:rFonts w:ascii="Times New Roman" w:hAnsi="Times New Roman"/>
          <w:sz w:val="24"/>
          <w:szCs w:val="24"/>
        </w:rPr>
        <w:t xml:space="preserve"> co </w:t>
      </w:r>
      <w:r w:rsidR="00AD130D" w:rsidRPr="006909B7">
        <w:rPr>
          <w:rFonts w:ascii="Times New Roman" w:hAnsi="Times New Roman"/>
          <w:sz w:val="24"/>
          <w:szCs w:val="24"/>
        </w:rPr>
        <w:t>jednoznacznie przesądził</w:t>
      </w:r>
      <w:r w:rsidR="00425061">
        <w:rPr>
          <w:rFonts w:ascii="Times New Roman" w:hAnsi="Times New Roman"/>
          <w:sz w:val="24"/>
          <w:szCs w:val="24"/>
        </w:rPr>
        <w:t>a</w:t>
      </w:r>
      <w:r w:rsidR="00AD130D" w:rsidRPr="006909B7">
        <w:rPr>
          <w:rFonts w:ascii="Times New Roman" w:hAnsi="Times New Roman"/>
          <w:sz w:val="24"/>
          <w:szCs w:val="24"/>
        </w:rPr>
        <w:t xml:space="preserve"> </w:t>
      </w:r>
      <w:r w:rsidR="00C91039" w:rsidRPr="006909B7">
        <w:rPr>
          <w:rFonts w:ascii="Times New Roman" w:hAnsi="Times New Roman"/>
          <w:sz w:val="24"/>
          <w:szCs w:val="24"/>
        </w:rPr>
        <w:t xml:space="preserve"> treść</w:t>
      </w:r>
      <w:r w:rsidR="00AE7C44" w:rsidRPr="006909B7">
        <w:rPr>
          <w:rFonts w:ascii="Times New Roman" w:hAnsi="Times New Roman"/>
          <w:sz w:val="24"/>
          <w:szCs w:val="24"/>
        </w:rPr>
        <w:t xml:space="preserve"> art.</w:t>
      </w:r>
      <w:r w:rsidR="00C91039" w:rsidRPr="006909B7">
        <w:rPr>
          <w:rFonts w:ascii="Times New Roman" w:hAnsi="Times New Roman"/>
          <w:sz w:val="24"/>
          <w:szCs w:val="24"/>
        </w:rPr>
        <w:t xml:space="preserve"> 140 Prawa restrukturyzacyjnego</w:t>
      </w:r>
      <w:r w:rsidR="00AE7C44" w:rsidRPr="006909B7">
        <w:rPr>
          <w:rFonts w:ascii="Times New Roman" w:hAnsi="Times New Roman"/>
          <w:sz w:val="24"/>
          <w:szCs w:val="24"/>
        </w:rPr>
        <w:t xml:space="preserve">. </w:t>
      </w:r>
      <w:r w:rsidR="004A7DEB" w:rsidRPr="006909B7">
        <w:rPr>
          <w:rFonts w:ascii="Times New Roman" w:hAnsi="Times New Roman"/>
          <w:sz w:val="24"/>
          <w:szCs w:val="24"/>
        </w:rPr>
        <w:t xml:space="preserve">Wspólnotowe wyłączenia od zakazu udzielenia pomocy publicznej można podzielić na wyłączenia uznane z mocy prawa za </w:t>
      </w:r>
      <w:r w:rsidR="00425061">
        <w:rPr>
          <w:rFonts w:ascii="Times New Roman" w:hAnsi="Times New Roman"/>
          <w:sz w:val="24"/>
          <w:szCs w:val="24"/>
        </w:rPr>
        <w:t xml:space="preserve">zgodne ze wspólnotowym rynkiem </w:t>
      </w:r>
      <w:r w:rsidR="004A7DEB" w:rsidRPr="006909B7">
        <w:rPr>
          <w:rFonts w:ascii="Times New Roman" w:hAnsi="Times New Roman"/>
          <w:sz w:val="24"/>
          <w:szCs w:val="24"/>
        </w:rPr>
        <w:t>oraz wyłączenia, które dopuszczalne są na podstawie uznania ich za legalne przez Komisję</w:t>
      </w:r>
      <w:r w:rsidR="00A80F0E" w:rsidRPr="006909B7">
        <w:rPr>
          <w:rFonts w:ascii="Times New Roman" w:hAnsi="Times New Roman"/>
          <w:sz w:val="24"/>
          <w:szCs w:val="24"/>
        </w:rPr>
        <w:t xml:space="preserve"> [G. </w:t>
      </w:r>
      <w:r w:rsidR="00A80F0E" w:rsidRPr="006909B7">
        <w:rPr>
          <w:rFonts w:ascii="Times New Roman" w:hAnsi="Times New Roman"/>
          <w:smallCaps/>
          <w:sz w:val="24"/>
          <w:szCs w:val="24"/>
        </w:rPr>
        <w:t>Druesne</w:t>
      </w:r>
      <w:r w:rsidR="00A80F0E" w:rsidRPr="006909B7">
        <w:rPr>
          <w:rFonts w:ascii="Times New Roman" w:hAnsi="Times New Roman"/>
          <w:sz w:val="24"/>
          <w:szCs w:val="24"/>
        </w:rPr>
        <w:t xml:space="preserve">: </w:t>
      </w:r>
      <w:r w:rsidR="00A80F0E" w:rsidRPr="006909B7">
        <w:rPr>
          <w:rFonts w:ascii="Times New Roman" w:hAnsi="Times New Roman"/>
          <w:i/>
          <w:sz w:val="24"/>
          <w:szCs w:val="24"/>
        </w:rPr>
        <w:t>Prawo materialne i polityki wspólnot Unii Europejskiej</w:t>
      </w:r>
      <w:r w:rsidR="00A80F0E" w:rsidRPr="006909B7">
        <w:rPr>
          <w:rFonts w:ascii="Times New Roman" w:hAnsi="Times New Roman"/>
          <w:sz w:val="24"/>
          <w:szCs w:val="24"/>
        </w:rPr>
        <w:t>/. Warszawa 1996, s. 277. ]</w:t>
      </w:r>
      <w:r w:rsidR="004A7DEB" w:rsidRPr="006909B7">
        <w:rPr>
          <w:rFonts w:ascii="Times New Roman" w:hAnsi="Times New Roman"/>
          <w:sz w:val="24"/>
          <w:szCs w:val="24"/>
        </w:rPr>
        <w:t xml:space="preserve">. Wśród </w:t>
      </w:r>
      <w:r w:rsidR="00640E70" w:rsidRPr="006909B7">
        <w:rPr>
          <w:rFonts w:ascii="Times New Roman" w:hAnsi="Times New Roman"/>
          <w:sz w:val="24"/>
          <w:szCs w:val="24"/>
        </w:rPr>
        <w:t>włączeń</w:t>
      </w:r>
      <w:r w:rsidR="004A7DEB" w:rsidRPr="006909B7">
        <w:rPr>
          <w:rFonts w:ascii="Times New Roman" w:hAnsi="Times New Roman"/>
          <w:sz w:val="24"/>
          <w:szCs w:val="24"/>
        </w:rPr>
        <w:t xml:space="preserve"> uznanych z mocy prawa za zgodne ze wspólnotowym rynkiem należy wymienić pomoc, która</w:t>
      </w:r>
      <w:r w:rsidR="00AC1B85">
        <w:rPr>
          <w:rFonts w:ascii="Times New Roman" w:hAnsi="Times New Roman"/>
          <w:sz w:val="24"/>
          <w:szCs w:val="24"/>
        </w:rPr>
        <w:t>:</w:t>
      </w:r>
      <w:r w:rsidR="004A7DEB" w:rsidRPr="006909B7">
        <w:rPr>
          <w:rFonts w:ascii="Times New Roman" w:hAnsi="Times New Roman"/>
          <w:sz w:val="24"/>
          <w:szCs w:val="24"/>
        </w:rPr>
        <w:t xml:space="preserve"> nie zakłóca konkurencji lub nie zagraża zakłóceniu konkurencji, nie sprzyja indywidualnym przedsiębiorcom lub gałęziom produkcji, nie wpływa na wymianę handlową </w:t>
      </w:r>
      <w:r w:rsidR="00AC1B85">
        <w:rPr>
          <w:rFonts w:ascii="Times New Roman" w:hAnsi="Times New Roman"/>
          <w:sz w:val="24"/>
          <w:szCs w:val="24"/>
        </w:rPr>
        <w:t xml:space="preserve">między państwami członkowskimi. </w:t>
      </w:r>
      <w:r w:rsidR="004A7DEB" w:rsidRPr="006909B7">
        <w:rPr>
          <w:rFonts w:ascii="Times New Roman" w:hAnsi="Times New Roman"/>
          <w:sz w:val="24"/>
          <w:szCs w:val="24"/>
        </w:rPr>
        <w:t xml:space="preserve">Zgodnie z art. 107 ust 2 TFUE dozwolone jest udzielenie pomocy publicznej </w:t>
      </w:r>
      <w:r w:rsidR="004A7DEB" w:rsidRPr="006909B7">
        <w:rPr>
          <w:rFonts w:ascii="Times New Roman" w:hAnsi="Times New Roman"/>
          <w:i/>
          <w:sz w:val="24"/>
          <w:szCs w:val="24"/>
        </w:rPr>
        <w:t>de mininimis</w:t>
      </w:r>
      <w:r w:rsidR="004A7DEB" w:rsidRPr="006909B7">
        <w:rPr>
          <w:rFonts w:ascii="Times New Roman" w:hAnsi="Times New Roman"/>
          <w:sz w:val="24"/>
          <w:szCs w:val="24"/>
        </w:rPr>
        <w:t xml:space="preserve"> tzw. bagatelnej. Zgodnie z art. 2 ust. 2 Rozporządzenia Komisji </w:t>
      </w:r>
      <w:r w:rsidR="00353AFD" w:rsidRPr="006909B7">
        <w:rPr>
          <w:rFonts w:ascii="Times New Roman" w:hAnsi="Times New Roman"/>
          <w:sz w:val="24"/>
          <w:szCs w:val="24"/>
        </w:rPr>
        <w:t xml:space="preserve"> nr 1407/2013</w:t>
      </w:r>
      <w:r w:rsidR="00353AFD" w:rsidRPr="006909B7">
        <w:rPr>
          <w:rStyle w:val="Odwoanieprzypisudolnego"/>
          <w:rFonts w:ascii="Times New Roman" w:hAnsi="Times New Roman"/>
          <w:sz w:val="24"/>
          <w:szCs w:val="24"/>
        </w:rPr>
        <w:footnoteReference w:id="6"/>
      </w:r>
      <w:r w:rsidR="004A7DEB" w:rsidRPr="006909B7">
        <w:rPr>
          <w:rFonts w:ascii="Times New Roman" w:hAnsi="Times New Roman"/>
          <w:sz w:val="24"/>
          <w:szCs w:val="24"/>
        </w:rPr>
        <w:t xml:space="preserve"> uważa się, że pomoc nieprzekraczająca pułapu 200 000 euro w </w:t>
      </w:r>
      <w:r w:rsidR="00C47637" w:rsidRPr="00554593">
        <w:rPr>
          <w:rFonts w:ascii="Times New Roman" w:hAnsi="Times New Roman"/>
          <w:sz w:val="24"/>
          <w:szCs w:val="24"/>
        </w:rPr>
        <w:t>okresie</w:t>
      </w:r>
      <w:r w:rsidR="004A7DEB" w:rsidRPr="00554593">
        <w:rPr>
          <w:rFonts w:ascii="Times New Roman" w:hAnsi="Times New Roman"/>
          <w:sz w:val="24"/>
          <w:szCs w:val="24"/>
        </w:rPr>
        <w:t xml:space="preserve"> trzech</w:t>
      </w:r>
      <w:r w:rsidR="004A7DEB" w:rsidRPr="006909B7">
        <w:rPr>
          <w:rFonts w:ascii="Times New Roman" w:hAnsi="Times New Roman"/>
          <w:sz w:val="24"/>
          <w:szCs w:val="24"/>
        </w:rPr>
        <w:t xml:space="preserve"> lat</w:t>
      </w:r>
      <w:r w:rsidR="00C47637" w:rsidRPr="006909B7">
        <w:rPr>
          <w:rFonts w:ascii="Times New Roman" w:hAnsi="Times New Roman"/>
          <w:sz w:val="24"/>
          <w:szCs w:val="24"/>
        </w:rPr>
        <w:t>,</w:t>
      </w:r>
      <w:r w:rsidR="004A7DEB" w:rsidRPr="006909B7">
        <w:rPr>
          <w:rFonts w:ascii="Times New Roman" w:hAnsi="Times New Roman"/>
          <w:sz w:val="24"/>
          <w:szCs w:val="24"/>
        </w:rPr>
        <w:t xml:space="preserve"> nie wpływa na handel miedzy państwami członkowskimi, nie zakłóca bądź nie zagraża zakłóceniem konkurencji, w związku z czym takie przysporzenia nie spełniają wszystkich kryteriów określonych w art. 107 ust 1 TFUE </w:t>
      </w:r>
      <w:r w:rsidR="00C47637" w:rsidRPr="006909B7">
        <w:rPr>
          <w:rFonts w:ascii="Times New Roman" w:hAnsi="Times New Roman"/>
          <w:sz w:val="24"/>
          <w:szCs w:val="24"/>
        </w:rPr>
        <w:t xml:space="preserve"> </w:t>
      </w:r>
      <w:r w:rsidR="004A7DEB" w:rsidRPr="006909B7">
        <w:rPr>
          <w:rFonts w:ascii="Times New Roman" w:hAnsi="Times New Roman"/>
          <w:sz w:val="24"/>
          <w:szCs w:val="24"/>
        </w:rPr>
        <w:t>i dlatego nie podlegają wymogowi notyfikacji. Inaczej wygląda sytuacja, gdy Komisja dopuszcza przyznanie pomocy na podstawie art. 107 ust 3. W tych przypadkach Komisja korzysta z przyznanej jej przez traktat władzy dyskrecjonalnej</w:t>
      </w:r>
      <w:r w:rsidR="00A80F0E" w:rsidRPr="006909B7">
        <w:rPr>
          <w:rFonts w:ascii="Times New Roman" w:hAnsi="Times New Roman"/>
          <w:sz w:val="24"/>
          <w:szCs w:val="24"/>
        </w:rPr>
        <w:t xml:space="preserve"> [Sprawa C-225/91 Matra v. Commission (1993) ECR I-3203; sprawa 730/79 Philip Morris Holland BVV. Commission (1980) ECR 2671.]</w:t>
      </w:r>
      <w:r w:rsidR="004A7DEB" w:rsidRPr="006909B7">
        <w:rPr>
          <w:rStyle w:val="Odwoanieprzypisudolnego"/>
          <w:rFonts w:ascii="Times New Roman" w:hAnsi="Times New Roman"/>
          <w:sz w:val="24"/>
          <w:szCs w:val="24"/>
        </w:rPr>
        <w:footnoteReference w:id="7"/>
      </w:r>
      <w:r w:rsidR="004A7DEB" w:rsidRPr="006909B7">
        <w:rPr>
          <w:rFonts w:ascii="Times New Roman" w:hAnsi="Times New Roman"/>
          <w:sz w:val="24"/>
          <w:szCs w:val="24"/>
        </w:rPr>
        <w:t>. Co do zasady, to właśnie Komisja we współpracy z państwami członkowskimi została zobowiązana do nadzoru nad systemem pomocy oraz proponowaniem właściwych środków wymaganych ze względu na wspólny rynek. Dlatego też uzyskała</w:t>
      </w:r>
      <w:r w:rsidR="00C47637" w:rsidRPr="006909B7">
        <w:rPr>
          <w:rFonts w:ascii="Times New Roman" w:hAnsi="Times New Roman"/>
          <w:sz w:val="24"/>
          <w:szCs w:val="24"/>
        </w:rPr>
        <w:t xml:space="preserve"> ona </w:t>
      </w:r>
      <w:r w:rsidR="004A7DEB" w:rsidRPr="006909B7">
        <w:rPr>
          <w:rFonts w:ascii="Times New Roman" w:hAnsi="Times New Roman"/>
          <w:sz w:val="24"/>
          <w:szCs w:val="24"/>
        </w:rPr>
        <w:t xml:space="preserve"> uprawnienie uznawania pomoc</w:t>
      </w:r>
      <w:r w:rsidR="00B24B44" w:rsidRPr="006909B7">
        <w:rPr>
          <w:rFonts w:ascii="Times New Roman" w:hAnsi="Times New Roman"/>
          <w:sz w:val="24"/>
          <w:szCs w:val="24"/>
        </w:rPr>
        <w:t>y za zgodną ze wspólnym rynkiem</w:t>
      </w:r>
      <w:r w:rsidR="004A7DEB" w:rsidRPr="006909B7">
        <w:rPr>
          <w:rFonts w:ascii="Times New Roman" w:hAnsi="Times New Roman"/>
          <w:sz w:val="24"/>
          <w:szCs w:val="24"/>
        </w:rPr>
        <w:t xml:space="preserve">. </w:t>
      </w:r>
      <w:r w:rsidR="00AA240C" w:rsidRPr="006909B7">
        <w:rPr>
          <w:rFonts w:ascii="Times New Roman" w:eastAsia="Arial Unicode MS" w:hAnsi="Times New Roman"/>
          <w:sz w:val="24"/>
          <w:szCs w:val="24"/>
          <w:u w:color="000000"/>
        </w:rPr>
        <w:t>O tym, czy dane wsparcie finansowe stanowi pomoc publiczną</w:t>
      </w:r>
      <w:r w:rsidR="00AC1B85">
        <w:rPr>
          <w:rFonts w:ascii="Times New Roman" w:eastAsia="Arial Unicode MS" w:hAnsi="Times New Roman"/>
          <w:sz w:val="24"/>
          <w:szCs w:val="24"/>
          <w:u w:color="000000"/>
        </w:rPr>
        <w:t>,</w:t>
      </w:r>
      <w:r w:rsidR="00AA240C" w:rsidRPr="006909B7">
        <w:rPr>
          <w:rFonts w:ascii="Times New Roman" w:eastAsia="Arial Unicode MS" w:hAnsi="Times New Roman"/>
          <w:sz w:val="24"/>
          <w:szCs w:val="24"/>
          <w:u w:color="000000"/>
        </w:rPr>
        <w:t xml:space="preserve"> decyduje tzw. test prywatnego wierzyciela albo test prywatnego inwestora, który odpowiada na pytanie, czy dane wsparcie przyznawane jest na warunkach rynkowych, </w:t>
      </w:r>
      <w:r w:rsidR="00C47637" w:rsidRPr="006909B7">
        <w:rPr>
          <w:rFonts w:ascii="Times New Roman" w:eastAsia="Arial Unicode MS" w:hAnsi="Times New Roman"/>
          <w:sz w:val="24"/>
          <w:szCs w:val="24"/>
          <w:u w:color="000000"/>
        </w:rPr>
        <w:t xml:space="preserve">a </w:t>
      </w:r>
      <w:r w:rsidR="00C47637" w:rsidRPr="00554593">
        <w:rPr>
          <w:rFonts w:ascii="Times New Roman" w:eastAsia="Arial Unicode MS" w:hAnsi="Times New Roman"/>
          <w:sz w:val="24"/>
          <w:szCs w:val="24"/>
          <w:u w:color="000000"/>
        </w:rPr>
        <w:t>co za tym idzie,</w:t>
      </w:r>
      <w:r w:rsidR="00AA240C" w:rsidRPr="00554593">
        <w:rPr>
          <w:rFonts w:ascii="Times New Roman" w:eastAsia="Arial Unicode MS" w:hAnsi="Times New Roman"/>
          <w:sz w:val="24"/>
          <w:szCs w:val="24"/>
          <w:u w:color="000000"/>
        </w:rPr>
        <w:t xml:space="preserve"> czy</w:t>
      </w:r>
      <w:r w:rsidR="00AA240C" w:rsidRPr="006909B7">
        <w:rPr>
          <w:rFonts w:ascii="Times New Roman" w:eastAsia="Arial Unicode MS" w:hAnsi="Times New Roman"/>
          <w:sz w:val="24"/>
          <w:szCs w:val="24"/>
          <w:u w:color="000000"/>
        </w:rPr>
        <w:t xml:space="preserve"> na identycznych zasadach mogłoby ono być udzielone przez podmiot prywatny kierujący się wyłącznie swoim interesem ekonomicznym. </w:t>
      </w:r>
      <w:r w:rsidR="00381E59" w:rsidRPr="006909B7">
        <w:rPr>
          <w:rFonts w:ascii="Times New Roman" w:hAnsi="Times New Roman"/>
          <w:sz w:val="24"/>
          <w:szCs w:val="24"/>
        </w:rPr>
        <w:t>W orzecznictwie europejskim przyjął się pogląd, zgodnie z którym formy wsparcia publicznego, które odpowiadają tzw. kryterium racjonalnego wierzyciela, inwestora, nie stanowią pomocy publicznej. Należy w tym miejscu powołać się na orzeczenie Trybunału Sprawiedliwości w sprawie C-342/96 Spain v. Commision, w którym Trybunał uznał, że jeżeli ocena finansowa dłużnika wskazuje na brak możliwości pozyskania przez niego na rynku środków niezbędnych do pokrycia zobowiązań, to można oczekiwać od prywatnego wierzyciela ustępstw wobec takiego dłużnika, tak aby poniesione przez wierzyciela straty były jak najmniejsze. W związku z powyższym w doktrynie pojawił się pogląd, w myśl którego państwo, udzielając pomocy ze środków publicznych na rz</w:t>
      </w:r>
      <w:r w:rsidR="00AC1B85">
        <w:rPr>
          <w:rFonts w:ascii="Times New Roman" w:hAnsi="Times New Roman"/>
          <w:sz w:val="24"/>
          <w:szCs w:val="24"/>
        </w:rPr>
        <w:t xml:space="preserve">ecz prywatnego przedsiębiorstwa, </w:t>
      </w:r>
      <w:r w:rsidR="00381E59" w:rsidRPr="006909B7">
        <w:rPr>
          <w:rFonts w:ascii="Times New Roman" w:hAnsi="Times New Roman"/>
          <w:sz w:val="24"/>
          <w:szCs w:val="24"/>
        </w:rPr>
        <w:t>postępuje tak, jak w porównywalnych warunkach postąpiłby podmiot prywatny, kierując się w swym postępowaniu wyłącznie kryteriami gospodarczymi, w związku z czym trudno uznać takie postępowanie za pomoc publiczną</w:t>
      </w:r>
      <w:r w:rsidR="00D44869" w:rsidRPr="006909B7">
        <w:rPr>
          <w:rFonts w:ascii="Times New Roman" w:hAnsi="Times New Roman"/>
          <w:sz w:val="24"/>
          <w:szCs w:val="24"/>
        </w:rPr>
        <w:t xml:space="preserve"> [M. </w:t>
      </w:r>
      <w:r w:rsidR="00D44869" w:rsidRPr="006909B7">
        <w:rPr>
          <w:rFonts w:ascii="Times New Roman" w:hAnsi="Times New Roman"/>
          <w:smallCaps/>
          <w:sz w:val="24"/>
          <w:szCs w:val="24"/>
        </w:rPr>
        <w:t>Bernat:</w:t>
      </w:r>
      <w:r w:rsidR="00D44869" w:rsidRPr="006909B7">
        <w:rPr>
          <w:rFonts w:ascii="Times New Roman" w:hAnsi="Times New Roman"/>
          <w:sz w:val="24"/>
          <w:szCs w:val="24"/>
        </w:rPr>
        <w:t xml:space="preserve"> </w:t>
      </w:r>
      <w:r w:rsidR="00D44869" w:rsidRPr="006909B7">
        <w:rPr>
          <w:rFonts w:ascii="Times New Roman" w:hAnsi="Times New Roman"/>
          <w:i/>
          <w:sz w:val="24"/>
          <w:szCs w:val="24"/>
        </w:rPr>
        <w:t>Orzecznictwo Trybunału Sprawiedliwości Wspólnot Europejskich w sprawach gospodarczych</w:t>
      </w:r>
      <w:r w:rsidR="00D44869" w:rsidRPr="006909B7">
        <w:rPr>
          <w:rFonts w:ascii="Times New Roman" w:hAnsi="Times New Roman"/>
          <w:sz w:val="24"/>
          <w:szCs w:val="24"/>
        </w:rPr>
        <w:t xml:space="preserve">. Warszawa 2006, s. 384–385; P. </w:t>
      </w:r>
      <w:r w:rsidR="00D44869" w:rsidRPr="006909B7">
        <w:rPr>
          <w:rFonts w:ascii="Times New Roman" w:hAnsi="Times New Roman"/>
          <w:smallCaps/>
          <w:sz w:val="24"/>
          <w:szCs w:val="24"/>
        </w:rPr>
        <w:t>Pełka</w:t>
      </w:r>
      <w:r w:rsidR="00D44869" w:rsidRPr="006909B7">
        <w:rPr>
          <w:rFonts w:ascii="Times New Roman" w:hAnsi="Times New Roman"/>
          <w:sz w:val="24"/>
          <w:szCs w:val="24"/>
        </w:rPr>
        <w:t xml:space="preserve">, M. </w:t>
      </w:r>
      <w:r w:rsidR="00D44869" w:rsidRPr="006909B7">
        <w:rPr>
          <w:rFonts w:ascii="Times New Roman" w:hAnsi="Times New Roman"/>
          <w:smallCaps/>
          <w:sz w:val="24"/>
          <w:szCs w:val="24"/>
        </w:rPr>
        <w:t>Stasiak</w:t>
      </w:r>
      <w:r w:rsidR="00D44869" w:rsidRPr="006909B7">
        <w:rPr>
          <w:rFonts w:ascii="Times New Roman" w:hAnsi="Times New Roman"/>
          <w:sz w:val="24"/>
          <w:szCs w:val="24"/>
        </w:rPr>
        <w:t xml:space="preserve">: </w:t>
      </w:r>
      <w:r w:rsidR="00D44869" w:rsidRPr="006909B7">
        <w:rPr>
          <w:rFonts w:ascii="Times New Roman" w:hAnsi="Times New Roman"/>
          <w:i/>
          <w:sz w:val="24"/>
          <w:szCs w:val="24"/>
        </w:rPr>
        <w:t>Pomoc publiczna dla przedsiębiorców</w:t>
      </w:r>
      <w:r w:rsidR="00D44869" w:rsidRPr="006909B7">
        <w:rPr>
          <w:rFonts w:ascii="Times New Roman" w:hAnsi="Times New Roman"/>
          <w:sz w:val="24"/>
          <w:szCs w:val="24"/>
        </w:rPr>
        <w:t>…, s. 20–22. ]</w:t>
      </w:r>
      <w:r w:rsidR="00084304" w:rsidRPr="006909B7">
        <w:rPr>
          <w:rFonts w:ascii="Times New Roman" w:hAnsi="Times New Roman"/>
          <w:sz w:val="24"/>
          <w:szCs w:val="24"/>
        </w:rPr>
        <w:t>.</w:t>
      </w:r>
      <w:r w:rsidR="00381E59" w:rsidRPr="006909B7">
        <w:rPr>
          <w:rFonts w:ascii="Times New Roman" w:hAnsi="Times New Roman"/>
          <w:sz w:val="24"/>
          <w:szCs w:val="24"/>
        </w:rPr>
        <w:t xml:space="preserve"> Pozostaje jedynie kwestia czy w każdej sprawie, w której dawcą pomocy bę</w:t>
      </w:r>
      <w:r w:rsidR="00323C44" w:rsidRPr="006909B7">
        <w:rPr>
          <w:rFonts w:ascii="Times New Roman" w:hAnsi="Times New Roman"/>
          <w:sz w:val="24"/>
          <w:szCs w:val="24"/>
        </w:rPr>
        <w:t xml:space="preserve">dzie podmiot publiczny spełnione byłoby </w:t>
      </w:r>
      <w:r w:rsidR="00381E59" w:rsidRPr="006909B7">
        <w:rPr>
          <w:rFonts w:ascii="Times New Roman" w:hAnsi="Times New Roman"/>
          <w:sz w:val="24"/>
          <w:szCs w:val="24"/>
        </w:rPr>
        <w:t>kryterium racjonalnego wierzyciela</w:t>
      </w:r>
      <w:r w:rsidR="00381E59" w:rsidRPr="006909B7">
        <w:rPr>
          <w:rStyle w:val="Odwoanieprzypisudolnego"/>
          <w:rFonts w:ascii="Times New Roman" w:hAnsi="Times New Roman"/>
          <w:sz w:val="24"/>
          <w:szCs w:val="24"/>
        </w:rPr>
        <w:footnoteReference w:id="8"/>
      </w:r>
      <w:r w:rsidR="00381E59" w:rsidRPr="006909B7">
        <w:rPr>
          <w:rFonts w:ascii="Times New Roman" w:hAnsi="Times New Roman"/>
          <w:sz w:val="24"/>
          <w:szCs w:val="24"/>
        </w:rPr>
        <w:t xml:space="preserve"> (np. z uwagi na fakt uprzywilejowania wierzytelności podatkowych w upadłości likwidacyjne</w:t>
      </w:r>
      <w:r w:rsidR="00C47637" w:rsidRPr="006909B7">
        <w:rPr>
          <w:rFonts w:ascii="Times New Roman" w:hAnsi="Times New Roman"/>
          <w:sz w:val="24"/>
          <w:szCs w:val="24"/>
        </w:rPr>
        <w:t>j w polskim prawie naprawczym).</w:t>
      </w:r>
      <w:r w:rsidR="00323C44" w:rsidRPr="006909B7">
        <w:rPr>
          <w:rFonts w:ascii="Times New Roman" w:hAnsi="Times New Roman"/>
          <w:sz w:val="24"/>
          <w:szCs w:val="24"/>
        </w:rPr>
        <w:t xml:space="preserve"> Uchwalona zmiana </w:t>
      </w:r>
      <w:r w:rsidR="00084304" w:rsidRPr="006909B7">
        <w:rPr>
          <w:rFonts w:ascii="Times New Roman" w:hAnsi="Times New Roman"/>
          <w:sz w:val="24"/>
          <w:szCs w:val="24"/>
        </w:rPr>
        <w:t>prawa upadłościowego</w:t>
      </w:r>
      <w:r w:rsidR="00501AB0" w:rsidRPr="006909B7">
        <w:rPr>
          <w:rFonts w:ascii="Times New Roman" w:hAnsi="Times New Roman"/>
          <w:sz w:val="24"/>
          <w:szCs w:val="24"/>
        </w:rPr>
        <w:t xml:space="preserve"> </w:t>
      </w:r>
      <w:r w:rsidR="00084304" w:rsidRPr="006909B7">
        <w:rPr>
          <w:rFonts w:ascii="Times New Roman" w:hAnsi="Times New Roman"/>
          <w:sz w:val="24"/>
          <w:szCs w:val="24"/>
        </w:rPr>
        <w:t>pozbawiająca</w:t>
      </w:r>
      <w:r w:rsidR="00323C44" w:rsidRPr="006909B7">
        <w:rPr>
          <w:rFonts w:ascii="Times New Roman" w:hAnsi="Times New Roman"/>
          <w:sz w:val="24"/>
          <w:szCs w:val="24"/>
        </w:rPr>
        <w:t xml:space="preserve"> uprzywilejowania</w:t>
      </w:r>
      <w:r w:rsidR="00AC1B85">
        <w:rPr>
          <w:rFonts w:ascii="Times New Roman" w:hAnsi="Times New Roman"/>
          <w:sz w:val="24"/>
          <w:szCs w:val="24"/>
        </w:rPr>
        <w:t xml:space="preserve"> </w:t>
      </w:r>
      <w:r w:rsidR="00084304" w:rsidRPr="006909B7">
        <w:rPr>
          <w:rFonts w:ascii="Times New Roman" w:hAnsi="Times New Roman"/>
          <w:sz w:val="24"/>
          <w:szCs w:val="24"/>
        </w:rPr>
        <w:t>Skarb Państwa</w:t>
      </w:r>
      <w:r w:rsidR="00501AB0" w:rsidRPr="006909B7">
        <w:rPr>
          <w:rFonts w:ascii="Times New Roman" w:hAnsi="Times New Roman"/>
          <w:sz w:val="24"/>
          <w:szCs w:val="24"/>
        </w:rPr>
        <w:t xml:space="preserve"> w zaspokajaniu</w:t>
      </w:r>
      <w:r w:rsidR="00323C44" w:rsidRPr="006909B7">
        <w:rPr>
          <w:rFonts w:ascii="Times New Roman" w:hAnsi="Times New Roman"/>
          <w:sz w:val="24"/>
          <w:szCs w:val="24"/>
        </w:rPr>
        <w:t xml:space="preserve"> wierzytelności podatkowych w upadłości likwidacyjnej</w:t>
      </w:r>
      <w:r w:rsidR="00C47637" w:rsidRPr="006909B7">
        <w:rPr>
          <w:rFonts w:ascii="Times New Roman" w:hAnsi="Times New Roman"/>
          <w:sz w:val="24"/>
          <w:szCs w:val="24"/>
        </w:rPr>
        <w:t>,</w:t>
      </w:r>
      <w:r w:rsidR="00323C44" w:rsidRPr="006909B7">
        <w:rPr>
          <w:rFonts w:ascii="Times New Roman" w:hAnsi="Times New Roman"/>
          <w:sz w:val="24"/>
          <w:szCs w:val="24"/>
        </w:rPr>
        <w:t xml:space="preserve"> w zdecydowany sposób przyczyni się </w:t>
      </w:r>
      <w:r w:rsidR="00C47637" w:rsidRPr="00554593">
        <w:rPr>
          <w:rFonts w:ascii="Times New Roman" w:hAnsi="Times New Roman"/>
          <w:sz w:val="24"/>
          <w:szCs w:val="24"/>
        </w:rPr>
        <w:t xml:space="preserve">do </w:t>
      </w:r>
      <w:r w:rsidR="00323C44" w:rsidRPr="00554593">
        <w:rPr>
          <w:rFonts w:ascii="Times New Roman" w:hAnsi="Times New Roman"/>
          <w:sz w:val="24"/>
          <w:szCs w:val="24"/>
        </w:rPr>
        <w:t>z</w:t>
      </w:r>
      <w:r w:rsidR="00323C44" w:rsidRPr="006909B7">
        <w:rPr>
          <w:rFonts w:ascii="Times New Roman" w:hAnsi="Times New Roman"/>
          <w:sz w:val="24"/>
          <w:szCs w:val="24"/>
        </w:rPr>
        <w:t>większenia szans na uzyskanie pozytywnego wyniku testu racjonalnego wierzyciela</w:t>
      </w:r>
      <w:r w:rsidR="00084304" w:rsidRPr="006909B7">
        <w:rPr>
          <w:rFonts w:ascii="Times New Roman" w:hAnsi="Times New Roman"/>
          <w:sz w:val="24"/>
          <w:szCs w:val="24"/>
        </w:rPr>
        <w:t xml:space="preserve"> od 1 styczna 2016 roku</w:t>
      </w:r>
      <w:r w:rsidR="00323C44" w:rsidRPr="006909B7">
        <w:rPr>
          <w:rFonts w:ascii="Times New Roman" w:hAnsi="Times New Roman"/>
          <w:sz w:val="24"/>
          <w:szCs w:val="24"/>
        </w:rPr>
        <w:t xml:space="preserve"> </w:t>
      </w:r>
      <w:r w:rsidR="00AA240C" w:rsidRPr="006909B7">
        <w:rPr>
          <w:rFonts w:ascii="Times New Roman" w:eastAsia="Arial Unicode MS" w:hAnsi="Times New Roman"/>
          <w:sz w:val="24"/>
          <w:szCs w:val="24"/>
          <w:u w:color="000000"/>
        </w:rPr>
        <w:t>.</w:t>
      </w:r>
      <w:r w:rsidR="00084304" w:rsidRPr="006909B7">
        <w:rPr>
          <w:rFonts w:ascii="Times New Roman" w:eastAsia="Arial Unicode MS" w:hAnsi="Times New Roman"/>
          <w:sz w:val="24"/>
          <w:szCs w:val="24"/>
          <w:u w:color="000000"/>
        </w:rPr>
        <w:t xml:space="preserve"> Kolejnym wyjątkiem od konieczności przeprowadzania procedury notyfikacji dotyczącej pomocy publicznej</w:t>
      </w:r>
      <w:r w:rsidR="00501AB0" w:rsidRPr="006909B7">
        <w:rPr>
          <w:rFonts w:ascii="Times New Roman" w:eastAsia="Arial Unicode MS" w:hAnsi="Times New Roman"/>
          <w:sz w:val="24"/>
          <w:szCs w:val="24"/>
          <w:u w:color="000000"/>
        </w:rPr>
        <w:t xml:space="preserve"> </w:t>
      </w:r>
      <w:r w:rsidR="00084304" w:rsidRPr="006909B7">
        <w:rPr>
          <w:rFonts w:ascii="Times New Roman" w:eastAsia="Arial Unicode MS" w:hAnsi="Times New Roman"/>
          <w:sz w:val="24"/>
          <w:szCs w:val="24"/>
          <w:u w:color="000000"/>
        </w:rPr>
        <w:t>będzie</w:t>
      </w:r>
      <w:r w:rsidR="00AA240C" w:rsidRPr="006909B7">
        <w:rPr>
          <w:rFonts w:ascii="Times New Roman" w:eastAsia="Arial Unicode MS" w:hAnsi="Times New Roman"/>
          <w:sz w:val="24"/>
          <w:szCs w:val="24"/>
          <w:u w:color="000000"/>
        </w:rPr>
        <w:t xml:space="preserve"> </w:t>
      </w:r>
      <w:r w:rsidR="00501AB0" w:rsidRPr="006909B7">
        <w:rPr>
          <w:rFonts w:ascii="Times New Roman" w:eastAsiaTheme="minorEastAsia" w:hAnsi="Times New Roman"/>
          <w:bCs/>
          <w:sz w:val="24"/>
          <w:szCs w:val="24"/>
        </w:rPr>
        <w:t>p</w:t>
      </w:r>
      <w:r w:rsidR="00AD130D" w:rsidRPr="006909B7">
        <w:rPr>
          <w:rFonts w:ascii="Times New Roman" w:eastAsiaTheme="minorEastAsia" w:hAnsi="Times New Roman"/>
          <w:bCs/>
          <w:sz w:val="24"/>
          <w:szCs w:val="24"/>
        </w:rPr>
        <w:t xml:space="preserve">omoc państwa </w:t>
      </w:r>
      <w:r w:rsidR="00084304" w:rsidRPr="006909B7">
        <w:rPr>
          <w:rFonts w:ascii="Times New Roman" w:eastAsiaTheme="minorEastAsia" w:hAnsi="Times New Roman"/>
          <w:bCs/>
          <w:sz w:val="24"/>
          <w:szCs w:val="24"/>
        </w:rPr>
        <w:t xml:space="preserve">udzielona </w:t>
      </w:r>
      <w:r w:rsidR="00AD130D" w:rsidRPr="006909B7">
        <w:rPr>
          <w:rFonts w:ascii="Times New Roman" w:eastAsiaTheme="minorEastAsia" w:hAnsi="Times New Roman"/>
          <w:bCs/>
          <w:sz w:val="24"/>
          <w:szCs w:val="24"/>
        </w:rPr>
        <w:t>na ratowanie i restrukturyzację przedsiębiorstw znaj</w:t>
      </w:r>
      <w:r w:rsidR="00AC1B85">
        <w:rPr>
          <w:rFonts w:ascii="Times New Roman" w:eastAsiaTheme="minorEastAsia" w:hAnsi="Times New Roman"/>
          <w:bCs/>
          <w:sz w:val="24"/>
          <w:szCs w:val="24"/>
        </w:rPr>
        <w:t>dujących się w trudnej sytuacji.</w:t>
      </w:r>
      <w:r w:rsidR="00084304" w:rsidRPr="006909B7">
        <w:rPr>
          <w:rFonts w:ascii="Times New Roman" w:eastAsiaTheme="minorEastAsia" w:hAnsi="Times New Roman"/>
          <w:bCs/>
          <w:sz w:val="24"/>
          <w:szCs w:val="24"/>
        </w:rPr>
        <w:t xml:space="preserve"> </w:t>
      </w:r>
      <w:r w:rsidR="00AC1B85">
        <w:rPr>
          <w:rFonts w:ascii="Times New Roman" w:eastAsiaTheme="minorEastAsia" w:hAnsi="Times New Roman"/>
          <w:bCs/>
          <w:sz w:val="24"/>
          <w:szCs w:val="24"/>
        </w:rPr>
        <w:t>M</w:t>
      </w:r>
      <w:r w:rsidR="00AD130D" w:rsidRPr="006909B7">
        <w:rPr>
          <w:rFonts w:ascii="Times New Roman" w:eastAsiaTheme="minorEastAsia" w:hAnsi="Times New Roman"/>
          <w:bCs/>
          <w:sz w:val="24"/>
          <w:szCs w:val="24"/>
        </w:rPr>
        <w:t>ożna</w:t>
      </w:r>
      <w:r w:rsidR="00AC1B85">
        <w:rPr>
          <w:rFonts w:ascii="Times New Roman" w:eastAsiaTheme="minorEastAsia" w:hAnsi="Times New Roman"/>
          <w:bCs/>
          <w:sz w:val="24"/>
          <w:szCs w:val="24"/>
        </w:rPr>
        <w:t xml:space="preserve"> ją</w:t>
      </w:r>
      <w:r w:rsidR="00AD130D" w:rsidRPr="006909B7">
        <w:rPr>
          <w:rFonts w:ascii="Times New Roman" w:eastAsiaTheme="minorEastAsia" w:hAnsi="Times New Roman"/>
          <w:bCs/>
          <w:sz w:val="24"/>
          <w:szCs w:val="24"/>
        </w:rPr>
        <w:t xml:space="preserve"> uznać za zgodną z rynkiem wewnętrznym na podstawie art. 107 ust 3 lit c TFUE</w:t>
      </w:r>
      <w:r w:rsidR="00501AB0" w:rsidRPr="006909B7">
        <w:rPr>
          <w:rFonts w:ascii="Times New Roman" w:eastAsiaTheme="minorEastAsia" w:hAnsi="Times New Roman"/>
          <w:bCs/>
          <w:sz w:val="24"/>
          <w:szCs w:val="24"/>
        </w:rPr>
        <w:t xml:space="preserve">, </w:t>
      </w:r>
      <w:r w:rsidR="00B34AAE" w:rsidRPr="006909B7">
        <w:rPr>
          <w:rFonts w:ascii="Times New Roman" w:eastAsiaTheme="minorEastAsia" w:hAnsi="Times New Roman"/>
          <w:bCs/>
          <w:sz w:val="24"/>
          <w:szCs w:val="24"/>
        </w:rPr>
        <w:t>jeżeli ma ona na celu realizację planu restrukturyzacyjnego, który umożliwi przeds</w:t>
      </w:r>
      <w:r w:rsidR="00507476" w:rsidRPr="006909B7">
        <w:rPr>
          <w:rFonts w:ascii="Times New Roman" w:eastAsiaTheme="minorEastAsia" w:hAnsi="Times New Roman"/>
          <w:bCs/>
          <w:sz w:val="24"/>
          <w:szCs w:val="24"/>
        </w:rPr>
        <w:t>iębiorcy  długookresową zdolność</w:t>
      </w:r>
      <w:r w:rsidR="00B34AAE" w:rsidRPr="006909B7">
        <w:rPr>
          <w:rFonts w:ascii="Times New Roman" w:eastAsiaTheme="minorEastAsia" w:hAnsi="Times New Roman"/>
          <w:bCs/>
          <w:sz w:val="24"/>
          <w:szCs w:val="24"/>
        </w:rPr>
        <w:t xml:space="preserve"> konkurowania na rynku</w:t>
      </w:r>
      <w:r w:rsidR="00AD130D" w:rsidRPr="006909B7">
        <w:rPr>
          <w:rFonts w:ascii="Times New Roman" w:eastAsiaTheme="minorEastAsia" w:hAnsi="Times New Roman"/>
          <w:bCs/>
          <w:sz w:val="24"/>
          <w:szCs w:val="24"/>
        </w:rPr>
        <w:t>.</w:t>
      </w:r>
      <w:r w:rsidR="00B34AAE" w:rsidRPr="006909B7">
        <w:rPr>
          <w:rFonts w:ascii="Times New Roman" w:eastAsiaTheme="minorEastAsia" w:hAnsi="Times New Roman"/>
          <w:bCs/>
          <w:sz w:val="24"/>
          <w:szCs w:val="24"/>
        </w:rPr>
        <w:t xml:space="preserve"> </w:t>
      </w:r>
      <w:r w:rsidR="00053266" w:rsidRPr="006909B7">
        <w:rPr>
          <w:rFonts w:ascii="Times New Roman" w:eastAsiaTheme="minorEastAsia" w:hAnsi="Times New Roman"/>
          <w:bCs/>
          <w:sz w:val="24"/>
          <w:szCs w:val="24"/>
        </w:rPr>
        <w:t xml:space="preserve"> Wówczas</w:t>
      </w:r>
      <w:r w:rsidR="00501AB0" w:rsidRPr="006909B7">
        <w:rPr>
          <w:rFonts w:ascii="Times New Roman" w:eastAsiaTheme="minorEastAsia" w:hAnsi="Times New Roman"/>
          <w:bCs/>
          <w:sz w:val="24"/>
          <w:szCs w:val="24"/>
        </w:rPr>
        <w:t xml:space="preserve"> taka </w:t>
      </w:r>
      <w:r w:rsidR="00053266" w:rsidRPr="006909B7">
        <w:rPr>
          <w:rFonts w:ascii="Times New Roman" w:eastAsiaTheme="minorEastAsia" w:hAnsi="Times New Roman"/>
          <w:bCs/>
          <w:sz w:val="24"/>
          <w:szCs w:val="24"/>
        </w:rPr>
        <w:t>p</w:t>
      </w:r>
      <w:r w:rsidR="00501AB0" w:rsidRPr="006909B7">
        <w:rPr>
          <w:rFonts w:ascii="Times New Roman" w:eastAsiaTheme="minorEastAsia" w:hAnsi="Times New Roman"/>
          <w:bCs/>
          <w:sz w:val="24"/>
          <w:szCs w:val="24"/>
        </w:rPr>
        <w:t>omoc publiczna</w:t>
      </w:r>
      <w:r w:rsidR="00B34AAE" w:rsidRPr="006909B7">
        <w:rPr>
          <w:rFonts w:ascii="Times New Roman" w:eastAsiaTheme="minorEastAsia" w:hAnsi="Times New Roman"/>
          <w:bCs/>
          <w:sz w:val="24"/>
          <w:szCs w:val="24"/>
        </w:rPr>
        <w:t xml:space="preserve"> nie</w:t>
      </w:r>
      <w:r w:rsidR="00501AB0" w:rsidRPr="006909B7">
        <w:rPr>
          <w:rFonts w:ascii="Times New Roman" w:eastAsiaTheme="minorEastAsia" w:hAnsi="Times New Roman"/>
          <w:bCs/>
          <w:sz w:val="24"/>
          <w:szCs w:val="24"/>
        </w:rPr>
        <w:t xml:space="preserve"> będzie </w:t>
      </w:r>
      <w:r w:rsidR="00B34AAE" w:rsidRPr="006909B7">
        <w:rPr>
          <w:rFonts w:ascii="Times New Roman" w:eastAsiaTheme="minorEastAsia" w:hAnsi="Times New Roman"/>
          <w:bCs/>
          <w:sz w:val="24"/>
          <w:szCs w:val="24"/>
        </w:rPr>
        <w:t xml:space="preserve"> podlegać</w:t>
      </w:r>
      <w:r w:rsidR="00507476" w:rsidRPr="006909B7">
        <w:rPr>
          <w:rFonts w:ascii="Times New Roman" w:eastAsiaTheme="minorEastAsia" w:hAnsi="Times New Roman"/>
          <w:bCs/>
          <w:sz w:val="24"/>
          <w:szCs w:val="24"/>
        </w:rPr>
        <w:t xml:space="preserve"> obowiązkowi notyfikacji</w:t>
      </w:r>
      <w:r w:rsidR="00501AB0" w:rsidRPr="006909B7">
        <w:rPr>
          <w:rFonts w:ascii="Times New Roman" w:eastAsiaTheme="minorEastAsia" w:hAnsi="Times New Roman"/>
          <w:bCs/>
          <w:sz w:val="24"/>
          <w:szCs w:val="24"/>
        </w:rPr>
        <w:t xml:space="preserve"> Komisji</w:t>
      </w:r>
      <w:r w:rsidR="00507476" w:rsidRPr="006909B7">
        <w:rPr>
          <w:rFonts w:ascii="Times New Roman" w:eastAsiaTheme="minorEastAsia" w:hAnsi="Times New Roman"/>
          <w:bCs/>
          <w:sz w:val="24"/>
          <w:szCs w:val="24"/>
        </w:rPr>
        <w:t xml:space="preserve">, pomimo iż </w:t>
      </w:r>
      <w:r w:rsidR="00501AB0" w:rsidRPr="006909B7">
        <w:rPr>
          <w:rFonts w:ascii="Times New Roman" w:eastAsiaTheme="minorEastAsia" w:hAnsi="Times New Roman"/>
          <w:bCs/>
          <w:sz w:val="24"/>
          <w:szCs w:val="24"/>
        </w:rPr>
        <w:t xml:space="preserve">nie </w:t>
      </w:r>
      <w:r w:rsidR="00507476" w:rsidRPr="006909B7">
        <w:rPr>
          <w:rFonts w:ascii="Times New Roman" w:eastAsiaTheme="minorEastAsia" w:hAnsi="Times New Roman"/>
          <w:bCs/>
          <w:sz w:val="24"/>
          <w:szCs w:val="24"/>
        </w:rPr>
        <w:t>będzie</w:t>
      </w:r>
      <w:r w:rsidR="00501AB0" w:rsidRPr="006909B7">
        <w:rPr>
          <w:rFonts w:ascii="Times New Roman" w:eastAsiaTheme="minorEastAsia" w:hAnsi="Times New Roman"/>
          <w:bCs/>
          <w:sz w:val="24"/>
          <w:szCs w:val="24"/>
        </w:rPr>
        <w:t xml:space="preserve"> spełniać testu</w:t>
      </w:r>
      <w:r w:rsidR="00084304" w:rsidRPr="006909B7">
        <w:rPr>
          <w:rFonts w:ascii="Times New Roman" w:eastAsiaTheme="minorEastAsia" w:hAnsi="Times New Roman"/>
          <w:bCs/>
          <w:sz w:val="24"/>
          <w:szCs w:val="24"/>
        </w:rPr>
        <w:t xml:space="preserve"> racjonalnego wierzyciela. </w:t>
      </w:r>
      <w:r w:rsidR="00501AB0" w:rsidRPr="006909B7">
        <w:rPr>
          <w:rFonts w:ascii="Times New Roman" w:eastAsiaTheme="minorEastAsia" w:hAnsi="Times New Roman"/>
          <w:bCs/>
          <w:sz w:val="24"/>
          <w:szCs w:val="24"/>
        </w:rPr>
        <w:t>J</w:t>
      </w:r>
      <w:r w:rsidR="00C47637" w:rsidRPr="006909B7">
        <w:rPr>
          <w:rFonts w:ascii="Times New Roman" w:eastAsiaTheme="minorEastAsia" w:hAnsi="Times New Roman"/>
          <w:bCs/>
          <w:sz w:val="24"/>
          <w:szCs w:val="24"/>
        </w:rPr>
        <w:t xml:space="preserve">eżeli przedsiębiorca </w:t>
      </w:r>
      <w:r w:rsidR="00E12003" w:rsidRPr="006909B7">
        <w:rPr>
          <w:rFonts w:ascii="Times New Roman" w:eastAsiaTheme="minorEastAsia" w:hAnsi="Times New Roman"/>
          <w:bCs/>
          <w:sz w:val="24"/>
          <w:szCs w:val="24"/>
        </w:rPr>
        <w:t xml:space="preserve">będzie </w:t>
      </w:r>
      <w:r w:rsidR="00507476" w:rsidRPr="006909B7">
        <w:rPr>
          <w:rFonts w:ascii="Times New Roman" w:eastAsiaTheme="minorEastAsia" w:hAnsi="Times New Roman"/>
          <w:bCs/>
          <w:sz w:val="24"/>
          <w:szCs w:val="24"/>
        </w:rPr>
        <w:t>spełnia</w:t>
      </w:r>
      <w:r w:rsidR="00E12003" w:rsidRPr="006909B7">
        <w:rPr>
          <w:rFonts w:ascii="Times New Roman" w:eastAsiaTheme="minorEastAsia" w:hAnsi="Times New Roman"/>
          <w:bCs/>
          <w:sz w:val="24"/>
          <w:szCs w:val="24"/>
        </w:rPr>
        <w:t>ć</w:t>
      </w:r>
      <w:r w:rsidR="00507476" w:rsidRPr="006909B7">
        <w:rPr>
          <w:rFonts w:ascii="Times New Roman" w:eastAsiaTheme="minorEastAsia" w:hAnsi="Times New Roman"/>
          <w:bCs/>
          <w:sz w:val="24"/>
          <w:szCs w:val="24"/>
        </w:rPr>
        <w:t xml:space="preserve"> kryteria</w:t>
      </w:r>
      <w:r w:rsidR="00501AB0" w:rsidRPr="006909B7">
        <w:rPr>
          <w:rFonts w:ascii="Times New Roman" w:eastAsiaTheme="minorEastAsia" w:hAnsi="Times New Roman"/>
          <w:bCs/>
          <w:sz w:val="24"/>
          <w:szCs w:val="24"/>
        </w:rPr>
        <w:t xml:space="preserve"> zastrzeżone dla</w:t>
      </w:r>
      <w:r w:rsidR="00084304" w:rsidRPr="006909B7">
        <w:rPr>
          <w:rFonts w:ascii="Times New Roman" w:eastAsiaTheme="minorEastAsia" w:hAnsi="Times New Roman"/>
          <w:bCs/>
          <w:sz w:val="24"/>
          <w:szCs w:val="24"/>
        </w:rPr>
        <w:t xml:space="preserve"> podmiotu</w:t>
      </w:r>
      <w:r w:rsidR="00507476" w:rsidRPr="006909B7">
        <w:rPr>
          <w:rFonts w:ascii="Times New Roman" w:eastAsiaTheme="minorEastAsia" w:hAnsi="Times New Roman"/>
          <w:bCs/>
          <w:sz w:val="24"/>
          <w:szCs w:val="24"/>
        </w:rPr>
        <w:t xml:space="preserve"> znajdującego się w trudnej syt</w:t>
      </w:r>
      <w:r w:rsidR="00084304" w:rsidRPr="006909B7">
        <w:rPr>
          <w:rFonts w:ascii="Times New Roman" w:eastAsiaTheme="minorEastAsia" w:hAnsi="Times New Roman"/>
          <w:bCs/>
          <w:sz w:val="24"/>
          <w:szCs w:val="24"/>
        </w:rPr>
        <w:t>uacji, którego szczegółowe warunki</w:t>
      </w:r>
      <w:r w:rsidR="00501AB0" w:rsidRPr="006909B7">
        <w:rPr>
          <w:rFonts w:ascii="Times New Roman" w:eastAsiaTheme="minorEastAsia" w:hAnsi="Times New Roman"/>
          <w:bCs/>
          <w:sz w:val="24"/>
          <w:szCs w:val="24"/>
        </w:rPr>
        <w:t xml:space="preserve"> wymieniają zawarte</w:t>
      </w:r>
      <w:r w:rsidR="00507476" w:rsidRPr="006909B7">
        <w:rPr>
          <w:rFonts w:ascii="Times New Roman" w:eastAsiaTheme="minorEastAsia" w:hAnsi="Times New Roman"/>
          <w:bCs/>
          <w:sz w:val="24"/>
          <w:szCs w:val="24"/>
        </w:rPr>
        <w:t xml:space="preserve"> w </w:t>
      </w:r>
      <w:r w:rsidR="00E12003" w:rsidRPr="006909B7">
        <w:rPr>
          <w:rFonts w:ascii="Times New Roman" w:eastAsiaTheme="minorEastAsia" w:hAnsi="Times New Roman"/>
          <w:bCs/>
          <w:sz w:val="24"/>
          <w:szCs w:val="24"/>
        </w:rPr>
        <w:t>Ko</w:t>
      </w:r>
      <w:r w:rsidR="00C47637" w:rsidRPr="006909B7">
        <w:rPr>
          <w:rFonts w:ascii="Times New Roman" w:eastAsiaTheme="minorEastAsia" w:hAnsi="Times New Roman"/>
          <w:bCs/>
          <w:sz w:val="24"/>
          <w:szCs w:val="24"/>
        </w:rPr>
        <w:t>munikacie Komisji Europejskiej „</w:t>
      </w:r>
      <w:r w:rsidR="00E12003" w:rsidRPr="006909B7">
        <w:rPr>
          <w:rFonts w:ascii="Times New Roman" w:eastAsiaTheme="minorEastAsia" w:hAnsi="Times New Roman"/>
          <w:bCs/>
          <w:sz w:val="24"/>
          <w:szCs w:val="24"/>
        </w:rPr>
        <w:t>W</w:t>
      </w:r>
      <w:r w:rsidR="00501AB0" w:rsidRPr="006909B7">
        <w:rPr>
          <w:rFonts w:ascii="Times New Roman" w:eastAsiaTheme="minorEastAsia" w:hAnsi="Times New Roman"/>
          <w:bCs/>
          <w:sz w:val="24"/>
          <w:szCs w:val="24"/>
        </w:rPr>
        <w:t>ytyczne</w:t>
      </w:r>
      <w:r w:rsidR="00507476" w:rsidRPr="006909B7">
        <w:rPr>
          <w:rFonts w:ascii="Times New Roman" w:eastAsiaTheme="minorEastAsia" w:hAnsi="Times New Roman"/>
          <w:bCs/>
          <w:sz w:val="24"/>
          <w:szCs w:val="24"/>
        </w:rPr>
        <w:t xml:space="preserve"> </w:t>
      </w:r>
      <w:r w:rsidR="00501AB0" w:rsidRPr="006909B7">
        <w:rPr>
          <w:rFonts w:ascii="Times New Roman" w:eastAsiaTheme="minorEastAsia" w:hAnsi="Times New Roman"/>
          <w:bCs/>
          <w:sz w:val="24"/>
          <w:szCs w:val="24"/>
        </w:rPr>
        <w:t>dotyczące</w:t>
      </w:r>
      <w:r w:rsidR="00507476" w:rsidRPr="006909B7">
        <w:rPr>
          <w:rFonts w:ascii="Times New Roman" w:eastAsiaTheme="minorEastAsia" w:hAnsi="Times New Roman"/>
          <w:bCs/>
          <w:sz w:val="24"/>
          <w:szCs w:val="24"/>
        </w:rPr>
        <w:t xml:space="preserve"> pomocy państwa na ratowanie i restrukturyzację przedsiębiorstw</w:t>
      </w:r>
      <w:r w:rsidR="00E12003" w:rsidRPr="006909B7">
        <w:rPr>
          <w:rFonts w:ascii="Times New Roman" w:eastAsiaTheme="minorEastAsia" w:hAnsi="Times New Roman"/>
          <w:bCs/>
          <w:sz w:val="24"/>
          <w:szCs w:val="24"/>
        </w:rPr>
        <w:t xml:space="preserve"> niefinansowanych znajdujących się w trudnej sytuacji</w:t>
      </w:r>
      <w:r w:rsidR="00C47637" w:rsidRPr="006909B7">
        <w:rPr>
          <w:rFonts w:ascii="Times New Roman" w:eastAsiaTheme="minorEastAsia" w:hAnsi="Times New Roman"/>
          <w:bCs/>
          <w:sz w:val="24"/>
          <w:szCs w:val="24"/>
        </w:rPr>
        <w:t>”</w:t>
      </w:r>
      <w:r w:rsidR="00E12003" w:rsidRPr="006909B7">
        <w:rPr>
          <w:rFonts w:ascii="Times New Roman" w:eastAsiaTheme="minorEastAsia" w:hAnsi="Times New Roman"/>
          <w:bCs/>
          <w:sz w:val="24"/>
          <w:szCs w:val="24"/>
        </w:rPr>
        <w:t xml:space="preserve"> </w:t>
      </w:r>
      <w:r w:rsidR="00E12003" w:rsidRPr="006909B7">
        <w:rPr>
          <w:rStyle w:val="Odwoanieprzypisudolnego"/>
          <w:rFonts w:ascii="Times New Roman" w:eastAsiaTheme="minorEastAsia" w:hAnsi="Times New Roman"/>
          <w:bCs/>
          <w:sz w:val="24"/>
          <w:szCs w:val="24"/>
        </w:rPr>
        <w:footnoteReference w:id="9"/>
      </w:r>
      <w:r w:rsidR="00501AB0" w:rsidRPr="006909B7">
        <w:rPr>
          <w:rFonts w:ascii="Times New Roman" w:eastAsiaTheme="minorEastAsia" w:hAnsi="Times New Roman"/>
          <w:bCs/>
          <w:sz w:val="24"/>
          <w:szCs w:val="24"/>
        </w:rPr>
        <w:t xml:space="preserve">  </w:t>
      </w:r>
      <w:r w:rsidR="00FF6C39" w:rsidRPr="006909B7">
        <w:rPr>
          <w:rFonts w:ascii="Times New Roman" w:eastAsiaTheme="minorEastAsia" w:hAnsi="Times New Roman"/>
          <w:bCs/>
          <w:sz w:val="24"/>
          <w:szCs w:val="24"/>
        </w:rPr>
        <w:t>-</w:t>
      </w:r>
      <w:r w:rsidR="00501AB0" w:rsidRPr="006909B7">
        <w:rPr>
          <w:rFonts w:ascii="Times New Roman" w:eastAsiaTheme="minorEastAsia" w:hAnsi="Times New Roman"/>
          <w:bCs/>
          <w:sz w:val="24"/>
          <w:szCs w:val="24"/>
        </w:rPr>
        <w:t>pomoc udzielona takiemu przedsiębiorcy nie będzie</w:t>
      </w:r>
      <w:r w:rsidR="00C47637" w:rsidRPr="006909B7">
        <w:rPr>
          <w:rFonts w:ascii="Times New Roman" w:eastAsiaTheme="minorEastAsia" w:hAnsi="Times New Roman"/>
          <w:bCs/>
          <w:sz w:val="24"/>
          <w:szCs w:val="24"/>
        </w:rPr>
        <w:t xml:space="preserve"> wymagała procedury notyfikacji</w:t>
      </w:r>
      <w:r w:rsidR="00E12003" w:rsidRPr="006909B7">
        <w:rPr>
          <w:rFonts w:ascii="Times New Roman" w:eastAsiaTheme="minorEastAsia" w:hAnsi="Times New Roman"/>
          <w:bCs/>
          <w:sz w:val="24"/>
          <w:szCs w:val="24"/>
        </w:rPr>
        <w:t xml:space="preserve">. </w:t>
      </w:r>
      <w:r w:rsidR="00507476" w:rsidRPr="006909B7">
        <w:rPr>
          <w:rFonts w:ascii="Times New Roman" w:eastAsiaTheme="minorEastAsia" w:hAnsi="Times New Roman"/>
          <w:bCs/>
          <w:sz w:val="24"/>
          <w:szCs w:val="24"/>
        </w:rPr>
        <w:t xml:space="preserve">  </w:t>
      </w:r>
      <w:r w:rsidR="00AA240C" w:rsidRPr="006909B7">
        <w:rPr>
          <w:rFonts w:ascii="Times New Roman" w:hAnsi="Times New Roman"/>
          <w:sz w:val="24"/>
          <w:szCs w:val="24"/>
        </w:rPr>
        <w:t xml:space="preserve">Dodatkowo </w:t>
      </w:r>
      <w:r w:rsidR="00AA240C" w:rsidRPr="006909B7">
        <w:rPr>
          <w:rFonts w:ascii="Times New Roman" w:eastAsiaTheme="minorEastAsia" w:hAnsi="Times New Roman"/>
          <w:sz w:val="24"/>
          <w:szCs w:val="24"/>
        </w:rPr>
        <w:t xml:space="preserve">zgodnie z art. 109 Traktatu Rada może określić kategorie pomocy, które są zwolnione z obowiązku zgłoszenia. Zgodnie z art. 108 ust. 4 Traktatu Komisja może przyjąć rozporządzenia dotyczące takich kategorii pomocy państwa. Rozporządzenie Rady (WE) nr 994/98 upoważnia Komisję do uznania, </w:t>
      </w:r>
      <w:r w:rsidR="00AA240C" w:rsidRPr="00554593">
        <w:rPr>
          <w:rFonts w:ascii="Times New Roman" w:eastAsiaTheme="minorEastAsia" w:hAnsi="Times New Roman"/>
          <w:sz w:val="24"/>
          <w:szCs w:val="24"/>
        </w:rPr>
        <w:t>zgodnie z art. 109 Traktatu, że następujące kategorie mogą, w określonych warunkach, być zwolnione z obowiązku zgłoszenia: pomoc dla małych i średnich przedsiębiorstw ("MŚP"), pomoc na działalność badawczo-rozwojową, pomoc na ochronę środowisk</w:t>
      </w:r>
      <w:r w:rsidR="00AE7C44" w:rsidRPr="00554593">
        <w:rPr>
          <w:rFonts w:ascii="Times New Roman" w:eastAsiaTheme="minorEastAsia" w:hAnsi="Times New Roman"/>
          <w:sz w:val="24"/>
          <w:szCs w:val="24"/>
        </w:rPr>
        <w:t>a, pomoc szkoleniową</w:t>
      </w:r>
      <w:r w:rsidR="00AA240C" w:rsidRPr="00554593">
        <w:rPr>
          <w:rFonts w:ascii="Times New Roman" w:eastAsiaTheme="minorEastAsia" w:hAnsi="Times New Roman"/>
          <w:sz w:val="24"/>
          <w:szCs w:val="24"/>
        </w:rPr>
        <w:t xml:space="preserve"> i na zatrudnienie oraz pomoc zgodna z zatwierdzoną przez Komisję dla każdego państwa członkowskiego mapą pomocy regionalnej. Na tej podstawie Komisja przyjęła rozporządzenie</w:t>
      </w:r>
      <w:r w:rsidR="00AA240C" w:rsidRPr="006909B7">
        <w:rPr>
          <w:rFonts w:ascii="Times New Roman" w:eastAsiaTheme="minorEastAsia" w:hAnsi="Times New Roman"/>
          <w:color w:val="FF0000"/>
          <w:sz w:val="24"/>
          <w:szCs w:val="24"/>
        </w:rPr>
        <w:t xml:space="preserve"> </w:t>
      </w:r>
      <w:r w:rsidR="00AA240C" w:rsidRPr="006909B7">
        <w:rPr>
          <w:rFonts w:ascii="Times New Roman" w:eastAsiaTheme="minorEastAsia" w:hAnsi="Times New Roman"/>
          <w:sz w:val="24"/>
          <w:szCs w:val="24"/>
        </w:rPr>
        <w:t xml:space="preserve">(WE) nr 651/2014 z dnia 17 czerwca 2014 roku </w:t>
      </w:r>
      <w:r w:rsidR="00AA240C" w:rsidRPr="006909B7">
        <w:rPr>
          <w:rFonts w:ascii="Times New Roman" w:eastAsiaTheme="minorEastAsia" w:hAnsi="Times New Roman"/>
          <w:bCs/>
          <w:sz w:val="24"/>
          <w:szCs w:val="24"/>
        </w:rPr>
        <w:t>uznające niektóre rodzaje pomocy za zgodne z rynkiem wewnętrznym w zastosowaniu art. 107 i 108 Traktatu</w:t>
      </w:r>
      <w:r w:rsidR="00AE7C44" w:rsidRPr="006909B7">
        <w:rPr>
          <w:rStyle w:val="Odwoanieprzypisudolnego"/>
          <w:rFonts w:ascii="Times New Roman" w:eastAsiaTheme="minorEastAsia" w:hAnsi="Times New Roman"/>
          <w:bCs/>
          <w:sz w:val="24"/>
          <w:szCs w:val="24"/>
        </w:rPr>
        <w:footnoteReference w:id="10"/>
      </w:r>
      <w:r w:rsidR="00C91039" w:rsidRPr="006909B7">
        <w:rPr>
          <w:rFonts w:ascii="Times New Roman" w:eastAsiaTheme="minorEastAsia" w:hAnsi="Times New Roman"/>
          <w:bCs/>
          <w:sz w:val="24"/>
          <w:szCs w:val="24"/>
        </w:rPr>
        <w:t>.</w:t>
      </w:r>
    </w:p>
    <w:p w14:paraId="5BB6272A" w14:textId="312BB502" w:rsidR="00F04A38" w:rsidRPr="000F23CA" w:rsidRDefault="00F04A38" w:rsidP="000F23CA">
      <w:pPr>
        <w:pStyle w:val="Nagwek1"/>
        <w:spacing w:line="360" w:lineRule="auto"/>
        <w:jc w:val="both"/>
        <w:rPr>
          <w:rFonts w:ascii="Times New Roman" w:hAnsi="Times New Roman" w:cs="Times New Roman"/>
          <w:color w:val="auto"/>
        </w:rPr>
      </w:pPr>
      <w:bookmarkStart w:id="3" w:name="_Toc299902731"/>
      <w:r w:rsidRPr="006909B7">
        <w:rPr>
          <w:rFonts w:ascii="Times New Roman" w:hAnsi="Times New Roman" w:cs="Times New Roman"/>
          <w:color w:val="auto"/>
        </w:rPr>
        <w:t>3. Pomoc publiczna a Prawo upadłościowe i naprawcze .</w:t>
      </w:r>
      <w:bookmarkEnd w:id="3"/>
    </w:p>
    <w:p w14:paraId="293C620C" w14:textId="77777777" w:rsidR="00E238C9" w:rsidRDefault="00F04A38" w:rsidP="00E238C9">
      <w:pPr>
        <w:spacing w:line="360" w:lineRule="auto"/>
        <w:ind w:firstLine="282"/>
        <w:jc w:val="both"/>
        <w:rPr>
          <w:rFonts w:eastAsiaTheme="minorEastAsia"/>
        </w:rPr>
      </w:pPr>
      <w:r w:rsidRPr="006909B7">
        <w:t>Przepisy</w:t>
      </w:r>
      <w:r w:rsidR="00B24B44" w:rsidRPr="006909B7">
        <w:t xml:space="preserve"> prawa europejskiego </w:t>
      </w:r>
      <w:r w:rsidR="00AE7C44" w:rsidRPr="006909B7">
        <w:t>nie były</w:t>
      </w:r>
      <w:r w:rsidRPr="006909B7">
        <w:t xml:space="preserve"> zsynchronizowane z regulacjami prawa upadłościowego i naprawczego</w:t>
      </w:r>
      <w:r w:rsidR="00AE7C44" w:rsidRPr="006909B7">
        <w:t xml:space="preserve">, ale ich nieuwzględnienie mogło </w:t>
      </w:r>
      <w:r w:rsidRPr="006909B7">
        <w:t>mieć bezpośredni wpływ na konieczność odmowy zatwierdzenia układu w postępowaniu upadłościowym w sytuacji, w której ch</w:t>
      </w:r>
      <w:r w:rsidR="00AE7C44" w:rsidRPr="006909B7">
        <w:t>ociaż jeden z wierzycieli</w:t>
      </w:r>
      <w:r w:rsidRPr="006909B7">
        <w:t xml:space="preserve"> posiadał status dawcy pomocy publicznej. </w:t>
      </w:r>
      <w:r w:rsidR="009E5C0C" w:rsidRPr="006909B7">
        <w:t>Jak już wspomniałam</w:t>
      </w:r>
      <w:r w:rsidR="00A12FD5" w:rsidRPr="006909B7">
        <w:t>,</w:t>
      </w:r>
      <w:r w:rsidR="009E5C0C" w:rsidRPr="006909B7">
        <w:t xml:space="preserve"> żaden przepis prawa upadłościowego i naprawczego nie wspominał o konieczności uwzględnienia przepisów dotyczących pomocy publicznej. </w:t>
      </w:r>
      <w:r w:rsidRPr="006909B7">
        <w:t>Procedurę notyfikacji pomocy publicznej reguluje w sposób szczególny rozporządzenie Rady nr 659/1999</w:t>
      </w:r>
      <w:r w:rsidRPr="006909B7">
        <w:rPr>
          <w:rStyle w:val="Odwoanieprzypisudolnego"/>
        </w:rPr>
        <w:footnoteReference w:id="11"/>
      </w:r>
      <w:r w:rsidRPr="006909B7">
        <w:t>, a także ustawa o postępowaniu w sprawach dotyczących pomocy publicznej</w:t>
      </w:r>
      <w:r w:rsidRPr="006909B7">
        <w:rPr>
          <w:rStyle w:val="Odwoanieprzypisudolnego"/>
        </w:rPr>
        <w:footnoteReference w:id="12"/>
      </w:r>
      <w:r w:rsidRPr="006909B7">
        <w:t xml:space="preserve">, która w znacznej części ma charakter wykonawczy w stosunku do rozporządzenia i określa m.in. sposób przygotowania projektów pomocy oraz postępowanie przed Prezesem Urzędu </w:t>
      </w:r>
      <w:r w:rsidR="00141CC9" w:rsidRPr="006909B7">
        <w:t>Ochrony Konkurencji i K</w:t>
      </w:r>
      <w:r w:rsidRPr="006909B7">
        <w:t>onsumentów, które poprzedza notyfikację pomocy do Komisji Europejskiej</w:t>
      </w:r>
      <w:r w:rsidR="00141CC9" w:rsidRPr="006909B7">
        <w:t xml:space="preserve">[A. </w:t>
      </w:r>
      <w:r w:rsidR="00141CC9" w:rsidRPr="006909B7">
        <w:rPr>
          <w:smallCaps/>
        </w:rPr>
        <w:t>Werner</w:t>
      </w:r>
      <w:r w:rsidR="00141CC9" w:rsidRPr="006909B7">
        <w:t xml:space="preserve">: Polskie postępowanie notyfikacyjne dotyczące udzielenia pomocy publicznej „Glosa” 2004, nr 9, s. 6. ]. </w:t>
      </w:r>
      <w:r w:rsidR="00B301A1" w:rsidRPr="006909B7">
        <w:t>Przepisy te nie</w:t>
      </w:r>
      <w:r w:rsidR="009E5C0C" w:rsidRPr="006909B7">
        <w:t xml:space="preserve"> były</w:t>
      </w:r>
      <w:r w:rsidR="00B301A1" w:rsidRPr="006909B7">
        <w:t xml:space="preserve"> zsynchronizowane z regulacjami prawa upadłościowego i naprawczego, ale z pew</w:t>
      </w:r>
      <w:r w:rsidR="00B321D8" w:rsidRPr="006909B7">
        <w:t>nymi modyfikacjami mogły</w:t>
      </w:r>
      <w:r w:rsidR="00B301A1" w:rsidRPr="006909B7">
        <w:t xml:space="preserve"> mieć zastosowanie w ramach postępowania upadłościowego z możliwością zawarcia układu. Projekt udzielania pomocy na restrukturyzację (układ) wymaga</w:t>
      </w:r>
      <w:r w:rsidR="00B321D8" w:rsidRPr="006909B7">
        <w:t>ł</w:t>
      </w:r>
      <w:r w:rsidR="00B301A1" w:rsidRPr="006909B7">
        <w:t xml:space="preserve"> przedstawienia do zaopiniowania Prezesowi UOKiK. Po wydaniu opinii Prezes UO</w:t>
      </w:r>
      <w:r w:rsidR="00A12FD5" w:rsidRPr="006909B7">
        <w:t>KiK dokonuje w trybie art. 20 UPSP</w:t>
      </w:r>
      <w:r w:rsidR="00B301A1" w:rsidRPr="006909B7">
        <w:t>P</w:t>
      </w:r>
      <w:r w:rsidR="00A12FD5" w:rsidRPr="006909B7">
        <w:t xml:space="preserve"> </w:t>
      </w:r>
      <w:r w:rsidR="00AC1B85">
        <w:t xml:space="preserve">zgłoszenia projektu pomocy, </w:t>
      </w:r>
      <w:r w:rsidR="00B301A1" w:rsidRPr="006909B7">
        <w:t xml:space="preserve">rozpoczynając tym samym postępowanie notyfikacyjne przed Komisją, uregulowane w rozp. 659/1999. </w:t>
      </w:r>
      <w:r w:rsidR="00F52311" w:rsidRPr="006909B7">
        <w:t>S</w:t>
      </w:r>
      <w:r w:rsidRPr="006909B7">
        <w:t>ąd upadłości</w:t>
      </w:r>
      <w:r w:rsidR="00141CC9" w:rsidRPr="006909B7">
        <w:t xml:space="preserve">owy przy zatwierdzeniu układu </w:t>
      </w:r>
      <w:r w:rsidR="00AC1B85">
        <w:t xml:space="preserve">winien sprawdzić, </w:t>
      </w:r>
      <w:r w:rsidRPr="006909B7">
        <w:t>czy dokonano notyfikacji pomocy udzielanej na podstawie układu i jakie zapadło rozstrzygnięcie</w:t>
      </w:r>
      <w:r w:rsidR="00F52311" w:rsidRPr="006909B7">
        <w:t>,</w:t>
      </w:r>
      <w:r w:rsidRPr="006909B7">
        <w:t xml:space="preserve"> bądź czy wskazano nieistnienie obowiązku notyfikacyjnego. W przypadku uznania przez Komisję pomocy publicznej za niedop</w:t>
      </w:r>
      <w:r w:rsidR="00B321D8" w:rsidRPr="006909B7">
        <w:t>uszczalną</w:t>
      </w:r>
      <w:r w:rsidR="00246BEC" w:rsidRPr="006909B7">
        <w:t>,</w:t>
      </w:r>
      <w:r w:rsidR="00B321D8" w:rsidRPr="006909B7">
        <w:t xml:space="preserve"> sąd upadłościowy był </w:t>
      </w:r>
      <w:r w:rsidRPr="006909B7">
        <w:t>zobowiązany odmówić zatwierdzenia układu, którego treść byłaby sprzeczna z Traktatem.</w:t>
      </w:r>
      <w:r w:rsidR="00F52311" w:rsidRPr="006909B7">
        <w:t xml:space="preserve"> W przypadku zatwierdzenia układu przez sąd niezgodnie z prawem wspólnotowym</w:t>
      </w:r>
      <w:r w:rsidR="00246BEC" w:rsidRPr="006909B7">
        <w:t>,</w:t>
      </w:r>
      <w:r w:rsidR="00F52311" w:rsidRPr="006909B7">
        <w:t xml:space="preserve"> pomoc takowa musiała zostać zwrócona</w:t>
      </w:r>
      <w:r w:rsidR="00330A92" w:rsidRPr="006909B7">
        <w:t xml:space="preserve"> wraz z odsetkami</w:t>
      </w:r>
      <w:r w:rsidR="00F52311" w:rsidRPr="006909B7">
        <w:t xml:space="preserve">. Jednak brak było przepisów regulujących zwrot </w:t>
      </w:r>
      <w:r w:rsidR="00330A92" w:rsidRPr="006909B7">
        <w:t>bezprawnie przyznanej pomocy szczególnie w przypadku wykonania</w:t>
      </w:r>
      <w:r w:rsidR="00F24256" w:rsidRPr="006909B7">
        <w:t xml:space="preserve"> zatwierdzonego</w:t>
      </w:r>
      <w:r w:rsidR="00330A92" w:rsidRPr="006909B7">
        <w:t xml:space="preserve"> układu.</w:t>
      </w:r>
      <w:r w:rsidR="00246BEC" w:rsidRPr="006909B7">
        <w:t xml:space="preserve"> </w:t>
      </w:r>
      <w:r w:rsidRPr="006909B7">
        <w:t>Styk przepisów o pomocy publicznej i post</w:t>
      </w:r>
      <w:r w:rsidR="00141CC9" w:rsidRPr="006909B7">
        <w:t>ępowania upadłościowego</w:t>
      </w:r>
      <w:r w:rsidR="00FF6C39" w:rsidRPr="006909B7">
        <w:t xml:space="preserve"> </w:t>
      </w:r>
      <w:r w:rsidR="00B321D8" w:rsidRPr="006909B7">
        <w:t>wywoływał</w:t>
      </w:r>
      <w:r w:rsidR="00FF6C39" w:rsidRPr="006909B7">
        <w:t xml:space="preserve"> </w:t>
      </w:r>
      <w:r w:rsidRPr="006909B7">
        <w:t>wiele wątpl</w:t>
      </w:r>
      <w:r w:rsidR="005B2F9E" w:rsidRPr="006909B7">
        <w:t>iwości</w:t>
      </w:r>
      <w:r w:rsidR="00246BEC" w:rsidRPr="006909B7">
        <w:t>,</w:t>
      </w:r>
      <w:r w:rsidR="005B2F9E" w:rsidRPr="006909B7">
        <w:t xml:space="preserve"> </w:t>
      </w:r>
      <w:r w:rsidR="00FF6C39" w:rsidRPr="006909B7">
        <w:t>w związku z</w:t>
      </w:r>
      <w:r w:rsidR="005B2F9E" w:rsidRPr="006909B7">
        <w:t xml:space="preserve"> czym wskazana była</w:t>
      </w:r>
      <w:r w:rsidRPr="006909B7">
        <w:t xml:space="preserve"> interwencja ustawodawcy w zakresie problematyki zespolenia biegu procedury notyfikacyjnej z biegi</w:t>
      </w:r>
      <w:r w:rsidR="005B2F9E" w:rsidRPr="006909B7">
        <w:t xml:space="preserve">em postępowania </w:t>
      </w:r>
      <w:r w:rsidR="00141CC9" w:rsidRPr="006909B7">
        <w:t>upadłościowego. Z</w:t>
      </w:r>
      <w:r w:rsidR="005B2F9E" w:rsidRPr="006909B7">
        <w:t>nalazło</w:t>
      </w:r>
      <w:r w:rsidR="00141CC9" w:rsidRPr="006909B7">
        <w:t xml:space="preserve"> to</w:t>
      </w:r>
      <w:r w:rsidR="005B2F9E" w:rsidRPr="006909B7">
        <w:t xml:space="preserve"> odzwierciedlenie w </w:t>
      </w:r>
      <w:r w:rsidR="00FF6C39" w:rsidRPr="006909B7">
        <w:t>prze</w:t>
      </w:r>
      <w:r w:rsidR="00381E59" w:rsidRPr="006909B7">
        <w:t xml:space="preserve">pisach ustawy </w:t>
      </w:r>
      <w:r w:rsidR="001078BF" w:rsidRPr="006909B7">
        <w:t>Prawo restrukturyzacyjne</w:t>
      </w:r>
      <w:r w:rsidR="00246BEC" w:rsidRPr="006909B7">
        <w:t>,</w:t>
      </w:r>
      <w:r w:rsidR="001078BF" w:rsidRPr="006909B7">
        <w:t xml:space="preserve"> </w:t>
      </w:r>
      <w:r w:rsidR="009E5C0C" w:rsidRPr="006909B7">
        <w:t>tak w odniesieniu do układów na gru</w:t>
      </w:r>
      <w:r w:rsidR="00AC1B85">
        <w:t xml:space="preserve">ncie prawa restrukturyzacyjnego, </w:t>
      </w:r>
      <w:r w:rsidR="009E5C0C" w:rsidRPr="006909B7">
        <w:t>jak i odnośnie układ</w:t>
      </w:r>
      <w:r w:rsidR="001078BF" w:rsidRPr="006909B7">
        <w:t>ów</w:t>
      </w:r>
      <w:r w:rsidR="00246BEC" w:rsidRPr="006909B7">
        <w:t xml:space="preserve"> w postępowaniu upadłościowym (</w:t>
      </w:r>
      <w:r w:rsidR="009E5C0C" w:rsidRPr="006909B7">
        <w:t>do których na gruncie art.</w:t>
      </w:r>
      <w:r w:rsidR="001078BF" w:rsidRPr="006909B7">
        <w:t xml:space="preserve"> 428</w:t>
      </w:r>
      <w:r w:rsidR="00AC1B85">
        <w:t xml:space="preserve"> pr. rest.</w:t>
      </w:r>
      <w:r w:rsidR="009E5C0C" w:rsidRPr="006909B7">
        <w:t xml:space="preserve"> </w:t>
      </w:r>
      <w:r w:rsidR="00554593">
        <w:t>wprowadzającego art. 266 f pr.</w:t>
      </w:r>
      <w:r w:rsidR="001078BF" w:rsidRPr="006909B7">
        <w:t xml:space="preserve"> up</w:t>
      </w:r>
      <w:r w:rsidR="00554593">
        <w:t>.</w:t>
      </w:r>
      <w:r w:rsidR="00554593">
        <w:rPr>
          <w:rStyle w:val="Odwoanieprzypisudolnego"/>
        </w:rPr>
        <w:footnoteReference w:id="13"/>
      </w:r>
      <w:r w:rsidR="001078BF" w:rsidRPr="006909B7">
        <w:t xml:space="preserve"> w z</w:t>
      </w:r>
      <w:r w:rsidR="00246BEC" w:rsidRPr="006909B7">
        <w:rPr>
          <w:rFonts w:eastAsiaTheme="minorEastAsia"/>
        </w:rPr>
        <w:t xml:space="preserve">akresie nieuregulowanym </w:t>
      </w:r>
      <w:r w:rsidR="00141CC9" w:rsidRPr="006909B7">
        <w:rPr>
          <w:rFonts w:eastAsiaTheme="minorEastAsia"/>
        </w:rPr>
        <w:t xml:space="preserve">będziemy </w:t>
      </w:r>
      <w:r w:rsidR="001078BF" w:rsidRPr="006909B7">
        <w:rPr>
          <w:rFonts w:eastAsiaTheme="minorEastAsia"/>
        </w:rPr>
        <w:t>st</w:t>
      </w:r>
      <w:r w:rsidR="00141CC9" w:rsidRPr="006909B7">
        <w:rPr>
          <w:rFonts w:eastAsiaTheme="minorEastAsia"/>
        </w:rPr>
        <w:t>osować</w:t>
      </w:r>
      <w:r w:rsidR="007B75AA" w:rsidRPr="006909B7">
        <w:rPr>
          <w:rFonts w:eastAsiaTheme="minorEastAsia"/>
        </w:rPr>
        <w:t xml:space="preserve"> przepisy p</w:t>
      </w:r>
      <w:r w:rsidR="001078BF" w:rsidRPr="006909B7">
        <w:rPr>
          <w:rFonts w:eastAsiaTheme="minorEastAsia"/>
        </w:rPr>
        <w:t>rawa restrukturyzacyjnego)</w:t>
      </w:r>
      <w:bookmarkStart w:id="4" w:name="_Toc299902732"/>
    </w:p>
    <w:p w14:paraId="2C72115C" w14:textId="77777777" w:rsidR="00E238C9" w:rsidRDefault="00E238C9" w:rsidP="00E238C9">
      <w:pPr>
        <w:spacing w:line="360" w:lineRule="auto"/>
        <w:ind w:firstLine="282"/>
        <w:jc w:val="both"/>
        <w:rPr>
          <w:rFonts w:eastAsiaTheme="minorEastAsia"/>
        </w:rPr>
      </w:pPr>
    </w:p>
    <w:p w14:paraId="7C8C65D6" w14:textId="2F10BEE1" w:rsidR="000F23CA" w:rsidRDefault="00F04A38" w:rsidP="00E238C9">
      <w:pPr>
        <w:spacing w:line="360" w:lineRule="auto"/>
        <w:ind w:firstLine="282"/>
        <w:jc w:val="both"/>
      </w:pPr>
      <w:r w:rsidRPr="006909B7">
        <w:t>4</w:t>
      </w:r>
      <w:r w:rsidR="0065006F" w:rsidRPr="006909B7">
        <w:t xml:space="preserve">. </w:t>
      </w:r>
      <w:r w:rsidR="00EA6199" w:rsidRPr="006909B7">
        <w:t>Pomoc publiczna a P</w:t>
      </w:r>
      <w:r w:rsidR="00246BEC" w:rsidRPr="006909B7">
        <w:t>rawo restrukturyzacyjne</w:t>
      </w:r>
      <w:r w:rsidR="00B03896" w:rsidRPr="006909B7">
        <w:t>.</w:t>
      </w:r>
      <w:bookmarkEnd w:id="4"/>
    </w:p>
    <w:p w14:paraId="28735CE8" w14:textId="73D8AD26" w:rsidR="00AC1B85" w:rsidRDefault="00CF76C0" w:rsidP="000F23CA">
      <w:pPr>
        <w:spacing w:line="360" w:lineRule="auto"/>
        <w:jc w:val="both"/>
      </w:pPr>
      <w:r w:rsidRPr="006909B7">
        <w:rPr>
          <w:rFonts w:eastAsia="Arial Unicode MS"/>
          <w:u w:color="000000"/>
        </w:rPr>
        <w:t>W p</w:t>
      </w:r>
      <w:r w:rsidR="00B03896" w:rsidRPr="006909B7">
        <w:rPr>
          <w:rFonts w:eastAsia="Arial Unicode MS"/>
          <w:u w:color="000000"/>
        </w:rPr>
        <w:t>raw</w:t>
      </w:r>
      <w:r w:rsidRPr="006909B7">
        <w:rPr>
          <w:rFonts w:eastAsia="Arial Unicode MS"/>
          <w:u w:color="000000"/>
        </w:rPr>
        <w:t>ie  restrukturyzacyjnym</w:t>
      </w:r>
      <w:r w:rsidR="00B03896" w:rsidRPr="006909B7">
        <w:rPr>
          <w:rFonts w:eastAsia="Arial Unicode MS"/>
          <w:u w:color="000000"/>
        </w:rPr>
        <w:t xml:space="preserve"> podjęto próbę r</w:t>
      </w:r>
      <w:r w:rsidR="00EA6199" w:rsidRPr="006909B7">
        <w:rPr>
          <w:rFonts w:eastAsia="Arial Unicode MS"/>
          <w:u w:color="000000"/>
        </w:rPr>
        <w:t>ozwikłania</w:t>
      </w:r>
      <w:r w:rsidR="00B03896" w:rsidRPr="006909B7">
        <w:rPr>
          <w:rFonts w:eastAsia="Arial Unicode MS"/>
          <w:u w:color="000000"/>
        </w:rPr>
        <w:t xml:space="preserve"> praktycznych problemów</w:t>
      </w:r>
      <w:r w:rsidR="00AD55E3" w:rsidRPr="006909B7">
        <w:rPr>
          <w:rFonts w:eastAsia="Arial Unicode MS"/>
          <w:u w:color="000000"/>
        </w:rPr>
        <w:t xml:space="preserve"> </w:t>
      </w:r>
      <w:r w:rsidR="00081CB5" w:rsidRPr="006909B7">
        <w:rPr>
          <w:rFonts w:eastAsia="Arial Unicode MS"/>
          <w:u w:color="000000"/>
        </w:rPr>
        <w:t>związanych z</w:t>
      </w:r>
      <w:r w:rsidR="00AD55E3" w:rsidRPr="006909B7">
        <w:rPr>
          <w:rFonts w:eastAsia="Arial Unicode MS"/>
          <w:u w:color="000000"/>
        </w:rPr>
        <w:t xml:space="preserve"> istnieniem </w:t>
      </w:r>
      <w:r w:rsidR="003B0CE1" w:rsidRPr="006909B7">
        <w:rPr>
          <w:rFonts w:eastAsia="Arial Unicode MS"/>
          <w:u w:color="000000"/>
        </w:rPr>
        <w:t>pomocy publicznej w postępowaniu</w:t>
      </w:r>
      <w:r w:rsidR="00423CA1" w:rsidRPr="006909B7">
        <w:rPr>
          <w:rFonts w:eastAsia="Arial Unicode MS"/>
          <w:u w:color="000000"/>
        </w:rPr>
        <w:t xml:space="preserve"> restrukturyzacyjnym</w:t>
      </w:r>
      <w:r w:rsidR="00AD55E3" w:rsidRPr="006909B7">
        <w:rPr>
          <w:rFonts w:eastAsia="Arial Unicode MS"/>
          <w:u w:color="000000"/>
        </w:rPr>
        <w:t xml:space="preserve"> -</w:t>
      </w:r>
      <w:r w:rsidR="00423CA1" w:rsidRPr="006909B7">
        <w:rPr>
          <w:rFonts w:eastAsia="Arial Unicode MS"/>
          <w:u w:color="000000"/>
        </w:rPr>
        <w:t xml:space="preserve"> tworząc w </w:t>
      </w:r>
      <w:r w:rsidR="00AD55E3" w:rsidRPr="006909B7">
        <w:rPr>
          <w:rFonts w:eastAsia="Arial Unicode MS"/>
          <w:u w:color="000000"/>
        </w:rPr>
        <w:t xml:space="preserve">obrębie ustawy specjalny dział jej </w:t>
      </w:r>
      <w:r w:rsidR="00423CA1" w:rsidRPr="006909B7">
        <w:rPr>
          <w:rFonts w:eastAsia="Arial Unicode MS"/>
          <w:u w:color="000000"/>
        </w:rPr>
        <w:t>dotycząc</w:t>
      </w:r>
      <w:r w:rsidR="00EC6C6D">
        <w:rPr>
          <w:rFonts w:eastAsia="Arial Unicode MS"/>
          <w:u w:color="000000"/>
        </w:rPr>
        <w:t xml:space="preserve">y. </w:t>
      </w:r>
      <w:r w:rsidR="00B03896" w:rsidRPr="006909B7">
        <w:t xml:space="preserve">Uznano, że </w:t>
      </w:r>
      <w:r w:rsidR="00B03896" w:rsidRPr="006909B7">
        <w:rPr>
          <w:rFonts w:eastAsia="Arial Unicode MS"/>
          <w:u w:color="000000"/>
        </w:rPr>
        <w:t>n</w:t>
      </w:r>
      <w:r w:rsidR="003E511D" w:rsidRPr="006909B7">
        <w:rPr>
          <w:rFonts w:eastAsia="Arial Unicode MS"/>
          <w:u w:color="000000"/>
        </w:rPr>
        <w:t>a potrzeby po</w:t>
      </w:r>
      <w:r w:rsidR="00AC1B85">
        <w:rPr>
          <w:rFonts w:eastAsia="Arial Unicode MS"/>
          <w:u w:color="000000"/>
        </w:rPr>
        <w:t xml:space="preserve">stępowań restrukturyzacyjnych </w:t>
      </w:r>
      <w:r w:rsidR="003B0CE1" w:rsidRPr="006909B7">
        <w:rPr>
          <w:rFonts w:eastAsia="Arial Unicode MS"/>
          <w:u w:color="000000"/>
        </w:rPr>
        <w:t>już</w:t>
      </w:r>
      <w:r w:rsidR="003E511D" w:rsidRPr="006909B7">
        <w:rPr>
          <w:rFonts w:eastAsia="Arial Unicode MS"/>
          <w:u w:color="000000"/>
        </w:rPr>
        <w:t xml:space="preserve"> </w:t>
      </w:r>
      <w:r w:rsidR="00AD55E3" w:rsidRPr="006909B7">
        <w:rPr>
          <w:rFonts w:eastAsia="Arial Unicode MS"/>
          <w:u w:color="000000"/>
        </w:rPr>
        <w:t xml:space="preserve">w </w:t>
      </w:r>
      <w:r w:rsidR="003E511D" w:rsidRPr="006909B7">
        <w:rPr>
          <w:rFonts w:eastAsia="Arial Unicode MS"/>
          <w:u w:color="000000"/>
        </w:rPr>
        <w:t xml:space="preserve">pierwszej kolejności plan restrukturyzacyjny </w:t>
      </w:r>
      <w:r w:rsidR="00081CB5" w:rsidRPr="006909B7">
        <w:rPr>
          <w:rFonts w:eastAsia="Arial Unicode MS"/>
          <w:u w:color="000000"/>
        </w:rPr>
        <w:t xml:space="preserve">będzie </w:t>
      </w:r>
      <w:r w:rsidR="003E511D" w:rsidRPr="006909B7">
        <w:rPr>
          <w:rFonts w:eastAsia="Arial Unicode MS"/>
          <w:u w:color="000000"/>
        </w:rPr>
        <w:t>musi</w:t>
      </w:r>
      <w:r w:rsidR="00081CB5" w:rsidRPr="006909B7">
        <w:rPr>
          <w:rFonts w:eastAsia="Arial Unicode MS"/>
          <w:u w:color="000000"/>
        </w:rPr>
        <w:t>ał</w:t>
      </w:r>
      <w:r w:rsidR="003E511D" w:rsidRPr="006909B7">
        <w:rPr>
          <w:rFonts w:eastAsia="Arial Unicode MS"/>
          <w:u w:color="000000"/>
        </w:rPr>
        <w:t xml:space="preserve"> zawierać ocenę </w:t>
      </w:r>
      <w:r w:rsidR="00AD55E3" w:rsidRPr="006909B7">
        <w:rPr>
          <w:rFonts w:eastAsia="Arial Unicode MS"/>
          <w:u w:color="000000"/>
        </w:rPr>
        <w:t>(</w:t>
      </w:r>
      <w:r w:rsidR="003E511D" w:rsidRPr="006909B7">
        <w:rPr>
          <w:rFonts w:eastAsia="Arial Unicode MS"/>
          <w:u w:color="000000"/>
        </w:rPr>
        <w:t>dokonaną na podstawie testu prywatnego wierzyciela lub testu prywatnego inwestora</w:t>
      </w:r>
      <w:r w:rsidR="00AD55E3" w:rsidRPr="006909B7">
        <w:rPr>
          <w:rFonts w:eastAsia="Arial Unicode MS"/>
          <w:u w:color="000000"/>
        </w:rPr>
        <w:t>)</w:t>
      </w:r>
      <w:r w:rsidR="00AC1B85">
        <w:rPr>
          <w:rFonts w:eastAsia="Arial Unicode MS"/>
          <w:u w:color="000000"/>
        </w:rPr>
        <w:t xml:space="preserve">, </w:t>
      </w:r>
      <w:r w:rsidR="003E511D" w:rsidRPr="006909B7">
        <w:rPr>
          <w:rFonts w:eastAsia="Arial Unicode MS"/>
          <w:u w:color="000000"/>
        </w:rPr>
        <w:t>czy wsparcie udzielone w postępowaniu restrukturyzacyjnym i w trakcie wykonywania układu b</w:t>
      </w:r>
      <w:r w:rsidR="004F2553" w:rsidRPr="006909B7">
        <w:rPr>
          <w:rFonts w:eastAsia="Arial Unicode MS"/>
          <w:u w:color="000000"/>
        </w:rPr>
        <w:t>ędzie stanowiło pomoc publiczną</w:t>
      </w:r>
      <w:r w:rsidR="003E511D" w:rsidRPr="006909B7">
        <w:rPr>
          <w:rFonts w:eastAsia="Arial Unicode MS"/>
          <w:u w:color="000000"/>
        </w:rPr>
        <w:t>.</w:t>
      </w:r>
      <w:r w:rsidR="00B03896" w:rsidRPr="006909B7">
        <w:rPr>
          <w:rFonts w:eastAsia="Arial Unicode MS"/>
          <w:u w:color="000000"/>
        </w:rPr>
        <w:t xml:space="preserve"> </w:t>
      </w:r>
      <w:r w:rsidR="003E511D" w:rsidRPr="006909B7">
        <w:rPr>
          <w:rFonts w:eastAsia="Arial Unicode MS"/>
          <w:u w:color="000000"/>
        </w:rPr>
        <w:t>Z uwagi na brak w polskim systemie prawnym jasnych i jednoznacznych kry</w:t>
      </w:r>
      <w:r w:rsidR="00000778" w:rsidRPr="006909B7">
        <w:rPr>
          <w:rFonts w:eastAsia="Arial Unicode MS"/>
          <w:u w:color="000000"/>
        </w:rPr>
        <w:t>teriów udzielania takiej pomocy</w:t>
      </w:r>
      <w:r w:rsidR="008F635A" w:rsidRPr="006909B7">
        <w:rPr>
          <w:rFonts w:eastAsia="Arial Unicode MS"/>
          <w:u w:color="000000"/>
        </w:rPr>
        <w:t>,</w:t>
      </w:r>
      <w:r w:rsidR="00EA6199" w:rsidRPr="006909B7">
        <w:rPr>
          <w:rFonts w:eastAsia="Arial Unicode MS"/>
          <w:u w:color="000000"/>
        </w:rPr>
        <w:t xml:space="preserve"> </w:t>
      </w:r>
      <w:r w:rsidR="00000778" w:rsidRPr="006909B7">
        <w:rPr>
          <w:rFonts w:eastAsia="Arial Unicode MS"/>
          <w:u w:color="000000"/>
        </w:rPr>
        <w:t>już</w:t>
      </w:r>
      <w:r w:rsidR="00EA6199" w:rsidRPr="006909B7">
        <w:rPr>
          <w:rFonts w:eastAsia="Arial Unicode MS"/>
          <w:u w:color="000000"/>
        </w:rPr>
        <w:t xml:space="preserve"> na poziomie Komisji rządowej</w:t>
      </w:r>
      <w:r w:rsidR="008F635A" w:rsidRPr="006909B7">
        <w:rPr>
          <w:rFonts w:eastAsia="Arial Unicode MS"/>
          <w:u w:color="000000"/>
        </w:rPr>
        <w:t xml:space="preserve"> uznano</w:t>
      </w:r>
      <w:r w:rsidR="00EA6199" w:rsidRPr="006909B7">
        <w:rPr>
          <w:rFonts w:eastAsia="Arial Unicode MS"/>
          <w:u w:color="000000"/>
        </w:rPr>
        <w:t>, że koniecznym będzie</w:t>
      </w:r>
      <w:r w:rsidR="003E511D" w:rsidRPr="006909B7">
        <w:rPr>
          <w:rFonts w:eastAsia="Arial Unicode MS"/>
          <w:u w:color="000000"/>
        </w:rPr>
        <w:t xml:space="preserve"> określenie </w:t>
      </w:r>
      <w:r w:rsidR="003E511D" w:rsidRPr="006909B7">
        <w:t xml:space="preserve">w drodze rozporządzenia szczegółowych </w:t>
      </w:r>
      <w:r w:rsidR="003E511D" w:rsidRPr="006909B7">
        <w:rPr>
          <w:rFonts w:eastAsia="Arial Unicode MS"/>
          <w:u w:color="000000"/>
        </w:rPr>
        <w:t>zasad sporządzenia testu prywatnego wierzyciela lub testu prywatnego inwestora w postępowaniu restrukturyzacyjnym. Plan restrukturyzacyjny wraz z informacją dotyczącą pomocy publicznej</w:t>
      </w:r>
      <w:r w:rsidR="003B0CE1" w:rsidRPr="006909B7">
        <w:rPr>
          <w:rFonts w:eastAsia="Arial Unicode MS"/>
          <w:u w:color="000000"/>
        </w:rPr>
        <w:t xml:space="preserve"> ma zostać</w:t>
      </w:r>
      <w:r w:rsidR="003E511D" w:rsidRPr="006909B7">
        <w:rPr>
          <w:rFonts w:eastAsia="Arial Unicode MS"/>
          <w:u w:color="000000"/>
        </w:rPr>
        <w:t xml:space="preserve"> doręczony wierzycielowi, który ma udzielić pomocy – </w:t>
      </w:r>
      <w:r w:rsidR="00B03896" w:rsidRPr="006909B7">
        <w:rPr>
          <w:rFonts w:eastAsia="Arial Unicode MS"/>
          <w:u w:color="000000"/>
        </w:rPr>
        <w:t xml:space="preserve"> już </w:t>
      </w:r>
      <w:r w:rsidR="003E511D" w:rsidRPr="006909B7">
        <w:rPr>
          <w:rFonts w:eastAsia="Arial Unicode MS"/>
          <w:u w:color="000000"/>
        </w:rPr>
        <w:t xml:space="preserve"> razem z kartą do głosowania przy samodzielnym zbieraniu głosów (art. 224 p</w:t>
      </w:r>
      <w:r w:rsidR="000F23CA">
        <w:rPr>
          <w:rFonts w:eastAsia="Arial Unicode MS"/>
          <w:u w:color="000000"/>
        </w:rPr>
        <w:t>r</w:t>
      </w:r>
      <w:r w:rsidR="003E511D" w:rsidRPr="006909B7">
        <w:rPr>
          <w:rFonts w:eastAsia="Arial Unicode MS"/>
          <w:u w:color="000000"/>
        </w:rPr>
        <w:t>.</w:t>
      </w:r>
      <w:r w:rsidR="00EC6C6D">
        <w:rPr>
          <w:rFonts w:eastAsia="Arial Unicode MS"/>
          <w:u w:color="000000"/>
        </w:rPr>
        <w:t xml:space="preserve"> </w:t>
      </w:r>
      <w:r w:rsidR="003E511D" w:rsidRPr="006909B7">
        <w:rPr>
          <w:rFonts w:eastAsia="Arial Unicode MS"/>
          <w:u w:color="000000"/>
        </w:rPr>
        <w:t>r</w:t>
      </w:r>
      <w:r w:rsidR="00EC6C6D">
        <w:rPr>
          <w:rFonts w:eastAsia="Arial Unicode MS"/>
          <w:u w:color="000000"/>
        </w:rPr>
        <w:t>est</w:t>
      </w:r>
      <w:r w:rsidR="00AC1B85">
        <w:rPr>
          <w:rFonts w:eastAsia="Arial Unicode MS"/>
          <w:u w:color="000000"/>
        </w:rPr>
        <w:t>.)</w:t>
      </w:r>
      <w:r w:rsidR="003E511D" w:rsidRPr="006909B7">
        <w:rPr>
          <w:rFonts w:eastAsia="Arial Unicode MS"/>
          <w:u w:color="000000"/>
        </w:rPr>
        <w:t xml:space="preserve"> albo jeszcze przed wyznaczeniem zgromadzenia wierzycieli w celu głosowania nad układem (art. 116 p</w:t>
      </w:r>
      <w:r w:rsidR="000F23CA">
        <w:rPr>
          <w:rFonts w:eastAsia="Arial Unicode MS"/>
          <w:u w:color="000000"/>
        </w:rPr>
        <w:t>r</w:t>
      </w:r>
      <w:r w:rsidR="003E511D" w:rsidRPr="006909B7">
        <w:rPr>
          <w:rFonts w:eastAsia="Arial Unicode MS"/>
          <w:u w:color="000000"/>
        </w:rPr>
        <w:t>.</w:t>
      </w:r>
      <w:r w:rsidR="00EC6C6D">
        <w:rPr>
          <w:rFonts w:eastAsia="Arial Unicode MS"/>
          <w:u w:color="000000"/>
        </w:rPr>
        <w:t xml:space="preserve"> </w:t>
      </w:r>
      <w:r w:rsidR="003E511D" w:rsidRPr="006909B7">
        <w:rPr>
          <w:rFonts w:eastAsia="Arial Unicode MS"/>
          <w:u w:color="000000"/>
        </w:rPr>
        <w:t>r</w:t>
      </w:r>
      <w:r w:rsidR="00EC6C6D">
        <w:rPr>
          <w:rFonts w:eastAsia="Arial Unicode MS"/>
          <w:u w:color="000000"/>
        </w:rPr>
        <w:t>est</w:t>
      </w:r>
      <w:r w:rsidR="003E511D" w:rsidRPr="006909B7">
        <w:rPr>
          <w:rFonts w:eastAsia="Arial Unicode MS"/>
          <w:u w:color="000000"/>
        </w:rPr>
        <w:t>.)</w:t>
      </w:r>
      <w:r w:rsidR="00AF72A4" w:rsidRPr="006909B7">
        <w:rPr>
          <w:rFonts w:eastAsia="Arial Unicode MS"/>
          <w:u w:color="000000"/>
        </w:rPr>
        <w:t>. P</w:t>
      </w:r>
      <w:r w:rsidR="000E20D3" w:rsidRPr="006909B7">
        <w:rPr>
          <w:rFonts w:eastAsia="Arial Unicode MS"/>
          <w:u w:color="000000"/>
        </w:rPr>
        <w:t>ozwoli</w:t>
      </w:r>
      <w:r w:rsidRPr="006909B7">
        <w:rPr>
          <w:rFonts w:eastAsia="Arial Unicode MS"/>
          <w:u w:color="000000"/>
        </w:rPr>
        <w:t xml:space="preserve"> to</w:t>
      </w:r>
      <w:r w:rsidR="000E20D3" w:rsidRPr="006909B7">
        <w:rPr>
          <w:rFonts w:eastAsia="Arial Unicode MS"/>
          <w:u w:color="000000"/>
        </w:rPr>
        <w:t xml:space="preserve"> </w:t>
      </w:r>
      <w:r w:rsidR="00C262F5" w:rsidRPr="006909B7">
        <w:rPr>
          <w:rFonts w:eastAsia="Arial Unicode MS"/>
          <w:u w:color="000000"/>
        </w:rPr>
        <w:t>na ewentualną zmianę lub zgłoszenie nowych</w:t>
      </w:r>
      <w:r w:rsidR="00AF72A4" w:rsidRPr="006909B7">
        <w:rPr>
          <w:rFonts w:eastAsia="Arial Unicode MS"/>
          <w:u w:color="000000"/>
        </w:rPr>
        <w:t xml:space="preserve"> propozycji </w:t>
      </w:r>
      <w:r w:rsidR="00C262F5" w:rsidRPr="006909B7">
        <w:rPr>
          <w:rFonts w:eastAsia="Arial Unicode MS"/>
          <w:u w:color="000000"/>
        </w:rPr>
        <w:t xml:space="preserve"> </w:t>
      </w:r>
      <w:r w:rsidR="00AF72A4" w:rsidRPr="006909B7">
        <w:rPr>
          <w:rFonts w:eastAsia="Arial Unicode MS"/>
          <w:u w:color="000000"/>
        </w:rPr>
        <w:t>układowych</w:t>
      </w:r>
      <w:r w:rsidR="000E20D3" w:rsidRPr="006909B7">
        <w:rPr>
          <w:rFonts w:eastAsia="Arial Unicode MS"/>
          <w:u w:color="000000"/>
        </w:rPr>
        <w:t xml:space="preserve"> (art. 196  ust. 2 p</w:t>
      </w:r>
      <w:r w:rsidR="000F23CA">
        <w:rPr>
          <w:rFonts w:eastAsia="Arial Unicode MS"/>
          <w:u w:color="000000"/>
        </w:rPr>
        <w:t>r</w:t>
      </w:r>
      <w:r w:rsidR="000E20D3" w:rsidRPr="006909B7">
        <w:rPr>
          <w:rFonts w:eastAsia="Arial Unicode MS"/>
          <w:u w:color="000000"/>
        </w:rPr>
        <w:t>.</w:t>
      </w:r>
      <w:r w:rsidR="00EC6C6D">
        <w:rPr>
          <w:rFonts w:eastAsia="Arial Unicode MS"/>
          <w:u w:color="000000"/>
        </w:rPr>
        <w:t xml:space="preserve"> </w:t>
      </w:r>
      <w:r w:rsidR="000E20D3" w:rsidRPr="006909B7">
        <w:rPr>
          <w:rFonts w:eastAsia="Arial Unicode MS"/>
          <w:u w:color="000000"/>
        </w:rPr>
        <w:t>r</w:t>
      </w:r>
      <w:r w:rsidR="00EC6C6D">
        <w:rPr>
          <w:rFonts w:eastAsia="Arial Unicode MS"/>
          <w:u w:color="000000"/>
        </w:rPr>
        <w:t>est</w:t>
      </w:r>
      <w:r w:rsidR="000E20D3" w:rsidRPr="006909B7">
        <w:rPr>
          <w:rFonts w:eastAsia="Arial Unicode MS"/>
          <w:u w:color="000000"/>
        </w:rPr>
        <w:t>.),</w:t>
      </w:r>
      <w:r w:rsidR="008F635A" w:rsidRPr="006909B7">
        <w:rPr>
          <w:rFonts w:eastAsia="Arial Unicode MS"/>
          <w:u w:color="000000"/>
        </w:rPr>
        <w:t xml:space="preserve"> </w:t>
      </w:r>
      <w:r w:rsidR="00000778" w:rsidRPr="006909B7">
        <w:rPr>
          <w:rFonts w:eastAsia="Arial Unicode MS"/>
          <w:u w:color="000000"/>
        </w:rPr>
        <w:t xml:space="preserve">tak </w:t>
      </w:r>
      <w:r w:rsidR="00E1592D" w:rsidRPr="006909B7">
        <w:rPr>
          <w:rFonts w:eastAsia="Arial Unicode MS"/>
          <w:u w:color="000000"/>
        </w:rPr>
        <w:t xml:space="preserve"> </w:t>
      </w:r>
      <w:r w:rsidR="00000778" w:rsidRPr="006909B7">
        <w:rPr>
          <w:rFonts w:eastAsia="Arial Unicode MS"/>
          <w:u w:color="000000"/>
        </w:rPr>
        <w:t xml:space="preserve">aby </w:t>
      </w:r>
      <w:r w:rsidR="008F635A" w:rsidRPr="006909B7">
        <w:rPr>
          <w:rFonts w:eastAsia="Arial Unicode MS"/>
          <w:u w:color="000000"/>
        </w:rPr>
        <w:t xml:space="preserve"> zmierzały do tego, </w:t>
      </w:r>
      <w:r w:rsidR="00E1592D" w:rsidRPr="006909B7">
        <w:rPr>
          <w:rFonts w:eastAsia="Arial Unicode MS"/>
          <w:u w:color="000000"/>
        </w:rPr>
        <w:t>by</w:t>
      </w:r>
      <w:r w:rsidR="00C262F5" w:rsidRPr="006909B7">
        <w:rPr>
          <w:rFonts w:eastAsia="Arial Unicode MS"/>
          <w:u w:color="000000"/>
        </w:rPr>
        <w:t xml:space="preserve"> przyjęcie układu nie sta</w:t>
      </w:r>
      <w:r w:rsidR="008F635A" w:rsidRPr="006909B7">
        <w:rPr>
          <w:rFonts w:eastAsia="Arial Unicode MS"/>
          <w:u w:color="000000"/>
        </w:rPr>
        <w:t xml:space="preserve">nowiło pomocy publicznej oraz </w:t>
      </w:r>
      <w:r w:rsidR="00AF72A4" w:rsidRPr="006909B7">
        <w:rPr>
          <w:rFonts w:eastAsia="Arial Unicode MS"/>
          <w:u w:color="000000"/>
        </w:rPr>
        <w:t>aby</w:t>
      </w:r>
      <w:r w:rsidR="00C262F5" w:rsidRPr="006909B7">
        <w:rPr>
          <w:rFonts w:eastAsia="Arial Unicode MS"/>
          <w:u w:color="000000"/>
        </w:rPr>
        <w:t xml:space="preserve"> uzyskany </w:t>
      </w:r>
      <w:r w:rsidR="008F635A" w:rsidRPr="006909B7">
        <w:rPr>
          <w:rFonts w:eastAsia="Arial Unicode MS"/>
          <w:u w:color="000000"/>
        </w:rPr>
        <w:t xml:space="preserve">został </w:t>
      </w:r>
      <w:r w:rsidR="00C262F5" w:rsidRPr="006909B7">
        <w:rPr>
          <w:rFonts w:eastAsia="Arial Unicode MS"/>
          <w:u w:color="000000"/>
        </w:rPr>
        <w:t>pozytywny wynik testu prywatnego wierzyciela (np. zostanie zmniejszony poziom redukcji zobowiązań publicznoprawnych, które sp</w:t>
      </w:r>
      <w:r w:rsidR="00AC1B85">
        <w:rPr>
          <w:rFonts w:eastAsia="Arial Unicode MS"/>
          <w:u w:color="000000"/>
        </w:rPr>
        <w:t xml:space="preserve">rawi, że kwota otrzymana przez </w:t>
      </w:r>
      <w:r w:rsidR="00C262F5" w:rsidRPr="006909B7">
        <w:rPr>
          <w:rFonts w:eastAsia="Arial Unicode MS"/>
          <w:u w:color="000000"/>
        </w:rPr>
        <w:t xml:space="preserve"> dany organ na mocy wykonania układu będzie większa niż możliwa do uzyskania w upadłości),</w:t>
      </w:r>
      <w:r w:rsidR="004F2553" w:rsidRPr="006909B7">
        <w:rPr>
          <w:rFonts w:eastAsia="Arial Unicode MS"/>
          <w:u w:color="000000"/>
        </w:rPr>
        <w:t xml:space="preserve"> </w:t>
      </w:r>
      <w:r w:rsidR="00C262F5" w:rsidRPr="006909B7">
        <w:rPr>
          <w:rFonts w:eastAsia="Arial Unicode MS"/>
          <w:u w:color="000000"/>
        </w:rPr>
        <w:t>albo</w:t>
      </w:r>
      <w:r w:rsidR="00AF72A4" w:rsidRPr="006909B7">
        <w:rPr>
          <w:rFonts w:eastAsia="Arial Unicode MS"/>
          <w:u w:color="000000"/>
        </w:rPr>
        <w:t xml:space="preserve"> aby </w:t>
      </w:r>
      <w:r w:rsidR="00C262F5" w:rsidRPr="006909B7">
        <w:rPr>
          <w:rFonts w:eastAsia="Arial Unicode MS"/>
          <w:u w:color="000000"/>
        </w:rPr>
        <w:t>łączna pomoc publiczna nie przekroczy</w:t>
      </w:r>
      <w:r w:rsidR="008F635A" w:rsidRPr="006909B7">
        <w:rPr>
          <w:rFonts w:eastAsia="Arial Unicode MS"/>
          <w:u w:color="000000"/>
        </w:rPr>
        <w:t>ła</w:t>
      </w:r>
      <w:r w:rsidR="00C262F5" w:rsidRPr="006909B7">
        <w:rPr>
          <w:rFonts w:eastAsia="Arial Unicode MS"/>
          <w:u w:color="000000"/>
        </w:rPr>
        <w:t xml:space="preserve"> limitu przewidzianego dla pomocy </w:t>
      </w:r>
      <w:r w:rsidR="00C262F5" w:rsidRPr="006909B7">
        <w:rPr>
          <w:rFonts w:eastAsia="Arial Unicode MS"/>
          <w:i/>
          <w:u w:color="000000"/>
        </w:rPr>
        <w:t>de minimis</w:t>
      </w:r>
      <w:r w:rsidR="00C262F5" w:rsidRPr="006909B7">
        <w:rPr>
          <w:rFonts w:eastAsia="Arial Unicode MS"/>
          <w:u w:color="000000"/>
        </w:rPr>
        <w:t>.</w:t>
      </w:r>
      <w:r w:rsidR="00AF72A4" w:rsidRPr="006909B7">
        <w:rPr>
          <w:rFonts w:eastAsia="Arial Unicode MS"/>
          <w:u w:color="000000"/>
        </w:rPr>
        <w:t xml:space="preserve"> </w:t>
      </w:r>
      <w:r w:rsidR="003E511D" w:rsidRPr="006909B7">
        <w:rPr>
          <w:rFonts w:eastAsia="Arial Unicode MS"/>
          <w:u w:color="000000"/>
        </w:rPr>
        <w:t>Obowiązek oceny tych okoliczności spoczywać będzie na nadzorcy lub zarządcy w plan</w:t>
      </w:r>
      <w:r w:rsidR="00577027" w:rsidRPr="006909B7">
        <w:rPr>
          <w:rFonts w:eastAsia="Arial Unicode MS"/>
          <w:u w:color="000000"/>
        </w:rPr>
        <w:t>ie restrukturyzacyjnym</w:t>
      </w:r>
      <w:r w:rsidR="009B171F" w:rsidRPr="006909B7">
        <w:rPr>
          <w:rFonts w:eastAsia="Arial Unicode MS"/>
          <w:u w:color="000000"/>
        </w:rPr>
        <w:t xml:space="preserve">, </w:t>
      </w:r>
      <w:r w:rsidR="00E1592D" w:rsidRPr="006909B7">
        <w:rPr>
          <w:rFonts w:eastAsia="Arial Unicode MS"/>
          <w:u w:color="000000"/>
        </w:rPr>
        <w:t>o czym będzie</w:t>
      </w:r>
      <w:r w:rsidR="009B171F" w:rsidRPr="006909B7">
        <w:rPr>
          <w:rFonts w:eastAsia="Arial Unicode MS"/>
          <w:u w:color="000000"/>
        </w:rPr>
        <w:t xml:space="preserve"> on</w:t>
      </w:r>
      <w:r w:rsidR="00E1592D" w:rsidRPr="006909B7">
        <w:rPr>
          <w:rFonts w:eastAsia="Arial Unicode MS"/>
          <w:u w:color="000000"/>
        </w:rPr>
        <w:t xml:space="preserve"> informował sędziego już w planie restrukturyzacyjnym skład</w:t>
      </w:r>
      <w:r w:rsidR="008F635A" w:rsidRPr="006909B7">
        <w:rPr>
          <w:rFonts w:eastAsia="Arial Unicode MS"/>
          <w:u w:color="000000"/>
        </w:rPr>
        <w:t>a</w:t>
      </w:r>
      <w:r w:rsidR="00E1592D" w:rsidRPr="006909B7">
        <w:rPr>
          <w:rFonts w:eastAsia="Arial Unicode MS"/>
          <w:u w:color="000000"/>
        </w:rPr>
        <w:t xml:space="preserve">nym do sądu. </w:t>
      </w:r>
      <w:r w:rsidR="003E511D" w:rsidRPr="006909B7">
        <w:rPr>
          <w:rFonts w:eastAsia="Arial Unicode MS"/>
          <w:u w:color="000000"/>
        </w:rPr>
        <w:t>W każdej sytuacji, j</w:t>
      </w:r>
      <w:r w:rsidR="003E511D" w:rsidRPr="006909B7">
        <w:t xml:space="preserve">eżeli układ przewiduje, że dłużnikowi ma zostać udzielona pomoc publiczna, głosowanie nad układem będzie mogło się odbyć tylko wtedy, gdy na zgromadzeniu wierzycieli zostanie przedłożona zgoda właściwego organu na udzielenie pomocy, albo zostanie wykazane, że zgoda taka nie jest wymagana </w:t>
      </w:r>
      <w:r w:rsidR="00230C13" w:rsidRPr="006909B7">
        <w:t>(art. 123 ust. 4 p</w:t>
      </w:r>
      <w:r w:rsidR="000F23CA">
        <w:t>r</w:t>
      </w:r>
      <w:r w:rsidR="00230C13" w:rsidRPr="006909B7">
        <w:t>.</w:t>
      </w:r>
      <w:r w:rsidR="000F23CA">
        <w:t xml:space="preserve"> </w:t>
      </w:r>
      <w:r w:rsidR="00EC6C6D">
        <w:t>rest.</w:t>
      </w:r>
      <w:r w:rsidR="00230C13" w:rsidRPr="006909B7">
        <w:t>).</w:t>
      </w:r>
      <w:r w:rsidR="009B171F" w:rsidRPr="006909B7">
        <w:t xml:space="preserve"> </w:t>
      </w:r>
      <w:r w:rsidR="00AE0DEC" w:rsidRPr="006909B7">
        <w:t xml:space="preserve">Bardzo istotnym novum w stosunku do poprzedniej regulacji </w:t>
      </w:r>
      <w:r w:rsidR="00A91243" w:rsidRPr="006909B7">
        <w:t xml:space="preserve">prawa upadłościowego i naprawczego </w:t>
      </w:r>
      <w:r w:rsidR="00AC1B85">
        <w:t>jest art. 148 pr</w:t>
      </w:r>
      <w:r w:rsidR="000F23CA">
        <w:t>. rest., zgodnie</w:t>
      </w:r>
      <w:r w:rsidR="00A91243" w:rsidRPr="006909B7">
        <w:t xml:space="preserve"> </w:t>
      </w:r>
      <w:r w:rsidR="00AE0DEC" w:rsidRPr="006909B7">
        <w:t xml:space="preserve">z którym jeżeli </w:t>
      </w:r>
      <w:r w:rsidR="00416375" w:rsidRPr="006909B7">
        <w:t>w procesie restrukturyzacji</w:t>
      </w:r>
      <w:r w:rsidR="008F635A" w:rsidRPr="006909B7">
        <w:t xml:space="preserve"> udzielona zostanie </w:t>
      </w:r>
      <w:r w:rsidR="00577027" w:rsidRPr="006909B7">
        <w:t xml:space="preserve">pomoc publiczna małym </w:t>
      </w:r>
      <w:r w:rsidR="00A91243" w:rsidRPr="006909B7">
        <w:t>lub średnim przedsiębiorcom</w:t>
      </w:r>
      <w:r w:rsidR="008F635A" w:rsidRPr="006909B7">
        <w:t>,</w:t>
      </w:r>
      <w:r w:rsidR="00577027" w:rsidRPr="006909B7">
        <w:t xml:space="preserve"> </w:t>
      </w:r>
      <w:r w:rsidR="00416375" w:rsidRPr="006909B7">
        <w:t xml:space="preserve">zgoda Komisji  Europejskiej nie będzie </w:t>
      </w:r>
      <w:r w:rsidR="00577027" w:rsidRPr="006909B7">
        <w:t>potrzebna</w:t>
      </w:r>
      <w:r w:rsidR="00A91243" w:rsidRPr="006909B7">
        <w:t xml:space="preserve">, gdyż zostanie ona uznana ex lege  za pomoc zgodną z rynkiem wspólnotowym. </w:t>
      </w:r>
      <w:r w:rsidR="00534A62" w:rsidRPr="006909B7">
        <w:t xml:space="preserve"> Ponadto w przypadku pomocy na restrukturyzację  spełniającej  kryteria zawarte w art. 141-147 pr. rest. </w:t>
      </w:r>
      <w:r w:rsidR="00FE2607">
        <w:t>tożsamymi</w:t>
      </w:r>
      <w:r w:rsidR="00EC6C6D" w:rsidRPr="00EC6C6D">
        <w:t xml:space="preserve"> z </w:t>
      </w:r>
      <w:r w:rsidR="00FE2607">
        <w:t>kryteriami wytyczn</w:t>
      </w:r>
      <w:r w:rsidR="000F23CA">
        <w:t>y</w:t>
      </w:r>
      <w:r w:rsidR="00FE2607">
        <w:t>ch</w:t>
      </w:r>
      <w:r w:rsidR="00534A62" w:rsidRPr="006909B7">
        <w:t xml:space="preserve"> </w:t>
      </w:r>
      <w:r w:rsidR="00DD2507" w:rsidRPr="006909B7">
        <w:rPr>
          <w:rFonts w:eastAsiaTheme="minorEastAsia"/>
          <w:bCs/>
        </w:rPr>
        <w:t xml:space="preserve">Komunikatu Komisji </w:t>
      </w:r>
      <w:r w:rsidR="00EC6C6D">
        <w:rPr>
          <w:rFonts w:eastAsiaTheme="minorEastAsia"/>
          <w:bCs/>
        </w:rPr>
        <w:t>dotyczącymi</w:t>
      </w:r>
      <w:r w:rsidR="00534A62" w:rsidRPr="006909B7">
        <w:rPr>
          <w:rFonts w:eastAsiaTheme="minorEastAsia"/>
          <w:bCs/>
        </w:rPr>
        <w:t xml:space="preserve"> pomocy państwa na ratowanie i restrukturyzację przedsiębiorstw niefinansowanych znajdujących się w trudnej sytuacji </w:t>
      </w:r>
      <w:r w:rsidR="00DD2507" w:rsidRPr="006909B7">
        <w:rPr>
          <w:rFonts w:eastAsiaTheme="minorEastAsia"/>
          <w:bCs/>
        </w:rPr>
        <w:t>-</w:t>
      </w:r>
      <w:r w:rsidR="008F635A" w:rsidRPr="006909B7">
        <w:rPr>
          <w:rFonts w:eastAsiaTheme="minorEastAsia"/>
          <w:bCs/>
        </w:rPr>
        <w:t xml:space="preserve"> </w:t>
      </w:r>
      <w:r w:rsidR="00DD2507" w:rsidRPr="006909B7">
        <w:rPr>
          <w:rFonts w:eastAsiaTheme="minorEastAsia"/>
          <w:bCs/>
        </w:rPr>
        <w:t>pomoc udzielona takiemu przedsiębiorcy nie będzie</w:t>
      </w:r>
      <w:r w:rsidR="008F635A" w:rsidRPr="006909B7">
        <w:rPr>
          <w:rFonts w:eastAsiaTheme="minorEastAsia"/>
          <w:bCs/>
        </w:rPr>
        <w:t xml:space="preserve"> wymagała procedury notyfikacji</w:t>
      </w:r>
      <w:r w:rsidR="00DD2507" w:rsidRPr="006909B7">
        <w:rPr>
          <w:rFonts w:eastAsiaTheme="minorEastAsia"/>
          <w:bCs/>
        </w:rPr>
        <w:t>.</w:t>
      </w:r>
      <w:r w:rsidR="00597DB8" w:rsidRPr="006909B7">
        <w:rPr>
          <w:rFonts w:eastAsiaTheme="minorEastAsia"/>
          <w:bCs/>
        </w:rPr>
        <w:t xml:space="preserve"> Również pomoc publiczna o całkowitej wielko</w:t>
      </w:r>
      <w:r w:rsidR="007660B1" w:rsidRPr="006909B7">
        <w:rPr>
          <w:rFonts w:eastAsiaTheme="minorEastAsia"/>
          <w:bCs/>
        </w:rPr>
        <w:t>ści udzielonej pomocy</w:t>
      </w:r>
      <w:r w:rsidR="008F635A" w:rsidRPr="006909B7">
        <w:rPr>
          <w:rFonts w:eastAsiaTheme="minorEastAsia"/>
          <w:bCs/>
        </w:rPr>
        <w:t xml:space="preserve"> publicznej </w:t>
      </w:r>
      <w:r w:rsidR="007660B1" w:rsidRPr="006909B7">
        <w:rPr>
          <w:rFonts w:eastAsiaTheme="minorEastAsia"/>
          <w:bCs/>
        </w:rPr>
        <w:t xml:space="preserve">na restrukturyzację udzieloną w ramach tego samego procesu restrukturyzacyjnego  nieprzekraczająca 10 000 000 euro </w:t>
      </w:r>
      <w:r w:rsidR="008F635A" w:rsidRPr="006909B7">
        <w:rPr>
          <w:rFonts w:eastAsiaTheme="minorEastAsia"/>
          <w:bCs/>
        </w:rPr>
        <w:t xml:space="preserve">liczonego </w:t>
      </w:r>
      <w:r w:rsidR="007660B1" w:rsidRPr="006909B7">
        <w:rPr>
          <w:rFonts w:eastAsiaTheme="minorEastAsia"/>
          <w:bCs/>
        </w:rPr>
        <w:t>wg kursu na dzień złożenia planu restrukturyzacyjnego</w:t>
      </w:r>
      <w:r w:rsidR="008F635A" w:rsidRPr="006909B7">
        <w:rPr>
          <w:rFonts w:eastAsiaTheme="minorEastAsia"/>
          <w:bCs/>
        </w:rPr>
        <w:t>,</w:t>
      </w:r>
      <w:r w:rsidR="007660B1" w:rsidRPr="006909B7">
        <w:rPr>
          <w:rFonts w:eastAsiaTheme="minorEastAsia"/>
          <w:bCs/>
        </w:rPr>
        <w:t xml:space="preserve"> nie podlega notyfikacji Komisji Europejskiej. </w:t>
      </w:r>
      <w:r w:rsidR="00A91243" w:rsidRPr="006909B7">
        <w:t>Takie rozstrzygnięcie n</w:t>
      </w:r>
      <w:r w:rsidR="00577027" w:rsidRPr="006909B7">
        <w:t>iewątpliwie w zdecydowany sposób ułatwi</w:t>
      </w:r>
      <w:r w:rsidR="00A91243" w:rsidRPr="006909B7">
        <w:t xml:space="preserve"> i usprawni </w:t>
      </w:r>
      <w:r w:rsidR="00577027" w:rsidRPr="006909B7">
        <w:t xml:space="preserve"> postępowanie w przedmiocie zatwierdzenia układu.</w:t>
      </w:r>
      <w:bookmarkStart w:id="5" w:name="_Toc299902733"/>
    </w:p>
    <w:p w14:paraId="5EF11F6D" w14:textId="634F841E" w:rsidR="000F23CA" w:rsidRPr="000F23CA" w:rsidRDefault="007B75AA" w:rsidP="000F23CA">
      <w:pPr>
        <w:spacing w:line="360" w:lineRule="auto"/>
        <w:ind w:firstLine="284"/>
        <w:jc w:val="both"/>
      </w:pPr>
      <w:r w:rsidRPr="006909B7">
        <w:t>5. Wnioski końcowe.</w:t>
      </w:r>
      <w:bookmarkEnd w:id="5"/>
    </w:p>
    <w:p w14:paraId="2823C2BF" w14:textId="6DEC42E4" w:rsidR="00FE2607" w:rsidRPr="00252DD9" w:rsidRDefault="00A91243" w:rsidP="00252DD9">
      <w:pPr>
        <w:spacing w:line="360" w:lineRule="auto"/>
        <w:ind w:firstLine="282"/>
        <w:jc w:val="both"/>
        <w:rPr>
          <w:rFonts w:eastAsia="Arial Unicode MS"/>
          <w:u w:color="000000"/>
        </w:rPr>
      </w:pPr>
      <w:r w:rsidRPr="006909B7">
        <w:t>Niewątpliwie Prawo restrukturyzacyjne wypra</w:t>
      </w:r>
      <w:r w:rsidR="00C53698" w:rsidRPr="006909B7">
        <w:t>cowało szereg rozwiązań</w:t>
      </w:r>
      <w:r w:rsidR="000F23CA">
        <w:t>,  zgodnie</w:t>
      </w:r>
      <w:r w:rsidR="00C53698" w:rsidRPr="006909B7">
        <w:t xml:space="preserve"> </w:t>
      </w:r>
      <w:r w:rsidRPr="006909B7">
        <w:t>z któ</w:t>
      </w:r>
      <w:r w:rsidR="007660B1" w:rsidRPr="006909B7">
        <w:t xml:space="preserve">rymi już na poziomie składania </w:t>
      </w:r>
      <w:r w:rsidR="00C53698" w:rsidRPr="006909B7">
        <w:t>planu restrukturyzacyjnego</w:t>
      </w:r>
      <w:r w:rsidR="007660B1" w:rsidRPr="006909B7">
        <w:t xml:space="preserve"> </w:t>
      </w:r>
      <w:r w:rsidR="00CC1ABD" w:rsidRPr="006909B7">
        <w:t>(</w:t>
      </w:r>
      <w:r w:rsidR="007660B1" w:rsidRPr="006909B7">
        <w:t xml:space="preserve">przewidującego </w:t>
      </w:r>
      <w:r w:rsidR="00267906" w:rsidRPr="006909B7">
        <w:t>restrukturyzację zobowiązań podatkowych</w:t>
      </w:r>
      <w:r w:rsidR="000F23CA">
        <w:t>)</w:t>
      </w:r>
      <w:r w:rsidR="00C53698" w:rsidRPr="006909B7">
        <w:t xml:space="preserve"> problem zgodności propozycji </w:t>
      </w:r>
      <w:r w:rsidR="00CA6944" w:rsidRPr="006909B7">
        <w:t xml:space="preserve">restrukturyzacji </w:t>
      </w:r>
      <w:r w:rsidR="00C53698" w:rsidRPr="006909B7">
        <w:t>z dozw</w:t>
      </w:r>
      <w:r w:rsidR="00267906" w:rsidRPr="006909B7">
        <w:t xml:space="preserve">oloną pomocą publiczną zostanie </w:t>
      </w:r>
      <w:r w:rsidR="00CA6944" w:rsidRPr="006909B7">
        <w:t>wnikliwie rozważony</w:t>
      </w:r>
      <w:r w:rsidR="00C53698" w:rsidRPr="006909B7">
        <w:t xml:space="preserve">. Przyczyni się to </w:t>
      </w:r>
      <w:r w:rsidR="00854480" w:rsidRPr="006909B7">
        <w:t xml:space="preserve">do </w:t>
      </w:r>
      <w:r w:rsidR="00C53698" w:rsidRPr="006909B7">
        <w:t xml:space="preserve">przyspieszenia i usprawnienia postępowań w przedmiocie zatwierdzenia układu, </w:t>
      </w:r>
      <w:r w:rsidR="00CA6944" w:rsidRPr="006909B7">
        <w:t>jak również wykluczy sytuacje stwierdzenia bezpraw</w:t>
      </w:r>
      <w:r w:rsidR="00CC1ABD" w:rsidRPr="006909B7">
        <w:t>ności przyznanej pomocy post fac</w:t>
      </w:r>
      <w:r w:rsidR="00CA6944" w:rsidRPr="006909B7">
        <w:t xml:space="preserve">tum tzn. po zatwierdzeniu układu przez sąd lub po jego wykonaniu. </w:t>
      </w:r>
      <w:r w:rsidR="00267906" w:rsidRPr="006909B7">
        <w:rPr>
          <w:rFonts w:eastAsia="Arial Unicode MS"/>
          <w:u w:color="000000"/>
        </w:rPr>
        <w:t>Wprowadzona z dniem 1 stycznia 2016 roku zmiana kolejności zaspakajania wierzycieli</w:t>
      </w:r>
      <w:r w:rsidR="00CA6944" w:rsidRPr="006909B7">
        <w:rPr>
          <w:rFonts w:eastAsia="Arial Unicode MS"/>
          <w:u w:color="000000"/>
        </w:rPr>
        <w:t xml:space="preserve"> w postępowaniu upadłościowym </w:t>
      </w:r>
      <w:r w:rsidR="00267906" w:rsidRPr="006909B7">
        <w:rPr>
          <w:rFonts w:eastAsia="Arial Unicode MS"/>
          <w:u w:color="000000"/>
        </w:rPr>
        <w:t xml:space="preserve">niewątpliwie przyczyni się do </w:t>
      </w:r>
      <w:r w:rsidR="00CA6944" w:rsidRPr="006909B7">
        <w:rPr>
          <w:rFonts w:eastAsia="Arial Unicode MS"/>
          <w:u w:color="000000"/>
        </w:rPr>
        <w:t>sytuacji, w której test racjonalnego wierzyciela dla wierzytelności  podatkowych w większości przypadków będzie mógł wypaść bardziej korzystnie</w:t>
      </w:r>
      <w:r w:rsidR="00CC1ABD" w:rsidRPr="006909B7">
        <w:rPr>
          <w:rFonts w:eastAsia="Arial Unicode MS"/>
          <w:u w:color="000000"/>
        </w:rPr>
        <w:t xml:space="preserve"> niż w przypadku pierwszeństwa </w:t>
      </w:r>
      <w:r w:rsidR="00CA6944" w:rsidRPr="006909B7">
        <w:rPr>
          <w:rFonts w:eastAsia="Arial Unicode MS"/>
          <w:u w:color="000000"/>
        </w:rPr>
        <w:t>zaspokojenia</w:t>
      </w:r>
      <w:r w:rsidR="00CC1ABD" w:rsidRPr="006909B7">
        <w:rPr>
          <w:rFonts w:eastAsia="Arial Unicode MS"/>
          <w:u w:color="000000"/>
        </w:rPr>
        <w:t>,</w:t>
      </w:r>
      <w:r w:rsidR="00CA6944" w:rsidRPr="006909B7">
        <w:rPr>
          <w:rFonts w:eastAsia="Arial Unicode MS"/>
          <w:u w:color="000000"/>
        </w:rPr>
        <w:t xml:space="preserve"> jakim do 31 grudnia 2015 </w:t>
      </w:r>
      <w:r w:rsidR="000F23CA">
        <w:rPr>
          <w:rFonts w:eastAsia="Arial Unicode MS"/>
          <w:u w:color="000000"/>
        </w:rPr>
        <w:t>cieszyć</w:t>
      </w:r>
      <w:r w:rsidR="00CC1ABD" w:rsidRPr="006909B7">
        <w:rPr>
          <w:rFonts w:eastAsia="Arial Unicode MS"/>
          <w:u w:color="000000"/>
        </w:rPr>
        <w:t xml:space="preserve">  </w:t>
      </w:r>
      <w:r w:rsidR="000F23CA">
        <w:rPr>
          <w:rFonts w:eastAsia="Arial Unicode MS"/>
          <w:u w:color="000000"/>
        </w:rPr>
        <w:t xml:space="preserve">się </w:t>
      </w:r>
      <w:r w:rsidR="00CC1ABD" w:rsidRPr="006909B7">
        <w:rPr>
          <w:rFonts w:eastAsia="Arial Unicode MS"/>
          <w:u w:color="000000"/>
        </w:rPr>
        <w:t xml:space="preserve">jeszcze </w:t>
      </w:r>
      <w:r w:rsidR="000F23CA">
        <w:rPr>
          <w:rFonts w:eastAsia="Arial Unicode MS"/>
          <w:u w:color="000000"/>
        </w:rPr>
        <w:t xml:space="preserve"> będą</w:t>
      </w:r>
      <w:r w:rsidR="00CA6944" w:rsidRPr="006909B7">
        <w:rPr>
          <w:rFonts w:eastAsia="Arial Unicode MS"/>
          <w:u w:color="000000"/>
        </w:rPr>
        <w:t xml:space="preserve"> zobowiązania Skarbu Państwa. Niewykluczonym będzie również</w:t>
      </w:r>
      <w:r w:rsidR="00CC1ABD" w:rsidRPr="006909B7">
        <w:rPr>
          <w:rFonts w:eastAsia="Arial Unicode MS"/>
          <w:u w:color="000000"/>
        </w:rPr>
        <w:t>,</w:t>
      </w:r>
      <w:r w:rsidR="00CA6944" w:rsidRPr="006909B7">
        <w:rPr>
          <w:rFonts w:eastAsia="Arial Unicode MS"/>
          <w:u w:color="000000"/>
        </w:rPr>
        <w:t xml:space="preserve"> iż w przypadku zmienionej kolejności zaspakajania</w:t>
      </w:r>
      <w:r w:rsidR="00CC1ABD" w:rsidRPr="006909B7">
        <w:rPr>
          <w:rFonts w:eastAsia="Arial Unicode MS"/>
          <w:u w:color="000000"/>
        </w:rPr>
        <w:t xml:space="preserve">, wierzyciele podatkowi będą </w:t>
      </w:r>
      <w:r w:rsidR="00CA6944" w:rsidRPr="006909B7">
        <w:rPr>
          <w:rFonts w:eastAsia="Arial Unicode MS"/>
          <w:u w:color="000000"/>
        </w:rPr>
        <w:t>bardziej skłonni do głosowania za restruktury</w:t>
      </w:r>
      <w:r w:rsidR="00CC1ABD" w:rsidRPr="006909B7">
        <w:rPr>
          <w:rFonts w:eastAsia="Arial Unicode MS"/>
          <w:u w:color="000000"/>
        </w:rPr>
        <w:t>zacją zobowiązań przedsiębiorcy</w:t>
      </w:r>
      <w:r w:rsidR="00CA6944" w:rsidRPr="006909B7">
        <w:rPr>
          <w:rFonts w:eastAsia="Arial Unicode MS"/>
          <w:u w:color="000000"/>
        </w:rPr>
        <w:t>, gdyż pozwoli ona na pełniejsze zaspokojenie ich wierzytelności</w:t>
      </w:r>
      <w:r w:rsidR="00CC1ABD" w:rsidRPr="006909B7">
        <w:rPr>
          <w:rFonts w:eastAsia="Arial Unicode MS"/>
          <w:u w:color="000000"/>
        </w:rPr>
        <w:t>.</w:t>
      </w:r>
      <w:r w:rsidR="009B70C6">
        <w:rPr>
          <w:rFonts w:eastAsia="Arial Unicode MS"/>
          <w:u w:color="000000"/>
        </w:rPr>
        <w:t xml:space="preserve">  Wprowadzenie przepisów dotyczących udzielenia pomocy publicznej bez konieczności notyfikacji KE umożliwi stworzenie dla przedsiębiorców jasnych i przejrzystych zasad korzystania z pomocy publicznej. Pozwoli to również na przyspieszenie procedur oraz zwiększenie efektywności takich postępowań (wielu w przypadkach bez konieczności notyfikacji Komisji Europejskiej, co wiązało się z długotrwałością</w:t>
      </w:r>
      <w:r w:rsidR="000F23CA">
        <w:rPr>
          <w:rFonts w:eastAsia="Arial Unicode MS"/>
          <w:u w:color="000000"/>
        </w:rPr>
        <w:t xml:space="preserve"> takiego procesu nie</w:t>
      </w:r>
      <w:r w:rsidR="009B70C6">
        <w:rPr>
          <w:rFonts w:eastAsia="Arial Unicode MS"/>
          <w:u w:color="000000"/>
        </w:rPr>
        <w:t>rzadko doprowadzającego do likwidacji przedsiębiorcy z</w:t>
      </w:r>
      <w:r w:rsidR="000F23CA">
        <w:rPr>
          <w:rFonts w:eastAsia="Arial Unicode MS"/>
          <w:u w:color="000000"/>
        </w:rPr>
        <w:t>anim decyzja KE została wydana),</w:t>
      </w:r>
      <w:r w:rsidR="009B70C6">
        <w:rPr>
          <w:rFonts w:eastAsia="Arial Unicode MS"/>
          <w:u w:color="000000"/>
        </w:rPr>
        <w:t>co zdecydowanie pozwoli na szybszy powrót rentowności przedsiębiorcy.</w:t>
      </w:r>
    </w:p>
    <w:p w14:paraId="2AE10C9F" w14:textId="77777777" w:rsidR="000F23CA" w:rsidRPr="006909B7" w:rsidRDefault="000F23CA" w:rsidP="000F23CA">
      <w:pPr>
        <w:spacing w:line="360" w:lineRule="auto"/>
        <w:jc w:val="both"/>
        <w:rPr>
          <w:b/>
        </w:rPr>
      </w:pPr>
      <w:r w:rsidRPr="006909B7">
        <w:rPr>
          <w:b/>
        </w:rPr>
        <w:t>Bibliografia :</w:t>
      </w:r>
    </w:p>
    <w:p w14:paraId="16ADF23A" w14:textId="77777777" w:rsidR="000F23CA" w:rsidRPr="00425061" w:rsidRDefault="000F23CA" w:rsidP="000F23CA">
      <w:pPr>
        <w:pStyle w:val="Tekstprzypisudolnego"/>
        <w:numPr>
          <w:ilvl w:val="0"/>
          <w:numId w:val="7"/>
        </w:numPr>
        <w:jc w:val="both"/>
        <w:rPr>
          <w:rFonts w:ascii="Times New Roman" w:hAnsi="Times New Roman"/>
        </w:rPr>
      </w:pPr>
      <w:r w:rsidRPr="00425061">
        <w:rPr>
          <w:rFonts w:ascii="Times New Roman" w:hAnsi="Times New Roman"/>
          <w:smallCaps/>
        </w:rPr>
        <w:t xml:space="preserve">Adamus R. </w:t>
      </w:r>
      <w:r w:rsidRPr="00425061">
        <w:rPr>
          <w:rFonts w:ascii="Times New Roman" w:hAnsi="Times New Roman"/>
        </w:rPr>
        <w:t xml:space="preserve">, T. </w:t>
      </w:r>
      <w:r w:rsidRPr="00425061">
        <w:rPr>
          <w:rFonts w:ascii="Times New Roman" w:hAnsi="Times New Roman"/>
          <w:smallCaps/>
        </w:rPr>
        <w:t>Jasiński:</w:t>
      </w:r>
      <w:r w:rsidRPr="00425061">
        <w:rPr>
          <w:rFonts w:ascii="Times New Roman" w:hAnsi="Times New Roman"/>
        </w:rPr>
        <w:t xml:space="preserve"> </w:t>
      </w:r>
      <w:r w:rsidRPr="00425061">
        <w:rPr>
          <w:rFonts w:ascii="Times New Roman" w:hAnsi="Times New Roman"/>
          <w:i/>
        </w:rPr>
        <w:t>Pomoc publiczna a postępowanie z możliwością zawarcia układu</w:t>
      </w:r>
      <w:r w:rsidRPr="00425061">
        <w:rPr>
          <w:rFonts w:ascii="Times New Roman" w:hAnsi="Times New Roman"/>
        </w:rPr>
        <w:t>/</w:t>
      </w:r>
      <w:r w:rsidRPr="00425061">
        <w:rPr>
          <w:rFonts w:ascii="Times New Roman" w:hAnsi="Times New Roman"/>
          <w:i/>
        </w:rPr>
        <w:t>. Cz. 2.</w:t>
      </w:r>
      <w:r w:rsidRPr="00425061">
        <w:rPr>
          <w:rFonts w:ascii="Times New Roman" w:hAnsi="Times New Roman"/>
        </w:rPr>
        <w:t xml:space="preserve"> „Prawo Spółek” 2006, nr 11</w:t>
      </w:r>
    </w:p>
    <w:p w14:paraId="2A3252F8" w14:textId="77777777" w:rsidR="000F23CA" w:rsidRPr="00425061" w:rsidRDefault="000F23CA" w:rsidP="000F23CA">
      <w:pPr>
        <w:pStyle w:val="Tekstprzypisudolnego"/>
        <w:numPr>
          <w:ilvl w:val="0"/>
          <w:numId w:val="7"/>
        </w:numPr>
        <w:jc w:val="both"/>
        <w:rPr>
          <w:rFonts w:ascii="Times New Roman" w:hAnsi="Times New Roman"/>
        </w:rPr>
      </w:pPr>
      <w:r w:rsidRPr="00425061">
        <w:rPr>
          <w:rFonts w:ascii="Times New Roman" w:hAnsi="Times New Roman"/>
          <w:smallCaps/>
        </w:rPr>
        <w:t>Cieśliński A.</w:t>
      </w:r>
      <w:r w:rsidRPr="00425061">
        <w:rPr>
          <w:rFonts w:ascii="Times New Roman" w:hAnsi="Times New Roman"/>
        </w:rPr>
        <w:t xml:space="preserve">: </w:t>
      </w:r>
      <w:r w:rsidRPr="00425061">
        <w:rPr>
          <w:rFonts w:ascii="Times New Roman" w:hAnsi="Times New Roman"/>
          <w:i/>
        </w:rPr>
        <w:t>Wspólnotowe prawo gospodarcze</w:t>
      </w:r>
      <w:r w:rsidRPr="00425061">
        <w:rPr>
          <w:rFonts w:ascii="Times New Roman" w:hAnsi="Times New Roman"/>
        </w:rPr>
        <w:t xml:space="preserve">. Warszawa 2003, </w:t>
      </w:r>
    </w:p>
    <w:p w14:paraId="67A5BAE6" w14:textId="6BB966C0" w:rsidR="000F23CA" w:rsidRPr="00425061" w:rsidRDefault="000F23CA" w:rsidP="000F23CA">
      <w:pPr>
        <w:pStyle w:val="Tekstprzypisudolnego"/>
        <w:numPr>
          <w:ilvl w:val="0"/>
          <w:numId w:val="7"/>
        </w:numPr>
        <w:jc w:val="both"/>
        <w:rPr>
          <w:rFonts w:ascii="Times New Roman" w:hAnsi="Times New Roman"/>
        </w:rPr>
      </w:pPr>
      <w:r w:rsidRPr="00425061">
        <w:rPr>
          <w:rFonts w:ascii="Times New Roman" w:hAnsi="Times New Roman"/>
          <w:smallCaps/>
        </w:rPr>
        <w:t xml:space="preserve">Druesne G. </w:t>
      </w:r>
      <w:r w:rsidRPr="00425061">
        <w:rPr>
          <w:rFonts w:ascii="Times New Roman" w:hAnsi="Times New Roman"/>
        </w:rPr>
        <w:t xml:space="preserve">: </w:t>
      </w:r>
      <w:r w:rsidRPr="00425061">
        <w:rPr>
          <w:rFonts w:ascii="Times New Roman" w:hAnsi="Times New Roman"/>
          <w:i/>
        </w:rPr>
        <w:t>Prawo materialne i polityki wspólnot Unii Europejskiej</w:t>
      </w:r>
      <w:r w:rsidR="00E238C9">
        <w:rPr>
          <w:rFonts w:ascii="Times New Roman" w:hAnsi="Times New Roman"/>
        </w:rPr>
        <w:t>.</w:t>
      </w:r>
      <w:r w:rsidRPr="00425061">
        <w:rPr>
          <w:rFonts w:ascii="Times New Roman" w:hAnsi="Times New Roman"/>
        </w:rPr>
        <w:t xml:space="preserve"> Warszawa 1996</w:t>
      </w:r>
    </w:p>
    <w:p w14:paraId="5BFFFC58" w14:textId="77777777" w:rsidR="000F23CA" w:rsidRPr="00425061" w:rsidRDefault="000F23CA" w:rsidP="000F23CA">
      <w:pPr>
        <w:pStyle w:val="Tekstprzypisudolnego"/>
        <w:numPr>
          <w:ilvl w:val="0"/>
          <w:numId w:val="7"/>
        </w:numPr>
        <w:jc w:val="both"/>
        <w:rPr>
          <w:rFonts w:ascii="Times New Roman" w:hAnsi="Times New Roman"/>
        </w:rPr>
      </w:pPr>
      <w:r w:rsidRPr="00425061">
        <w:rPr>
          <w:rFonts w:ascii="Times New Roman" w:hAnsi="Times New Roman"/>
          <w:smallCaps/>
        </w:rPr>
        <w:t>Dudzik S.</w:t>
      </w:r>
      <w:r w:rsidRPr="00425061">
        <w:rPr>
          <w:rFonts w:ascii="Times New Roman" w:hAnsi="Times New Roman"/>
        </w:rPr>
        <w:t xml:space="preserve">: </w:t>
      </w:r>
      <w:r w:rsidRPr="00425061">
        <w:rPr>
          <w:rFonts w:ascii="Times New Roman" w:hAnsi="Times New Roman"/>
          <w:i/>
        </w:rPr>
        <w:t>Pomoc państwa dla przedsiębiorców publicznych w prawie Wspólnoty Europejskiej</w:t>
      </w:r>
      <w:r w:rsidRPr="00425061">
        <w:rPr>
          <w:rFonts w:ascii="Times New Roman" w:hAnsi="Times New Roman"/>
        </w:rPr>
        <w:t>. Kraków 2002</w:t>
      </w:r>
    </w:p>
    <w:p w14:paraId="0680A04D" w14:textId="77777777" w:rsidR="000F23CA" w:rsidRPr="00425061" w:rsidRDefault="000F23CA" w:rsidP="000F23CA">
      <w:pPr>
        <w:pStyle w:val="Tekstprzypisudolnego"/>
        <w:numPr>
          <w:ilvl w:val="0"/>
          <w:numId w:val="7"/>
        </w:numPr>
        <w:jc w:val="both"/>
        <w:rPr>
          <w:rFonts w:ascii="Times New Roman" w:hAnsi="Times New Roman"/>
        </w:rPr>
      </w:pPr>
      <w:r w:rsidRPr="00425061">
        <w:rPr>
          <w:rFonts w:ascii="Times New Roman" w:hAnsi="Times New Roman"/>
          <w:smallCaps/>
        </w:rPr>
        <w:t xml:space="preserve">Pełka P. </w:t>
      </w:r>
      <w:r w:rsidRPr="00425061">
        <w:rPr>
          <w:rFonts w:ascii="Times New Roman" w:hAnsi="Times New Roman"/>
        </w:rPr>
        <w:t xml:space="preserve">, M. </w:t>
      </w:r>
      <w:r w:rsidRPr="00425061">
        <w:rPr>
          <w:rFonts w:ascii="Times New Roman" w:hAnsi="Times New Roman"/>
          <w:smallCaps/>
        </w:rPr>
        <w:t>Stasiak</w:t>
      </w:r>
      <w:r w:rsidRPr="00425061">
        <w:rPr>
          <w:rFonts w:ascii="Times New Roman" w:hAnsi="Times New Roman"/>
        </w:rPr>
        <w:t xml:space="preserve">: </w:t>
      </w:r>
      <w:r w:rsidRPr="00425061">
        <w:rPr>
          <w:rFonts w:ascii="Times New Roman" w:hAnsi="Times New Roman"/>
          <w:i/>
        </w:rPr>
        <w:t>Pomoc publiczna dla przedsiębiorców w Unii Europejskiej</w:t>
      </w:r>
      <w:r w:rsidRPr="00425061">
        <w:rPr>
          <w:rFonts w:ascii="Times New Roman" w:hAnsi="Times New Roman"/>
        </w:rPr>
        <w:t xml:space="preserve">. Warszawa 2002, s. 20–22. </w:t>
      </w:r>
    </w:p>
    <w:p w14:paraId="0F9265C5" w14:textId="77777777" w:rsidR="000F23CA" w:rsidRPr="00425061" w:rsidRDefault="000F23CA" w:rsidP="000F23CA">
      <w:pPr>
        <w:pStyle w:val="Akapitzlist"/>
        <w:numPr>
          <w:ilvl w:val="0"/>
          <w:numId w:val="7"/>
        </w:numPr>
        <w:spacing w:line="360" w:lineRule="auto"/>
        <w:rPr>
          <w:sz w:val="20"/>
          <w:szCs w:val="20"/>
        </w:rPr>
      </w:pPr>
      <w:r w:rsidRPr="00425061">
        <w:rPr>
          <w:smallCaps/>
          <w:sz w:val="20"/>
          <w:szCs w:val="20"/>
        </w:rPr>
        <w:t xml:space="preserve">Szydło M. </w:t>
      </w:r>
      <w:r w:rsidRPr="00425061">
        <w:rPr>
          <w:sz w:val="20"/>
          <w:szCs w:val="20"/>
        </w:rPr>
        <w:t xml:space="preserve">: </w:t>
      </w:r>
      <w:r w:rsidRPr="00425061">
        <w:rPr>
          <w:i/>
          <w:sz w:val="20"/>
          <w:szCs w:val="20"/>
        </w:rPr>
        <w:t>Pojęcie pomocy państwa w prawie wspólnotowym</w:t>
      </w:r>
      <w:r w:rsidRPr="00425061">
        <w:rPr>
          <w:sz w:val="20"/>
          <w:szCs w:val="20"/>
        </w:rPr>
        <w:t>. „Studia Europejskie” 2002, nr 4</w:t>
      </w:r>
    </w:p>
    <w:p w14:paraId="7E56E817" w14:textId="77777777" w:rsidR="000F23CA" w:rsidRPr="00425061" w:rsidRDefault="000F23CA" w:rsidP="000F23CA">
      <w:pPr>
        <w:pStyle w:val="Tekstprzypisudolnego"/>
        <w:numPr>
          <w:ilvl w:val="0"/>
          <w:numId w:val="7"/>
        </w:numPr>
        <w:jc w:val="both"/>
        <w:rPr>
          <w:rFonts w:ascii="Times New Roman" w:hAnsi="Times New Roman"/>
        </w:rPr>
      </w:pPr>
      <w:r w:rsidRPr="00425061">
        <w:rPr>
          <w:rFonts w:ascii="Times New Roman" w:hAnsi="Times New Roman"/>
          <w:smallCaps/>
        </w:rPr>
        <w:t xml:space="preserve">Werner A. </w:t>
      </w:r>
      <w:r w:rsidRPr="00425061">
        <w:rPr>
          <w:rFonts w:ascii="Times New Roman" w:hAnsi="Times New Roman"/>
        </w:rPr>
        <w:t xml:space="preserve">: </w:t>
      </w:r>
      <w:r w:rsidRPr="00425061">
        <w:rPr>
          <w:rFonts w:ascii="Times New Roman" w:hAnsi="Times New Roman"/>
          <w:i/>
        </w:rPr>
        <w:t>Polskie postępowanie notyfikacyjne dotyczące udzielenia pomocy publicznej</w:t>
      </w:r>
      <w:r w:rsidRPr="00425061">
        <w:rPr>
          <w:rFonts w:ascii="Times New Roman" w:hAnsi="Times New Roman"/>
        </w:rPr>
        <w:t xml:space="preserve"> „Glosa” 2004, nr 9, s. 6. </w:t>
      </w:r>
    </w:p>
    <w:p w14:paraId="2EF5457D" w14:textId="77777777" w:rsidR="00FE2607" w:rsidRDefault="00FE2607"/>
    <w:p w14:paraId="127786A2" w14:textId="77777777" w:rsidR="00FE2607" w:rsidRPr="006909B7" w:rsidRDefault="00FE2607"/>
    <w:p w14:paraId="54B5B073" w14:textId="77777777" w:rsidR="004B18BC" w:rsidRPr="006909B7" w:rsidRDefault="004B18BC"/>
    <w:p w14:paraId="593F11E7" w14:textId="5B7371FF" w:rsidR="004B18BC" w:rsidRPr="006909B7" w:rsidRDefault="004B18BC">
      <w:pPr>
        <w:rPr>
          <w:b/>
        </w:rPr>
      </w:pPr>
      <w:r w:rsidRPr="006909B7">
        <w:rPr>
          <w:b/>
        </w:rPr>
        <w:t>Streszczenie :</w:t>
      </w:r>
    </w:p>
    <w:p w14:paraId="69D46F34" w14:textId="77777777" w:rsidR="004B18BC" w:rsidRPr="006909B7" w:rsidRDefault="004B18BC"/>
    <w:p w14:paraId="6D7A8C10" w14:textId="740FABCB" w:rsidR="004B18BC" w:rsidRPr="000F23CA" w:rsidRDefault="004B18BC" w:rsidP="000F23CA">
      <w:pPr>
        <w:spacing w:line="360" w:lineRule="auto"/>
        <w:jc w:val="both"/>
        <w:rPr>
          <w:sz w:val="20"/>
          <w:szCs w:val="20"/>
        </w:rPr>
      </w:pPr>
      <w:r w:rsidRPr="000F23CA">
        <w:rPr>
          <w:sz w:val="20"/>
          <w:szCs w:val="20"/>
        </w:rPr>
        <w:t>Artykuł dotyczy problemu pomocy publicznej, który</w:t>
      </w:r>
      <w:r w:rsidR="007253A1">
        <w:rPr>
          <w:sz w:val="20"/>
          <w:szCs w:val="20"/>
        </w:rPr>
        <w:t xml:space="preserve"> pojawia się tak  w  układzie zawartym na gruncie</w:t>
      </w:r>
      <w:r w:rsidRPr="000F23CA">
        <w:rPr>
          <w:sz w:val="20"/>
          <w:szCs w:val="20"/>
        </w:rPr>
        <w:t xml:space="preserve"> Prawa upadł</w:t>
      </w:r>
      <w:r w:rsidR="007253A1">
        <w:rPr>
          <w:sz w:val="20"/>
          <w:szCs w:val="20"/>
        </w:rPr>
        <w:t>ościowego i naprawczego jak i na gruncie</w:t>
      </w:r>
      <w:r w:rsidRPr="000F23CA">
        <w:rPr>
          <w:sz w:val="20"/>
          <w:szCs w:val="20"/>
        </w:rPr>
        <w:t xml:space="preserve"> Prawa restrukturyzacyjnego </w:t>
      </w:r>
      <w:r w:rsidR="00A21CBC" w:rsidRPr="000F23CA">
        <w:rPr>
          <w:sz w:val="20"/>
          <w:szCs w:val="20"/>
        </w:rPr>
        <w:t xml:space="preserve">w sytuacji restrukturyzacji zobowiązań podatkowych. </w:t>
      </w:r>
      <w:r w:rsidRPr="000F23CA">
        <w:rPr>
          <w:sz w:val="20"/>
          <w:szCs w:val="20"/>
        </w:rPr>
        <w:t>Zagadnienie to ma niebywale istotne znaczenie praktyczne, przede wszystkim z uwagi na to, że w większości przypadków w układzie  uczestniczą wierzyciele, którzy mogą posiadać status dawcy pomocy publiczne</w:t>
      </w:r>
      <w:r w:rsidR="00A21CBC" w:rsidRPr="000F23CA">
        <w:rPr>
          <w:sz w:val="20"/>
          <w:szCs w:val="20"/>
        </w:rPr>
        <w:t>j.</w:t>
      </w:r>
      <w:r w:rsidRPr="000F23CA">
        <w:rPr>
          <w:sz w:val="20"/>
          <w:szCs w:val="20"/>
        </w:rPr>
        <w:t xml:space="preserve"> Stawia to przed sądem i uczestnikami postępowania  wyzwanie dotyczące oceny zgodności udzielonej pomocy publicznej z prawem wspólnotowym  czyli w konsekwencji  ustalenia zgodności takiegoż układu z prawem.</w:t>
      </w:r>
    </w:p>
    <w:p w14:paraId="0A7E2E6A" w14:textId="77777777" w:rsidR="00425061" w:rsidRPr="000F23CA" w:rsidRDefault="00425061" w:rsidP="000F23CA">
      <w:pPr>
        <w:spacing w:line="360" w:lineRule="auto"/>
        <w:jc w:val="both"/>
        <w:rPr>
          <w:sz w:val="20"/>
          <w:szCs w:val="20"/>
        </w:rPr>
      </w:pPr>
    </w:p>
    <w:p w14:paraId="25C73E6C" w14:textId="1A88DA2B" w:rsidR="00425061" w:rsidRPr="000F23CA" w:rsidRDefault="00425061" w:rsidP="000F23CA">
      <w:pPr>
        <w:spacing w:line="360" w:lineRule="auto"/>
        <w:jc w:val="both"/>
        <w:rPr>
          <w:b/>
          <w:sz w:val="20"/>
          <w:szCs w:val="20"/>
        </w:rPr>
      </w:pPr>
      <w:r w:rsidRPr="000F23CA">
        <w:rPr>
          <w:b/>
          <w:sz w:val="20"/>
          <w:szCs w:val="20"/>
        </w:rPr>
        <w:t>Summary:</w:t>
      </w:r>
    </w:p>
    <w:p w14:paraId="2A03B708" w14:textId="77F87CAC" w:rsidR="00425061" w:rsidRPr="000F23CA" w:rsidRDefault="00425061" w:rsidP="000F23CA">
      <w:pPr>
        <w:widowControl w:val="0"/>
        <w:autoSpaceDE w:val="0"/>
        <w:autoSpaceDN w:val="0"/>
        <w:adjustRightInd w:val="0"/>
        <w:spacing w:line="360" w:lineRule="auto"/>
        <w:jc w:val="both"/>
        <w:rPr>
          <w:rFonts w:eastAsiaTheme="minorEastAsia"/>
          <w:sz w:val="20"/>
          <w:szCs w:val="20"/>
          <w:lang w:val="en-US"/>
        </w:rPr>
      </w:pPr>
      <w:r w:rsidRPr="000F23CA">
        <w:rPr>
          <w:rFonts w:eastAsiaTheme="minorEastAsia"/>
          <w:sz w:val="20"/>
          <w:szCs w:val="20"/>
          <w:lang w:val="en-US"/>
        </w:rPr>
        <w:t>The article concerns the problem of state aid, which occurs in bankruptcy proceedings open to an arrangement according to the Bankruptcy and Reorganization Law as well as by the Restructuring Law in the case of restructuring of tax liabilities. This issue has extraordinary importance from the point of view of practice, mainly due to the fact that in most cases the arrangement procedure involving creditors who may have the status of</w:t>
      </w:r>
      <w:r w:rsidRPr="000F23CA">
        <w:rPr>
          <w:rFonts w:eastAsiaTheme="minorEastAsia"/>
          <w:b/>
          <w:bCs/>
          <w:sz w:val="20"/>
          <w:szCs w:val="20"/>
          <w:lang w:val="en-US"/>
        </w:rPr>
        <w:t xml:space="preserve"> </w:t>
      </w:r>
      <w:r w:rsidRPr="000F23CA">
        <w:rPr>
          <w:rFonts w:eastAsiaTheme="minorEastAsia"/>
          <w:sz w:val="20"/>
          <w:szCs w:val="20"/>
          <w:lang w:val="en-US"/>
        </w:rPr>
        <w:t xml:space="preserve">Mandated Body. The court and </w:t>
      </w:r>
      <w:hyperlink r:id="rId9" w:anchor="5192032" w:history="1">
        <w:r w:rsidRPr="000F23CA">
          <w:rPr>
            <w:rFonts w:eastAsiaTheme="minorEastAsia"/>
            <w:sz w:val="20"/>
            <w:szCs w:val="20"/>
            <w:lang w:val="en-US"/>
          </w:rPr>
          <w:t>participants in the proceedings</w:t>
        </w:r>
      </w:hyperlink>
      <w:r w:rsidRPr="000F23CA">
        <w:rPr>
          <w:rFonts w:eastAsiaTheme="minorEastAsia"/>
          <w:sz w:val="20"/>
          <w:szCs w:val="20"/>
          <w:lang w:val="en-US"/>
        </w:rPr>
        <w:t xml:space="preserve"> therefore face the challenge of the assessment of compatibility of state aid granted to Community law and, consequently, before the establishment of the arrangement procedure with the law. </w:t>
      </w:r>
    </w:p>
    <w:p w14:paraId="0A8C7E0B" w14:textId="15222826" w:rsidR="004B18BC" w:rsidRPr="000F23CA" w:rsidRDefault="004B18BC" w:rsidP="000F23CA">
      <w:pPr>
        <w:spacing w:line="360" w:lineRule="auto"/>
        <w:jc w:val="both"/>
        <w:rPr>
          <w:b/>
          <w:sz w:val="20"/>
          <w:szCs w:val="20"/>
        </w:rPr>
      </w:pPr>
      <w:r w:rsidRPr="000F23CA">
        <w:rPr>
          <w:b/>
          <w:sz w:val="20"/>
          <w:szCs w:val="20"/>
        </w:rPr>
        <w:t>Słowa klucze:</w:t>
      </w:r>
    </w:p>
    <w:p w14:paraId="615B54A6" w14:textId="2066E890" w:rsidR="00ED5D21" w:rsidRPr="000F23CA" w:rsidRDefault="00265647" w:rsidP="000F23CA">
      <w:pPr>
        <w:spacing w:line="360" w:lineRule="auto"/>
        <w:jc w:val="both"/>
        <w:rPr>
          <w:sz w:val="20"/>
          <w:szCs w:val="20"/>
        </w:rPr>
      </w:pPr>
      <w:r w:rsidRPr="000F23CA">
        <w:rPr>
          <w:sz w:val="20"/>
          <w:szCs w:val="20"/>
        </w:rPr>
        <w:t>p</w:t>
      </w:r>
      <w:r w:rsidR="004B18BC" w:rsidRPr="000F23CA">
        <w:rPr>
          <w:sz w:val="20"/>
          <w:szCs w:val="20"/>
        </w:rPr>
        <w:t>omoc publiczna, układ, prawo res</w:t>
      </w:r>
      <w:r w:rsidR="00BF0C97">
        <w:rPr>
          <w:sz w:val="20"/>
          <w:szCs w:val="20"/>
        </w:rPr>
        <w:t xml:space="preserve">tukturyzacyjne, nadzorca </w:t>
      </w:r>
      <w:bookmarkStart w:id="6" w:name="_GoBack"/>
      <w:bookmarkEnd w:id="6"/>
    </w:p>
    <w:p w14:paraId="156375A6" w14:textId="77777777" w:rsidR="00425061" w:rsidRPr="000F23CA" w:rsidRDefault="00425061" w:rsidP="000F23CA">
      <w:pPr>
        <w:spacing w:line="360" w:lineRule="auto"/>
        <w:jc w:val="both"/>
        <w:rPr>
          <w:sz w:val="20"/>
          <w:szCs w:val="20"/>
        </w:rPr>
      </w:pPr>
    </w:p>
    <w:p w14:paraId="0E4657E7" w14:textId="77777777" w:rsidR="00425061" w:rsidRPr="000F23CA" w:rsidRDefault="00425061" w:rsidP="000F23CA">
      <w:pPr>
        <w:widowControl w:val="0"/>
        <w:autoSpaceDE w:val="0"/>
        <w:autoSpaceDN w:val="0"/>
        <w:adjustRightInd w:val="0"/>
        <w:spacing w:after="260" w:line="280" w:lineRule="atLeast"/>
        <w:jc w:val="both"/>
        <w:rPr>
          <w:rFonts w:eastAsiaTheme="minorEastAsia"/>
          <w:sz w:val="20"/>
          <w:szCs w:val="20"/>
          <w:lang w:val="en-US"/>
        </w:rPr>
      </w:pPr>
      <w:r w:rsidRPr="000F23CA">
        <w:rPr>
          <w:rFonts w:eastAsiaTheme="minorEastAsia"/>
          <w:sz w:val="20"/>
          <w:szCs w:val="20"/>
          <w:lang w:val="en-US"/>
        </w:rPr>
        <w:t>Keywords:</w:t>
      </w:r>
    </w:p>
    <w:p w14:paraId="3BA6E9FF" w14:textId="77777777" w:rsidR="00425061" w:rsidRPr="000F23CA" w:rsidRDefault="00425061" w:rsidP="000F23CA">
      <w:pPr>
        <w:spacing w:line="360" w:lineRule="auto"/>
        <w:jc w:val="both"/>
        <w:rPr>
          <w:sz w:val="20"/>
          <w:szCs w:val="20"/>
        </w:rPr>
      </w:pPr>
      <w:r w:rsidRPr="000F23CA">
        <w:rPr>
          <w:rFonts w:eastAsiaTheme="minorEastAsia"/>
          <w:sz w:val="20"/>
          <w:szCs w:val="20"/>
          <w:lang w:val="en-US"/>
        </w:rPr>
        <w:t>state aid, arrangement procedure, restructuring law, insolvency administrator</w:t>
      </w:r>
    </w:p>
    <w:p w14:paraId="23A50F3D" w14:textId="77777777" w:rsidR="00425061" w:rsidRPr="000F23CA" w:rsidRDefault="00425061" w:rsidP="000F23CA">
      <w:pPr>
        <w:spacing w:line="360" w:lineRule="auto"/>
        <w:jc w:val="both"/>
        <w:rPr>
          <w:sz w:val="20"/>
          <w:szCs w:val="20"/>
        </w:rPr>
      </w:pPr>
    </w:p>
    <w:p w14:paraId="1F0CD5B9" w14:textId="1097D2F5" w:rsidR="00ED5D21" w:rsidRPr="000F23CA" w:rsidRDefault="00ED5D21" w:rsidP="000F23CA">
      <w:pPr>
        <w:pStyle w:val="Tekstprzypisudolnego"/>
        <w:ind w:left="360"/>
        <w:jc w:val="both"/>
        <w:rPr>
          <w:rFonts w:ascii="Times New Roman" w:hAnsi="Times New Roman"/>
        </w:rPr>
      </w:pPr>
    </w:p>
    <w:sectPr w:rsidR="00ED5D21" w:rsidRPr="000F23CA" w:rsidSect="00480B52">
      <w:footerReference w:type="even" r:id="rId10"/>
      <w:footerReference w:type="default" r:id="rId11"/>
      <w:endnotePr>
        <w:numFmt w:val="decimal"/>
      </w:endnotePr>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C4F82" w14:textId="77777777" w:rsidR="000F23CA" w:rsidRDefault="000F23CA" w:rsidP="004A7DEB">
      <w:r>
        <w:separator/>
      </w:r>
    </w:p>
  </w:endnote>
  <w:endnote w:type="continuationSeparator" w:id="0">
    <w:p w14:paraId="25D37BB5" w14:textId="77777777" w:rsidR="000F23CA" w:rsidRDefault="000F23CA" w:rsidP="004A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00000003" w:usb1="00000000" w:usb2="00000000" w:usb3="00000000" w:csb0="00000001" w:csb1="00000000"/>
  </w:font>
  <w:font w:name="Lucida Grande CE">
    <w:panose1 w:val="020B0600040502020204"/>
    <w:charset w:val="58"/>
    <w:family w:val="auto"/>
    <w:pitch w:val="variable"/>
    <w:sig w:usb0="00000005" w:usb1="00000000" w:usb2="00000000" w:usb3="00000000" w:csb0="00000002"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EDB57" w14:textId="77777777" w:rsidR="000F23CA" w:rsidRDefault="000F23CA" w:rsidP="006A53E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021747F" w14:textId="77777777" w:rsidR="000F23CA" w:rsidRDefault="000F23CA" w:rsidP="006A53E0">
    <w:pPr>
      <w:pStyle w:val="Stopk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645FC" w14:textId="77777777" w:rsidR="000F23CA" w:rsidRDefault="000F23CA" w:rsidP="006A53E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F0C97">
      <w:rPr>
        <w:rStyle w:val="Numerstrony"/>
        <w:noProof/>
      </w:rPr>
      <w:t>1</w:t>
    </w:r>
    <w:r>
      <w:rPr>
        <w:rStyle w:val="Numerstrony"/>
      </w:rPr>
      <w:fldChar w:fldCharType="end"/>
    </w:r>
  </w:p>
  <w:p w14:paraId="1BFE7474" w14:textId="77777777" w:rsidR="000F23CA" w:rsidRDefault="000F23CA" w:rsidP="006A53E0">
    <w:pPr>
      <w:pStyle w:val="Stopk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EC128" w14:textId="77777777" w:rsidR="000F23CA" w:rsidRDefault="000F23CA" w:rsidP="004A7DEB">
      <w:r>
        <w:separator/>
      </w:r>
    </w:p>
  </w:footnote>
  <w:footnote w:type="continuationSeparator" w:id="0">
    <w:p w14:paraId="2C1A9A1B" w14:textId="77777777" w:rsidR="000F23CA" w:rsidRDefault="000F23CA" w:rsidP="004A7DEB">
      <w:r>
        <w:continuationSeparator/>
      </w:r>
    </w:p>
  </w:footnote>
  <w:footnote w:id="1">
    <w:p w14:paraId="6B082AB8" w14:textId="7957A339" w:rsidR="000F23CA" w:rsidRPr="008A34B1" w:rsidRDefault="000F23CA">
      <w:pPr>
        <w:pStyle w:val="Tekstprzypisudolnego"/>
        <w:rPr>
          <w:rFonts w:ascii="Times New Roman" w:hAnsi="Times New Roman"/>
        </w:rPr>
      </w:pPr>
      <w:r w:rsidRPr="008A34B1">
        <w:rPr>
          <w:rStyle w:val="Odwoanieprzypisudolnego"/>
          <w:rFonts w:ascii="Times New Roman" w:hAnsi="Times New Roman"/>
        </w:rPr>
        <w:footnoteRef/>
      </w:r>
      <w:r w:rsidRPr="008A34B1">
        <w:rPr>
          <w:rFonts w:ascii="Times New Roman" w:hAnsi="Times New Roman"/>
        </w:rPr>
        <w:t xml:space="preserve"> Ustawa  z dnia 28 lutego 2003 roku Prawo upadłościowe i naprawcze , Dz.U. 2015 poz 233</w:t>
      </w:r>
      <w:r>
        <w:rPr>
          <w:rFonts w:ascii="Times New Roman" w:hAnsi="Times New Roman"/>
        </w:rPr>
        <w:t>, dalej jako p.up.nap.</w:t>
      </w:r>
    </w:p>
  </w:footnote>
  <w:footnote w:id="2">
    <w:p w14:paraId="1C6696CC" w14:textId="1889722A" w:rsidR="000F23CA" w:rsidRDefault="000F23CA">
      <w:pPr>
        <w:pStyle w:val="Tekstprzypisudolnego"/>
      </w:pPr>
      <w:r w:rsidRPr="008A34B1">
        <w:rPr>
          <w:rStyle w:val="Odwoanieprzypisudolnego"/>
          <w:rFonts w:ascii="Times New Roman" w:hAnsi="Times New Roman"/>
        </w:rPr>
        <w:footnoteRef/>
      </w:r>
      <w:r w:rsidRPr="008A34B1">
        <w:rPr>
          <w:rFonts w:ascii="Times New Roman" w:hAnsi="Times New Roman"/>
        </w:rPr>
        <w:t xml:space="preserve"> Ustawa z dnia 15 maja 2015 roku, Prawo restrukturyzacyjne, Dz.U. 2015 poz. 978</w:t>
      </w:r>
      <w:r>
        <w:rPr>
          <w:rFonts w:ascii="Times New Roman" w:hAnsi="Times New Roman"/>
        </w:rPr>
        <w:t>, dalej jako pr. rest.</w:t>
      </w:r>
    </w:p>
  </w:footnote>
  <w:footnote w:id="3">
    <w:p w14:paraId="17F3A1D8" w14:textId="10FCACEE" w:rsidR="000F23CA" w:rsidRPr="008A34B1" w:rsidRDefault="000F23CA">
      <w:pPr>
        <w:pStyle w:val="Tekstprzypisudolnego"/>
        <w:rPr>
          <w:rFonts w:ascii="Times New Roman" w:hAnsi="Times New Roman"/>
        </w:rPr>
      </w:pPr>
      <w:r w:rsidRPr="008A34B1">
        <w:rPr>
          <w:rStyle w:val="Odwoanieprzypisudolnego"/>
          <w:rFonts w:ascii="Times New Roman" w:hAnsi="Times New Roman"/>
        </w:rPr>
        <w:footnoteRef/>
      </w:r>
      <w:r w:rsidRPr="008A34B1">
        <w:rPr>
          <w:rFonts w:ascii="Times New Roman" w:hAnsi="Times New Roman"/>
        </w:rPr>
        <w:t xml:space="preserve"> Ustawa  z dnia 8 sierpnia 1997 roku Ordynacja podatkowa, Dz. U. 2015 poz. 613</w:t>
      </w:r>
      <w:r>
        <w:rPr>
          <w:rFonts w:ascii="Times New Roman" w:hAnsi="Times New Roman"/>
        </w:rPr>
        <w:t>, dalej jako ord. pod.</w:t>
      </w:r>
    </w:p>
  </w:footnote>
  <w:footnote w:id="4">
    <w:p w14:paraId="6A7D2EE8" w14:textId="02E610EC" w:rsidR="000F23CA" w:rsidRDefault="000F23CA">
      <w:pPr>
        <w:pStyle w:val="Tekstprzypisudolnego"/>
      </w:pPr>
      <w:r>
        <w:rPr>
          <w:rStyle w:val="Odwoanieprzypisudolnego"/>
        </w:rPr>
        <w:footnoteRef/>
      </w:r>
      <w:r>
        <w:t xml:space="preserve"> </w:t>
      </w:r>
      <w:r w:rsidRPr="008A34B1">
        <w:rPr>
          <w:rFonts w:ascii="Times New Roman" w:hAnsi="Times New Roman"/>
          <w:sz w:val="18"/>
          <w:szCs w:val="18"/>
        </w:rPr>
        <w:t>Dz. U.U.E.C 115 wersje skonsolidowane traktatu o Unii Europejskiej i Traktatu o funkcjonowaniu Unii Europejskiej z 9 maja 2008 roku.</w:t>
      </w:r>
      <w:r>
        <w:rPr>
          <w:rFonts w:ascii="Times New Roman" w:hAnsi="Times New Roman"/>
          <w:sz w:val="18"/>
          <w:szCs w:val="18"/>
        </w:rPr>
        <w:t>, dalej jako TFUE</w:t>
      </w:r>
    </w:p>
  </w:footnote>
  <w:footnote w:id="5">
    <w:p w14:paraId="0B16938F" w14:textId="77777777" w:rsidR="000F23CA" w:rsidRPr="00FC6A64" w:rsidRDefault="000F23CA" w:rsidP="004A7DEB">
      <w:pPr>
        <w:pStyle w:val="Tekstprzypisudolnego"/>
        <w:jc w:val="both"/>
        <w:rPr>
          <w:rFonts w:cs="Arial"/>
          <w:lang w:val="en-US"/>
        </w:rPr>
      </w:pPr>
      <w:r w:rsidRPr="008A34B1">
        <w:rPr>
          <w:rStyle w:val="Odwoanieprzypisudolnego"/>
          <w:rFonts w:ascii="Times New Roman" w:hAnsi="Times New Roman"/>
        </w:rPr>
        <w:footnoteRef/>
      </w:r>
      <w:r w:rsidRPr="008A34B1">
        <w:rPr>
          <w:rFonts w:ascii="Times New Roman" w:hAnsi="Times New Roman"/>
          <w:lang w:val="en-US"/>
        </w:rPr>
        <w:t xml:space="preserve"> Sprawa od C-52/97 do C-54/97 Viscido and Others 1998 ECR I-02629, sprawa 53/00 Ferring SA v ACoSS (2001) ECR I-9067. </w:t>
      </w:r>
    </w:p>
  </w:footnote>
  <w:footnote w:id="6">
    <w:p w14:paraId="7B33A36E" w14:textId="4BACFF9A" w:rsidR="000F23CA" w:rsidRPr="00554593" w:rsidRDefault="000F23CA" w:rsidP="00554593">
      <w:pPr>
        <w:widowControl w:val="0"/>
        <w:autoSpaceDE w:val="0"/>
        <w:autoSpaceDN w:val="0"/>
        <w:adjustRightInd w:val="0"/>
        <w:jc w:val="both"/>
        <w:rPr>
          <w:sz w:val="20"/>
          <w:szCs w:val="20"/>
        </w:rPr>
      </w:pPr>
      <w:r w:rsidRPr="008A34B1">
        <w:rPr>
          <w:rStyle w:val="Odwoanieprzypisudolnego"/>
          <w:sz w:val="20"/>
          <w:szCs w:val="20"/>
        </w:rPr>
        <w:footnoteRef/>
      </w:r>
      <w:r w:rsidRPr="008A34B1">
        <w:rPr>
          <w:sz w:val="20"/>
          <w:szCs w:val="20"/>
        </w:rPr>
        <w:t xml:space="preserve"> Rozporządzenia Komisji  nr 1407/2013 z dnia 18 grudnia 2013 roku w sprawie stosowania art. 107 i  108 Traktatu o funkcjonowaniu Unii Europejskiej do pomocy de minimis</w:t>
      </w:r>
      <w:r w:rsidRPr="008A34B1">
        <w:rPr>
          <w:rFonts w:eastAsiaTheme="minorEastAsia"/>
          <w:color w:val="262626"/>
          <w:sz w:val="20"/>
          <w:szCs w:val="20"/>
        </w:rPr>
        <w:t xml:space="preserve"> .</w:t>
      </w:r>
    </w:p>
  </w:footnote>
  <w:footnote w:id="7">
    <w:p w14:paraId="41A5CFB9" w14:textId="77777777" w:rsidR="000F23CA" w:rsidRPr="001F3A79" w:rsidRDefault="000F23CA" w:rsidP="004A7DEB">
      <w:pPr>
        <w:pStyle w:val="Tekstprzypisudolnego"/>
        <w:jc w:val="both"/>
        <w:rPr>
          <w:rFonts w:ascii="Arial" w:hAnsi="Arial" w:cs="Arial"/>
          <w:sz w:val="18"/>
          <w:szCs w:val="18"/>
        </w:rPr>
      </w:pPr>
      <w:r w:rsidRPr="008A34B1">
        <w:rPr>
          <w:rStyle w:val="Odwoanieprzypisudolnego"/>
          <w:rFonts w:ascii="Times New Roman" w:hAnsi="Times New Roman"/>
        </w:rPr>
        <w:footnoteRef/>
      </w:r>
      <w:r w:rsidRPr="008A34B1">
        <w:rPr>
          <w:rFonts w:ascii="Times New Roman" w:hAnsi="Times New Roman"/>
          <w:lang w:val="en-US"/>
        </w:rPr>
        <w:t xml:space="preserve"> Sprawa C-225/91 Matra v. Commission (1993) ECR I-3203; sprawa 730/79 Philip Morris Holland BVV. </w:t>
      </w:r>
      <w:r w:rsidRPr="008A34B1">
        <w:rPr>
          <w:rFonts w:ascii="Times New Roman" w:hAnsi="Times New Roman"/>
        </w:rPr>
        <w:t>Commission (1980) ECR 2671.</w:t>
      </w:r>
      <w:r w:rsidRPr="001F3A79">
        <w:rPr>
          <w:rFonts w:ascii="Arial" w:hAnsi="Arial" w:cs="Arial"/>
          <w:sz w:val="18"/>
          <w:szCs w:val="18"/>
        </w:rPr>
        <w:t xml:space="preserve"> </w:t>
      </w:r>
    </w:p>
  </w:footnote>
  <w:footnote w:id="8">
    <w:p w14:paraId="74321596" w14:textId="77777777" w:rsidR="000F23CA" w:rsidRPr="008A34B1" w:rsidRDefault="000F23CA" w:rsidP="00381E59">
      <w:pPr>
        <w:pStyle w:val="Tekstprzypisudolnego"/>
        <w:jc w:val="both"/>
        <w:rPr>
          <w:rFonts w:ascii="Times New Roman" w:hAnsi="Times New Roman"/>
        </w:rPr>
      </w:pPr>
      <w:r w:rsidRPr="008A34B1">
        <w:rPr>
          <w:rStyle w:val="Odwoanieprzypisudolnego"/>
          <w:rFonts w:ascii="Times New Roman" w:hAnsi="Times New Roman"/>
        </w:rPr>
        <w:footnoteRef/>
      </w:r>
      <w:r w:rsidRPr="008A34B1">
        <w:rPr>
          <w:rFonts w:ascii="Times New Roman" w:hAnsi="Times New Roman"/>
        </w:rPr>
        <w:t xml:space="preserve"> Sprawa T-152/00 Hamsa, paragraf 168: „Jeżeli firma, stojąc w obliczu znacznego pogorszenia swojej sytuacji finansowej, proponuje wierzycielom ugodę lub ugody dotyczące restrukturyzacji długu w celu poprawy tej sytuacji lub uniknięcia upadłości, każdy wierzyciel podejmując decyzje, winien z jednej strony uwzględnić kwotę oferowana mu w ramach proponowanej ugody oraz z drugiej- kwotę jaka spodziewa się odzyskać w wyniku ewentualnej likwidacji firmy. Na jego wybór wpływa wiele czynników, łącznie ze statusem wierzyciela jako posiadacza roszczenia zabezpieczonego, preferencyjnego lub zwykłego, charakterem i zakresem wszelkiego zabezpieczenia jakie może posiadać jego oceną szans jakie w ma restrukturyzowana firma na odzyskanie rentowości, oraz kwotą, jaką otrzyma w przypadku likwidacji. Jeżeli przykładowo okazuje się, że w przypadku likwidacji firmy cena faktycznej sprzedaży jej aktywów wystarczy jedynie na pokrycie kredytów hipotecznych i roszczeń preferencyjnych, wówczas roszczenia zwykłe będą bezwartościowe. W takiej sytuacji wierzyciel posiadający roszczenia zwykłe nie ponosi tak naprawdę żadnej ofiary, zgadzając się na umorzenie większej części swojego roszczenia”. </w:t>
      </w:r>
    </w:p>
  </w:footnote>
  <w:footnote w:id="9">
    <w:p w14:paraId="106139DE" w14:textId="57F5B2E6" w:rsidR="000F23CA" w:rsidRPr="008A34B1" w:rsidRDefault="000F23CA">
      <w:pPr>
        <w:pStyle w:val="Tekstprzypisudolnego"/>
        <w:rPr>
          <w:rFonts w:ascii="Times New Roman" w:hAnsi="Times New Roman"/>
        </w:rPr>
      </w:pPr>
      <w:r w:rsidRPr="008A34B1">
        <w:rPr>
          <w:rStyle w:val="Odwoanieprzypisudolnego"/>
          <w:rFonts w:ascii="Times New Roman" w:hAnsi="Times New Roman"/>
        </w:rPr>
        <w:footnoteRef/>
      </w:r>
      <w:r w:rsidRPr="008A34B1">
        <w:rPr>
          <w:rFonts w:ascii="Times New Roman" w:hAnsi="Times New Roman"/>
        </w:rPr>
        <w:t xml:space="preserve"> Komunikat Komisji  Europejskiej , </w:t>
      </w:r>
      <w:r w:rsidRPr="008A34B1">
        <w:rPr>
          <w:rFonts w:ascii="Times New Roman" w:eastAsiaTheme="minorEastAsia" w:hAnsi="Times New Roman"/>
          <w:bCs/>
        </w:rPr>
        <w:t>Wytyczne dotyczących pomocy państwa na ratowanie i restrukturyzację przedsiębiorstw niefinansowanych znajdujących się w trudnej sytuacji 2014/C 249/01</w:t>
      </w:r>
    </w:p>
  </w:footnote>
  <w:footnote w:id="10">
    <w:p w14:paraId="532D01B0" w14:textId="6FC8BD84" w:rsidR="000F23CA" w:rsidRPr="00141CC9" w:rsidRDefault="000F23CA">
      <w:pPr>
        <w:pStyle w:val="Tekstprzypisudolnego"/>
      </w:pPr>
      <w:r w:rsidRPr="008A34B1">
        <w:rPr>
          <w:rStyle w:val="Odwoanieprzypisudolnego"/>
          <w:rFonts w:ascii="Times New Roman" w:hAnsi="Times New Roman"/>
        </w:rPr>
        <w:footnoteRef/>
      </w:r>
      <w:r w:rsidRPr="008A34B1">
        <w:rPr>
          <w:rFonts w:ascii="Times New Roman" w:hAnsi="Times New Roman"/>
        </w:rPr>
        <w:t xml:space="preserve"> </w:t>
      </w:r>
      <w:r w:rsidRPr="008A34B1">
        <w:rPr>
          <w:rFonts w:ascii="Times New Roman" w:eastAsiaTheme="minorEastAsia" w:hAnsi="Times New Roman"/>
        </w:rPr>
        <w:t xml:space="preserve">Komisji (WE) nr 651/2014 z dnia 17 czerwca 2014 roku </w:t>
      </w:r>
      <w:r w:rsidRPr="008A34B1">
        <w:rPr>
          <w:rFonts w:ascii="Times New Roman" w:eastAsiaTheme="minorEastAsia" w:hAnsi="Times New Roman"/>
          <w:bCs/>
        </w:rPr>
        <w:t>uznające niektóre rodzaje pomocy za zgodne z rynkiem wewnętrznym w zastosowaniu art. 107 i 108 Traktatu</w:t>
      </w:r>
    </w:p>
  </w:footnote>
  <w:footnote w:id="11">
    <w:p w14:paraId="688E1B34" w14:textId="565F7BF8" w:rsidR="000F23CA" w:rsidRPr="008A34B1" w:rsidRDefault="000F23CA" w:rsidP="00F04A38">
      <w:pPr>
        <w:pStyle w:val="Tekstprzypisudolnego"/>
        <w:jc w:val="both"/>
        <w:rPr>
          <w:rFonts w:ascii="Times New Roman" w:hAnsi="Times New Roman"/>
        </w:rPr>
      </w:pPr>
      <w:r w:rsidRPr="008A34B1">
        <w:rPr>
          <w:rStyle w:val="Odwoanieprzypisudolnego"/>
          <w:rFonts w:ascii="Times New Roman" w:hAnsi="Times New Roman"/>
        </w:rPr>
        <w:footnoteRef/>
      </w:r>
      <w:r w:rsidRPr="008A34B1">
        <w:rPr>
          <w:rFonts w:ascii="Times New Roman" w:hAnsi="Times New Roman"/>
        </w:rPr>
        <w:t xml:space="preserve"> Dz. Urz. W.E.L. 83 z 27.03.1999, Rozporządzenie Rady (WE) nr 695/1999 z 22 marca 1999 r. ustanawiające szcze</w:t>
      </w:r>
      <w:r>
        <w:rPr>
          <w:rFonts w:ascii="Times New Roman" w:hAnsi="Times New Roman"/>
        </w:rPr>
        <w:t>gółowe zasady stosowania art. 108</w:t>
      </w:r>
      <w:r w:rsidRPr="008A34B1">
        <w:rPr>
          <w:rFonts w:ascii="Times New Roman" w:hAnsi="Times New Roman"/>
        </w:rPr>
        <w:t xml:space="preserve"> Traktatu </w:t>
      </w:r>
      <w:r>
        <w:rPr>
          <w:rFonts w:ascii="Times New Roman" w:hAnsi="Times New Roman"/>
        </w:rPr>
        <w:t>o funkcjonowaniu U</w:t>
      </w:r>
      <w:r w:rsidRPr="008A34B1">
        <w:rPr>
          <w:rFonts w:ascii="Times New Roman" w:hAnsi="Times New Roman"/>
        </w:rPr>
        <w:t xml:space="preserve">E. </w:t>
      </w:r>
      <w:r>
        <w:rPr>
          <w:rFonts w:ascii="Times New Roman" w:hAnsi="Times New Roman"/>
        </w:rPr>
        <w:t xml:space="preserve"> dalej jako </w:t>
      </w:r>
      <w:r w:rsidRPr="006909B7">
        <w:t>rozp. 659/1999</w:t>
      </w:r>
      <w:r>
        <w:t>.</w:t>
      </w:r>
    </w:p>
  </w:footnote>
  <w:footnote w:id="12">
    <w:p w14:paraId="2EB696FC" w14:textId="77777777" w:rsidR="000F23CA" w:rsidRPr="001F3A79" w:rsidRDefault="000F23CA" w:rsidP="00F04A38">
      <w:pPr>
        <w:pStyle w:val="Tekstprzypisudolnego"/>
        <w:jc w:val="both"/>
        <w:rPr>
          <w:rFonts w:ascii="Arial" w:hAnsi="Arial" w:cs="Arial"/>
          <w:sz w:val="18"/>
          <w:szCs w:val="18"/>
        </w:rPr>
      </w:pPr>
      <w:r w:rsidRPr="008A34B1">
        <w:rPr>
          <w:rStyle w:val="Odwoanieprzypisudolnego"/>
          <w:rFonts w:ascii="Times New Roman" w:hAnsi="Times New Roman"/>
        </w:rPr>
        <w:footnoteRef/>
      </w:r>
      <w:r w:rsidRPr="008A34B1">
        <w:rPr>
          <w:rFonts w:ascii="Times New Roman" w:hAnsi="Times New Roman"/>
        </w:rPr>
        <w:t xml:space="preserve"> Dz. U. z 2007 r. Nr 59, poz. 404 ustawa z dnia 30 kwietnia 2004 r. o postępowaniu w sprawach dotyczących pomocy publicznej.</w:t>
      </w:r>
      <w:r w:rsidRPr="001F3A79">
        <w:rPr>
          <w:rFonts w:ascii="Arial" w:hAnsi="Arial" w:cs="Arial"/>
          <w:sz w:val="18"/>
          <w:szCs w:val="18"/>
        </w:rPr>
        <w:t xml:space="preserve"> </w:t>
      </w:r>
    </w:p>
  </w:footnote>
  <w:footnote w:id="13">
    <w:p w14:paraId="4DD0AF15" w14:textId="37DFC872" w:rsidR="000F23CA" w:rsidRDefault="000F23CA" w:rsidP="00AC1B85">
      <w:pPr>
        <w:pStyle w:val="Tekstprzypisudolnego"/>
      </w:pPr>
      <w:r>
        <w:rPr>
          <w:rStyle w:val="Odwoanieprzypisudolnego"/>
        </w:rPr>
        <w:footnoteRef/>
      </w:r>
      <w:r>
        <w:t xml:space="preserve">  Dz. U. z 2015 r </w:t>
      </w:r>
      <w:r w:rsidRPr="008A34B1">
        <w:rPr>
          <w:rStyle w:val="Odwoanieprzypisudolnego"/>
          <w:rFonts w:ascii="Times New Roman" w:hAnsi="Times New Roman"/>
        </w:rPr>
        <w:footnoteRef/>
      </w:r>
      <w:r w:rsidRPr="008A34B1">
        <w:rPr>
          <w:rFonts w:ascii="Times New Roman" w:hAnsi="Times New Roman"/>
        </w:rPr>
        <w:t xml:space="preserve"> Ustawa z dnia 15 maja 2015 roku, Prawo restrukturyzacyjne, Dz.U. 2015 poz. 978</w:t>
      </w:r>
      <w:r>
        <w:rPr>
          <w:rFonts w:ascii="Times New Roman" w:hAnsi="Times New Roman"/>
        </w:rPr>
        <w:t>, wprowadzająca zmianę  do ustawy i jej tytułu w miejsce „Prawo Upadłościowe i naprawcze” na” Prawo upadłościowe” dalej jako pr.up.</w:t>
      </w:r>
    </w:p>
    <w:p w14:paraId="7968B79F" w14:textId="576270D9" w:rsidR="000F23CA" w:rsidRDefault="000F23CA">
      <w:pPr>
        <w:pStyle w:val="Tekstprzypisudolneg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3E4258"/>
    <w:multiLevelType w:val="hybridMultilevel"/>
    <w:tmpl w:val="BB82E1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D64AAE"/>
    <w:multiLevelType w:val="hybridMultilevel"/>
    <w:tmpl w:val="BF14F87A"/>
    <w:lvl w:ilvl="0" w:tplc="830ABC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D1D4D"/>
    <w:multiLevelType w:val="hybridMultilevel"/>
    <w:tmpl w:val="D988E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350706"/>
    <w:multiLevelType w:val="hybridMultilevel"/>
    <w:tmpl w:val="58926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CF60EC2"/>
    <w:multiLevelType w:val="hybridMultilevel"/>
    <w:tmpl w:val="8780C846"/>
    <w:lvl w:ilvl="0" w:tplc="7B980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E3D2761"/>
    <w:multiLevelType w:val="hybridMultilevel"/>
    <w:tmpl w:val="4A70FF3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DEB"/>
    <w:rsid w:val="00000778"/>
    <w:rsid w:val="00020269"/>
    <w:rsid w:val="00053137"/>
    <w:rsid w:val="00053266"/>
    <w:rsid w:val="00081CB5"/>
    <w:rsid w:val="00084304"/>
    <w:rsid w:val="000E20D3"/>
    <w:rsid w:val="000E6892"/>
    <w:rsid w:val="000F23CA"/>
    <w:rsid w:val="000F4196"/>
    <w:rsid w:val="001078BF"/>
    <w:rsid w:val="00136593"/>
    <w:rsid w:val="00141CC9"/>
    <w:rsid w:val="00163B97"/>
    <w:rsid w:val="00182C60"/>
    <w:rsid w:val="001A4BFB"/>
    <w:rsid w:val="001D7E0D"/>
    <w:rsid w:val="001E1402"/>
    <w:rsid w:val="002018E0"/>
    <w:rsid w:val="00206CF7"/>
    <w:rsid w:val="002117C4"/>
    <w:rsid w:val="00230C13"/>
    <w:rsid w:val="0023608E"/>
    <w:rsid w:val="00246BEC"/>
    <w:rsid w:val="00252DD9"/>
    <w:rsid w:val="00265647"/>
    <w:rsid w:val="00267906"/>
    <w:rsid w:val="002808D9"/>
    <w:rsid w:val="00323C44"/>
    <w:rsid w:val="00330A92"/>
    <w:rsid w:val="00353AFD"/>
    <w:rsid w:val="003732D3"/>
    <w:rsid w:val="00381E59"/>
    <w:rsid w:val="00385AE9"/>
    <w:rsid w:val="00390D0C"/>
    <w:rsid w:val="003B0CE1"/>
    <w:rsid w:val="003C47AB"/>
    <w:rsid w:val="003E511D"/>
    <w:rsid w:val="003F3A5B"/>
    <w:rsid w:val="0040132C"/>
    <w:rsid w:val="004019B5"/>
    <w:rsid w:val="00416375"/>
    <w:rsid w:val="00423CA1"/>
    <w:rsid w:val="00425061"/>
    <w:rsid w:val="0043020E"/>
    <w:rsid w:val="00480B52"/>
    <w:rsid w:val="004A7DEB"/>
    <w:rsid w:val="004B18BC"/>
    <w:rsid w:val="004D4E27"/>
    <w:rsid w:val="004E4529"/>
    <w:rsid w:val="004F2553"/>
    <w:rsid w:val="004F5DE9"/>
    <w:rsid w:val="00501AB0"/>
    <w:rsid w:val="00507476"/>
    <w:rsid w:val="00522AA8"/>
    <w:rsid w:val="00534A62"/>
    <w:rsid w:val="00554593"/>
    <w:rsid w:val="0055743B"/>
    <w:rsid w:val="00577027"/>
    <w:rsid w:val="00595308"/>
    <w:rsid w:val="00597DB8"/>
    <w:rsid w:val="005A6834"/>
    <w:rsid w:val="005B2F9E"/>
    <w:rsid w:val="005C0B96"/>
    <w:rsid w:val="005E7B2F"/>
    <w:rsid w:val="005F0EC8"/>
    <w:rsid w:val="0062681E"/>
    <w:rsid w:val="00640E70"/>
    <w:rsid w:val="0065006F"/>
    <w:rsid w:val="006503B5"/>
    <w:rsid w:val="00660279"/>
    <w:rsid w:val="006615FA"/>
    <w:rsid w:val="00674503"/>
    <w:rsid w:val="006807EA"/>
    <w:rsid w:val="006909B7"/>
    <w:rsid w:val="006A53E0"/>
    <w:rsid w:val="006B259D"/>
    <w:rsid w:val="006C4C90"/>
    <w:rsid w:val="006E3249"/>
    <w:rsid w:val="006F44DB"/>
    <w:rsid w:val="007253A1"/>
    <w:rsid w:val="007660B1"/>
    <w:rsid w:val="0079680E"/>
    <w:rsid w:val="007B75AA"/>
    <w:rsid w:val="00806F6E"/>
    <w:rsid w:val="00807E39"/>
    <w:rsid w:val="00854480"/>
    <w:rsid w:val="008739F3"/>
    <w:rsid w:val="0089116E"/>
    <w:rsid w:val="008A34B1"/>
    <w:rsid w:val="008D0161"/>
    <w:rsid w:val="008D3B7C"/>
    <w:rsid w:val="008E4C76"/>
    <w:rsid w:val="008F44A2"/>
    <w:rsid w:val="008F635A"/>
    <w:rsid w:val="008F7A9F"/>
    <w:rsid w:val="00965F0F"/>
    <w:rsid w:val="0098601D"/>
    <w:rsid w:val="009B171F"/>
    <w:rsid w:val="009B70C6"/>
    <w:rsid w:val="009E5C0C"/>
    <w:rsid w:val="00A125E1"/>
    <w:rsid w:val="00A12FD5"/>
    <w:rsid w:val="00A21CBC"/>
    <w:rsid w:val="00A74367"/>
    <w:rsid w:val="00A80F0E"/>
    <w:rsid w:val="00A91243"/>
    <w:rsid w:val="00A96F4F"/>
    <w:rsid w:val="00AA240C"/>
    <w:rsid w:val="00AA779A"/>
    <w:rsid w:val="00AC1B85"/>
    <w:rsid w:val="00AC618B"/>
    <w:rsid w:val="00AD130D"/>
    <w:rsid w:val="00AD55E3"/>
    <w:rsid w:val="00AE0DEC"/>
    <w:rsid w:val="00AE7C44"/>
    <w:rsid w:val="00AF2F1D"/>
    <w:rsid w:val="00AF72A4"/>
    <w:rsid w:val="00B03896"/>
    <w:rsid w:val="00B24B44"/>
    <w:rsid w:val="00B301A1"/>
    <w:rsid w:val="00B321D8"/>
    <w:rsid w:val="00B33E00"/>
    <w:rsid w:val="00B34AAE"/>
    <w:rsid w:val="00B4332D"/>
    <w:rsid w:val="00B60B4B"/>
    <w:rsid w:val="00B60C27"/>
    <w:rsid w:val="00B91B76"/>
    <w:rsid w:val="00B9277F"/>
    <w:rsid w:val="00BA7A9F"/>
    <w:rsid w:val="00BF0C97"/>
    <w:rsid w:val="00C04174"/>
    <w:rsid w:val="00C110E3"/>
    <w:rsid w:val="00C21633"/>
    <w:rsid w:val="00C262F5"/>
    <w:rsid w:val="00C47637"/>
    <w:rsid w:val="00C53698"/>
    <w:rsid w:val="00C53BE7"/>
    <w:rsid w:val="00C80836"/>
    <w:rsid w:val="00C91039"/>
    <w:rsid w:val="00CA6944"/>
    <w:rsid w:val="00CC1ABD"/>
    <w:rsid w:val="00CD1128"/>
    <w:rsid w:val="00CE5A96"/>
    <w:rsid w:val="00CF76C0"/>
    <w:rsid w:val="00CF79AD"/>
    <w:rsid w:val="00D06437"/>
    <w:rsid w:val="00D16FA6"/>
    <w:rsid w:val="00D21E7A"/>
    <w:rsid w:val="00D44869"/>
    <w:rsid w:val="00D44AB8"/>
    <w:rsid w:val="00D50C7D"/>
    <w:rsid w:val="00D9372A"/>
    <w:rsid w:val="00DA7676"/>
    <w:rsid w:val="00DD2507"/>
    <w:rsid w:val="00DE09B4"/>
    <w:rsid w:val="00E12003"/>
    <w:rsid w:val="00E1592D"/>
    <w:rsid w:val="00E238C9"/>
    <w:rsid w:val="00E332BE"/>
    <w:rsid w:val="00E572C9"/>
    <w:rsid w:val="00E616CB"/>
    <w:rsid w:val="00EA6199"/>
    <w:rsid w:val="00EC63CC"/>
    <w:rsid w:val="00EC6C6D"/>
    <w:rsid w:val="00ED5D21"/>
    <w:rsid w:val="00EF2E95"/>
    <w:rsid w:val="00EF6F83"/>
    <w:rsid w:val="00F04A38"/>
    <w:rsid w:val="00F169CF"/>
    <w:rsid w:val="00F24256"/>
    <w:rsid w:val="00F52311"/>
    <w:rsid w:val="00FC6A64"/>
    <w:rsid w:val="00FE2607"/>
    <w:rsid w:val="00FF6C3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415C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7DEB"/>
    <w:rPr>
      <w:rFonts w:ascii="Times New Roman" w:eastAsia="Times New Roman" w:hAnsi="Times New Roman" w:cs="Times New Roman"/>
      <w:lang w:val="pl-PL"/>
    </w:rPr>
  </w:style>
  <w:style w:type="paragraph" w:styleId="Nagwek1">
    <w:name w:val="heading 1"/>
    <w:basedOn w:val="Normalny"/>
    <w:next w:val="Normalny"/>
    <w:link w:val="Nagwek1Znak"/>
    <w:uiPriority w:val="9"/>
    <w:qFormat/>
    <w:rsid w:val="00C53BE7"/>
    <w:pPr>
      <w:keepNext/>
      <w:keepLines/>
      <w:spacing w:before="480"/>
      <w:outlineLvl w:val="0"/>
    </w:pPr>
    <w:rPr>
      <w:rFonts w:ascii="Arial" w:eastAsiaTheme="majorEastAsia" w:hAnsi="Arial" w:cstheme="majorBidi"/>
      <w:bCs/>
      <w:color w:val="345A8A" w:themeColor="accent1" w:themeShade="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FA,FA Fußnotentext,Podrozdział,Podrozdzia3,Footnote,Schriftart: 9 pt,Schriftart: 10 pt,Schriftart: 8 pt,o,Footnote text,Tekst przypisu Znak Znak Znak Znak,Tekst przypisu Znak Znak Znak Znak Znak Char,fußn,Fußnote"/>
    <w:basedOn w:val="Normalny"/>
    <w:link w:val="TekstprzypisudolnegoZnak"/>
    <w:unhideWhenUsed/>
    <w:rsid w:val="004A7DEB"/>
    <w:rPr>
      <w:rFonts w:ascii="Calibri" w:eastAsia="Calibri" w:hAnsi="Calibri"/>
      <w:sz w:val="20"/>
      <w:szCs w:val="20"/>
      <w:lang w:eastAsia="en-US"/>
    </w:rPr>
  </w:style>
  <w:style w:type="character" w:customStyle="1" w:styleId="TekstprzypisudolnegoZnak">
    <w:name w:val="Tekst przypisu dolnego Znak"/>
    <w:aliases w:val="FA Znak,FA Fußnotentext Znak,Podrozdział Znak,Podrozdzia3 Znak,Footnote Znak,Schriftart: 9 pt Znak,Schriftart: 10 pt Znak,Schriftart: 8 pt Znak,o Znak,Footnote text Znak,Tekst przypisu Znak Znak Znak Znak Znak,fußn Znak"/>
    <w:basedOn w:val="Domylnaczcionkaakapitu"/>
    <w:link w:val="Tekstprzypisudolnego"/>
    <w:rsid w:val="004A7DEB"/>
    <w:rPr>
      <w:rFonts w:ascii="Calibri" w:eastAsia="Calibri" w:hAnsi="Calibri" w:cs="Times New Roman"/>
      <w:sz w:val="20"/>
      <w:szCs w:val="20"/>
      <w:lang w:val="pl-PL" w:eastAsia="en-US"/>
    </w:rPr>
  </w:style>
  <w:style w:type="character" w:styleId="Odwoanieprzypisudolnego">
    <w:name w:val="footnote reference"/>
    <w:aliases w:val="FZ,Footnote symbol,Voetnootverwijzing,Footnote reference number"/>
    <w:unhideWhenUsed/>
    <w:rsid w:val="004A7DEB"/>
    <w:rPr>
      <w:vertAlign w:val="superscript"/>
    </w:rPr>
  </w:style>
  <w:style w:type="paragraph" w:styleId="Akapitzlist">
    <w:name w:val="List Paragraph"/>
    <w:basedOn w:val="Normalny"/>
    <w:qFormat/>
    <w:rsid w:val="003E511D"/>
    <w:pPr>
      <w:ind w:left="720"/>
      <w:contextualSpacing/>
      <w:jc w:val="both"/>
    </w:pPr>
    <w:rPr>
      <w:rFonts w:eastAsia="Calibri"/>
      <w:szCs w:val="22"/>
      <w:lang w:eastAsia="en-US"/>
    </w:rPr>
  </w:style>
  <w:style w:type="paragraph" w:styleId="Podtytu">
    <w:name w:val="Subtitle"/>
    <w:basedOn w:val="Normalny"/>
    <w:next w:val="Normalny"/>
    <w:link w:val="PodtytuZnak"/>
    <w:qFormat/>
    <w:rsid w:val="003E511D"/>
    <w:pPr>
      <w:tabs>
        <w:tab w:val="left" w:pos="709"/>
      </w:tabs>
      <w:spacing w:line="360" w:lineRule="auto"/>
      <w:ind w:left="720" w:hanging="720"/>
      <w:outlineLvl w:val="0"/>
    </w:pPr>
    <w:rPr>
      <w:rFonts w:eastAsia="Arial Unicode MS"/>
      <w:b/>
      <w:u w:color="000000"/>
      <w:lang w:eastAsia="en-US"/>
    </w:rPr>
  </w:style>
  <w:style w:type="character" w:customStyle="1" w:styleId="PodtytuZnak">
    <w:name w:val="Podtytuł Znak"/>
    <w:basedOn w:val="Domylnaczcionkaakapitu"/>
    <w:link w:val="Podtytu"/>
    <w:rsid w:val="003E511D"/>
    <w:rPr>
      <w:rFonts w:ascii="Times New Roman" w:eastAsia="Arial Unicode MS" w:hAnsi="Times New Roman" w:cs="Times New Roman"/>
      <w:b/>
      <w:u w:color="000000"/>
      <w:lang w:val="pl-PL" w:eastAsia="en-US"/>
    </w:rPr>
  </w:style>
  <w:style w:type="paragraph" w:styleId="Tekstprzypisukocowego">
    <w:name w:val="endnote text"/>
    <w:basedOn w:val="Normalny"/>
    <w:link w:val="TekstprzypisukocowegoZnak"/>
    <w:uiPriority w:val="99"/>
    <w:unhideWhenUsed/>
    <w:rsid w:val="00416375"/>
  </w:style>
  <w:style w:type="character" w:customStyle="1" w:styleId="TekstprzypisukocowegoZnak">
    <w:name w:val="Tekst przypisu końcowego Znak"/>
    <w:basedOn w:val="Domylnaczcionkaakapitu"/>
    <w:link w:val="Tekstprzypisukocowego"/>
    <w:uiPriority w:val="99"/>
    <w:rsid w:val="00416375"/>
    <w:rPr>
      <w:rFonts w:ascii="Times New Roman" w:eastAsia="Times New Roman" w:hAnsi="Times New Roman" w:cs="Times New Roman"/>
      <w:lang w:val="pl-PL"/>
    </w:rPr>
  </w:style>
  <w:style w:type="character" w:styleId="Odwoanieprzypisukocowego">
    <w:name w:val="endnote reference"/>
    <w:basedOn w:val="Domylnaczcionkaakapitu"/>
    <w:uiPriority w:val="99"/>
    <w:unhideWhenUsed/>
    <w:rsid w:val="00416375"/>
    <w:rPr>
      <w:vertAlign w:val="superscript"/>
    </w:rPr>
  </w:style>
  <w:style w:type="character" w:styleId="Odwoaniedokomentarza">
    <w:name w:val="annotation reference"/>
    <w:basedOn w:val="Domylnaczcionkaakapitu"/>
    <w:uiPriority w:val="99"/>
    <w:semiHidden/>
    <w:unhideWhenUsed/>
    <w:rsid w:val="004019B5"/>
    <w:rPr>
      <w:sz w:val="18"/>
      <w:szCs w:val="18"/>
    </w:rPr>
  </w:style>
  <w:style w:type="paragraph" w:styleId="Tekstkomentarza">
    <w:name w:val="annotation text"/>
    <w:basedOn w:val="Normalny"/>
    <w:link w:val="TekstkomentarzaZnak"/>
    <w:uiPriority w:val="99"/>
    <w:semiHidden/>
    <w:unhideWhenUsed/>
    <w:rsid w:val="004019B5"/>
  </w:style>
  <w:style w:type="character" w:customStyle="1" w:styleId="TekstkomentarzaZnak">
    <w:name w:val="Tekst komentarza Znak"/>
    <w:basedOn w:val="Domylnaczcionkaakapitu"/>
    <w:link w:val="Tekstkomentarza"/>
    <w:uiPriority w:val="99"/>
    <w:semiHidden/>
    <w:rsid w:val="004019B5"/>
    <w:rPr>
      <w:rFonts w:ascii="Times New Roman" w:eastAsia="Times New Roman" w:hAnsi="Times New Roman" w:cs="Times New Roman"/>
      <w:lang w:val="pl-PL"/>
    </w:rPr>
  </w:style>
  <w:style w:type="paragraph" w:styleId="Tematkomentarza">
    <w:name w:val="annotation subject"/>
    <w:basedOn w:val="Tekstkomentarza"/>
    <w:next w:val="Tekstkomentarza"/>
    <w:link w:val="TematkomentarzaZnak"/>
    <w:uiPriority w:val="99"/>
    <w:semiHidden/>
    <w:unhideWhenUsed/>
    <w:rsid w:val="004019B5"/>
    <w:rPr>
      <w:b/>
      <w:bCs/>
      <w:sz w:val="20"/>
      <w:szCs w:val="20"/>
    </w:rPr>
  </w:style>
  <w:style w:type="character" w:customStyle="1" w:styleId="TematkomentarzaZnak">
    <w:name w:val="Temat komentarza Znak"/>
    <w:basedOn w:val="TekstkomentarzaZnak"/>
    <w:link w:val="Tematkomentarza"/>
    <w:uiPriority w:val="99"/>
    <w:semiHidden/>
    <w:rsid w:val="004019B5"/>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4019B5"/>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4019B5"/>
    <w:rPr>
      <w:rFonts w:ascii="Lucida Grande CE" w:eastAsia="Times New Roman" w:hAnsi="Lucida Grande CE" w:cs="Lucida Grande CE"/>
      <w:sz w:val="18"/>
      <w:szCs w:val="18"/>
      <w:lang w:val="pl-PL"/>
    </w:rPr>
  </w:style>
  <w:style w:type="paragraph" w:styleId="Stopka">
    <w:name w:val="footer"/>
    <w:basedOn w:val="Normalny"/>
    <w:link w:val="StopkaZnak"/>
    <w:uiPriority w:val="99"/>
    <w:unhideWhenUsed/>
    <w:rsid w:val="006A53E0"/>
    <w:pPr>
      <w:tabs>
        <w:tab w:val="center" w:pos="4536"/>
        <w:tab w:val="right" w:pos="9072"/>
      </w:tabs>
    </w:pPr>
  </w:style>
  <w:style w:type="character" w:customStyle="1" w:styleId="StopkaZnak">
    <w:name w:val="Stopka Znak"/>
    <w:basedOn w:val="Domylnaczcionkaakapitu"/>
    <w:link w:val="Stopka"/>
    <w:uiPriority w:val="99"/>
    <w:rsid w:val="006A53E0"/>
    <w:rPr>
      <w:rFonts w:ascii="Times New Roman" w:eastAsia="Times New Roman" w:hAnsi="Times New Roman" w:cs="Times New Roman"/>
      <w:lang w:val="pl-PL"/>
    </w:rPr>
  </w:style>
  <w:style w:type="character" w:styleId="Numerstrony">
    <w:name w:val="page number"/>
    <w:basedOn w:val="Domylnaczcionkaakapitu"/>
    <w:uiPriority w:val="99"/>
    <w:semiHidden/>
    <w:unhideWhenUsed/>
    <w:rsid w:val="006A53E0"/>
  </w:style>
  <w:style w:type="paragraph" w:styleId="Spistreci1">
    <w:name w:val="toc 1"/>
    <w:basedOn w:val="Normalny"/>
    <w:next w:val="Normalny"/>
    <w:autoRedefine/>
    <w:uiPriority w:val="39"/>
    <w:unhideWhenUsed/>
    <w:rsid w:val="005B2F9E"/>
    <w:pPr>
      <w:tabs>
        <w:tab w:val="right" w:leader="dot" w:pos="9056"/>
      </w:tabs>
    </w:pPr>
    <w:rPr>
      <w:rFonts w:ascii="Arial" w:hAnsi="Arial" w:cs="Arial"/>
      <w:noProof/>
    </w:rPr>
  </w:style>
  <w:style w:type="paragraph" w:styleId="Spistreci2">
    <w:name w:val="toc 2"/>
    <w:basedOn w:val="Normalny"/>
    <w:next w:val="Normalny"/>
    <w:autoRedefine/>
    <w:uiPriority w:val="39"/>
    <w:unhideWhenUsed/>
    <w:rsid w:val="00640E70"/>
    <w:pPr>
      <w:ind w:left="240"/>
    </w:pPr>
  </w:style>
  <w:style w:type="paragraph" w:styleId="Spistreci3">
    <w:name w:val="toc 3"/>
    <w:basedOn w:val="Normalny"/>
    <w:next w:val="Normalny"/>
    <w:autoRedefine/>
    <w:uiPriority w:val="39"/>
    <w:unhideWhenUsed/>
    <w:rsid w:val="00640E70"/>
    <w:pPr>
      <w:ind w:left="480"/>
    </w:pPr>
  </w:style>
  <w:style w:type="paragraph" w:styleId="Spistreci4">
    <w:name w:val="toc 4"/>
    <w:basedOn w:val="Normalny"/>
    <w:next w:val="Normalny"/>
    <w:autoRedefine/>
    <w:uiPriority w:val="39"/>
    <w:unhideWhenUsed/>
    <w:rsid w:val="00640E70"/>
    <w:pPr>
      <w:ind w:left="720"/>
    </w:pPr>
  </w:style>
  <w:style w:type="paragraph" w:styleId="Spistreci5">
    <w:name w:val="toc 5"/>
    <w:basedOn w:val="Normalny"/>
    <w:next w:val="Normalny"/>
    <w:autoRedefine/>
    <w:uiPriority w:val="39"/>
    <w:unhideWhenUsed/>
    <w:rsid w:val="00640E70"/>
    <w:pPr>
      <w:ind w:left="960"/>
    </w:pPr>
  </w:style>
  <w:style w:type="paragraph" w:styleId="Spistreci6">
    <w:name w:val="toc 6"/>
    <w:basedOn w:val="Normalny"/>
    <w:next w:val="Normalny"/>
    <w:autoRedefine/>
    <w:uiPriority w:val="39"/>
    <w:unhideWhenUsed/>
    <w:rsid w:val="00640E70"/>
    <w:pPr>
      <w:ind w:left="1200"/>
    </w:pPr>
  </w:style>
  <w:style w:type="paragraph" w:styleId="Spistreci7">
    <w:name w:val="toc 7"/>
    <w:basedOn w:val="Normalny"/>
    <w:next w:val="Normalny"/>
    <w:autoRedefine/>
    <w:uiPriority w:val="39"/>
    <w:unhideWhenUsed/>
    <w:rsid w:val="00640E70"/>
    <w:pPr>
      <w:ind w:left="1440"/>
    </w:pPr>
  </w:style>
  <w:style w:type="paragraph" w:styleId="Spistreci8">
    <w:name w:val="toc 8"/>
    <w:basedOn w:val="Normalny"/>
    <w:next w:val="Normalny"/>
    <w:autoRedefine/>
    <w:uiPriority w:val="39"/>
    <w:unhideWhenUsed/>
    <w:rsid w:val="00640E70"/>
    <w:pPr>
      <w:ind w:left="1680"/>
    </w:pPr>
  </w:style>
  <w:style w:type="paragraph" w:styleId="Spistreci9">
    <w:name w:val="toc 9"/>
    <w:basedOn w:val="Normalny"/>
    <w:next w:val="Normalny"/>
    <w:autoRedefine/>
    <w:uiPriority w:val="39"/>
    <w:unhideWhenUsed/>
    <w:rsid w:val="00640E70"/>
    <w:pPr>
      <w:ind w:left="1920"/>
    </w:pPr>
  </w:style>
  <w:style w:type="character" w:customStyle="1" w:styleId="Nagwek1Znak">
    <w:name w:val="Nagłówek 1 Znak"/>
    <w:basedOn w:val="Domylnaczcionkaakapitu"/>
    <w:link w:val="Nagwek1"/>
    <w:uiPriority w:val="9"/>
    <w:rsid w:val="00C53BE7"/>
    <w:rPr>
      <w:rFonts w:ascii="Arial" w:eastAsiaTheme="majorEastAsia" w:hAnsi="Arial" w:cstheme="majorBidi"/>
      <w:bCs/>
      <w:color w:val="345A8A" w:themeColor="accent1" w:themeShade="B5"/>
      <w:lang w:val="pl-P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7DEB"/>
    <w:rPr>
      <w:rFonts w:ascii="Times New Roman" w:eastAsia="Times New Roman" w:hAnsi="Times New Roman" w:cs="Times New Roman"/>
      <w:lang w:val="pl-PL"/>
    </w:rPr>
  </w:style>
  <w:style w:type="paragraph" w:styleId="Nagwek1">
    <w:name w:val="heading 1"/>
    <w:basedOn w:val="Normalny"/>
    <w:next w:val="Normalny"/>
    <w:link w:val="Nagwek1Znak"/>
    <w:uiPriority w:val="9"/>
    <w:qFormat/>
    <w:rsid w:val="00C53BE7"/>
    <w:pPr>
      <w:keepNext/>
      <w:keepLines/>
      <w:spacing w:before="480"/>
      <w:outlineLvl w:val="0"/>
    </w:pPr>
    <w:rPr>
      <w:rFonts w:ascii="Arial" w:eastAsiaTheme="majorEastAsia" w:hAnsi="Arial" w:cstheme="majorBidi"/>
      <w:bCs/>
      <w:color w:val="345A8A" w:themeColor="accent1" w:themeShade="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FA,FA Fußnotentext,Podrozdział,Podrozdzia3,Footnote,Schriftart: 9 pt,Schriftart: 10 pt,Schriftart: 8 pt,o,Footnote text,Tekst przypisu Znak Znak Znak Znak,Tekst przypisu Znak Znak Znak Znak Znak Char,fußn,Fußnote"/>
    <w:basedOn w:val="Normalny"/>
    <w:link w:val="TekstprzypisudolnegoZnak"/>
    <w:unhideWhenUsed/>
    <w:rsid w:val="004A7DEB"/>
    <w:rPr>
      <w:rFonts w:ascii="Calibri" w:eastAsia="Calibri" w:hAnsi="Calibri"/>
      <w:sz w:val="20"/>
      <w:szCs w:val="20"/>
      <w:lang w:eastAsia="en-US"/>
    </w:rPr>
  </w:style>
  <w:style w:type="character" w:customStyle="1" w:styleId="TekstprzypisudolnegoZnak">
    <w:name w:val="Tekst przypisu dolnego Znak"/>
    <w:aliases w:val="FA Znak,FA Fußnotentext Znak,Podrozdział Znak,Podrozdzia3 Znak,Footnote Znak,Schriftart: 9 pt Znak,Schriftart: 10 pt Znak,Schriftart: 8 pt Znak,o Znak,Footnote text Znak,Tekst przypisu Znak Znak Znak Znak Znak,fußn Znak"/>
    <w:basedOn w:val="Domylnaczcionkaakapitu"/>
    <w:link w:val="Tekstprzypisudolnego"/>
    <w:rsid w:val="004A7DEB"/>
    <w:rPr>
      <w:rFonts w:ascii="Calibri" w:eastAsia="Calibri" w:hAnsi="Calibri" w:cs="Times New Roman"/>
      <w:sz w:val="20"/>
      <w:szCs w:val="20"/>
      <w:lang w:val="pl-PL" w:eastAsia="en-US"/>
    </w:rPr>
  </w:style>
  <w:style w:type="character" w:styleId="Odwoanieprzypisudolnego">
    <w:name w:val="footnote reference"/>
    <w:aliases w:val="FZ,Footnote symbol,Voetnootverwijzing,Footnote reference number"/>
    <w:unhideWhenUsed/>
    <w:rsid w:val="004A7DEB"/>
    <w:rPr>
      <w:vertAlign w:val="superscript"/>
    </w:rPr>
  </w:style>
  <w:style w:type="paragraph" w:styleId="Akapitzlist">
    <w:name w:val="List Paragraph"/>
    <w:basedOn w:val="Normalny"/>
    <w:qFormat/>
    <w:rsid w:val="003E511D"/>
    <w:pPr>
      <w:ind w:left="720"/>
      <w:contextualSpacing/>
      <w:jc w:val="both"/>
    </w:pPr>
    <w:rPr>
      <w:rFonts w:eastAsia="Calibri"/>
      <w:szCs w:val="22"/>
      <w:lang w:eastAsia="en-US"/>
    </w:rPr>
  </w:style>
  <w:style w:type="paragraph" w:styleId="Podtytu">
    <w:name w:val="Subtitle"/>
    <w:basedOn w:val="Normalny"/>
    <w:next w:val="Normalny"/>
    <w:link w:val="PodtytuZnak"/>
    <w:qFormat/>
    <w:rsid w:val="003E511D"/>
    <w:pPr>
      <w:tabs>
        <w:tab w:val="left" w:pos="709"/>
      </w:tabs>
      <w:spacing w:line="360" w:lineRule="auto"/>
      <w:ind w:left="720" w:hanging="720"/>
      <w:outlineLvl w:val="0"/>
    </w:pPr>
    <w:rPr>
      <w:rFonts w:eastAsia="Arial Unicode MS"/>
      <w:b/>
      <w:u w:color="000000"/>
      <w:lang w:eastAsia="en-US"/>
    </w:rPr>
  </w:style>
  <w:style w:type="character" w:customStyle="1" w:styleId="PodtytuZnak">
    <w:name w:val="Podtytuł Znak"/>
    <w:basedOn w:val="Domylnaczcionkaakapitu"/>
    <w:link w:val="Podtytu"/>
    <w:rsid w:val="003E511D"/>
    <w:rPr>
      <w:rFonts w:ascii="Times New Roman" w:eastAsia="Arial Unicode MS" w:hAnsi="Times New Roman" w:cs="Times New Roman"/>
      <w:b/>
      <w:u w:color="000000"/>
      <w:lang w:val="pl-PL" w:eastAsia="en-US"/>
    </w:rPr>
  </w:style>
  <w:style w:type="paragraph" w:styleId="Tekstprzypisukocowego">
    <w:name w:val="endnote text"/>
    <w:basedOn w:val="Normalny"/>
    <w:link w:val="TekstprzypisukocowegoZnak"/>
    <w:uiPriority w:val="99"/>
    <w:unhideWhenUsed/>
    <w:rsid w:val="00416375"/>
  </w:style>
  <w:style w:type="character" w:customStyle="1" w:styleId="TekstprzypisukocowegoZnak">
    <w:name w:val="Tekst przypisu końcowego Znak"/>
    <w:basedOn w:val="Domylnaczcionkaakapitu"/>
    <w:link w:val="Tekstprzypisukocowego"/>
    <w:uiPriority w:val="99"/>
    <w:rsid w:val="00416375"/>
    <w:rPr>
      <w:rFonts w:ascii="Times New Roman" w:eastAsia="Times New Roman" w:hAnsi="Times New Roman" w:cs="Times New Roman"/>
      <w:lang w:val="pl-PL"/>
    </w:rPr>
  </w:style>
  <w:style w:type="character" w:styleId="Odwoanieprzypisukocowego">
    <w:name w:val="endnote reference"/>
    <w:basedOn w:val="Domylnaczcionkaakapitu"/>
    <w:uiPriority w:val="99"/>
    <w:unhideWhenUsed/>
    <w:rsid w:val="00416375"/>
    <w:rPr>
      <w:vertAlign w:val="superscript"/>
    </w:rPr>
  </w:style>
  <w:style w:type="character" w:styleId="Odwoaniedokomentarza">
    <w:name w:val="annotation reference"/>
    <w:basedOn w:val="Domylnaczcionkaakapitu"/>
    <w:uiPriority w:val="99"/>
    <w:semiHidden/>
    <w:unhideWhenUsed/>
    <w:rsid w:val="004019B5"/>
    <w:rPr>
      <w:sz w:val="18"/>
      <w:szCs w:val="18"/>
    </w:rPr>
  </w:style>
  <w:style w:type="paragraph" w:styleId="Tekstkomentarza">
    <w:name w:val="annotation text"/>
    <w:basedOn w:val="Normalny"/>
    <w:link w:val="TekstkomentarzaZnak"/>
    <w:uiPriority w:val="99"/>
    <w:semiHidden/>
    <w:unhideWhenUsed/>
    <w:rsid w:val="004019B5"/>
  </w:style>
  <w:style w:type="character" w:customStyle="1" w:styleId="TekstkomentarzaZnak">
    <w:name w:val="Tekst komentarza Znak"/>
    <w:basedOn w:val="Domylnaczcionkaakapitu"/>
    <w:link w:val="Tekstkomentarza"/>
    <w:uiPriority w:val="99"/>
    <w:semiHidden/>
    <w:rsid w:val="004019B5"/>
    <w:rPr>
      <w:rFonts w:ascii="Times New Roman" w:eastAsia="Times New Roman" w:hAnsi="Times New Roman" w:cs="Times New Roman"/>
      <w:lang w:val="pl-PL"/>
    </w:rPr>
  </w:style>
  <w:style w:type="paragraph" w:styleId="Tematkomentarza">
    <w:name w:val="annotation subject"/>
    <w:basedOn w:val="Tekstkomentarza"/>
    <w:next w:val="Tekstkomentarza"/>
    <w:link w:val="TematkomentarzaZnak"/>
    <w:uiPriority w:val="99"/>
    <w:semiHidden/>
    <w:unhideWhenUsed/>
    <w:rsid w:val="004019B5"/>
    <w:rPr>
      <w:b/>
      <w:bCs/>
      <w:sz w:val="20"/>
      <w:szCs w:val="20"/>
    </w:rPr>
  </w:style>
  <w:style w:type="character" w:customStyle="1" w:styleId="TematkomentarzaZnak">
    <w:name w:val="Temat komentarza Znak"/>
    <w:basedOn w:val="TekstkomentarzaZnak"/>
    <w:link w:val="Tematkomentarza"/>
    <w:uiPriority w:val="99"/>
    <w:semiHidden/>
    <w:rsid w:val="004019B5"/>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4019B5"/>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4019B5"/>
    <w:rPr>
      <w:rFonts w:ascii="Lucida Grande CE" w:eastAsia="Times New Roman" w:hAnsi="Lucida Grande CE" w:cs="Lucida Grande CE"/>
      <w:sz w:val="18"/>
      <w:szCs w:val="18"/>
      <w:lang w:val="pl-PL"/>
    </w:rPr>
  </w:style>
  <w:style w:type="paragraph" w:styleId="Stopka">
    <w:name w:val="footer"/>
    <w:basedOn w:val="Normalny"/>
    <w:link w:val="StopkaZnak"/>
    <w:uiPriority w:val="99"/>
    <w:unhideWhenUsed/>
    <w:rsid w:val="006A53E0"/>
    <w:pPr>
      <w:tabs>
        <w:tab w:val="center" w:pos="4536"/>
        <w:tab w:val="right" w:pos="9072"/>
      </w:tabs>
    </w:pPr>
  </w:style>
  <w:style w:type="character" w:customStyle="1" w:styleId="StopkaZnak">
    <w:name w:val="Stopka Znak"/>
    <w:basedOn w:val="Domylnaczcionkaakapitu"/>
    <w:link w:val="Stopka"/>
    <w:uiPriority w:val="99"/>
    <w:rsid w:val="006A53E0"/>
    <w:rPr>
      <w:rFonts w:ascii="Times New Roman" w:eastAsia="Times New Roman" w:hAnsi="Times New Roman" w:cs="Times New Roman"/>
      <w:lang w:val="pl-PL"/>
    </w:rPr>
  </w:style>
  <w:style w:type="character" w:styleId="Numerstrony">
    <w:name w:val="page number"/>
    <w:basedOn w:val="Domylnaczcionkaakapitu"/>
    <w:uiPriority w:val="99"/>
    <w:semiHidden/>
    <w:unhideWhenUsed/>
    <w:rsid w:val="006A53E0"/>
  </w:style>
  <w:style w:type="paragraph" w:styleId="Spistreci1">
    <w:name w:val="toc 1"/>
    <w:basedOn w:val="Normalny"/>
    <w:next w:val="Normalny"/>
    <w:autoRedefine/>
    <w:uiPriority w:val="39"/>
    <w:unhideWhenUsed/>
    <w:rsid w:val="005B2F9E"/>
    <w:pPr>
      <w:tabs>
        <w:tab w:val="right" w:leader="dot" w:pos="9056"/>
      </w:tabs>
    </w:pPr>
    <w:rPr>
      <w:rFonts w:ascii="Arial" w:hAnsi="Arial" w:cs="Arial"/>
      <w:noProof/>
    </w:rPr>
  </w:style>
  <w:style w:type="paragraph" w:styleId="Spistreci2">
    <w:name w:val="toc 2"/>
    <w:basedOn w:val="Normalny"/>
    <w:next w:val="Normalny"/>
    <w:autoRedefine/>
    <w:uiPriority w:val="39"/>
    <w:unhideWhenUsed/>
    <w:rsid w:val="00640E70"/>
    <w:pPr>
      <w:ind w:left="240"/>
    </w:pPr>
  </w:style>
  <w:style w:type="paragraph" w:styleId="Spistreci3">
    <w:name w:val="toc 3"/>
    <w:basedOn w:val="Normalny"/>
    <w:next w:val="Normalny"/>
    <w:autoRedefine/>
    <w:uiPriority w:val="39"/>
    <w:unhideWhenUsed/>
    <w:rsid w:val="00640E70"/>
    <w:pPr>
      <w:ind w:left="480"/>
    </w:pPr>
  </w:style>
  <w:style w:type="paragraph" w:styleId="Spistreci4">
    <w:name w:val="toc 4"/>
    <w:basedOn w:val="Normalny"/>
    <w:next w:val="Normalny"/>
    <w:autoRedefine/>
    <w:uiPriority w:val="39"/>
    <w:unhideWhenUsed/>
    <w:rsid w:val="00640E70"/>
    <w:pPr>
      <w:ind w:left="720"/>
    </w:pPr>
  </w:style>
  <w:style w:type="paragraph" w:styleId="Spistreci5">
    <w:name w:val="toc 5"/>
    <w:basedOn w:val="Normalny"/>
    <w:next w:val="Normalny"/>
    <w:autoRedefine/>
    <w:uiPriority w:val="39"/>
    <w:unhideWhenUsed/>
    <w:rsid w:val="00640E70"/>
    <w:pPr>
      <w:ind w:left="960"/>
    </w:pPr>
  </w:style>
  <w:style w:type="paragraph" w:styleId="Spistreci6">
    <w:name w:val="toc 6"/>
    <w:basedOn w:val="Normalny"/>
    <w:next w:val="Normalny"/>
    <w:autoRedefine/>
    <w:uiPriority w:val="39"/>
    <w:unhideWhenUsed/>
    <w:rsid w:val="00640E70"/>
    <w:pPr>
      <w:ind w:left="1200"/>
    </w:pPr>
  </w:style>
  <w:style w:type="paragraph" w:styleId="Spistreci7">
    <w:name w:val="toc 7"/>
    <w:basedOn w:val="Normalny"/>
    <w:next w:val="Normalny"/>
    <w:autoRedefine/>
    <w:uiPriority w:val="39"/>
    <w:unhideWhenUsed/>
    <w:rsid w:val="00640E70"/>
    <w:pPr>
      <w:ind w:left="1440"/>
    </w:pPr>
  </w:style>
  <w:style w:type="paragraph" w:styleId="Spistreci8">
    <w:name w:val="toc 8"/>
    <w:basedOn w:val="Normalny"/>
    <w:next w:val="Normalny"/>
    <w:autoRedefine/>
    <w:uiPriority w:val="39"/>
    <w:unhideWhenUsed/>
    <w:rsid w:val="00640E70"/>
    <w:pPr>
      <w:ind w:left="1680"/>
    </w:pPr>
  </w:style>
  <w:style w:type="paragraph" w:styleId="Spistreci9">
    <w:name w:val="toc 9"/>
    <w:basedOn w:val="Normalny"/>
    <w:next w:val="Normalny"/>
    <w:autoRedefine/>
    <w:uiPriority w:val="39"/>
    <w:unhideWhenUsed/>
    <w:rsid w:val="00640E70"/>
    <w:pPr>
      <w:ind w:left="1920"/>
    </w:pPr>
  </w:style>
  <w:style w:type="character" w:customStyle="1" w:styleId="Nagwek1Znak">
    <w:name w:val="Nagłówek 1 Znak"/>
    <w:basedOn w:val="Domylnaczcionkaakapitu"/>
    <w:link w:val="Nagwek1"/>
    <w:uiPriority w:val="9"/>
    <w:rsid w:val="00C53BE7"/>
    <w:rPr>
      <w:rFonts w:ascii="Arial" w:eastAsiaTheme="majorEastAsia" w:hAnsi="Arial" w:cstheme="majorBidi"/>
      <w:bCs/>
      <w:color w:val="345A8A" w:themeColor="accent1" w:themeShade="B5"/>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proz.com/kudoz/polish_to_english/law_general/2322868-strona_vs_uczestnik_post%C4%99powania.html" TargetMode="External"/><Relationship Id="rId10"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5C036-F421-4D48-84C4-A4DF4A8E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3848</Words>
  <Characters>23089</Characters>
  <Application>Microsoft Macintosh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Kancelaria Adwokacka Lege Artis dr Aleksandra Lubic</Company>
  <LinksUpToDate>false</LinksUpToDate>
  <CharactersWithSpaces>26884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Lubicz</dc:creator>
  <cp:keywords/>
  <dc:description/>
  <cp:lastModifiedBy>Aleksandra Lubicz</cp:lastModifiedBy>
  <cp:revision>5</cp:revision>
  <cp:lastPrinted>2015-07-31T07:51:00Z</cp:lastPrinted>
  <dcterms:created xsi:type="dcterms:W3CDTF">2015-07-31T05:44:00Z</dcterms:created>
  <dcterms:modified xsi:type="dcterms:W3CDTF">2015-07-31T14:30:00Z</dcterms:modified>
</cp:coreProperties>
</file>