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FBAE9" w14:textId="51FDAF42" w:rsidR="00D22E73" w:rsidRPr="00D22E73" w:rsidRDefault="00D22E73" w:rsidP="00C37B07">
      <w:pPr>
        <w:jc w:val="center"/>
        <w:rPr>
          <w:rFonts w:ascii="Times New Roman" w:hAnsi="Times New Roman" w:cs="Times New Roman"/>
          <w:sz w:val="24"/>
          <w:szCs w:val="24"/>
          <w:lang w:eastAsia="pl-PL"/>
        </w:rPr>
      </w:pPr>
      <w:r w:rsidRPr="00D22E73">
        <w:rPr>
          <w:rFonts w:ascii="Times New Roman" w:hAnsi="Times New Roman" w:cs="Times New Roman"/>
          <w:sz w:val="24"/>
          <w:szCs w:val="24"/>
        </w:rPr>
        <w:t>ANNALES UMCS, SECTIO H OECONOMIA</w:t>
      </w:r>
    </w:p>
    <w:p w14:paraId="6D950A2A" w14:textId="77777777" w:rsidR="00D22E73" w:rsidRDefault="00D22E73" w:rsidP="00C37B07">
      <w:pPr>
        <w:jc w:val="center"/>
        <w:rPr>
          <w:lang w:eastAsia="pl-PL"/>
        </w:rPr>
      </w:pPr>
    </w:p>
    <w:p w14:paraId="439A8999" w14:textId="5A3FB23D" w:rsidR="00082A31" w:rsidRPr="00070CBB" w:rsidRDefault="005B3C59" w:rsidP="00C37B07">
      <w:pPr>
        <w:jc w:val="center"/>
        <w:rPr>
          <w:rFonts w:ascii="Times New Roman" w:hAnsi="Times New Roman" w:cs="Times New Roman"/>
          <w:sz w:val="20"/>
          <w:szCs w:val="20"/>
          <w:lang w:val="fr-FR" w:eastAsia="pl-PL"/>
        </w:rPr>
      </w:pPr>
      <w:r w:rsidRPr="00070CBB">
        <w:rPr>
          <w:lang w:val="fr-FR" w:eastAsia="pl-PL"/>
        </w:rPr>
        <w:br/>
      </w:r>
      <w:r w:rsidR="00D274BF" w:rsidRPr="00070CBB">
        <w:rPr>
          <w:rFonts w:ascii="Times New Roman" w:hAnsi="Times New Roman" w:cs="Times New Roman"/>
          <w:sz w:val="20"/>
          <w:szCs w:val="20"/>
          <w:lang w:val="fr-FR" w:eastAsia="pl-PL"/>
        </w:rPr>
        <w:t>XXXXX</w:t>
      </w:r>
      <w:r w:rsidR="00C73F49" w:rsidRPr="00070CBB">
        <w:rPr>
          <w:rFonts w:ascii="Times New Roman" w:hAnsi="Times New Roman" w:cs="Times New Roman"/>
          <w:sz w:val="20"/>
          <w:szCs w:val="20"/>
          <w:lang w:val="fr-FR" w:eastAsia="pl-PL"/>
        </w:rPr>
        <w:t xml:space="preserve"> </w:t>
      </w:r>
      <w:r w:rsidR="00D274BF" w:rsidRPr="00070CBB">
        <w:rPr>
          <w:rFonts w:ascii="Times New Roman" w:hAnsi="Times New Roman" w:cs="Times New Roman"/>
          <w:sz w:val="20"/>
          <w:szCs w:val="20"/>
          <w:lang w:val="fr-FR" w:eastAsia="pl-PL"/>
        </w:rPr>
        <w:t>XXXXXXXXXXXX</w:t>
      </w:r>
    </w:p>
    <w:p w14:paraId="6340FB18" w14:textId="6DF0D0C1" w:rsidR="00082A31" w:rsidRPr="00713DA5" w:rsidRDefault="00D274BF" w:rsidP="00082A31">
      <w:pPr>
        <w:jc w:val="center"/>
        <w:rPr>
          <w:rFonts w:ascii="Times New Roman" w:hAnsi="Times New Roman" w:cs="Times New Roman"/>
          <w:sz w:val="24"/>
          <w:szCs w:val="24"/>
          <w:lang w:val="en-GB" w:eastAsia="pl-PL"/>
        </w:rPr>
      </w:pPr>
      <w:r w:rsidRPr="00713DA5">
        <w:rPr>
          <w:rFonts w:ascii="Times New Roman" w:hAnsi="Times New Roman" w:cs="Times New Roman"/>
          <w:sz w:val="16"/>
          <w:szCs w:val="16"/>
          <w:lang w:val="en-GB" w:eastAsia="pl-PL"/>
        </w:rPr>
        <w:t>xxxxxxx</w:t>
      </w:r>
      <w:r w:rsidR="00B3541D" w:rsidRPr="00713DA5">
        <w:rPr>
          <w:rFonts w:ascii="Times New Roman" w:hAnsi="Times New Roman" w:cs="Times New Roman"/>
          <w:sz w:val="16"/>
          <w:szCs w:val="16"/>
          <w:lang w:val="en-GB" w:eastAsia="pl-PL"/>
        </w:rPr>
        <w:t>@</w:t>
      </w:r>
      <w:r w:rsidRPr="00713DA5">
        <w:rPr>
          <w:rFonts w:ascii="Times New Roman" w:hAnsi="Times New Roman" w:cs="Times New Roman"/>
          <w:sz w:val="16"/>
          <w:szCs w:val="16"/>
          <w:lang w:val="en-GB" w:eastAsia="pl-PL"/>
        </w:rPr>
        <w:t>xxxxxxx</w:t>
      </w:r>
      <w:r w:rsidR="00B3541D" w:rsidRPr="00713DA5">
        <w:rPr>
          <w:rFonts w:ascii="Times New Roman" w:hAnsi="Times New Roman" w:cs="Times New Roman"/>
          <w:sz w:val="16"/>
          <w:szCs w:val="16"/>
          <w:lang w:val="en-GB" w:eastAsia="pl-PL"/>
        </w:rPr>
        <w:t>.</w:t>
      </w:r>
      <w:r w:rsidRPr="00713DA5">
        <w:rPr>
          <w:rFonts w:ascii="Times New Roman" w:hAnsi="Times New Roman" w:cs="Times New Roman"/>
          <w:sz w:val="16"/>
          <w:szCs w:val="16"/>
          <w:lang w:val="en-GB" w:eastAsia="pl-PL"/>
        </w:rPr>
        <w:t>xxx</w:t>
      </w:r>
      <w:r w:rsidR="00B3541D" w:rsidRPr="00713DA5">
        <w:rPr>
          <w:rFonts w:ascii="Times New Roman" w:hAnsi="Times New Roman" w:cs="Times New Roman"/>
          <w:sz w:val="16"/>
          <w:szCs w:val="16"/>
          <w:lang w:val="en-GB" w:eastAsia="pl-PL"/>
        </w:rPr>
        <w:t>.pl</w:t>
      </w:r>
    </w:p>
    <w:p w14:paraId="5A813385" w14:textId="645268E7" w:rsidR="000C676C" w:rsidRPr="00070CBB" w:rsidRDefault="00070CBB" w:rsidP="00082A31">
      <w:pPr>
        <w:jc w:val="center"/>
        <w:rPr>
          <w:rFonts w:ascii="Times New Roman" w:hAnsi="Times New Roman" w:cs="Times New Roman"/>
          <w:sz w:val="16"/>
          <w:szCs w:val="16"/>
          <w:lang w:val="en-GB" w:eastAsia="pl-PL"/>
        </w:rPr>
      </w:pPr>
      <w:proofErr w:type="spellStart"/>
      <w:r w:rsidRPr="00070CBB">
        <w:rPr>
          <w:rFonts w:ascii="Times New Roman" w:hAnsi="Times New Roman" w:cs="Times New Roman"/>
          <w:sz w:val="16"/>
          <w:szCs w:val="16"/>
          <w:lang w:val="en-GB" w:eastAsia="pl-PL"/>
        </w:rPr>
        <w:t>Xxxxxxxxxxx</w:t>
      </w:r>
      <w:proofErr w:type="spellEnd"/>
    </w:p>
    <w:p w14:paraId="26E9C6A8" w14:textId="2735F3F4" w:rsidR="00B14109" w:rsidRPr="00826B8E" w:rsidRDefault="000C676C" w:rsidP="00082A31">
      <w:pPr>
        <w:jc w:val="center"/>
        <w:rPr>
          <w:rFonts w:ascii="Times New Roman" w:hAnsi="Times New Roman" w:cs="Times New Roman"/>
          <w:sz w:val="24"/>
          <w:szCs w:val="24"/>
          <w:lang w:val="en-GB" w:eastAsia="pl-PL"/>
        </w:rPr>
      </w:pPr>
      <w:r w:rsidRPr="00826B8E">
        <w:rPr>
          <w:rFonts w:ascii="Times New Roman" w:hAnsi="Times New Roman" w:cs="Times New Roman"/>
          <w:sz w:val="16"/>
          <w:szCs w:val="16"/>
          <w:lang w:val="en-GB" w:eastAsia="pl-PL"/>
        </w:rPr>
        <w:t>ORCID:</w:t>
      </w:r>
      <w:r w:rsidR="00D9455E">
        <w:rPr>
          <w:rFonts w:ascii="Times New Roman" w:hAnsi="Times New Roman" w:cs="Times New Roman"/>
          <w:sz w:val="16"/>
          <w:szCs w:val="16"/>
          <w:lang w:val="en-GB" w:eastAsia="pl-PL"/>
        </w:rPr>
        <w:t xml:space="preserve"> </w:t>
      </w:r>
      <w:r w:rsidR="00070CBB">
        <w:rPr>
          <w:rFonts w:ascii="Times New Roman" w:hAnsi="Times New Roman" w:cs="Times New Roman"/>
          <w:sz w:val="16"/>
          <w:szCs w:val="16"/>
          <w:lang w:val="en-GB" w:eastAsia="pl-PL"/>
        </w:rPr>
        <w:t>XXXX</w:t>
      </w:r>
      <w:r w:rsidR="006218B1">
        <w:rPr>
          <w:rFonts w:ascii="Times New Roman" w:hAnsi="Times New Roman" w:cs="Times New Roman"/>
          <w:sz w:val="16"/>
          <w:szCs w:val="16"/>
          <w:lang w:val="en-GB" w:eastAsia="pl-PL"/>
        </w:rPr>
        <w:t>-</w:t>
      </w:r>
      <w:r w:rsidR="00070CBB">
        <w:rPr>
          <w:rFonts w:ascii="Times New Roman" w:hAnsi="Times New Roman" w:cs="Times New Roman"/>
          <w:sz w:val="16"/>
          <w:szCs w:val="16"/>
          <w:lang w:val="en-GB" w:eastAsia="pl-PL"/>
        </w:rPr>
        <w:t>XXXX</w:t>
      </w:r>
      <w:r w:rsidR="006218B1">
        <w:rPr>
          <w:rFonts w:ascii="Times New Roman" w:hAnsi="Times New Roman" w:cs="Times New Roman"/>
          <w:sz w:val="16"/>
          <w:szCs w:val="16"/>
          <w:lang w:val="en-GB" w:eastAsia="pl-PL"/>
        </w:rPr>
        <w:t>-</w:t>
      </w:r>
      <w:r w:rsidR="00070CBB">
        <w:rPr>
          <w:rFonts w:ascii="Times New Roman" w:hAnsi="Times New Roman" w:cs="Times New Roman"/>
          <w:sz w:val="16"/>
          <w:szCs w:val="16"/>
          <w:lang w:val="en-GB" w:eastAsia="pl-PL"/>
        </w:rPr>
        <w:t>XXXX</w:t>
      </w:r>
      <w:r w:rsidR="006218B1">
        <w:rPr>
          <w:rFonts w:ascii="Times New Roman" w:hAnsi="Times New Roman" w:cs="Times New Roman"/>
          <w:sz w:val="16"/>
          <w:szCs w:val="16"/>
          <w:lang w:val="en-GB" w:eastAsia="pl-PL"/>
        </w:rPr>
        <w:t>-</w:t>
      </w:r>
      <w:r w:rsidR="00070CBB">
        <w:rPr>
          <w:rFonts w:ascii="Times New Roman" w:hAnsi="Times New Roman" w:cs="Times New Roman"/>
          <w:sz w:val="16"/>
          <w:szCs w:val="16"/>
          <w:lang w:val="en-GB" w:eastAsia="pl-PL"/>
        </w:rPr>
        <w:t>XXXX</w:t>
      </w:r>
      <w:r w:rsidRPr="00826B8E">
        <w:rPr>
          <w:rFonts w:ascii="Times New Roman" w:hAnsi="Times New Roman" w:cs="Times New Roman"/>
          <w:sz w:val="16"/>
          <w:szCs w:val="16"/>
          <w:lang w:val="en-GB" w:eastAsia="pl-PL"/>
        </w:rPr>
        <w:t xml:space="preserve"> </w:t>
      </w:r>
      <w:r w:rsidR="00A00387" w:rsidRPr="00826B8E">
        <w:rPr>
          <w:rFonts w:ascii="Times New Roman" w:hAnsi="Times New Roman" w:cs="Times New Roman"/>
          <w:sz w:val="24"/>
          <w:szCs w:val="24"/>
          <w:lang w:val="en-GB" w:eastAsia="pl-PL"/>
        </w:rPr>
        <w:br/>
      </w:r>
      <w:r w:rsidR="00A00387" w:rsidRPr="00826B8E">
        <w:rPr>
          <w:rFonts w:ascii="Times New Roman" w:hAnsi="Times New Roman" w:cs="Times New Roman"/>
          <w:sz w:val="24"/>
          <w:szCs w:val="24"/>
          <w:lang w:val="en-GB" w:eastAsia="pl-PL"/>
        </w:rPr>
        <w:br/>
      </w:r>
      <w:r w:rsidR="00271BE1" w:rsidRPr="00826B8E">
        <w:rPr>
          <w:rFonts w:ascii="Times New Roman" w:hAnsi="Times New Roman" w:cs="Times New Roman"/>
          <w:i/>
          <w:iCs/>
          <w:sz w:val="24"/>
          <w:szCs w:val="24"/>
          <w:lang w:val="en-GB" w:eastAsia="pl-PL"/>
        </w:rPr>
        <w:t>Foreign Direct Investment from Asia-Pacific</w:t>
      </w:r>
      <w:r w:rsidR="0025590B" w:rsidRPr="00826B8E">
        <w:rPr>
          <w:rFonts w:ascii="Times New Roman" w:hAnsi="Times New Roman" w:cs="Times New Roman"/>
          <w:i/>
          <w:iCs/>
          <w:sz w:val="24"/>
          <w:szCs w:val="24"/>
          <w:lang w:val="en-GB" w:eastAsia="pl-PL"/>
        </w:rPr>
        <w:t xml:space="preserve"> Countries in Poland</w:t>
      </w:r>
      <w:r w:rsidR="00B14109" w:rsidRPr="00826B8E">
        <w:rPr>
          <w:rFonts w:ascii="Times New Roman" w:hAnsi="Times New Roman" w:cs="Times New Roman"/>
          <w:i/>
          <w:iCs/>
          <w:sz w:val="24"/>
          <w:szCs w:val="24"/>
          <w:lang w:val="en-GB" w:eastAsia="pl-PL"/>
        </w:rPr>
        <w:t xml:space="preserve"> </w:t>
      </w:r>
      <w:r w:rsidR="0025590B" w:rsidRPr="00826B8E">
        <w:rPr>
          <w:rFonts w:ascii="Times New Roman" w:hAnsi="Times New Roman" w:cs="Times New Roman"/>
          <w:i/>
          <w:iCs/>
          <w:sz w:val="24"/>
          <w:szCs w:val="24"/>
          <w:lang w:val="en-GB" w:eastAsia="pl-PL"/>
        </w:rPr>
        <w:br/>
      </w:r>
    </w:p>
    <w:p w14:paraId="7E909426" w14:textId="77777777" w:rsidR="005D41CB" w:rsidRPr="00826B8E" w:rsidRDefault="005D41CB">
      <w:pPr>
        <w:rPr>
          <w:lang w:val="en-GB"/>
        </w:rPr>
      </w:pPr>
    </w:p>
    <w:p w14:paraId="09C92CB2" w14:textId="6A4C0062" w:rsidR="00A87D77" w:rsidRPr="002C69C4" w:rsidRDefault="00733867" w:rsidP="00A87D77">
      <w:pPr>
        <w:rPr>
          <w:rFonts w:ascii="Times New Roman" w:hAnsi="Times New Roman" w:cs="Times New Roman"/>
          <w:sz w:val="16"/>
          <w:szCs w:val="16"/>
          <w:lang w:val="en-US"/>
        </w:rPr>
      </w:pPr>
      <w:r w:rsidRPr="002C69C4">
        <w:rPr>
          <w:rFonts w:ascii="Times New Roman" w:hAnsi="Times New Roman" w:cs="Times New Roman"/>
          <w:b/>
          <w:bCs/>
          <w:sz w:val="16"/>
          <w:szCs w:val="16"/>
          <w:lang w:val="en-US"/>
        </w:rPr>
        <w:t>Keywords</w:t>
      </w:r>
      <w:r w:rsidR="002C69C4" w:rsidRPr="002C69C4">
        <w:rPr>
          <w:rFonts w:ascii="Times New Roman" w:hAnsi="Times New Roman" w:cs="Times New Roman"/>
          <w:b/>
          <w:bCs/>
          <w:sz w:val="16"/>
          <w:szCs w:val="16"/>
          <w:lang w:val="en-US"/>
        </w:rPr>
        <w:t xml:space="preserve">: </w:t>
      </w:r>
      <w:r w:rsidR="00A87D77" w:rsidRPr="002C69C4">
        <w:rPr>
          <w:rFonts w:ascii="Times New Roman" w:hAnsi="Times New Roman" w:cs="Times New Roman"/>
          <w:sz w:val="16"/>
          <w:szCs w:val="16"/>
          <w:lang w:val="en-US"/>
        </w:rPr>
        <w:t>Capital inflow</w:t>
      </w:r>
      <w:r w:rsidR="004772D1">
        <w:rPr>
          <w:rFonts w:ascii="Times New Roman" w:hAnsi="Times New Roman" w:cs="Times New Roman"/>
          <w:sz w:val="16"/>
          <w:szCs w:val="16"/>
          <w:lang w:val="en-US"/>
        </w:rPr>
        <w:t>; F</w:t>
      </w:r>
      <w:r w:rsidR="00A87D77" w:rsidRPr="002C69C4">
        <w:rPr>
          <w:rFonts w:ascii="Times New Roman" w:hAnsi="Times New Roman" w:cs="Times New Roman"/>
          <w:sz w:val="16"/>
          <w:szCs w:val="16"/>
          <w:lang w:val="en-US"/>
        </w:rPr>
        <w:t xml:space="preserve">oreign </w:t>
      </w:r>
      <w:r w:rsidR="004772D1">
        <w:rPr>
          <w:rFonts w:ascii="Times New Roman" w:hAnsi="Times New Roman" w:cs="Times New Roman"/>
          <w:sz w:val="16"/>
          <w:szCs w:val="16"/>
          <w:lang w:val="en-US"/>
        </w:rPr>
        <w:t>D</w:t>
      </w:r>
      <w:r w:rsidR="00A87D77" w:rsidRPr="002C69C4">
        <w:rPr>
          <w:rFonts w:ascii="Times New Roman" w:hAnsi="Times New Roman" w:cs="Times New Roman"/>
          <w:sz w:val="16"/>
          <w:szCs w:val="16"/>
          <w:lang w:val="en-US"/>
        </w:rPr>
        <w:t xml:space="preserve">irect </w:t>
      </w:r>
      <w:r w:rsidR="004772D1">
        <w:rPr>
          <w:rFonts w:ascii="Times New Roman" w:hAnsi="Times New Roman" w:cs="Times New Roman"/>
          <w:sz w:val="16"/>
          <w:szCs w:val="16"/>
          <w:lang w:val="en-US"/>
        </w:rPr>
        <w:t>I</w:t>
      </w:r>
      <w:r w:rsidR="00A87D77" w:rsidRPr="002C69C4">
        <w:rPr>
          <w:rFonts w:ascii="Times New Roman" w:hAnsi="Times New Roman" w:cs="Times New Roman"/>
          <w:sz w:val="16"/>
          <w:szCs w:val="16"/>
          <w:lang w:val="en-US"/>
        </w:rPr>
        <w:t>nvestment</w:t>
      </w:r>
      <w:r w:rsidR="004772D1">
        <w:rPr>
          <w:rFonts w:ascii="Times New Roman" w:hAnsi="Times New Roman" w:cs="Times New Roman"/>
          <w:sz w:val="16"/>
          <w:szCs w:val="16"/>
          <w:lang w:val="en-US"/>
        </w:rPr>
        <w:t>;</w:t>
      </w:r>
      <w:r w:rsidR="00A87D77" w:rsidRPr="002C69C4">
        <w:rPr>
          <w:rFonts w:ascii="Times New Roman" w:hAnsi="Times New Roman" w:cs="Times New Roman"/>
          <w:sz w:val="16"/>
          <w:szCs w:val="16"/>
          <w:lang w:val="en-US"/>
        </w:rPr>
        <w:t xml:space="preserve"> Asia-Pacific</w:t>
      </w:r>
      <w:r w:rsidR="009F16FA">
        <w:rPr>
          <w:rFonts w:ascii="Times New Roman" w:hAnsi="Times New Roman" w:cs="Times New Roman"/>
          <w:sz w:val="16"/>
          <w:szCs w:val="16"/>
          <w:lang w:val="en-US"/>
        </w:rPr>
        <w:t xml:space="preserve">; </w:t>
      </w:r>
      <w:r w:rsidR="00A87D77" w:rsidRPr="002C69C4">
        <w:rPr>
          <w:rFonts w:ascii="Times New Roman" w:hAnsi="Times New Roman" w:cs="Times New Roman"/>
          <w:sz w:val="16"/>
          <w:szCs w:val="16"/>
          <w:lang w:val="en-US"/>
        </w:rPr>
        <w:t>capital in Poland.</w:t>
      </w:r>
    </w:p>
    <w:p w14:paraId="28C7358A" w14:textId="5912DADE" w:rsidR="00806AB6" w:rsidRDefault="00806AB6" w:rsidP="00806AB6">
      <w:pPr>
        <w:rPr>
          <w:rFonts w:ascii="Times New Roman" w:hAnsi="Times New Roman" w:cs="Times New Roman"/>
          <w:sz w:val="16"/>
          <w:szCs w:val="16"/>
          <w:lang w:val="en-GB"/>
        </w:rPr>
      </w:pPr>
      <w:r w:rsidRPr="009F16FA">
        <w:rPr>
          <w:rFonts w:ascii="Times New Roman" w:hAnsi="Times New Roman" w:cs="Times New Roman"/>
          <w:b/>
          <w:bCs/>
          <w:sz w:val="16"/>
          <w:szCs w:val="16"/>
          <w:lang w:val="en-GB"/>
        </w:rPr>
        <w:t xml:space="preserve">JEL Code: </w:t>
      </w:r>
      <w:r w:rsidR="00540C64" w:rsidRPr="009F16FA">
        <w:rPr>
          <w:rFonts w:ascii="Times New Roman" w:hAnsi="Times New Roman" w:cs="Times New Roman"/>
          <w:sz w:val="16"/>
          <w:szCs w:val="16"/>
          <w:lang w:val="en-GB"/>
        </w:rPr>
        <w:t>F21</w:t>
      </w:r>
    </w:p>
    <w:p w14:paraId="37EF29E5" w14:textId="77777777" w:rsidR="00F33F7E" w:rsidRDefault="00F33F7E" w:rsidP="00806AB6">
      <w:pPr>
        <w:rPr>
          <w:rFonts w:ascii="Times New Roman" w:hAnsi="Times New Roman" w:cs="Times New Roman"/>
          <w:sz w:val="16"/>
          <w:szCs w:val="16"/>
          <w:lang w:val="en-GB"/>
        </w:rPr>
      </w:pPr>
    </w:p>
    <w:p w14:paraId="29F8593E" w14:textId="5574E137" w:rsidR="00F33F7E" w:rsidRPr="00826B8E" w:rsidRDefault="00F33F7E" w:rsidP="00F33F7E">
      <w:pPr>
        <w:rPr>
          <w:rFonts w:ascii="Times New Roman" w:hAnsi="Times New Roman" w:cs="Times New Roman"/>
          <w:sz w:val="16"/>
          <w:szCs w:val="16"/>
          <w:lang w:val="fr-FR"/>
        </w:rPr>
      </w:pPr>
      <w:r>
        <w:rPr>
          <w:rFonts w:ascii="Times New Roman" w:hAnsi="Times New Roman" w:cs="Times New Roman"/>
          <w:b/>
          <w:bCs/>
          <w:sz w:val="16"/>
          <w:szCs w:val="16"/>
          <w:lang w:val="en-GB"/>
        </w:rPr>
        <w:t>How to quote this paper</w:t>
      </w:r>
      <w:r w:rsidRPr="009F16FA">
        <w:rPr>
          <w:rFonts w:ascii="Times New Roman" w:hAnsi="Times New Roman" w:cs="Times New Roman"/>
          <w:b/>
          <w:bCs/>
          <w:sz w:val="16"/>
          <w:szCs w:val="16"/>
          <w:lang w:val="en-GB"/>
        </w:rPr>
        <w:t xml:space="preserve">: </w:t>
      </w:r>
      <w:r w:rsidR="00070CBB">
        <w:rPr>
          <w:rFonts w:ascii="Times New Roman" w:hAnsi="Times New Roman" w:cs="Times New Roman"/>
          <w:sz w:val="16"/>
          <w:szCs w:val="16"/>
          <w:lang w:val="en-GB"/>
        </w:rPr>
        <w:t>XXXXXXXXX</w:t>
      </w:r>
      <w:r w:rsidR="00B7496A">
        <w:rPr>
          <w:rFonts w:ascii="Times New Roman" w:hAnsi="Times New Roman" w:cs="Times New Roman"/>
          <w:sz w:val="16"/>
          <w:szCs w:val="16"/>
          <w:lang w:val="en-GB"/>
        </w:rPr>
        <w:t>, X.</w:t>
      </w:r>
      <w:r w:rsidR="002A3613">
        <w:rPr>
          <w:rFonts w:ascii="Times New Roman" w:hAnsi="Times New Roman" w:cs="Times New Roman"/>
          <w:sz w:val="16"/>
          <w:szCs w:val="16"/>
          <w:lang w:val="en-GB"/>
        </w:rPr>
        <w:t xml:space="preserve"> Foreign Direct Investment from Asia-Pacific Countries in Poland</w:t>
      </w:r>
      <w:r w:rsidR="00172970">
        <w:rPr>
          <w:rFonts w:ascii="Times New Roman" w:hAnsi="Times New Roman" w:cs="Times New Roman"/>
          <w:sz w:val="16"/>
          <w:szCs w:val="16"/>
          <w:lang w:val="en-GB"/>
        </w:rPr>
        <w:t xml:space="preserve">. </w:t>
      </w:r>
      <w:r w:rsidR="009D4CE5" w:rsidRPr="00826B8E">
        <w:rPr>
          <w:rFonts w:ascii="Times New Roman" w:hAnsi="Times New Roman" w:cs="Times New Roman"/>
          <w:i/>
          <w:iCs/>
          <w:sz w:val="16"/>
          <w:szCs w:val="16"/>
          <w:lang w:val="fr-FR"/>
        </w:rPr>
        <w:t xml:space="preserve">Annales </w:t>
      </w:r>
      <w:proofErr w:type="spellStart"/>
      <w:r w:rsidR="009D4CE5" w:rsidRPr="00826B8E">
        <w:rPr>
          <w:rFonts w:ascii="Times New Roman" w:hAnsi="Times New Roman" w:cs="Times New Roman"/>
          <w:i/>
          <w:iCs/>
          <w:sz w:val="16"/>
          <w:szCs w:val="16"/>
          <w:lang w:val="fr-FR"/>
        </w:rPr>
        <w:t>Universitatis</w:t>
      </w:r>
      <w:proofErr w:type="spellEnd"/>
      <w:r w:rsidR="009D4CE5" w:rsidRPr="00826B8E">
        <w:rPr>
          <w:rFonts w:ascii="Times New Roman" w:hAnsi="Times New Roman" w:cs="Times New Roman"/>
          <w:i/>
          <w:iCs/>
          <w:sz w:val="16"/>
          <w:szCs w:val="16"/>
          <w:lang w:val="fr-FR"/>
        </w:rPr>
        <w:t xml:space="preserve"> </w:t>
      </w:r>
      <w:proofErr w:type="spellStart"/>
      <w:r w:rsidR="009D4CE5" w:rsidRPr="00826B8E">
        <w:rPr>
          <w:rFonts w:ascii="Times New Roman" w:hAnsi="Times New Roman" w:cs="Times New Roman"/>
          <w:i/>
          <w:iCs/>
          <w:sz w:val="16"/>
          <w:szCs w:val="16"/>
          <w:lang w:val="fr-FR"/>
        </w:rPr>
        <w:t>Mariae</w:t>
      </w:r>
      <w:proofErr w:type="spellEnd"/>
      <w:r w:rsidR="009D4CE5" w:rsidRPr="00826B8E">
        <w:rPr>
          <w:rFonts w:ascii="Times New Roman" w:hAnsi="Times New Roman" w:cs="Times New Roman"/>
          <w:i/>
          <w:iCs/>
          <w:sz w:val="16"/>
          <w:szCs w:val="16"/>
          <w:lang w:val="fr-FR"/>
        </w:rPr>
        <w:t xml:space="preserve"> Curie-</w:t>
      </w:r>
      <w:proofErr w:type="spellStart"/>
      <w:r w:rsidR="009D4CE5" w:rsidRPr="00826B8E">
        <w:rPr>
          <w:rFonts w:ascii="Times New Roman" w:hAnsi="Times New Roman" w:cs="Times New Roman"/>
          <w:i/>
          <w:iCs/>
          <w:sz w:val="16"/>
          <w:szCs w:val="16"/>
          <w:lang w:val="fr-FR"/>
        </w:rPr>
        <w:t>Skłodowska</w:t>
      </w:r>
      <w:proofErr w:type="spellEnd"/>
      <w:r w:rsidR="009D4CE5" w:rsidRPr="00826B8E">
        <w:rPr>
          <w:rFonts w:ascii="Times New Roman" w:hAnsi="Times New Roman" w:cs="Times New Roman"/>
          <w:i/>
          <w:iCs/>
          <w:sz w:val="16"/>
          <w:szCs w:val="16"/>
          <w:lang w:val="fr-FR"/>
        </w:rPr>
        <w:t xml:space="preserve">, </w:t>
      </w:r>
      <w:proofErr w:type="spellStart"/>
      <w:r w:rsidR="009D4CE5" w:rsidRPr="00826B8E">
        <w:rPr>
          <w:rFonts w:ascii="Times New Roman" w:hAnsi="Times New Roman" w:cs="Times New Roman"/>
          <w:i/>
          <w:iCs/>
          <w:sz w:val="16"/>
          <w:szCs w:val="16"/>
          <w:lang w:val="fr-FR"/>
        </w:rPr>
        <w:t>sectio</w:t>
      </w:r>
      <w:proofErr w:type="spellEnd"/>
      <w:r w:rsidR="009D4CE5" w:rsidRPr="00826B8E">
        <w:rPr>
          <w:rFonts w:ascii="Times New Roman" w:hAnsi="Times New Roman" w:cs="Times New Roman"/>
          <w:i/>
          <w:iCs/>
          <w:sz w:val="16"/>
          <w:szCs w:val="16"/>
          <w:lang w:val="fr-FR"/>
        </w:rPr>
        <w:t xml:space="preserve"> H – </w:t>
      </w:r>
      <w:proofErr w:type="spellStart"/>
      <w:r w:rsidR="009D4CE5" w:rsidRPr="00826B8E">
        <w:rPr>
          <w:rFonts w:ascii="Times New Roman" w:hAnsi="Times New Roman" w:cs="Times New Roman"/>
          <w:i/>
          <w:iCs/>
          <w:sz w:val="16"/>
          <w:szCs w:val="16"/>
          <w:lang w:val="fr-FR"/>
        </w:rPr>
        <w:t>Oeconomia</w:t>
      </w:r>
      <w:proofErr w:type="spellEnd"/>
      <w:r w:rsidR="009D4CE5" w:rsidRPr="00826B8E">
        <w:rPr>
          <w:rFonts w:ascii="Times New Roman" w:hAnsi="Times New Roman" w:cs="Times New Roman"/>
          <w:sz w:val="16"/>
          <w:szCs w:val="16"/>
          <w:lang w:val="fr-FR"/>
        </w:rPr>
        <w:t xml:space="preserve">, Vol. XYZ, No. </w:t>
      </w:r>
    </w:p>
    <w:p w14:paraId="0C90CC40" w14:textId="77777777" w:rsidR="00F33F7E" w:rsidRPr="00826B8E" w:rsidRDefault="00F33F7E" w:rsidP="00806AB6">
      <w:pPr>
        <w:rPr>
          <w:rFonts w:ascii="Times New Roman" w:hAnsi="Times New Roman" w:cs="Times New Roman"/>
          <w:sz w:val="16"/>
          <w:szCs w:val="16"/>
          <w:lang w:val="fr-FR"/>
        </w:rPr>
      </w:pPr>
    </w:p>
    <w:p w14:paraId="6ED03440" w14:textId="77777777" w:rsidR="00733867" w:rsidRPr="00826B8E" w:rsidRDefault="00733867">
      <w:pPr>
        <w:rPr>
          <w:rFonts w:ascii="Times New Roman" w:hAnsi="Times New Roman" w:cs="Times New Roman"/>
          <w:b/>
          <w:bCs/>
          <w:sz w:val="24"/>
          <w:szCs w:val="24"/>
          <w:lang w:val="fr-FR"/>
        </w:rPr>
      </w:pPr>
    </w:p>
    <w:p w14:paraId="71ABE99E" w14:textId="3861D5C8" w:rsidR="009B7433" w:rsidRDefault="00D7570B" w:rsidP="00EA57BC">
      <w:pPr>
        <w:jc w:val="center"/>
        <w:rPr>
          <w:rFonts w:ascii="Times New Roman" w:hAnsi="Times New Roman" w:cs="Times New Roman"/>
          <w:b/>
          <w:bCs/>
          <w:sz w:val="20"/>
          <w:szCs w:val="20"/>
          <w:lang w:val="en-GB"/>
        </w:rPr>
      </w:pPr>
      <w:r w:rsidRPr="008E1D8F">
        <w:rPr>
          <w:rFonts w:ascii="Times New Roman" w:hAnsi="Times New Roman" w:cs="Times New Roman"/>
          <w:b/>
          <w:bCs/>
          <w:sz w:val="20"/>
          <w:szCs w:val="20"/>
          <w:lang w:val="en-GB"/>
        </w:rPr>
        <w:t>Abstract</w:t>
      </w:r>
    </w:p>
    <w:p w14:paraId="00BEC029" w14:textId="77777777" w:rsidR="008A2DDF" w:rsidRDefault="008A2DDF" w:rsidP="00D7570B">
      <w:pPr>
        <w:rPr>
          <w:rFonts w:ascii="Times New Roman" w:hAnsi="Times New Roman" w:cs="Times New Roman"/>
          <w:b/>
          <w:bCs/>
          <w:sz w:val="20"/>
          <w:szCs w:val="20"/>
          <w:lang w:val="en-GB"/>
        </w:rPr>
      </w:pPr>
    </w:p>
    <w:p w14:paraId="57D39A97" w14:textId="5AA6FCDB" w:rsidR="004E570F" w:rsidRPr="00480B76" w:rsidRDefault="008A2DDF" w:rsidP="00480B76">
      <w:pPr>
        <w:suppressAutoHyphens/>
        <w:spacing w:line="360" w:lineRule="auto"/>
        <w:jc w:val="both"/>
        <w:rPr>
          <w:rFonts w:ascii="Times New Roman" w:eastAsia="Times New Roman" w:hAnsi="Times New Roman" w:cs="Times New Roman"/>
          <w:b/>
          <w:bCs/>
          <w:kern w:val="0"/>
          <w:sz w:val="20"/>
          <w:szCs w:val="20"/>
          <w:lang w:val="en-US" w:eastAsia="zh-CN"/>
          <w14:ligatures w14:val="none"/>
        </w:rPr>
      </w:pPr>
      <w:r>
        <w:rPr>
          <w:rFonts w:ascii="Times New Roman" w:eastAsia="Times New Roman" w:hAnsi="Times New Roman" w:cs="Times New Roman"/>
          <w:b/>
          <w:bCs/>
          <w:kern w:val="0"/>
          <w:sz w:val="20"/>
          <w:szCs w:val="20"/>
          <w:lang w:val="en-US" w:eastAsia="zh-CN"/>
          <w14:ligatures w14:val="none"/>
        </w:rPr>
        <w:t>Theoretical background:</w:t>
      </w:r>
      <w:r w:rsidR="0030446E">
        <w:rPr>
          <w:rFonts w:ascii="Times New Roman" w:eastAsia="Times New Roman" w:hAnsi="Times New Roman" w:cs="Times New Roman"/>
          <w:b/>
          <w:bCs/>
          <w:kern w:val="0"/>
          <w:sz w:val="20"/>
          <w:szCs w:val="20"/>
          <w:lang w:val="en-US" w:eastAsia="zh-CN"/>
          <w14:ligatures w14:val="none"/>
        </w:rPr>
        <w:t xml:space="preserve"> </w:t>
      </w:r>
      <w:r w:rsidR="009B7433" w:rsidRPr="00F1060A">
        <w:rPr>
          <w:rFonts w:ascii="Times New Roman" w:eastAsia="Times New Roman" w:hAnsi="Times New Roman" w:cs="Times New Roman"/>
          <w:kern w:val="0"/>
          <w:sz w:val="20"/>
          <w:szCs w:val="20"/>
          <w:lang w:val="en-US" w:eastAsia="zh-CN"/>
          <w14:ligatures w14:val="none"/>
        </w:rPr>
        <w:t xml:space="preserve">The internationalization </w:t>
      </w:r>
      <w:r w:rsidR="009B7433">
        <w:rPr>
          <w:rFonts w:ascii="Times New Roman" w:eastAsia="Times New Roman" w:hAnsi="Times New Roman" w:cs="Times New Roman"/>
          <w:kern w:val="0"/>
          <w:sz w:val="20"/>
          <w:szCs w:val="20"/>
          <w:lang w:val="en-US" w:eastAsia="zh-CN"/>
          <w14:ligatures w14:val="none"/>
        </w:rPr>
        <w:t>of</w:t>
      </w:r>
      <w:r w:rsidR="009B7433" w:rsidRPr="00F1060A">
        <w:rPr>
          <w:rFonts w:ascii="Times New Roman" w:eastAsia="Times New Roman" w:hAnsi="Times New Roman" w:cs="Times New Roman"/>
          <w:kern w:val="0"/>
          <w:sz w:val="20"/>
          <w:szCs w:val="20"/>
          <w:lang w:val="en-US" w:eastAsia="zh-CN"/>
          <w14:ligatures w14:val="none"/>
        </w:rPr>
        <w:t xml:space="preserve"> the world economy has been progressing for decades. One of its elements is foreign direct investment (FDI)</w:t>
      </w:r>
      <w:r w:rsidR="00BC18A3">
        <w:rPr>
          <w:rFonts w:ascii="Times New Roman" w:eastAsia="Times New Roman" w:hAnsi="Times New Roman" w:cs="Times New Roman"/>
          <w:kern w:val="0"/>
          <w:sz w:val="20"/>
          <w:szCs w:val="20"/>
          <w:lang w:val="en-US" w:eastAsia="zh-CN"/>
          <w14:ligatures w14:val="none"/>
        </w:rPr>
        <w:t xml:space="preserve">, which </w:t>
      </w:r>
      <w:r w:rsidR="009103A4" w:rsidRPr="009103A4">
        <w:rPr>
          <w:rFonts w:ascii="Times New Roman" w:eastAsia="Times New Roman" w:hAnsi="Times New Roman" w:cs="Times New Roman"/>
          <w:kern w:val="0"/>
          <w:sz w:val="20"/>
          <w:szCs w:val="20"/>
          <w:lang w:val="en-US" w:eastAsia="zh-CN"/>
          <w14:ligatures w14:val="none"/>
        </w:rPr>
        <w:t>can accelerate economic growth, additionally acting as a channel for technology transfer.</w:t>
      </w:r>
      <w:r w:rsidR="00480B76">
        <w:rPr>
          <w:rFonts w:ascii="Times New Roman" w:eastAsia="Times New Roman" w:hAnsi="Times New Roman" w:cs="Times New Roman"/>
          <w:b/>
          <w:bCs/>
          <w:kern w:val="0"/>
          <w:sz w:val="20"/>
          <w:szCs w:val="20"/>
          <w:lang w:val="en-US" w:eastAsia="zh-CN"/>
          <w14:ligatures w14:val="none"/>
        </w:rPr>
        <w:t xml:space="preserve"> </w:t>
      </w:r>
      <w:r w:rsidR="004E570F" w:rsidRPr="004E570F">
        <w:rPr>
          <w:rFonts w:ascii="Times New Roman" w:eastAsia="Times New Roman" w:hAnsi="Times New Roman" w:cs="Times New Roman"/>
          <w:kern w:val="0"/>
          <w:sz w:val="20"/>
          <w:szCs w:val="20"/>
          <w:lang w:val="en-US" w:eastAsia="zh-CN"/>
          <w14:ligatures w14:val="none"/>
        </w:rPr>
        <w:t xml:space="preserve">According to the "World Investment Report 2024" published by UNCTAD, among </w:t>
      </w:r>
      <w:r w:rsidR="004E570F">
        <w:rPr>
          <w:rFonts w:ascii="Times New Roman" w:eastAsia="Times New Roman" w:hAnsi="Times New Roman" w:cs="Times New Roman"/>
          <w:kern w:val="0"/>
          <w:sz w:val="20"/>
          <w:szCs w:val="20"/>
          <w:lang w:val="en-US" w:eastAsia="zh-CN"/>
          <w14:ligatures w14:val="none"/>
        </w:rPr>
        <w:t xml:space="preserve">twenty </w:t>
      </w:r>
      <w:r w:rsidR="004E570F" w:rsidRPr="004E570F">
        <w:rPr>
          <w:rFonts w:ascii="Times New Roman" w:eastAsia="Times New Roman" w:hAnsi="Times New Roman" w:cs="Times New Roman"/>
          <w:kern w:val="0"/>
          <w:sz w:val="20"/>
          <w:szCs w:val="20"/>
          <w:lang w:val="en-US" w:eastAsia="zh-CN"/>
          <w14:ligatures w14:val="none"/>
        </w:rPr>
        <w:t xml:space="preserve">countries and territories with the largest outflow of </w:t>
      </w:r>
      <w:r w:rsidR="00144666">
        <w:rPr>
          <w:rFonts w:ascii="Times New Roman" w:eastAsia="Times New Roman" w:hAnsi="Times New Roman" w:cs="Times New Roman"/>
          <w:kern w:val="0"/>
          <w:sz w:val="20"/>
          <w:szCs w:val="20"/>
          <w:lang w:val="en-US" w:eastAsia="zh-CN"/>
          <w14:ligatures w14:val="none"/>
        </w:rPr>
        <w:t xml:space="preserve">FDI </w:t>
      </w:r>
      <w:r w:rsidR="004E570F" w:rsidRPr="004E570F">
        <w:rPr>
          <w:rFonts w:ascii="Times New Roman" w:eastAsia="Times New Roman" w:hAnsi="Times New Roman" w:cs="Times New Roman"/>
          <w:kern w:val="0"/>
          <w:sz w:val="20"/>
          <w:szCs w:val="20"/>
          <w:lang w:val="en-US" w:eastAsia="zh-CN"/>
          <w14:ligatures w14:val="none"/>
        </w:rPr>
        <w:t>in 2023, six came from Asia-Pacific: China, Hongkong SAR</w:t>
      </w:r>
      <w:r w:rsidR="00144666">
        <w:rPr>
          <w:rFonts w:ascii="Times New Roman" w:eastAsia="Times New Roman" w:hAnsi="Times New Roman" w:cs="Times New Roman"/>
          <w:kern w:val="0"/>
          <w:sz w:val="20"/>
          <w:szCs w:val="20"/>
          <w:lang w:val="en-US" w:eastAsia="zh-CN"/>
          <w14:ligatures w14:val="none"/>
        </w:rPr>
        <w:t xml:space="preserve"> (</w:t>
      </w:r>
      <w:r w:rsidR="004E570F" w:rsidRPr="004E570F">
        <w:rPr>
          <w:rFonts w:ascii="Times New Roman" w:eastAsia="Times New Roman" w:hAnsi="Times New Roman" w:cs="Times New Roman"/>
          <w:kern w:val="0"/>
          <w:sz w:val="20"/>
          <w:szCs w:val="20"/>
          <w:lang w:val="en-US" w:eastAsia="zh-CN"/>
          <w14:ligatures w14:val="none"/>
        </w:rPr>
        <w:t xml:space="preserve">China), Japan, Republic of Korea, Taiwan (Province of China) and Singapore. In this context, the question arises whether FDI from Asia-Pacific countries flows to Poland on an equally large scale. </w:t>
      </w:r>
    </w:p>
    <w:p w14:paraId="2C34034E" w14:textId="064DAB51" w:rsidR="00CD5011" w:rsidRDefault="0057167F" w:rsidP="00480B76">
      <w:pPr>
        <w:suppressAutoHyphens/>
        <w:spacing w:line="360" w:lineRule="auto"/>
        <w:jc w:val="both"/>
        <w:rPr>
          <w:rFonts w:ascii="Times New Roman" w:eastAsia="Times New Roman" w:hAnsi="Times New Roman" w:cs="Times New Roman"/>
          <w:kern w:val="0"/>
          <w:sz w:val="20"/>
          <w:szCs w:val="20"/>
          <w:lang w:val="en-US" w:eastAsia="zh-CN"/>
          <w14:ligatures w14:val="none"/>
        </w:rPr>
      </w:pPr>
      <w:r>
        <w:rPr>
          <w:rFonts w:ascii="Times New Roman" w:eastAsia="Times New Roman" w:hAnsi="Times New Roman" w:cs="Times New Roman"/>
          <w:b/>
          <w:bCs/>
          <w:kern w:val="0"/>
          <w:sz w:val="20"/>
          <w:szCs w:val="20"/>
          <w:lang w:val="en-US" w:eastAsia="zh-CN"/>
          <w14:ligatures w14:val="none"/>
        </w:rPr>
        <w:t>Purpose of the article:</w:t>
      </w:r>
      <w:r w:rsidR="00480B76">
        <w:rPr>
          <w:rFonts w:ascii="Times New Roman" w:eastAsia="Times New Roman" w:hAnsi="Times New Roman" w:cs="Times New Roman"/>
          <w:kern w:val="0"/>
          <w:sz w:val="20"/>
          <w:szCs w:val="20"/>
          <w:lang w:val="en-US" w:eastAsia="zh-CN"/>
          <w14:ligatures w14:val="none"/>
        </w:rPr>
        <w:t xml:space="preserve"> </w:t>
      </w:r>
      <w:r w:rsidR="00CD5011" w:rsidRPr="00CD5011">
        <w:rPr>
          <w:rFonts w:ascii="Times New Roman" w:eastAsia="Times New Roman" w:hAnsi="Times New Roman" w:cs="Times New Roman"/>
          <w:kern w:val="0"/>
          <w:sz w:val="20"/>
          <w:szCs w:val="20"/>
          <w:lang w:val="en-US" w:eastAsia="zh-CN"/>
          <w14:ligatures w14:val="none"/>
        </w:rPr>
        <w:t>The aim of this study is to analyze the investments from the Asia-Pacific region in Poland – to determine their value and industry structure, as well as geographical location.</w:t>
      </w:r>
    </w:p>
    <w:p w14:paraId="1F881E21" w14:textId="5F31598D" w:rsidR="00CE014F" w:rsidRDefault="00A70D88" w:rsidP="00480B76">
      <w:pPr>
        <w:suppressAutoHyphens/>
        <w:spacing w:line="360" w:lineRule="auto"/>
        <w:jc w:val="both"/>
        <w:rPr>
          <w:rFonts w:ascii="Times New Roman" w:eastAsia="Times New Roman" w:hAnsi="Times New Roman" w:cs="Times New Roman"/>
          <w:kern w:val="0"/>
          <w:sz w:val="20"/>
          <w:szCs w:val="20"/>
          <w:lang w:val="en-US" w:eastAsia="zh-CN"/>
          <w14:ligatures w14:val="none"/>
        </w:rPr>
      </w:pPr>
      <w:r>
        <w:rPr>
          <w:rFonts w:ascii="Times New Roman" w:eastAsia="Times New Roman" w:hAnsi="Times New Roman" w:cs="Times New Roman"/>
          <w:b/>
          <w:bCs/>
          <w:kern w:val="0"/>
          <w:sz w:val="20"/>
          <w:szCs w:val="20"/>
          <w:lang w:val="en-US" w:eastAsia="zh-CN"/>
          <w14:ligatures w14:val="none"/>
        </w:rPr>
        <w:t>Research methods:</w:t>
      </w:r>
      <w:r w:rsidR="00480B76">
        <w:rPr>
          <w:rFonts w:ascii="Times New Roman" w:eastAsia="Times New Roman" w:hAnsi="Times New Roman" w:cs="Times New Roman"/>
          <w:kern w:val="0"/>
          <w:sz w:val="20"/>
          <w:szCs w:val="20"/>
          <w:lang w:val="en-US" w:eastAsia="zh-CN"/>
          <w14:ligatures w14:val="none"/>
        </w:rPr>
        <w:t xml:space="preserve"> </w:t>
      </w:r>
      <w:r w:rsidR="00CE014F" w:rsidRPr="00CE014F">
        <w:rPr>
          <w:rFonts w:ascii="Times New Roman" w:eastAsia="Times New Roman" w:hAnsi="Times New Roman" w:cs="Times New Roman"/>
          <w:kern w:val="0"/>
          <w:sz w:val="20"/>
          <w:szCs w:val="20"/>
          <w:lang w:val="en-US" w:eastAsia="zh-CN"/>
          <w14:ligatures w14:val="none"/>
        </w:rPr>
        <w:t>The study uses an analytical-descriptive method to analyze investment processes and a comparative method to compare the value and industry structure of FDI located in Poland from Asia-Pacific countries. Data collected by UNCTAD, and the Amadeus (Moody’s) database, which collects financial statements of companies registered in Poland, were used.</w:t>
      </w:r>
    </w:p>
    <w:p w14:paraId="0E58014C" w14:textId="7BB33E1C" w:rsidR="001563E3" w:rsidRPr="00480B76" w:rsidRDefault="008332E3" w:rsidP="00480B76">
      <w:pPr>
        <w:suppressAutoHyphens/>
        <w:spacing w:line="360" w:lineRule="auto"/>
        <w:jc w:val="both"/>
        <w:rPr>
          <w:rFonts w:ascii="Times New Roman" w:eastAsia="Times New Roman" w:hAnsi="Times New Roman" w:cs="Times New Roman"/>
          <w:b/>
          <w:bCs/>
          <w:kern w:val="0"/>
          <w:sz w:val="20"/>
          <w:szCs w:val="20"/>
          <w:lang w:val="en-US" w:eastAsia="zh-CN"/>
          <w14:ligatures w14:val="none"/>
        </w:rPr>
      </w:pPr>
      <w:r>
        <w:rPr>
          <w:rFonts w:ascii="Times New Roman" w:eastAsia="Times New Roman" w:hAnsi="Times New Roman" w:cs="Times New Roman"/>
          <w:b/>
          <w:bCs/>
          <w:kern w:val="0"/>
          <w:sz w:val="20"/>
          <w:szCs w:val="20"/>
          <w:lang w:val="en-US" w:eastAsia="zh-CN"/>
          <w14:ligatures w14:val="none"/>
        </w:rPr>
        <w:t>Main findings:</w:t>
      </w:r>
      <w:r w:rsidR="00480B76">
        <w:rPr>
          <w:rFonts w:ascii="Times New Roman" w:eastAsia="Times New Roman" w:hAnsi="Times New Roman" w:cs="Times New Roman"/>
          <w:b/>
          <w:bCs/>
          <w:kern w:val="0"/>
          <w:sz w:val="20"/>
          <w:szCs w:val="20"/>
          <w:lang w:val="en-US" w:eastAsia="zh-CN"/>
          <w14:ligatures w14:val="none"/>
        </w:rPr>
        <w:t xml:space="preserve"> </w:t>
      </w:r>
      <w:r w:rsidR="00B6023A">
        <w:rPr>
          <w:rFonts w:ascii="Times New Roman" w:eastAsia="Times New Roman" w:hAnsi="Times New Roman" w:cs="Times New Roman"/>
          <w:kern w:val="0"/>
          <w:sz w:val="20"/>
          <w:szCs w:val="20"/>
          <w:lang w:val="en-US" w:eastAsia="zh-CN"/>
          <w14:ligatures w14:val="none"/>
        </w:rPr>
        <w:t xml:space="preserve">While </w:t>
      </w:r>
      <w:r w:rsidR="001563E3" w:rsidRPr="001563E3">
        <w:rPr>
          <w:rFonts w:ascii="Times New Roman" w:eastAsia="Times New Roman" w:hAnsi="Times New Roman" w:cs="Times New Roman"/>
          <w:kern w:val="0"/>
          <w:sz w:val="20"/>
          <w:szCs w:val="20"/>
          <w:lang w:val="en-US" w:eastAsia="zh-CN"/>
          <w14:ligatures w14:val="none"/>
        </w:rPr>
        <w:t>the yearly value of</w:t>
      </w:r>
      <w:r w:rsidR="00B6023A">
        <w:rPr>
          <w:rFonts w:ascii="Times New Roman" w:eastAsia="Times New Roman" w:hAnsi="Times New Roman" w:cs="Times New Roman"/>
          <w:kern w:val="0"/>
          <w:sz w:val="20"/>
          <w:szCs w:val="20"/>
          <w:lang w:val="en-US" w:eastAsia="zh-CN"/>
          <w14:ligatures w14:val="none"/>
        </w:rPr>
        <w:t xml:space="preserve"> the world</w:t>
      </w:r>
      <w:r w:rsidR="001563E3" w:rsidRPr="001563E3">
        <w:rPr>
          <w:rFonts w:ascii="Times New Roman" w:eastAsia="Times New Roman" w:hAnsi="Times New Roman" w:cs="Times New Roman"/>
          <w:kern w:val="0"/>
          <w:sz w:val="20"/>
          <w:szCs w:val="20"/>
          <w:lang w:val="en-US" w:eastAsia="zh-CN"/>
          <w14:ligatures w14:val="none"/>
        </w:rPr>
        <w:t xml:space="preserve"> FDI flows has been</w:t>
      </w:r>
      <w:r w:rsidR="00DC5AB5">
        <w:rPr>
          <w:rFonts w:ascii="Times New Roman" w:eastAsia="Times New Roman" w:hAnsi="Times New Roman" w:cs="Times New Roman"/>
          <w:kern w:val="0"/>
          <w:sz w:val="20"/>
          <w:szCs w:val="20"/>
          <w:lang w:val="en-US" w:eastAsia="zh-CN"/>
          <w14:ligatures w14:val="none"/>
        </w:rPr>
        <w:t xml:space="preserve"> stagnant</w:t>
      </w:r>
      <w:r w:rsidR="001563E3" w:rsidRPr="001563E3">
        <w:rPr>
          <w:rFonts w:ascii="Times New Roman" w:eastAsia="Times New Roman" w:hAnsi="Times New Roman" w:cs="Times New Roman"/>
          <w:kern w:val="0"/>
          <w:sz w:val="20"/>
          <w:szCs w:val="20"/>
          <w:lang w:val="en-US" w:eastAsia="zh-CN"/>
          <w14:ligatures w14:val="none"/>
        </w:rPr>
        <w:t xml:space="preserve"> for about 2 decades</w:t>
      </w:r>
      <w:r w:rsidR="00DC5AB5">
        <w:rPr>
          <w:rFonts w:ascii="Times New Roman" w:eastAsia="Times New Roman" w:hAnsi="Times New Roman" w:cs="Times New Roman"/>
          <w:kern w:val="0"/>
          <w:sz w:val="20"/>
          <w:szCs w:val="20"/>
          <w:lang w:val="en-US" w:eastAsia="zh-CN"/>
          <w14:ligatures w14:val="none"/>
        </w:rPr>
        <w:t xml:space="preserve">, </w:t>
      </w:r>
      <w:r w:rsidR="002C16EA">
        <w:rPr>
          <w:rFonts w:ascii="Times New Roman" w:eastAsia="Times New Roman" w:hAnsi="Times New Roman" w:cs="Times New Roman"/>
          <w:kern w:val="0"/>
          <w:sz w:val="20"/>
          <w:szCs w:val="20"/>
          <w:lang w:val="en-US" w:eastAsia="zh-CN"/>
          <w14:ligatures w14:val="none"/>
        </w:rPr>
        <w:t>t</w:t>
      </w:r>
      <w:r w:rsidR="001563E3" w:rsidRPr="001563E3">
        <w:rPr>
          <w:rFonts w:ascii="Times New Roman" w:eastAsia="Times New Roman" w:hAnsi="Times New Roman" w:cs="Times New Roman"/>
          <w:kern w:val="0"/>
          <w:sz w:val="20"/>
          <w:szCs w:val="20"/>
          <w:lang w:val="en-US" w:eastAsia="zh-CN"/>
          <w14:ligatures w14:val="none"/>
        </w:rPr>
        <w:t>he countries of East and Southeast Asia have become the leading region of FDI outflow</w:t>
      </w:r>
      <w:r w:rsidR="00575764">
        <w:rPr>
          <w:rFonts w:ascii="Times New Roman" w:eastAsia="Times New Roman" w:hAnsi="Times New Roman" w:cs="Times New Roman"/>
          <w:kern w:val="0"/>
          <w:sz w:val="20"/>
          <w:szCs w:val="20"/>
          <w:lang w:val="en-US" w:eastAsia="zh-CN"/>
          <w14:ligatures w14:val="none"/>
        </w:rPr>
        <w:t>, with 42,7% share i</w:t>
      </w:r>
      <w:r w:rsidR="001563E3" w:rsidRPr="001563E3">
        <w:rPr>
          <w:rFonts w:ascii="Times New Roman" w:eastAsia="Times New Roman" w:hAnsi="Times New Roman" w:cs="Times New Roman"/>
          <w:kern w:val="0"/>
          <w:sz w:val="20"/>
          <w:szCs w:val="20"/>
          <w:lang w:val="en-US" w:eastAsia="zh-CN"/>
          <w14:ligatures w14:val="none"/>
        </w:rPr>
        <w:t>n 2020-23.</w:t>
      </w:r>
      <w:r w:rsidR="00575764">
        <w:rPr>
          <w:rFonts w:ascii="Times New Roman" w:eastAsia="Times New Roman" w:hAnsi="Times New Roman" w:cs="Times New Roman"/>
          <w:kern w:val="0"/>
          <w:sz w:val="20"/>
          <w:szCs w:val="20"/>
          <w:lang w:val="en-US" w:eastAsia="zh-CN"/>
          <w14:ligatures w14:val="none"/>
        </w:rPr>
        <w:t xml:space="preserve"> </w:t>
      </w:r>
      <w:r w:rsidR="001563E3" w:rsidRPr="001563E3">
        <w:rPr>
          <w:rFonts w:ascii="Times New Roman" w:eastAsia="Times New Roman" w:hAnsi="Times New Roman" w:cs="Times New Roman"/>
          <w:kern w:val="0"/>
          <w:sz w:val="20"/>
          <w:szCs w:val="20"/>
          <w:lang w:val="en-US" w:eastAsia="zh-CN"/>
          <w14:ligatures w14:val="none"/>
        </w:rPr>
        <w:t>In such conditions, attracting Asian investors can change Poland's situation in terms of capital inflow</w:t>
      </w:r>
      <w:r w:rsidR="00544924">
        <w:rPr>
          <w:rFonts w:ascii="Times New Roman" w:eastAsia="Times New Roman" w:hAnsi="Times New Roman" w:cs="Times New Roman"/>
          <w:kern w:val="0"/>
          <w:sz w:val="20"/>
          <w:szCs w:val="20"/>
          <w:lang w:val="en-US" w:eastAsia="zh-CN"/>
          <w14:ligatures w14:val="none"/>
        </w:rPr>
        <w:t xml:space="preserve"> a</w:t>
      </w:r>
      <w:r w:rsidR="001563E3" w:rsidRPr="001563E3">
        <w:rPr>
          <w:rFonts w:ascii="Times New Roman" w:eastAsia="Times New Roman" w:hAnsi="Times New Roman" w:cs="Times New Roman"/>
          <w:kern w:val="0"/>
          <w:sz w:val="20"/>
          <w:szCs w:val="20"/>
          <w:lang w:val="en-US" w:eastAsia="zh-CN"/>
          <w14:ligatures w14:val="none"/>
        </w:rPr>
        <w:t>nd enrich the Polish economy with modern technologies.</w:t>
      </w:r>
    </w:p>
    <w:p w14:paraId="3E77DDBE" w14:textId="225F5BBE" w:rsidR="001563E3" w:rsidRDefault="001563E3" w:rsidP="001563E3">
      <w:pPr>
        <w:suppressAutoHyphens/>
        <w:spacing w:line="360" w:lineRule="auto"/>
        <w:ind w:firstLine="284"/>
        <w:jc w:val="both"/>
        <w:rPr>
          <w:rFonts w:ascii="Times New Roman" w:eastAsia="Times New Roman" w:hAnsi="Times New Roman" w:cs="Times New Roman"/>
          <w:kern w:val="0"/>
          <w:sz w:val="20"/>
          <w:szCs w:val="20"/>
          <w:lang w:val="en-US" w:eastAsia="zh-CN"/>
          <w14:ligatures w14:val="none"/>
        </w:rPr>
      </w:pPr>
      <w:r w:rsidRPr="001563E3">
        <w:rPr>
          <w:rFonts w:ascii="Times New Roman" w:eastAsia="Times New Roman" w:hAnsi="Times New Roman" w:cs="Times New Roman"/>
          <w:kern w:val="0"/>
          <w:sz w:val="20"/>
          <w:szCs w:val="20"/>
          <w:lang w:val="en-US" w:eastAsia="zh-CN"/>
          <w14:ligatures w14:val="none"/>
        </w:rPr>
        <w:t>Meanwhile, the FDI from Asia-Pacific countries in Poland is of small value. It constitutes less than 7% of the total</w:t>
      </w:r>
      <w:r w:rsidR="00FD7C30">
        <w:rPr>
          <w:rFonts w:ascii="Times New Roman" w:eastAsia="Times New Roman" w:hAnsi="Times New Roman" w:cs="Times New Roman"/>
          <w:kern w:val="0"/>
          <w:sz w:val="20"/>
          <w:szCs w:val="20"/>
          <w:lang w:val="en-US" w:eastAsia="zh-CN"/>
          <w14:ligatures w14:val="none"/>
        </w:rPr>
        <w:t xml:space="preserve"> foreign</w:t>
      </w:r>
      <w:r w:rsidRPr="001563E3">
        <w:rPr>
          <w:rFonts w:ascii="Times New Roman" w:eastAsia="Times New Roman" w:hAnsi="Times New Roman" w:cs="Times New Roman"/>
          <w:kern w:val="0"/>
          <w:sz w:val="20"/>
          <w:szCs w:val="20"/>
          <w:lang w:val="en-US" w:eastAsia="zh-CN"/>
          <w14:ligatures w14:val="none"/>
        </w:rPr>
        <w:t xml:space="preserve"> capital stock in</w:t>
      </w:r>
      <w:r w:rsidR="00670783">
        <w:rPr>
          <w:rFonts w:ascii="Times New Roman" w:eastAsia="Times New Roman" w:hAnsi="Times New Roman" w:cs="Times New Roman"/>
          <w:kern w:val="0"/>
          <w:sz w:val="20"/>
          <w:szCs w:val="20"/>
          <w:lang w:val="en-US" w:eastAsia="zh-CN"/>
          <w14:ligatures w14:val="none"/>
        </w:rPr>
        <w:t>vested</w:t>
      </w:r>
      <w:r w:rsidRPr="001563E3">
        <w:rPr>
          <w:rFonts w:ascii="Times New Roman" w:eastAsia="Times New Roman" w:hAnsi="Times New Roman" w:cs="Times New Roman"/>
          <w:kern w:val="0"/>
          <w:sz w:val="20"/>
          <w:szCs w:val="20"/>
          <w:lang w:val="en-US" w:eastAsia="zh-CN"/>
          <w14:ligatures w14:val="none"/>
        </w:rPr>
        <w:t>. Around 75% of these investments are ventures undertaken by Korean and Japanese investors. Investments from China, Singapore, Hongkong (SAR, China), and Taiwan are of marginal importance (less than 1% of all FDI in Poland).</w:t>
      </w:r>
    </w:p>
    <w:p w14:paraId="1BF80322" w14:textId="6050A07B" w:rsidR="000C5A83" w:rsidRDefault="000C5A83" w:rsidP="001773F8">
      <w:pPr>
        <w:suppressAutoHyphens/>
        <w:spacing w:line="360" w:lineRule="auto"/>
        <w:ind w:firstLine="284"/>
        <w:jc w:val="both"/>
        <w:rPr>
          <w:rFonts w:ascii="Times New Roman" w:eastAsia="Times New Roman" w:hAnsi="Times New Roman" w:cs="Times New Roman"/>
          <w:kern w:val="0"/>
          <w:sz w:val="20"/>
          <w:szCs w:val="20"/>
          <w:lang w:val="en-US" w:eastAsia="zh-CN"/>
          <w14:ligatures w14:val="none"/>
        </w:rPr>
      </w:pPr>
      <w:r w:rsidRPr="000C5A83">
        <w:rPr>
          <w:rFonts w:ascii="Times New Roman" w:eastAsia="Times New Roman" w:hAnsi="Times New Roman" w:cs="Times New Roman"/>
          <w:kern w:val="0"/>
          <w:sz w:val="20"/>
          <w:szCs w:val="20"/>
          <w:lang w:val="en-US" w:eastAsia="zh-CN"/>
          <w14:ligatures w14:val="none"/>
        </w:rPr>
        <w:t xml:space="preserve">Only </w:t>
      </w:r>
      <w:r w:rsidR="00EF7575">
        <w:rPr>
          <w:rFonts w:ascii="Times New Roman" w:eastAsia="Times New Roman" w:hAnsi="Times New Roman" w:cs="Times New Roman"/>
          <w:kern w:val="0"/>
          <w:sz w:val="20"/>
          <w:szCs w:val="20"/>
          <w:lang w:val="en-US" w:eastAsia="zh-CN"/>
          <w14:ligatures w14:val="none"/>
        </w:rPr>
        <w:t>a few</w:t>
      </w:r>
      <w:r w:rsidR="001773F8">
        <w:rPr>
          <w:rFonts w:ascii="Times New Roman" w:eastAsia="Times New Roman" w:hAnsi="Times New Roman" w:cs="Times New Roman"/>
          <w:kern w:val="0"/>
          <w:sz w:val="20"/>
          <w:szCs w:val="20"/>
          <w:lang w:val="en-US" w:eastAsia="zh-CN"/>
          <w14:ligatures w14:val="none"/>
        </w:rPr>
        <w:t xml:space="preserve"> </w:t>
      </w:r>
      <w:r w:rsidRPr="000C5A83">
        <w:rPr>
          <w:rFonts w:ascii="Times New Roman" w:eastAsia="Times New Roman" w:hAnsi="Times New Roman" w:cs="Times New Roman"/>
          <w:kern w:val="0"/>
          <w:sz w:val="20"/>
          <w:szCs w:val="20"/>
          <w:lang w:val="en-US" w:eastAsia="zh-CN"/>
          <w14:ligatures w14:val="none"/>
        </w:rPr>
        <w:t xml:space="preserve">Korean investors – LG, SK Innovation and Samsung – invest in Poland in areas considered </w:t>
      </w:r>
      <w:r w:rsidR="00CA099E">
        <w:rPr>
          <w:rFonts w:ascii="Times New Roman" w:eastAsia="Times New Roman" w:hAnsi="Times New Roman" w:cs="Times New Roman"/>
          <w:kern w:val="0"/>
          <w:sz w:val="20"/>
          <w:szCs w:val="20"/>
          <w:lang w:val="en-US" w:eastAsia="zh-CN"/>
          <w14:ligatures w14:val="none"/>
        </w:rPr>
        <w:t>to be modern types of activity</w:t>
      </w:r>
      <w:r>
        <w:rPr>
          <w:rFonts w:ascii="Times New Roman" w:eastAsia="Times New Roman" w:hAnsi="Times New Roman" w:cs="Times New Roman"/>
          <w:kern w:val="0"/>
          <w:sz w:val="20"/>
          <w:szCs w:val="20"/>
          <w:lang w:val="en-US" w:eastAsia="zh-CN"/>
          <w14:ligatures w14:val="none"/>
        </w:rPr>
        <w:t xml:space="preserve">: </w:t>
      </w:r>
      <w:r w:rsidRPr="000C5A83">
        <w:rPr>
          <w:rFonts w:ascii="Times New Roman" w:eastAsia="Times New Roman" w:hAnsi="Times New Roman" w:cs="Times New Roman"/>
          <w:kern w:val="0"/>
          <w:sz w:val="20"/>
          <w:szCs w:val="20"/>
          <w:lang w:val="en-US" w:eastAsia="zh-CN"/>
          <w14:ligatures w14:val="none"/>
        </w:rPr>
        <w:t>manufacturing of batteries and accumulators for electric cars</w:t>
      </w:r>
      <w:r w:rsidR="00966BE2">
        <w:rPr>
          <w:rFonts w:ascii="Times New Roman" w:eastAsia="Times New Roman" w:hAnsi="Times New Roman" w:cs="Times New Roman"/>
          <w:kern w:val="0"/>
          <w:sz w:val="20"/>
          <w:szCs w:val="20"/>
          <w:lang w:val="en-US" w:eastAsia="zh-CN"/>
          <w14:ligatures w14:val="none"/>
        </w:rPr>
        <w:t xml:space="preserve"> or </w:t>
      </w:r>
      <w:r w:rsidRPr="000C5A83">
        <w:rPr>
          <w:rFonts w:ascii="Times New Roman" w:eastAsia="Times New Roman" w:hAnsi="Times New Roman" w:cs="Times New Roman"/>
          <w:kern w:val="0"/>
          <w:sz w:val="20"/>
          <w:szCs w:val="20"/>
          <w:lang w:val="en-US" w:eastAsia="zh-CN"/>
          <w14:ligatures w14:val="none"/>
        </w:rPr>
        <w:t>establish</w:t>
      </w:r>
      <w:r w:rsidR="00966BE2">
        <w:rPr>
          <w:rFonts w:ascii="Times New Roman" w:eastAsia="Times New Roman" w:hAnsi="Times New Roman" w:cs="Times New Roman"/>
          <w:kern w:val="0"/>
          <w:sz w:val="20"/>
          <w:szCs w:val="20"/>
          <w:lang w:val="en-US" w:eastAsia="zh-CN"/>
          <w14:ligatures w14:val="none"/>
        </w:rPr>
        <w:t xml:space="preserve">ing </w:t>
      </w:r>
      <w:r w:rsidRPr="000C5A83">
        <w:rPr>
          <w:rFonts w:ascii="Times New Roman" w:eastAsia="Times New Roman" w:hAnsi="Times New Roman" w:cs="Times New Roman"/>
          <w:kern w:val="0"/>
          <w:sz w:val="20"/>
          <w:szCs w:val="20"/>
          <w:lang w:val="en-US" w:eastAsia="zh-CN"/>
          <w14:ligatures w14:val="none"/>
        </w:rPr>
        <w:t xml:space="preserve">R&amp;D </w:t>
      </w:r>
      <w:r w:rsidRPr="001773F8">
        <w:rPr>
          <w:rFonts w:ascii="Times New Roman" w:eastAsia="Times New Roman" w:hAnsi="Times New Roman" w:cs="Times New Roman"/>
          <w:kern w:val="0"/>
          <w:sz w:val="20"/>
          <w:szCs w:val="20"/>
          <w:lang w:val="en-GB" w:eastAsia="zh-CN"/>
          <w14:ligatures w14:val="none"/>
        </w:rPr>
        <w:t>centres. Other</w:t>
      </w:r>
      <w:r w:rsidRPr="000C5A83">
        <w:rPr>
          <w:rFonts w:ascii="Times New Roman" w:eastAsia="Times New Roman" w:hAnsi="Times New Roman" w:cs="Times New Roman"/>
          <w:kern w:val="0"/>
          <w:sz w:val="20"/>
          <w:szCs w:val="20"/>
          <w:lang w:val="en-US" w:eastAsia="zh-CN"/>
          <w14:ligatures w14:val="none"/>
        </w:rPr>
        <w:t xml:space="preserve"> entrepreneurs from Asia-Pacific, even if they use modern technologies, invest in traditional industries.</w:t>
      </w:r>
    </w:p>
    <w:p w14:paraId="58E1FD82" w14:textId="658A4EA4" w:rsidR="00481D3F" w:rsidRDefault="00481D3F" w:rsidP="001773F8">
      <w:pPr>
        <w:suppressAutoHyphens/>
        <w:spacing w:line="360" w:lineRule="auto"/>
        <w:ind w:firstLine="284"/>
        <w:jc w:val="both"/>
        <w:rPr>
          <w:rFonts w:ascii="Times New Roman" w:eastAsia="Times New Roman" w:hAnsi="Times New Roman" w:cs="Times New Roman"/>
          <w:kern w:val="0"/>
          <w:sz w:val="20"/>
          <w:szCs w:val="20"/>
          <w:lang w:val="en-US" w:eastAsia="zh-CN"/>
          <w14:ligatures w14:val="none"/>
        </w:rPr>
      </w:pPr>
      <w:r>
        <w:rPr>
          <w:rFonts w:ascii="Times New Roman" w:eastAsia="Times New Roman" w:hAnsi="Times New Roman" w:cs="Times New Roman"/>
          <w:kern w:val="0"/>
          <w:sz w:val="20"/>
          <w:szCs w:val="20"/>
          <w:lang w:val="en-US" w:eastAsia="zh-CN"/>
          <w14:ligatures w14:val="none"/>
        </w:rPr>
        <w:t>Finally</w:t>
      </w:r>
      <w:r w:rsidRPr="00481D3F">
        <w:rPr>
          <w:rFonts w:ascii="Times New Roman" w:eastAsia="Times New Roman" w:hAnsi="Times New Roman" w:cs="Times New Roman"/>
          <w:kern w:val="0"/>
          <w:sz w:val="20"/>
          <w:szCs w:val="20"/>
          <w:lang w:val="en-US" w:eastAsia="zh-CN"/>
          <w14:ligatures w14:val="none"/>
        </w:rPr>
        <w:t>, investors from Asia</w:t>
      </w:r>
      <w:r>
        <w:rPr>
          <w:rFonts w:ascii="Times New Roman" w:eastAsia="Times New Roman" w:hAnsi="Times New Roman" w:cs="Times New Roman"/>
          <w:kern w:val="0"/>
          <w:sz w:val="20"/>
          <w:szCs w:val="20"/>
          <w:lang w:val="en-US" w:eastAsia="zh-CN"/>
          <w14:ligatures w14:val="none"/>
        </w:rPr>
        <w:t>-</w:t>
      </w:r>
      <w:r w:rsidRPr="00481D3F">
        <w:rPr>
          <w:rFonts w:ascii="Times New Roman" w:eastAsia="Times New Roman" w:hAnsi="Times New Roman" w:cs="Times New Roman"/>
          <w:kern w:val="0"/>
          <w:sz w:val="20"/>
          <w:szCs w:val="20"/>
          <w:lang w:val="en-US" w:eastAsia="zh-CN"/>
          <w14:ligatures w14:val="none"/>
        </w:rPr>
        <w:t xml:space="preserve">Pacific countries invest their capital in Poland primarily in the manufacturing sector, not in services. As for the share of services among the top ten types of FDI activities, the only significant contribution is in case of Singapore: 81.5%. In case of China, the share of services is 26,8%, in case of South </w:t>
      </w:r>
      <w:r w:rsidRPr="00481D3F">
        <w:rPr>
          <w:rFonts w:ascii="Times New Roman" w:eastAsia="Times New Roman" w:hAnsi="Times New Roman" w:cs="Times New Roman"/>
          <w:kern w:val="0"/>
          <w:sz w:val="20"/>
          <w:szCs w:val="20"/>
          <w:lang w:val="en-US" w:eastAsia="zh-CN"/>
          <w14:ligatures w14:val="none"/>
        </w:rPr>
        <w:lastRenderedPageBreak/>
        <w:t xml:space="preserve">Korea: 18.2%, and for Japan: 0%. As this is the opposite of current trends in the world, it may negatively affect the value of investments directed to </w:t>
      </w:r>
      <w:r w:rsidR="00C40325">
        <w:rPr>
          <w:rFonts w:ascii="Times New Roman" w:eastAsia="Times New Roman" w:hAnsi="Times New Roman" w:cs="Times New Roman"/>
          <w:kern w:val="0"/>
          <w:sz w:val="20"/>
          <w:szCs w:val="20"/>
          <w:lang w:val="en-US" w:eastAsia="zh-CN"/>
          <w14:ligatures w14:val="none"/>
        </w:rPr>
        <w:t xml:space="preserve">Poland </w:t>
      </w:r>
      <w:r w:rsidRPr="00481D3F">
        <w:rPr>
          <w:rFonts w:ascii="Times New Roman" w:eastAsia="Times New Roman" w:hAnsi="Times New Roman" w:cs="Times New Roman"/>
          <w:kern w:val="0"/>
          <w:sz w:val="20"/>
          <w:szCs w:val="20"/>
          <w:lang w:val="en-US" w:eastAsia="zh-CN"/>
          <w14:ligatures w14:val="none"/>
        </w:rPr>
        <w:t>from</w:t>
      </w:r>
      <w:r w:rsidR="00C40325">
        <w:rPr>
          <w:rFonts w:ascii="Times New Roman" w:eastAsia="Times New Roman" w:hAnsi="Times New Roman" w:cs="Times New Roman"/>
          <w:kern w:val="0"/>
          <w:sz w:val="20"/>
          <w:szCs w:val="20"/>
          <w:lang w:val="en-US" w:eastAsia="zh-CN"/>
          <w14:ligatures w14:val="none"/>
        </w:rPr>
        <w:t xml:space="preserve"> Asia-Pacific</w:t>
      </w:r>
      <w:r w:rsidRPr="00481D3F">
        <w:rPr>
          <w:rFonts w:ascii="Times New Roman" w:eastAsia="Times New Roman" w:hAnsi="Times New Roman" w:cs="Times New Roman"/>
          <w:kern w:val="0"/>
          <w:sz w:val="20"/>
          <w:szCs w:val="20"/>
          <w:lang w:val="en-US" w:eastAsia="zh-CN"/>
          <w14:ligatures w14:val="none"/>
        </w:rPr>
        <w:t>.</w:t>
      </w:r>
    </w:p>
    <w:p w14:paraId="6F7AF2FF" w14:textId="77777777" w:rsidR="008A21B4" w:rsidRDefault="008A21B4" w:rsidP="00794542">
      <w:pPr>
        <w:suppressAutoHyphens/>
        <w:spacing w:line="360" w:lineRule="auto"/>
        <w:ind w:firstLine="284"/>
        <w:jc w:val="both"/>
        <w:rPr>
          <w:rFonts w:ascii="Times New Roman" w:eastAsia="Times New Roman" w:hAnsi="Times New Roman" w:cs="Times New Roman"/>
          <w:kern w:val="0"/>
          <w:sz w:val="20"/>
          <w:szCs w:val="20"/>
          <w:lang w:val="en-US" w:eastAsia="zh-CN"/>
          <w14:ligatures w14:val="none"/>
        </w:rPr>
      </w:pPr>
    </w:p>
    <w:p w14:paraId="40545D19" w14:textId="77777777" w:rsidR="002C684B" w:rsidRDefault="002C684B" w:rsidP="00794542">
      <w:pPr>
        <w:suppressAutoHyphens/>
        <w:spacing w:line="360" w:lineRule="auto"/>
        <w:ind w:firstLine="284"/>
        <w:jc w:val="both"/>
        <w:rPr>
          <w:rFonts w:ascii="Times New Roman" w:eastAsia="Times New Roman" w:hAnsi="Times New Roman" w:cs="Times New Roman"/>
          <w:kern w:val="0"/>
          <w:sz w:val="20"/>
          <w:szCs w:val="20"/>
          <w:lang w:val="en-US" w:eastAsia="zh-CN"/>
          <w14:ligatures w14:val="none"/>
        </w:rPr>
      </w:pPr>
    </w:p>
    <w:p w14:paraId="276D8346" w14:textId="77777777" w:rsidR="002C684B" w:rsidRDefault="002C684B" w:rsidP="00794542">
      <w:pPr>
        <w:suppressAutoHyphens/>
        <w:spacing w:line="360" w:lineRule="auto"/>
        <w:ind w:firstLine="284"/>
        <w:jc w:val="both"/>
        <w:rPr>
          <w:rFonts w:ascii="Times New Roman" w:eastAsia="Times New Roman" w:hAnsi="Times New Roman" w:cs="Times New Roman"/>
          <w:kern w:val="0"/>
          <w:sz w:val="20"/>
          <w:szCs w:val="20"/>
          <w:lang w:val="en-US" w:eastAsia="zh-CN"/>
          <w14:ligatures w14:val="none"/>
        </w:rPr>
      </w:pPr>
    </w:p>
    <w:p w14:paraId="61D95783" w14:textId="77777777" w:rsidR="002C684B" w:rsidRPr="00826B8E" w:rsidRDefault="002C684B" w:rsidP="002C684B">
      <w:pPr>
        <w:jc w:val="center"/>
        <w:rPr>
          <w:rFonts w:ascii="Times New Roman" w:hAnsi="Times New Roman" w:cs="Times New Roman"/>
          <w:sz w:val="24"/>
          <w:szCs w:val="24"/>
          <w:lang w:val="en-GB" w:eastAsia="pl-PL"/>
        </w:rPr>
      </w:pPr>
      <w:r w:rsidRPr="00826B8E">
        <w:rPr>
          <w:rFonts w:ascii="Times New Roman" w:hAnsi="Times New Roman" w:cs="Times New Roman"/>
          <w:i/>
          <w:iCs/>
          <w:sz w:val="24"/>
          <w:szCs w:val="24"/>
          <w:lang w:val="en-GB" w:eastAsia="pl-PL"/>
        </w:rPr>
        <w:t xml:space="preserve">Foreign Direct Investment from Asia-Pacific Countries in Poland </w:t>
      </w:r>
      <w:r w:rsidRPr="00826B8E">
        <w:rPr>
          <w:rFonts w:ascii="Times New Roman" w:hAnsi="Times New Roman" w:cs="Times New Roman"/>
          <w:i/>
          <w:iCs/>
          <w:sz w:val="24"/>
          <w:szCs w:val="24"/>
          <w:lang w:val="en-GB" w:eastAsia="pl-PL"/>
        </w:rPr>
        <w:br/>
      </w:r>
    </w:p>
    <w:p w14:paraId="69FF1AD9" w14:textId="77777777" w:rsidR="002C684B" w:rsidRPr="00826B8E" w:rsidRDefault="002C684B" w:rsidP="002C684B">
      <w:pPr>
        <w:rPr>
          <w:lang w:val="en-GB"/>
        </w:rPr>
      </w:pPr>
    </w:p>
    <w:p w14:paraId="7AB5E400" w14:textId="77777777" w:rsidR="002C684B" w:rsidRPr="002C69C4" w:rsidRDefault="002C684B" w:rsidP="002C684B">
      <w:pPr>
        <w:rPr>
          <w:rFonts w:ascii="Times New Roman" w:hAnsi="Times New Roman" w:cs="Times New Roman"/>
          <w:sz w:val="16"/>
          <w:szCs w:val="16"/>
          <w:lang w:val="en-US"/>
        </w:rPr>
      </w:pPr>
      <w:r w:rsidRPr="002C69C4">
        <w:rPr>
          <w:rFonts w:ascii="Times New Roman" w:hAnsi="Times New Roman" w:cs="Times New Roman"/>
          <w:b/>
          <w:bCs/>
          <w:sz w:val="16"/>
          <w:szCs w:val="16"/>
          <w:lang w:val="en-US"/>
        </w:rPr>
        <w:t xml:space="preserve">Keywords: </w:t>
      </w:r>
      <w:r w:rsidRPr="002C69C4">
        <w:rPr>
          <w:rFonts w:ascii="Times New Roman" w:hAnsi="Times New Roman" w:cs="Times New Roman"/>
          <w:sz w:val="16"/>
          <w:szCs w:val="16"/>
          <w:lang w:val="en-US"/>
        </w:rPr>
        <w:t>Capital inflow</w:t>
      </w:r>
      <w:r>
        <w:rPr>
          <w:rFonts w:ascii="Times New Roman" w:hAnsi="Times New Roman" w:cs="Times New Roman"/>
          <w:sz w:val="16"/>
          <w:szCs w:val="16"/>
          <w:lang w:val="en-US"/>
        </w:rPr>
        <w:t>; F</w:t>
      </w:r>
      <w:r w:rsidRPr="002C69C4">
        <w:rPr>
          <w:rFonts w:ascii="Times New Roman" w:hAnsi="Times New Roman" w:cs="Times New Roman"/>
          <w:sz w:val="16"/>
          <w:szCs w:val="16"/>
          <w:lang w:val="en-US"/>
        </w:rPr>
        <w:t xml:space="preserve">oreign </w:t>
      </w:r>
      <w:r>
        <w:rPr>
          <w:rFonts w:ascii="Times New Roman" w:hAnsi="Times New Roman" w:cs="Times New Roman"/>
          <w:sz w:val="16"/>
          <w:szCs w:val="16"/>
          <w:lang w:val="en-US"/>
        </w:rPr>
        <w:t>D</w:t>
      </w:r>
      <w:r w:rsidRPr="002C69C4">
        <w:rPr>
          <w:rFonts w:ascii="Times New Roman" w:hAnsi="Times New Roman" w:cs="Times New Roman"/>
          <w:sz w:val="16"/>
          <w:szCs w:val="16"/>
          <w:lang w:val="en-US"/>
        </w:rPr>
        <w:t xml:space="preserve">irect </w:t>
      </w:r>
      <w:r>
        <w:rPr>
          <w:rFonts w:ascii="Times New Roman" w:hAnsi="Times New Roman" w:cs="Times New Roman"/>
          <w:sz w:val="16"/>
          <w:szCs w:val="16"/>
          <w:lang w:val="en-US"/>
        </w:rPr>
        <w:t>I</w:t>
      </w:r>
      <w:r w:rsidRPr="002C69C4">
        <w:rPr>
          <w:rFonts w:ascii="Times New Roman" w:hAnsi="Times New Roman" w:cs="Times New Roman"/>
          <w:sz w:val="16"/>
          <w:szCs w:val="16"/>
          <w:lang w:val="en-US"/>
        </w:rPr>
        <w:t>nvestment</w:t>
      </w:r>
      <w:r>
        <w:rPr>
          <w:rFonts w:ascii="Times New Roman" w:hAnsi="Times New Roman" w:cs="Times New Roman"/>
          <w:sz w:val="16"/>
          <w:szCs w:val="16"/>
          <w:lang w:val="en-US"/>
        </w:rPr>
        <w:t>;</w:t>
      </w:r>
      <w:r w:rsidRPr="002C69C4">
        <w:rPr>
          <w:rFonts w:ascii="Times New Roman" w:hAnsi="Times New Roman" w:cs="Times New Roman"/>
          <w:sz w:val="16"/>
          <w:szCs w:val="16"/>
          <w:lang w:val="en-US"/>
        </w:rPr>
        <w:t xml:space="preserve"> Asia-Pacific</w:t>
      </w:r>
      <w:r>
        <w:rPr>
          <w:rFonts w:ascii="Times New Roman" w:hAnsi="Times New Roman" w:cs="Times New Roman"/>
          <w:sz w:val="16"/>
          <w:szCs w:val="16"/>
          <w:lang w:val="en-US"/>
        </w:rPr>
        <w:t xml:space="preserve">; </w:t>
      </w:r>
      <w:r w:rsidRPr="002C69C4">
        <w:rPr>
          <w:rFonts w:ascii="Times New Roman" w:hAnsi="Times New Roman" w:cs="Times New Roman"/>
          <w:sz w:val="16"/>
          <w:szCs w:val="16"/>
          <w:lang w:val="en-US"/>
        </w:rPr>
        <w:t>capital in Poland.</w:t>
      </w:r>
    </w:p>
    <w:p w14:paraId="2EF8C6CB" w14:textId="77777777" w:rsidR="002C684B" w:rsidRDefault="002C684B" w:rsidP="002C684B">
      <w:pPr>
        <w:rPr>
          <w:rFonts w:ascii="Times New Roman" w:hAnsi="Times New Roman" w:cs="Times New Roman"/>
          <w:sz w:val="16"/>
          <w:szCs w:val="16"/>
          <w:lang w:val="en-GB"/>
        </w:rPr>
      </w:pPr>
      <w:r w:rsidRPr="009F16FA">
        <w:rPr>
          <w:rFonts w:ascii="Times New Roman" w:hAnsi="Times New Roman" w:cs="Times New Roman"/>
          <w:b/>
          <w:bCs/>
          <w:sz w:val="16"/>
          <w:szCs w:val="16"/>
          <w:lang w:val="en-GB"/>
        </w:rPr>
        <w:t xml:space="preserve">JEL Code: </w:t>
      </w:r>
      <w:r w:rsidRPr="009F16FA">
        <w:rPr>
          <w:rFonts w:ascii="Times New Roman" w:hAnsi="Times New Roman" w:cs="Times New Roman"/>
          <w:sz w:val="16"/>
          <w:szCs w:val="16"/>
          <w:lang w:val="en-GB"/>
        </w:rPr>
        <w:t>F21</w:t>
      </w:r>
    </w:p>
    <w:p w14:paraId="15E3DE71" w14:textId="77777777" w:rsidR="002C684B" w:rsidRDefault="002C684B" w:rsidP="00794542">
      <w:pPr>
        <w:suppressAutoHyphens/>
        <w:spacing w:line="360" w:lineRule="auto"/>
        <w:ind w:firstLine="284"/>
        <w:jc w:val="both"/>
        <w:rPr>
          <w:rFonts w:ascii="Times New Roman" w:eastAsia="Times New Roman" w:hAnsi="Times New Roman" w:cs="Times New Roman"/>
          <w:kern w:val="0"/>
          <w:sz w:val="20"/>
          <w:szCs w:val="20"/>
          <w:lang w:val="en-US" w:eastAsia="zh-CN"/>
          <w14:ligatures w14:val="none"/>
        </w:rPr>
      </w:pPr>
    </w:p>
    <w:p w14:paraId="2EDA38DC" w14:textId="77777777" w:rsidR="001541D3" w:rsidRPr="009811A0" w:rsidRDefault="001541D3">
      <w:pPr>
        <w:rPr>
          <w:rFonts w:ascii="Times New Roman" w:hAnsi="Times New Roman" w:cs="Times New Roman"/>
          <w:b/>
          <w:bCs/>
          <w:sz w:val="24"/>
          <w:szCs w:val="24"/>
          <w:lang w:val="en-GB"/>
        </w:rPr>
      </w:pPr>
    </w:p>
    <w:p w14:paraId="6E2CEC42" w14:textId="44717DDA" w:rsidR="00BE4433" w:rsidRPr="009811A0" w:rsidRDefault="00C76231" w:rsidP="000D2278">
      <w:pPr>
        <w:spacing w:line="360" w:lineRule="auto"/>
        <w:rPr>
          <w:rFonts w:ascii="Times New Roman" w:hAnsi="Times New Roman" w:cs="Times New Roman"/>
          <w:b/>
          <w:bCs/>
          <w:sz w:val="24"/>
          <w:szCs w:val="24"/>
          <w:lang w:val="en-GB"/>
        </w:rPr>
      </w:pPr>
      <w:r w:rsidRPr="009811A0">
        <w:rPr>
          <w:rFonts w:ascii="Times New Roman" w:hAnsi="Times New Roman" w:cs="Times New Roman"/>
          <w:b/>
          <w:bCs/>
          <w:sz w:val="24"/>
          <w:szCs w:val="24"/>
          <w:lang w:val="en-GB"/>
        </w:rPr>
        <w:t>Introduction</w:t>
      </w:r>
    </w:p>
    <w:p w14:paraId="0B0F4D2E" w14:textId="6196802A" w:rsidR="00012488" w:rsidRPr="004014F4" w:rsidRDefault="00CF2401" w:rsidP="000D2278">
      <w:pPr>
        <w:spacing w:line="360" w:lineRule="auto"/>
        <w:ind w:firstLine="567"/>
        <w:jc w:val="both"/>
        <w:rPr>
          <w:rFonts w:ascii="Times New Roman" w:eastAsia="Times New Roman" w:hAnsi="Times New Roman" w:cs="Times New Roman"/>
          <w:kern w:val="0"/>
          <w:sz w:val="24"/>
          <w:szCs w:val="24"/>
          <w:lang w:val="en-GB" w:eastAsia="pl-PL"/>
          <w14:ligatures w14:val="none"/>
        </w:rPr>
      </w:pPr>
      <w:r w:rsidRPr="004014F4">
        <w:rPr>
          <w:rFonts w:ascii="Times New Roman" w:eastAsia="Times New Roman" w:hAnsi="Times New Roman" w:cs="Times New Roman"/>
          <w:kern w:val="0"/>
          <w:sz w:val="24"/>
          <w:szCs w:val="24"/>
          <w:lang w:val="en-GB" w:eastAsia="pl-PL"/>
          <w14:ligatures w14:val="none"/>
        </w:rPr>
        <w:t xml:space="preserve">We have been observing a process of increasing internationalization of the world economy </w:t>
      </w:r>
      <w:r w:rsidR="006D730F" w:rsidRPr="004014F4">
        <w:rPr>
          <w:rFonts w:ascii="Times New Roman" w:eastAsia="Times New Roman" w:hAnsi="Times New Roman" w:cs="Times New Roman"/>
          <w:kern w:val="0"/>
          <w:sz w:val="24"/>
          <w:szCs w:val="24"/>
          <w:lang w:val="en-GB" w:eastAsia="pl-PL"/>
          <w14:ligatures w14:val="none"/>
        </w:rPr>
        <w:t>in recent decades</w:t>
      </w:r>
      <w:r w:rsidRPr="004014F4">
        <w:rPr>
          <w:rFonts w:ascii="Times New Roman" w:eastAsia="Times New Roman" w:hAnsi="Times New Roman" w:cs="Times New Roman"/>
          <w:kern w:val="0"/>
          <w:sz w:val="24"/>
          <w:szCs w:val="24"/>
          <w:lang w:val="en-GB" w:eastAsia="pl-PL"/>
          <w14:ligatures w14:val="none"/>
        </w:rPr>
        <w:t>. Foreign direct investment (FDI) ha</w:t>
      </w:r>
      <w:r w:rsidR="00422211" w:rsidRPr="004014F4">
        <w:rPr>
          <w:rFonts w:ascii="Times New Roman" w:eastAsia="Times New Roman" w:hAnsi="Times New Roman" w:cs="Times New Roman"/>
          <w:kern w:val="0"/>
          <w:sz w:val="24"/>
          <w:szCs w:val="24"/>
          <w:lang w:val="en-GB" w:eastAsia="pl-PL"/>
          <w14:ligatures w14:val="none"/>
        </w:rPr>
        <w:t>s</w:t>
      </w:r>
      <w:r w:rsidRPr="004014F4">
        <w:rPr>
          <w:rFonts w:ascii="Times New Roman" w:eastAsia="Times New Roman" w:hAnsi="Times New Roman" w:cs="Times New Roman"/>
          <w:kern w:val="0"/>
          <w:sz w:val="24"/>
          <w:szCs w:val="24"/>
          <w:lang w:val="en-GB" w:eastAsia="pl-PL"/>
          <w14:ligatures w14:val="none"/>
        </w:rPr>
        <w:t xml:space="preserve"> become </w:t>
      </w:r>
      <w:r w:rsidR="000C1B16" w:rsidRPr="004014F4">
        <w:rPr>
          <w:rFonts w:ascii="Times New Roman" w:eastAsia="Times New Roman" w:hAnsi="Times New Roman" w:cs="Times New Roman"/>
          <w:kern w:val="0"/>
          <w:sz w:val="24"/>
          <w:szCs w:val="24"/>
          <w:lang w:val="en-GB" w:eastAsia="pl-PL"/>
          <w14:ligatures w14:val="none"/>
        </w:rPr>
        <w:t>an essential element</w:t>
      </w:r>
      <w:r w:rsidRPr="004014F4">
        <w:rPr>
          <w:rFonts w:ascii="Times New Roman" w:eastAsia="Times New Roman" w:hAnsi="Times New Roman" w:cs="Times New Roman"/>
          <w:kern w:val="0"/>
          <w:sz w:val="24"/>
          <w:szCs w:val="24"/>
          <w:lang w:val="en-GB" w:eastAsia="pl-PL"/>
          <w14:ligatures w14:val="none"/>
        </w:rPr>
        <w:t xml:space="preserve"> of this process.</w:t>
      </w:r>
      <w:r w:rsidR="00342076" w:rsidRPr="004014F4">
        <w:rPr>
          <w:rFonts w:ascii="Times New Roman" w:eastAsia="Times New Roman" w:hAnsi="Times New Roman" w:cs="Times New Roman"/>
          <w:kern w:val="0"/>
          <w:sz w:val="24"/>
          <w:szCs w:val="24"/>
          <w:lang w:val="en-GB" w:eastAsia="pl-PL"/>
          <w14:ligatures w14:val="none"/>
        </w:rPr>
        <w:t xml:space="preserve"> </w:t>
      </w:r>
      <w:r w:rsidR="005244C9" w:rsidRPr="004014F4">
        <w:rPr>
          <w:rFonts w:ascii="Times New Roman" w:eastAsia="Times New Roman" w:hAnsi="Times New Roman" w:cs="Times New Roman"/>
          <w:kern w:val="0"/>
          <w:sz w:val="24"/>
          <w:szCs w:val="24"/>
          <w:lang w:val="en-GB" w:eastAsia="pl-PL"/>
          <w14:ligatures w14:val="none"/>
        </w:rPr>
        <w:t>Investments of this type can accelerate economic growth,</w:t>
      </w:r>
      <w:r w:rsidR="00FD791C">
        <w:rPr>
          <w:rFonts w:ascii="Times New Roman" w:eastAsia="Times New Roman" w:hAnsi="Times New Roman" w:cs="Times New Roman"/>
          <w:kern w:val="0"/>
          <w:sz w:val="24"/>
          <w:szCs w:val="24"/>
          <w:lang w:val="en-GB" w:eastAsia="pl-PL"/>
          <w14:ligatures w14:val="none"/>
        </w:rPr>
        <w:t xml:space="preserve"> </w:t>
      </w:r>
      <w:r w:rsidR="005244C9" w:rsidRPr="004014F4">
        <w:rPr>
          <w:rFonts w:ascii="Times New Roman" w:eastAsia="Times New Roman" w:hAnsi="Times New Roman" w:cs="Times New Roman"/>
          <w:kern w:val="0"/>
          <w:sz w:val="24"/>
          <w:szCs w:val="24"/>
          <w:lang w:val="en-GB" w:eastAsia="pl-PL"/>
          <w14:ligatures w14:val="none"/>
        </w:rPr>
        <w:t>additionally</w:t>
      </w:r>
      <w:r w:rsidR="00FD791C">
        <w:rPr>
          <w:rFonts w:ascii="Times New Roman" w:eastAsia="Times New Roman" w:hAnsi="Times New Roman" w:cs="Times New Roman"/>
          <w:kern w:val="0"/>
          <w:sz w:val="24"/>
          <w:szCs w:val="24"/>
          <w:lang w:val="en-GB" w:eastAsia="pl-PL"/>
          <w14:ligatures w14:val="none"/>
        </w:rPr>
        <w:t xml:space="preserve"> acting </w:t>
      </w:r>
      <w:r w:rsidR="005244C9" w:rsidRPr="004014F4">
        <w:rPr>
          <w:rFonts w:ascii="Times New Roman" w:eastAsia="Times New Roman" w:hAnsi="Times New Roman" w:cs="Times New Roman"/>
          <w:kern w:val="0"/>
          <w:sz w:val="24"/>
          <w:szCs w:val="24"/>
          <w:lang w:val="en-GB" w:eastAsia="pl-PL"/>
          <w14:ligatures w14:val="none"/>
        </w:rPr>
        <w:t>as a channel for technology transfer.</w:t>
      </w:r>
    </w:p>
    <w:p w14:paraId="5912BC9E" w14:textId="1509D0C8" w:rsidR="00C05255" w:rsidRPr="004E2A52" w:rsidRDefault="00D16469" w:rsidP="00866914">
      <w:pPr>
        <w:spacing w:line="360" w:lineRule="auto"/>
        <w:ind w:firstLine="567"/>
        <w:jc w:val="both"/>
        <w:rPr>
          <w:rFonts w:ascii="Times New Roman" w:eastAsia="Times New Roman" w:hAnsi="Times New Roman" w:cs="Times New Roman"/>
          <w:kern w:val="0"/>
          <w:sz w:val="24"/>
          <w:szCs w:val="24"/>
          <w:lang w:val="en-US" w:eastAsia="pl-PL"/>
          <w14:ligatures w14:val="none"/>
        </w:rPr>
      </w:pPr>
      <w:r w:rsidRPr="00D16469">
        <w:rPr>
          <w:rFonts w:ascii="Times New Roman" w:eastAsia="Times New Roman" w:hAnsi="Times New Roman" w:cs="Times New Roman"/>
          <w:kern w:val="0"/>
          <w:sz w:val="24"/>
          <w:szCs w:val="24"/>
          <w:lang w:val="en-US" w:eastAsia="pl-PL"/>
          <w14:ligatures w14:val="none"/>
        </w:rPr>
        <w:t xml:space="preserve">According to the "World Investment Report 2024" published by UNCTAD, among </w:t>
      </w:r>
      <w:r w:rsidR="00A5562A">
        <w:rPr>
          <w:rFonts w:ascii="Times New Roman" w:eastAsia="Times New Roman" w:hAnsi="Times New Roman" w:cs="Times New Roman"/>
          <w:kern w:val="0"/>
          <w:sz w:val="24"/>
          <w:szCs w:val="24"/>
          <w:lang w:val="en-US" w:eastAsia="pl-PL"/>
          <w14:ligatures w14:val="none"/>
        </w:rPr>
        <w:br/>
      </w:r>
      <w:r w:rsidR="001B2744">
        <w:rPr>
          <w:rFonts w:ascii="Times New Roman" w:eastAsia="Times New Roman" w:hAnsi="Times New Roman" w:cs="Times New Roman"/>
          <w:kern w:val="0"/>
          <w:sz w:val="24"/>
          <w:szCs w:val="24"/>
          <w:lang w:val="en-US" w:eastAsia="pl-PL"/>
          <w14:ligatures w14:val="none"/>
        </w:rPr>
        <w:t>twenty</w:t>
      </w:r>
      <w:r w:rsidRPr="00D16469">
        <w:rPr>
          <w:rFonts w:ascii="Times New Roman" w:eastAsia="Times New Roman" w:hAnsi="Times New Roman" w:cs="Times New Roman"/>
          <w:kern w:val="0"/>
          <w:sz w:val="24"/>
          <w:szCs w:val="24"/>
          <w:lang w:val="en-US" w:eastAsia="pl-PL"/>
          <w14:ligatures w14:val="none"/>
        </w:rPr>
        <w:t xml:space="preserve"> countries and territories </w:t>
      </w:r>
      <w:r w:rsidR="00A62D45">
        <w:rPr>
          <w:rFonts w:ascii="Times New Roman" w:eastAsia="Times New Roman" w:hAnsi="Times New Roman" w:cs="Times New Roman"/>
          <w:kern w:val="0"/>
          <w:sz w:val="24"/>
          <w:szCs w:val="24"/>
          <w:lang w:val="en-US" w:eastAsia="pl-PL"/>
          <w14:ligatures w14:val="none"/>
        </w:rPr>
        <w:t xml:space="preserve">with </w:t>
      </w:r>
      <w:r w:rsidRPr="00D16469">
        <w:rPr>
          <w:rFonts w:ascii="Times New Roman" w:eastAsia="Times New Roman" w:hAnsi="Times New Roman" w:cs="Times New Roman"/>
          <w:kern w:val="0"/>
          <w:sz w:val="24"/>
          <w:szCs w:val="24"/>
          <w:lang w:val="en-US" w:eastAsia="pl-PL"/>
          <w14:ligatures w14:val="none"/>
        </w:rPr>
        <w:t xml:space="preserve">the largest </w:t>
      </w:r>
      <w:r w:rsidR="00C5320A">
        <w:rPr>
          <w:rFonts w:ascii="Times New Roman" w:eastAsia="Times New Roman" w:hAnsi="Times New Roman" w:cs="Times New Roman"/>
          <w:kern w:val="0"/>
          <w:sz w:val="24"/>
          <w:szCs w:val="24"/>
          <w:lang w:val="en-US" w:eastAsia="pl-PL"/>
          <w14:ligatures w14:val="none"/>
        </w:rPr>
        <w:t>out</w:t>
      </w:r>
      <w:r w:rsidRPr="00D16469">
        <w:rPr>
          <w:rFonts w:ascii="Times New Roman" w:eastAsia="Times New Roman" w:hAnsi="Times New Roman" w:cs="Times New Roman"/>
          <w:kern w:val="0"/>
          <w:sz w:val="24"/>
          <w:szCs w:val="24"/>
          <w:lang w:val="en-US" w:eastAsia="pl-PL"/>
          <w14:ligatures w14:val="none"/>
        </w:rPr>
        <w:t xml:space="preserve">flow of foreign direct investment in 2023, </w:t>
      </w:r>
      <w:bookmarkStart w:id="0" w:name="_Hlk193703287"/>
      <w:r w:rsidRPr="00D16469">
        <w:rPr>
          <w:rFonts w:ascii="Times New Roman" w:eastAsia="Times New Roman" w:hAnsi="Times New Roman" w:cs="Times New Roman"/>
          <w:kern w:val="0"/>
          <w:sz w:val="24"/>
          <w:szCs w:val="24"/>
          <w:lang w:val="en-US" w:eastAsia="pl-PL"/>
          <w14:ligatures w14:val="none"/>
        </w:rPr>
        <w:t>six came from Asia-Pacific:</w:t>
      </w:r>
      <w:r w:rsidR="002E41D2" w:rsidRPr="00D16469">
        <w:rPr>
          <w:rFonts w:ascii="Times New Roman" w:eastAsia="Times New Roman" w:hAnsi="Times New Roman" w:cs="Times New Roman"/>
          <w:kern w:val="0"/>
          <w:sz w:val="24"/>
          <w:szCs w:val="24"/>
          <w:lang w:val="en-US" w:eastAsia="pl-PL"/>
          <w14:ligatures w14:val="none"/>
        </w:rPr>
        <w:t xml:space="preserve"> China, </w:t>
      </w:r>
      <w:r w:rsidR="009A2479" w:rsidRPr="00D16469">
        <w:rPr>
          <w:rFonts w:ascii="Times New Roman" w:eastAsia="Times New Roman" w:hAnsi="Times New Roman" w:cs="Times New Roman"/>
          <w:kern w:val="0"/>
          <w:sz w:val="24"/>
          <w:szCs w:val="24"/>
          <w:lang w:val="en-US" w:eastAsia="pl-PL"/>
          <w14:ligatures w14:val="none"/>
        </w:rPr>
        <w:t>Hong</w:t>
      </w:r>
      <w:r w:rsidR="009A05A8">
        <w:rPr>
          <w:rFonts w:ascii="Times New Roman" w:eastAsia="Times New Roman" w:hAnsi="Times New Roman" w:cs="Times New Roman"/>
          <w:kern w:val="0"/>
          <w:sz w:val="24"/>
          <w:szCs w:val="24"/>
          <w:lang w:val="en-US" w:eastAsia="pl-PL"/>
          <w14:ligatures w14:val="none"/>
        </w:rPr>
        <w:t>k</w:t>
      </w:r>
      <w:r w:rsidR="009A2479" w:rsidRPr="00D16469">
        <w:rPr>
          <w:rFonts w:ascii="Times New Roman" w:eastAsia="Times New Roman" w:hAnsi="Times New Roman" w:cs="Times New Roman"/>
          <w:kern w:val="0"/>
          <w:sz w:val="24"/>
          <w:szCs w:val="24"/>
          <w:lang w:val="en-US" w:eastAsia="pl-PL"/>
          <w14:ligatures w14:val="none"/>
        </w:rPr>
        <w:t xml:space="preserve">ong </w:t>
      </w:r>
      <w:r w:rsidR="009A05A8">
        <w:rPr>
          <w:rFonts w:ascii="Times New Roman" w:eastAsia="Times New Roman" w:hAnsi="Times New Roman" w:cs="Times New Roman"/>
          <w:kern w:val="0"/>
          <w:sz w:val="24"/>
          <w:szCs w:val="24"/>
          <w:lang w:val="en-US" w:eastAsia="pl-PL"/>
          <w14:ligatures w14:val="none"/>
        </w:rPr>
        <w:t>SAR</w:t>
      </w:r>
      <w:r w:rsidR="00144666">
        <w:rPr>
          <w:rFonts w:ascii="Times New Roman" w:eastAsia="Times New Roman" w:hAnsi="Times New Roman" w:cs="Times New Roman"/>
          <w:kern w:val="0"/>
          <w:sz w:val="24"/>
          <w:szCs w:val="24"/>
          <w:lang w:val="en-US" w:eastAsia="pl-PL"/>
          <w14:ligatures w14:val="none"/>
        </w:rPr>
        <w:t xml:space="preserve"> (</w:t>
      </w:r>
      <w:r w:rsidR="009A2479" w:rsidRPr="00D16469">
        <w:rPr>
          <w:rFonts w:ascii="Times New Roman" w:eastAsia="Times New Roman" w:hAnsi="Times New Roman" w:cs="Times New Roman"/>
          <w:kern w:val="0"/>
          <w:sz w:val="24"/>
          <w:szCs w:val="24"/>
          <w:lang w:val="en-US" w:eastAsia="pl-PL"/>
          <w14:ligatures w14:val="none"/>
        </w:rPr>
        <w:t xml:space="preserve">China), </w:t>
      </w:r>
      <w:r w:rsidR="002E41D2" w:rsidRPr="00D16469">
        <w:rPr>
          <w:rFonts w:ascii="Times New Roman" w:eastAsia="Times New Roman" w:hAnsi="Times New Roman" w:cs="Times New Roman"/>
          <w:kern w:val="0"/>
          <w:sz w:val="24"/>
          <w:szCs w:val="24"/>
          <w:lang w:val="en-US" w:eastAsia="pl-PL"/>
          <w14:ligatures w14:val="none"/>
        </w:rPr>
        <w:t>Japan,</w:t>
      </w:r>
      <w:r w:rsidR="009A2479" w:rsidRPr="00D16469">
        <w:rPr>
          <w:rFonts w:ascii="Times New Roman" w:eastAsia="Times New Roman" w:hAnsi="Times New Roman" w:cs="Times New Roman"/>
          <w:kern w:val="0"/>
          <w:sz w:val="24"/>
          <w:szCs w:val="24"/>
          <w:lang w:val="en-US" w:eastAsia="pl-PL"/>
          <w14:ligatures w14:val="none"/>
        </w:rPr>
        <w:t xml:space="preserve"> Republic of Korea, Taiwan (Province of China)</w:t>
      </w:r>
      <w:r w:rsidR="00BF24B3" w:rsidRPr="00D16469">
        <w:rPr>
          <w:rFonts w:ascii="Times New Roman" w:eastAsia="Times New Roman" w:hAnsi="Times New Roman" w:cs="Times New Roman"/>
          <w:kern w:val="0"/>
          <w:sz w:val="24"/>
          <w:szCs w:val="24"/>
          <w:lang w:val="en-US" w:eastAsia="pl-PL"/>
          <w14:ligatures w14:val="none"/>
        </w:rPr>
        <w:t xml:space="preserve"> </w:t>
      </w:r>
      <w:r w:rsidR="008E2205">
        <w:rPr>
          <w:rFonts w:ascii="Times New Roman" w:eastAsia="Times New Roman" w:hAnsi="Times New Roman" w:cs="Times New Roman"/>
          <w:kern w:val="0"/>
          <w:sz w:val="24"/>
          <w:szCs w:val="24"/>
          <w:lang w:val="en-US" w:eastAsia="pl-PL"/>
          <w14:ligatures w14:val="none"/>
        </w:rPr>
        <w:t>and</w:t>
      </w:r>
      <w:r w:rsidR="004F2F44" w:rsidRPr="00D16469">
        <w:rPr>
          <w:rFonts w:ascii="Times New Roman" w:eastAsia="Times New Roman" w:hAnsi="Times New Roman" w:cs="Times New Roman"/>
          <w:kern w:val="0"/>
          <w:sz w:val="24"/>
          <w:szCs w:val="24"/>
          <w:lang w:val="en-US" w:eastAsia="pl-PL"/>
          <w14:ligatures w14:val="none"/>
        </w:rPr>
        <w:t xml:space="preserve"> </w:t>
      </w:r>
      <w:r w:rsidR="00E56935" w:rsidRPr="00D16469">
        <w:rPr>
          <w:rFonts w:ascii="Times New Roman" w:eastAsia="Times New Roman" w:hAnsi="Times New Roman" w:cs="Times New Roman"/>
          <w:kern w:val="0"/>
          <w:sz w:val="24"/>
          <w:szCs w:val="24"/>
          <w:lang w:val="en-US" w:eastAsia="pl-PL"/>
          <w14:ligatures w14:val="none"/>
        </w:rPr>
        <w:t>Singapore</w:t>
      </w:r>
      <w:r w:rsidR="003D715D" w:rsidRPr="00D16469">
        <w:rPr>
          <w:rFonts w:ascii="Times New Roman" w:eastAsia="Times New Roman" w:hAnsi="Times New Roman" w:cs="Times New Roman"/>
          <w:kern w:val="0"/>
          <w:sz w:val="24"/>
          <w:szCs w:val="24"/>
          <w:lang w:val="en-US" w:eastAsia="pl-PL"/>
          <w14:ligatures w14:val="none"/>
        </w:rPr>
        <w:t xml:space="preserve"> (</w:t>
      </w:r>
      <w:r w:rsidR="00BF24B3" w:rsidRPr="00D16469">
        <w:rPr>
          <w:rFonts w:ascii="Times New Roman" w:eastAsia="Times New Roman" w:hAnsi="Times New Roman" w:cs="Times New Roman"/>
          <w:kern w:val="0"/>
          <w:sz w:val="24"/>
          <w:szCs w:val="24"/>
          <w:lang w:val="en-US" w:eastAsia="pl-PL"/>
          <w14:ligatures w14:val="none"/>
        </w:rPr>
        <w:t>UNCTAD, 2024</w:t>
      </w:r>
      <w:r w:rsidR="005E3D33">
        <w:rPr>
          <w:rFonts w:ascii="Times New Roman" w:eastAsia="Times New Roman" w:hAnsi="Times New Roman" w:cs="Times New Roman"/>
          <w:kern w:val="0"/>
          <w:sz w:val="24"/>
          <w:szCs w:val="24"/>
          <w:lang w:val="en-US" w:eastAsia="pl-PL"/>
          <w14:ligatures w14:val="none"/>
        </w:rPr>
        <w:t xml:space="preserve"> (a)</w:t>
      </w:r>
      <w:r w:rsidR="00BF24B3" w:rsidRPr="00D16469">
        <w:rPr>
          <w:rFonts w:ascii="Times New Roman" w:eastAsia="Times New Roman" w:hAnsi="Times New Roman" w:cs="Times New Roman"/>
          <w:kern w:val="0"/>
          <w:sz w:val="24"/>
          <w:szCs w:val="24"/>
          <w:lang w:val="en-US" w:eastAsia="pl-PL"/>
          <w14:ligatures w14:val="none"/>
        </w:rPr>
        <w:t xml:space="preserve">, </w:t>
      </w:r>
      <w:r w:rsidR="003D715D" w:rsidRPr="00D16469">
        <w:rPr>
          <w:rFonts w:ascii="Times New Roman" w:eastAsia="Times New Roman" w:hAnsi="Times New Roman" w:cs="Times New Roman"/>
          <w:kern w:val="0"/>
          <w:sz w:val="24"/>
          <w:szCs w:val="24"/>
          <w:lang w:val="en-US" w:eastAsia="pl-PL"/>
          <w14:ligatures w14:val="none"/>
        </w:rPr>
        <w:t>p. 20</w:t>
      </w:r>
      <w:r w:rsidR="001863C0" w:rsidRPr="00D16469">
        <w:rPr>
          <w:rFonts w:ascii="Times New Roman" w:eastAsia="Times New Roman" w:hAnsi="Times New Roman" w:cs="Times New Roman"/>
          <w:kern w:val="0"/>
          <w:sz w:val="24"/>
          <w:szCs w:val="24"/>
          <w:lang w:val="en-US" w:eastAsia="pl-PL"/>
          <w14:ligatures w14:val="none"/>
        </w:rPr>
        <w:t>).</w:t>
      </w:r>
      <w:r w:rsidR="00866914" w:rsidRPr="00D16469">
        <w:rPr>
          <w:rFonts w:ascii="Times New Roman" w:eastAsia="Times New Roman" w:hAnsi="Times New Roman" w:cs="Times New Roman"/>
          <w:kern w:val="0"/>
          <w:sz w:val="24"/>
          <w:szCs w:val="24"/>
          <w:lang w:val="en-US" w:eastAsia="pl-PL"/>
          <w14:ligatures w14:val="none"/>
        </w:rPr>
        <w:t xml:space="preserve"> </w:t>
      </w:r>
      <w:r w:rsidR="004E2A52" w:rsidRPr="004E2A52">
        <w:rPr>
          <w:rFonts w:ascii="Times New Roman" w:hAnsi="Times New Roman" w:cs="Times New Roman"/>
          <w:sz w:val="24"/>
          <w:szCs w:val="24"/>
          <w:lang w:val="en-US"/>
        </w:rPr>
        <w:t xml:space="preserve">In </w:t>
      </w:r>
      <w:r w:rsidR="00D36960">
        <w:rPr>
          <w:rFonts w:ascii="Times New Roman" w:hAnsi="Times New Roman" w:cs="Times New Roman"/>
          <w:sz w:val="24"/>
          <w:szCs w:val="24"/>
          <w:lang w:val="en-US"/>
        </w:rPr>
        <w:t>this context</w:t>
      </w:r>
      <w:r w:rsidR="004E2A52" w:rsidRPr="004E2A52">
        <w:rPr>
          <w:rFonts w:ascii="Times New Roman" w:hAnsi="Times New Roman" w:cs="Times New Roman"/>
          <w:sz w:val="24"/>
          <w:szCs w:val="24"/>
          <w:lang w:val="en-US"/>
        </w:rPr>
        <w:t xml:space="preserve">, the question arises whether </w:t>
      </w:r>
      <w:r w:rsidR="002123D9">
        <w:rPr>
          <w:rFonts w:ascii="Times New Roman" w:hAnsi="Times New Roman" w:cs="Times New Roman"/>
          <w:sz w:val="24"/>
          <w:szCs w:val="24"/>
          <w:lang w:val="en-US"/>
        </w:rPr>
        <w:t xml:space="preserve">FDI </w:t>
      </w:r>
      <w:r w:rsidR="004E2A52" w:rsidRPr="004E2A52">
        <w:rPr>
          <w:rFonts w:ascii="Times New Roman" w:hAnsi="Times New Roman" w:cs="Times New Roman"/>
          <w:sz w:val="24"/>
          <w:szCs w:val="24"/>
          <w:lang w:val="en-US"/>
        </w:rPr>
        <w:t>from Asia-Pacific countries flow</w:t>
      </w:r>
      <w:r w:rsidR="002123D9">
        <w:rPr>
          <w:rFonts w:ascii="Times New Roman" w:hAnsi="Times New Roman" w:cs="Times New Roman"/>
          <w:sz w:val="24"/>
          <w:szCs w:val="24"/>
          <w:lang w:val="en-US"/>
        </w:rPr>
        <w:t>s</w:t>
      </w:r>
      <w:r w:rsidR="004E2A52" w:rsidRPr="004E2A52">
        <w:rPr>
          <w:rFonts w:ascii="Times New Roman" w:hAnsi="Times New Roman" w:cs="Times New Roman"/>
          <w:sz w:val="24"/>
          <w:szCs w:val="24"/>
          <w:lang w:val="en-US"/>
        </w:rPr>
        <w:t xml:space="preserve"> to Poland on an equally large scale</w:t>
      </w:r>
      <w:r w:rsidR="00813FCF" w:rsidRPr="004E2A52">
        <w:rPr>
          <w:rFonts w:ascii="Times New Roman" w:hAnsi="Times New Roman" w:cs="Times New Roman"/>
          <w:sz w:val="24"/>
          <w:szCs w:val="24"/>
          <w:lang w:val="en-US"/>
        </w:rPr>
        <w:t xml:space="preserve">. </w:t>
      </w:r>
    </w:p>
    <w:bookmarkEnd w:id="0"/>
    <w:p w14:paraId="0867EBD4" w14:textId="77777777" w:rsidR="004D42C1" w:rsidRDefault="004D42C1" w:rsidP="004D42C1">
      <w:pPr>
        <w:spacing w:line="360" w:lineRule="auto"/>
        <w:jc w:val="both"/>
        <w:rPr>
          <w:rFonts w:ascii="Times New Roman" w:hAnsi="Times New Roman" w:cs="Times New Roman"/>
          <w:sz w:val="24"/>
          <w:szCs w:val="24"/>
          <w:lang w:val="en-US"/>
        </w:rPr>
      </w:pPr>
    </w:p>
    <w:p w14:paraId="3B27AD43" w14:textId="2C0EED6E" w:rsidR="004D42C1" w:rsidRPr="00774FC1" w:rsidRDefault="009373C1" w:rsidP="004D42C1">
      <w:pPr>
        <w:spacing w:line="360" w:lineRule="auto"/>
        <w:rPr>
          <w:rFonts w:ascii="Times New Roman" w:hAnsi="Times New Roman" w:cs="Times New Roman"/>
          <w:b/>
          <w:bCs/>
          <w:sz w:val="24"/>
          <w:szCs w:val="24"/>
          <w:lang w:val="en-GB"/>
        </w:rPr>
      </w:pPr>
      <w:r w:rsidRPr="00774FC1">
        <w:rPr>
          <w:rFonts w:ascii="Times New Roman" w:hAnsi="Times New Roman" w:cs="Times New Roman"/>
          <w:b/>
          <w:bCs/>
          <w:sz w:val="24"/>
          <w:szCs w:val="24"/>
          <w:lang w:val="en-GB"/>
        </w:rPr>
        <w:t>Literature review</w:t>
      </w:r>
    </w:p>
    <w:p w14:paraId="3A361612" w14:textId="7A4D8395" w:rsidR="00180627" w:rsidRPr="00A02087" w:rsidRDefault="00A6746F" w:rsidP="009373C1">
      <w:pPr>
        <w:spacing w:line="360" w:lineRule="auto"/>
        <w:ind w:firstLine="567"/>
        <w:jc w:val="both"/>
        <w:rPr>
          <w:rFonts w:ascii="Times New Roman" w:eastAsia="Times New Roman" w:hAnsi="Times New Roman" w:cs="Times New Roman"/>
          <w:kern w:val="0"/>
          <w:sz w:val="24"/>
          <w:szCs w:val="24"/>
          <w:lang w:val="en-GB" w:eastAsia="pl-PL"/>
          <w14:ligatures w14:val="none"/>
        </w:rPr>
      </w:pPr>
      <w:r w:rsidRPr="008020A5">
        <w:rPr>
          <w:rFonts w:ascii="Times New Roman" w:eastAsia="Times New Roman" w:hAnsi="Times New Roman" w:cs="Times New Roman"/>
          <w:kern w:val="0"/>
          <w:sz w:val="24"/>
          <w:szCs w:val="24"/>
          <w:lang w:val="en-GB" w:eastAsia="pl-PL"/>
          <w14:ligatures w14:val="none"/>
        </w:rPr>
        <w:t xml:space="preserve">The economic literature on </w:t>
      </w:r>
      <w:r w:rsidR="005A7B54">
        <w:rPr>
          <w:rFonts w:ascii="Times New Roman" w:eastAsia="Times New Roman" w:hAnsi="Times New Roman" w:cs="Times New Roman"/>
          <w:kern w:val="0"/>
          <w:sz w:val="24"/>
          <w:szCs w:val="24"/>
          <w:lang w:val="en-GB" w:eastAsia="pl-PL"/>
          <w14:ligatures w14:val="none"/>
        </w:rPr>
        <w:t>FDI</w:t>
      </w:r>
      <w:r w:rsidRPr="008020A5">
        <w:rPr>
          <w:rFonts w:ascii="Times New Roman" w:eastAsia="Times New Roman" w:hAnsi="Times New Roman" w:cs="Times New Roman"/>
          <w:kern w:val="0"/>
          <w:sz w:val="24"/>
          <w:szCs w:val="24"/>
          <w:lang w:val="en-GB" w:eastAsia="pl-PL"/>
          <w14:ligatures w14:val="none"/>
        </w:rPr>
        <w:t xml:space="preserve"> in Poland is extensive, although research on investment from Asia-Pacific is much more modest.</w:t>
      </w:r>
      <w:r w:rsidR="00EF4471" w:rsidRPr="000D115A">
        <w:rPr>
          <w:rFonts w:ascii="Times New Roman" w:eastAsia="Times New Roman" w:hAnsi="Times New Roman" w:cs="Times New Roman"/>
          <w:color w:val="FF0000"/>
          <w:kern w:val="0"/>
          <w:sz w:val="24"/>
          <w:szCs w:val="24"/>
          <w:lang w:val="en-GB" w:eastAsia="pl-PL"/>
          <w14:ligatures w14:val="none"/>
        </w:rPr>
        <w:t xml:space="preserve"> </w:t>
      </w:r>
      <w:r w:rsidR="00EF4471" w:rsidRPr="00EF4471">
        <w:rPr>
          <w:rFonts w:ascii="Times New Roman" w:eastAsia="Times New Roman" w:hAnsi="Times New Roman" w:cs="Times New Roman"/>
          <w:kern w:val="0"/>
          <w:sz w:val="24"/>
          <w:szCs w:val="24"/>
          <w:lang w:val="en-GB" w:eastAsia="pl-PL"/>
          <w14:ligatures w14:val="none"/>
        </w:rPr>
        <w:t xml:space="preserve">Most often, </w:t>
      </w:r>
      <w:r w:rsidR="00EF4471">
        <w:rPr>
          <w:rFonts w:ascii="Times New Roman" w:eastAsia="Times New Roman" w:hAnsi="Times New Roman" w:cs="Times New Roman"/>
          <w:kern w:val="0"/>
          <w:sz w:val="24"/>
          <w:szCs w:val="24"/>
          <w:lang w:val="en-GB" w:eastAsia="pl-PL"/>
          <w14:ligatures w14:val="none"/>
        </w:rPr>
        <w:t>it</w:t>
      </w:r>
      <w:r w:rsidR="00EF4471" w:rsidRPr="00EF4471">
        <w:rPr>
          <w:rFonts w:ascii="Times New Roman" w:eastAsia="Times New Roman" w:hAnsi="Times New Roman" w:cs="Times New Roman"/>
          <w:kern w:val="0"/>
          <w:sz w:val="24"/>
          <w:szCs w:val="24"/>
          <w:lang w:val="en-GB" w:eastAsia="pl-PL"/>
          <w14:ligatures w14:val="none"/>
        </w:rPr>
        <w:t xml:space="preserve"> concern</w:t>
      </w:r>
      <w:r w:rsidR="00EF4471">
        <w:rPr>
          <w:rFonts w:ascii="Times New Roman" w:eastAsia="Times New Roman" w:hAnsi="Times New Roman" w:cs="Times New Roman"/>
          <w:kern w:val="0"/>
          <w:sz w:val="24"/>
          <w:szCs w:val="24"/>
          <w:lang w:val="en-GB" w:eastAsia="pl-PL"/>
          <w14:ligatures w14:val="none"/>
        </w:rPr>
        <w:t>s</w:t>
      </w:r>
      <w:r w:rsidR="00EF4471" w:rsidRPr="00EF4471">
        <w:rPr>
          <w:rFonts w:ascii="Times New Roman" w:eastAsia="Times New Roman" w:hAnsi="Times New Roman" w:cs="Times New Roman"/>
          <w:kern w:val="0"/>
          <w:sz w:val="24"/>
          <w:szCs w:val="24"/>
          <w:lang w:val="en-GB" w:eastAsia="pl-PL"/>
          <w14:ligatures w14:val="none"/>
        </w:rPr>
        <w:t xml:space="preserve"> the inflow of FDI to Poland from individual countries – from Japan (e.g. Wilczopolski, </w:t>
      </w:r>
      <w:r w:rsidR="00774FC1">
        <w:rPr>
          <w:rFonts w:ascii="Times New Roman" w:eastAsia="Times New Roman" w:hAnsi="Times New Roman" w:cs="Times New Roman"/>
          <w:kern w:val="0"/>
          <w:sz w:val="24"/>
          <w:szCs w:val="24"/>
          <w:lang w:val="en-GB" w:eastAsia="pl-PL"/>
          <w14:ligatures w14:val="none"/>
        </w:rPr>
        <w:t>2007</w:t>
      </w:r>
      <w:r w:rsidR="00EF4471" w:rsidRPr="003D2288">
        <w:rPr>
          <w:rFonts w:ascii="Times New Roman" w:eastAsia="Times New Roman" w:hAnsi="Times New Roman" w:cs="Times New Roman"/>
          <w:color w:val="FF0000"/>
          <w:kern w:val="0"/>
          <w:sz w:val="24"/>
          <w:szCs w:val="24"/>
          <w:lang w:val="en-GB" w:eastAsia="pl-PL"/>
          <w14:ligatures w14:val="none"/>
        </w:rPr>
        <w:t xml:space="preserve"> </w:t>
      </w:r>
      <w:r w:rsidR="00EF4471" w:rsidRPr="00151D97">
        <w:rPr>
          <w:rFonts w:ascii="Times New Roman" w:eastAsia="Times New Roman" w:hAnsi="Times New Roman" w:cs="Times New Roman"/>
          <w:kern w:val="0"/>
          <w:sz w:val="24"/>
          <w:szCs w:val="24"/>
          <w:lang w:val="en-GB" w:eastAsia="pl-PL"/>
          <w14:ligatures w14:val="none"/>
        </w:rPr>
        <w:t xml:space="preserve">and </w:t>
      </w:r>
      <w:r w:rsidR="00151D97" w:rsidRPr="00151D97">
        <w:rPr>
          <w:rFonts w:ascii="Times New Roman" w:eastAsia="Times New Roman" w:hAnsi="Times New Roman" w:cs="Times New Roman"/>
          <w:kern w:val="0"/>
          <w:sz w:val="24"/>
          <w:szCs w:val="24"/>
          <w:lang w:val="en-GB" w:eastAsia="pl-PL"/>
          <w14:ligatures w14:val="none"/>
        </w:rPr>
        <w:t>2008</w:t>
      </w:r>
      <w:r w:rsidR="00EF4471" w:rsidRPr="00EF4471">
        <w:rPr>
          <w:rFonts w:ascii="Times New Roman" w:eastAsia="Times New Roman" w:hAnsi="Times New Roman" w:cs="Times New Roman"/>
          <w:kern w:val="0"/>
          <w:sz w:val="24"/>
          <w:szCs w:val="24"/>
          <w:lang w:val="en-GB" w:eastAsia="pl-PL"/>
          <w14:ligatures w14:val="none"/>
        </w:rPr>
        <w:t xml:space="preserve">) or from China (e.g. </w:t>
      </w:r>
      <w:proofErr w:type="spellStart"/>
      <w:r w:rsidR="00EF4471" w:rsidRPr="00EF4471">
        <w:rPr>
          <w:rFonts w:ascii="Times New Roman" w:eastAsia="Times New Roman" w:hAnsi="Times New Roman" w:cs="Times New Roman"/>
          <w:kern w:val="0"/>
          <w:sz w:val="24"/>
          <w:szCs w:val="24"/>
          <w:lang w:val="en-GB" w:eastAsia="pl-PL"/>
          <w14:ligatures w14:val="none"/>
        </w:rPr>
        <w:t>Łukaniszyn-Domaszewska</w:t>
      </w:r>
      <w:proofErr w:type="spellEnd"/>
      <w:r w:rsidR="00EF4471" w:rsidRPr="00EF4471">
        <w:rPr>
          <w:rFonts w:ascii="Times New Roman" w:eastAsia="Times New Roman" w:hAnsi="Times New Roman" w:cs="Times New Roman"/>
          <w:kern w:val="0"/>
          <w:sz w:val="24"/>
          <w:szCs w:val="24"/>
          <w:lang w:val="en-GB" w:eastAsia="pl-PL"/>
          <w14:ligatures w14:val="none"/>
        </w:rPr>
        <w:t>, Mazur-</w:t>
      </w:r>
      <w:proofErr w:type="spellStart"/>
      <w:r w:rsidR="00EF4471" w:rsidRPr="00EF4471">
        <w:rPr>
          <w:rFonts w:ascii="Times New Roman" w:eastAsia="Times New Roman" w:hAnsi="Times New Roman" w:cs="Times New Roman"/>
          <w:kern w:val="0"/>
          <w:sz w:val="24"/>
          <w:szCs w:val="24"/>
          <w:lang w:val="en-GB" w:eastAsia="pl-PL"/>
          <w14:ligatures w14:val="none"/>
        </w:rPr>
        <w:t>Włodarczyk</w:t>
      </w:r>
      <w:proofErr w:type="spellEnd"/>
      <w:r w:rsidR="00EF4471" w:rsidRPr="00EF4471">
        <w:rPr>
          <w:rFonts w:ascii="Times New Roman" w:eastAsia="Times New Roman" w:hAnsi="Times New Roman" w:cs="Times New Roman"/>
          <w:kern w:val="0"/>
          <w:sz w:val="24"/>
          <w:szCs w:val="24"/>
          <w:lang w:val="en-GB" w:eastAsia="pl-PL"/>
          <w14:ligatures w14:val="none"/>
        </w:rPr>
        <w:t>, Karaś, 2023).</w:t>
      </w:r>
      <w:r w:rsidR="002E6143" w:rsidRPr="00EF4471">
        <w:rPr>
          <w:rFonts w:ascii="Times New Roman" w:eastAsia="Times New Roman" w:hAnsi="Times New Roman" w:cs="Times New Roman"/>
          <w:kern w:val="0"/>
          <w:sz w:val="24"/>
          <w:szCs w:val="24"/>
          <w:lang w:val="en-GB" w:eastAsia="pl-PL"/>
          <w14:ligatures w14:val="none"/>
        </w:rPr>
        <w:t xml:space="preserve"> </w:t>
      </w:r>
      <w:r w:rsidR="00A02087" w:rsidRPr="00A02087">
        <w:rPr>
          <w:rFonts w:ascii="Times New Roman" w:eastAsia="Times New Roman" w:hAnsi="Times New Roman" w:cs="Times New Roman"/>
          <w:kern w:val="0"/>
          <w:sz w:val="24"/>
          <w:szCs w:val="24"/>
          <w:lang w:val="en-GB" w:eastAsia="pl-PL"/>
          <w14:ligatures w14:val="none"/>
        </w:rPr>
        <w:t xml:space="preserve">It is also worth noting the </w:t>
      </w:r>
      <w:r w:rsidR="001E6DC3">
        <w:rPr>
          <w:rFonts w:ascii="Times New Roman" w:eastAsia="Times New Roman" w:hAnsi="Times New Roman" w:cs="Times New Roman"/>
          <w:kern w:val="0"/>
          <w:sz w:val="24"/>
          <w:szCs w:val="24"/>
          <w:lang w:val="en-GB" w:eastAsia="pl-PL"/>
          <w14:ligatures w14:val="none"/>
        </w:rPr>
        <w:t>research</w:t>
      </w:r>
      <w:r w:rsidR="00A02087" w:rsidRPr="00A02087">
        <w:rPr>
          <w:rFonts w:ascii="Times New Roman" w:eastAsia="Times New Roman" w:hAnsi="Times New Roman" w:cs="Times New Roman"/>
          <w:kern w:val="0"/>
          <w:sz w:val="24"/>
          <w:szCs w:val="24"/>
          <w:lang w:val="en-GB" w:eastAsia="pl-PL"/>
          <w14:ligatures w14:val="none"/>
        </w:rPr>
        <w:t xml:space="preserve"> on the attractiveness of Poland for the inflow of Asian F</w:t>
      </w:r>
      <w:r w:rsidR="00777B8D">
        <w:rPr>
          <w:rFonts w:ascii="Times New Roman" w:eastAsia="Times New Roman" w:hAnsi="Times New Roman" w:cs="Times New Roman"/>
          <w:kern w:val="0"/>
          <w:sz w:val="24"/>
          <w:szCs w:val="24"/>
          <w:lang w:val="en-GB" w:eastAsia="pl-PL"/>
          <w14:ligatures w14:val="none"/>
        </w:rPr>
        <w:t>DI</w:t>
      </w:r>
      <w:r w:rsidR="00A02087" w:rsidRPr="00A02087">
        <w:rPr>
          <w:rFonts w:ascii="Times New Roman" w:eastAsia="Times New Roman" w:hAnsi="Times New Roman" w:cs="Times New Roman"/>
          <w:kern w:val="0"/>
          <w:sz w:val="24"/>
          <w:szCs w:val="24"/>
          <w:lang w:val="en-GB" w:eastAsia="pl-PL"/>
          <w14:ligatures w14:val="none"/>
        </w:rPr>
        <w:t xml:space="preserve"> (Jankowiak, 2016), </w:t>
      </w:r>
      <w:r w:rsidR="00777B8D">
        <w:rPr>
          <w:rFonts w:ascii="Times New Roman" w:eastAsia="Times New Roman" w:hAnsi="Times New Roman" w:cs="Times New Roman"/>
          <w:kern w:val="0"/>
          <w:sz w:val="24"/>
          <w:szCs w:val="24"/>
          <w:lang w:val="en-GB" w:eastAsia="pl-PL"/>
          <w14:ligatures w14:val="none"/>
        </w:rPr>
        <w:t>however</w:t>
      </w:r>
      <w:r w:rsidR="00A02087" w:rsidRPr="00A02087">
        <w:rPr>
          <w:rFonts w:ascii="Times New Roman" w:eastAsia="Times New Roman" w:hAnsi="Times New Roman" w:cs="Times New Roman"/>
          <w:kern w:val="0"/>
          <w:sz w:val="24"/>
          <w:szCs w:val="24"/>
          <w:lang w:val="en-GB" w:eastAsia="pl-PL"/>
          <w14:ligatures w14:val="none"/>
        </w:rPr>
        <w:t xml:space="preserve"> it focuses on the factors attracting </w:t>
      </w:r>
      <w:r w:rsidR="00777B8D">
        <w:rPr>
          <w:rFonts w:ascii="Times New Roman" w:eastAsia="Times New Roman" w:hAnsi="Times New Roman" w:cs="Times New Roman"/>
          <w:kern w:val="0"/>
          <w:sz w:val="24"/>
          <w:szCs w:val="24"/>
          <w:lang w:val="en-GB" w:eastAsia="pl-PL"/>
          <w14:ligatures w14:val="none"/>
        </w:rPr>
        <w:t xml:space="preserve">those </w:t>
      </w:r>
      <w:r w:rsidR="00A02087" w:rsidRPr="00A02087">
        <w:rPr>
          <w:rFonts w:ascii="Times New Roman" w:eastAsia="Times New Roman" w:hAnsi="Times New Roman" w:cs="Times New Roman"/>
          <w:kern w:val="0"/>
          <w:sz w:val="24"/>
          <w:szCs w:val="24"/>
          <w:lang w:val="en-GB" w:eastAsia="pl-PL"/>
          <w14:ligatures w14:val="none"/>
        </w:rPr>
        <w:t xml:space="preserve">investments and not </w:t>
      </w:r>
      <w:r w:rsidR="00004911">
        <w:rPr>
          <w:rFonts w:ascii="Times New Roman" w:eastAsia="Times New Roman" w:hAnsi="Times New Roman" w:cs="Times New Roman"/>
          <w:kern w:val="0"/>
          <w:sz w:val="24"/>
          <w:szCs w:val="24"/>
          <w:lang w:val="en-GB" w:eastAsia="pl-PL"/>
          <w14:ligatures w14:val="none"/>
        </w:rPr>
        <w:t xml:space="preserve">so much </w:t>
      </w:r>
      <w:r w:rsidR="00A02087" w:rsidRPr="00A02087">
        <w:rPr>
          <w:rFonts w:ascii="Times New Roman" w:eastAsia="Times New Roman" w:hAnsi="Times New Roman" w:cs="Times New Roman"/>
          <w:kern w:val="0"/>
          <w:sz w:val="24"/>
          <w:szCs w:val="24"/>
          <w:lang w:val="en-GB" w:eastAsia="pl-PL"/>
          <w14:ligatures w14:val="none"/>
        </w:rPr>
        <w:t xml:space="preserve">on the importance of these investments for individual regions and industries. </w:t>
      </w:r>
      <w:r w:rsidR="0051543C" w:rsidRPr="00A02087">
        <w:rPr>
          <w:rFonts w:ascii="Times New Roman" w:eastAsia="Times New Roman" w:hAnsi="Times New Roman" w:cs="Times New Roman"/>
          <w:kern w:val="0"/>
          <w:sz w:val="24"/>
          <w:szCs w:val="24"/>
          <w:lang w:val="en-GB" w:eastAsia="pl-PL"/>
          <w14:ligatures w14:val="none"/>
        </w:rPr>
        <w:t xml:space="preserve"> </w:t>
      </w:r>
    </w:p>
    <w:p w14:paraId="6231B44D" w14:textId="7C30DE95" w:rsidR="00541C31" w:rsidRDefault="00E35620" w:rsidP="009373C1">
      <w:pPr>
        <w:spacing w:line="360" w:lineRule="auto"/>
        <w:ind w:firstLine="567"/>
        <w:jc w:val="both"/>
        <w:rPr>
          <w:rFonts w:ascii="Times New Roman" w:eastAsia="Times New Roman" w:hAnsi="Times New Roman" w:cs="Times New Roman"/>
          <w:kern w:val="0"/>
          <w:sz w:val="24"/>
          <w:szCs w:val="24"/>
          <w:lang w:val="en-GB" w:eastAsia="pl-PL"/>
          <w14:ligatures w14:val="none"/>
        </w:rPr>
      </w:pPr>
      <w:r w:rsidRPr="00E35620">
        <w:rPr>
          <w:rFonts w:ascii="Times New Roman" w:eastAsia="Times New Roman" w:hAnsi="Times New Roman" w:cs="Times New Roman"/>
          <w:kern w:val="0"/>
          <w:sz w:val="24"/>
          <w:szCs w:val="24"/>
          <w:lang w:val="en-GB" w:eastAsia="pl-PL"/>
          <w14:ligatures w14:val="none"/>
        </w:rPr>
        <w:t>On the other hand, there is a very rich literature on the causes of foreign direct investment and their importance for the economy of the home and host country.</w:t>
      </w:r>
    </w:p>
    <w:p w14:paraId="3F0DB30A" w14:textId="7D2C49AD" w:rsidR="008929EE" w:rsidRPr="00541C31" w:rsidRDefault="00EE2812" w:rsidP="009373C1">
      <w:pPr>
        <w:spacing w:line="360" w:lineRule="auto"/>
        <w:ind w:firstLine="567"/>
        <w:jc w:val="both"/>
        <w:rPr>
          <w:rFonts w:ascii="Times New Roman" w:eastAsia="Times New Roman" w:hAnsi="Times New Roman" w:cs="Times New Roman"/>
          <w:color w:val="FF0000"/>
          <w:kern w:val="0"/>
          <w:sz w:val="24"/>
          <w:szCs w:val="24"/>
          <w:lang w:val="en-GB" w:eastAsia="pl-PL"/>
          <w14:ligatures w14:val="none"/>
        </w:rPr>
      </w:pPr>
      <w:r w:rsidRPr="00EE2812">
        <w:rPr>
          <w:rFonts w:ascii="Times New Roman" w:eastAsia="Times New Roman" w:hAnsi="Times New Roman" w:cs="Times New Roman"/>
          <w:kern w:val="0"/>
          <w:sz w:val="24"/>
          <w:szCs w:val="24"/>
          <w:lang w:val="en-GB" w:eastAsia="pl-PL"/>
          <w14:ligatures w14:val="none"/>
        </w:rPr>
        <w:t xml:space="preserve">For the purposes of this study, the author wants to focus on </w:t>
      </w:r>
      <w:r w:rsidR="00BD0D63" w:rsidRPr="00EE2812">
        <w:rPr>
          <w:rFonts w:ascii="Times New Roman" w:eastAsia="Times New Roman" w:hAnsi="Times New Roman" w:cs="Times New Roman"/>
          <w:kern w:val="0"/>
          <w:sz w:val="24"/>
          <w:szCs w:val="24"/>
          <w:lang w:val="en-GB" w:eastAsia="pl-PL"/>
          <w14:ligatures w14:val="none"/>
        </w:rPr>
        <w:t>a summary</w:t>
      </w:r>
      <w:r w:rsidRPr="00EE2812">
        <w:rPr>
          <w:rFonts w:ascii="Times New Roman" w:eastAsia="Times New Roman" w:hAnsi="Times New Roman" w:cs="Times New Roman"/>
          <w:kern w:val="0"/>
          <w:sz w:val="24"/>
          <w:szCs w:val="24"/>
          <w:lang w:val="en-GB" w:eastAsia="pl-PL"/>
          <w14:ligatures w14:val="none"/>
        </w:rPr>
        <w:t xml:space="preserve"> of the decision-making process of multinational enterprises on undertaking FDI </w:t>
      </w:r>
      <w:r w:rsidRPr="00541C31">
        <w:rPr>
          <w:rFonts w:ascii="Times New Roman" w:eastAsia="Times New Roman" w:hAnsi="Times New Roman" w:cs="Times New Roman"/>
          <w:kern w:val="0"/>
          <w:sz w:val="24"/>
          <w:szCs w:val="24"/>
          <w:lang w:val="en-GB" w:eastAsia="pl-PL"/>
          <w14:ligatures w14:val="none"/>
        </w:rPr>
        <w:t xml:space="preserve">and on determining the </w:t>
      </w:r>
      <w:r w:rsidR="005C0CC7" w:rsidRPr="00541C31">
        <w:rPr>
          <w:rFonts w:ascii="Times New Roman" w:eastAsia="Times New Roman" w:hAnsi="Times New Roman" w:cs="Times New Roman"/>
          <w:kern w:val="0"/>
          <w:sz w:val="24"/>
          <w:szCs w:val="24"/>
          <w:lang w:val="en-GB" w:eastAsia="pl-PL"/>
          <w14:ligatures w14:val="none"/>
        </w:rPr>
        <w:t>recent</w:t>
      </w:r>
      <w:r w:rsidRPr="00541C31">
        <w:rPr>
          <w:rFonts w:ascii="Times New Roman" w:eastAsia="Times New Roman" w:hAnsi="Times New Roman" w:cs="Times New Roman"/>
          <w:kern w:val="0"/>
          <w:sz w:val="24"/>
          <w:szCs w:val="24"/>
          <w:lang w:val="en-GB" w:eastAsia="pl-PL"/>
          <w14:ligatures w14:val="none"/>
        </w:rPr>
        <w:t xml:space="preserve"> trends in investment flows in the world.</w:t>
      </w:r>
      <w:r w:rsidR="00541C31">
        <w:rPr>
          <w:rFonts w:ascii="Times New Roman" w:eastAsia="Times New Roman" w:hAnsi="Times New Roman" w:cs="Times New Roman"/>
          <w:kern w:val="0"/>
          <w:sz w:val="24"/>
          <w:szCs w:val="24"/>
          <w:lang w:val="en-GB" w:eastAsia="pl-PL"/>
          <w14:ligatures w14:val="none"/>
        </w:rPr>
        <w:t xml:space="preserve"> </w:t>
      </w:r>
    </w:p>
    <w:p w14:paraId="554AAD04" w14:textId="77777777" w:rsidR="00EF332B" w:rsidRPr="00774FC1" w:rsidRDefault="00EF332B" w:rsidP="009373C1">
      <w:pPr>
        <w:spacing w:line="360" w:lineRule="auto"/>
        <w:ind w:firstLine="567"/>
        <w:jc w:val="both"/>
        <w:rPr>
          <w:rFonts w:ascii="Times New Roman" w:eastAsia="Times New Roman" w:hAnsi="Times New Roman" w:cs="Times New Roman"/>
          <w:color w:val="FF0000"/>
          <w:kern w:val="0"/>
          <w:sz w:val="24"/>
          <w:szCs w:val="24"/>
          <w:lang w:val="en-GB" w:eastAsia="pl-PL"/>
          <w14:ligatures w14:val="none"/>
        </w:rPr>
      </w:pPr>
    </w:p>
    <w:p w14:paraId="7DCCC4B5" w14:textId="77777777" w:rsidR="00EF332B" w:rsidRPr="00AA092B" w:rsidRDefault="00EF332B" w:rsidP="00CA2B79">
      <w:pPr>
        <w:spacing w:line="360" w:lineRule="auto"/>
        <w:rPr>
          <w:rFonts w:ascii="Times New Roman" w:hAnsi="Times New Roman" w:cs="Times New Roman"/>
          <w:b/>
          <w:bCs/>
          <w:sz w:val="24"/>
          <w:szCs w:val="24"/>
          <w:lang w:val="en-US"/>
        </w:rPr>
      </w:pPr>
      <w:r w:rsidRPr="00AA092B">
        <w:rPr>
          <w:rFonts w:ascii="Times New Roman" w:hAnsi="Times New Roman" w:cs="Times New Roman"/>
          <w:b/>
          <w:bCs/>
          <w:sz w:val="24"/>
          <w:szCs w:val="24"/>
          <w:lang w:val="en-US"/>
        </w:rPr>
        <w:lastRenderedPageBreak/>
        <w:t>Reasons for Foreign Direct Investment</w:t>
      </w:r>
    </w:p>
    <w:p w14:paraId="05165748" w14:textId="451F23A5" w:rsidR="00D369F7" w:rsidRDefault="00D369F7" w:rsidP="00CA2B79">
      <w:pPr>
        <w:spacing w:line="360" w:lineRule="auto"/>
        <w:ind w:firstLine="567"/>
        <w:jc w:val="both"/>
        <w:rPr>
          <w:rFonts w:ascii="Times New Roman" w:hAnsi="Times New Roman" w:cs="Times New Roman"/>
          <w:sz w:val="24"/>
          <w:szCs w:val="24"/>
          <w:lang w:val="en-GB"/>
        </w:rPr>
      </w:pPr>
      <w:r w:rsidRPr="004014F4">
        <w:rPr>
          <w:rFonts w:ascii="Times New Roman" w:eastAsia="Times New Roman" w:hAnsi="Times New Roman" w:cs="Times New Roman"/>
          <w:kern w:val="0"/>
          <w:sz w:val="24"/>
          <w:szCs w:val="24"/>
          <w:lang w:val="en-GB" w:eastAsia="pl-PL"/>
          <w14:ligatures w14:val="none"/>
        </w:rPr>
        <w:t>FDI is defined as an investment involving a long-term relationship and reflecting a lasting interest and control by a resident entity in one economy (foreign direct investor or parent enterprise) in an enterprise resident in an economy other than that of the foreign direct investor (IMF, 1993</w:t>
      </w:r>
      <w:r>
        <w:rPr>
          <w:rFonts w:ascii="Times New Roman" w:eastAsia="Times New Roman" w:hAnsi="Times New Roman" w:cs="Times New Roman"/>
          <w:kern w:val="0"/>
          <w:sz w:val="24"/>
          <w:szCs w:val="24"/>
          <w:lang w:val="en-GB" w:eastAsia="pl-PL"/>
          <w14:ligatures w14:val="none"/>
        </w:rPr>
        <w:t>; OECD, 1996; UNCTAD, 2007</w:t>
      </w:r>
      <w:r w:rsidRPr="004014F4">
        <w:rPr>
          <w:rFonts w:ascii="Times New Roman" w:eastAsia="Times New Roman" w:hAnsi="Times New Roman" w:cs="Times New Roman"/>
          <w:kern w:val="0"/>
          <w:sz w:val="24"/>
          <w:szCs w:val="24"/>
          <w:lang w:val="en-GB" w:eastAsia="pl-PL"/>
          <w14:ligatures w14:val="none"/>
        </w:rPr>
        <w:t>).</w:t>
      </w:r>
    </w:p>
    <w:p w14:paraId="1C658957" w14:textId="68E7A9EA" w:rsidR="00EF332B" w:rsidRPr="00E750D0" w:rsidRDefault="00EF332B" w:rsidP="00EF332B">
      <w:pPr>
        <w:spacing w:line="360" w:lineRule="auto"/>
        <w:ind w:firstLine="567"/>
        <w:jc w:val="both"/>
        <w:rPr>
          <w:rFonts w:ascii="Times New Roman" w:hAnsi="Times New Roman" w:cs="Times New Roman"/>
          <w:sz w:val="24"/>
          <w:szCs w:val="24"/>
          <w:lang w:val="en-GB"/>
        </w:rPr>
      </w:pPr>
      <w:r w:rsidRPr="00DA50EA">
        <w:rPr>
          <w:rFonts w:ascii="Times New Roman" w:hAnsi="Times New Roman" w:cs="Times New Roman"/>
          <w:sz w:val="24"/>
          <w:szCs w:val="24"/>
          <w:lang w:val="en-GB"/>
        </w:rPr>
        <w:t xml:space="preserve">Research on the location of economic activity dates to the first half of the 19th century. The first attempts to formulate a theory were made </w:t>
      </w:r>
      <w:r w:rsidR="00DF579B">
        <w:rPr>
          <w:rFonts w:ascii="Times New Roman" w:hAnsi="Times New Roman" w:cs="Times New Roman"/>
          <w:sz w:val="24"/>
          <w:szCs w:val="24"/>
          <w:lang w:val="en-GB"/>
        </w:rPr>
        <w:t xml:space="preserve">in 1826 </w:t>
      </w:r>
      <w:r w:rsidRPr="00DA50EA">
        <w:rPr>
          <w:rFonts w:ascii="Times New Roman" w:hAnsi="Times New Roman" w:cs="Times New Roman"/>
          <w:sz w:val="24"/>
          <w:szCs w:val="24"/>
          <w:lang w:val="en-GB"/>
        </w:rPr>
        <w:t>by J.H. von Thunen, who analysed the problem of the distribution of agricultural production.</w:t>
      </w:r>
      <w:r>
        <w:rPr>
          <w:rFonts w:ascii="Times New Roman" w:hAnsi="Times New Roman" w:cs="Times New Roman"/>
          <w:sz w:val="24"/>
          <w:szCs w:val="24"/>
          <w:lang w:val="en-GB"/>
        </w:rPr>
        <w:t xml:space="preserve"> </w:t>
      </w:r>
      <w:r w:rsidRPr="0064488B">
        <w:rPr>
          <w:rFonts w:ascii="Times New Roman" w:hAnsi="Times New Roman" w:cs="Times New Roman"/>
          <w:sz w:val="24"/>
          <w:szCs w:val="24"/>
          <w:lang w:val="en-GB"/>
        </w:rPr>
        <w:t>The following years brought studies by economists such as J. Schumpeter (1912), A. Weber (1929)</w:t>
      </w:r>
      <w:r w:rsidRPr="0064488B">
        <w:rPr>
          <w:rFonts w:ascii="Times New Roman" w:hAnsi="Times New Roman" w:cs="Times New Roman"/>
          <w:color w:val="FF0000"/>
          <w:sz w:val="24"/>
          <w:szCs w:val="24"/>
          <w:lang w:val="en-GB"/>
        </w:rPr>
        <w:t xml:space="preserve"> </w:t>
      </w:r>
      <w:r w:rsidRPr="002A169D">
        <w:rPr>
          <w:rFonts w:ascii="Times New Roman" w:hAnsi="Times New Roman" w:cs="Times New Roman"/>
          <w:sz w:val="24"/>
          <w:szCs w:val="24"/>
          <w:lang w:val="en-GB"/>
        </w:rPr>
        <w:t xml:space="preserve">or E.M. Hoover (1941). </w:t>
      </w:r>
      <w:r w:rsidRPr="00E750D0">
        <w:rPr>
          <w:rFonts w:ascii="Times New Roman" w:hAnsi="Times New Roman" w:cs="Times New Roman"/>
          <w:sz w:val="24"/>
          <w:szCs w:val="24"/>
          <w:lang w:val="en-GB"/>
        </w:rPr>
        <w:t xml:space="preserve">After World War II, the efforts of economists gradually shifted from studying the choice of business location to analysing FDI. Investment flows were explained, among other things, by examining the activities of transnational enterprises, which include, for example, market imperfection theory (S. Hymer) or internalization theory (P.J. Buckley and M.C. Casson). </w:t>
      </w:r>
    </w:p>
    <w:p w14:paraId="7E529DE0" w14:textId="77777777" w:rsidR="00EF332B" w:rsidRPr="00AA092B" w:rsidRDefault="00EF332B" w:rsidP="00EF332B">
      <w:pPr>
        <w:spacing w:line="360" w:lineRule="auto"/>
        <w:ind w:firstLine="567"/>
        <w:jc w:val="both"/>
        <w:rPr>
          <w:rFonts w:ascii="Times New Roman" w:hAnsi="Times New Roman" w:cs="Times New Roman"/>
          <w:sz w:val="24"/>
          <w:szCs w:val="24"/>
          <w:lang w:val="en-US"/>
        </w:rPr>
      </w:pPr>
      <w:r w:rsidRPr="000D7753">
        <w:rPr>
          <w:rFonts w:ascii="Times New Roman" w:hAnsi="Times New Roman" w:cs="Times New Roman"/>
          <w:sz w:val="24"/>
          <w:szCs w:val="24"/>
          <w:lang w:val="en-US"/>
        </w:rPr>
        <w:t>Currently, the</w:t>
      </w:r>
      <w:r w:rsidRPr="00AA092B">
        <w:rPr>
          <w:rFonts w:ascii="Times New Roman" w:hAnsi="Times New Roman" w:cs="Times New Roman"/>
          <w:sz w:val="24"/>
          <w:szCs w:val="24"/>
          <w:lang w:val="en-US"/>
        </w:rPr>
        <w:t xml:space="preserve"> undertaking of direct investments abroad by enterprises is explained, among others, by the OLI paradigm developed by J.H. Dunning. He distinguished four types of motives for foreign activities undertaken by transnational corporations: searching for resources, searching for markets, searching for efficiency, searching for strategic assets</w:t>
      </w:r>
      <w:r>
        <w:rPr>
          <w:rFonts w:ascii="Times New Roman" w:hAnsi="Times New Roman" w:cs="Times New Roman"/>
          <w:sz w:val="24"/>
          <w:szCs w:val="24"/>
          <w:lang w:val="en-US"/>
        </w:rPr>
        <w:t xml:space="preserve"> </w:t>
      </w:r>
      <w:r w:rsidRPr="00AA092B">
        <w:rPr>
          <w:rFonts w:ascii="Times New Roman" w:hAnsi="Times New Roman" w:cs="Times New Roman"/>
          <w:sz w:val="24"/>
          <w:szCs w:val="24"/>
          <w:lang w:val="en-US"/>
        </w:rPr>
        <w:t xml:space="preserve">(Dunning, 1992, </w:t>
      </w:r>
      <w:r>
        <w:rPr>
          <w:rFonts w:ascii="Times New Roman" w:hAnsi="Times New Roman" w:cs="Times New Roman"/>
          <w:sz w:val="24"/>
          <w:szCs w:val="24"/>
          <w:lang w:val="en-US"/>
        </w:rPr>
        <w:t>p</w:t>
      </w:r>
      <w:r w:rsidRPr="00AA092B">
        <w:rPr>
          <w:rFonts w:ascii="Times New Roman" w:hAnsi="Times New Roman" w:cs="Times New Roman"/>
          <w:sz w:val="24"/>
          <w:szCs w:val="24"/>
          <w:lang w:val="en-US"/>
        </w:rPr>
        <w:t>. 56).</w:t>
      </w:r>
    </w:p>
    <w:p w14:paraId="427FA152" w14:textId="77777777" w:rsidR="00EF332B" w:rsidRPr="00AA092B" w:rsidRDefault="00EF332B" w:rsidP="00EF332B">
      <w:pPr>
        <w:spacing w:line="360" w:lineRule="auto"/>
        <w:ind w:firstLine="567"/>
        <w:jc w:val="both"/>
        <w:rPr>
          <w:rFonts w:ascii="Times New Roman" w:hAnsi="Times New Roman" w:cs="Times New Roman"/>
          <w:sz w:val="24"/>
          <w:szCs w:val="24"/>
          <w:lang w:val="en-US"/>
        </w:rPr>
      </w:pPr>
      <w:r w:rsidRPr="00AA092B">
        <w:rPr>
          <w:rFonts w:ascii="Times New Roman" w:hAnsi="Times New Roman" w:cs="Times New Roman"/>
          <w:sz w:val="24"/>
          <w:szCs w:val="24"/>
          <w:lang w:val="en-US"/>
        </w:rPr>
        <w:t xml:space="preserve">Knowing the motives for locating operations abroad, the OLI paradigm is helpful </w:t>
      </w:r>
      <w:r>
        <w:rPr>
          <w:rFonts w:ascii="Times New Roman" w:hAnsi="Times New Roman" w:cs="Times New Roman"/>
          <w:sz w:val="24"/>
          <w:szCs w:val="24"/>
          <w:lang w:val="en-US"/>
        </w:rPr>
        <w:t xml:space="preserve">to </w:t>
      </w:r>
      <w:r w:rsidRPr="00AA092B">
        <w:rPr>
          <w:rFonts w:ascii="Times New Roman" w:hAnsi="Times New Roman" w:cs="Times New Roman"/>
          <w:sz w:val="24"/>
          <w:szCs w:val="24"/>
          <w:lang w:val="en-US"/>
        </w:rPr>
        <w:t xml:space="preserve">understand the decision-making process </w:t>
      </w:r>
      <w:r>
        <w:rPr>
          <w:rFonts w:ascii="Times New Roman" w:hAnsi="Times New Roman" w:cs="Times New Roman"/>
          <w:sz w:val="24"/>
          <w:szCs w:val="24"/>
          <w:lang w:val="en-US"/>
        </w:rPr>
        <w:t xml:space="preserve">of </w:t>
      </w:r>
      <w:r w:rsidRPr="00AA092B">
        <w:rPr>
          <w:rFonts w:ascii="Times New Roman" w:hAnsi="Times New Roman" w:cs="Times New Roman"/>
          <w:sz w:val="24"/>
          <w:szCs w:val="24"/>
          <w:lang w:val="en-US"/>
        </w:rPr>
        <w:t>a company. Engagement in foreign operations is the result of the following decision-making stages:</w:t>
      </w:r>
    </w:p>
    <w:p w14:paraId="355CA5E0" w14:textId="77777777" w:rsidR="00EF332B" w:rsidRPr="00AA092B" w:rsidRDefault="00EF332B" w:rsidP="00EF332B">
      <w:pPr>
        <w:pStyle w:val="Akapitzlist"/>
        <w:numPr>
          <w:ilvl w:val="0"/>
          <w:numId w:val="2"/>
        </w:numPr>
        <w:spacing w:line="360" w:lineRule="auto"/>
        <w:jc w:val="both"/>
        <w:rPr>
          <w:rFonts w:ascii="Times New Roman" w:hAnsi="Times New Roman" w:cs="Times New Roman"/>
          <w:sz w:val="24"/>
          <w:szCs w:val="24"/>
          <w:lang w:val="en-US"/>
        </w:rPr>
      </w:pPr>
      <w:r w:rsidRPr="00AA092B">
        <w:rPr>
          <w:rFonts w:ascii="Times New Roman" w:hAnsi="Times New Roman" w:cs="Times New Roman"/>
          <w:sz w:val="24"/>
          <w:szCs w:val="24"/>
          <w:lang w:val="en-US"/>
        </w:rPr>
        <w:t xml:space="preserve">The extent to which a company has ownership-specific advantages (O) – tangible and intangible – which can give a competitive advantage also on foreign markets. </w:t>
      </w:r>
    </w:p>
    <w:p w14:paraId="3E54491C" w14:textId="77777777" w:rsidR="00EF332B" w:rsidRPr="00AA092B" w:rsidRDefault="00EF332B" w:rsidP="00EF332B">
      <w:pPr>
        <w:pStyle w:val="Akapitzlist"/>
        <w:numPr>
          <w:ilvl w:val="0"/>
          <w:numId w:val="2"/>
        </w:numPr>
        <w:spacing w:line="360" w:lineRule="auto"/>
        <w:jc w:val="both"/>
        <w:rPr>
          <w:rFonts w:ascii="Times New Roman" w:hAnsi="Times New Roman" w:cs="Times New Roman"/>
          <w:sz w:val="24"/>
          <w:szCs w:val="24"/>
          <w:lang w:val="en-US"/>
        </w:rPr>
      </w:pPr>
      <w:r w:rsidRPr="00AA092B">
        <w:rPr>
          <w:rFonts w:ascii="Times New Roman" w:hAnsi="Times New Roman" w:cs="Times New Roman"/>
          <w:sz w:val="24"/>
          <w:szCs w:val="24"/>
          <w:lang w:val="en-US"/>
        </w:rPr>
        <w:t>If the company has ownership-specific advantages, it assesses how profitable it is to use them within its own organization compar</w:t>
      </w:r>
      <w:r>
        <w:rPr>
          <w:rFonts w:ascii="Times New Roman" w:hAnsi="Times New Roman" w:cs="Times New Roman"/>
          <w:sz w:val="24"/>
          <w:szCs w:val="24"/>
          <w:lang w:val="en-US"/>
        </w:rPr>
        <w:t xml:space="preserve">ed </w:t>
      </w:r>
      <w:r w:rsidRPr="00AA092B">
        <w:rPr>
          <w:rFonts w:ascii="Times New Roman" w:hAnsi="Times New Roman" w:cs="Times New Roman"/>
          <w:sz w:val="24"/>
          <w:szCs w:val="24"/>
          <w:lang w:val="en-US"/>
        </w:rPr>
        <w:t xml:space="preserve">to selling the rights to these advantages to foreign companies. Keeping the production process in own hands is defined as internalization (I). </w:t>
      </w:r>
    </w:p>
    <w:p w14:paraId="42857CA1" w14:textId="77777777" w:rsidR="00EF332B" w:rsidRPr="00AA092B" w:rsidRDefault="00EF332B" w:rsidP="00EF332B">
      <w:pPr>
        <w:pStyle w:val="Akapitzlist"/>
        <w:numPr>
          <w:ilvl w:val="0"/>
          <w:numId w:val="2"/>
        </w:numPr>
        <w:spacing w:line="360" w:lineRule="auto"/>
        <w:jc w:val="both"/>
        <w:rPr>
          <w:rFonts w:ascii="Times New Roman" w:hAnsi="Times New Roman" w:cs="Times New Roman"/>
          <w:sz w:val="24"/>
          <w:szCs w:val="24"/>
          <w:lang w:val="en-US"/>
        </w:rPr>
      </w:pPr>
      <w:r w:rsidRPr="00AA092B">
        <w:rPr>
          <w:rFonts w:ascii="Times New Roman" w:hAnsi="Times New Roman" w:cs="Times New Roman"/>
          <w:sz w:val="24"/>
          <w:szCs w:val="24"/>
          <w:lang w:val="en-US"/>
        </w:rPr>
        <w:t xml:space="preserve">When the company has an ownership-specific advantage and </w:t>
      </w:r>
      <w:r>
        <w:rPr>
          <w:rFonts w:ascii="Times New Roman" w:hAnsi="Times New Roman" w:cs="Times New Roman"/>
          <w:sz w:val="24"/>
          <w:szCs w:val="24"/>
          <w:lang w:val="en-US"/>
        </w:rPr>
        <w:t xml:space="preserve">has </w:t>
      </w:r>
      <w:r w:rsidRPr="00AA092B">
        <w:rPr>
          <w:rFonts w:ascii="Times New Roman" w:hAnsi="Times New Roman" w:cs="Times New Roman"/>
          <w:sz w:val="24"/>
          <w:szCs w:val="24"/>
          <w:lang w:val="en-US"/>
        </w:rPr>
        <w:t>decide</w:t>
      </w:r>
      <w:r>
        <w:rPr>
          <w:rFonts w:ascii="Times New Roman" w:hAnsi="Times New Roman" w:cs="Times New Roman"/>
          <w:sz w:val="24"/>
          <w:szCs w:val="24"/>
          <w:lang w:val="en-US"/>
        </w:rPr>
        <w:t>d</w:t>
      </w:r>
      <w:r w:rsidRPr="00AA092B">
        <w:rPr>
          <w:rFonts w:ascii="Times New Roman" w:hAnsi="Times New Roman" w:cs="Times New Roman"/>
          <w:sz w:val="24"/>
          <w:szCs w:val="24"/>
          <w:lang w:val="en-US"/>
        </w:rPr>
        <w:t xml:space="preserve"> to use it within its own organizational structure, it examines whether efficiency could be increased through foreign localization (L). </w:t>
      </w:r>
    </w:p>
    <w:p w14:paraId="160B14F1" w14:textId="77777777" w:rsidR="00EF332B" w:rsidRPr="00AA092B" w:rsidRDefault="00EF332B" w:rsidP="00EF332B">
      <w:pPr>
        <w:pStyle w:val="Akapitzlist"/>
        <w:numPr>
          <w:ilvl w:val="0"/>
          <w:numId w:val="2"/>
        </w:numPr>
        <w:spacing w:line="360" w:lineRule="auto"/>
        <w:jc w:val="both"/>
        <w:rPr>
          <w:rFonts w:ascii="Times New Roman" w:hAnsi="Times New Roman" w:cs="Times New Roman"/>
          <w:sz w:val="24"/>
          <w:szCs w:val="24"/>
          <w:lang w:val="en-US"/>
        </w:rPr>
      </w:pPr>
      <w:r w:rsidRPr="00AA092B">
        <w:rPr>
          <w:rFonts w:ascii="Times New Roman" w:hAnsi="Times New Roman" w:cs="Times New Roman"/>
          <w:sz w:val="24"/>
          <w:szCs w:val="24"/>
          <w:lang w:val="en-US"/>
        </w:rPr>
        <w:t xml:space="preserve">If the requirements regarding ownership, internalization, and localization (OLI) are met, the company </w:t>
      </w:r>
      <w:r>
        <w:rPr>
          <w:rFonts w:ascii="Times New Roman" w:hAnsi="Times New Roman" w:cs="Times New Roman"/>
          <w:sz w:val="24"/>
          <w:szCs w:val="24"/>
          <w:lang w:val="en-US"/>
        </w:rPr>
        <w:t xml:space="preserve">finally </w:t>
      </w:r>
      <w:r w:rsidRPr="00AA092B">
        <w:rPr>
          <w:rFonts w:ascii="Times New Roman" w:hAnsi="Times New Roman" w:cs="Times New Roman"/>
          <w:sz w:val="24"/>
          <w:szCs w:val="24"/>
          <w:lang w:val="en-US"/>
        </w:rPr>
        <w:t xml:space="preserve">decides to what extent the level and structure of its foreign operations is consistent with its long-term management strategy. </w:t>
      </w:r>
    </w:p>
    <w:p w14:paraId="422F1CF8" w14:textId="77777777" w:rsidR="00EF332B" w:rsidRPr="00AA092B" w:rsidRDefault="00EF332B" w:rsidP="00EF332B">
      <w:pPr>
        <w:spacing w:line="360" w:lineRule="auto"/>
        <w:ind w:firstLine="567"/>
        <w:jc w:val="both"/>
        <w:rPr>
          <w:rFonts w:ascii="Times New Roman" w:hAnsi="Times New Roman" w:cs="Times New Roman"/>
          <w:color w:val="FF0000"/>
          <w:sz w:val="24"/>
          <w:szCs w:val="24"/>
          <w:lang w:val="en-US"/>
        </w:rPr>
      </w:pPr>
    </w:p>
    <w:p w14:paraId="24773182" w14:textId="54D6FF1E" w:rsidR="00EF332B" w:rsidRPr="00AA092B" w:rsidRDefault="00EF332B" w:rsidP="00EF332B">
      <w:pPr>
        <w:spacing w:line="360" w:lineRule="auto"/>
        <w:ind w:firstLine="567"/>
        <w:jc w:val="both"/>
        <w:rPr>
          <w:rFonts w:ascii="Times New Roman" w:hAnsi="Times New Roman" w:cs="Times New Roman"/>
          <w:sz w:val="24"/>
          <w:szCs w:val="24"/>
          <w:lang w:val="en-US"/>
        </w:rPr>
      </w:pPr>
      <w:r w:rsidRPr="00AA092B">
        <w:rPr>
          <w:rFonts w:ascii="Times New Roman" w:hAnsi="Times New Roman" w:cs="Times New Roman"/>
          <w:sz w:val="24"/>
          <w:szCs w:val="24"/>
          <w:lang w:val="en-US"/>
        </w:rPr>
        <w:lastRenderedPageBreak/>
        <w:t xml:space="preserve">In practice, transnational enterprises, striving to maximize </w:t>
      </w:r>
      <w:r>
        <w:rPr>
          <w:rFonts w:ascii="Times New Roman" w:hAnsi="Times New Roman" w:cs="Times New Roman"/>
          <w:sz w:val="24"/>
          <w:szCs w:val="24"/>
          <w:lang w:val="en-US"/>
        </w:rPr>
        <w:t xml:space="preserve">their </w:t>
      </w:r>
      <w:r w:rsidRPr="00AA092B">
        <w:rPr>
          <w:rFonts w:ascii="Times New Roman" w:hAnsi="Times New Roman" w:cs="Times New Roman"/>
          <w:sz w:val="24"/>
          <w:szCs w:val="24"/>
          <w:lang w:val="en-US"/>
        </w:rPr>
        <w:t xml:space="preserve">efficiency, fragment their production, i.e., divide the production process into stages (arranged sequentially in the Global Value Chain) and look for locations in different countries where the individual stages of value creation will be </w:t>
      </w:r>
      <w:r w:rsidR="006D678B">
        <w:rPr>
          <w:rFonts w:ascii="Times New Roman" w:hAnsi="Times New Roman" w:cs="Times New Roman"/>
          <w:sz w:val="24"/>
          <w:szCs w:val="24"/>
          <w:lang w:val="en-US"/>
        </w:rPr>
        <w:t xml:space="preserve">the </w:t>
      </w:r>
      <w:r w:rsidRPr="00AA092B">
        <w:rPr>
          <w:rFonts w:ascii="Times New Roman" w:hAnsi="Times New Roman" w:cs="Times New Roman"/>
          <w:sz w:val="24"/>
          <w:szCs w:val="24"/>
          <w:lang w:val="en-US"/>
        </w:rPr>
        <w:t>most effective.</w:t>
      </w:r>
    </w:p>
    <w:p w14:paraId="0BB312C9" w14:textId="0EB692FC" w:rsidR="00EF332B" w:rsidRPr="00AA092B" w:rsidRDefault="00EF332B" w:rsidP="00EF332B">
      <w:pPr>
        <w:spacing w:line="360" w:lineRule="auto"/>
        <w:ind w:firstLine="567"/>
        <w:jc w:val="both"/>
        <w:rPr>
          <w:rFonts w:ascii="Times New Roman" w:hAnsi="Times New Roman" w:cs="Times New Roman"/>
          <w:sz w:val="24"/>
          <w:szCs w:val="24"/>
          <w:lang w:val="en-US"/>
        </w:rPr>
      </w:pPr>
      <w:r w:rsidRPr="00AA092B">
        <w:rPr>
          <w:rFonts w:ascii="Times New Roman" w:hAnsi="Times New Roman" w:cs="Times New Roman"/>
          <w:sz w:val="24"/>
          <w:szCs w:val="24"/>
          <w:lang w:val="en-US"/>
        </w:rPr>
        <w:t xml:space="preserve">The order of value creation stages is commonly accepted as a criterion for ordering </w:t>
      </w:r>
      <w:r w:rsidRPr="00DD429B">
        <w:rPr>
          <w:rFonts w:ascii="Times New Roman" w:hAnsi="Times New Roman" w:cs="Times New Roman"/>
          <w:sz w:val="24"/>
          <w:szCs w:val="24"/>
          <w:lang w:val="en-US"/>
        </w:rPr>
        <w:t xml:space="preserve">the </w:t>
      </w:r>
      <w:r w:rsidRPr="00AA092B">
        <w:rPr>
          <w:rFonts w:ascii="Times New Roman" w:hAnsi="Times New Roman" w:cs="Times New Roman"/>
          <w:sz w:val="24"/>
          <w:szCs w:val="24"/>
          <w:lang w:val="en-US"/>
        </w:rPr>
        <w:t>value chain, e.g.: R&amp;D =&gt; component production =&gt; assembly =&gt; sales and marketing =&gt; after-sales services.</w:t>
      </w:r>
    </w:p>
    <w:p w14:paraId="6FE4523A" w14:textId="77777777" w:rsidR="00EF332B" w:rsidRPr="00AA092B" w:rsidRDefault="00EF332B" w:rsidP="00EF332B">
      <w:pPr>
        <w:spacing w:line="360" w:lineRule="auto"/>
        <w:ind w:firstLine="567"/>
        <w:jc w:val="both"/>
        <w:rPr>
          <w:rFonts w:ascii="Times New Roman" w:hAnsi="Times New Roman" w:cs="Times New Roman"/>
          <w:sz w:val="24"/>
          <w:szCs w:val="24"/>
          <w:lang w:val="en-US"/>
        </w:rPr>
      </w:pPr>
      <w:r w:rsidRPr="00AA092B">
        <w:rPr>
          <w:rFonts w:ascii="Times New Roman" w:hAnsi="Times New Roman" w:cs="Times New Roman"/>
          <w:sz w:val="24"/>
          <w:szCs w:val="24"/>
          <w:lang w:val="en-US"/>
        </w:rPr>
        <w:t xml:space="preserve">In recent decades, standardization and robotization of production and assembly have made it easier to copy these processes, which </w:t>
      </w:r>
      <w:r>
        <w:rPr>
          <w:rFonts w:ascii="Times New Roman" w:hAnsi="Times New Roman" w:cs="Times New Roman"/>
          <w:sz w:val="24"/>
          <w:szCs w:val="24"/>
          <w:lang w:val="en-US"/>
        </w:rPr>
        <w:t xml:space="preserve">in turn </w:t>
      </w:r>
      <w:r w:rsidRPr="00AA092B">
        <w:rPr>
          <w:rFonts w:ascii="Times New Roman" w:hAnsi="Times New Roman" w:cs="Times New Roman"/>
          <w:sz w:val="24"/>
          <w:szCs w:val="24"/>
          <w:lang w:val="en-US"/>
        </w:rPr>
        <w:t xml:space="preserve">makes it difficult to achieve high added value at these stages. On the other hand, research and development or unique marketing activities require knowledge from entrepreneurs, but their effectiveness can </w:t>
      </w:r>
      <w:r>
        <w:rPr>
          <w:rFonts w:ascii="Times New Roman" w:hAnsi="Times New Roman" w:cs="Times New Roman"/>
          <w:sz w:val="24"/>
          <w:szCs w:val="24"/>
          <w:lang w:val="en-US"/>
        </w:rPr>
        <w:t xml:space="preserve">bring substantial </w:t>
      </w:r>
      <w:r w:rsidRPr="00AA092B">
        <w:rPr>
          <w:rFonts w:ascii="Times New Roman" w:hAnsi="Times New Roman" w:cs="Times New Roman"/>
          <w:sz w:val="24"/>
          <w:szCs w:val="24"/>
          <w:lang w:val="en-US"/>
        </w:rPr>
        <w:t>competitive advantage. For this reason, added value in the value chain is moving from the middle (production, assembly) to its initial (R&amp;D) and final (marketing, sales, after-sales services) part. The so-called Smiley Curve illustrates this phenomenon.</w:t>
      </w:r>
    </w:p>
    <w:p w14:paraId="25337787" w14:textId="77777777" w:rsidR="00EF332B" w:rsidRDefault="00EF332B" w:rsidP="00EF332B">
      <w:pPr>
        <w:rPr>
          <w:lang w:val="en-US"/>
        </w:rPr>
      </w:pPr>
    </w:p>
    <w:p w14:paraId="427D44A5" w14:textId="77777777" w:rsidR="00EF332B" w:rsidRPr="007406DE" w:rsidRDefault="00EF332B" w:rsidP="00EF332B">
      <w:pPr>
        <w:rPr>
          <w:lang w:val="en-US"/>
        </w:rPr>
      </w:pPr>
      <w:r>
        <w:rPr>
          <w:noProof/>
        </w:rPr>
        <w:drawing>
          <wp:inline distT="0" distB="0" distL="0" distR="0" wp14:anchorId="51C5B1EE" wp14:editId="2847C6E3">
            <wp:extent cx="5137150" cy="3304152"/>
            <wp:effectExtent l="0" t="0" r="6350" b="0"/>
            <wp:docPr id="157704768" name="Obraz 1" descr="Obraz zawierający tekst, diagram, zrzut ekranu, lini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4768" name="Obraz 1" descr="Obraz zawierający tekst, diagram, zrzut ekranu, linia&#10;&#10;Zawartość wygenerowana przez sztuczną inteligencję może być niepoprawna."/>
                    <pic:cNvPicPr/>
                  </pic:nvPicPr>
                  <pic:blipFill>
                    <a:blip r:embed="rId8"/>
                    <a:stretch>
                      <a:fillRect/>
                    </a:stretch>
                  </pic:blipFill>
                  <pic:spPr>
                    <a:xfrm>
                      <a:off x="0" y="0"/>
                      <a:ext cx="5146826" cy="3310375"/>
                    </a:xfrm>
                    <a:prstGeom prst="rect">
                      <a:avLst/>
                    </a:prstGeom>
                  </pic:spPr>
                </pic:pic>
              </a:graphicData>
            </a:graphic>
          </wp:inline>
        </w:drawing>
      </w:r>
    </w:p>
    <w:p w14:paraId="5ABF362C" w14:textId="77777777" w:rsidR="00EF332B" w:rsidRPr="007406DE" w:rsidRDefault="00EF332B" w:rsidP="00EF332B">
      <w:pPr>
        <w:rPr>
          <w:sz w:val="16"/>
          <w:szCs w:val="16"/>
          <w:lang w:val="en-US"/>
        </w:rPr>
      </w:pPr>
    </w:p>
    <w:p w14:paraId="748E13B7" w14:textId="77777777" w:rsidR="00EF332B" w:rsidRPr="00601A57" w:rsidRDefault="00EF332B" w:rsidP="00EF332B">
      <w:pPr>
        <w:rPr>
          <w:rFonts w:ascii="Times New Roman" w:hAnsi="Times New Roman" w:cs="Times New Roman"/>
          <w:sz w:val="20"/>
          <w:lang w:val="en-US"/>
        </w:rPr>
      </w:pPr>
      <w:r w:rsidRPr="006D7FBE">
        <w:rPr>
          <w:rFonts w:ascii="Times New Roman" w:hAnsi="Times New Roman" w:cs="Times New Roman"/>
          <w:b/>
          <w:bCs/>
          <w:sz w:val="20"/>
          <w:lang w:val="en-US"/>
        </w:rPr>
        <w:t xml:space="preserve">Figure </w:t>
      </w:r>
      <w:r w:rsidRPr="006D7FBE">
        <w:rPr>
          <w:rFonts w:ascii="Times New Roman" w:hAnsi="Times New Roman" w:cs="Times New Roman"/>
          <w:b/>
          <w:bCs/>
          <w:sz w:val="20"/>
          <w:lang w:val="en-US"/>
        </w:rPr>
        <w:fldChar w:fldCharType="begin"/>
      </w:r>
      <w:r w:rsidRPr="006D7FBE">
        <w:rPr>
          <w:rFonts w:ascii="Times New Roman" w:hAnsi="Times New Roman" w:cs="Times New Roman"/>
          <w:b/>
          <w:bCs/>
          <w:sz w:val="20"/>
          <w:lang w:val="en-US"/>
        </w:rPr>
        <w:instrText xml:space="preserve"> SEQ Tabela \* ARABIC </w:instrText>
      </w:r>
      <w:r w:rsidRPr="006D7FBE">
        <w:rPr>
          <w:rFonts w:ascii="Times New Roman" w:hAnsi="Times New Roman" w:cs="Times New Roman"/>
          <w:b/>
          <w:bCs/>
          <w:sz w:val="20"/>
          <w:lang w:val="en-US"/>
        </w:rPr>
        <w:fldChar w:fldCharType="separate"/>
      </w:r>
      <w:r w:rsidRPr="006D7FBE">
        <w:rPr>
          <w:rFonts w:ascii="Times New Roman" w:hAnsi="Times New Roman" w:cs="Times New Roman"/>
          <w:b/>
          <w:bCs/>
          <w:sz w:val="20"/>
          <w:lang w:val="en-US"/>
        </w:rPr>
        <w:t>1</w:t>
      </w:r>
      <w:r w:rsidRPr="006D7FBE">
        <w:rPr>
          <w:rFonts w:ascii="Times New Roman" w:hAnsi="Times New Roman" w:cs="Times New Roman"/>
          <w:b/>
          <w:bCs/>
          <w:sz w:val="20"/>
          <w:lang w:val="en-US"/>
        </w:rPr>
        <w:fldChar w:fldCharType="end"/>
      </w:r>
      <w:r w:rsidRPr="006D7FBE">
        <w:rPr>
          <w:rFonts w:ascii="Times New Roman" w:hAnsi="Times New Roman" w:cs="Times New Roman"/>
          <w:b/>
          <w:bCs/>
          <w:sz w:val="20"/>
          <w:lang w:val="en-US"/>
        </w:rPr>
        <w:t>.</w:t>
      </w:r>
      <w:r w:rsidRPr="00601A57">
        <w:rPr>
          <w:rFonts w:ascii="Times New Roman" w:hAnsi="Times New Roman" w:cs="Times New Roman"/>
          <w:sz w:val="20"/>
          <w:lang w:val="en-US"/>
        </w:rPr>
        <w:t xml:space="preserve"> Sum of value added at subsequent stages of the global value chain located countries </w:t>
      </w:r>
      <w:r w:rsidRPr="00601A57">
        <w:rPr>
          <w:rFonts w:ascii="Times New Roman" w:hAnsi="Times New Roman" w:cs="Times New Roman"/>
          <w:sz w:val="20"/>
          <w:lang w:val="en-US"/>
        </w:rPr>
        <w:br/>
        <w:t>(so-called Smiley Curve)</w:t>
      </w:r>
    </w:p>
    <w:p w14:paraId="09975C9A" w14:textId="77777777" w:rsidR="00EF332B" w:rsidRPr="00601A57" w:rsidRDefault="00EF332B" w:rsidP="00EF332B">
      <w:pPr>
        <w:jc w:val="center"/>
        <w:rPr>
          <w:rFonts w:ascii="Times New Roman" w:hAnsi="Times New Roman" w:cs="Times New Roman"/>
          <w:sz w:val="16"/>
          <w:szCs w:val="16"/>
          <w:lang w:val="en-US"/>
        </w:rPr>
      </w:pPr>
      <w:r w:rsidRPr="00601A57">
        <w:rPr>
          <w:rFonts w:ascii="Times New Roman" w:hAnsi="Times New Roman" w:cs="Times New Roman"/>
          <w:sz w:val="16"/>
          <w:szCs w:val="16"/>
          <w:lang w:val="en-US"/>
        </w:rPr>
        <w:t>Source: own study based on: Mudambi 2007, p. 206 and Mudambi 2008.</w:t>
      </w:r>
    </w:p>
    <w:p w14:paraId="0EC84302" w14:textId="77777777" w:rsidR="00EF332B" w:rsidRPr="00C204CA" w:rsidRDefault="00EF332B" w:rsidP="00EF332B">
      <w:pPr>
        <w:spacing w:line="360" w:lineRule="auto"/>
        <w:ind w:firstLine="567"/>
        <w:jc w:val="both"/>
        <w:rPr>
          <w:lang w:val="en-US"/>
        </w:rPr>
      </w:pPr>
    </w:p>
    <w:p w14:paraId="33BF6D02" w14:textId="77777777" w:rsidR="00EF332B" w:rsidRDefault="00EF332B" w:rsidP="00EF332B">
      <w:pPr>
        <w:spacing w:line="360" w:lineRule="auto"/>
        <w:ind w:firstLine="567"/>
        <w:jc w:val="both"/>
        <w:rPr>
          <w:rFonts w:ascii="Times New Roman" w:hAnsi="Times New Roman" w:cs="Times New Roman"/>
          <w:sz w:val="24"/>
          <w:szCs w:val="24"/>
          <w:lang w:val="en-US"/>
        </w:rPr>
      </w:pPr>
      <w:r w:rsidRPr="00863DE8">
        <w:rPr>
          <w:rFonts w:ascii="Times New Roman" w:hAnsi="Times New Roman" w:cs="Times New Roman"/>
          <w:sz w:val="24"/>
          <w:szCs w:val="24"/>
          <w:lang w:val="en-US"/>
        </w:rPr>
        <w:t xml:space="preserve">The possibility of obtaining higher added value in processes at the beginning and end of the value chain encourages companies to locate their R&amp;D, marketing or after-sales services in </w:t>
      </w:r>
      <w:r w:rsidRPr="00863DE8">
        <w:rPr>
          <w:rFonts w:ascii="Times New Roman" w:hAnsi="Times New Roman" w:cs="Times New Roman"/>
          <w:sz w:val="24"/>
          <w:szCs w:val="24"/>
          <w:lang w:val="en-US"/>
        </w:rPr>
        <w:lastRenderedPageBreak/>
        <w:t xml:space="preserve">developed countries, and standardized processes (assembly, production) in countries with lower costs of establishing and running </w:t>
      </w:r>
      <w:r>
        <w:rPr>
          <w:rFonts w:ascii="Times New Roman" w:hAnsi="Times New Roman" w:cs="Times New Roman"/>
          <w:sz w:val="24"/>
          <w:szCs w:val="24"/>
          <w:lang w:val="en-US"/>
        </w:rPr>
        <w:t xml:space="preserve">the </w:t>
      </w:r>
      <w:r w:rsidRPr="00863DE8">
        <w:rPr>
          <w:rFonts w:ascii="Times New Roman" w:hAnsi="Times New Roman" w:cs="Times New Roman"/>
          <w:sz w:val="24"/>
          <w:szCs w:val="24"/>
          <w:lang w:val="en-US"/>
        </w:rPr>
        <w:t>production plants (</w:t>
      </w:r>
      <w:proofErr w:type="spellStart"/>
      <w:r w:rsidRPr="00863DE8">
        <w:rPr>
          <w:rFonts w:ascii="Times New Roman" w:hAnsi="Times New Roman" w:cs="Times New Roman"/>
          <w:sz w:val="24"/>
          <w:szCs w:val="24"/>
          <w:lang w:val="en-US"/>
        </w:rPr>
        <w:t>Gereffi</w:t>
      </w:r>
      <w:proofErr w:type="spellEnd"/>
      <w:r>
        <w:rPr>
          <w:rFonts w:ascii="Times New Roman" w:hAnsi="Times New Roman" w:cs="Times New Roman"/>
          <w:sz w:val="24"/>
          <w:szCs w:val="24"/>
          <w:lang w:val="en-US"/>
        </w:rPr>
        <w:t>,</w:t>
      </w:r>
      <w:r w:rsidRPr="00863DE8">
        <w:rPr>
          <w:rFonts w:ascii="Times New Roman" w:hAnsi="Times New Roman" w:cs="Times New Roman"/>
          <w:sz w:val="24"/>
          <w:szCs w:val="24"/>
          <w:lang w:val="en-US"/>
        </w:rPr>
        <w:t xml:space="preserve"> 1999, s. 37-70).</w:t>
      </w:r>
    </w:p>
    <w:p w14:paraId="22406423" w14:textId="77777777" w:rsidR="00541C31" w:rsidRDefault="00541C31" w:rsidP="00EF332B">
      <w:pPr>
        <w:spacing w:line="360" w:lineRule="auto"/>
        <w:ind w:firstLine="567"/>
        <w:jc w:val="both"/>
        <w:rPr>
          <w:rFonts w:ascii="Times New Roman" w:hAnsi="Times New Roman" w:cs="Times New Roman"/>
          <w:sz w:val="24"/>
          <w:szCs w:val="24"/>
          <w:lang w:val="en-US"/>
        </w:rPr>
      </w:pPr>
    </w:p>
    <w:p w14:paraId="748AA0B4" w14:textId="77777777" w:rsidR="00541C31" w:rsidRPr="00794AF7" w:rsidRDefault="00541C31" w:rsidP="00541C31">
      <w:pPr>
        <w:spacing w:line="360" w:lineRule="auto"/>
        <w:rPr>
          <w:rFonts w:ascii="Times New Roman" w:hAnsi="Times New Roman" w:cs="Times New Roman"/>
          <w:b/>
          <w:bCs/>
          <w:sz w:val="24"/>
          <w:szCs w:val="24"/>
          <w:lang w:val="en-US"/>
        </w:rPr>
      </w:pPr>
      <w:bookmarkStart w:id="1" w:name="_Hlk196248150"/>
      <w:r w:rsidRPr="00794AF7">
        <w:rPr>
          <w:rFonts w:ascii="Times New Roman" w:hAnsi="Times New Roman" w:cs="Times New Roman"/>
          <w:b/>
          <w:bCs/>
          <w:sz w:val="24"/>
          <w:szCs w:val="24"/>
          <w:lang w:val="en-US"/>
        </w:rPr>
        <w:t>Selected trends in foreign direct investment flows in recent years</w:t>
      </w:r>
    </w:p>
    <w:bookmarkEnd w:id="1"/>
    <w:p w14:paraId="05441E9E" w14:textId="77777777" w:rsidR="00541C31" w:rsidRDefault="00541C31" w:rsidP="00541C31">
      <w:pPr>
        <w:spacing w:line="360" w:lineRule="auto"/>
        <w:ind w:firstLine="567"/>
        <w:jc w:val="both"/>
        <w:rPr>
          <w:rFonts w:ascii="Times New Roman" w:hAnsi="Times New Roman" w:cs="Times New Roman"/>
          <w:sz w:val="24"/>
          <w:szCs w:val="24"/>
          <w:lang w:val="en-US"/>
        </w:rPr>
      </w:pPr>
      <w:r w:rsidRPr="00B357D1">
        <w:rPr>
          <w:rFonts w:ascii="Times New Roman" w:hAnsi="Times New Roman" w:cs="Times New Roman"/>
          <w:sz w:val="24"/>
          <w:szCs w:val="24"/>
          <w:lang w:val="en-US"/>
        </w:rPr>
        <w:t xml:space="preserve">FDI flows in the world </w:t>
      </w:r>
      <w:r>
        <w:rPr>
          <w:rFonts w:ascii="Times New Roman" w:hAnsi="Times New Roman" w:cs="Times New Roman"/>
          <w:sz w:val="24"/>
          <w:szCs w:val="24"/>
          <w:lang w:val="en-US"/>
        </w:rPr>
        <w:t xml:space="preserve">have started </w:t>
      </w:r>
      <w:r w:rsidRPr="00B357D1">
        <w:rPr>
          <w:rFonts w:ascii="Times New Roman" w:hAnsi="Times New Roman" w:cs="Times New Roman"/>
          <w:sz w:val="24"/>
          <w:szCs w:val="24"/>
          <w:lang w:val="en-US"/>
        </w:rPr>
        <w:t xml:space="preserve">to grow very dynamically </w:t>
      </w:r>
      <w:r>
        <w:rPr>
          <w:rFonts w:ascii="Times New Roman" w:hAnsi="Times New Roman" w:cs="Times New Roman"/>
          <w:sz w:val="24"/>
          <w:szCs w:val="24"/>
          <w:lang w:val="en-US"/>
        </w:rPr>
        <w:t xml:space="preserve">since </w:t>
      </w:r>
      <w:r w:rsidRPr="00B357D1">
        <w:rPr>
          <w:rFonts w:ascii="Times New Roman" w:hAnsi="Times New Roman" w:cs="Times New Roman"/>
          <w:sz w:val="24"/>
          <w:szCs w:val="24"/>
          <w:lang w:val="en-US"/>
        </w:rPr>
        <w:t xml:space="preserve">1985. </w:t>
      </w:r>
      <w:r w:rsidRPr="00A52B1A">
        <w:rPr>
          <w:rFonts w:ascii="Times New Roman" w:hAnsi="Times New Roman" w:cs="Times New Roman"/>
          <w:sz w:val="24"/>
          <w:szCs w:val="24"/>
          <w:lang w:val="en-US"/>
        </w:rPr>
        <w:t xml:space="preserve">While the net FDI flow </w:t>
      </w:r>
      <w:r>
        <w:rPr>
          <w:rFonts w:ascii="Times New Roman" w:hAnsi="Times New Roman" w:cs="Times New Roman"/>
          <w:sz w:val="24"/>
          <w:szCs w:val="24"/>
          <w:lang w:val="en-US"/>
        </w:rPr>
        <w:t xml:space="preserve">was </w:t>
      </w:r>
      <w:r w:rsidRPr="00A52B1A">
        <w:rPr>
          <w:rFonts w:ascii="Times New Roman" w:hAnsi="Times New Roman" w:cs="Times New Roman"/>
          <w:sz w:val="24"/>
          <w:szCs w:val="24"/>
          <w:lang w:val="en-US"/>
        </w:rPr>
        <w:t>USD 12 billion</w:t>
      </w:r>
      <w:r>
        <w:rPr>
          <w:rFonts w:ascii="Times New Roman" w:hAnsi="Times New Roman" w:cs="Times New Roman"/>
          <w:sz w:val="24"/>
          <w:szCs w:val="24"/>
          <w:lang w:val="en-US"/>
        </w:rPr>
        <w:t xml:space="preserve"> in 1970</w:t>
      </w:r>
      <w:r w:rsidRPr="00A52B1A">
        <w:rPr>
          <w:rFonts w:ascii="Times New Roman" w:hAnsi="Times New Roman" w:cs="Times New Roman"/>
          <w:sz w:val="24"/>
          <w:szCs w:val="24"/>
          <w:lang w:val="en-US"/>
        </w:rPr>
        <w:t>, it increased</w:t>
      </w:r>
      <w:r>
        <w:rPr>
          <w:rFonts w:ascii="Times New Roman" w:hAnsi="Times New Roman" w:cs="Times New Roman"/>
          <w:sz w:val="24"/>
          <w:szCs w:val="24"/>
          <w:lang w:val="en-US"/>
        </w:rPr>
        <w:t xml:space="preserve"> </w:t>
      </w:r>
      <w:r w:rsidRPr="00A52B1A">
        <w:rPr>
          <w:rFonts w:ascii="Times New Roman" w:hAnsi="Times New Roman" w:cs="Times New Roman"/>
          <w:sz w:val="24"/>
          <w:szCs w:val="24"/>
          <w:lang w:val="en-US"/>
        </w:rPr>
        <w:t>to USD 51.5 billion</w:t>
      </w:r>
      <w:r>
        <w:rPr>
          <w:rFonts w:ascii="Times New Roman" w:hAnsi="Times New Roman" w:cs="Times New Roman"/>
          <w:sz w:val="24"/>
          <w:szCs w:val="24"/>
          <w:lang w:val="en-US"/>
        </w:rPr>
        <w:t xml:space="preserve"> in 1985</w:t>
      </w:r>
      <w:r w:rsidRPr="00A52B1A">
        <w:rPr>
          <w:rFonts w:ascii="Times New Roman" w:hAnsi="Times New Roman" w:cs="Times New Roman"/>
          <w:sz w:val="24"/>
          <w:szCs w:val="24"/>
          <w:lang w:val="en-US"/>
        </w:rPr>
        <w:t>, i.e., more than fourfold</w:t>
      </w:r>
      <w:r>
        <w:rPr>
          <w:rFonts w:ascii="Times New Roman" w:hAnsi="Times New Roman" w:cs="Times New Roman"/>
          <w:sz w:val="24"/>
          <w:szCs w:val="24"/>
          <w:lang w:val="en-US"/>
        </w:rPr>
        <w:t>. A</w:t>
      </w:r>
      <w:r w:rsidRPr="00A52B1A">
        <w:rPr>
          <w:rFonts w:ascii="Times New Roman" w:hAnsi="Times New Roman" w:cs="Times New Roman"/>
          <w:sz w:val="24"/>
          <w:szCs w:val="24"/>
          <w:lang w:val="en-US"/>
        </w:rPr>
        <w:t>fter another 15 years</w:t>
      </w:r>
      <w:r>
        <w:rPr>
          <w:rFonts w:ascii="Times New Roman" w:hAnsi="Times New Roman" w:cs="Times New Roman"/>
          <w:sz w:val="24"/>
          <w:szCs w:val="24"/>
          <w:lang w:val="en-US"/>
        </w:rPr>
        <w:t xml:space="preserve"> </w:t>
      </w:r>
      <w:r w:rsidRPr="00A52B1A">
        <w:rPr>
          <w:rFonts w:ascii="Times New Roman" w:hAnsi="Times New Roman" w:cs="Times New Roman"/>
          <w:sz w:val="24"/>
          <w:szCs w:val="24"/>
          <w:lang w:val="en-US"/>
        </w:rPr>
        <w:t xml:space="preserve">it </w:t>
      </w:r>
      <w:r>
        <w:rPr>
          <w:rFonts w:ascii="Times New Roman" w:hAnsi="Times New Roman" w:cs="Times New Roman"/>
          <w:sz w:val="24"/>
          <w:szCs w:val="24"/>
          <w:lang w:val="en-US"/>
        </w:rPr>
        <w:t>was</w:t>
      </w:r>
      <w:r w:rsidRPr="00A52B1A">
        <w:rPr>
          <w:rFonts w:ascii="Times New Roman" w:hAnsi="Times New Roman" w:cs="Times New Roman"/>
          <w:sz w:val="24"/>
          <w:szCs w:val="24"/>
          <w:lang w:val="en-US"/>
        </w:rPr>
        <w:t xml:space="preserve"> USD 1.4 trillion</w:t>
      </w:r>
      <w:r>
        <w:rPr>
          <w:rFonts w:ascii="Times New Roman" w:hAnsi="Times New Roman" w:cs="Times New Roman"/>
          <w:sz w:val="24"/>
          <w:szCs w:val="24"/>
          <w:lang w:val="en-US"/>
        </w:rPr>
        <w:t xml:space="preserve"> in 2000</w:t>
      </w:r>
      <w:r w:rsidRPr="00A52B1A">
        <w:rPr>
          <w:rFonts w:ascii="Times New Roman" w:hAnsi="Times New Roman" w:cs="Times New Roman"/>
          <w:sz w:val="24"/>
          <w:szCs w:val="24"/>
          <w:lang w:val="en-US"/>
        </w:rPr>
        <w:t xml:space="preserve">, which was more than twenty-seven times more than in 1985. </w:t>
      </w:r>
      <w:r w:rsidRPr="00886CE7">
        <w:rPr>
          <w:rFonts w:ascii="Times New Roman" w:hAnsi="Times New Roman" w:cs="Times New Roman"/>
          <w:sz w:val="24"/>
          <w:szCs w:val="24"/>
          <w:lang w:val="en-US"/>
        </w:rPr>
        <w:t>In 2007 this flow reached a record value of USD 3.2 trillion</w:t>
      </w:r>
      <w:r>
        <w:rPr>
          <w:rFonts w:ascii="Times New Roman" w:hAnsi="Times New Roman" w:cs="Times New Roman"/>
          <w:sz w:val="24"/>
          <w:szCs w:val="24"/>
          <w:lang w:val="en-US"/>
        </w:rPr>
        <w:t xml:space="preserve"> (World Bank data, </w:t>
      </w:r>
      <w:r w:rsidRPr="00F144D4">
        <w:rPr>
          <w:rFonts w:ascii="Times New Roman" w:hAnsi="Times New Roman" w:cs="Times New Roman"/>
          <w:sz w:val="24"/>
          <w:szCs w:val="24"/>
          <w:lang w:val="en-US"/>
        </w:rPr>
        <w:t>https://data.worldbank.org/indicator</w:t>
      </w:r>
      <w:r>
        <w:rPr>
          <w:rFonts w:ascii="Times New Roman" w:hAnsi="Times New Roman" w:cs="Times New Roman"/>
          <w:sz w:val="24"/>
          <w:szCs w:val="24"/>
          <w:lang w:val="en-US"/>
        </w:rPr>
        <w:t>, access on 1.02.2025)</w:t>
      </w:r>
      <w:r w:rsidRPr="00886CE7">
        <w:rPr>
          <w:rFonts w:ascii="Times New Roman" w:hAnsi="Times New Roman" w:cs="Times New Roman"/>
          <w:sz w:val="24"/>
          <w:szCs w:val="24"/>
          <w:lang w:val="en-US"/>
        </w:rPr>
        <w:t xml:space="preserve">. </w:t>
      </w:r>
    </w:p>
    <w:p w14:paraId="2C0D53A3" w14:textId="77777777" w:rsidR="00541C31" w:rsidRDefault="00541C31" w:rsidP="00541C31">
      <w:pPr>
        <w:spacing w:line="360" w:lineRule="auto"/>
        <w:ind w:firstLine="567"/>
        <w:jc w:val="both"/>
        <w:rPr>
          <w:rFonts w:ascii="Times New Roman" w:hAnsi="Times New Roman" w:cs="Times New Roman"/>
          <w:sz w:val="24"/>
          <w:szCs w:val="24"/>
          <w:lang w:val="en-US"/>
        </w:rPr>
      </w:pPr>
      <w:r w:rsidRPr="006C01A5">
        <w:rPr>
          <w:rFonts w:ascii="Times New Roman" w:hAnsi="Times New Roman" w:cs="Times New Roman"/>
          <w:sz w:val="24"/>
          <w:szCs w:val="24"/>
          <w:lang w:val="en-US"/>
        </w:rPr>
        <w:t xml:space="preserve">Unfortunately, there has been stagnation in </w:t>
      </w:r>
      <w:r>
        <w:rPr>
          <w:rFonts w:ascii="Times New Roman" w:hAnsi="Times New Roman" w:cs="Times New Roman"/>
          <w:sz w:val="24"/>
          <w:szCs w:val="24"/>
          <w:lang w:val="en-US"/>
        </w:rPr>
        <w:t xml:space="preserve">global </w:t>
      </w:r>
      <w:r w:rsidRPr="006C01A5">
        <w:rPr>
          <w:rFonts w:ascii="Times New Roman" w:hAnsi="Times New Roman" w:cs="Times New Roman"/>
          <w:sz w:val="24"/>
          <w:szCs w:val="24"/>
          <w:lang w:val="en-US"/>
        </w:rPr>
        <w:t>FDI flows for almost 20 years.</w:t>
      </w:r>
    </w:p>
    <w:p w14:paraId="164E4CF0" w14:textId="77777777" w:rsidR="00541C31" w:rsidRDefault="00541C31" w:rsidP="00541C31">
      <w:pPr>
        <w:spacing w:line="360" w:lineRule="auto"/>
        <w:ind w:firstLine="567"/>
        <w:jc w:val="both"/>
        <w:rPr>
          <w:rFonts w:ascii="Times New Roman" w:hAnsi="Times New Roman" w:cs="Times New Roman"/>
          <w:sz w:val="24"/>
          <w:szCs w:val="24"/>
          <w:lang w:val="en-US"/>
        </w:rPr>
      </w:pPr>
    </w:p>
    <w:p w14:paraId="54EA59EB" w14:textId="77777777" w:rsidR="00541C31" w:rsidRDefault="00541C31" w:rsidP="00541C31">
      <w:pPr>
        <w:spacing w:line="360" w:lineRule="auto"/>
        <w:ind w:firstLine="142"/>
        <w:jc w:val="both"/>
        <w:rPr>
          <w:lang w:val="en-US"/>
        </w:rPr>
      </w:pPr>
      <w:r>
        <w:rPr>
          <w:noProof/>
        </w:rPr>
        <w:drawing>
          <wp:inline distT="0" distB="0" distL="0" distR="0" wp14:anchorId="54178FBD" wp14:editId="26F22C50">
            <wp:extent cx="5651500" cy="2584450"/>
            <wp:effectExtent l="0" t="0" r="6350" b="6350"/>
            <wp:docPr id="726698482" name="Wykres 1">
              <a:extLst xmlns:a="http://schemas.openxmlformats.org/drawingml/2006/main">
                <a:ext uri="{FF2B5EF4-FFF2-40B4-BE49-F238E27FC236}">
                  <a16:creationId xmlns:a16="http://schemas.microsoft.com/office/drawing/2014/main" id="{3D6A5D8A-3168-4519-90A7-9C3166103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887832" w14:textId="77777777" w:rsidR="00541C31" w:rsidRPr="00892FC6" w:rsidRDefault="00541C31" w:rsidP="00541C31">
      <w:pPr>
        <w:jc w:val="both"/>
        <w:rPr>
          <w:rFonts w:ascii="Times New Roman" w:hAnsi="Times New Roman" w:cs="Times New Roman"/>
          <w:sz w:val="20"/>
          <w:szCs w:val="20"/>
          <w:lang w:val="en-US"/>
        </w:rPr>
      </w:pPr>
      <w:r w:rsidRPr="006D7FBE">
        <w:rPr>
          <w:rFonts w:ascii="Times New Roman" w:hAnsi="Times New Roman" w:cs="Times New Roman"/>
          <w:b/>
          <w:bCs/>
          <w:sz w:val="20"/>
          <w:szCs w:val="20"/>
          <w:lang w:val="en-US"/>
        </w:rPr>
        <w:t xml:space="preserve">Figure </w:t>
      </w:r>
      <w:r w:rsidRPr="006D7FBE">
        <w:rPr>
          <w:rFonts w:ascii="Times New Roman" w:hAnsi="Times New Roman" w:cs="Times New Roman"/>
          <w:b/>
          <w:bCs/>
          <w:sz w:val="20"/>
          <w:szCs w:val="20"/>
          <w:lang w:val="en-US"/>
        </w:rPr>
        <w:fldChar w:fldCharType="begin"/>
      </w:r>
      <w:r w:rsidRPr="006D7FBE">
        <w:rPr>
          <w:rFonts w:ascii="Times New Roman" w:hAnsi="Times New Roman" w:cs="Times New Roman"/>
          <w:b/>
          <w:bCs/>
          <w:sz w:val="20"/>
          <w:szCs w:val="20"/>
          <w:lang w:val="en-US"/>
        </w:rPr>
        <w:instrText xml:space="preserve"> SEQ Tabela \* ARABIC </w:instrText>
      </w:r>
      <w:r w:rsidRPr="006D7FBE">
        <w:rPr>
          <w:rFonts w:ascii="Times New Roman" w:hAnsi="Times New Roman" w:cs="Times New Roman"/>
          <w:b/>
          <w:bCs/>
          <w:sz w:val="20"/>
          <w:szCs w:val="20"/>
          <w:lang w:val="en-US"/>
        </w:rPr>
        <w:fldChar w:fldCharType="separate"/>
      </w:r>
      <w:r w:rsidRPr="006D7FBE">
        <w:rPr>
          <w:rFonts w:ascii="Times New Roman" w:hAnsi="Times New Roman" w:cs="Times New Roman"/>
          <w:b/>
          <w:bCs/>
          <w:sz w:val="20"/>
          <w:szCs w:val="20"/>
          <w:lang w:val="en-US"/>
        </w:rPr>
        <w:t>2</w:t>
      </w:r>
      <w:r w:rsidRPr="006D7FBE">
        <w:rPr>
          <w:rFonts w:ascii="Times New Roman" w:hAnsi="Times New Roman" w:cs="Times New Roman"/>
          <w:b/>
          <w:bCs/>
          <w:sz w:val="20"/>
          <w:szCs w:val="20"/>
          <w:lang w:val="en-US"/>
        </w:rPr>
        <w:fldChar w:fldCharType="end"/>
      </w:r>
      <w:r w:rsidRPr="006D7FBE">
        <w:rPr>
          <w:rFonts w:ascii="Times New Roman" w:hAnsi="Times New Roman" w:cs="Times New Roman"/>
          <w:b/>
          <w:bCs/>
          <w:sz w:val="20"/>
          <w:szCs w:val="20"/>
          <w:lang w:val="en-US"/>
        </w:rPr>
        <w:t>.</w:t>
      </w:r>
      <w:r w:rsidRPr="00892FC6">
        <w:rPr>
          <w:rFonts w:ascii="Times New Roman" w:hAnsi="Times New Roman" w:cs="Times New Roman"/>
          <w:sz w:val="20"/>
          <w:szCs w:val="20"/>
          <w:lang w:val="en-US"/>
        </w:rPr>
        <w:t xml:space="preserve"> Value of annual FDI flows in the world in 1990-2023 (USD Mio., current prices) </w:t>
      </w:r>
    </w:p>
    <w:p w14:paraId="3777D840" w14:textId="77777777" w:rsidR="00541C31" w:rsidRPr="00892FC6" w:rsidRDefault="00541C31" w:rsidP="00541C31">
      <w:pPr>
        <w:jc w:val="center"/>
        <w:rPr>
          <w:rFonts w:ascii="Times New Roman" w:hAnsi="Times New Roman" w:cs="Times New Roman"/>
          <w:sz w:val="16"/>
          <w:szCs w:val="16"/>
          <w:lang w:val="en-US"/>
        </w:rPr>
      </w:pPr>
      <w:r w:rsidRPr="00892FC6">
        <w:rPr>
          <w:rFonts w:ascii="Times New Roman" w:hAnsi="Times New Roman" w:cs="Times New Roman"/>
          <w:sz w:val="16"/>
          <w:szCs w:val="16"/>
          <w:lang w:val="en-US"/>
        </w:rPr>
        <w:t>Source: own study based on UNCTAD data,https://unctadstat.unctad.org/datacentre/dataviewer/US.FdiFlowsStock, access on 23.08.2024.</w:t>
      </w:r>
    </w:p>
    <w:p w14:paraId="0BAFF109" w14:textId="77777777" w:rsidR="00541C31" w:rsidRPr="00102A4C" w:rsidRDefault="00541C31" w:rsidP="00541C31">
      <w:pPr>
        <w:spacing w:line="360" w:lineRule="auto"/>
        <w:ind w:firstLine="567"/>
        <w:jc w:val="both"/>
        <w:rPr>
          <w:lang w:val="en-US"/>
        </w:rPr>
      </w:pPr>
    </w:p>
    <w:p w14:paraId="77BE9B51" w14:textId="77777777" w:rsidR="00541C31" w:rsidRDefault="00541C31" w:rsidP="00541C31">
      <w:pPr>
        <w:spacing w:line="360" w:lineRule="auto"/>
        <w:ind w:firstLine="567"/>
        <w:jc w:val="both"/>
        <w:rPr>
          <w:rFonts w:ascii="Times New Roman" w:hAnsi="Times New Roman" w:cs="Times New Roman"/>
          <w:sz w:val="24"/>
          <w:szCs w:val="24"/>
          <w:lang w:val="en-US"/>
        </w:rPr>
      </w:pPr>
      <w:r w:rsidRPr="00115862">
        <w:rPr>
          <w:rFonts w:ascii="Times New Roman" w:hAnsi="Times New Roman" w:cs="Times New Roman"/>
          <w:sz w:val="24"/>
          <w:szCs w:val="24"/>
          <w:lang w:val="en-US"/>
        </w:rPr>
        <w:t>The value of the annual investment flow in 2022-2023 was like that in 2010-2017, while after 2008 the annual value of FDI flow stopped growing.</w:t>
      </w:r>
    </w:p>
    <w:p w14:paraId="66596357" w14:textId="77777777" w:rsidR="00541C31" w:rsidRPr="00C911DD" w:rsidRDefault="00541C31" w:rsidP="00541C31">
      <w:pPr>
        <w:spacing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Currently a</w:t>
      </w:r>
      <w:r w:rsidRPr="00030682">
        <w:rPr>
          <w:rFonts w:ascii="Times New Roman" w:hAnsi="Times New Roman" w:cs="Times New Roman"/>
          <w:sz w:val="24"/>
          <w:szCs w:val="24"/>
          <w:lang w:val="en-US"/>
        </w:rPr>
        <w:t>n additional problem in FDI flows</w:t>
      </w:r>
      <w:r>
        <w:rPr>
          <w:rFonts w:ascii="Times New Roman" w:hAnsi="Times New Roman" w:cs="Times New Roman"/>
          <w:sz w:val="24"/>
          <w:szCs w:val="24"/>
          <w:lang w:val="en-US"/>
        </w:rPr>
        <w:t xml:space="preserve"> appeared – their instability. Increased geopolitical tensions have increased the volatility of investment sources and destinations. </w:t>
      </w:r>
      <w:r w:rsidRPr="00F43141">
        <w:rPr>
          <w:rFonts w:ascii="Times New Roman" w:hAnsi="Times New Roman" w:cs="Times New Roman"/>
          <w:sz w:val="24"/>
          <w:szCs w:val="24"/>
          <w:lang w:val="en-GB"/>
        </w:rPr>
        <w:t xml:space="preserve">The instability – in terms of the intensity of investment in a specific location – applies primarily to Asia and Europe. If we compare changes in FDI flows in the following periods: 2020-2021 compared to 2018-1019 (change no. 1) and 2022-2023 compared to 2020-2021 (change no. 2), in case of investment outflow from the US to Asia, change no. 1 was -16%, while change no. 2 was +55%. In case of American investments located in Europe, change no. 1 was +13%, while change no. 2 was -18%. </w:t>
      </w:r>
      <w:r w:rsidRPr="00C33603">
        <w:rPr>
          <w:rFonts w:ascii="Times New Roman" w:hAnsi="Times New Roman" w:cs="Times New Roman"/>
          <w:sz w:val="24"/>
          <w:szCs w:val="24"/>
          <w:lang w:val="en-GB"/>
        </w:rPr>
        <w:t xml:space="preserve">For Chinese investments located in other Asian countries, change no. 1 was -35% and change no. 2 was +78%. For FDI outflows from China to the United States, </w:t>
      </w:r>
      <w:r w:rsidRPr="00C33603">
        <w:rPr>
          <w:rFonts w:ascii="Times New Roman" w:hAnsi="Times New Roman" w:cs="Times New Roman"/>
          <w:sz w:val="24"/>
          <w:szCs w:val="24"/>
          <w:lang w:val="en-GB"/>
        </w:rPr>
        <w:lastRenderedPageBreak/>
        <w:t xml:space="preserve">change no. 1 was +26% and change no. 2 was -19%; while for investments located in Europe, change no. 1 was +36% and change no. 2 was -39%. </w:t>
      </w:r>
      <w:r w:rsidRPr="000F54BC">
        <w:rPr>
          <w:rFonts w:ascii="Times New Roman" w:hAnsi="Times New Roman" w:cs="Times New Roman"/>
          <w:sz w:val="24"/>
          <w:szCs w:val="24"/>
          <w:lang w:val="en-GB"/>
        </w:rPr>
        <w:t xml:space="preserve">Finally, in case of European investments going to Asian countries (excluding China and Hong Kong), change no. 1 was -17%, change no. 2: +33%, for investments FDI located in China and Hong Kong there were declines: change no. 1: -21%, change no. 2: -18%, while in case of European FDI flows to other European countries, change no. 1 was +11%, and change no. 2: -10% </w:t>
      </w:r>
      <w:r w:rsidRPr="00C911DD">
        <w:rPr>
          <w:rFonts w:ascii="Times New Roman" w:hAnsi="Times New Roman" w:cs="Times New Roman"/>
          <w:sz w:val="24"/>
          <w:szCs w:val="24"/>
          <w:lang w:val="en-GB"/>
        </w:rPr>
        <w:t>(UNCTAD 2024 (b), p. 27).</w:t>
      </w:r>
    </w:p>
    <w:p w14:paraId="0E44F69F" w14:textId="77777777" w:rsidR="00541C31" w:rsidRPr="00CF2401" w:rsidRDefault="00541C31" w:rsidP="00541C31">
      <w:pPr>
        <w:spacing w:line="360" w:lineRule="auto"/>
        <w:ind w:firstLine="567"/>
        <w:jc w:val="both"/>
        <w:rPr>
          <w:rFonts w:ascii="Times New Roman" w:hAnsi="Times New Roman" w:cs="Times New Roman"/>
          <w:sz w:val="24"/>
          <w:szCs w:val="24"/>
          <w:lang w:val="en-GB"/>
        </w:rPr>
      </w:pPr>
    </w:p>
    <w:p w14:paraId="06B5E877" w14:textId="7034A579" w:rsidR="00541C31" w:rsidRPr="00EE020C" w:rsidRDefault="00541C31" w:rsidP="00541C31">
      <w:pPr>
        <w:spacing w:line="360" w:lineRule="auto"/>
        <w:ind w:firstLine="567"/>
        <w:jc w:val="both"/>
        <w:rPr>
          <w:rFonts w:ascii="Times New Roman" w:hAnsi="Times New Roman" w:cs="Times New Roman"/>
          <w:sz w:val="24"/>
          <w:szCs w:val="24"/>
          <w:lang w:val="en-US"/>
        </w:rPr>
      </w:pPr>
      <w:r w:rsidRPr="00EE020C">
        <w:rPr>
          <w:rFonts w:ascii="Times New Roman" w:hAnsi="Times New Roman" w:cs="Times New Roman"/>
          <w:sz w:val="24"/>
          <w:szCs w:val="24"/>
          <w:lang w:val="en-US"/>
        </w:rPr>
        <w:t xml:space="preserve">There is also a change </w:t>
      </w:r>
      <w:r>
        <w:rPr>
          <w:rFonts w:ascii="Times New Roman" w:hAnsi="Times New Roman" w:cs="Times New Roman"/>
          <w:sz w:val="24"/>
          <w:szCs w:val="24"/>
          <w:lang w:val="en-US"/>
        </w:rPr>
        <w:t xml:space="preserve">as for </w:t>
      </w:r>
      <w:r w:rsidRPr="00EE020C">
        <w:rPr>
          <w:rFonts w:ascii="Times New Roman" w:hAnsi="Times New Roman" w:cs="Times New Roman"/>
          <w:sz w:val="24"/>
          <w:szCs w:val="24"/>
          <w:lang w:val="en-US"/>
        </w:rPr>
        <w:t xml:space="preserve">the regions </w:t>
      </w:r>
      <w:r>
        <w:rPr>
          <w:rFonts w:ascii="Times New Roman" w:hAnsi="Times New Roman" w:cs="Times New Roman"/>
          <w:sz w:val="24"/>
          <w:szCs w:val="24"/>
          <w:lang w:val="en-US"/>
        </w:rPr>
        <w:t xml:space="preserve">of </w:t>
      </w:r>
      <w:r w:rsidR="00A15330">
        <w:rPr>
          <w:rFonts w:ascii="Times New Roman" w:hAnsi="Times New Roman" w:cs="Times New Roman"/>
          <w:sz w:val="24"/>
          <w:szCs w:val="24"/>
          <w:lang w:val="en-US"/>
        </w:rPr>
        <w:t xml:space="preserve">outward and inward </w:t>
      </w:r>
      <w:r w:rsidRPr="00EE020C">
        <w:rPr>
          <w:rFonts w:ascii="Times New Roman" w:hAnsi="Times New Roman" w:cs="Times New Roman"/>
          <w:sz w:val="24"/>
          <w:szCs w:val="24"/>
          <w:lang w:val="en-US"/>
        </w:rPr>
        <w:t xml:space="preserve">FDI. </w:t>
      </w:r>
    </w:p>
    <w:p w14:paraId="243A5C12" w14:textId="77777777" w:rsidR="00541C31" w:rsidRDefault="00541C31" w:rsidP="00541C31">
      <w:pPr>
        <w:rPr>
          <w:lang w:val="en-US" w:eastAsia="pl-PL"/>
        </w:rPr>
      </w:pPr>
    </w:p>
    <w:p w14:paraId="6DEAD682" w14:textId="77777777" w:rsidR="00541C31" w:rsidRDefault="00541C31" w:rsidP="00541C31">
      <w:pPr>
        <w:rPr>
          <w:rFonts w:ascii="Times New Roman" w:hAnsi="Times New Roman" w:cs="Times New Roman"/>
          <w:sz w:val="20"/>
          <w:szCs w:val="20"/>
          <w:lang w:val="en-US"/>
        </w:rPr>
      </w:pPr>
    </w:p>
    <w:p w14:paraId="65342D5D" w14:textId="77777777" w:rsidR="00541C31" w:rsidRDefault="00541C31" w:rsidP="00541C31">
      <w:pPr>
        <w:rPr>
          <w:rFonts w:ascii="Times New Roman" w:hAnsi="Times New Roman" w:cs="Times New Roman"/>
          <w:sz w:val="20"/>
          <w:szCs w:val="20"/>
          <w:lang w:val="en-US"/>
        </w:rPr>
      </w:pPr>
      <w:r>
        <w:rPr>
          <w:noProof/>
        </w:rPr>
        <w:drawing>
          <wp:inline distT="0" distB="0" distL="0" distR="0" wp14:anchorId="339ACD0F" wp14:editId="54B983AD">
            <wp:extent cx="5638800" cy="2768600"/>
            <wp:effectExtent l="0" t="0" r="0" b="12700"/>
            <wp:docPr id="863011832" name="Wykres 1">
              <a:extLst xmlns:a="http://schemas.openxmlformats.org/drawingml/2006/main">
                <a:ext uri="{FF2B5EF4-FFF2-40B4-BE49-F238E27FC236}">
                  <a16:creationId xmlns:a16="http://schemas.microsoft.com/office/drawing/2014/main" id="{4BD63291-A497-4793-9F72-D16C6F492C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BD379B" w14:textId="77777777" w:rsidR="00541C31" w:rsidRDefault="00541C31" w:rsidP="00541C31">
      <w:pPr>
        <w:jc w:val="both"/>
        <w:rPr>
          <w:rFonts w:ascii="Times New Roman" w:hAnsi="Times New Roman" w:cs="Times New Roman"/>
          <w:sz w:val="20"/>
          <w:szCs w:val="20"/>
          <w:lang w:val="en-US"/>
        </w:rPr>
      </w:pPr>
      <w:r w:rsidRPr="006D7FBE">
        <w:rPr>
          <w:rFonts w:ascii="Times New Roman" w:hAnsi="Times New Roman" w:cs="Times New Roman"/>
          <w:b/>
          <w:bCs/>
          <w:sz w:val="20"/>
          <w:szCs w:val="20"/>
          <w:lang w:val="en-US"/>
        </w:rPr>
        <w:t xml:space="preserve">Figure </w:t>
      </w:r>
      <w:r w:rsidRPr="006D7FBE">
        <w:rPr>
          <w:rFonts w:ascii="Times New Roman" w:hAnsi="Times New Roman" w:cs="Times New Roman"/>
          <w:b/>
          <w:bCs/>
          <w:sz w:val="20"/>
          <w:szCs w:val="20"/>
        </w:rPr>
        <w:fldChar w:fldCharType="begin"/>
      </w:r>
      <w:r w:rsidRPr="006D7FBE">
        <w:rPr>
          <w:rFonts w:ascii="Times New Roman" w:hAnsi="Times New Roman" w:cs="Times New Roman"/>
          <w:b/>
          <w:bCs/>
          <w:sz w:val="20"/>
          <w:szCs w:val="20"/>
          <w:lang w:val="en-US"/>
        </w:rPr>
        <w:instrText xml:space="preserve"> SEQ Tabela \* ARABIC </w:instrText>
      </w:r>
      <w:r w:rsidRPr="006D7FBE">
        <w:rPr>
          <w:rFonts w:ascii="Times New Roman" w:hAnsi="Times New Roman" w:cs="Times New Roman"/>
          <w:b/>
          <w:bCs/>
          <w:sz w:val="20"/>
          <w:szCs w:val="20"/>
        </w:rPr>
        <w:fldChar w:fldCharType="separate"/>
      </w:r>
      <w:r w:rsidRPr="006D7FBE">
        <w:rPr>
          <w:rFonts w:ascii="Times New Roman" w:hAnsi="Times New Roman" w:cs="Times New Roman"/>
          <w:b/>
          <w:bCs/>
          <w:noProof/>
          <w:sz w:val="20"/>
          <w:szCs w:val="20"/>
          <w:lang w:val="en-US"/>
        </w:rPr>
        <w:t>3</w:t>
      </w:r>
      <w:r w:rsidRPr="006D7FBE">
        <w:rPr>
          <w:rFonts w:ascii="Times New Roman" w:hAnsi="Times New Roman" w:cs="Times New Roman"/>
          <w:b/>
          <w:bCs/>
          <w:noProof/>
          <w:sz w:val="20"/>
          <w:szCs w:val="20"/>
        </w:rPr>
        <w:fldChar w:fldCharType="end"/>
      </w:r>
      <w:r w:rsidRPr="006D7FBE">
        <w:rPr>
          <w:rFonts w:ascii="Times New Roman" w:hAnsi="Times New Roman" w:cs="Times New Roman"/>
          <w:b/>
          <w:bCs/>
          <w:sz w:val="20"/>
          <w:szCs w:val="20"/>
          <w:lang w:val="en-US"/>
        </w:rPr>
        <w:t>.</w:t>
      </w:r>
      <w:r w:rsidRPr="00E93366">
        <w:rPr>
          <w:rFonts w:ascii="Times New Roman" w:hAnsi="Times New Roman" w:cs="Times New Roman"/>
          <w:sz w:val="20"/>
          <w:szCs w:val="20"/>
          <w:lang w:val="en-US"/>
        </w:rPr>
        <w:t xml:space="preserve"> Value of annual outward FDI in the world in 1990-2023 by selected regions (USD Mio., current prices)</w:t>
      </w:r>
    </w:p>
    <w:p w14:paraId="7F0B0195" w14:textId="77777777" w:rsidR="00541C31" w:rsidRPr="00CF517D" w:rsidRDefault="00541C31" w:rsidP="00541C31">
      <w:pPr>
        <w:jc w:val="center"/>
        <w:rPr>
          <w:rFonts w:ascii="Times New Roman" w:hAnsi="Times New Roman" w:cs="Times New Roman"/>
          <w:sz w:val="16"/>
          <w:szCs w:val="16"/>
          <w:lang w:val="en-US"/>
        </w:rPr>
      </w:pPr>
      <w:r w:rsidRPr="00CF517D">
        <w:rPr>
          <w:rFonts w:ascii="Times New Roman" w:hAnsi="Times New Roman" w:cs="Times New Roman"/>
          <w:sz w:val="16"/>
          <w:szCs w:val="16"/>
          <w:lang w:val="en-US"/>
        </w:rPr>
        <w:t>Source: own study based on UNCTAD data, https://unctadstat.unctad.org/datacentre/dataviewer/US.FdiFlowsStock, access on 23.08.2024.</w:t>
      </w:r>
    </w:p>
    <w:p w14:paraId="6448ADE2" w14:textId="77777777" w:rsidR="00541C31" w:rsidRPr="004E2FBA" w:rsidRDefault="00541C31" w:rsidP="00541C31">
      <w:pPr>
        <w:rPr>
          <w:lang w:val="en-US"/>
        </w:rPr>
      </w:pPr>
    </w:p>
    <w:p w14:paraId="5343A193" w14:textId="77777777" w:rsidR="00541C31" w:rsidRDefault="00541C31" w:rsidP="00541C31">
      <w:pPr>
        <w:spacing w:line="360" w:lineRule="auto"/>
        <w:ind w:firstLine="567"/>
        <w:jc w:val="both"/>
        <w:rPr>
          <w:rFonts w:ascii="Times New Roman" w:hAnsi="Times New Roman" w:cs="Times New Roman"/>
          <w:sz w:val="24"/>
          <w:szCs w:val="24"/>
          <w:lang w:val="en-US"/>
        </w:rPr>
      </w:pPr>
    </w:p>
    <w:p w14:paraId="649A6283" w14:textId="31619F1C" w:rsidR="00541C31" w:rsidRDefault="00541C31" w:rsidP="00541C31">
      <w:pPr>
        <w:spacing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As for</w:t>
      </w:r>
      <w:r w:rsidR="00B237E5">
        <w:rPr>
          <w:rFonts w:ascii="Times New Roman" w:hAnsi="Times New Roman" w:cs="Times New Roman"/>
          <w:sz w:val="24"/>
          <w:szCs w:val="24"/>
          <w:lang w:val="en-US"/>
        </w:rPr>
        <w:t xml:space="preserve"> outward</w:t>
      </w:r>
      <w:r>
        <w:rPr>
          <w:rFonts w:ascii="Times New Roman" w:hAnsi="Times New Roman" w:cs="Times New Roman"/>
          <w:sz w:val="24"/>
          <w:szCs w:val="24"/>
          <w:lang w:val="en-US"/>
        </w:rPr>
        <w:t xml:space="preserve"> FDI, t</w:t>
      </w:r>
      <w:r w:rsidRPr="005E2222">
        <w:rPr>
          <w:rFonts w:ascii="Times New Roman" w:hAnsi="Times New Roman" w:cs="Times New Roman"/>
          <w:sz w:val="24"/>
          <w:szCs w:val="24"/>
          <w:lang w:val="en-US"/>
        </w:rPr>
        <w:t xml:space="preserve">he decreasing importance of Europe and the dynamic growth of East and Southeast Asia after 2006 are noteworthy. </w:t>
      </w:r>
      <w:r w:rsidRPr="00C36E4F">
        <w:rPr>
          <w:rFonts w:ascii="Times New Roman" w:hAnsi="Times New Roman" w:cs="Times New Roman"/>
          <w:sz w:val="24"/>
          <w:szCs w:val="24"/>
          <w:lang w:val="en-US"/>
        </w:rPr>
        <w:t>While in the years 1990-2009 the average share of Europe in FDI</w:t>
      </w:r>
      <w:r>
        <w:rPr>
          <w:rFonts w:ascii="Times New Roman" w:hAnsi="Times New Roman" w:cs="Times New Roman"/>
          <w:sz w:val="24"/>
          <w:szCs w:val="24"/>
          <w:lang w:val="en-US"/>
        </w:rPr>
        <w:t xml:space="preserve"> outflow</w:t>
      </w:r>
      <w:r w:rsidRPr="00C36E4F">
        <w:rPr>
          <w:rFonts w:ascii="Times New Roman" w:hAnsi="Times New Roman" w:cs="Times New Roman"/>
          <w:sz w:val="24"/>
          <w:szCs w:val="24"/>
          <w:lang w:val="en-US"/>
        </w:rPr>
        <w:t xml:space="preserve"> was about 56%, and East and Southeast Asia about 15.5%, in the years 2010-2019 this share was 37.9% and 32.6%, respectively, and in the period 2020-2023: 18.6% and 42.7%. Thus, the countries of East and Southeast Asia have replaced Europe as the </w:t>
      </w:r>
      <w:r>
        <w:rPr>
          <w:rFonts w:ascii="Times New Roman" w:hAnsi="Times New Roman" w:cs="Times New Roman"/>
          <w:sz w:val="24"/>
          <w:szCs w:val="24"/>
          <w:lang w:val="en-US"/>
        </w:rPr>
        <w:t xml:space="preserve">global </w:t>
      </w:r>
      <w:r w:rsidRPr="00C36E4F">
        <w:rPr>
          <w:rFonts w:ascii="Times New Roman" w:hAnsi="Times New Roman" w:cs="Times New Roman"/>
          <w:sz w:val="24"/>
          <w:szCs w:val="24"/>
          <w:lang w:val="en-US"/>
        </w:rPr>
        <w:t>leader in direct investment.</w:t>
      </w:r>
    </w:p>
    <w:p w14:paraId="11C21AD4" w14:textId="77777777" w:rsidR="00541C31" w:rsidRPr="009811A0" w:rsidRDefault="00541C31" w:rsidP="00541C31">
      <w:pPr>
        <w:spacing w:line="360" w:lineRule="auto"/>
        <w:ind w:firstLine="567"/>
        <w:jc w:val="both"/>
        <w:rPr>
          <w:lang w:val="en-GB"/>
        </w:rPr>
      </w:pPr>
    </w:p>
    <w:p w14:paraId="5E8BE552" w14:textId="77777777" w:rsidR="00541C31" w:rsidRPr="00A5400A" w:rsidRDefault="00541C31" w:rsidP="00541C31">
      <w:pPr>
        <w:rPr>
          <w:lang w:val="en-GB"/>
        </w:rPr>
      </w:pPr>
    </w:p>
    <w:p w14:paraId="37E95E5F" w14:textId="77777777" w:rsidR="00541C31" w:rsidRDefault="00541C31" w:rsidP="00541C31">
      <w:r>
        <w:rPr>
          <w:noProof/>
        </w:rPr>
        <w:lastRenderedPageBreak/>
        <w:drawing>
          <wp:inline distT="0" distB="0" distL="0" distR="0" wp14:anchorId="6BFD6BC5" wp14:editId="741C624B">
            <wp:extent cx="5842000" cy="2940050"/>
            <wp:effectExtent l="0" t="0" r="6350" b="12700"/>
            <wp:docPr id="1641038085" name="Wykres 1">
              <a:extLst xmlns:a="http://schemas.openxmlformats.org/drawingml/2006/main">
                <a:ext uri="{FF2B5EF4-FFF2-40B4-BE49-F238E27FC236}">
                  <a16:creationId xmlns:a16="http://schemas.microsoft.com/office/drawing/2014/main" id="{FD7FD54C-F69F-40E5-B562-B446A04909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ED6255A" w14:textId="77777777" w:rsidR="00541C31" w:rsidRDefault="00541C31" w:rsidP="00541C31">
      <w:pPr>
        <w:rPr>
          <w:sz w:val="16"/>
          <w:szCs w:val="16"/>
        </w:rPr>
      </w:pPr>
    </w:p>
    <w:p w14:paraId="4863A212" w14:textId="77777777" w:rsidR="00541C31" w:rsidRPr="009E6EB6" w:rsidRDefault="00541C31" w:rsidP="00541C31">
      <w:pPr>
        <w:jc w:val="both"/>
        <w:rPr>
          <w:rFonts w:ascii="Times New Roman" w:hAnsi="Times New Roman" w:cs="Times New Roman"/>
          <w:sz w:val="20"/>
          <w:szCs w:val="20"/>
          <w:lang w:val="en-GB"/>
        </w:rPr>
      </w:pPr>
      <w:r w:rsidRPr="006D7FBE">
        <w:rPr>
          <w:rFonts w:ascii="Times New Roman" w:hAnsi="Times New Roman" w:cs="Times New Roman"/>
          <w:b/>
          <w:bCs/>
          <w:sz w:val="20"/>
          <w:szCs w:val="20"/>
          <w:lang w:val="en-GB"/>
        </w:rPr>
        <w:t>Figure 4.</w:t>
      </w:r>
      <w:r w:rsidRPr="009E6EB6">
        <w:rPr>
          <w:rFonts w:ascii="Times New Roman" w:hAnsi="Times New Roman" w:cs="Times New Roman"/>
          <w:sz w:val="20"/>
          <w:szCs w:val="20"/>
          <w:lang w:val="en-GB"/>
        </w:rPr>
        <w:t xml:space="preserve"> Value of annual inward FDI in the world in 1990-2023 by selected regions (USD Mio., current prices) </w:t>
      </w:r>
    </w:p>
    <w:p w14:paraId="314D651B" w14:textId="77777777" w:rsidR="00541C31" w:rsidRPr="00892FC6" w:rsidRDefault="00541C31" w:rsidP="00541C31">
      <w:pPr>
        <w:jc w:val="center"/>
        <w:rPr>
          <w:rFonts w:ascii="Times New Roman" w:hAnsi="Times New Roman" w:cs="Times New Roman"/>
          <w:sz w:val="16"/>
          <w:szCs w:val="16"/>
          <w:lang w:val="en-GB"/>
        </w:rPr>
      </w:pPr>
      <w:r w:rsidRPr="00892FC6">
        <w:rPr>
          <w:rFonts w:ascii="Times New Roman" w:hAnsi="Times New Roman" w:cs="Times New Roman"/>
          <w:sz w:val="16"/>
          <w:szCs w:val="16"/>
          <w:lang w:val="en-GB"/>
        </w:rPr>
        <w:t>Source: own study based on UNCTAD data,</w:t>
      </w:r>
      <w:r>
        <w:rPr>
          <w:rFonts w:ascii="Times New Roman" w:hAnsi="Times New Roman" w:cs="Times New Roman"/>
          <w:sz w:val="16"/>
          <w:szCs w:val="16"/>
          <w:lang w:val="en-GB"/>
        </w:rPr>
        <w:t xml:space="preserve"> </w:t>
      </w:r>
      <w:r w:rsidRPr="00892FC6">
        <w:rPr>
          <w:rFonts w:ascii="Times New Roman" w:hAnsi="Times New Roman" w:cs="Times New Roman"/>
          <w:sz w:val="16"/>
          <w:szCs w:val="16"/>
          <w:lang w:val="en-GB"/>
        </w:rPr>
        <w:t>https://unctadstat.unctad.org/datacentre/dataviewer/US.FdiFlowsStock, access on 23.08.2024.</w:t>
      </w:r>
    </w:p>
    <w:p w14:paraId="012C8B1D" w14:textId="77777777" w:rsidR="00541C31" w:rsidRPr="009E6EB6" w:rsidRDefault="00541C31" w:rsidP="00541C31">
      <w:pPr>
        <w:rPr>
          <w:lang w:val="en-GB"/>
        </w:rPr>
      </w:pPr>
    </w:p>
    <w:p w14:paraId="24E183E5" w14:textId="77777777" w:rsidR="00541C31" w:rsidRPr="009E6EB6" w:rsidRDefault="00541C31" w:rsidP="00541C31">
      <w:pPr>
        <w:rPr>
          <w:lang w:val="en-GB"/>
        </w:rPr>
      </w:pPr>
    </w:p>
    <w:p w14:paraId="7A8DB00C" w14:textId="5304F608" w:rsidR="00541C31" w:rsidRPr="00F81D4B" w:rsidRDefault="00541C31" w:rsidP="00541C31">
      <w:pPr>
        <w:spacing w:line="360" w:lineRule="auto"/>
        <w:ind w:firstLine="567"/>
        <w:jc w:val="both"/>
        <w:rPr>
          <w:rFonts w:ascii="Times New Roman" w:hAnsi="Times New Roman" w:cs="Times New Roman"/>
          <w:sz w:val="24"/>
          <w:szCs w:val="24"/>
          <w:lang w:val="en-GB"/>
        </w:rPr>
      </w:pPr>
      <w:r w:rsidRPr="00A67A64">
        <w:rPr>
          <w:rFonts w:ascii="Times New Roman" w:hAnsi="Times New Roman" w:cs="Times New Roman"/>
          <w:sz w:val="24"/>
          <w:szCs w:val="24"/>
          <w:lang w:val="en-GB"/>
        </w:rPr>
        <w:t xml:space="preserve">In case of </w:t>
      </w:r>
      <w:r w:rsidR="009E030E">
        <w:rPr>
          <w:rFonts w:ascii="Times New Roman" w:hAnsi="Times New Roman" w:cs="Times New Roman"/>
          <w:sz w:val="24"/>
          <w:szCs w:val="24"/>
          <w:lang w:val="en-GB"/>
        </w:rPr>
        <w:t xml:space="preserve">inward </w:t>
      </w:r>
      <w:r w:rsidRPr="00A67A64">
        <w:rPr>
          <w:rFonts w:ascii="Times New Roman" w:hAnsi="Times New Roman" w:cs="Times New Roman"/>
          <w:sz w:val="24"/>
          <w:szCs w:val="24"/>
          <w:lang w:val="en-GB"/>
        </w:rPr>
        <w:t xml:space="preserve">FDI, </w:t>
      </w:r>
      <w:r w:rsidR="00D56861" w:rsidRPr="00D56861">
        <w:rPr>
          <w:rFonts w:ascii="Times New Roman" w:hAnsi="Times New Roman" w:cs="Times New Roman"/>
          <w:sz w:val="24"/>
          <w:szCs w:val="24"/>
          <w:lang w:val="en-GB"/>
        </w:rPr>
        <w:t>the situation is similar</w:t>
      </w:r>
      <w:r w:rsidR="00D56861">
        <w:rPr>
          <w:rFonts w:ascii="Times New Roman" w:hAnsi="Times New Roman" w:cs="Times New Roman"/>
          <w:sz w:val="24"/>
          <w:szCs w:val="24"/>
          <w:lang w:val="en-GB"/>
        </w:rPr>
        <w:t xml:space="preserve"> – the </w:t>
      </w:r>
      <w:r w:rsidR="00D56861" w:rsidRPr="00D56861">
        <w:rPr>
          <w:rFonts w:ascii="Times New Roman" w:hAnsi="Times New Roman" w:cs="Times New Roman"/>
          <w:sz w:val="24"/>
          <w:szCs w:val="24"/>
          <w:lang w:val="en-GB"/>
        </w:rPr>
        <w:t>importance of Europe is decreasing, while the share of East and South-East Asia is growing dynamically</w:t>
      </w:r>
      <w:r w:rsidR="00535773">
        <w:rPr>
          <w:rFonts w:ascii="Times New Roman" w:hAnsi="Times New Roman" w:cs="Times New Roman"/>
          <w:sz w:val="24"/>
          <w:szCs w:val="24"/>
          <w:lang w:val="en-GB"/>
        </w:rPr>
        <w:t xml:space="preserve"> after 2002</w:t>
      </w:r>
      <w:r w:rsidRPr="00A67A64">
        <w:rPr>
          <w:rFonts w:ascii="Times New Roman" w:hAnsi="Times New Roman" w:cs="Times New Roman"/>
          <w:sz w:val="24"/>
          <w:szCs w:val="24"/>
          <w:lang w:val="en-GB"/>
        </w:rPr>
        <w:t xml:space="preserve">. </w:t>
      </w:r>
      <w:r w:rsidRPr="00F81D4B">
        <w:rPr>
          <w:rFonts w:ascii="Times New Roman" w:hAnsi="Times New Roman" w:cs="Times New Roman"/>
          <w:sz w:val="24"/>
          <w:szCs w:val="24"/>
          <w:lang w:val="en-GB"/>
        </w:rPr>
        <w:t>While in the years 1990-2009 the average share of Europe in receiving FDI was around 44%, and of East and South-East Asia around 17.5%, in the years 2010-2019 this share was 30.7% and 24%, respectively, and in the period 2020-2023: 5.4% and 41.4%. The share of Africa (approx. 2% in 1990-1999 and 4.3% in 2020-2023) and Latin America (9% in 1990-1999 and approx. 11.7% in 2020-203) is growing</w:t>
      </w:r>
      <w:r w:rsidR="00B1112B">
        <w:rPr>
          <w:rFonts w:ascii="Times New Roman" w:hAnsi="Times New Roman" w:cs="Times New Roman"/>
          <w:sz w:val="24"/>
          <w:szCs w:val="24"/>
          <w:lang w:val="en-GB"/>
        </w:rPr>
        <w:t xml:space="preserve"> too,</w:t>
      </w:r>
      <w:r w:rsidRPr="00F81D4B">
        <w:rPr>
          <w:rFonts w:ascii="Times New Roman" w:hAnsi="Times New Roman" w:cs="Times New Roman"/>
          <w:sz w:val="24"/>
          <w:szCs w:val="24"/>
          <w:lang w:val="en-GB"/>
        </w:rPr>
        <w:t xml:space="preserve"> and during the pandemic the importance of North America has also increased (19% in 2000-2019 and 23.7% in 2020-2023). </w:t>
      </w:r>
    </w:p>
    <w:p w14:paraId="28A7A91F" w14:textId="38BFFB17" w:rsidR="00541C31" w:rsidRDefault="00541C31" w:rsidP="00541C31">
      <w:pPr>
        <w:spacing w:line="360" w:lineRule="auto"/>
        <w:ind w:firstLine="567"/>
        <w:jc w:val="both"/>
        <w:rPr>
          <w:rFonts w:ascii="Times New Roman" w:hAnsi="Times New Roman" w:cs="Times New Roman"/>
          <w:sz w:val="24"/>
          <w:szCs w:val="24"/>
          <w:lang w:val="en-US"/>
        </w:rPr>
      </w:pPr>
      <w:r w:rsidRPr="003552AC">
        <w:rPr>
          <w:rFonts w:ascii="Times New Roman" w:hAnsi="Times New Roman" w:cs="Times New Roman"/>
          <w:sz w:val="24"/>
          <w:szCs w:val="24"/>
          <w:lang w:val="en-US"/>
        </w:rPr>
        <w:t xml:space="preserve">Putting the above together, we can say that not only is the total value of FDI flows in the world not growing, but </w:t>
      </w:r>
      <w:r w:rsidR="00DA05FB" w:rsidRPr="003552AC">
        <w:rPr>
          <w:rFonts w:ascii="Times New Roman" w:hAnsi="Times New Roman" w:cs="Times New Roman"/>
          <w:sz w:val="24"/>
          <w:szCs w:val="24"/>
          <w:lang w:val="en-US"/>
        </w:rPr>
        <w:t>more</w:t>
      </w:r>
      <w:r w:rsidRPr="003552AC">
        <w:rPr>
          <w:rFonts w:ascii="Times New Roman" w:hAnsi="Times New Roman" w:cs="Times New Roman"/>
          <w:sz w:val="24"/>
          <w:szCs w:val="24"/>
          <w:lang w:val="en-US"/>
        </w:rPr>
        <w:t xml:space="preserve"> countries are competing for this stagnant value of FDI</w:t>
      </w:r>
      <w:r w:rsidRPr="00907153">
        <w:rPr>
          <w:rFonts w:ascii="Times New Roman" w:hAnsi="Times New Roman" w:cs="Times New Roman"/>
          <w:sz w:val="24"/>
          <w:szCs w:val="24"/>
          <w:lang w:val="en-US"/>
        </w:rPr>
        <w:t xml:space="preserve">, and European countries have </w:t>
      </w:r>
      <w:r w:rsidR="006E006D">
        <w:rPr>
          <w:rFonts w:ascii="Times New Roman" w:hAnsi="Times New Roman" w:cs="Times New Roman"/>
          <w:sz w:val="24"/>
          <w:szCs w:val="24"/>
          <w:lang w:val="en-US"/>
        </w:rPr>
        <w:t xml:space="preserve">been </w:t>
      </w:r>
      <w:r w:rsidRPr="00907153">
        <w:rPr>
          <w:rFonts w:ascii="Times New Roman" w:hAnsi="Times New Roman" w:cs="Times New Roman"/>
          <w:sz w:val="24"/>
          <w:szCs w:val="24"/>
          <w:lang w:val="en-US"/>
        </w:rPr>
        <w:t xml:space="preserve">clearly </w:t>
      </w:r>
      <w:r w:rsidR="006E006D">
        <w:rPr>
          <w:rFonts w:ascii="Times New Roman" w:hAnsi="Times New Roman" w:cs="Times New Roman"/>
          <w:sz w:val="24"/>
          <w:szCs w:val="24"/>
          <w:lang w:val="en-US"/>
        </w:rPr>
        <w:t>l</w:t>
      </w:r>
      <w:r w:rsidRPr="00907153">
        <w:rPr>
          <w:rFonts w:ascii="Times New Roman" w:hAnsi="Times New Roman" w:cs="Times New Roman"/>
          <w:sz w:val="24"/>
          <w:szCs w:val="24"/>
          <w:lang w:val="en-US"/>
        </w:rPr>
        <w:t>osing this competition over the last 15 years.</w:t>
      </w:r>
      <w:r>
        <w:rPr>
          <w:rFonts w:ascii="Times New Roman" w:hAnsi="Times New Roman" w:cs="Times New Roman"/>
          <w:sz w:val="24"/>
          <w:szCs w:val="24"/>
          <w:lang w:val="en-US"/>
        </w:rPr>
        <w:t xml:space="preserve"> However, </w:t>
      </w:r>
      <w:r w:rsidRPr="001226B3">
        <w:rPr>
          <w:rFonts w:ascii="Times New Roman" w:hAnsi="Times New Roman" w:cs="Times New Roman"/>
          <w:sz w:val="24"/>
          <w:szCs w:val="24"/>
          <w:lang w:val="en-US"/>
        </w:rPr>
        <w:t xml:space="preserve">countries from East and Southeast Asia are significantly increasing their share in </w:t>
      </w:r>
      <w:r w:rsidR="00532027">
        <w:rPr>
          <w:rFonts w:ascii="Times New Roman" w:hAnsi="Times New Roman" w:cs="Times New Roman"/>
          <w:sz w:val="24"/>
          <w:szCs w:val="24"/>
          <w:lang w:val="en-US"/>
        </w:rPr>
        <w:t xml:space="preserve">outward </w:t>
      </w:r>
      <w:r w:rsidRPr="001226B3">
        <w:rPr>
          <w:rFonts w:ascii="Times New Roman" w:hAnsi="Times New Roman" w:cs="Times New Roman"/>
          <w:sz w:val="24"/>
          <w:szCs w:val="24"/>
          <w:lang w:val="en-US"/>
        </w:rPr>
        <w:t>direct investment, so attracting Asian investors can change the situation of a given country in terms of capital inflow.</w:t>
      </w:r>
    </w:p>
    <w:p w14:paraId="430FC395" w14:textId="77777777" w:rsidR="00541C31" w:rsidRPr="001226B3" w:rsidRDefault="00541C31" w:rsidP="00541C31">
      <w:pPr>
        <w:spacing w:line="360" w:lineRule="auto"/>
        <w:ind w:firstLine="567"/>
        <w:jc w:val="both"/>
        <w:rPr>
          <w:rFonts w:ascii="Times New Roman" w:hAnsi="Times New Roman" w:cs="Times New Roman"/>
          <w:sz w:val="24"/>
          <w:szCs w:val="24"/>
          <w:lang w:val="en-US"/>
        </w:rPr>
      </w:pPr>
    </w:p>
    <w:p w14:paraId="4ECF033E" w14:textId="77777777" w:rsidR="00541C31" w:rsidRPr="00125EA5" w:rsidRDefault="00541C31" w:rsidP="00541C31">
      <w:pPr>
        <w:spacing w:line="360" w:lineRule="auto"/>
        <w:ind w:firstLine="567"/>
        <w:jc w:val="both"/>
        <w:rPr>
          <w:rFonts w:ascii="Times New Roman" w:hAnsi="Times New Roman" w:cs="Times New Roman"/>
          <w:sz w:val="24"/>
          <w:szCs w:val="24"/>
          <w:lang w:val="en-US"/>
        </w:rPr>
      </w:pPr>
      <w:r w:rsidRPr="002207FF">
        <w:rPr>
          <w:rFonts w:ascii="Times New Roman" w:hAnsi="Times New Roman" w:cs="Times New Roman"/>
          <w:sz w:val="24"/>
          <w:szCs w:val="24"/>
          <w:lang w:val="en-US"/>
        </w:rPr>
        <w:t>The sectoral structure of FDI has also changed over the past 20 years. The number of greenfield investment projects in manufacturing has been decreasing, while services have been growing (UNCTAD, 2024</w:t>
      </w:r>
      <w:r>
        <w:rPr>
          <w:rFonts w:ascii="Times New Roman" w:hAnsi="Times New Roman" w:cs="Times New Roman"/>
          <w:sz w:val="24"/>
          <w:szCs w:val="24"/>
          <w:lang w:val="en-US"/>
        </w:rPr>
        <w:t xml:space="preserve"> (</w:t>
      </w:r>
      <w:r w:rsidRPr="00913761">
        <w:rPr>
          <w:rFonts w:ascii="Times New Roman" w:hAnsi="Times New Roman" w:cs="Times New Roman"/>
          <w:sz w:val="24"/>
          <w:szCs w:val="24"/>
          <w:lang w:val="en-US"/>
        </w:rPr>
        <w:t>a)</w:t>
      </w:r>
      <w:r w:rsidRPr="002207FF">
        <w:rPr>
          <w:rFonts w:ascii="Times New Roman" w:hAnsi="Times New Roman" w:cs="Times New Roman"/>
          <w:sz w:val="24"/>
          <w:szCs w:val="24"/>
          <w:lang w:val="en-US"/>
        </w:rPr>
        <w:t xml:space="preserve">, s. 22). </w:t>
      </w:r>
      <w:r>
        <w:rPr>
          <w:rFonts w:ascii="Times New Roman" w:hAnsi="Times New Roman" w:cs="Times New Roman"/>
          <w:sz w:val="24"/>
          <w:szCs w:val="24"/>
          <w:lang w:val="en-US"/>
        </w:rPr>
        <w:t>Figure 5 i</w:t>
      </w:r>
      <w:r w:rsidRPr="00F52F26">
        <w:rPr>
          <w:rFonts w:ascii="Times New Roman" w:hAnsi="Times New Roman" w:cs="Times New Roman"/>
          <w:sz w:val="24"/>
          <w:szCs w:val="24"/>
          <w:lang w:val="en-US"/>
        </w:rPr>
        <w:t>llustrate</w:t>
      </w:r>
      <w:r>
        <w:rPr>
          <w:rFonts w:ascii="Times New Roman" w:hAnsi="Times New Roman" w:cs="Times New Roman"/>
          <w:sz w:val="24"/>
          <w:szCs w:val="24"/>
          <w:lang w:val="en-US"/>
        </w:rPr>
        <w:t>s this</w:t>
      </w:r>
      <w:r w:rsidRPr="00F52F26">
        <w:rPr>
          <w:rFonts w:ascii="Times New Roman" w:hAnsi="Times New Roman" w:cs="Times New Roman"/>
          <w:sz w:val="24"/>
          <w:szCs w:val="24"/>
          <w:lang w:val="en-US"/>
        </w:rPr>
        <w:t>.</w:t>
      </w:r>
      <w:r w:rsidRPr="00125EA5">
        <w:rPr>
          <w:rFonts w:ascii="Times New Roman" w:hAnsi="Times New Roman" w:cs="Times New Roman"/>
          <w:sz w:val="24"/>
          <w:szCs w:val="24"/>
          <w:lang w:val="en-US"/>
        </w:rPr>
        <w:t xml:space="preserve"> </w:t>
      </w:r>
    </w:p>
    <w:p w14:paraId="76BC52BD" w14:textId="77777777" w:rsidR="00541C31" w:rsidRDefault="00541C31" w:rsidP="00541C31">
      <w:pPr>
        <w:spacing w:line="360" w:lineRule="auto"/>
        <w:ind w:firstLine="567"/>
        <w:jc w:val="both"/>
        <w:rPr>
          <w:lang w:val="en-US"/>
        </w:rPr>
      </w:pPr>
    </w:p>
    <w:p w14:paraId="31BF081C" w14:textId="77777777" w:rsidR="00541C31" w:rsidRPr="00F75B48" w:rsidRDefault="00541C31" w:rsidP="00541C31">
      <w:pPr>
        <w:spacing w:line="360" w:lineRule="auto"/>
        <w:jc w:val="both"/>
        <w:rPr>
          <w:lang w:val="en-US"/>
        </w:rPr>
      </w:pPr>
      <w:r>
        <w:rPr>
          <w:noProof/>
        </w:rPr>
        <w:lastRenderedPageBreak/>
        <w:drawing>
          <wp:inline distT="0" distB="0" distL="0" distR="0" wp14:anchorId="7FF3CFA7" wp14:editId="477235F9">
            <wp:extent cx="4572000" cy="2743200"/>
            <wp:effectExtent l="0" t="0" r="0" b="0"/>
            <wp:docPr id="1958193573" name="Wykres 1">
              <a:extLst xmlns:a="http://schemas.openxmlformats.org/drawingml/2006/main">
                <a:ext uri="{FF2B5EF4-FFF2-40B4-BE49-F238E27FC236}">
                  <a16:creationId xmlns:a16="http://schemas.microsoft.com/office/drawing/2014/main" id="{C81F557E-F31C-4CCA-9C1C-CE23EB30A6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A6DFEF" w14:textId="77777777" w:rsidR="00541C31" w:rsidRPr="00F6623A" w:rsidRDefault="00541C31" w:rsidP="00541C31">
      <w:pPr>
        <w:pStyle w:val="Legenda"/>
        <w:ind w:firstLine="0"/>
        <w:rPr>
          <w:sz w:val="20"/>
          <w:lang w:val="en-US"/>
        </w:rPr>
      </w:pPr>
      <w:r w:rsidRPr="006D7FBE">
        <w:rPr>
          <w:b/>
          <w:bCs w:val="0"/>
          <w:sz w:val="20"/>
          <w:lang w:val="en-US"/>
        </w:rPr>
        <w:t>Figure 5.</w:t>
      </w:r>
      <w:r w:rsidRPr="00F6623A">
        <w:rPr>
          <w:sz w:val="20"/>
          <w:lang w:val="en-US"/>
        </w:rPr>
        <w:t xml:space="preserve"> Cross-border greenfield projects by sector (%)</w:t>
      </w:r>
    </w:p>
    <w:p w14:paraId="04E98B6D" w14:textId="77777777" w:rsidR="00541C31" w:rsidRPr="00807908" w:rsidRDefault="00541C31" w:rsidP="00541C31">
      <w:pPr>
        <w:jc w:val="center"/>
        <w:rPr>
          <w:rFonts w:ascii="Times New Roman" w:hAnsi="Times New Roman" w:cs="Times New Roman"/>
          <w:sz w:val="16"/>
          <w:szCs w:val="16"/>
          <w:lang w:val="en-US"/>
        </w:rPr>
      </w:pPr>
      <w:r w:rsidRPr="00807908">
        <w:rPr>
          <w:rFonts w:ascii="Times New Roman" w:hAnsi="Times New Roman" w:cs="Times New Roman"/>
          <w:sz w:val="16"/>
          <w:szCs w:val="16"/>
          <w:lang w:val="en-US"/>
        </w:rPr>
        <w:t>Source: own study based on: Global economic fracturing and shifting investment patterns, UNCTAD, 2024.</w:t>
      </w:r>
    </w:p>
    <w:p w14:paraId="0E967F89" w14:textId="77777777" w:rsidR="00541C31" w:rsidRPr="00297F31" w:rsidRDefault="00541C31" w:rsidP="00541C31">
      <w:pPr>
        <w:spacing w:line="360" w:lineRule="auto"/>
        <w:ind w:firstLine="567"/>
        <w:jc w:val="both"/>
        <w:rPr>
          <w:lang w:val="en-US"/>
        </w:rPr>
      </w:pPr>
    </w:p>
    <w:p w14:paraId="3EA76151" w14:textId="77777777" w:rsidR="00541C31" w:rsidRPr="00DB5C95" w:rsidRDefault="00541C31" w:rsidP="00541C31">
      <w:pPr>
        <w:spacing w:line="360" w:lineRule="auto"/>
        <w:ind w:firstLine="567"/>
        <w:jc w:val="both"/>
        <w:rPr>
          <w:rFonts w:ascii="Times New Roman" w:hAnsi="Times New Roman" w:cs="Times New Roman"/>
          <w:sz w:val="24"/>
          <w:szCs w:val="24"/>
          <w:lang w:val="en-GB"/>
        </w:rPr>
      </w:pPr>
      <w:r w:rsidRPr="00DB5C95">
        <w:rPr>
          <w:rFonts w:ascii="Times New Roman" w:hAnsi="Times New Roman" w:cs="Times New Roman"/>
          <w:sz w:val="24"/>
          <w:szCs w:val="24"/>
          <w:lang w:val="en-GB"/>
        </w:rPr>
        <w:t xml:space="preserve">The share of services in cross-border greenfield projects by sector was already large over 20 years ago, amounting to 66%, but in the recent period (2020-23) it exceeded 80%. </w:t>
      </w:r>
    </w:p>
    <w:p w14:paraId="364D4342" w14:textId="77777777" w:rsidR="00541C31" w:rsidRDefault="00541C31" w:rsidP="00541C31">
      <w:pPr>
        <w:spacing w:line="360" w:lineRule="auto"/>
        <w:ind w:firstLine="567"/>
        <w:jc w:val="both"/>
        <w:rPr>
          <w:rFonts w:ascii="Times New Roman" w:hAnsi="Times New Roman" w:cs="Times New Roman"/>
          <w:sz w:val="24"/>
          <w:szCs w:val="24"/>
          <w:lang w:val="en-US"/>
        </w:rPr>
      </w:pPr>
      <w:r w:rsidRPr="00C13975">
        <w:rPr>
          <w:rFonts w:ascii="Times New Roman" w:hAnsi="Times New Roman" w:cs="Times New Roman"/>
          <w:sz w:val="24"/>
          <w:szCs w:val="24"/>
          <w:lang w:val="en-GB"/>
        </w:rPr>
        <w:t>One of the reasons for the increase in the share of investment in services abroad may be the so-called boomerang effect – i.e. the return of the production process to the developed home countries.</w:t>
      </w:r>
      <w:r w:rsidRPr="003E4F50">
        <w:rPr>
          <w:rFonts w:ascii="Times New Roman" w:hAnsi="Times New Roman" w:cs="Times New Roman"/>
          <w:sz w:val="24"/>
          <w:szCs w:val="24"/>
          <w:lang w:val="en-US"/>
        </w:rPr>
        <w:t xml:space="preserve"> (Budnikowski, 2021, s. 26). </w:t>
      </w:r>
    </w:p>
    <w:p w14:paraId="4D1A04DB" w14:textId="77777777" w:rsidR="00541C31" w:rsidRPr="00776F4C" w:rsidRDefault="00541C31" w:rsidP="00541C31">
      <w:pPr>
        <w:spacing w:line="360" w:lineRule="auto"/>
        <w:ind w:firstLine="567"/>
        <w:jc w:val="both"/>
        <w:rPr>
          <w:rFonts w:ascii="Times New Roman" w:hAnsi="Times New Roman" w:cs="Times New Roman"/>
          <w:sz w:val="24"/>
          <w:szCs w:val="24"/>
          <w:lang w:val="en-GB"/>
        </w:rPr>
      </w:pPr>
      <w:r w:rsidRPr="008401C3">
        <w:rPr>
          <w:rFonts w:ascii="Times New Roman" w:hAnsi="Times New Roman" w:cs="Times New Roman"/>
          <w:sz w:val="24"/>
          <w:szCs w:val="24"/>
          <w:lang w:val="en-GB"/>
        </w:rPr>
        <w:t xml:space="preserve">It is also worth noting that the inflow of capital to the service sector concerns primarily high-value-added services (concept/R&amp;D/management, senior support functions, marketing). </w:t>
      </w:r>
      <w:r w:rsidRPr="00E37D93">
        <w:rPr>
          <w:rFonts w:ascii="Times New Roman" w:hAnsi="Times New Roman" w:cs="Times New Roman"/>
          <w:sz w:val="24"/>
          <w:szCs w:val="24"/>
          <w:lang w:val="en-GB"/>
        </w:rPr>
        <w:t xml:space="preserve">When we examine the share of high-value added services in distribution of cross-border greenfield </w:t>
      </w:r>
      <w:r w:rsidRPr="00776F4C">
        <w:rPr>
          <w:rFonts w:ascii="Times New Roman" w:hAnsi="Times New Roman" w:cs="Times New Roman"/>
          <w:sz w:val="24"/>
          <w:szCs w:val="24"/>
          <w:lang w:val="en-GB"/>
        </w:rPr>
        <w:t>projects, it changed as follows: in 2004-07 it was 45%, in 2008-11 it rose to 52%, then in 2012-15 to 56%, in 2016-19 it fell to 54%, and in 2020-23 it reached a record level of 63% (UNCTAD 2024 (b), p. 17).</w:t>
      </w:r>
    </w:p>
    <w:p w14:paraId="7A392324" w14:textId="77777777" w:rsidR="00541C31" w:rsidRPr="00857D9E" w:rsidRDefault="00541C31" w:rsidP="00541C31">
      <w:pPr>
        <w:spacing w:line="360" w:lineRule="auto"/>
        <w:ind w:firstLine="567"/>
        <w:jc w:val="both"/>
        <w:rPr>
          <w:rFonts w:ascii="Times New Roman" w:hAnsi="Times New Roman" w:cs="Times New Roman"/>
          <w:sz w:val="24"/>
          <w:szCs w:val="24"/>
          <w:lang w:val="en-GB"/>
        </w:rPr>
      </w:pPr>
      <w:r w:rsidRPr="00857D9E">
        <w:rPr>
          <w:rFonts w:ascii="Times New Roman" w:hAnsi="Times New Roman" w:cs="Times New Roman"/>
          <w:sz w:val="24"/>
          <w:szCs w:val="24"/>
          <w:lang w:val="en-GB"/>
        </w:rPr>
        <w:t>The increase in FDI inflow to the services sector is accompanied by the process</w:t>
      </w:r>
      <w:r>
        <w:rPr>
          <w:rFonts w:ascii="Times New Roman" w:hAnsi="Times New Roman" w:cs="Times New Roman"/>
          <w:sz w:val="24"/>
          <w:szCs w:val="24"/>
          <w:lang w:val="en-GB"/>
        </w:rPr>
        <w:t xml:space="preserve"> of</w:t>
      </w:r>
      <w:r w:rsidRPr="00857D9E">
        <w:rPr>
          <w:rFonts w:ascii="Times New Roman" w:hAnsi="Times New Roman" w:cs="Times New Roman"/>
          <w:sz w:val="24"/>
          <w:szCs w:val="24"/>
          <w:lang w:val="en-GB"/>
        </w:rPr>
        <w:t xml:space="preserve"> deglobalisation of manufacturing.</w:t>
      </w:r>
      <w:r w:rsidRPr="00857D9E">
        <w:rPr>
          <w:lang w:val="en-GB"/>
        </w:rPr>
        <w:t xml:space="preserve"> </w:t>
      </w:r>
      <w:r w:rsidRPr="00857D9E">
        <w:rPr>
          <w:rFonts w:ascii="Times New Roman" w:hAnsi="Times New Roman" w:cs="Times New Roman"/>
          <w:sz w:val="24"/>
          <w:szCs w:val="24"/>
          <w:lang w:val="en-GB"/>
        </w:rPr>
        <w:t xml:space="preserve">As UNCTAD experts note, “while global manufacturing activity and investment remain robust, their international component is shrinking. This trend is reinforced by the growing prevalence of non-equity modes of international production” (UNCTAD 2024 (b), p. 14). </w:t>
      </w:r>
      <w:r w:rsidRPr="00857D9E">
        <w:rPr>
          <w:rFonts w:ascii="Times New Roman" w:hAnsi="Times New Roman" w:cs="Times New Roman"/>
          <w:sz w:val="24"/>
          <w:szCs w:val="24"/>
          <w:lang w:val="en-US"/>
        </w:rPr>
        <w:t xml:space="preserve">Manufacturing FDI has been stagnant for two decades. If the Compound Annual Growth Rate (CAGR) is analyzed, </w:t>
      </w:r>
      <w:r w:rsidRPr="00857D9E">
        <w:rPr>
          <w:rFonts w:ascii="Times New Roman" w:hAnsi="Times New Roman" w:cs="Times New Roman"/>
          <w:sz w:val="24"/>
          <w:szCs w:val="24"/>
          <w:lang w:val="en-GB"/>
        </w:rPr>
        <w:t xml:space="preserve">it was 0% in 2003-2009, then 1% in 2010-2018, and dropped to -12% during the COVID-19 pandemic (in 2019-2022). Although there was an increase of 31% in FDI inflow to manufacturing in 2023, however, this may only be a post-pandemic recovery, not a permanent trend reversal (all data based on: UNCTAD 2024 (b), p. 14). </w:t>
      </w:r>
    </w:p>
    <w:p w14:paraId="7D061742" w14:textId="77777777" w:rsidR="00541C31" w:rsidRPr="003B4972" w:rsidRDefault="00541C31" w:rsidP="00541C31">
      <w:pPr>
        <w:spacing w:line="360" w:lineRule="auto"/>
        <w:ind w:firstLine="567"/>
        <w:jc w:val="both"/>
        <w:rPr>
          <w:rFonts w:ascii="Times New Roman" w:hAnsi="Times New Roman" w:cs="Times New Roman"/>
          <w:sz w:val="24"/>
          <w:szCs w:val="24"/>
          <w:lang w:val="en-US"/>
        </w:rPr>
      </w:pPr>
      <w:r w:rsidRPr="009C6FD1">
        <w:rPr>
          <w:rFonts w:ascii="Times New Roman" w:hAnsi="Times New Roman" w:cs="Times New Roman"/>
          <w:sz w:val="24"/>
          <w:szCs w:val="24"/>
          <w:lang w:val="en-US"/>
        </w:rPr>
        <w:lastRenderedPageBreak/>
        <w:t xml:space="preserve">The ongoing digitalization </w:t>
      </w:r>
      <w:r>
        <w:rPr>
          <w:rFonts w:ascii="Times New Roman" w:hAnsi="Times New Roman" w:cs="Times New Roman"/>
          <w:sz w:val="24"/>
          <w:szCs w:val="24"/>
          <w:lang w:val="en-US"/>
        </w:rPr>
        <w:t>also has</w:t>
      </w:r>
      <w:r w:rsidRPr="009C6FD1">
        <w:rPr>
          <w:rFonts w:ascii="Times New Roman" w:hAnsi="Times New Roman" w:cs="Times New Roman"/>
          <w:sz w:val="24"/>
          <w:szCs w:val="24"/>
          <w:lang w:val="en-US"/>
        </w:rPr>
        <w:t xml:space="preserve"> a significant impact on FDI flows, changing not only the service sector, but also increasingly influencing the manufacturing. Monitoring of </w:t>
      </w:r>
      <w:r>
        <w:rPr>
          <w:rFonts w:ascii="Times New Roman" w:hAnsi="Times New Roman" w:cs="Times New Roman"/>
          <w:sz w:val="24"/>
          <w:szCs w:val="24"/>
          <w:lang w:val="en-US"/>
        </w:rPr>
        <w:t xml:space="preserve">the </w:t>
      </w:r>
      <w:r w:rsidRPr="009C6FD1">
        <w:rPr>
          <w:rFonts w:ascii="Times New Roman" w:hAnsi="Times New Roman" w:cs="Times New Roman"/>
          <w:sz w:val="24"/>
          <w:szCs w:val="24"/>
          <w:lang w:val="en-US"/>
        </w:rPr>
        <w:t xml:space="preserve">devices, as well as diagnosing and removing faults can be done </w:t>
      </w:r>
      <w:r>
        <w:rPr>
          <w:rFonts w:ascii="Times New Roman" w:hAnsi="Times New Roman" w:cs="Times New Roman"/>
          <w:sz w:val="24"/>
          <w:szCs w:val="24"/>
          <w:lang w:val="en-US"/>
        </w:rPr>
        <w:t>online</w:t>
      </w:r>
      <w:r w:rsidRPr="009C6FD1">
        <w:rPr>
          <w:rFonts w:ascii="Times New Roman" w:hAnsi="Times New Roman" w:cs="Times New Roman"/>
          <w:sz w:val="24"/>
          <w:szCs w:val="24"/>
          <w:lang w:val="en-US"/>
        </w:rPr>
        <w:t xml:space="preserve">, without the physical presence of service employees. </w:t>
      </w:r>
      <w:r w:rsidRPr="002F1828">
        <w:rPr>
          <w:rFonts w:ascii="Times New Roman" w:hAnsi="Times New Roman" w:cs="Times New Roman"/>
          <w:sz w:val="24"/>
          <w:szCs w:val="24"/>
          <w:lang w:val="en-US"/>
        </w:rPr>
        <w:t>This reduces the need to engage assets in the investment process, as production-supporting services can remain in home countr</w:t>
      </w:r>
      <w:r>
        <w:rPr>
          <w:rFonts w:ascii="Times New Roman" w:hAnsi="Times New Roman" w:cs="Times New Roman"/>
          <w:sz w:val="24"/>
          <w:szCs w:val="24"/>
          <w:lang w:val="en-US"/>
        </w:rPr>
        <w:t>ies</w:t>
      </w:r>
      <w:r w:rsidRPr="003B4972">
        <w:rPr>
          <w:rFonts w:ascii="Times New Roman" w:hAnsi="Times New Roman" w:cs="Times New Roman"/>
          <w:sz w:val="24"/>
          <w:szCs w:val="24"/>
          <w:lang w:val="en-US"/>
        </w:rPr>
        <w:t xml:space="preserve"> (UNCTAD, 2024</w:t>
      </w:r>
      <w:r>
        <w:rPr>
          <w:rFonts w:ascii="Times New Roman" w:hAnsi="Times New Roman" w:cs="Times New Roman"/>
          <w:sz w:val="24"/>
          <w:szCs w:val="24"/>
          <w:lang w:val="en-US"/>
        </w:rPr>
        <w:t xml:space="preserve"> (b)</w:t>
      </w:r>
      <w:r w:rsidRPr="003B4972">
        <w:rPr>
          <w:rFonts w:ascii="Times New Roman" w:hAnsi="Times New Roman" w:cs="Times New Roman"/>
          <w:sz w:val="24"/>
          <w:szCs w:val="24"/>
          <w:lang w:val="en-US"/>
        </w:rPr>
        <w:t>, s. 27).</w:t>
      </w:r>
    </w:p>
    <w:p w14:paraId="6DB7307E" w14:textId="77777777" w:rsidR="00541C31" w:rsidRPr="005D7D9C" w:rsidRDefault="00541C31" w:rsidP="00541C31">
      <w:pPr>
        <w:spacing w:line="360" w:lineRule="auto"/>
        <w:ind w:firstLine="567"/>
        <w:jc w:val="both"/>
        <w:rPr>
          <w:rFonts w:ascii="Times New Roman" w:hAnsi="Times New Roman" w:cs="Times New Roman"/>
          <w:sz w:val="24"/>
          <w:szCs w:val="24"/>
          <w:lang w:val="en-US"/>
        </w:rPr>
      </w:pPr>
      <w:r w:rsidRPr="003B4972">
        <w:rPr>
          <w:rFonts w:ascii="Times New Roman" w:hAnsi="Times New Roman" w:cs="Times New Roman"/>
          <w:sz w:val="24"/>
          <w:szCs w:val="24"/>
          <w:lang w:val="en-US"/>
        </w:rPr>
        <w:t xml:space="preserve">The coronavirus pandemic – and later also Russia's aggression against Ukraine – </w:t>
      </w:r>
      <w:r>
        <w:rPr>
          <w:rFonts w:ascii="Times New Roman" w:hAnsi="Times New Roman" w:cs="Times New Roman"/>
          <w:sz w:val="24"/>
          <w:szCs w:val="24"/>
          <w:lang w:val="en-US"/>
        </w:rPr>
        <w:t xml:space="preserve">have initiated </w:t>
      </w:r>
      <w:r w:rsidRPr="003B4972">
        <w:rPr>
          <w:rFonts w:ascii="Times New Roman" w:hAnsi="Times New Roman" w:cs="Times New Roman"/>
          <w:sz w:val="24"/>
          <w:szCs w:val="24"/>
          <w:lang w:val="en-US"/>
        </w:rPr>
        <w:t xml:space="preserve">the process of shortening value chains by transnational companies, both geographically and by reducing the number of stages in the production process (UNCTAD, 2020, s. 156-167). </w:t>
      </w:r>
      <w:r w:rsidRPr="005D7D9C">
        <w:rPr>
          <w:rFonts w:ascii="Times New Roman" w:hAnsi="Times New Roman" w:cs="Times New Roman"/>
          <w:sz w:val="24"/>
          <w:szCs w:val="24"/>
          <w:lang w:val="en-US"/>
        </w:rPr>
        <w:t>These changes may lead to a decline in international flows of productive capital.</w:t>
      </w:r>
    </w:p>
    <w:p w14:paraId="27CC32CF" w14:textId="77777777" w:rsidR="00541C31" w:rsidRDefault="00541C31" w:rsidP="00541C31">
      <w:pPr>
        <w:spacing w:line="360" w:lineRule="auto"/>
        <w:ind w:firstLine="567"/>
        <w:jc w:val="both"/>
        <w:rPr>
          <w:rFonts w:ascii="Times New Roman" w:hAnsi="Times New Roman" w:cs="Times New Roman"/>
          <w:sz w:val="24"/>
          <w:szCs w:val="24"/>
          <w:lang w:val="en-US"/>
        </w:rPr>
      </w:pPr>
      <w:r w:rsidRPr="007C66CD">
        <w:rPr>
          <w:rFonts w:ascii="Times New Roman" w:hAnsi="Times New Roman" w:cs="Times New Roman"/>
          <w:sz w:val="24"/>
          <w:szCs w:val="24"/>
          <w:lang w:val="en-US"/>
        </w:rPr>
        <w:t xml:space="preserve">The shortening of value chains in the geographical sense results from the experience of transnational companies during the pandemic. The benefits of locating </w:t>
      </w:r>
      <w:r>
        <w:rPr>
          <w:rFonts w:ascii="Times New Roman" w:hAnsi="Times New Roman" w:cs="Times New Roman"/>
          <w:sz w:val="24"/>
          <w:szCs w:val="24"/>
          <w:lang w:val="en-US"/>
        </w:rPr>
        <w:t>the</w:t>
      </w:r>
      <w:r w:rsidRPr="007C66CD">
        <w:rPr>
          <w:rFonts w:ascii="Times New Roman" w:hAnsi="Times New Roman" w:cs="Times New Roman"/>
          <w:sz w:val="24"/>
          <w:szCs w:val="24"/>
          <w:lang w:val="en-US"/>
        </w:rPr>
        <w:t xml:space="preserve"> stages of value creation in the most convenient places have proven to be insufficient to eliminate the risks resulting from </w:t>
      </w:r>
      <w:r>
        <w:rPr>
          <w:rFonts w:ascii="Times New Roman" w:hAnsi="Times New Roman" w:cs="Times New Roman"/>
          <w:sz w:val="24"/>
          <w:szCs w:val="24"/>
          <w:lang w:val="en-US"/>
        </w:rPr>
        <w:t xml:space="preserve">the </w:t>
      </w:r>
      <w:r w:rsidRPr="007C66CD">
        <w:rPr>
          <w:rFonts w:ascii="Times New Roman" w:hAnsi="Times New Roman" w:cs="Times New Roman"/>
          <w:sz w:val="24"/>
          <w:szCs w:val="24"/>
          <w:lang w:val="en-US"/>
        </w:rPr>
        <w:t xml:space="preserve">distance or </w:t>
      </w:r>
      <w:r>
        <w:rPr>
          <w:rFonts w:ascii="Times New Roman" w:hAnsi="Times New Roman" w:cs="Times New Roman"/>
          <w:sz w:val="24"/>
          <w:szCs w:val="24"/>
          <w:lang w:val="en-US"/>
        </w:rPr>
        <w:t xml:space="preserve">the </w:t>
      </w:r>
      <w:r w:rsidRPr="007C66CD">
        <w:rPr>
          <w:rFonts w:ascii="Times New Roman" w:hAnsi="Times New Roman" w:cs="Times New Roman"/>
          <w:sz w:val="24"/>
          <w:szCs w:val="24"/>
          <w:lang w:val="en-US"/>
        </w:rPr>
        <w:t xml:space="preserve">proximity to territories where political or military conflicts have taken place. </w:t>
      </w:r>
      <w:r>
        <w:rPr>
          <w:rFonts w:ascii="Times New Roman" w:hAnsi="Times New Roman" w:cs="Times New Roman"/>
          <w:sz w:val="24"/>
          <w:szCs w:val="24"/>
          <w:lang w:val="en-US"/>
        </w:rPr>
        <w:t>H</w:t>
      </w:r>
      <w:r w:rsidRPr="007C66CD">
        <w:rPr>
          <w:rFonts w:ascii="Times New Roman" w:hAnsi="Times New Roman" w:cs="Times New Roman"/>
          <w:sz w:val="24"/>
          <w:szCs w:val="24"/>
          <w:lang w:val="en-US"/>
        </w:rPr>
        <w:t>igh-tech industries</w:t>
      </w:r>
      <w:r>
        <w:rPr>
          <w:rFonts w:ascii="Times New Roman" w:hAnsi="Times New Roman" w:cs="Times New Roman"/>
          <w:sz w:val="24"/>
          <w:szCs w:val="24"/>
          <w:lang w:val="en-US"/>
        </w:rPr>
        <w:t>, in turn,</w:t>
      </w:r>
      <w:r w:rsidRPr="007C66CD">
        <w:rPr>
          <w:rFonts w:ascii="Times New Roman" w:hAnsi="Times New Roman" w:cs="Times New Roman"/>
          <w:sz w:val="24"/>
          <w:szCs w:val="24"/>
          <w:lang w:val="en-US"/>
        </w:rPr>
        <w:t xml:space="preserve"> may reduce the number </w:t>
      </w:r>
      <w:r w:rsidRPr="002D4D8D">
        <w:rPr>
          <w:rFonts w:ascii="Times New Roman" w:hAnsi="Times New Roman" w:cs="Times New Roman"/>
          <w:sz w:val="24"/>
          <w:szCs w:val="24"/>
          <w:lang w:val="en-US"/>
        </w:rPr>
        <w:t xml:space="preserve">of chain links </w:t>
      </w:r>
      <w:r w:rsidRPr="007C66CD">
        <w:rPr>
          <w:rFonts w:ascii="Times New Roman" w:hAnsi="Times New Roman" w:cs="Times New Roman"/>
          <w:sz w:val="24"/>
          <w:szCs w:val="24"/>
          <w:lang w:val="en-US"/>
        </w:rPr>
        <w:t>due to robotization, which reduces the importance of labor costs abroad.</w:t>
      </w:r>
    </w:p>
    <w:p w14:paraId="5FC5EB5D" w14:textId="3E23D36C" w:rsidR="00541C31" w:rsidRPr="0013533C" w:rsidRDefault="00541C31" w:rsidP="00541C31">
      <w:pPr>
        <w:spacing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US"/>
        </w:rPr>
        <w:t>S</w:t>
      </w:r>
      <w:proofErr w:type="spellStart"/>
      <w:r w:rsidR="009C5F2C" w:rsidRPr="0013533C">
        <w:rPr>
          <w:rFonts w:ascii="Times New Roman" w:hAnsi="Times New Roman" w:cs="Times New Roman"/>
          <w:sz w:val="24"/>
          <w:szCs w:val="24"/>
          <w:lang w:val="en-GB"/>
        </w:rPr>
        <w:t>ustainable</w:t>
      </w:r>
      <w:proofErr w:type="spellEnd"/>
      <w:r w:rsidRPr="0013533C">
        <w:rPr>
          <w:rFonts w:ascii="Times New Roman" w:hAnsi="Times New Roman" w:cs="Times New Roman"/>
          <w:sz w:val="24"/>
          <w:szCs w:val="24"/>
          <w:lang w:val="en-GB"/>
        </w:rPr>
        <w:t xml:space="preserve"> development issues and the return to industrial policy</w:t>
      </w:r>
      <w:r>
        <w:rPr>
          <w:rFonts w:ascii="Times New Roman" w:hAnsi="Times New Roman" w:cs="Times New Roman"/>
          <w:sz w:val="24"/>
          <w:szCs w:val="24"/>
          <w:lang w:val="en-GB"/>
        </w:rPr>
        <w:t xml:space="preserve"> may also influence FDI flows</w:t>
      </w:r>
      <w:r w:rsidRPr="0013533C">
        <w:rPr>
          <w:rFonts w:ascii="Times New Roman" w:hAnsi="Times New Roman" w:cs="Times New Roman"/>
          <w:sz w:val="24"/>
          <w:szCs w:val="24"/>
          <w:lang w:val="en-GB"/>
        </w:rPr>
        <w:t xml:space="preserve">. </w:t>
      </w:r>
    </w:p>
    <w:p w14:paraId="46E34985" w14:textId="77777777" w:rsidR="00541C31" w:rsidRPr="007A67CB" w:rsidRDefault="00541C31" w:rsidP="00541C31">
      <w:pPr>
        <w:spacing w:line="360" w:lineRule="auto"/>
        <w:ind w:firstLine="567"/>
        <w:jc w:val="both"/>
        <w:rPr>
          <w:rFonts w:ascii="Times New Roman" w:hAnsi="Times New Roman" w:cs="Times New Roman"/>
          <w:sz w:val="24"/>
          <w:szCs w:val="24"/>
          <w:lang w:val="en-GB"/>
        </w:rPr>
      </w:pPr>
      <w:r w:rsidRPr="00CD72B1">
        <w:rPr>
          <w:rFonts w:ascii="Times New Roman" w:hAnsi="Times New Roman" w:cs="Times New Roman"/>
          <w:sz w:val="24"/>
          <w:szCs w:val="24"/>
          <w:lang w:val="en-US"/>
        </w:rPr>
        <w:t xml:space="preserve">The sustainable development policy has been defined in the so-called 2030 Agenda (Transforming Our World: The 2030 Agenda for Sustainable Development), a document approved by the UN in 2015. </w:t>
      </w:r>
      <w:r w:rsidRPr="00AF3E69">
        <w:rPr>
          <w:rFonts w:ascii="Times New Roman" w:hAnsi="Times New Roman" w:cs="Times New Roman"/>
          <w:sz w:val="24"/>
          <w:szCs w:val="24"/>
          <w:lang w:val="en-GB"/>
        </w:rPr>
        <w:t xml:space="preserve">It contains seventeen </w:t>
      </w:r>
      <w:r>
        <w:rPr>
          <w:rFonts w:ascii="Times New Roman" w:hAnsi="Times New Roman" w:cs="Times New Roman"/>
          <w:sz w:val="24"/>
          <w:szCs w:val="24"/>
          <w:lang w:val="en-GB"/>
        </w:rPr>
        <w:t>goals</w:t>
      </w:r>
      <w:r w:rsidRPr="00AF3E69">
        <w:rPr>
          <w:rFonts w:ascii="Times New Roman" w:hAnsi="Times New Roman" w:cs="Times New Roman"/>
          <w:sz w:val="24"/>
          <w:szCs w:val="24"/>
          <w:lang w:val="en-GB"/>
        </w:rPr>
        <w:t xml:space="preserve">, and two of them may impact on multinational </w:t>
      </w:r>
      <w:r>
        <w:rPr>
          <w:rFonts w:ascii="Times New Roman" w:hAnsi="Times New Roman" w:cs="Times New Roman"/>
          <w:sz w:val="24"/>
          <w:szCs w:val="24"/>
          <w:lang w:val="en-GB"/>
        </w:rPr>
        <w:t>enterprises</w:t>
      </w:r>
      <w:r w:rsidRPr="00AF3E69">
        <w:rPr>
          <w:rFonts w:ascii="Times New Roman" w:hAnsi="Times New Roman" w:cs="Times New Roman"/>
          <w:sz w:val="24"/>
          <w:szCs w:val="24"/>
          <w:lang w:val="en-GB"/>
        </w:rPr>
        <w:t xml:space="preserve"> considering </w:t>
      </w:r>
      <w:r w:rsidRPr="00295DBF">
        <w:rPr>
          <w:rFonts w:ascii="Times New Roman" w:hAnsi="Times New Roman" w:cs="Times New Roman"/>
          <w:sz w:val="24"/>
          <w:szCs w:val="24"/>
          <w:lang w:val="en-GB"/>
        </w:rPr>
        <w:t xml:space="preserve">FDI: affordable and clean energy (goal 7) and climate action (goal 13). </w:t>
      </w:r>
      <w:r w:rsidRPr="007A67CB">
        <w:rPr>
          <w:rFonts w:ascii="Times New Roman" w:hAnsi="Times New Roman" w:cs="Times New Roman"/>
          <w:sz w:val="24"/>
          <w:szCs w:val="24"/>
          <w:lang w:val="en-GB"/>
        </w:rPr>
        <w:t xml:space="preserve">Firstly, </w:t>
      </w:r>
      <w:r>
        <w:rPr>
          <w:rFonts w:ascii="Times New Roman" w:hAnsi="Times New Roman" w:cs="Times New Roman"/>
          <w:sz w:val="24"/>
          <w:szCs w:val="24"/>
          <w:lang w:val="en-GB"/>
        </w:rPr>
        <w:t xml:space="preserve">such enterprises </w:t>
      </w:r>
      <w:r w:rsidRPr="007A67CB">
        <w:rPr>
          <w:rFonts w:ascii="Times New Roman" w:hAnsi="Times New Roman" w:cs="Times New Roman"/>
          <w:sz w:val="24"/>
          <w:szCs w:val="24"/>
          <w:lang w:val="en-GB"/>
        </w:rPr>
        <w:t>consider the impact of ecology on company’s image in their investment decisions; secondly, taxes and emission fees imposed on energy from coal combustion may affect production costs.</w:t>
      </w:r>
    </w:p>
    <w:p w14:paraId="18883B07" w14:textId="77777777" w:rsidR="00541C31" w:rsidRPr="00064C95" w:rsidRDefault="00541C31" w:rsidP="00541C31">
      <w:pPr>
        <w:spacing w:line="360" w:lineRule="auto"/>
        <w:ind w:firstLine="567"/>
        <w:jc w:val="both"/>
        <w:rPr>
          <w:rFonts w:ascii="Times New Roman" w:hAnsi="Times New Roman" w:cs="Times New Roman"/>
          <w:sz w:val="24"/>
          <w:szCs w:val="24"/>
          <w:lang w:val="en-GB"/>
        </w:rPr>
      </w:pPr>
      <w:r w:rsidRPr="00511187">
        <w:rPr>
          <w:rFonts w:ascii="Times New Roman" w:hAnsi="Times New Roman" w:cs="Times New Roman"/>
          <w:sz w:val="24"/>
          <w:szCs w:val="24"/>
          <w:lang w:val="en-GB"/>
        </w:rPr>
        <w:t xml:space="preserve">Industrial policy, in turn, criticized for years by mainstream economists, is increasingly being considered and implemented by individual governments. According to the UNCTAD report, in 2013-2018, over eighty countries used solutions considered as tools of this type of policy (UNCTAD 2018, p. 165-177). </w:t>
      </w:r>
      <w:r w:rsidRPr="00064C95">
        <w:rPr>
          <w:rFonts w:ascii="Times New Roman" w:hAnsi="Times New Roman" w:cs="Times New Roman"/>
          <w:sz w:val="24"/>
          <w:szCs w:val="24"/>
          <w:lang w:val="en-GB"/>
        </w:rPr>
        <w:t xml:space="preserve">While the industrial policy applied in the 1960s and 1970s was sector-specific, it later took on a problem-oriented character (e.g. creation of infrastructure, innovations, development of specific technologies), and therefore may have a significant impact on the directions of FDI flows. </w:t>
      </w:r>
    </w:p>
    <w:p w14:paraId="3D4D2880" w14:textId="5F3FD919" w:rsidR="00541C31" w:rsidRPr="00157E48" w:rsidRDefault="00541C31" w:rsidP="00541C31">
      <w:pPr>
        <w:spacing w:line="360" w:lineRule="auto"/>
        <w:ind w:firstLine="567"/>
        <w:jc w:val="both"/>
        <w:rPr>
          <w:rFonts w:ascii="Times New Roman" w:hAnsi="Times New Roman" w:cs="Times New Roman"/>
          <w:sz w:val="24"/>
          <w:szCs w:val="24"/>
          <w:lang w:val="en-GB"/>
        </w:rPr>
      </w:pPr>
      <w:r w:rsidRPr="000A3F1E">
        <w:rPr>
          <w:rFonts w:ascii="Times New Roman" w:hAnsi="Times New Roman" w:cs="Times New Roman"/>
          <w:sz w:val="24"/>
          <w:szCs w:val="24"/>
          <w:lang w:val="en-GB"/>
        </w:rPr>
        <w:t xml:space="preserve">As for the future directions of FDI flows, they may be influenced by the nature of modern production, based on the use of so-called rare-earth elements (REE), also called rare-earth </w:t>
      </w:r>
      <w:r w:rsidRPr="000A3F1E">
        <w:rPr>
          <w:rFonts w:ascii="Times New Roman" w:hAnsi="Times New Roman" w:cs="Times New Roman"/>
          <w:sz w:val="24"/>
          <w:szCs w:val="24"/>
          <w:lang w:val="en-GB"/>
        </w:rPr>
        <w:lastRenderedPageBreak/>
        <w:t>metals. Their resources are rare and are in China and</w:t>
      </w:r>
      <w:r w:rsidR="008A7799">
        <w:rPr>
          <w:rFonts w:ascii="Times New Roman" w:hAnsi="Times New Roman" w:cs="Times New Roman"/>
          <w:sz w:val="24"/>
          <w:szCs w:val="24"/>
          <w:lang w:val="en-GB"/>
        </w:rPr>
        <w:t xml:space="preserve"> – to </w:t>
      </w:r>
      <w:r w:rsidRPr="000A3F1E">
        <w:rPr>
          <w:rFonts w:ascii="Times New Roman" w:hAnsi="Times New Roman" w:cs="Times New Roman"/>
          <w:sz w:val="24"/>
          <w:szCs w:val="24"/>
          <w:lang w:val="en-GB"/>
        </w:rPr>
        <w:t>a lesser extent</w:t>
      </w:r>
      <w:r w:rsidR="008A7799">
        <w:rPr>
          <w:rFonts w:ascii="Times New Roman" w:hAnsi="Times New Roman" w:cs="Times New Roman"/>
          <w:sz w:val="24"/>
          <w:szCs w:val="24"/>
          <w:lang w:val="en-GB"/>
        </w:rPr>
        <w:t xml:space="preserve"> – in Russia</w:t>
      </w:r>
      <w:r w:rsidRPr="000A3F1E">
        <w:rPr>
          <w:rFonts w:ascii="Times New Roman" w:hAnsi="Times New Roman" w:cs="Times New Roman"/>
          <w:sz w:val="24"/>
          <w:szCs w:val="24"/>
          <w:lang w:val="en-GB"/>
        </w:rPr>
        <w:t xml:space="preserve">, India, the USA, and </w:t>
      </w:r>
      <w:r>
        <w:rPr>
          <w:rFonts w:ascii="Times New Roman" w:hAnsi="Times New Roman" w:cs="Times New Roman"/>
          <w:sz w:val="24"/>
          <w:szCs w:val="24"/>
          <w:lang w:val="en-GB"/>
        </w:rPr>
        <w:t>selected</w:t>
      </w:r>
      <w:r w:rsidRPr="000A3F1E">
        <w:rPr>
          <w:rFonts w:ascii="Times New Roman" w:hAnsi="Times New Roman" w:cs="Times New Roman"/>
          <w:sz w:val="24"/>
          <w:szCs w:val="24"/>
          <w:lang w:val="en-GB"/>
        </w:rPr>
        <w:t xml:space="preserve"> African countries </w:t>
      </w:r>
      <w:r w:rsidRPr="00F05A7C">
        <w:rPr>
          <w:rFonts w:ascii="Times New Roman" w:hAnsi="Times New Roman" w:cs="Times New Roman"/>
          <w:sz w:val="24"/>
          <w:szCs w:val="24"/>
          <w:lang w:val="en-GB"/>
        </w:rPr>
        <w:t xml:space="preserve">(Budnikowski, Czarny, Folfas, Kuźnar, Leven, Przeździecka, 2022, p. 17). </w:t>
      </w:r>
      <w:r w:rsidRPr="00157E48">
        <w:rPr>
          <w:rFonts w:ascii="Times New Roman" w:hAnsi="Times New Roman" w:cs="Times New Roman"/>
          <w:sz w:val="24"/>
          <w:szCs w:val="24"/>
          <w:lang w:val="en-GB"/>
        </w:rPr>
        <w:t>For this reason, an increased inflow of FDI to these countries can be expected.</w:t>
      </w:r>
    </w:p>
    <w:p w14:paraId="1C9E96A3" w14:textId="77777777" w:rsidR="00E002D5" w:rsidRDefault="00E002D5" w:rsidP="0009622F">
      <w:pPr>
        <w:spacing w:line="360" w:lineRule="auto"/>
        <w:ind w:firstLine="567"/>
        <w:jc w:val="both"/>
        <w:rPr>
          <w:rFonts w:ascii="Times New Roman" w:hAnsi="Times New Roman" w:cs="Times New Roman"/>
          <w:sz w:val="24"/>
          <w:szCs w:val="24"/>
          <w:lang w:val="en-US"/>
        </w:rPr>
      </w:pPr>
    </w:p>
    <w:p w14:paraId="1657DDF2" w14:textId="792409E0" w:rsidR="00E002D5" w:rsidRPr="009811A0" w:rsidRDefault="00E002D5" w:rsidP="00E002D5">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Research method</w:t>
      </w:r>
      <w:r w:rsidR="006E73DA">
        <w:rPr>
          <w:rFonts w:ascii="Times New Roman" w:hAnsi="Times New Roman" w:cs="Times New Roman"/>
          <w:b/>
          <w:bCs/>
          <w:sz w:val="24"/>
          <w:szCs w:val="24"/>
          <w:lang w:val="en-GB"/>
        </w:rPr>
        <w:t>s</w:t>
      </w:r>
    </w:p>
    <w:p w14:paraId="54AA8865" w14:textId="57E081A0" w:rsidR="00F90E10" w:rsidRPr="000156F2" w:rsidRDefault="00F90E10" w:rsidP="00F90E10">
      <w:pPr>
        <w:spacing w:line="360" w:lineRule="auto"/>
        <w:ind w:firstLine="567"/>
        <w:jc w:val="both"/>
        <w:rPr>
          <w:rFonts w:ascii="Times New Roman" w:hAnsi="Times New Roman" w:cs="Times New Roman"/>
          <w:sz w:val="24"/>
          <w:szCs w:val="24"/>
          <w:lang w:val="en-GB"/>
        </w:rPr>
      </w:pPr>
      <w:r w:rsidRPr="003A2E1E">
        <w:rPr>
          <w:rFonts w:ascii="Times New Roman" w:hAnsi="Times New Roman" w:cs="Times New Roman"/>
          <w:sz w:val="24"/>
          <w:szCs w:val="24"/>
          <w:lang w:val="en-US"/>
        </w:rPr>
        <w:t>The aim of th</w:t>
      </w:r>
      <w:r>
        <w:rPr>
          <w:rFonts w:ascii="Times New Roman" w:hAnsi="Times New Roman" w:cs="Times New Roman"/>
          <w:sz w:val="24"/>
          <w:szCs w:val="24"/>
          <w:lang w:val="en-US"/>
        </w:rPr>
        <w:t>is</w:t>
      </w:r>
      <w:r w:rsidRPr="003A2E1E">
        <w:rPr>
          <w:rFonts w:ascii="Times New Roman" w:hAnsi="Times New Roman" w:cs="Times New Roman"/>
          <w:sz w:val="24"/>
          <w:szCs w:val="24"/>
          <w:lang w:val="en-US"/>
        </w:rPr>
        <w:t xml:space="preserve"> study is to </w:t>
      </w:r>
      <w:r>
        <w:rPr>
          <w:rFonts w:ascii="Times New Roman" w:hAnsi="Times New Roman" w:cs="Times New Roman"/>
          <w:sz w:val="24"/>
          <w:szCs w:val="24"/>
          <w:lang w:val="en-US"/>
        </w:rPr>
        <w:t xml:space="preserve">analyze the </w:t>
      </w:r>
      <w:r w:rsidR="00F46FEF">
        <w:rPr>
          <w:rFonts w:ascii="Times New Roman" w:hAnsi="Times New Roman" w:cs="Times New Roman"/>
          <w:sz w:val="24"/>
          <w:szCs w:val="24"/>
          <w:lang w:val="en-US"/>
        </w:rPr>
        <w:t>investments</w:t>
      </w:r>
      <w:r w:rsidRPr="003A2E1E">
        <w:rPr>
          <w:rFonts w:ascii="Times New Roman" w:hAnsi="Times New Roman" w:cs="Times New Roman"/>
          <w:sz w:val="24"/>
          <w:szCs w:val="24"/>
          <w:lang w:val="en-US"/>
        </w:rPr>
        <w:t xml:space="preserve"> from the Asia-Pacific region in Poland – to determine </w:t>
      </w:r>
      <w:r w:rsidR="00F46FEF">
        <w:rPr>
          <w:rFonts w:ascii="Times New Roman" w:hAnsi="Times New Roman" w:cs="Times New Roman"/>
          <w:sz w:val="24"/>
          <w:szCs w:val="24"/>
          <w:lang w:val="en-US"/>
        </w:rPr>
        <w:t>their</w:t>
      </w:r>
      <w:r w:rsidRPr="003A2E1E">
        <w:rPr>
          <w:rFonts w:ascii="Times New Roman" w:hAnsi="Times New Roman" w:cs="Times New Roman"/>
          <w:sz w:val="24"/>
          <w:szCs w:val="24"/>
          <w:lang w:val="en-US"/>
        </w:rPr>
        <w:t xml:space="preserve"> value and industry</w:t>
      </w:r>
      <w:r>
        <w:rPr>
          <w:rFonts w:ascii="Times New Roman" w:hAnsi="Times New Roman" w:cs="Times New Roman"/>
          <w:sz w:val="24"/>
          <w:szCs w:val="24"/>
          <w:lang w:val="en-US"/>
        </w:rPr>
        <w:t xml:space="preserve"> structure, as well as </w:t>
      </w:r>
      <w:r w:rsidRPr="003A2E1E">
        <w:rPr>
          <w:rFonts w:ascii="Times New Roman" w:hAnsi="Times New Roman" w:cs="Times New Roman"/>
          <w:sz w:val="24"/>
          <w:szCs w:val="24"/>
          <w:lang w:val="en-US"/>
        </w:rPr>
        <w:t xml:space="preserve">geographical </w:t>
      </w:r>
      <w:r>
        <w:rPr>
          <w:rFonts w:ascii="Times New Roman" w:hAnsi="Times New Roman" w:cs="Times New Roman"/>
          <w:sz w:val="24"/>
          <w:szCs w:val="24"/>
          <w:lang w:val="en-US"/>
        </w:rPr>
        <w:t>location</w:t>
      </w:r>
      <w:r w:rsidRPr="003A2E1E">
        <w:rPr>
          <w:rFonts w:ascii="Times New Roman" w:hAnsi="Times New Roman" w:cs="Times New Roman"/>
          <w:sz w:val="24"/>
          <w:szCs w:val="24"/>
          <w:lang w:val="en-US"/>
        </w:rPr>
        <w:t>.</w:t>
      </w:r>
      <w:r w:rsidR="00DF3AB9">
        <w:rPr>
          <w:rFonts w:ascii="Times New Roman" w:hAnsi="Times New Roman" w:cs="Times New Roman"/>
          <w:sz w:val="24"/>
          <w:szCs w:val="24"/>
          <w:lang w:val="en-US"/>
        </w:rPr>
        <w:t xml:space="preserve"> </w:t>
      </w:r>
      <w:r w:rsidR="000156F2" w:rsidRPr="000156F2">
        <w:rPr>
          <w:rFonts w:ascii="Times New Roman" w:hAnsi="Times New Roman" w:cs="Times New Roman"/>
          <w:sz w:val="24"/>
          <w:szCs w:val="24"/>
          <w:lang w:val="en-GB"/>
        </w:rPr>
        <w:t>The author also wants to check whether direct investments from the Asia-Pacific region in Poland are consistent with the latest trends in FDI flows worldwide.</w:t>
      </w:r>
      <w:r w:rsidRPr="000156F2">
        <w:rPr>
          <w:rFonts w:ascii="Times New Roman" w:hAnsi="Times New Roman" w:cs="Times New Roman"/>
          <w:sz w:val="24"/>
          <w:szCs w:val="24"/>
          <w:lang w:val="en-GB"/>
        </w:rPr>
        <w:t xml:space="preserve"> </w:t>
      </w:r>
    </w:p>
    <w:p w14:paraId="2D3F60EF" w14:textId="77777777" w:rsidR="00F90E10" w:rsidRPr="004E7417" w:rsidRDefault="00F90E10" w:rsidP="00F90E10">
      <w:pPr>
        <w:spacing w:line="360" w:lineRule="auto"/>
        <w:ind w:firstLine="567"/>
        <w:jc w:val="both"/>
        <w:rPr>
          <w:rFonts w:ascii="Times New Roman" w:hAnsi="Times New Roman" w:cs="Times New Roman"/>
          <w:sz w:val="24"/>
          <w:szCs w:val="24"/>
          <w:lang w:val="en-US"/>
        </w:rPr>
      </w:pPr>
      <w:r w:rsidRPr="004E7417">
        <w:rPr>
          <w:rFonts w:ascii="Times New Roman" w:hAnsi="Times New Roman" w:cs="Times New Roman"/>
          <w:sz w:val="24"/>
          <w:szCs w:val="24"/>
          <w:lang w:val="en-US"/>
        </w:rPr>
        <w:t xml:space="preserve">The thesis of the study is that investments from Asia-Pacific countries constitute only a marginal share in </w:t>
      </w:r>
      <w:r>
        <w:rPr>
          <w:rFonts w:ascii="Times New Roman" w:hAnsi="Times New Roman" w:cs="Times New Roman"/>
          <w:sz w:val="24"/>
          <w:szCs w:val="24"/>
          <w:lang w:val="en-US"/>
        </w:rPr>
        <w:t>all FDI located</w:t>
      </w:r>
      <w:r w:rsidRPr="004E7417">
        <w:rPr>
          <w:rFonts w:ascii="Times New Roman" w:hAnsi="Times New Roman" w:cs="Times New Roman"/>
          <w:sz w:val="24"/>
          <w:szCs w:val="24"/>
          <w:lang w:val="en-US"/>
        </w:rPr>
        <w:t xml:space="preserve"> </w:t>
      </w:r>
      <w:r>
        <w:rPr>
          <w:rFonts w:ascii="Times New Roman" w:hAnsi="Times New Roman" w:cs="Times New Roman"/>
          <w:sz w:val="24"/>
          <w:szCs w:val="24"/>
          <w:lang w:val="en-US"/>
        </w:rPr>
        <w:t>in</w:t>
      </w:r>
      <w:r w:rsidRPr="004E7417">
        <w:rPr>
          <w:rFonts w:ascii="Times New Roman" w:hAnsi="Times New Roman" w:cs="Times New Roman"/>
          <w:sz w:val="24"/>
          <w:szCs w:val="24"/>
          <w:lang w:val="en-US"/>
        </w:rPr>
        <w:t xml:space="preserve"> Poland, and one of the reasons may be the fact that investors from this region perceive Poland primarily as a place for the production and assembly of products, and not for service activities.  </w:t>
      </w:r>
    </w:p>
    <w:p w14:paraId="73768D48" w14:textId="7C11ED52" w:rsidR="00F90E10" w:rsidRPr="00FF354C" w:rsidRDefault="00F90E10" w:rsidP="00F90E10">
      <w:pPr>
        <w:spacing w:line="360" w:lineRule="auto"/>
        <w:ind w:firstLine="567"/>
        <w:jc w:val="both"/>
        <w:rPr>
          <w:rFonts w:ascii="Times New Roman" w:hAnsi="Times New Roman" w:cs="Times New Roman"/>
          <w:sz w:val="24"/>
          <w:szCs w:val="24"/>
          <w:lang w:val="en-US"/>
        </w:rPr>
      </w:pPr>
      <w:r w:rsidRPr="00355CAF">
        <w:rPr>
          <w:rFonts w:ascii="Times New Roman" w:hAnsi="Times New Roman" w:cs="Times New Roman"/>
          <w:sz w:val="24"/>
          <w:szCs w:val="24"/>
          <w:lang w:val="en-US"/>
        </w:rPr>
        <w:t xml:space="preserve">The basis for </w:t>
      </w:r>
      <w:r>
        <w:rPr>
          <w:rFonts w:ascii="Times New Roman" w:hAnsi="Times New Roman" w:cs="Times New Roman"/>
          <w:sz w:val="24"/>
          <w:szCs w:val="24"/>
          <w:lang w:val="en-US"/>
        </w:rPr>
        <w:t xml:space="preserve">selecting </w:t>
      </w:r>
      <w:r w:rsidRPr="00355CAF">
        <w:rPr>
          <w:rFonts w:ascii="Times New Roman" w:hAnsi="Times New Roman" w:cs="Times New Roman"/>
          <w:sz w:val="24"/>
          <w:szCs w:val="24"/>
          <w:lang w:val="en-US"/>
        </w:rPr>
        <w:t xml:space="preserve">the countries for this analysis was the approach of P.W. Preston, who defined the mentioned region as: China, </w:t>
      </w:r>
      <w:r>
        <w:rPr>
          <w:rFonts w:ascii="Times New Roman" w:hAnsi="Times New Roman" w:cs="Times New Roman"/>
          <w:sz w:val="24"/>
          <w:szCs w:val="24"/>
          <w:lang w:val="en-US"/>
        </w:rPr>
        <w:t xml:space="preserve">Hongkong, </w:t>
      </w:r>
      <w:r w:rsidRPr="00355CAF">
        <w:rPr>
          <w:rFonts w:ascii="Times New Roman" w:hAnsi="Times New Roman" w:cs="Times New Roman"/>
          <w:sz w:val="24"/>
          <w:szCs w:val="24"/>
          <w:lang w:val="en-US"/>
        </w:rPr>
        <w:t xml:space="preserve">Taiwan, South Korea, North Korea, Mongolia, a part of Russia which is Sakhalin and the Kuril Islands, Myanmar, Thailand, Cambodia, Laos, Vietnam, Thailand, Malaysia, Indonesia, the Philippines, Singapore, Brunei, Papua New Guinea, future East Timor and northern part of Australia. </w:t>
      </w:r>
      <w:r w:rsidRPr="007037F2">
        <w:rPr>
          <w:rFonts w:ascii="Times New Roman" w:hAnsi="Times New Roman" w:cs="Times New Roman"/>
          <w:sz w:val="24"/>
          <w:szCs w:val="24"/>
          <w:lang w:val="en-US"/>
        </w:rPr>
        <w:t>(Preston, 1998, s.</w:t>
      </w:r>
      <w:r w:rsidR="00197BAD">
        <w:rPr>
          <w:rFonts w:ascii="Times New Roman" w:hAnsi="Times New Roman" w:cs="Times New Roman"/>
          <w:sz w:val="24"/>
          <w:szCs w:val="24"/>
          <w:lang w:val="en-US"/>
        </w:rPr>
        <w:t xml:space="preserve"> </w:t>
      </w:r>
      <w:r w:rsidRPr="007037F2">
        <w:rPr>
          <w:rFonts w:ascii="Times New Roman" w:hAnsi="Times New Roman" w:cs="Times New Roman"/>
          <w:sz w:val="24"/>
          <w:szCs w:val="24"/>
          <w:lang w:val="en-US"/>
        </w:rPr>
        <w:t xml:space="preserve">5.) </w:t>
      </w:r>
      <w:r>
        <w:rPr>
          <w:rFonts w:ascii="Times New Roman" w:hAnsi="Times New Roman" w:cs="Times New Roman"/>
          <w:sz w:val="24"/>
          <w:szCs w:val="24"/>
          <w:lang w:val="en-US"/>
        </w:rPr>
        <w:t>A</w:t>
      </w:r>
      <w:r w:rsidRPr="00FF354C">
        <w:rPr>
          <w:rFonts w:ascii="Times New Roman" w:hAnsi="Times New Roman" w:cs="Times New Roman"/>
          <w:sz w:val="24"/>
          <w:szCs w:val="24"/>
          <w:lang w:val="en-US"/>
        </w:rPr>
        <w:t xml:space="preserve">uthor of this study </w:t>
      </w:r>
      <w:r>
        <w:rPr>
          <w:rFonts w:ascii="Times New Roman" w:hAnsi="Times New Roman" w:cs="Times New Roman"/>
          <w:sz w:val="24"/>
          <w:szCs w:val="24"/>
          <w:lang w:val="en-US"/>
        </w:rPr>
        <w:t xml:space="preserve">has </w:t>
      </w:r>
      <w:r w:rsidRPr="00FF354C">
        <w:rPr>
          <w:rFonts w:ascii="Times New Roman" w:hAnsi="Times New Roman" w:cs="Times New Roman"/>
          <w:sz w:val="24"/>
          <w:szCs w:val="24"/>
          <w:lang w:val="en-US"/>
        </w:rPr>
        <w:t xml:space="preserve">also included India in the data analysis, however excluded Australia and Russia. </w:t>
      </w:r>
    </w:p>
    <w:p w14:paraId="1E83B1E7" w14:textId="06951DEB" w:rsidR="00C05255" w:rsidRPr="00A16177" w:rsidRDefault="00A16177" w:rsidP="0009622F">
      <w:pPr>
        <w:spacing w:line="360" w:lineRule="auto"/>
        <w:ind w:firstLine="567"/>
        <w:jc w:val="both"/>
        <w:rPr>
          <w:rFonts w:ascii="Times New Roman" w:hAnsi="Times New Roman" w:cs="Times New Roman"/>
          <w:sz w:val="24"/>
          <w:szCs w:val="24"/>
          <w:lang w:val="en-US"/>
        </w:rPr>
      </w:pPr>
      <w:r w:rsidRPr="0078586A">
        <w:rPr>
          <w:rFonts w:ascii="Times New Roman" w:hAnsi="Times New Roman" w:cs="Times New Roman"/>
          <w:sz w:val="24"/>
          <w:szCs w:val="24"/>
          <w:lang w:val="en-US"/>
        </w:rPr>
        <w:t>The study uses an analytical-descriptive method to analyze investment processes</w:t>
      </w:r>
      <w:r w:rsidR="0078586A">
        <w:rPr>
          <w:rFonts w:ascii="Times New Roman" w:hAnsi="Times New Roman" w:cs="Times New Roman"/>
          <w:sz w:val="24"/>
          <w:szCs w:val="24"/>
          <w:lang w:val="en-US"/>
        </w:rPr>
        <w:t xml:space="preserve"> </w:t>
      </w:r>
      <w:r w:rsidR="0078586A" w:rsidRPr="00A639C2">
        <w:rPr>
          <w:rFonts w:ascii="Times New Roman" w:hAnsi="Times New Roman" w:cs="Times New Roman"/>
          <w:sz w:val="24"/>
          <w:szCs w:val="24"/>
          <w:lang w:val="en-US"/>
        </w:rPr>
        <w:t xml:space="preserve">worldwide, </w:t>
      </w:r>
      <w:r w:rsidR="00DA05FB">
        <w:rPr>
          <w:rFonts w:ascii="Times New Roman" w:hAnsi="Times New Roman" w:cs="Times New Roman"/>
          <w:sz w:val="24"/>
          <w:szCs w:val="24"/>
          <w:lang w:val="en-US"/>
        </w:rPr>
        <w:t>a</w:t>
      </w:r>
      <w:r w:rsidR="0078586A" w:rsidRPr="00A639C2">
        <w:rPr>
          <w:rFonts w:ascii="Times New Roman" w:hAnsi="Times New Roman" w:cs="Times New Roman"/>
          <w:sz w:val="24"/>
          <w:szCs w:val="24"/>
          <w:lang w:val="en-US"/>
        </w:rPr>
        <w:t>n</w:t>
      </w:r>
      <w:r w:rsidR="00DA05FB">
        <w:rPr>
          <w:rFonts w:ascii="Times New Roman" w:hAnsi="Times New Roman" w:cs="Times New Roman"/>
          <w:sz w:val="24"/>
          <w:szCs w:val="24"/>
          <w:lang w:val="en-US"/>
        </w:rPr>
        <w:t>d</w:t>
      </w:r>
      <w:r w:rsidR="0078586A" w:rsidRPr="00A639C2">
        <w:rPr>
          <w:rFonts w:ascii="Times New Roman" w:hAnsi="Times New Roman" w:cs="Times New Roman"/>
          <w:sz w:val="24"/>
          <w:szCs w:val="24"/>
          <w:lang w:val="en-US"/>
        </w:rPr>
        <w:t xml:space="preserve"> to capture the latest trends in FDI flows worldwide.</w:t>
      </w:r>
      <w:r w:rsidR="003D5D04" w:rsidRPr="00A639C2">
        <w:rPr>
          <w:rFonts w:ascii="Times New Roman" w:hAnsi="Times New Roman" w:cs="Times New Roman"/>
          <w:sz w:val="24"/>
          <w:szCs w:val="24"/>
          <w:lang w:val="en-US"/>
        </w:rPr>
        <w:t xml:space="preserve"> </w:t>
      </w:r>
      <w:r w:rsidR="00A639C2" w:rsidRPr="00A639C2">
        <w:rPr>
          <w:rFonts w:ascii="Times New Roman" w:hAnsi="Times New Roman" w:cs="Times New Roman"/>
          <w:sz w:val="24"/>
          <w:szCs w:val="24"/>
          <w:lang w:val="en-US"/>
        </w:rPr>
        <w:t xml:space="preserve">In turn, </w:t>
      </w:r>
      <w:r w:rsidR="00A639C2">
        <w:rPr>
          <w:rFonts w:ascii="Times New Roman" w:hAnsi="Times New Roman" w:cs="Times New Roman"/>
          <w:sz w:val="24"/>
          <w:szCs w:val="24"/>
          <w:lang w:val="en-US"/>
        </w:rPr>
        <w:br/>
      </w:r>
      <w:r w:rsidRPr="00A16177">
        <w:rPr>
          <w:rFonts w:ascii="Times New Roman" w:hAnsi="Times New Roman" w:cs="Times New Roman"/>
          <w:sz w:val="24"/>
          <w:szCs w:val="24"/>
          <w:lang w:val="en-US"/>
        </w:rPr>
        <w:t xml:space="preserve">a comparative method </w:t>
      </w:r>
      <w:r w:rsidR="00500AFD">
        <w:rPr>
          <w:rFonts w:ascii="Times New Roman" w:hAnsi="Times New Roman" w:cs="Times New Roman"/>
          <w:sz w:val="24"/>
          <w:szCs w:val="24"/>
          <w:lang w:val="en-US"/>
        </w:rPr>
        <w:t xml:space="preserve">was used </w:t>
      </w:r>
      <w:r w:rsidRPr="00A16177">
        <w:rPr>
          <w:rFonts w:ascii="Times New Roman" w:hAnsi="Times New Roman" w:cs="Times New Roman"/>
          <w:sz w:val="24"/>
          <w:szCs w:val="24"/>
          <w:lang w:val="en-US"/>
        </w:rPr>
        <w:t xml:space="preserve">to compare the value and industry structure of FDI </w:t>
      </w:r>
      <w:r w:rsidR="00FF242A">
        <w:rPr>
          <w:rFonts w:ascii="Times New Roman" w:hAnsi="Times New Roman" w:cs="Times New Roman"/>
          <w:sz w:val="24"/>
          <w:szCs w:val="24"/>
          <w:lang w:val="en-US"/>
        </w:rPr>
        <w:t>located in</w:t>
      </w:r>
      <w:r w:rsidRPr="00A16177">
        <w:rPr>
          <w:rFonts w:ascii="Times New Roman" w:hAnsi="Times New Roman" w:cs="Times New Roman"/>
          <w:sz w:val="24"/>
          <w:szCs w:val="24"/>
          <w:lang w:val="en-US"/>
        </w:rPr>
        <w:t xml:space="preserve"> Poland from Asia-Pacific countries. Data by UNCTAD, and the Amadeus (Moody’s) database, which collects financial statements of companies registered in Poland, were used.</w:t>
      </w:r>
      <w:r w:rsidR="00C05255" w:rsidRPr="00A16177">
        <w:rPr>
          <w:rFonts w:ascii="Times New Roman" w:hAnsi="Times New Roman" w:cs="Times New Roman"/>
          <w:sz w:val="24"/>
          <w:szCs w:val="24"/>
          <w:lang w:val="en-US"/>
        </w:rPr>
        <w:t xml:space="preserve"> </w:t>
      </w:r>
    </w:p>
    <w:p w14:paraId="19C13240" w14:textId="77777777" w:rsidR="0047579B" w:rsidRDefault="0047579B" w:rsidP="0009622F">
      <w:pPr>
        <w:rPr>
          <w:rFonts w:ascii="Times New Roman" w:hAnsi="Times New Roman" w:cs="Times New Roman"/>
          <w:b/>
          <w:bCs/>
          <w:lang w:val="en-US"/>
        </w:rPr>
      </w:pPr>
    </w:p>
    <w:p w14:paraId="307098EB" w14:textId="77777777" w:rsidR="00CA2B79" w:rsidRDefault="00CA2B79" w:rsidP="0009622F">
      <w:pPr>
        <w:rPr>
          <w:rFonts w:ascii="Times New Roman" w:hAnsi="Times New Roman" w:cs="Times New Roman"/>
          <w:b/>
          <w:bCs/>
          <w:lang w:val="en-US"/>
        </w:rPr>
      </w:pPr>
    </w:p>
    <w:p w14:paraId="786BB074" w14:textId="77777777" w:rsidR="00755509" w:rsidRPr="00A16177" w:rsidRDefault="00755509" w:rsidP="0009622F">
      <w:pPr>
        <w:rPr>
          <w:rFonts w:ascii="Times New Roman" w:hAnsi="Times New Roman" w:cs="Times New Roman"/>
          <w:b/>
          <w:bCs/>
          <w:lang w:val="en-US"/>
        </w:rPr>
      </w:pPr>
    </w:p>
    <w:p w14:paraId="568C0EF1" w14:textId="635AA57D" w:rsidR="006B10CE" w:rsidRDefault="006E7EF5" w:rsidP="006E7EF5">
      <w:pPr>
        <w:spacing w:line="360" w:lineRule="auto"/>
        <w:jc w:val="both"/>
        <w:rPr>
          <w:lang w:val="en-US"/>
        </w:rPr>
      </w:pPr>
      <w:r>
        <w:rPr>
          <w:rFonts w:ascii="Times New Roman" w:hAnsi="Times New Roman" w:cs="Times New Roman"/>
          <w:b/>
          <w:bCs/>
          <w:sz w:val="24"/>
          <w:szCs w:val="24"/>
          <w:lang w:val="en-GB"/>
        </w:rPr>
        <w:t>Results</w:t>
      </w:r>
    </w:p>
    <w:p w14:paraId="6BBE30D9" w14:textId="77777777" w:rsidR="006B10CE" w:rsidRPr="00392D08" w:rsidRDefault="006B10CE" w:rsidP="00C05255">
      <w:pPr>
        <w:spacing w:line="360" w:lineRule="auto"/>
        <w:ind w:firstLine="567"/>
        <w:jc w:val="both"/>
        <w:rPr>
          <w:lang w:val="en-US"/>
        </w:rPr>
      </w:pPr>
    </w:p>
    <w:p w14:paraId="48DDF6C5" w14:textId="1ED6B6F1" w:rsidR="006A2B2B" w:rsidRPr="007D4021" w:rsidRDefault="007D4021" w:rsidP="006A2B2B">
      <w:pPr>
        <w:rPr>
          <w:rFonts w:ascii="Times New Roman" w:hAnsi="Times New Roman" w:cs="Times New Roman"/>
          <w:b/>
          <w:bCs/>
          <w:sz w:val="24"/>
          <w:szCs w:val="24"/>
          <w:lang w:val="en-US"/>
        </w:rPr>
      </w:pPr>
      <w:r w:rsidRPr="007D4021">
        <w:rPr>
          <w:rFonts w:ascii="Times New Roman" w:hAnsi="Times New Roman" w:cs="Times New Roman"/>
          <w:b/>
          <w:bCs/>
          <w:sz w:val="24"/>
          <w:szCs w:val="24"/>
          <w:lang w:val="en-US"/>
        </w:rPr>
        <w:t xml:space="preserve">Analysis of foreign direct investment </w:t>
      </w:r>
      <w:r w:rsidR="002F09C4">
        <w:rPr>
          <w:rFonts w:ascii="Times New Roman" w:hAnsi="Times New Roman" w:cs="Times New Roman"/>
          <w:b/>
          <w:bCs/>
          <w:sz w:val="24"/>
          <w:szCs w:val="24"/>
          <w:lang w:val="en-US"/>
        </w:rPr>
        <w:t xml:space="preserve">in Poland </w:t>
      </w:r>
      <w:r w:rsidRPr="007D4021">
        <w:rPr>
          <w:rFonts w:ascii="Times New Roman" w:hAnsi="Times New Roman" w:cs="Times New Roman"/>
          <w:b/>
          <w:bCs/>
          <w:sz w:val="24"/>
          <w:szCs w:val="24"/>
          <w:lang w:val="en-US"/>
        </w:rPr>
        <w:t>from Asia-Pacific countries</w:t>
      </w:r>
    </w:p>
    <w:p w14:paraId="12FB15D0" w14:textId="77777777" w:rsidR="00BE4433" w:rsidRPr="007D4021" w:rsidRDefault="00BE4433" w:rsidP="00BE4433">
      <w:pPr>
        <w:rPr>
          <w:rFonts w:ascii="Times New Roman" w:hAnsi="Times New Roman" w:cs="Times New Roman"/>
          <w:color w:val="FF0000"/>
          <w:sz w:val="24"/>
          <w:szCs w:val="24"/>
          <w:lang w:val="en-US"/>
        </w:rPr>
      </w:pPr>
    </w:p>
    <w:p w14:paraId="4A5E4EB3" w14:textId="7E6609B1" w:rsidR="00BE4433" w:rsidRPr="004A06DD" w:rsidRDefault="004A06DD" w:rsidP="00BE4433">
      <w:pPr>
        <w:spacing w:line="360" w:lineRule="auto"/>
        <w:ind w:firstLine="567"/>
        <w:jc w:val="both"/>
        <w:rPr>
          <w:rFonts w:ascii="Times New Roman" w:hAnsi="Times New Roman" w:cs="Times New Roman"/>
          <w:sz w:val="24"/>
          <w:szCs w:val="24"/>
          <w:lang w:val="en-US"/>
        </w:rPr>
      </w:pPr>
      <w:r w:rsidRPr="004A06DD">
        <w:rPr>
          <w:rFonts w:ascii="Times New Roman" w:hAnsi="Times New Roman" w:cs="Times New Roman"/>
          <w:sz w:val="24"/>
          <w:szCs w:val="24"/>
          <w:lang w:val="en-US"/>
        </w:rPr>
        <w:t xml:space="preserve">Here, an analysis of the value of </w:t>
      </w:r>
      <w:r w:rsidR="00534C87">
        <w:rPr>
          <w:rFonts w:ascii="Times New Roman" w:hAnsi="Times New Roman" w:cs="Times New Roman"/>
          <w:sz w:val="24"/>
          <w:szCs w:val="24"/>
          <w:lang w:val="en-US"/>
        </w:rPr>
        <w:t>shareholders’</w:t>
      </w:r>
      <w:r>
        <w:rPr>
          <w:rFonts w:ascii="Times New Roman" w:hAnsi="Times New Roman" w:cs="Times New Roman"/>
          <w:sz w:val="24"/>
          <w:szCs w:val="24"/>
          <w:lang w:val="en-US"/>
        </w:rPr>
        <w:t xml:space="preserve"> funds</w:t>
      </w:r>
      <w:r w:rsidRPr="004A06DD">
        <w:rPr>
          <w:rFonts w:ascii="Times New Roman" w:hAnsi="Times New Roman" w:cs="Times New Roman"/>
          <w:sz w:val="24"/>
          <w:szCs w:val="24"/>
          <w:lang w:val="en-US"/>
        </w:rPr>
        <w:t xml:space="preserve"> contributed to companies established in Poland by entities originating from Asia-Pacific countries will be conducted. </w:t>
      </w:r>
      <w:r w:rsidR="003D78E3">
        <w:rPr>
          <w:rFonts w:ascii="Times New Roman" w:hAnsi="Times New Roman" w:cs="Times New Roman"/>
          <w:sz w:val="24"/>
          <w:szCs w:val="24"/>
          <w:lang w:val="en-US"/>
        </w:rPr>
        <w:t>Shareholders’ funds</w:t>
      </w:r>
      <w:r w:rsidR="005E15E6">
        <w:rPr>
          <w:rFonts w:ascii="Times New Roman" w:hAnsi="Times New Roman" w:cs="Times New Roman"/>
          <w:sz w:val="24"/>
          <w:szCs w:val="24"/>
          <w:lang w:val="en-US"/>
        </w:rPr>
        <w:t xml:space="preserve"> are</w:t>
      </w:r>
      <w:r w:rsidR="00EB7C37">
        <w:rPr>
          <w:rFonts w:ascii="Times New Roman" w:hAnsi="Times New Roman" w:cs="Times New Roman"/>
          <w:sz w:val="24"/>
          <w:szCs w:val="24"/>
          <w:lang w:val="en-US"/>
        </w:rPr>
        <w:t xml:space="preserve"> defined </w:t>
      </w:r>
      <w:r w:rsidRPr="004A06DD">
        <w:rPr>
          <w:rFonts w:ascii="Times New Roman" w:hAnsi="Times New Roman" w:cs="Times New Roman"/>
          <w:sz w:val="24"/>
          <w:szCs w:val="24"/>
          <w:lang w:val="en-US"/>
        </w:rPr>
        <w:t xml:space="preserve">as the sum of </w:t>
      </w:r>
      <w:r w:rsidR="005E15E6">
        <w:rPr>
          <w:rFonts w:ascii="Times New Roman" w:hAnsi="Times New Roman" w:cs="Times New Roman"/>
          <w:sz w:val="24"/>
          <w:szCs w:val="24"/>
          <w:lang w:val="en-US"/>
        </w:rPr>
        <w:t>funds</w:t>
      </w:r>
      <w:r w:rsidRPr="004A06DD">
        <w:rPr>
          <w:rFonts w:ascii="Times New Roman" w:hAnsi="Times New Roman" w:cs="Times New Roman"/>
          <w:sz w:val="24"/>
          <w:szCs w:val="24"/>
          <w:lang w:val="en-US"/>
        </w:rPr>
        <w:t xml:space="preserve"> contributed to the company by shareholders, partners or </w:t>
      </w:r>
      <w:r w:rsidRPr="004A06DD">
        <w:rPr>
          <w:rFonts w:ascii="Times New Roman" w:hAnsi="Times New Roman" w:cs="Times New Roman"/>
          <w:sz w:val="24"/>
          <w:szCs w:val="24"/>
          <w:lang w:val="en-US"/>
        </w:rPr>
        <w:lastRenderedPageBreak/>
        <w:t xml:space="preserve">stockholders or generated by the company </w:t>
      </w:r>
      <w:r w:rsidR="00471FB6" w:rsidRPr="004A06DD">
        <w:rPr>
          <w:rFonts w:ascii="Times New Roman" w:hAnsi="Times New Roman" w:cs="Times New Roman"/>
          <w:sz w:val="24"/>
          <w:szCs w:val="24"/>
          <w:lang w:val="en-US"/>
        </w:rPr>
        <w:t>during</w:t>
      </w:r>
      <w:r w:rsidRPr="004A06DD">
        <w:rPr>
          <w:rFonts w:ascii="Times New Roman" w:hAnsi="Times New Roman" w:cs="Times New Roman"/>
          <w:sz w:val="24"/>
          <w:szCs w:val="24"/>
          <w:lang w:val="en-US"/>
        </w:rPr>
        <w:t xml:space="preserve"> its business and </w:t>
      </w:r>
      <w:r w:rsidR="00C26BD4" w:rsidRPr="004A06DD">
        <w:rPr>
          <w:rFonts w:ascii="Times New Roman" w:hAnsi="Times New Roman" w:cs="Times New Roman"/>
          <w:sz w:val="24"/>
          <w:szCs w:val="24"/>
          <w:lang w:val="en-US"/>
        </w:rPr>
        <w:t>represent</w:t>
      </w:r>
      <w:r w:rsidRPr="004A06DD">
        <w:rPr>
          <w:rFonts w:ascii="Times New Roman" w:hAnsi="Times New Roman" w:cs="Times New Roman"/>
          <w:sz w:val="24"/>
          <w:szCs w:val="24"/>
          <w:lang w:val="en-US"/>
        </w:rPr>
        <w:t xml:space="preserve"> the real amount that investor</w:t>
      </w:r>
      <w:r w:rsidR="00702C8F">
        <w:rPr>
          <w:rFonts w:ascii="Times New Roman" w:hAnsi="Times New Roman" w:cs="Times New Roman"/>
          <w:sz w:val="24"/>
          <w:szCs w:val="24"/>
          <w:lang w:val="en-US"/>
        </w:rPr>
        <w:t>s</w:t>
      </w:r>
      <w:r w:rsidRPr="004A06DD">
        <w:rPr>
          <w:rFonts w:ascii="Times New Roman" w:hAnsi="Times New Roman" w:cs="Times New Roman"/>
          <w:sz w:val="24"/>
          <w:szCs w:val="24"/>
          <w:lang w:val="en-US"/>
        </w:rPr>
        <w:t xml:space="preserve"> could recover if they decided to terminate their business </w:t>
      </w:r>
      <w:r w:rsidR="00CF5ED1" w:rsidRPr="004A06DD">
        <w:rPr>
          <w:rFonts w:ascii="Times New Roman" w:hAnsi="Times New Roman" w:cs="Times New Roman"/>
          <w:sz w:val="24"/>
          <w:szCs w:val="24"/>
          <w:lang w:val="en-US"/>
        </w:rPr>
        <w:t>in each</w:t>
      </w:r>
      <w:r w:rsidRPr="004A06DD">
        <w:rPr>
          <w:rFonts w:ascii="Times New Roman" w:hAnsi="Times New Roman" w:cs="Times New Roman"/>
          <w:sz w:val="24"/>
          <w:szCs w:val="24"/>
          <w:lang w:val="en-US"/>
        </w:rPr>
        <w:t xml:space="preserve"> country.</w:t>
      </w:r>
    </w:p>
    <w:p w14:paraId="1EFE1779" w14:textId="08C120C0" w:rsidR="00BE4433" w:rsidRPr="00FA1CD8" w:rsidRDefault="00FA1CD8" w:rsidP="00BE4433">
      <w:pPr>
        <w:spacing w:line="360" w:lineRule="auto"/>
        <w:ind w:firstLine="567"/>
        <w:jc w:val="both"/>
        <w:rPr>
          <w:rFonts w:ascii="Times New Roman" w:hAnsi="Times New Roman" w:cs="Times New Roman"/>
          <w:sz w:val="24"/>
          <w:szCs w:val="24"/>
          <w:lang w:val="en-US"/>
        </w:rPr>
      </w:pPr>
      <w:r w:rsidRPr="00FA1CD8">
        <w:rPr>
          <w:rFonts w:ascii="Times New Roman" w:hAnsi="Times New Roman" w:cs="Times New Roman"/>
          <w:sz w:val="24"/>
          <w:szCs w:val="24"/>
          <w:lang w:val="en-US"/>
        </w:rPr>
        <w:t xml:space="preserve">The value of </w:t>
      </w:r>
      <w:r>
        <w:rPr>
          <w:rFonts w:ascii="Times New Roman" w:hAnsi="Times New Roman" w:cs="Times New Roman"/>
          <w:sz w:val="24"/>
          <w:szCs w:val="24"/>
          <w:lang w:val="en-US"/>
        </w:rPr>
        <w:t>shareholders’ funds</w:t>
      </w:r>
      <w:r w:rsidRPr="00FA1CD8">
        <w:rPr>
          <w:rFonts w:ascii="Times New Roman" w:hAnsi="Times New Roman" w:cs="Times New Roman"/>
          <w:sz w:val="24"/>
          <w:szCs w:val="24"/>
          <w:lang w:val="en-US"/>
        </w:rPr>
        <w:t xml:space="preserve"> </w:t>
      </w:r>
      <w:r w:rsidR="00EE1DCC">
        <w:rPr>
          <w:rFonts w:ascii="Times New Roman" w:hAnsi="Times New Roman" w:cs="Times New Roman"/>
          <w:sz w:val="24"/>
          <w:szCs w:val="24"/>
          <w:lang w:val="en-US"/>
        </w:rPr>
        <w:t>of</w:t>
      </w:r>
      <w:r w:rsidRPr="00FA1CD8">
        <w:rPr>
          <w:rFonts w:ascii="Times New Roman" w:hAnsi="Times New Roman" w:cs="Times New Roman"/>
          <w:sz w:val="24"/>
          <w:szCs w:val="24"/>
          <w:lang w:val="en-US"/>
        </w:rPr>
        <w:t xml:space="preserve"> enterprises with foreign capital registered in Poland is presented in Table </w:t>
      </w:r>
      <w:r w:rsidR="00A26159">
        <w:rPr>
          <w:rFonts w:ascii="Times New Roman" w:hAnsi="Times New Roman" w:cs="Times New Roman"/>
          <w:sz w:val="24"/>
          <w:szCs w:val="24"/>
          <w:lang w:val="en-US"/>
        </w:rPr>
        <w:t>1</w:t>
      </w:r>
      <w:r w:rsidRPr="00FA1CD8">
        <w:rPr>
          <w:rFonts w:ascii="Times New Roman" w:hAnsi="Times New Roman" w:cs="Times New Roman"/>
          <w:sz w:val="24"/>
          <w:szCs w:val="24"/>
          <w:lang w:val="en-US"/>
        </w:rPr>
        <w:t>.</w:t>
      </w:r>
      <w:r w:rsidR="00BE4433" w:rsidRPr="00FA1CD8">
        <w:rPr>
          <w:rFonts w:ascii="Times New Roman" w:hAnsi="Times New Roman" w:cs="Times New Roman"/>
          <w:sz w:val="24"/>
          <w:szCs w:val="24"/>
          <w:lang w:val="en-US"/>
        </w:rPr>
        <w:t xml:space="preserve"> </w:t>
      </w:r>
    </w:p>
    <w:p w14:paraId="22A8731D" w14:textId="55660194" w:rsidR="00BE4433" w:rsidRPr="00236D2B" w:rsidRDefault="00BE4433" w:rsidP="00A26159">
      <w:pPr>
        <w:pStyle w:val="Legenda"/>
        <w:ind w:firstLine="0"/>
        <w:rPr>
          <w:b/>
          <w:sz w:val="20"/>
          <w:lang w:val="en-US"/>
        </w:rPr>
      </w:pPr>
      <w:r w:rsidRPr="00BE1AEB">
        <w:rPr>
          <w:b/>
          <w:bCs w:val="0"/>
          <w:sz w:val="20"/>
          <w:lang w:val="en-US"/>
        </w:rPr>
        <w:t>Tabl</w:t>
      </w:r>
      <w:r w:rsidR="008F5AFE" w:rsidRPr="00BE1AEB">
        <w:rPr>
          <w:b/>
          <w:bCs w:val="0"/>
          <w:sz w:val="20"/>
          <w:lang w:val="en-US"/>
        </w:rPr>
        <w:t>e</w:t>
      </w:r>
      <w:r w:rsidRPr="00BE1AEB">
        <w:rPr>
          <w:b/>
          <w:bCs w:val="0"/>
          <w:sz w:val="20"/>
          <w:lang w:val="en-US"/>
        </w:rPr>
        <w:t xml:space="preserve"> </w:t>
      </w:r>
      <w:r w:rsidR="008F5AFE" w:rsidRPr="00BE1AEB">
        <w:rPr>
          <w:b/>
          <w:bCs w:val="0"/>
          <w:sz w:val="20"/>
          <w:lang w:val="en-US"/>
        </w:rPr>
        <w:t>1</w:t>
      </w:r>
      <w:r w:rsidRPr="00BE1AEB">
        <w:rPr>
          <w:b/>
          <w:bCs w:val="0"/>
          <w:sz w:val="20"/>
          <w:lang w:val="en-US"/>
        </w:rPr>
        <w:t>.</w:t>
      </w:r>
      <w:r w:rsidRPr="007406DE">
        <w:rPr>
          <w:color w:val="FF0000"/>
          <w:sz w:val="20"/>
          <w:lang w:val="en-US"/>
        </w:rPr>
        <w:t xml:space="preserve"> </w:t>
      </w:r>
      <w:bookmarkStart w:id="2" w:name="_Hlk177675530"/>
      <w:bookmarkStart w:id="3" w:name="_Hlk192189798"/>
      <w:r w:rsidR="00B31EB7" w:rsidRPr="00236D2B">
        <w:rPr>
          <w:sz w:val="20"/>
          <w:lang w:val="en-US"/>
        </w:rPr>
        <w:t>Value of shar</w:t>
      </w:r>
      <w:r w:rsidR="00BF7AC8">
        <w:rPr>
          <w:sz w:val="20"/>
          <w:lang w:val="en-US"/>
        </w:rPr>
        <w:t>e</w:t>
      </w:r>
      <w:r w:rsidR="00B31EB7" w:rsidRPr="00236D2B">
        <w:rPr>
          <w:sz w:val="20"/>
          <w:lang w:val="en-US"/>
        </w:rPr>
        <w:t>holders</w:t>
      </w:r>
      <w:r w:rsidR="000A316D">
        <w:rPr>
          <w:sz w:val="20"/>
          <w:lang w:val="en-US"/>
        </w:rPr>
        <w:t>’</w:t>
      </w:r>
      <w:r w:rsidR="00B31EB7" w:rsidRPr="00236D2B">
        <w:rPr>
          <w:sz w:val="20"/>
          <w:lang w:val="en-US"/>
        </w:rPr>
        <w:t xml:space="preserve"> capital of enterprises registered in Poland with </w:t>
      </w:r>
      <w:r w:rsidR="00236D2B" w:rsidRPr="00236D2B">
        <w:rPr>
          <w:sz w:val="20"/>
          <w:lang w:val="en-US"/>
        </w:rPr>
        <w:t>foreign capital by country of the Global Ultimate Owner</w:t>
      </w:r>
      <w:r w:rsidR="00BB5735">
        <w:rPr>
          <w:sz w:val="20"/>
          <w:lang w:val="en-US"/>
        </w:rPr>
        <w:t>,</w:t>
      </w:r>
      <w:r w:rsidR="00236D2B" w:rsidRPr="00236D2B">
        <w:rPr>
          <w:sz w:val="20"/>
          <w:lang w:val="en-US"/>
        </w:rPr>
        <w:t xml:space="preserve"> </w:t>
      </w:r>
      <w:r w:rsidR="00154B2F">
        <w:rPr>
          <w:sz w:val="20"/>
          <w:lang w:val="en-US"/>
        </w:rPr>
        <w:t>as at the end of 2</w:t>
      </w:r>
      <w:r w:rsidR="00236D2B" w:rsidRPr="00236D2B">
        <w:rPr>
          <w:sz w:val="20"/>
          <w:lang w:val="en-US"/>
        </w:rPr>
        <w:t>022</w:t>
      </w:r>
      <w:bookmarkEnd w:id="2"/>
      <w:r w:rsidR="006F6FE4" w:rsidRPr="00236D2B">
        <w:rPr>
          <w:sz w:val="20"/>
          <w:lang w:val="en-US"/>
        </w:rPr>
        <w:t xml:space="preserve">. </w:t>
      </w:r>
    </w:p>
    <w:tbl>
      <w:tblPr>
        <w:tblW w:w="6516" w:type="dxa"/>
        <w:tblCellMar>
          <w:top w:w="15" w:type="dxa"/>
          <w:left w:w="70" w:type="dxa"/>
          <w:bottom w:w="15" w:type="dxa"/>
          <w:right w:w="70" w:type="dxa"/>
        </w:tblCellMar>
        <w:tblLook w:val="04A0" w:firstRow="1" w:lastRow="0" w:firstColumn="1" w:lastColumn="0" w:noHBand="0" w:noVBand="1"/>
      </w:tblPr>
      <w:tblGrid>
        <w:gridCol w:w="1980"/>
        <w:gridCol w:w="1984"/>
        <w:gridCol w:w="2552"/>
      </w:tblGrid>
      <w:tr w:rsidR="00BE4433" w:rsidRPr="00E52DB2" w14:paraId="31961A67" w14:textId="77777777" w:rsidTr="00BE6E39">
        <w:trPr>
          <w:trHeight w:val="537"/>
        </w:trPr>
        <w:tc>
          <w:tcPr>
            <w:tcW w:w="1980" w:type="dxa"/>
            <w:tcBorders>
              <w:top w:val="single" w:sz="4" w:space="0" w:color="000000"/>
              <w:left w:val="single" w:sz="4" w:space="0" w:color="000000"/>
              <w:bottom w:val="single" w:sz="4" w:space="0" w:color="auto"/>
              <w:right w:val="single" w:sz="4" w:space="0" w:color="auto"/>
            </w:tcBorders>
            <w:vAlign w:val="center"/>
            <w:hideMark/>
          </w:tcPr>
          <w:bookmarkEnd w:id="3"/>
          <w:p w14:paraId="3354E1B3" w14:textId="24D37ED5" w:rsidR="00BE4433" w:rsidRPr="00E52DB2" w:rsidRDefault="00BE4433" w:rsidP="00B061F4">
            <w:pPr>
              <w:jc w:val="center"/>
              <w:rPr>
                <w:rFonts w:ascii="Times New Roman" w:hAnsi="Times New Roman" w:cs="Times New Roman"/>
                <w:b/>
                <w:bCs/>
                <w:sz w:val="18"/>
                <w:szCs w:val="18"/>
                <w:lang w:val="en-GB"/>
              </w:rPr>
            </w:pPr>
            <w:r w:rsidRPr="00E52DB2">
              <w:rPr>
                <w:rFonts w:ascii="Times New Roman" w:hAnsi="Times New Roman" w:cs="Times New Roman"/>
                <w:b/>
                <w:bCs/>
                <w:sz w:val="18"/>
                <w:szCs w:val="18"/>
                <w:lang w:val="en-GB"/>
              </w:rPr>
              <w:t> </w:t>
            </w:r>
            <w:r w:rsidR="007F0E71" w:rsidRPr="00E52DB2">
              <w:rPr>
                <w:rFonts w:ascii="Times New Roman" w:hAnsi="Times New Roman" w:cs="Times New Roman"/>
                <w:b/>
                <w:bCs/>
                <w:sz w:val="18"/>
                <w:szCs w:val="18"/>
                <w:lang w:val="en-GB"/>
              </w:rPr>
              <w:t>Country of origin</w:t>
            </w:r>
            <w:r w:rsidRPr="00E52DB2">
              <w:rPr>
                <w:rFonts w:ascii="Times New Roman" w:hAnsi="Times New Roman" w:cs="Times New Roman"/>
                <w:b/>
                <w:bCs/>
                <w:sz w:val="18"/>
                <w:szCs w:val="18"/>
                <w:lang w:val="en-GB"/>
              </w:rPr>
              <w:t xml:space="preserve"> </w:t>
            </w:r>
          </w:p>
        </w:tc>
        <w:tc>
          <w:tcPr>
            <w:tcW w:w="1984" w:type="dxa"/>
            <w:tcBorders>
              <w:top w:val="single" w:sz="4" w:space="0" w:color="000000"/>
              <w:left w:val="single" w:sz="4" w:space="0" w:color="auto"/>
              <w:bottom w:val="single" w:sz="4" w:space="0" w:color="auto"/>
              <w:right w:val="single" w:sz="4" w:space="0" w:color="auto"/>
            </w:tcBorders>
            <w:vAlign w:val="center"/>
            <w:hideMark/>
          </w:tcPr>
          <w:p w14:paraId="5A63526A" w14:textId="74D99CF7" w:rsidR="00BE4433" w:rsidRPr="00E52DB2" w:rsidRDefault="007F0E71" w:rsidP="00B061F4">
            <w:pPr>
              <w:jc w:val="center"/>
              <w:rPr>
                <w:rFonts w:ascii="Times New Roman" w:hAnsi="Times New Roman" w:cs="Times New Roman"/>
                <w:b/>
                <w:bCs/>
                <w:sz w:val="18"/>
                <w:szCs w:val="18"/>
                <w:lang w:val="en-GB"/>
              </w:rPr>
            </w:pPr>
            <w:r w:rsidRPr="00E52DB2">
              <w:rPr>
                <w:rFonts w:ascii="Times New Roman" w:hAnsi="Times New Roman" w:cs="Times New Roman"/>
                <w:b/>
                <w:bCs/>
                <w:sz w:val="18"/>
                <w:szCs w:val="18"/>
                <w:lang w:val="en-GB"/>
              </w:rPr>
              <w:t>Value of investment</w:t>
            </w:r>
            <w:r w:rsidR="00BE4433" w:rsidRPr="00E52DB2">
              <w:rPr>
                <w:rFonts w:ascii="Times New Roman" w:hAnsi="Times New Roman" w:cs="Times New Roman"/>
                <w:b/>
                <w:bCs/>
                <w:sz w:val="18"/>
                <w:szCs w:val="18"/>
                <w:lang w:val="en-GB"/>
              </w:rPr>
              <w:t xml:space="preserve"> </w:t>
            </w:r>
            <w:r w:rsidR="00BE4433" w:rsidRPr="00E52DB2">
              <w:rPr>
                <w:rFonts w:ascii="Times New Roman" w:hAnsi="Times New Roman" w:cs="Times New Roman"/>
                <w:b/>
                <w:bCs/>
                <w:sz w:val="18"/>
                <w:szCs w:val="18"/>
                <w:lang w:val="en-GB"/>
              </w:rPr>
              <w:br/>
              <w:t>(USD</w:t>
            </w:r>
            <w:r w:rsidRPr="00E52DB2">
              <w:rPr>
                <w:rFonts w:ascii="Times New Roman" w:hAnsi="Times New Roman" w:cs="Times New Roman"/>
                <w:b/>
                <w:bCs/>
                <w:sz w:val="18"/>
                <w:szCs w:val="18"/>
                <w:lang w:val="en-GB"/>
              </w:rPr>
              <w:t xml:space="preserve"> </w:t>
            </w:r>
            <w:r w:rsidR="00E52DB2" w:rsidRPr="00E52DB2">
              <w:rPr>
                <w:rFonts w:ascii="Times New Roman" w:hAnsi="Times New Roman" w:cs="Times New Roman"/>
                <w:b/>
                <w:bCs/>
                <w:sz w:val="18"/>
                <w:szCs w:val="18"/>
                <w:lang w:val="en-GB"/>
              </w:rPr>
              <w:t>Mio</w:t>
            </w:r>
            <w:r w:rsidRPr="00E52DB2">
              <w:rPr>
                <w:rFonts w:ascii="Times New Roman" w:hAnsi="Times New Roman" w:cs="Times New Roman"/>
                <w:b/>
                <w:bCs/>
                <w:sz w:val="18"/>
                <w:szCs w:val="18"/>
                <w:lang w:val="en-GB"/>
              </w:rPr>
              <w:t>.</w:t>
            </w:r>
            <w:r w:rsidR="00BE4433" w:rsidRPr="00E52DB2">
              <w:rPr>
                <w:rFonts w:ascii="Times New Roman" w:hAnsi="Times New Roman" w:cs="Times New Roman"/>
                <w:b/>
                <w:bCs/>
                <w:sz w:val="18"/>
                <w:szCs w:val="18"/>
                <w:lang w:val="en-GB"/>
              </w:rPr>
              <w:t>) </w:t>
            </w:r>
          </w:p>
        </w:tc>
        <w:tc>
          <w:tcPr>
            <w:tcW w:w="2552" w:type="dxa"/>
            <w:tcBorders>
              <w:top w:val="single" w:sz="4" w:space="0" w:color="000000"/>
              <w:left w:val="single" w:sz="4" w:space="0" w:color="auto"/>
              <w:bottom w:val="single" w:sz="4" w:space="0" w:color="auto"/>
              <w:right w:val="single" w:sz="4" w:space="0" w:color="000000"/>
            </w:tcBorders>
            <w:vAlign w:val="center"/>
            <w:hideMark/>
          </w:tcPr>
          <w:p w14:paraId="2F5D83CD" w14:textId="79F69327" w:rsidR="00BE4433" w:rsidRPr="00E52DB2" w:rsidRDefault="007F0E71" w:rsidP="00B061F4">
            <w:pPr>
              <w:jc w:val="center"/>
              <w:rPr>
                <w:rFonts w:ascii="Times New Roman" w:hAnsi="Times New Roman" w:cs="Times New Roman"/>
                <w:b/>
                <w:bCs/>
                <w:sz w:val="18"/>
                <w:szCs w:val="18"/>
                <w:lang w:val="en-GB"/>
              </w:rPr>
            </w:pPr>
            <w:r w:rsidRPr="00E52DB2">
              <w:rPr>
                <w:rFonts w:ascii="Times New Roman" w:hAnsi="Times New Roman" w:cs="Times New Roman"/>
                <w:b/>
                <w:bCs/>
                <w:sz w:val="18"/>
                <w:szCs w:val="18"/>
                <w:lang w:val="en-GB"/>
              </w:rPr>
              <w:t>Share in TTL investment</w:t>
            </w:r>
            <w:r w:rsidR="00BE4433" w:rsidRPr="00E52DB2">
              <w:rPr>
                <w:rFonts w:ascii="Times New Roman" w:hAnsi="Times New Roman" w:cs="Times New Roman"/>
                <w:b/>
                <w:bCs/>
                <w:sz w:val="18"/>
                <w:szCs w:val="18"/>
                <w:lang w:val="en-GB"/>
              </w:rPr>
              <w:t xml:space="preserve"> </w:t>
            </w:r>
            <w:r w:rsidR="004A7078" w:rsidRPr="00E52DB2">
              <w:rPr>
                <w:rFonts w:ascii="Times New Roman" w:hAnsi="Times New Roman" w:cs="Times New Roman"/>
                <w:b/>
                <w:bCs/>
                <w:sz w:val="18"/>
                <w:szCs w:val="18"/>
                <w:lang w:val="en-GB"/>
              </w:rPr>
              <w:br/>
            </w:r>
            <w:r w:rsidR="00BE4433" w:rsidRPr="00E52DB2">
              <w:rPr>
                <w:rFonts w:ascii="Times New Roman" w:hAnsi="Times New Roman" w:cs="Times New Roman"/>
                <w:b/>
                <w:bCs/>
                <w:sz w:val="18"/>
                <w:szCs w:val="18"/>
                <w:lang w:val="en-GB"/>
              </w:rPr>
              <w:t>(%) </w:t>
            </w:r>
          </w:p>
        </w:tc>
      </w:tr>
      <w:tr w:rsidR="00BE4433" w:rsidRPr="00E52DB2" w14:paraId="3183CE95" w14:textId="77777777" w:rsidTr="00F6051B">
        <w:trPr>
          <w:trHeight w:val="282"/>
        </w:trPr>
        <w:tc>
          <w:tcPr>
            <w:tcW w:w="1980" w:type="dxa"/>
            <w:tcBorders>
              <w:top w:val="single" w:sz="4" w:space="0" w:color="auto"/>
              <w:left w:val="single" w:sz="4" w:space="0" w:color="000000"/>
              <w:bottom w:val="single" w:sz="4" w:space="0" w:color="auto"/>
              <w:right w:val="single" w:sz="4" w:space="0" w:color="auto"/>
            </w:tcBorders>
            <w:vAlign w:val="center"/>
            <w:hideMark/>
          </w:tcPr>
          <w:p w14:paraId="667FAD78" w14:textId="315AF842" w:rsidR="00BE4433" w:rsidRPr="00E52DB2" w:rsidRDefault="00EE1892"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Germany</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B2EBC72" w14:textId="77777777"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36 541 </w:t>
            </w:r>
          </w:p>
        </w:tc>
        <w:tc>
          <w:tcPr>
            <w:tcW w:w="2552" w:type="dxa"/>
            <w:tcBorders>
              <w:top w:val="single" w:sz="4" w:space="0" w:color="auto"/>
              <w:left w:val="single" w:sz="4" w:space="0" w:color="auto"/>
              <w:bottom w:val="single" w:sz="4" w:space="0" w:color="auto"/>
              <w:right w:val="single" w:sz="4" w:space="0" w:color="000000"/>
            </w:tcBorders>
            <w:vAlign w:val="center"/>
            <w:hideMark/>
          </w:tcPr>
          <w:p w14:paraId="5B0031D0" w14:textId="77777777"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16,70 </w:t>
            </w:r>
          </w:p>
        </w:tc>
      </w:tr>
      <w:tr w:rsidR="00BE4433" w:rsidRPr="00E52DB2" w14:paraId="6CEF9DF7" w14:textId="77777777" w:rsidTr="00EE1892">
        <w:trPr>
          <w:trHeight w:val="263"/>
        </w:trPr>
        <w:tc>
          <w:tcPr>
            <w:tcW w:w="1980" w:type="dxa"/>
            <w:tcBorders>
              <w:top w:val="single" w:sz="4" w:space="0" w:color="auto"/>
              <w:left w:val="single" w:sz="4" w:space="0" w:color="000000"/>
              <w:bottom w:val="single" w:sz="4" w:space="0" w:color="auto"/>
              <w:right w:val="single" w:sz="4" w:space="0" w:color="auto"/>
            </w:tcBorders>
            <w:vAlign w:val="center"/>
            <w:hideMark/>
          </w:tcPr>
          <w:p w14:paraId="2898F1B0" w14:textId="33B72FE0"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U</w:t>
            </w:r>
            <w:r w:rsidR="00EE1892" w:rsidRPr="00E52DB2">
              <w:rPr>
                <w:rFonts w:ascii="Times New Roman" w:hAnsi="Times New Roman" w:cs="Times New Roman"/>
                <w:sz w:val="18"/>
                <w:szCs w:val="18"/>
                <w:lang w:val="en-GB"/>
              </w:rPr>
              <w:t>nited States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7CB253" w14:textId="77777777"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26 757 </w:t>
            </w:r>
          </w:p>
        </w:tc>
        <w:tc>
          <w:tcPr>
            <w:tcW w:w="2552" w:type="dxa"/>
            <w:tcBorders>
              <w:top w:val="single" w:sz="4" w:space="0" w:color="auto"/>
              <w:left w:val="single" w:sz="4" w:space="0" w:color="auto"/>
              <w:bottom w:val="single" w:sz="4" w:space="0" w:color="auto"/>
              <w:right w:val="single" w:sz="4" w:space="0" w:color="000000"/>
            </w:tcBorders>
            <w:vAlign w:val="center"/>
            <w:hideMark/>
          </w:tcPr>
          <w:p w14:paraId="60D1D545" w14:textId="77777777"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12,23</w:t>
            </w:r>
          </w:p>
        </w:tc>
      </w:tr>
      <w:tr w:rsidR="00BE4433" w:rsidRPr="00E52DB2" w14:paraId="7E0CA18D" w14:textId="77777777" w:rsidTr="007F0E71">
        <w:trPr>
          <w:trHeight w:val="239"/>
        </w:trPr>
        <w:tc>
          <w:tcPr>
            <w:tcW w:w="1980" w:type="dxa"/>
            <w:tcBorders>
              <w:top w:val="single" w:sz="4" w:space="0" w:color="auto"/>
              <w:left w:val="single" w:sz="4" w:space="0" w:color="000000"/>
              <w:bottom w:val="single" w:sz="4" w:space="0" w:color="auto"/>
              <w:right w:val="single" w:sz="4" w:space="0" w:color="auto"/>
            </w:tcBorders>
            <w:vAlign w:val="center"/>
            <w:hideMark/>
          </w:tcPr>
          <w:p w14:paraId="3F8C0E22" w14:textId="5813C320"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Fran</w:t>
            </w:r>
            <w:r w:rsidR="00EE1892" w:rsidRPr="00E52DB2">
              <w:rPr>
                <w:rFonts w:ascii="Times New Roman" w:hAnsi="Times New Roman" w:cs="Times New Roman"/>
                <w:sz w:val="18"/>
                <w:szCs w:val="18"/>
                <w:lang w:val="en-GB"/>
              </w:rPr>
              <w:t>ce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B06FC80" w14:textId="77777777"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17 348 </w:t>
            </w:r>
          </w:p>
        </w:tc>
        <w:tc>
          <w:tcPr>
            <w:tcW w:w="2552" w:type="dxa"/>
            <w:tcBorders>
              <w:top w:val="single" w:sz="4" w:space="0" w:color="auto"/>
              <w:left w:val="single" w:sz="4" w:space="0" w:color="auto"/>
              <w:bottom w:val="single" w:sz="4" w:space="0" w:color="auto"/>
              <w:right w:val="single" w:sz="4" w:space="0" w:color="000000"/>
            </w:tcBorders>
            <w:vAlign w:val="center"/>
            <w:hideMark/>
          </w:tcPr>
          <w:p w14:paraId="5611A5A5" w14:textId="77777777"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7,93</w:t>
            </w:r>
          </w:p>
        </w:tc>
      </w:tr>
      <w:tr w:rsidR="00BE4433" w:rsidRPr="00E52DB2" w14:paraId="1CC90F9B" w14:textId="77777777" w:rsidTr="00B061F4">
        <w:trPr>
          <w:trHeight w:val="300"/>
        </w:trPr>
        <w:tc>
          <w:tcPr>
            <w:tcW w:w="1980" w:type="dxa"/>
            <w:tcBorders>
              <w:top w:val="single" w:sz="4" w:space="0" w:color="auto"/>
              <w:left w:val="single" w:sz="4" w:space="0" w:color="000000"/>
              <w:bottom w:val="single" w:sz="4" w:space="0" w:color="auto"/>
              <w:right w:val="single" w:sz="4" w:space="0" w:color="auto"/>
            </w:tcBorders>
            <w:vAlign w:val="center"/>
            <w:hideMark/>
          </w:tcPr>
          <w:p w14:paraId="459E8CAB" w14:textId="1A4689A5" w:rsidR="00BE4433" w:rsidRPr="00E52DB2" w:rsidRDefault="00E52DB2" w:rsidP="00B061F4">
            <w:pPr>
              <w:jc w:val="center"/>
              <w:rPr>
                <w:rFonts w:ascii="Times New Roman" w:hAnsi="Times New Roman" w:cs="Times New Roman"/>
                <w:sz w:val="18"/>
                <w:szCs w:val="18"/>
                <w:lang w:val="en-GB"/>
              </w:rPr>
            </w:pPr>
            <w:r>
              <w:rPr>
                <w:rFonts w:ascii="Times New Roman" w:hAnsi="Times New Roman" w:cs="Times New Roman"/>
                <w:sz w:val="18"/>
                <w:szCs w:val="18"/>
                <w:lang w:val="en-GB"/>
              </w:rPr>
              <w:t>United Kingdom</w:t>
            </w:r>
            <w:r w:rsidR="00BE4433" w:rsidRPr="00E52DB2">
              <w:rPr>
                <w:rFonts w:ascii="Times New Roman" w:hAnsi="Times New Roman" w:cs="Times New Roman"/>
                <w:sz w:val="18"/>
                <w:szCs w:val="18"/>
                <w:lang w:val="en-GB"/>
              </w:rPr>
              <w:t>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874C11" w14:textId="77777777"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13 882 </w:t>
            </w:r>
          </w:p>
        </w:tc>
        <w:tc>
          <w:tcPr>
            <w:tcW w:w="2552" w:type="dxa"/>
            <w:tcBorders>
              <w:top w:val="single" w:sz="4" w:space="0" w:color="auto"/>
              <w:left w:val="single" w:sz="4" w:space="0" w:color="auto"/>
              <w:bottom w:val="single" w:sz="4" w:space="0" w:color="auto"/>
              <w:right w:val="single" w:sz="4" w:space="0" w:color="000000"/>
            </w:tcBorders>
            <w:vAlign w:val="center"/>
            <w:hideMark/>
          </w:tcPr>
          <w:p w14:paraId="577E211C" w14:textId="77777777"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6,34</w:t>
            </w:r>
          </w:p>
        </w:tc>
      </w:tr>
      <w:tr w:rsidR="00BE4433" w:rsidRPr="00E52DB2" w14:paraId="343EE79F" w14:textId="77777777" w:rsidTr="00B061F4">
        <w:trPr>
          <w:trHeight w:val="300"/>
        </w:trPr>
        <w:tc>
          <w:tcPr>
            <w:tcW w:w="1980" w:type="dxa"/>
            <w:tcBorders>
              <w:top w:val="single" w:sz="4" w:space="0" w:color="auto"/>
              <w:left w:val="single" w:sz="4" w:space="0" w:color="000000"/>
              <w:bottom w:val="single" w:sz="4" w:space="0" w:color="auto"/>
              <w:right w:val="single" w:sz="4" w:space="0" w:color="auto"/>
            </w:tcBorders>
            <w:vAlign w:val="center"/>
            <w:hideMark/>
          </w:tcPr>
          <w:p w14:paraId="68687E61" w14:textId="606FB11E"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N</w:t>
            </w:r>
            <w:r w:rsidR="00E6328E" w:rsidRPr="00E52DB2">
              <w:rPr>
                <w:rFonts w:ascii="Times New Roman" w:hAnsi="Times New Roman" w:cs="Times New Roman"/>
                <w:sz w:val="18"/>
                <w:szCs w:val="18"/>
                <w:lang w:val="en-GB"/>
              </w:rPr>
              <w:t>etherlands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BC53D9C" w14:textId="77777777"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11 345 </w:t>
            </w:r>
          </w:p>
        </w:tc>
        <w:tc>
          <w:tcPr>
            <w:tcW w:w="2552" w:type="dxa"/>
            <w:tcBorders>
              <w:top w:val="single" w:sz="4" w:space="0" w:color="auto"/>
              <w:left w:val="single" w:sz="4" w:space="0" w:color="auto"/>
              <w:bottom w:val="single" w:sz="4" w:space="0" w:color="auto"/>
              <w:right w:val="single" w:sz="4" w:space="0" w:color="000000"/>
            </w:tcBorders>
            <w:vAlign w:val="center"/>
            <w:hideMark/>
          </w:tcPr>
          <w:p w14:paraId="28D95281" w14:textId="77777777"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5,18</w:t>
            </w:r>
          </w:p>
        </w:tc>
      </w:tr>
      <w:tr w:rsidR="00BE4433" w:rsidRPr="00E52DB2" w14:paraId="0710D565" w14:textId="77777777" w:rsidTr="00B061F4">
        <w:trPr>
          <w:trHeight w:val="300"/>
        </w:trPr>
        <w:tc>
          <w:tcPr>
            <w:tcW w:w="1980" w:type="dxa"/>
            <w:tcBorders>
              <w:top w:val="single" w:sz="4" w:space="0" w:color="auto"/>
              <w:left w:val="single" w:sz="4" w:space="0" w:color="000000"/>
              <w:bottom w:val="single" w:sz="4" w:space="0" w:color="auto"/>
              <w:right w:val="single" w:sz="4" w:space="0" w:color="auto"/>
            </w:tcBorders>
            <w:vAlign w:val="center"/>
            <w:hideMark/>
          </w:tcPr>
          <w:p w14:paraId="6C48808C" w14:textId="7BB72D10"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Lu</w:t>
            </w:r>
            <w:r w:rsidR="00406660" w:rsidRPr="00E52DB2">
              <w:rPr>
                <w:rFonts w:ascii="Times New Roman" w:hAnsi="Times New Roman" w:cs="Times New Roman"/>
                <w:sz w:val="18"/>
                <w:szCs w:val="18"/>
                <w:lang w:val="en-GB"/>
              </w:rPr>
              <w:t>x</w:t>
            </w:r>
            <w:r w:rsidRPr="00E52DB2">
              <w:rPr>
                <w:rFonts w:ascii="Times New Roman" w:hAnsi="Times New Roman" w:cs="Times New Roman"/>
                <w:sz w:val="18"/>
                <w:szCs w:val="18"/>
                <w:lang w:val="en-GB"/>
              </w:rPr>
              <w:t>emb</w:t>
            </w:r>
            <w:r w:rsidR="00406660" w:rsidRPr="00E52DB2">
              <w:rPr>
                <w:rFonts w:ascii="Times New Roman" w:hAnsi="Times New Roman" w:cs="Times New Roman"/>
                <w:sz w:val="18"/>
                <w:szCs w:val="18"/>
                <w:lang w:val="en-GB"/>
              </w:rPr>
              <w:t>o</w:t>
            </w:r>
            <w:r w:rsidRPr="00E52DB2">
              <w:rPr>
                <w:rFonts w:ascii="Times New Roman" w:hAnsi="Times New Roman" w:cs="Times New Roman"/>
                <w:sz w:val="18"/>
                <w:szCs w:val="18"/>
                <w:lang w:val="en-GB"/>
              </w:rPr>
              <w:t>urg</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4786722" w14:textId="77777777"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10 826 </w:t>
            </w:r>
          </w:p>
        </w:tc>
        <w:tc>
          <w:tcPr>
            <w:tcW w:w="2552" w:type="dxa"/>
            <w:tcBorders>
              <w:top w:val="single" w:sz="4" w:space="0" w:color="auto"/>
              <w:left w:val="single" w:sz="4" w:space="0" w:color="auto"/>
              <w:bottom w:val="single" w:sz="4" w:space="0" w:color="auto"/>
              <w:right w:val="single" w:sz="4" w:space="0" w:color="000000"/>
            </w:tcBorders>
            <w:vAlign w:val="center"/>
            <w:hideMark/>
          </w:tcPr>
          <w:p w14:paraId="0A1948F7" w14:textId="77777777"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4,95</w:t>
            </w:r>
          </w:p>
        </w:tc>
      </w:tr>
      <w:tr w:rsidR="00BE4433" w:rsidRPr="00E52DB2" w14:paraId="43BAA6B4" w14:textId="77777777" w:rsidTr="00B061F4">
        <w:trPr>
          <w:trHeight w:val="300"/>
        </w:trPr>
        <w:tc>
          <w:tcPr>
            <w:tcW w:w="1980" w:type="dxa"/>
            <w:tcBorders>
              <w:top w:val="single" w:sz="4" w:space="0" w:color="auto"/>
              <w:left w:val="single" w:sz="4" w:space="0" w:color="000000"/>
              <w:bottom w:val="single" w:sz="4" w:space="0" w:color="auto"/>
              <w:right w:val="single" w:sz="4" w:space="0" w:color="auto"/>
            </w:tcBorders>
            <w:vAlign w:val="center"/>
            <w:hideMark/>
          </w:tcPr>
          <w:p w14:paraId="2BD736DE" w14:textId="4EB66568"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S</w:t>
            </w:r>
            <w:r w:rsidR="00102631" w:rsidRPr="00E52DB2">
              <w:rPr>
                <w:rFonts w:ascii="Times New Roman" w:hAnsi="Times New Roman" w:cs="Times New Roman"/>
                <w:sz w:val="18"/>
                <w:szCs w:val="18"/>
                <w:lang w:val="en-GB"/>
              </w:rPr>
              <w:t>witzerland</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A60BECF" w14:textId="77777777"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7 952 </w:t>
            </w:r>
          </w:p>
        </w:tc>
        <w:tc>
          <w:tcPr>
            <w:tcW w:w="2552" w:type="dxa"/>
            <w:tcBorders>
              <w:top w:val="single" w:sz="4" w:space="0" w:color="auto"/>
              <w:left w:val="single" w:sz="4" w:space="0" w:color="auto"/>
              <w:bottom w:val="single" w:sz="4" w:space="0" w:color="auto"/>
              <w:right w:val="single" w:sz="4" w:space="0" w:color="000000"/>
            </w:tcBorders>
            <w:vAlign w:val="center"/>
            <w:hideMark/>
          </w:tcPr>
          <w:p w14:paraId="6C84F512" w14:textId="77777777"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3,63</w:t>
            </w:r>
          </w:p>
        </w:tc>
      </w:tr>
      <w:tr w:rsidR="00BE4433" w:rsidRPr="00E52DB2" w14:paraId="32CC6CD0" w14:textId="77777777" w:rsidTr="00B061F4">
        <w:trPr>
          <w:trHeight w:val="300"/>
        </w:trPr>
        <w:tc>
          <w:tcPr>
            <w:tcW w:w="1980" w:type="dxa"/>
            <w:tcBorders>
              <w:top w:val="single" w:sz="4" w:space="0" w:color="auto"/>
              <w:left w:val="single" w:sz="4" w:space="0" w:color="000000"/>
              <w:bottom w:val="single" w:sz="4" w:space="0" w:color="auto"/>
              <w:right w:val="single" w:sz="4" w:space="0" w:color="auto"/>
            </w:tcBorders>
            <w:vAlign w:val="center"/>
            <w:hideMark/>
          </w:tcPr>
          <w:p w14:paraId="6A9A2845" w14:textId="75B84B21" w:rsidR="00BE4433" w:rsidRPr="00E52DB2" w:rsidRDefault="003329F6"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Italy</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707D9F3" w14:textId="77777777"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6 008 </w:t>
            </w:r>
          </w:p>
        </w:tc>
        <w:tc>
          <w:tcPr>
            <w:tcW w:w="2552" w:type="dxa"/>
            <w:tcBorders>
              <w:top w:val="single" w:sz="4" w:space="0" w:color="auto"/>
              <w:left w:val="single" w:sz="4" w:space="0" w:color="auto"/>
              <w:bottom w:val="single" w:sz="4" w:space="0" w:color="auto"/>
              <w:right w:val="single" w:sz="4" w:space="0" w:color="000000"/>
            </w:tcBorders>
            <w:vAlign w:val="center"/>
            <w:hideMark/>
          </w:tcPr>
          <w:p w14:paraId="434114EC" w14:textId="77777777"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2,74</w:t>
            </w:r>
          </w:p>
        </w:tc>
      </w:tr>
      <w:tr w:rsidR="00BE4433" w:rsidRPr="00E52DB2" w14:paraId="49179B04" w14:textId="77777777" w:rsidTr="00B061F4">
        <w:trPr>
          <w:trHeight w:val="300"/>
        </w:trPr>
        <w:tc>
          <w:tcPr>
            <w:tcW w:w="1980" w:type="dxa"/>
            <w:tcBorders>
              <w:top w:val="single" w:sz="4" w:space="0" w:color="auto"/>
              <w:left w:val="single" w:sz="4" w:space="0" w:color="000000"/>
              <w:bottom w:val="single" w:sz="4" w:space="0" w:color="auto"/>
              <w:right w:val="single" w:sz="4" w:space="0" w:color="auto"/>
            </w:tcBorders>
            <w:vAlign w:val="center"/>
            <w:hideMark/>
          </w:tcPr>
          <w:p w14:paraId="6777418D" w14:textId="58495F29" w:rsidR="00BE4433" w:rsidRPr="00E52DB2" w:rsidRDefault="003329F6"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 xml:space="preserve">Republic of </w:t>
            </w:r>
            <w:r w:rsidR="00BE4433" w:rsidRPr="00E52DB2">
              <w:rPr>
                <w:rFonts w:ascii="Times New Roman" w:hAnsi="Times New Roman" w:cs="Times New Roman"/>
                <w:sz w:val="18"/>
                <w:szCs w:val="18"/>
                <w:lang w:val="en-GB"/>
              </w:rPr>
              <w:t>Korea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1A9DD4" w14:textId="77777777"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5 902 </w:t>
            </w:r>
          </w:p>
        </w:tc>
        <w:tc>
          <w:tcPr>
            <w:tcW w:w="2552" w:type="dxa"/>
            <w:tcBorders>
              <w:top w:val="single" w:sz="4" w:space="0" w:color="auto"/>
              <w:left w:val="single" w:sz="4" w:space="0" w:color="auto"/>
              <w:bottom w:val="single" w:sz="4" w:space="0" w:color="auto"/>
              <w:right w:val="single" w:sz="4" w:space="0" w:color="000000"/>
            </w:tcBorders>
            <w:vAlign w:val="center"/>
            <w:hideMark/>
          </w:tcPr>
          <w:p w14:paraId="4925C587" w14:textId="77777777"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2,70 </w:t>
            </w:r>
          </w:p>
        </w:tc>
      </w:tr>
      <w:tr w:rsidR="00BE4433" w:rsidRPr="00E52DB2" w14:paraId="6C86ADB3" w14:textId="77777777" w:rsidTr="00B061F4">
        <w:trPr>
          <w:trHeight w:val="300"/>
        </w:trPr>
        <w:tc>
          <w:tcPr>
            <w:tcW w:w="1980" w:type="dxa"/>
            <w:tcBorders>
              <w:top w:val="single" w:sz="4" w:space="0" w:color="auto"/>
              <w:left w:val="single" w:sz="4" w:space="0" w:color="000000"/>
              <w:bottom w:val="single" w:sz="4" w:space="0" w:color="auto"/>
              <w:right w:val="single" w:sz="4" w:space="0" w:color="auto"/>
            </w:tcBorders>
            <w:vAlign w:val="center"/>
            <w:hideMark/>
          </w:tcPr>
          <w:p w14:paraId="29A2D387" w14:textId="3EC6D27F" w:rsidR="00BE4433" w:rsidRPr="00E52DB2" w:rsidRDefault="003329F6"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Spain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699AB2C" w14:textId="77777777"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5 762 </w:t>
            </w:r>
          </w:p>
        </w:tc>
        <w:tc>
          <w:tcPr>
            <w:tcW w:w="2552" w:type="dxa"/>
            <w:tcBorders>
              <w:top w:val="single" w:sz="4" w:space="0" w:color="auto"/>
              <w:left w:val="single" w:sz="4" w:space="0" w:color="auto"/>
              <w:bottom w:val="single" w:sz="4" w:space="0" w:color="auto"/>
              <w:right w:val="single" w:sz="4" w:space="0" w:color="000000"/>
            </w:tcBorders>
            <w:vAlign w:val="center"/>
            <w:hideMark/>
          </w:tcPr>
          <w:p w14:paraId="30489B9D" w14:textId="77777777"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2,63</w:t>
            </w:r>
          </w:p>
        </w:tc>
      </w:tr>
      <w:tr w:rsidR="00BE4433" w:rsidRPr="00E52DB2" w14:paraId="051B08C4" w14:textId="77777777" w:rsidTr="00B061F4">
        <w:trPr>
          <w:trHeight w:val="300"/>
        </w:trPr>
        <w:tc>
          <w:tcPr>
            <w:tcW w:w="1980" w:type="dxa"/>
            <w:tcBorders>
              <w:top w:val="single" w:sz="4" w:space="0" w:color="auto"/>
              <w:left w:val="single" w:sz="4" w:space="0" w:color="000000"/>
              <w:bottom w:val="single" w:sz="4" w:space="0" w:color="auto"/>
              <w:right w:val="single" w:sz="4" w:space="0" w:color="auto"/>
            </w:tcBorders>
            <w:vAlign w:val="center"/>
          </w:tcPr>
          <w:p w14:paraId="05C299CD" w14:textId="3BFCC574"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Jap</w:t>
            </w:r>
            <w:r w:rsidR="003329F6" w:rsidRPr="00E52DB2">
              <w:rPr>
                <w:rFonts w:ascii="Times New Roman" w:hAnsi="Times New Roman" w:cs="Times New Roman"/>
                <w:sz w:val="18"/>
                <w:szCs w:val="18"/>
                <w:lang w:val="en-GB"/>
              </w:rPr>
              <w:t>an</w:t>
            </w:r>
          </w:p>
        </w:tc>
        <w:tc>
          <w:tcPr>
            <w:tcW w:w="1984" w:type="dxa"/>
            <w:tcBorders>
              <w:top w:val="single" w:sz="4" w:space="0" w:color="auto"/>
              <w:left w:val="single" w:sz="4" w:space="0" w:color="auto"/>
              <w:bottom w:val="single" w:sz="4" w:space="0" w:color="auto"/>
              <w:right w:val="single" w:sz="4" w:space="0" w:color="auto"/>
            </w:tcBorders>
            <w:vAlign w:val="center"/>
          </w:tcPr>
          <w:p w14:paraId="159304FF" w14:textId="77777777"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5 167</w:t>
            </w:r>
          </w:p>
        </w:tc>
        <w:tc>
          <w:tcPr>
            <w:tcW w:w="2552" w:type="dxa"/>
            <w:tcBorders>
              <w:top w:val="single" w:sz="4" w:space="0" w:color="auto"/>
              <w:left w:val="single" w:sz="4" w:space="0" w:color="auto"/>
              <w:bottom w:val="single" w:sz="4" w:space="0" w:color="auto"/>
              <w:right w:val="single" w:sz="4" w:space="0" w:color="000000"/>
            </w:tcBorders>
            <w:vAlign w:val="center"/>
          </w:tcPr>
          <w:p w14:paraId="443374F7" w14:textId="77777777"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2,36</w:t>
            </w:r>
          </w:p>
        </w:tc>
      </w:tr>
      <w:tr w:rsidR="00BE4433" w:rsidRPr="00E52DB2" w14:paraId="5095F830" w14:textId="77777777" w:rsidTr="00B061F4">
        <w:trPr>
          <w:trHeight w:val="53"/>
        </w:trPr>
        <w:tc>
          <w:tcPr>
            <w:tcW w:w="1980" w:type="dxa"/>
            <w:tcBorders>
              <w:top w:val="single" w:sz="4" w:space="0" w:color="auto"/>
              <w:left w:val="single" w:sz="4" w:space="0" w:color="000000"/>
              <w:bottom w:val="single" w:sz="4" w:space="0" w:color="auto"/>
              <w:right w:val="single" w:sz="4" w:space="0" w:color="auto"/>
            </w:tcBorders>
            <w:vAlign w:val="center"/>
          </w:tcPr>
          <w:p w14:paraId="792C034B" w14:textId="77777777" w:rsidR="00BE4433" w:rsidRPr="00E52DB2" w:rsidRDefault="00BE4433" w:rsidP="00B061F4">
            <w:pPr>
              <w:jc w:val="center"/>
              <w:rPr>
                <w:rFonts w:ascii="Times New Roman" w:hAnsi="Times New Roman" w:cs="Times New Roman"/>
                <w:sz w:val="18"/>
                <w:szCs w:val="18"/>
                <w:lang w:val="en-GB"/>
              </w:rPr>
            </w:pPr>
          </w:p>
        </w:tc>
        <w:tc>
          <w:tcPr>
            <w:tcW w:w="1984" w:type="dxa"/>
            <w:tcBorders>
              <w:top w:val="single" w:sz="4" w:space="0" w:color="auto"/>
              <w:left w:val="single" w:sz="4" w:space="0" w:color="auto"/>
              <w:bottom w:val="single" w:sz="4" w:space="0" w:color="auto"/>
              <w:right w:val="single" w:sz="4" w:space="0" w:color="auto"/>
            </w:tcBorders>
            <w:vAlign w:val="center"/>
          </w:tcPr>
          <w:p w14:paraId="28874803" w14:textId="77777777" w:rsidR="00BE4433" w:rsidRPr="00E52DB2" w:rsidRDefault="00BE4433" w:rsidP="00B061F4">
            <w:pPr>
              <w:jc w:val="center"/>
              <w:rPr>
                <w:rFonts w:ascii="Times New Roman" w:hAnsi="Times New Roman" w:cs="Times New Roman"/>
                <w:sz w:val="18"/>
                <w:szCs w:val="18"/>
                <w:lang w:val="en-GB"/>
              </w:rPr>
            </w:pPr>
          </w:p>
        </w:tc>
        <w:tc>
          <w:tcPr>
            <w:tcW w:w="2552" w:type="dxa"/>
            <w:tcBorders>
              <w:top w:val="single" w:sz="4" w:space="0" w:color="auto"/>
              <w:left w:val="single" w:sz="4" w:space="0" w:color="auto"/>
              <w:bottom w:val="single" w:sz="4" w:space="0" w:color="auto"/>
              <w:right w:val="single" w:sz="4" w:space="0" w:color="000000"/>
            </w:tcBorders>
            <w:vAlign w:val="center"/>
          </w:tcPr>
          <w:p w14:paraId="68E266FD" w14:textId="77777777" w:rsidR="00BE4433" w:rsidRPr="00E52DB2" w:rsidRDefault="00BE4433" w:rsidP="00B061F4">
            <w:pPr>
              <w:jc w:val="center"/>
              <w:rPr>
                <w:rFonts w:ascii="Times New Roman" w:hAnsi="Times New Roman" w:cs="Times New Roman"/>
                <w:sz w:val="18"/>
                <w:szCs w:val="18"/>
                <w:lang w:val="en-GB"/>
              </w:rPr>
            </w:pPr>
          </w:p>
        </w:tc>
      </w:tr>
      <w:tr w:rsidR="00BE4433" w:rsidRPr="00E52DB2" w14:paraId="125860D2" w14:textId="77777777" w:rsidTr="00B061F4">
        <w:trPr>
          <w:trHeight w:val="300"/>
        </w:trPr>
        <w:tc>
          <w:tcPr>
            <w:tcW w:w="1980" w:type="dxa"/>
            <w:tcBorders>
              <w:top w:val="single" w:sz="4" w:space="0" w:color="auto"/>
              <w:left w:val="single" w:sz="4" w:space="0" w:color="000000"/>
              <w:bottom w:val="single" w:sz="4" w:space="0" w:color="000000"/>
              <w:right w:val="single" w:sz="4" w:space="0" w:color="auto"/>
            </w:tcBorders>
            <w:vAlign w:val="center"/>
          </w:tcPr>
          <w:p w14:paraId="245F2214" w14:textId="08245FAA"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Chin</w:t>
            </w:r>
            <w:r w:rsidR="007F0E71" w:rsidRPr="00E52DB2">
              <w:rPr>
                <w:rFonts w:ascii="Times New Roman" w:hAnsi="Times New Roman" w:cs="Times New Roman"/>
                <w:sz w:val="18"/>
                <w:szCs w:val="18"/>
                <w:lang w:val="en-GB"/>
              </w:rPr>
              <w:t>a</w:t>
            </w:r>
            <w:r w:rsidRPr="00E52DB2">
              <w:rPr>
                <w:rFonts w:ascii="Times New Roman" w:hAnsi="Times New Roman" w:cs="Times New Roman"/>
                <w:sz w:val="18"/>
                <w:szCs w:val="18"/>
                <w:lang w:val="en-GB"/>
              </w:rPr>
              <w:t xml:space="preserve"> (po</w:t>
            </w:r>
            <w:r w:rsidR="007F0E71" w:rsidRPr="00E52DB2">
              <w:rPr>
                <w:rFonts w:ascii="Times New Roman" w:hAnsi="Times New Roman" w:cs="Times New Roman"/>
                <w:sz w:val="18"/>
                <w:szCs w:val="18"/>
                <w:lang w:val="en-GB"/>
              </w:rPr>
              <w:t>sition</w:t>
            </w:r>
            <w:r w:rsidRPr="00E52DB2">
              <w:rPr>
                <w:rFonts w:ascii="Times New Roman" w:hAnsi="Times New Roman" w:cs="Times New Roman"/>
                <w:sz w:val="18"/>
                <w:szCs w:val="18"/>
                <w:lang w:val="en-GB"/>
              </w:rPr>
              <w:t xml:space="preserve"> n</w:t>
            </w:r>
            <w:r w:rsidR="007F0E71" w:rsidRPr="00E52DB2">
              <w:rPr>
                <w:rFonts w:ascii="Times New Roman" w:hAnsi="Times New Roman" w:cs="Times New Roman"/>
                <w:sz w:val="18"/>
                <w:szCs w:val="18"/>
                <w:lang w:val="en-GB"/>
              </w:rPr>
              <w:t>o.</w:t>
            </w:r>
            <w:r w:rsidRPr="00E52DB2">
              <w:rPr>
                <w:rFonts w:ascii="Times New Roman" w:hAnsi="Times New Roman" w:cs="Times New Roman"/>
                <w:sz w:val="18"/>
                <w:szCs w:val="18"/>
                <w:lang w:val="en-GB"/>
              </w:rPr>
              <w:t xml:space="preserve"> 29) </w:t>
            </w:r>
          </w:p>
        </w:tc>
        <w:tc>
          <w:tcPr>
            <w:tcW w:w="1984" w:type="dxa"/>
            <w:tcBorders>
              <w:top w:val="single" w:sz="4" w:space="0" w:color="auto"/>
              <w:left w:val="single" w:sz="4" w:space="0" w:color="auto"/>
              <w:bottom w:val="single" w:sz="4" w:space="0" w:color="000000"/>
              <w:right w:val="single" w:sz="4" w:space="0" w:color="auto"/>
            </w:tcBorders>
            <w:vAlign w:val="center"/>
          </w:tcPr>
          <w:p w14:paraId="70AB2E88" w14:textId="77777777"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1 051</w:t>
            </w:r>
          </w:p>
        </w:tc>
        <w:tc>
          <w:tcPr>
            <w:tcW w:w="2552" w:type="dxa"/>
            <w:tcBorders>
              <w:top w:val="single" w:sz="4" w:space="0" w:color="auto"/>
              <w:left w:val="single" w:sz="4" w:space="0" w:color="auto"/>
              <w:bottom w:val="single" w:sz="4" w:space="0" w:color="000000"/>
              <w:right w:val="single" w:sz="4" w:space="0" w:color="000000"/>
            </w:tcBorders>
            <w:vAlign w:val="center"/>
          </w:tcPr>
          <w:p w14:paraId="72250C5E" w14:textId="77777777" w:rsidR="00BE4433" w:rsidRPr="00E52DB2" w:rsidRDefault="00BE4433" w:rsidP="00B061F4">
            <w:pPr>
              <w:jc w:val="center"/>
              <w:rPr>
                <w:rFonts w:ascii="Times New Roman" w:hAnsi="Times New Roman" w:cs="Times New Roman"/>
                <w:sz w:val="18"/>
                <w:szCs w:val="18"/>
                <w:lang w:val="en-GB"/>
              </w:rPr>
            </w:pPr>
            <w:r w:rsidRPr="00E52DB2">
              <w:rPr>
                <w:rFonts w:ascii="Times New Roman" w:hAnsi="Times New Roman" w:cs="Times New Roman"/>
                <w:sz w:val="18"/>
                <w:szCs w:val="18"/>
                <w:lang w:val="en-GB"/>
              </w:rPr>
              <w:t>0,48</w:t>
            </w:r>
          </w:p>
        </w:tc>
      </w:tr>
    </w:tbl>
    <w:p w14:paraId="638716B4" w14:textId="23EEF2B0" w:rsidR="00BE4433" w:rsidRPr="00BE1AEB" w:rsidRDefault="00236D2B" w:rsidP="00BE4433">
      <w:pPr>
        <w:rPr>
          <w:rFonts w:ascii="Times New Roman" w:hAnsi="Times New Roman" w:cs="Times New Roman"/>
          <w:sz w:val="16"/>
          <w:szCs w:val="16"/>
          <w:lang w:val="en-US"/>
        </w:rPr>
      </w:pPr>
      <w:bookmarkStart w:id="4" w:name="_Hlk192189639"/>
      <w:r w:rsidRPr="00BE1AEB">
        <w:rPr>
          <w:rFonts w:ascii="Times New Roman" w:hAnsi="Times New Roman" w:cs="Times New Roman"/>
          <w:sz w:val="16"/>
          <w:szCs w:val="16"/>
          <w:lang w:val="en-US"/>
        </w:rPr>
        <w:t>Source</w:t>
      </w:r>
      <w:r w:rsidR="00BE4433" w:rsidRPr="00BE1AEB">
        <w:rPr>
          <w:rFonts w:ascii="Times New Roman" w:hAnsi="Times New Roman" w:cs="Times New Roman"/>
          <w:sz w:val="16"/>
          <w:szCs w:val="16"/>
          <w:lang w:val="en-US"/>
        </w:rPr>
        <w:t>: o</w:t>
      </w:r>
      <w:r w:rsidRPr="00BE1AEB">
        <w:rPr>
          <w:rFonts w:ascii="Times New Roman" w:hAnsi="Times New Roman" w:cs="Times New Roman"/>
          <w:sz w:val="16"/>
          <w:szCs w:val="16"/>
          <w:lang w:val="en-US"/>
        </w:rPr>
        <w:t xml:space="preserve">wn study based on </w:t>
      </w:r>
      <w:r w:rsidR="00BE4433" w:rsidRPr="00BE1AEB">
        <w:rPr>
          <w:rFonts w:ascii="Times New Roman" w:hAnsi="Times New Roman" w:cs="Times New Roman"/>
          <w:sz w:val="16"/>
          <w:szCs w:val="16"/>
          <w:lang w:val="en-US"/>
        </w:rPr>
        <w:t>Moody’s</w:t>
      </w:r>
      <w:r w:rsidR="00272C95" w:rsidRPr="00BE1AEB">
        <w:rPr>
          <w:rFonts w:ascii="Times New Roman" w:hAnsi="Times New Roman" w:cs="Times New Roman"/>
          <w:sz w:val="16"/>
          <w:szCs w:val="16"/>
          <w:lang w:val="en-US"/>
        </w:rPr>
        <w:t xml:space="preserve"> data.</w:t>
      </w:r>
    </w:p>
    <w:bookmarkEnd w:id="4"/>
    <w:p w14:paraId="507EDCFE" w14:textId="77777777" w:rsidR="00BE4433" w:rsidRPr="00272C95" w:rsidRDefault="00BE4433" w:rsidP="00BE4433">
      <w:pPr>
        <w:rPr>
          <w:rFonts w:ascii="Times New Roman" w:hAnsi="Times New Roman" w:cs="Times New Roman"/>
          <w:lang w:val="en-US"/>
        </w:rPr>
      </w:pPr>
    </w:p>
    <w:p w14:paraId="2DF0E1CD" w14:textId="77777777" w:rsidR="00BE4433" w:rsidRPr="00272C95" w:rsidRDefault="00BE4433" w:rsidP="00BE4433">
      <w:pPr>
        <w:rPr>
          <w:lang w:val="en-US"/>
        </w:rPr>
      </w:pPr>
    </w:p>
    <w:p w14:paraId="0D135409" w14:textId="328DAC19" w:rsidR="00BE4433" w:rsidRPr="000758CF" w:rsidRDefault="000758CF" w:rsidP="00BE4433">
      <w:pPr>
        <w:spacing w:line="360" w:lineRule="auto"/>
        <w:ind w:firstLine="567"/>
        <w:jc w:val="both"/>
        <w:rPr>
          <w:rFonts w:ascii="Times New Roman" w:hAnsi="Times New Roman" w:cs="Times New Roman"/>
          <w:sz w:val="24"/>
          <w:szCs w:val="24"/>
          <w:lang w:val="en-US"/>
        </w:rPr>
      </w:pPr>
      <w:r w:rsidRPr="000758CF">
        <w:rPr>
          <w:rFonts w:ascii="Times New Roman" w:hAnsi="Times New Roman" w:cs="Times New Roman"/>
          <w:sz w:val="24"/>
          <w:szCs w:val="24"/>
          <w:lang w:val="en-US"/>
        </w:rPr>
        <w:t>Among the Asia</w:t>
      </w:r>
      <w:r w:rsidR="007A3B8C">
        <w:rPr>
          <w:rFonts w:ascii="Times New Roman" w:hAnsi="Times New Roman" w:cs="Times New Roman"/>
          <w:sz w:val="24"/>
          <w:szCs w:val="24"/>
          <w:lang w:val="en-US"/>
        </w:rPr>
        <w:t>-</w:t>
      </w:r>
      <w:r w:rsidRPr="000758CF">
        <w:rPr>
          <w:rFonts w:ascii="Times New Roman" w:hAnsi="Times New Roman" w:cs="Times New Roman"/>
          <w:sz w:val="24"/>
          <w:szCs w:val="24"/>
          <w:lang w:val="en-US"/>
        </w:rPr>
        <w:t xml:space="preserve">Pacific countries, only South Korea's share in investments in Poland (2.7%) is higher than this country's share in total FDI in the world (approx. 2.2%). As for Japan and China, the total value of investments from these countries is approx. USD 6.2 billion, which together constitutes less than 3% of all </w:t>
      </w:r>
      <w:r w:rsidR="00A671E9">
        <w:rPr>
          <w:rFonts w:ascii="Times New Roman" w:hAnsi="Times New Roman" w:cs="Times New Roman"/>
          <w:sz w:val="24"/>
          <w:szCs w:val="24"/>
          <w:lang w:val="en-US"/>
        </w:rPr>
        <w:t>FDI</w:t>
      </w:r>
      <w:r w:rsidRPr="000758CF">
        <w:rPr>
          <w:rFonts w:ascii="Times New Roman" w:hAnsi="Times New Roman" w:cs="Times New Roman"/>
          <w:sz w:val="24"/>
          <w:szCs w:val="24"/>
          <w:lang w:val="en-US"/>
        </w:rPr>
        <w:t xml:space="preserve"> in our country. On the other hand, the capital from other Asian countries is of too small a value for these countries to be among the top </w:t>
      </w:r>
      <w:r w:rsidR="005D483B">
        <w:rPr>
          <w:rFonts w:ascii="Times New Roman" w:hAnsi="Times New Roman" w:cs="Times New Roman"/>
          <w:sz w:val="24"/>
          <w:szCs w:val="24"/>
          <w:lang w:val="en-US"/>
        </w:rPr>
        <w:t>thirty</w:t>
      </w:r>
      <w:r w:rsidRPr="000758CF">
        <w:rPr>
          <w:rFonts w:ascii="Times New Roman" w:hAnsi="Times New Roman" w:cs="Times New Roman"/>
          <w:sz w:val="24"/>
          <w:szCs w:val="24"/>
          <w:lang w:val="en-US"/>
        </w:rPr>
        <w:t xml:space="preserve"> largest investors in Poland.</w:t>
      </w:r>
      <w:r w:rsidR="00BE4433" w:rsidRPr="000758CF">
        <w:rPr>
          <w:rFonts w:ascii="Times New Roman" w:hAnsi="Times New Roman" w:cs="Times New Roman"/>
          <w:sz w:val="24"/>
          <w:szCs w:val="24"/>
          <w:lang w:val="en-US"/>
        </w:rPr>
        <w:t xml:space="preserve"> </w:t>
      </w:r>
    </w:p>
    <w:p w14:paraId="4C79350F" w14:textId="5AF22B80" w:rsidR="00450DC4" w:rsidRDefault="00983B1B" w:rsidP="00BE4433">
      <w:pPr>
        <w:spacing w:line="360" w:lineRule="auto"/>
        <w:ind w:firstLine="567"/>
        <w:jc w:val="both"/>
        <w:rPr>
          <w:rFonts w:ascii="Times New Roman" w:hAnsi="Times New Roman" w:cs="Times New Roman"/>
          <w:sz w:val="24"/>
          <w:szCs w:val="24"/>
          <w:lang w:val="en-US"/>
        </w:rPr>
      </w:pPr>
      <w:r w:rsidRPr="00983B1B">
        <w:rPr>
          <w:rFonts w:ascii="Times New Roman" w:hAnsi="Times New Roman" w:cs="Times New Roman"/>
          <w:sz w:val="24"/>
          <w:szCs w:val="24"/>
          <w:lang w:val="en-US"/>
        </w:rPr>
        <w:t xml:space="preserve">Confirmation of the above can be found in the data contained in Table </w:t>
      </w:r>
      <w:r w:rsidR="00434B4E">
        <w:rPr>
          <w:rFonts w:ascii="Times New Roman" w:hAnsi="Times New Roman" w:cs="Times New Roman"/>
          <w:sz w:val="24"/>
          <w:szCs w:val="24"/>
          <w:lang w:val="en-US"/>
        </w:rPr>
        <w:t>2</w:t>
      </w:r>
      <w:r w:rsidRPr="00983B1B">
        <w:rPr>
          <w:rFonts w:ascii="Times New Roman" w:hAnsi="Times New Roman" w:cs="Times New Roman"/>
          <w:sz w:val="24"/>
          <w:szCs w:val="24"/>
          <w:lang w:val="en-US"/>
        </w:rPr>
        <w:t>.</w:t>
      </w:r>
    </w:p>
    <w:p w14:paraId="75677166" w14:textId="77777777" w:rsidR="007F5A61" w:rsidRDefault="007F5A61" w:rsidP="00BE4433">
      <w:pPr>
        <w:spacing w:line="360" w:lineRule="auto"/>
        <w:ind w:firstLine="567"/>
        <w:jc w:val="both"/>
        <w:rPr>
          <w:rFonts w:ascii="Times New Roman" w:hAnsi="Times New Roman" w:cs="Times New Roman"/>
          <w:sz w:val="24"/>
          <w:szCs w:val="24"/>
          <w:lang w:val="en-US"/>
        </w:rPr>
      </w:pPr>
    </w:p>
    <w:p w14:paraId="5A3E8C68" w14:textId="77777777" w:rsidR="009C5F2C" w:rsidRDefault="009C5F2C" w:rsidP="00BE4433">
      <w:pPr>
        <w:spacing w:line="360" w:lineRule="auto"/>
        <w:ind w:firstLine="567"/>
        <w:jc w:val="both"/>
        <w:rPr>
          <w:rFonts w:ascii="Times New Roman" w:hAnsi="Times New Roman" w:cs="Times New Roman"/>
          <w:sz w:val="24"/>
          <w:szCs w:val="24"/>
          <w:lang w:val="en-US"/>
        </w:rPr>
      </w:pPr>
    </w:p>
    <w:p w14:paraId="2CF45BB3" w14:textId="77777777" w:rsidR="009C5F2C" w:rsidRDefault="009C5F2C" w:rsidP="00BE4433">
      <w:pPr>
        <w:spacing w:line="360" w:lineRule="auto"/>
        <w:ind w:firstLine="567"/>
        <w:jc w:val="both"/>
        <w:rPr>
          <w:rFonts w:ascii="Times New Roman" w:hAnsi="Times New Roman" w:cs="Times New Roman"/>
          <w:sz w:val="24"/>
          <w:szCs w:val="24"/>
          <w:lang w:val="en-US"/>
        </w:rPr>
      </w:pPr>
    </w:p>
    <w:p w14:paraId="6F479D93" w14:textId="77777777" w:rsidR="009C5F2C" w:rsidRDefault="009C5F2C" w:rsidP="00BE4433">
      <w:pPr>
        <w:spacing w:line="360" w:lineRule="auto"/>
        <w:ind w:firstLine="567"/>
        <w:jc w:val="both"/>
        <w:rPr>
          <w:rFonts w:ascii="Times New Roman" w:hAnsi="Times New Roman" w:cs="Times New Roman"/>
          <w:sz w:val="24"/>
          <w:szCs w:val="24"/>
          <w:lang w:val="en-US"/>
        </w:rPr>
      </w:pPr>
    </w:p>
    <w:p w14:paraId="096A0EE3" w14:textId="77777777" w:rsidR="009C5F2C" w:rsidRDefault="009C5F2C" w:rsidP="00BE4433">
      <w:pPr>
        <w:spacing w:line="360" w:lineRule="auto"/>
        <w:ind w:firstLine="567"/>
        <w:jc w:val="both"/>
        <w:rPr>
          <w:rFonts w:ascii="Times New Roman" w:hAnsi="Times New Roman" w:cs="Times New Roman"/>
          <w:sz w:val="24"/>
          <w:szCs w:val="24"/>
          <w:lang w:val="en-US"/>
        </w:rPr>
      </w:pPr>
    </w:p>
    <w:p w14:paraId="0C840D03" w14:textId="77777777" w:rsidR="009C5F2C" w:rsidRDefault="009C5F2C" w:rsidP="00BE4433">
      <w:pPr>
        <w:spacing w:line="360" w:lineRule="auto"/>
        <w:ind w:firstLine="567"/>
        <w:jc w:val="both"/>
        <w:rPr>
          <w:rFonts w:ascii="Times New Roman" w:hAnsi="Times New Roman" w:cs="Times New Roman"/>
          <w:sz w:val="24"/>
          <w:szCs w:val="24"/>
          <w:lang w:val="en-US"/>
        </w:rPr>
      </w:pPr>
    </w:p>
    <w:p w14:paraId="669DF1CE" w14:textId="77777777" w:rsidR="009C5F2C" w:rsidRPr="00983B1B" w:rsidRDefault="009C5F2C" w:rsidP="00BE4433">
      <w:pPr>
        <w:spacing w:line="360" w:lineRule="auto"/>
        <w:ind w:firstLine="567"/>
        <w:jc w:val="both"/>
        <w:rPr>
          <w:rFonts w:ascii="Times New Roman" w:hAnsi="Times New Roman" w:cs="Times New Roman"/>
          <w:sz w:val="24"/>
          <w:szCs w:val="24"/>
          <w:lang w:val="en-US"/>
        </w:rPr>
      </w:pPr>
    </w:p>
    <w:p w14:paraId="132EB406" w14:textId="7312DF2D" w:rsidR="00450DC4" w:rsidRPr="00154B2F" w:rsidRDefault="00450DC4" w:rsidP="00434B4E">
      <w:pPr>
        <w:pStyle w:val="Legenda"/>
        <w:ind w:firstLine="0"/>
        <w:rPr>
          <w:b/>
          <w:sz w:val="20"/>
          <w:lang w:val="en-US"/>
        </w:rPr>
      </w:pPr>
      <w:r w:rsidRPr="0076395D">
        <w:rPr>
          <w:b/>
          <w:bCs w:val="0"/>
          <w:sz w:val="20"/>
          <w:lang w:val="en-US"/>
        </w:rPr>
        <w:lastRenderedPageBreak/>
        <w:t>Tab</w:t>
      </w:r>
      <w:r w:rsidR="00111C80" w:rsidRPr="0076395D">
        <w:rPr>
          <w:b/>
          <w:bCs w:val="0"/>
          <w:sz w:val="20"/>
          <w:lang w:val="en-US"/>
        </w:rPr>
        <w:t>l</w:t>
      </w:r>
      <w:r w:rsidRPr="0076395D">
        <w:rPr>
          <w:b/>
          <w:bCs w:val="0"/>
          <w:sz w:val="20"/>
          <w:lang w:val="en-US"/>
        </w:rPr>
        <w:t xml:space="preserve">e </w:t>
      </w:r>
      <w:r w:rsidR="00434B4E" w:rsidRPr="0076395D">
        <w:rPr>
          <w:b/>
          <w:bCs w:val="0"/>
          <w:sz w:val="20"/>
          <w:lang w:val="en-US"/>
        </w:rPr>
        <w:t>2</w:t>
      </w:r>
      <w:r w:rsidRPr="0076395D">
        <w:rPr>
          <w:b/>
          <w:bCs w:val="0"/>
          <w:sz w:val="20"/>
          <w:lang w:val="en-US"/>
        </w:rPr>
        <w:t>.</w:t>
      </w:r>
      <w:r w:rsidRPr="00154B2F">
        <w:rPr>
          <w:color w:val="FF0000"/>
          <w:sz w:val="20"/>
          <w:lang w:val="en-US"/>
        </w:rPr>
        <w:t xml:space="preserve"> </w:t>
      </w:r>
      <w:r w:rsidR="00154B2F" w:rsidRPr="00154B2F">
        <w:rPr>
          <w:sz w:val="20"/>
          <w:lang w:val="en-US"/>
        </w:rPr>
        <w:t>Value of shar</w:t>
      </w:r>
      <w:r w:rsidR="00BF7AC8">
        <w:rPr>
          <w:sz w:val="20"/>
          <w:lang w:val="en-US"/>
        </w:rPr>
        <w:t>e</w:t>
      </w:r>
      <w:r w:rsidR="00154B2F" w:rsidRPr="00154B2F">
        <w:rPr>
          <w:sz w:val="20"/>
          <w:lang w:val="en-US"/>
        </w:rPr>
        <w:t xml:space="preserve">holders’ capital of enterprises registered in Poland with foreign capital </w:t>
      </w:r>
      <w:r w:rsidR="00BF7AC8">
        <w:rPr>
          <w:sz w:val="20"/>
          <w:lang w:val="en-US"/>
        </w:rPr>
        <w:t>from Asia</w:t>
      </w:r>
      <w:r w:rsidR="007972C9">
        <w:rPr>
          <w:sz w:val="20"/>
          <w:lang w:val="en-US"/>
        </w:rPr>
        <w:t>-</w:t>
      </w:r>
      <w:r w:rsidR="00BF7AC8">
        <w:rPr>
          <w:sz w:val="20"/>
          <w:lang w:val="en-US"/>
        </w:rPr>
        <w:t xml:space="preserve">Pacific </w:t>
      </w:r>
      <w:r w:rsidR="00154B2F" w:rsidRPr="00154B2F">
        <w:rPr>
          <w:sz w:val="20"/>
          <w:lang w:val="en-US"/>
        </w:rPr>
        <w:t>by country of the Global Ultimate Owner</w:t>
      </w:r>
      <w:r w:rsidR="00BB5735">
        <w:rPr>
          <w:sz w:val="20"/>
          <w:lang w:val="en-US"/>
        </w:rPr>
        <w:t>,</w:t>
      </w:r>
      <w:r w:rsidR="00154B2F" w:rsidRPr="00154B2F">
        <w:rPr>
          <w:sz w:val="20"/>
          <w:lang w:val="en-US"/>
        </w:rPr>
        <w:t xml:space="preserve"> as at the end of 2022</w:t>
      </w:r>
      <w:r w:rsidR="005C67EB" w:rsidRPr="00154B2F">
        <w:rPr>
          <w:sz w:val="20"/>
          <w:lang w:val="en-US"/>
        </w:rPr>
        <w:t xml:space="preserve">. </w:t>
      </w:r>
    </w:p>
    <w:tbl>
      <w:tblPr>
        <w:tblStyle w:val="Tabela-Siatka"/>
        <w:tblW w:w="9067" w:type="dxa"/>
        <w:tblLook w:val="04A0" w:firstRow="1" w:lastRow="0" w:firstColumn="1" w:lastColumn="0" w:noHBand="0" w:noVBand="1"/>
      </w:tblPr>
      <w:tblGrid>
        <w:gridCol w:w="2405"/>
        <w:gridCol w:w="1843"/>
        <w:gridCol w:w="2268"/>
        <w:gridCol w:w="2551"/>
      </w:tblGrid>
      <w:tr w:rsidR="00A55048" w:rsidRPr="00241DD6" w14:paraId="387C327D" w14:textId="77777777" w:rsidTr="007972C9">
        <w:trPr>
          <w:trHeight w:val="443"/>
        </w:trPr>
        <w:tc>
          <w:tcPr>
            <w:tcW w:w="2405" w:type="dxa"/>
            <w:hideMark/>
          </w:tcPr>
          <w:p w14:paraId="7D85FA80" w14:textId="26496A7D" w:rsidR="00A55048" w:rsidRPr="0033028F" w:rsidRDefault="00A51525" w:rsidP="00A55048">
            <w:pPr>
              <w:spacing w:after="160" w:line="259" w:lineRule="auto"/>
              <w:jc w:val="center"/>
              <w:rPr>
                <w:rFonts w:ascii="Times New Roman" w:hAnsi="Times New Roman" w:cs="Times New Roman"/>
                <w:b/>
                <w:bCs/>
                <w:sz w:val="18"/>
                <w:szCs w:val="18"/>
                <w:lang w:val="en-GB"/>
              </w:rPr>
            </w:pPr>
            <w:r w:rsidRPr="0033028F">
              <w:rPr>
                <w:rFonts w:ascii="Times New Roman" w:hAnsi="Times New Roman" w:cs="Times New Roman"/>
                <w:b/>
                <w:bCs/>
                <w:sz w:val="18"/>
                <w:szCs w:val="18"/>
                <w:lang w:val="en-GB"/>
              </w:rPr>
              <w:t>Country</w:t>
            </w:r>
          </w:p>
        </w:tc>
        <w:tc>
          <w:tcPr>
            <w:tcW w:w="1843" w:type="dxa"/>
            <w:hideMark/>
          </w:tcPr>
          <w:p w14:paraId="17E7EA4D" w14:textId="496914AF" w:rsidR="00A55048" w:rsidRPr="0033028F" w:rsidRDefault="00A51525" w:rsidP="00A55048">
            <w:pPr>
              <w:spacing w:after="160" w:line="259" w:lineRule="auto"/>
              <w:jc w:val="center"/>
              <w:rPr>
                <w:rFonts w:ascii="Times New Roman" w:hAnsi="Times New Roman" w:cs="Times New Roman"/>
                <w:b/>
                <w:bCs/>
                <w:sz w:val="18"/>
                <w:szCs w:val="18"/>
                <w:lang w:val="en-GB"/>
              </w:rPr>
            </w:pPr>
            <w:r w:rsidRPr="0033028F">
              <w:rPr>
                <w:rFonts w:ascii="Times New Roman" w:hAnsi="Times New Roman" w:cs="Times New Roman"/>
                <w:b/>
                <w:bCs/>
                <w:sz w:val="18"/>
                <w:szCs w:val="18"/>
                <w:lang w:val="en-GB"/>
              </w:rPr>
              <w:t>Shareholders</w:t>
            </w:r>
            <w:r w:rsidR="0033028F" w:rsidRPr="0033028F">
              <w:rPr>
                <w:rFonts w:ascii="Times New Roman" w:hAnsi="Times New Roman" w:cs="Times New Roman"/>
                <w:b/>
                <w:bCs/>
                <w:sz w:val="18"/>
                <w:szCs w:val="18"/>
                <w:lang w:val="en-GB"/>
              </w:rPr>
              <w:t>’</w:t>
            </w:r>
            <w:r w:rsidRPr="0033028F">
              <w:rPr>
                <w:rFonts w:ascii="Times New Roman" w:hAnsi="Times New Roman" w:cs="Times New Roman"/>
                <w:b/>
                <w:bCs/>
                <w:sz w:val="18"/>
                <w:szCs w:val="18"/>
                <w:lang w:val="en-GB"/>
              </w:rPr>
              <w:t xml:space="preserve"> </w:t>
            </w:r>
            <w:r w:rsidR="009559BC" w:rsidRPr="0033028F">
              <w:rPr>
                <w:rFonts w:ascii="Times New Roman" w:hAnsi="Times New Roman" w:cs="Times New Roman"/>
                <w:b/>
                <w:bCs/>
                <w:sz w:val="18"/>
                <w:szCs w:val="18"/>
                <w:lang w:val="en-GB"/>
              </w:rPr>
              <w:t>funds</w:t>
            </w:r>
            <w:r w:rsidR="00A55048" w:rsidRPr="0033028F">
              <w:rPr>
                <w:rFonts w:ascii="Times New Roman" w:hAnsi="Times New Roman" w:cs="Times New Roman"/>
                <w:b/>
                <w:bCs/>
                <w:sz w:val="18"/>
                <w:szCs w:val="18"/>
                <w:lang w:val="en-GB"/>
              </w:rPr>
              <w:t xml:space="preserve"> </w:t>
            </w:r>
            <w:r w:rsidRPr="0033028F">
              <w:rPr>
                <w:rFonts w:ascii="Times New Roman" w:hAnsi="Times New Roman" w:cs="Times New Roman"/>
                <w:b/>
                <w:bCs/>
                <w:sz w:val="18"/>
                <w:szCs w:val="18"/>
                <w:lang w:val="en-GB"/>
              </w:rPr>
              <w:br/>
            </w:r>
            <w:r w:rsidR="00A55048" w:rsidRPr="0033028F">
              <w:rPr>
                <w:rFonts w:ascii="Times New Roman" w:hAnsi="Times New Roman" w:cs="Times New Roman"/>
                <w:b/>
                <w:bCs/>
                <w:sz w:val="18"/>
                <w:szCs w:val="18"/>
                <w:lang w:val="en-GB"/>
              </w:rPr>
              <w:t>(USD</w:t>
            </w:r>
            <w:r w:rsidRPr="0033028F">
              <w:rPr>
                <w:rFonts w:ascii="Times New Roman" w:hAnsi="Times New Roman" w:cs="Times New Roman"/>
                <w:b/>
                <w:bCs/>
                <w:sz w:val="18"/>
                <w:szCs w:val="18"/>
                <w:lang w:val="en-GB"/>
              </w:rPr>
              <w:t xml:space="preserve"> thousands</w:t>
            </w:r>
            <w:r w:rsidR="00A55048" w:rsidRPr="0033028F">
              <w:rPr>
                <w:rFonts w:ascii="Times New Roman" w:hAnsi="Times New Roman" w:cs="Times New Roman"/>
                <w:b/>
                <w:bCs/>
                <w:sz w:val="18"/>
                <w:szCs w:val="18"/>
                <w:lang w:val="en-GB"/>
              </w:rPr>
              <w:t>)</w:t>
            </w:r>
          </w:p>
        </w:tc>
        <w:tc>
          <w:tcPr>
            <w:tcW w:w="2268" w:type="dxa"/>
            <w:hideMark/>
          </w:tcPr>
          <w:p w14:paraId="371451BB" w14:textId="3BEA654D" w:rsidR="00A55048" w:rsidRPr="0033028F" w:rsidRDefault="00A55048" w:rsidP="00A55048">
            <w:pPr>
              <w:spacing w:after="160" w:line="259" w:lineRule="auto"/>
              <w:jc w:val="center"/>
              <w:rPr>
                <w:rFonts w:ascii="Times New Roman" w:hAnsi="Times New Roman" w:cs="Times New Roman"/>
                <w:b/>
                <w:bCs/>
                <w:sz w:val="18"/>
                <w:szCs w:val="18"/>
                <w:lang w:val="en-GB"/>
              </w:rPr>
            </w:pPr>
            <w:r w:rsidRPr="0033028F">
              <w:rPr>
                <w:rFonts w:ascii="Times New Roman" w:hAnsi="Times New Roman" w:cs="Times New Roman"/>
                <w:b/>
                <w:bCs/>
                <w:sz w:val="18"/>
                <w:szCs w:val="18"/>
                <w:lang w:val="en-GB"/>
              </w:rPr>
              <w:t>Share in all foreign direct investment in Poland (%)</w:t>
            </w:r>
          </w:p>
        </w:tc>
        <w:tc>
          <w:tcPr>
            <w:tcW w:w="2551" w:type="dxa"/>
            <w:hideMark/>
          </w:tcPr>
          <w:p w14:paraId="219050E5" w14:textId="5501F4A8" w:rsidR="00A55048" w:rsidRPr="0033028F" w:rsidRDefault="00A55048" w:rsidP="00A55048">
            <w:pPr>
              <w:spacing w:after="160" w:line="259" w:lineRule="auto"/>
              <w:jc w:val="center"/>
              <w:rPr>
                <w:rFonts w:ascii="Times New Roman" w:hAnsi="Times New Roman" w:cs="Times New Roman"/>
                <w:b/>
                <w:bCs/>
                <w:sz w:val="18"/>
                <w:szCs w:val="18"/>
                <w:lang w:val="en-GB"/>
              </w:rPr>
            </w:pPr>
            <w:r w:rsidRPr="0033028F">
              <w:rPr>
                <w:rFonts w:ascii="Times New Roman" w:hAnsi="Times New Roman" w:cs="Times New Roman"/>
                <w:b/>
                <w:bCs/>
                <w:sz w:val="18"/>
                <w:szCs w:val="18"/>
                <w:lang w:val="en-GB"/>
              </w:rPr>
              <w:t>Share in foreign direct investment of Asia Pacific in Poland (%)</w:t>
            </w:r>
          </w:p>
        </w:tc>
      </w:tr>
      <w:tr w:rsidR="00A55048" w:rsidRPr="0033028F" w14:paraId="4DA46FD1" w14:textId="77777777" w:rsidTr="007972C9">
        <w:trPr>
          <w:trHeight w:val="350"/>
        </w:trPr>
        <w:tc>
          <w:tcPr>
            <w:tcW w:w="2405" w:type="dxa"/>
            <w:hideMark/>
          </w:tcPr>
          <w:p w14:paraId="0FA9C253" w14:textId="0A980615" w:rsidR="00A55048" w:rsidRPr="0033028F" w:rsidRDefault="004A7078" w:rsidP="009926AD">
            <w:pPr>
              <w:spacing w:line="360" w:lineRule="auto"/>
              <w:ind w:firstLine="174"/>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 xml:space="preserve">Republic of </w:t>
            </w:r>
            <w:r w:rsidR="00A55048" w:rsidRPr="0033028F">
              <w:rPr>
                <w:rFonts w:ascii="Times New Roman" w:hAnsi="Times New Roman" w:cs="Times New Roman"/>
                <w:sz w:val="18"/>
                <w:szCs w:val="18"/>
                <w:lang w:val="en-GB"/>
              </w:rPr>
              <w:t>Korea</w:t>
            </w:r>
          </w:p>
        </w:tc>
        <w:tc>
          <w:tcPr>
            <w:tcW w:w="1843" w:type="dxa"/>
            <w:hideMark/>
          </w:tcPr>
          <w:p w14:paraId="7E90A69E" w14:textId="77777777" w:rsidR="00A55048" w:rsidRPr="0033028F" w:rsidRDefault="00A55048" w:rsidP="009926AD">
            <w:pPr>
              <w:spacing w:line="360" w:lineRule="auto"/>
              <w:ind w:firstLine="178"/>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5 901 633</w:t>
            </w:r>
          </w:p>
        </w:tc>
        <w:tc>
          <w:tcPr>
            <w:tcW w:w="2268" w:type="dxa"/>
            <w:hideMark/>
          </w:tcPr>
          <w:p w14:paraId="0E54EBA5" w14:textId="4713BB34" w:rsidR="00A55048" w:rsidRPr="0033028F" w:rsidRDefault="00A55048" w:rsidP="009926AD">
            <w:pPr>
              <w:spacing w:line="360" w:lineRule="auto"/>
              <w:ind w:firstLine="176"/>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2,70</w:t>
            </w:r>
          </w:p>
        </w:tc>
        <w:tc>
          <w:tcPr>
            <w:tcW w:w="2551" w:type="dxa"/>
            <w:hideMark/>
          </w:tcPr>
          <w:p w14:paraId="6AE0D050" w14:textId="05B3E310" w:rsidR="00A55048" w:rsidRPr="0033028F" w:rsidRDefault="00A55048" w:rsidP="009926AD">
            <w:pPr>
              <w:spacing w:line="360" w:lineRule="auto"/>
              <w:ind w:firstLine="174"/>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25,39</w:t>
            </w:r>
          </w:p>
        </w:tc>
      </w:tr>
      <w:tr w:rsidR="00A55048" w:rsidRPr="0033028F" w14:paraId="46EDA577" w14:textId="77777777" w:rsidTr="007972C9">
        <w:trPr>
          <w:trHeight w:val="350"/>
        </w:trPr>
        <w:tc>
          <w:tcPr>
            <w:tcW w:w="2405" w:type="dxa"/>
            <w:hideMark/>
          </w:tcPr>
          <w:p w14:paraId="38628E5A" w14:textId="64B84B72" w:rsidR="00A55048" w:rsidRPr="0033028F" w:rsidRDefault="00A55048" w:rsidP="009926AD">
            <w:pPr>
              <w:spacing w:line="360" w:lineRule="auto"/>
              <w:ind w:firstLine="174"/>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Jap</w:t>
            </w:r>
            <w:r w:rsidR="004A7078" w:rsidRPr="0033028F">
              <w:rPr>
                <w:rFonts w:ascii="Times New Roman" w:hAnsi="Times New Roman" w:cs="Times New Roman"/>
                <w:sz w:val="18"/>
                <w:szCs w:val="18"/>
                <w:lang w:val="en-GB"/>
              </w:rPr>
              <w:t>an</w:t>
            </w:r>
          </w:p>
        </w:tc>
        <w:tc>
          <w:tcPr>
            <w:tcW w:w="1843" w:type="dxa"/>
            <w:hideMark/>
          </w:tcPr>
          <w:p w14:paraId="37FBDBFA" w14:textId="77777777" w:rsidR="00A55048" w:rsidRPr="0033028F" w:rsidRDefault="00A55048" w:rsidP="009926AD">
            <w:pPr>
              <w:spacing w:line="360" w:lineRule="auto"/>
              <w:ind w:firstLine="178"/>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5 167 040</w:t>
            </w:r>
          </w:p>
        </w:tc>
        <w:tc>
          <w:tcPr>
            <w:tcW w:w="2268" w:type="dxa"/>
            <w:hideMark/>
          </w:tcPr>
          <w:p w14:paraId="5432D205" w14:textId="611A89B1" w:rsidR="00A55048" w:rsidRPr="0033028F" w:rsidRDefault="00A55048" w:rsidP="009926AD">
            <w:pPr>
              <w:spacing w:line="360" w:lineRule="auto"/>
              <w:ind w:firstLine="176"/>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2,36</w:t>
            </w:r>
          </w:p>
        </w:tc>
        <w:tc>
          <w:tcPr>
            <w:tcW w:w="2551" w:type="dxa"/>
            <w:hideMark/>
          </w:tcPr>
          <w:p w14:paraId="3CAFFF9B" w14:textId="6968DA7F" w:rsidR="00A55048" w:rsidRPr="0033028F" w:rsidRDefault="00A55048" w:rsidP="009926AD">
            <w:pPr>
              <w:spacing w:line="360" w:lineRule="auto"/>
              <w:ind w:firstLine="174"/>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11,57</w:t>
            </w:r>
          </w:p>
        </w:tc>
      </w:tr>
      <w:tr w:rsidR="00A55048" w:rsidRPr="0033028F" w14:paraId="7D7CBD43" w14:textId="77777777" w:rsidTr="007972C9">
        <w:trPr>
          <w:trHeight w:val="350"/>
        </w:trPr>
        <w:tc>
          <w:tcPr>
            <w:tcW w:w="2405" w:type="dxa"/>
            <w:hideMark/>
          </w:tcPr>
          <w:p w14:paraId="25F19D00" w14:textId="032E3B00" w:rsidR="00A55048" w:rsidRPr="0033028F" w:rsidRDefault="00A55048" w:rsidP="009926AD">
            <w:pPr>
              <w:spacing w:line="360" w:lineRule="auto"/>
              <w:ind w:firstLine="174"/>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Chin</w:t>
            </w:r>
            <w:r w:rsidR="004A7078" w:rsidRPr="0033028F">
              <w:rPr>
                <w:rFonts w:ascii="Times New Roman" w:hAnsi="Times New Roman" w:cs="Times New Roman"/>
                <w:sz w:val="18"/>
                <w:szCs w:val="18"/>
                <w:lang w:val="en-GB"/>
              </w:rPr>
              <w:t>a</w:t>
            </w:r>
          </w:p>
        </w:tc>
        <w:tc>
          <w:tcPr>
            <w:tcW w:w="1843" w:type="dxa"/>
            <w:hideMark/>
          </w:tcPr>
          <w:p w14:paraId="4120C983" w14:textId="77777777" w:rsidR="00A55048" w:rsidRPr="0033028F" w:rsidRDefault="00A55048" w:rsidP="009926AD">
            <w:pPr>
              <w:spacing w:line="360" w:lineRule="auto"/>
              <w:ind w:firstLine="178"/>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1 051 901</w:t>
            </w:r>
          </w:p>
        </w:tc>
        <w:tc>
          <w:tcPr>
            <w:tcW w:w="2268" w:type="dxa"/>
            <w:hideMark/>
          </w:tcPr>
          <w:p w14:paraId="21DF8F7E" w14:textId="522143EF" w:rsidR="00A55048" w:rsidRPr="0033028F" w:rsidRDefault="00A55048" w:rsidP="009926AD">
            <w:pPr>
              <w:spacing w:line="360" w:lineRule="auto"/>
              <w:ind w:firstLine="176"/>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0,48</w:t>
            </w:r>
          </w:p>
        </w:tc>
        <w:tc>
          <w:tcPr>
            <w:tcW w:w="2551" w:type="dxa"/>
            <w:hideMark/>
          </w:tcPr>
          <w:p w14:paraId="189093A4" w14:textId="76933B9C" w:rsidR="00A55048" w:rsidRPr="0033028F" w:rsidRDefault="00A55048" w:rsidP="009926AD">
            <w:pPr>
              <w:spacing w:line="360" w:lineRule="auto"/>
              <w:ind w:firstLine="174"/>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9,30</w:t>
            </w:r>
          </w:p>
        </w:tc>
      </w:tr>
      <w:tr w:rsidR="00A55048" w:rsidRPr="0033028F" w14:paraId="6182BE40" w14:textId="77777777" w:rsidTr="007972C9">
        <w:trPr>
          <w:trHeight w:val="350"/>
        </w:trPr>
        <w:tc>
          <w:tcPr>
            <w:tcW w:w="2405" w:type="dxa"/>
            <w:hideMark/>
          </w:tcPr>
          <w:p w14:paraId="3575A681" w14:textId="5521AB7B" w:rsidR="00A55048" w:rsidRPr="0033028F" w:rsidRDefault="00A55048" w:rsidP="009926AD">
            <w:pPr>
              <w:spacing w:line="360" w:lineRule="auto"/>
              <w:ind w:firstLine="174"/>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Singap</w:t>
            </w:r>
            <w:r w:rsidR="004A7078" w:rsidRPr="0033028F">
              <w:rPr>
                <w:rFonts w:ascii="Times New Roman" w:hAnsi="Times New Roman" w:cs="Times New Roman"/>
                <w:sz w:val="18"/>
                <w:szCs w:val="18"/>
                <w:lang w:val="en-GB"/>
              </w:rPr>
              <w:t>ore</w:t>
            </w:r>
          </w:p>
        </w:tc>
        <w:tc>
          <w:tcPr>
            <w:tcW w:w="1843" w:type="dxa"/>
            <w:hideMark/>
          </w:tcPr>
          <w:p w14:paraId="7D8183BE" w14:textId="77777777" w:rsidR="00A55048" w:rsidRPr="0033028F" w:rsidRDefault="00A55048" w:rsidP="009926AD">
            <w:pPr>
              <w:spacing w:line="360" w:lineRule="auto"/>
              <w:ind w:firstLine="178"/>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882 797</w:t>
            </w:r>
          </w:p>
        </w:tc>
        <w:tc>
          <w:tcPr>
            <w:tcW w:w="2268" w:type="dxa"/>
            <w:hideMark/>
          </w:tcPr>
          <w:p w14:paraId="6CA80AE7" w14:textId="61381298" w:rsidR="00A55048" w:rsidRPr="0033028F" w:rsidRDefault="00A55048" w:rsidP="009926AD">
            <w:pPr>
              <w:spacing w:line="360" w:lineRule="auto"/>
              <w:ind w:firstLine="176"/>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0,40</w:t>
            </w:r>
          </w:p>
        </w:tc>
        <w:tc>
          <w:tcPr>
            <w:tcW w:w="2551" w:type="dxa"/>
            <w:hideMark/>
          </w:tcPr>
          <w:p w14:paraId="05B73BEE" w14:textId="0962CB15" w:rsidR="00A55048" w:rsidRPr="0033028F" w:rsidRDefault="00A55048" w:rsidP="009926AD">
            <w:pPr>
              <w:spacing w:line="360" w:lineRule="auto"/>
              <w:ind w:firstLine="174"/>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6,60</w:t>
            </w:r>
          </w:p>
        </w:tc>
      </w:tr>
      <w:tr w:rsidR="00A55048" w:rsidRPr="0033028F" w14:paraId="6D0F1F6B" w14:textId="77777777" w:rsidTr="007972C9">
        <w:trPr>
          <w:trHeight w:val="350"/>
        </w:trPr>
        <w:tc>
          <w:tcPr>
            <w:tcW w:w="2405" w:type="dxa"/>
            <w:hideMark/>
          </w:tcPr>
          <w:p w14:paraId="6FC97E34" w14:textId="60F93B91" w:rsidR="00A55048" w:rsidRPr="0033028F" w:rsidRDefault="00A55048" w:rsidP="009926AD">
            <w:pPr>
              <w:spacing w:line="360" w:lineRule="auto"/>
              <w:ind w:firstLine="174"/>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Indi</w:t>
            </w:r>
            <w:r w:rsidR="004A7078" w:rsidRPr="0033028F">
              <w:rPr>
                <w:rFonts w:ascii="Times New Roman" w:hAnsi="Times New Roman" w:cs="Times New Roman"/>
                <w:sz w:val="18"/>
                <w:szCs w:val="18"/>
                <w:lang w:val="en-GB"/>
              </w:rPr>
              <w:t>a</w:t>
            </w:r>
          </w:p>
        </w:tc>
        <w:tc>
          <w:tcPr>
            <w:tcW w:w="1843" w:type="dxa"/>
            <w:hideMark/>
          </w:tcPr>
          <w:p w14:paraId="1FFB92BE" w14:textId="77777777" w:rsidR="00A55048" w:rsidRPr="0033028F" w:rsidRDefault="00A55048" w:rsidP="009926AD">
            <w:pPr>
              <w:spacing w:line="360" w:lineRule="auto"/>
              <w:ind w:firstLine="178"/>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653 825</w:t>
            </w:r>
          </w:p>
        </w:tc>
        <w:tc>
          <w:tcPr>
            <w:tcW w:w="2268" w:type="dxa"/>
            <w:hideMark/>
          </w:tcPr>
          <w:p w14:paraId="113954A0" w14:textId="3F2E4B34" w:rsidR="00A55048" w:rsidRPr="0033028F" w:rsidRDefault="00A55048" w:rsidP="009926AD">
            <w:pPr>
              <w:spacing w:line="360" w:lineRule="auto"/>
              <w:ind w:firstLine="176"/>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0,30</w:t>
            </w:r>
          </w:p>
        </w:tc>
        <w:tc>
          <w:tcPr>
            <w:tcW w:w="2551" w:type="dxa"/>
            <w:hideMark/>
          </w:tcPr>
          <w:p w14:paraId="5F702A2E" w14:textId="2E159E66" w:rsidR="00A55048" w:rsidRPr="0033028F" w:rsidRDefault="00A55048" w:rsidP="009926AD">
            <w:pPr>
              <w:spacing w:line="360" w:lineRule="auto"/>
              <w:ind w:firstLine="174"/>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6,54</w:t>
            </w:r>
          </w:p>
        </w:tc>
      </w:tr>
      <w:tr w:rsidR="00A55048" w:rsidRPr="0033028F" w14:paraId="7EEFBB49" w14:textId="77777777" w:rsidTr="007972C9">
        <w:trPr>
          <w:trHeight w:val="350"/>
        </w:trPr>
        <w:tc>
          <w:tcPr>
            <w:tcW w:w="2405" w:type="dxa"/>
            <w:hideMark/>
          </w:tcPr>
          <w:p w14:paraId="78353D9C" w14:textId="11D2A2E3" w:rsidR="00A55048" w:rsidRPr="0033028F" w:rsidRDefault="00A55048" w:rsidP="009926AD">
            <w:pPr>
              <w:spacing w:line="360" w:lineRule="auto"/>
              <w:ind w:firstLine="174"/>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Mal</w:t>
            </w:r>
            <w:r w:rsidR="004A7078" w:rsidRPr="0033028F">
              <w:rPr>
                <w:rFonts w:ascii="Times New Roman" w:hAnsi="Times New Roman" w:cs="Times New Roman"/>
                <w:sz w:val="18"/>
                <w:szCs w:val="18"/>
                <w:lang w:val="en-GB"/>
              </w:rPr>
              <w:t>aysia</w:t>
            </w:r>
          </w:p>
        </w:tc>
        <w:tc>
          <w:tcPr>
            <w:tcW w:w="1843" w:type="dxa"/>
            <w:hideMark/>
          </w:tcPr>
          <w:p w14:paraId="2D897FAF" w14:textId="77777777" w:rsidR="00A55048" w:rsidRPr="0033028F" w:rsidRDefault="00A55048" w:rsidP="009926AD">
            <w:pPr>
              <w:spacing w:line="360" w:lineRule="auto"/>
              <w:ind w:firstLine="178"/>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351 441</w:t>
            </w:r>
          </w:p>
        </w:tc>
        <w:tc>
          <w:tcPr>
            <w:tcW w:w="2268" w:type="dxa"/>
            <w:hideMark/>
          </w:tcPr>
          <w:p w14:paraId="0EF439B7" w14:textId="6E07D8A3" w:rsidR="00A55048" w:rsidRPr="0033028F" w:rsidRDefault="00A55048" w:rsidP="009926AD">
            <w:pPr>
              <w:spacing w:line="360" w:lineRule="auto"/>
              <w:ind w:firstLine="176"/>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0,16</w:t>
            </w:r>
          </w:p>
        </w:tc>
        <w:tc>
          <w:tcPr>
            <w:tcW w:w="2551" w:type="dxa"/>
            <w:hideMark/>
          </w:tcPr>
          <w:p w14:paraId="4A56CC7D" w14:textId="0E6A8A9F" w:rsidR="00A55048" w:rsidRPr="0033028F" w:rsidRDefault="00A55048" w:rsidP="009926AD">
            <w:pPr>
              <w:spacing w:line="360" w:lineRule="auto"/>
              <w:ind w:firstLine="174"/>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6,35</w:t>
            </w:r>
          </w:p>
        </w:tc>
      </w:tr>
      <w:tr w:rsidR="00A55048" w:rsidRPr="0033028F" w14:paraId="067512B9" w14:textId="77777777" w:rsidTr="007972C9">
        <w:trPr>
          <w:trHeight w:val="350"/>
        </w:trPr>
        <w:tc>
          <w:tcPr>
            <w:tcW w:w="2405" w:type="dxa"/>
            <w:hideMark/>
          </w:tcPr>
          <w:p w14:paraId="4DF0E497" w14:textId="54AA17CA" w:rsidR="00A55048" w:rsidRPr="0033028F" w:rsidRDefault="00A55048" w:rsidP="009926AD">
            <w:pPr>
              <w:spacing w:line="360" w:lineRule="auto"/>
              <w:ind w:firstLine="174"/>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Hongkong</w:t>
            </w:r>
            <w:r w:rsidR="00942780" w:rsidRPr="0033028F">
              <w:rPr>
                <w:rFonts w:ascii="Times New Roman" w:hAnsi="Times New Roman" w:cs="Times New Roman"/>
                <w:sz w:val="18"/>
                <w:szCs w:val="18"/>
                <w:lang w:val="en-GB"/>
              </w:rPr>
              <w:t xml:space="preserve"> SAR, China</w:t>
            </w:r>
          </w:p>
        </w:tc>
        <w:tc>
          <w:tcPr>
            <w:tcW w:w="1843" w:type="dxa"/>
            <w:hideMark/>
          </w:tcPr>
          <w:p w14:paraId="2D7E6579" w14:textId="77777777" w:rsidR="00A55048" w:rsidRPr="0033028F" w:rsidRDefault="00A55048" w:rsidP="009926AD">
            <w:pPr>
              <w:spacing w:line="360" w:lineRule="auto"/>
              <w:ind w:firstLine="178"/>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267 676</w:t>
            </w:r>
          </w:p>
        </w:tc>
        <w:tc>
          <w:tcPr>
            <w:tcW w:w="2268" w:type="dxa"/>
            <w:hideMark/>
          </w:tcPr>
          <w:p w14:paraId="6507AD05" w14:textId="3E0EE1BF" w:rsidR="00A55048" w:rsidRPr="0033028F" w:rsidRDefault="00A55048" w:rsidP="009926AD">
            <w:pPr>
              <w:spacing w:line="360" w:lineRule="auto"/>
              <w:ind w:firstLine="176"/>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0,12</w:t>
            </w:r>
          </w:p>
        </w:tc>
        <w:tc>
          <w:tcPr>
            <w:tcW w:w="2551" w:type="dxa"/>
            <w:hideMark/>
          </w:tcPr>
          <w:p w14:paraId="72857F64" w14:textId="2854A7E4" w:rsidR="00A55048" w:rsidRPr="0033028F" w:rsidRDefault="00A55048" w:rsidP="009926AD">
            <w:pPr>
              <w:spacing w:line="360" w:lineRule="auto"/>
              <w:ind w:firstLine="174"/>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5,66</w:t>
            </w:r>
          </w:p>
        </w:tc>
      </w:tr>
      <w:tr w:rsidR="00A55048" w:rsidRPr="0033028F" w14:paraId="751354E8" w14:textId="77777777" w:rsidTr="007972C9">
        <w:trPr>
          <w:trHeight w:val="350"/>
        </w:trPr>
        <w:tc>
          <w:tcPr>
            <w:tcW w:w="2405" w:type="dxa"/>
            <w:hideMark/>
          </w:tcPr>
          <w:p w14:paraId="545BEC31" w14:textId="03F36633" w:rsidR="00A55048" w:rsidRPr="0033028F" w:rsidRDefault="00A55048" w:rsidP="009926AD">
            <w:pPr>
              <w:spacing w:line="360" w:lineRule="auto"/>
              <w:ind w:firstLine="174"/>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Ta</w:t>
            </w:r>
            <w:r w:rsidR="00CD4F8D" w:rsidRPr="0033028F">
              <w:rPr>
                <w:rFonts w:ascii="Times New Roman" w:hAnsi="Times New Roman" w:cs="Times New Roman"/>
                <w:sz w:val="18"/>
                <w:szCs w:val="18"/>
                <w:lang w:val="en-GB"/>
              </w:rPr>
              <w:t>iwan, Province of China</w:t>
            </w:r>
          </w:p>
        </w:tc>
        <w:tc>
          <w:tcPr>
            <w:tcW w:w="1843" w:type="dxa"/>
            <w:hideMark/>
          </w:tcPr>
          <w:p w14:paraId="6580FB5A" w14:textId="77777777" w:rsidR="00A55048" w:rsidRPr="0033028F" w:rsidRDefault="00A55048" w:rsidP="009926AD">
            <w:pPr>
              <w:spacing w:line="360" w:lineRule="auto"/>
              <w:ind w:firstLine="178"/>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174 392</w:t>
            </w:r>
          </w:p>
        </w:tc>
        <w:tc>
          <w:tcPr>
            <w:tcW w:w="2268" w:type="dxa"/>
            <w:hideMark/>
          </w:tcPr>
          <w:p w14:paraId="20378696" w14:textId="5BF73207" w:rsidR="00A55048" w:rsidRPr="0033028F" w:rsidRDefault="00A55048" w:rsidP="009926AD">
            <w:pPr>
              <w:spacing w:line="360" w:lineRule="auto"/>
              <w:ind w:firstLine="176"/>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0,08</w:t>
            </w:r>
          </w:p>
        </w:tc>
        <w:tc>
          <w:tcPr>
            <w:tcW w:w="2551" w:type="dxa"/>
            <w:hideMark/>
          </w:tcPr>
          <w:p w14:paraId="0D32E8A2" w14:textId="52B99D29" w:rsidR="00A55048" w:rsidRPr="0033028F" w:rsidRDefault="00A55048" w:rsidP="009926AD">
            <w:pPr>
              <w:spacing w:line="360" w:lineRule="auto"/>
              <w:ind w:firstLine="174"/>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4,53</w:t>
            </w:r>
          </w:p>
        </w:tc>
      </w:tr>
      <w:tr w:rsidR="00A55048" w:rsidRPr="0033028F" w14:paraId="7B1CD636" w14:textId="77777777" w:rsidTr="007972C9">
        <w:trPr>
          <w:trHeight w:val="350"/>
        </w:trPr>
        <w:tc>
          <w:tcPr>
            <w:tcW w:w="2405" w:type="dxa"/>
            <w:hideMark/>
          </w:tcPr>
          <w:p w14:paraId="01AD421E" w14:textId="09367EFB" w:rsidR="00A55048" w:rsidRPr="0033028F" w:rsidRDefault="00A55048" w:rsidP="009926AD">
            <w:pPr>
              <w:spacing w:line="360" w:lineRule="auto"/>
              <w:ind w:firstLine="174"/>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T</w:t>
            </w:r>
            <w:r w:rsidR="006C553C" w:rsidRPr="0033028F">
              <w:rPr>
                <w:rFonts w:ascii="Times New Roman" w:hAnsi="Times New Roman" w:cs="Times New Roman"/>
                <w:sz w:val="18"/>
                <w:szCs w:val="18"/>
                <w:lang w:val="en-GB"/>
              </w:rPr>
              <w:t>hailand</w:t>
            </w:r>
          </w:p>
        </w:tc>
        <w:tc>
          <w:tcPr>
            <w:tcW w:w="1843" w:type="dxa"/>
            <w:hideMark/>
          </w:tcPr>
          <w:p w14:paraId="6ECE39DC" w14:textId="77777777" w:rsidR="00A55048" w:rsidRPr="0033028F" w:rsidRDefault="00A55048" w:rsidP="009926AD">
            <w:pPr>
              <w:spacing w:line="360" w:lineRule="auto"/>
              <w:ind w:firstLine="178"/>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49 242</w:t>
            </w:r>
          </w:p>
        </w:tc>
        <w:tc>
          <w:tcPr>
            <w:tcW w:w="2268" w:type="dxa"/>
            <w:hideMark/>
          </w:tcPr>
          <w:p w14:paraId="788E9944" w14:textId="354727FC" w:rsidR="00A55048" w:rsidRPr="0033028F" w:rsidRDefault="00A55048" w:rsidP="009926AD">
            <w:pPr>
              <w:spacing w:line="360" w:lineRule="auto"/>
              <w:ind w:firstLine="176"/>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0,02</w:t>
            </w:r>
          </w:p>
        </w:tc>
        <w:tc>
          <w:tcPr>
            <w:tcW w:w="2551" w:type="dxa"/>
            <w:hideMark/>
          </w:tcPr>
          <w:p w14:paraId="119ACFA6" w14:textId="35CF04BD" w:rsidR="00A55048" w:rsidRPr="0033028F" w:rsidRDefault="00A55048" w:rsidP="009926AD">
            <w:pPr>
              <w:spacing w:line="360" w:lineRule="auto"/>
              <w:ind w:firstLine="174"/>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3,96</w:t>
            </w:r>
          </w:p>
        </w:tc>
      </w:tr>
      <w:tr w:rsidR="00A55048" w:rsidRPr="0033028F" w14:paraId="1F34B2E4" w14:textId="77777777" w:rsidTr="007972C9">
        <w:trPr>
          <w:trHeight w:val="350"/>
        </w:trPr>
        <w:tc>
          <w:tcPr>
            <w:tcW w:w="2405" w:type="dxa"/>
            <w:hideMark/>
          </w:tcPr>
          <w:p w14:paraId="1C52DDB1" w14:textId="4A99A384" w:rsidR="00A55048" w:rsidRPr="0033028F" w:rsidRDefault="006C553C" w:rsidP="009926AD">
            <w:pPr>
              <w:spacing w:line="360" w:lineRule="auto"/>
              <w:ind w:firstLine="174"/>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Philippines</w:t>
            </w:r>
          </w:p>
        </w:tc>
        <w:tc>
          <w:tcPr>
            <w:tcW w:w="1843" w:type="dxa"/>
            <w:hideMark/>
          </w:tcPr>
          <w:p w14:paraId="320F7D62" w14:textId="77777777" w:rsidR="00A55048" w:rsidRPr="0033028F" w:rsidRDefault="00A55048" w:rsidP="009926AD">
            <w:pPr>
              <w:spacing w:line="360" w:lineRule="auto"/>
              <w:ind w:firstLine="178"/>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48 706</w:t>
            </w:r>
          </w:p>
        </w:tc>
        <w:tc>
          <w:tcPr>
            <w:tcW w:w="2268" w:type="dxa"/>
            <w:hideMark/>
          </w:tcPr>
          <w:p w14:paraId="1749E747" w14:textId="05D5C88A" w:rsidR="00A55048" w:rsidRPr="0033028F" w:rsidRDefault="00A55048" w:rsidP="009926AD">
            <w:pPr>
              <w:spacing w:line="360" w:lineRule="auto"/>
              <w:ind w:firstLine="176"/>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0,02</w:t>
            </w:r>
          </w:p>
        </w:tc>
        <w:tc>
          <w:tcPr>
            <w:tcW w:w="2551" w:type="dxa"/>
            <w:hideMark/>
          </w:tcPr>
          <w:p w14:paraId="093A5DFF" w14:textId="61F58E24" w:rsidR="00A55048" w:rsidRPr="0033028F" w:rsidRDefault="00A55048" w:rsidP="009926AD">
            <w:pPr>
              <w:spacing w:line="360" w:lineRule="auto"/>
              <w:ind w:firstLine="174"/>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2,95</w:t>
            </w:r>
          </w:p>
        </w:tc>
      </w:tr>
      <w:tr w:rsidR="00A55048" w:rsidRPr="0033028F" w14:paraId="36324A22" w14:textId="77777777" w:rsidTr="007972C9">
        <w:trPr>
          <w:trHeight w:val="350"/>
        </w:trPr>
        <w:tc>
          <w:tcPr>
            <w:tcW w:w="2405" w:type="dxa"/>
            <w:hideMark/>
          </w:tcPr>
          <w:p w14:paraId="43BF9198" w14:textId="7E19A979" w:rsidR="00A55048" w:rsidRPr="0033028F" w:rsidRDefault="00A55048" w:rsidP="009926AD">
            <w:pPr>
              <w:spacing w:line="360" w:lineRule="auto"/>
              <w:ind w:firstLine="174"/>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Indone</w:t>
            </w:r>
            <w:r w:rsidR="00942780" w:rsidRPr="0033028F">
              <w:rPr>
                <w:rFonts w:ascii="Times New Roman" w:hAnsi="Times New Roman" w:cs="Times New Roman"/>
                <w:sz w:val="18"/>
                <w:szCs w:val="18"/>
                <w:lang w:val="en-GB"/>
              </w:rPr>
              <w:t>sia</w:t>
            </w:r>
          </w:p>
        </w:tc>
        <w:tc>
          <w:tcPr>
            <w:tcW w:w="1843" w:type="dxa"/>
            <w:hideMark/>
          </w:tcPr>
          <w:p w14:paraId="274159F9" w14:textId="77777777" w:rsidR="00A55048" w:rsidRPr="0033028F" w:rsidRDefault="00A55048" w:rsidP="009926AD">
            <w:pPr>
              <w:spacing w:line="360" w:lineRule="auto"/>
              <w:ind w:firstLine="178"/>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29 350</w:t>
            </w:r>
          </w:p>
        </w:tc>
        <w:tc>
          <w:tcPr>
            <w:tcW w:w="2268" w:type="dxa"/>
            <w:hideMark/>
          </w:tcPr>
          <w:p w14:paraId="11257290" w14:textId="757B0F60" w:rsidR="00A55048" w:rsidRPr="0033028F" w:rsidRDefault="00A55048" w:rsidP="009926AD">
            <w:pPr>
              <w:spacing w:line="360" w:lineRule="auto"/>
              <w:ind w:firstLine="176"/>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0,01</w:t>
            </w:r>
          </w:p>
        </w:tc>
        <w:tc>
          <w:tcPr>
            <w:tcW w:w="2551" w:type="dxa"/>
            <w:hideMark/>
          </w:tcPr>
          <w:p w14:paraId="64A8AE44" w14:textId="245ADFDC" w:rsidR="00A55048" w:rsidRPr="0033028F" w:rsidRDefault="00A55048" w:rsidP="009926AD">
            <w:pPr>
              <w:spacing w:line="360" w:lineRule="auto"/>
              <w:ind w:firstLine="174"/>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2,20</w:t>
            </w:r>
          </w:p>
        </w:tc>
      </w:tr>
      <w:tr w:rsidR="00A55048" w:rsidRPr="0033028F" w14:paraId="4DE33DB6" w14:textId="77777777" w:rsidTr="007972C9">
        <w:trPr>
          <w:trHeight w:val="350"/>
        </w:trPr>
        <w:tc>
          <w:tcPr>
            <w:tcW w:w="2405" w:type="dxa"/>
            <w:hideMark/>
          </w:tcPr>
          <w:p w14:paraId="4252D59D" w14:textId="1DA7E70D" w:rsidR="00A55048" w:rsidRPr="0033028F" w:rsidRDefault="006C553C" w:rsidP="009926AD">
            <w:pPr>
              <w:spacing w:line="360" w:lineRule="auto"/>
              <w:ind w:firstLine="174"/>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Viet Nam</w:t>
            </w:r>
          </w:p>
        </w:tc>
        <w:tc>
          <w:tcPr>
            <w:tcW w:w="1843" w:type="dxa"/>
            <w:hideMark/>
          </w:tcPr>
          <w:p w14:paraId="7ED9CB03" w14:textId="77777777" w:rsidR="00A55048" w:rsidRPr="0033028F" w:rsidRDefault="00A55048" w:rsidP="009926AD">
            <w:pPr>
              <w:spacing w:line="360" w:lineRule="auto"/>
              <w:ind w:firstLine="178"/>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6 105</w:t>
            </w:r>
          </w:p>
        </w:tc>
        <w:tc>
          <w:tcPr>
            <w:tcW w:w="2268" w:type="dxa"/>
            <w:hideMark/>
          </w:tcPr>
          <w:p w14:paraId="044E3046" w14:textId="0D09CD64" w:rsidR="00A55048" w:rsidRPr="0033028F" w:rsidRDefault="00A55048" w:rsidP="009926AD">
            <w:pPr>
              <w:spacing w:line="360" w:lineRule="auto"/>
              <w:ind w:firstLine="176"/>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0,00</w:t>
            </w:r>
          </w:p>
        </w:tc>
        <w:tc>
          <w:tcPr>
            <w:tcW w:w="2551" w:type="dxa"/>
            <w:hideMark/>
          </w:tcPr>
          <w:p w14:paraId="469E9C69" w14:textId="4D4ABA29" w:rsidR="00A55048" w:rsidRPr="0033028F" w:rsidRDefault="00A55048" w:rsidP="009926AD">
            <w:pPr>
              <w:spacing w:line="360" w:lineRule="auto"/>
              <w:ind w:firstLine="174"/>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1,89</w:t>
            </w:r>
          </w:p>
        </w:tc>
      </w:tr>
      <w:tr w:rsidR="00A55048" w:rsidRPr="0033028F" w14:paraId="13B835A3" w14:textId="77777777" w:rsidTr="007972C9">
        <w:trPr>
          <w:trHeight w:val="350"/>
        </w:trPr>
        <w:tc>
          <w:tcPr>
            <w:tcW w:w="2405" w:type="dxa"/>
            <w:hideMark/>
          </w:tcPr>
          <w:p w14:paraId="21C35998" w14:textId="7B6533BF" w:rsidR="00A55048" w:rsidRPr="0033028F" w:rsidRDefault="00A55048" w:rsidP="009926AD">
            <w:pPr>
              <w:spacing w:line="360" w:lineRule="auto"/>
              <w:ind w:firstLine="174"/>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Lao</w:t>
            </w:r>
            <w:r w:rsidR="003E4098" w:rsidRPr="0033028F">
              <w:rPr>
                <w:rFonts w:ascii="Times New Roman" w:hAnsi="Times New Roman" w:cs="Times New Roman"/>
                <w:sz w:val="18"/>
                <w:szCs w:val="18"/>
                <w:lang w:val="en-GB"/>
              </w:rPr>
              <w:t xml:space="preserve"> People’s Dem. Rep.</w:t>
            </w:r>
          </w:p>
        </w:tc>
        <w:tc>
          <w:tcPr>
            <w:tcW w:w="1843" w:type="dxa"/>
            <w:hideMark/>
          </w:tcPr>
          <w:p w14:paraId="5E50D3F7" w14:textId="77777777" w:rsidR="00A55048" w:rsidRPr="0033028F" w:rsidRDefault="00A55048" w:rsidP="009926AD">
            <w:pPr>
              <w:spacing w:line="360" w:lineRule="auto"/>
              <w:ind w:firstLine="178"/>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25</w:t>
            </w:r>
          </w:p>
        </w:tc>
        <w:tc>
          <w:tcPr>
            <w:tcW w:w="2268" w:type="dxa"/>
            <w:hideMark/>
          </w:tcPr>
          <w:p w14:paraId="5DE089F6" w14:textId="4C191E04" w:rsidR="00A55048" w:rsidRPr="0033028F" w:rsidRDefault="00A55048" w:rsidP="009926AD">
            <w:pPr>
              <w:spacing w:line="360" w:lineRule="auto"/>
              <w:ind w:firstLine="176"/>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0,00</w:t>
            </w:r>
          </w:p>
        </w:tc>
        <w:tc>
          <w:tcPr>
            <w:tcW w:w="2551" w:type="dxa"/>
            <w:hideMark/>
          </w:tcPr>
          <w:p w14:paraId="0A199D67" w14:textId="46D49C6C" w:rsidR="00A55048" w:rsidRPr="0033028F" w:rsidRDefault="00A55048" w:rsidP="009926AD">
            <w:pPr>
              <w:spacing w:line="360" w:lineRule="auto"/>
              <w:ind w:firstLine="174"/>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1,89</w:t>
            </w:r>
          </w:p>
        </w:tc>
      </w:tr>
      <w:tr w:rsidR="00A55048" w:rsidRPr="0033028F" w14:paraId="1DACD4DA" w14:textId="77777777" w:rsidTr="007972C9">
        <w:trPr>
          <w:trHeight w:val="350"/>
        </w:trPr>
        <w:tc>
          <w:tcPr>
            <w:tcW w:w="2405" w:type="dxa"/>
            <w:hideMark/>
          </w:tcPr>
          <w:p w14:paraId="1CEE710E" w14:textId="77777777" w:rsidR="00A55048" w:rsidRPr="0033028F" w:rsidRDefault="00A55048" w:rsidP="009926AD">
            <w:pPr>
              <w:spacing w:line="360" w:lineRule="auto"/>
              <w:ind w:firstLine="174"/>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Mongolia</w:t>
            </w:r>
          </w:p>
        </w:tc>
        <w:tc>
          <w:tcPr>
            <w:tcW w:w="1843" w:type="dxa"/>
            <w:hideMark/>
          </w:tcPr>
          <w:p w14:paraId="0273DA77" w14:textId="77777777" w:rsidR="00A55048" w:rsidRPr="0033028F" w:rsidRDefault="00A55048" w:rsidP="009926AD">
            <w:pPr>
              <w:spacing w:line="360" w:lineRule="auto"/>
              <w:ind w:firstLine="178"/>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2</w:t>
            </w:r>
          </w:p>
        </w:tc>
        <w:tc>
          <w:tcPr>
            <w:tcW w:w="2268" w:type="dxa"/>
            <w:hideMark/>
          </w:tcPr>
          <w:p w14:paraId="3190B96F" w14:textId="7AA14B21" w:rsidR="00A55048" w:rsidRPr="0033028F" w:rsidRDefault="00A55048" w:rsidP="009926AD">
            <w:pPr>
              <w:spacing w:line="360" w:lineRule="auto"/>
              <w:ind w:firstLine="176"/>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0,00</w:t>
            </w:r>
          </w:p>
        </w:tc>
        <w:tc>
          <w:tcPr>
            <w:tcW w:w="2551" w:type="dxa"/>
            <w:hideMark/>
          </w:tcPr>
          <w:p w14:paraId="1826A5A1" w14:textId="6581B9CB" w:rsidR="00A55048" w:rsidRPr="0033028F" w:rsidRDefault="00A55048" w:rsidP="009926AD">
            <w:pPr>
              <w:spacing w:line="360" w:lineRule="auto"/>
              <w:ind w:firstLine="174"/>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1,82</w:t>
            </w:r>
          </w:p>
        </w:tc>
      </w:tr>
      <w:tr w:rsidR="00A55048" w:rsidRPr="0033028F" w14:paraId="428519D7" w14:textId="77777777" w:rsidTr="007972C9">
        <w:trPr>
          <w:trHeight w:val="350"/>
        </w:trPr>
        <w:tc>
          <w:tcPr>
            <w:tcW w:w="2405" w:type="dxa"/>
            <w:hideMark/>
          </w:tcPr>
          <w:p w14:paraId="0A6E6DFD" w14:textId="51CC3A5C" w:rsidR="00A55048" w:rsidRPr="0033028F" w:rsidRDefault="00A55048" w:rsidP="009926AD">
            <w:pPr>
              <w:spacing w:line="360" w:lineRule="auto"/>
              <w:ind w:firstLine="174"/>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Brunei</w:t>
            </w:r>
            <w:r w:rsidR="00622766" w:rsidRPr="0033028F">
              <w:rPr>
                <w:rFonts w:ascii="Times New Roman" w:hAnsi="Times New Roman" w:cs="Times New Roman"/>
                <w:sz w:val="18"/>
                <w:szCs w:val="18"/>
                <w:lang w:val="en-GB"/>
              </w:rPr>
              <w:t xml:space="preserve"> Darussalam</w:t>
            </w:r>
          </w:p>
        </w:tc>
        <w:tc>
          <w:tcPr>
            <w:tcW w:w="1843" w:type="dxa"/>
            <w:hideMark/>
          </w:tcPr>
          <w:p w14:paraId="497E3EA1" w14:textId="77777777" w:rsidR="00A55048" w:rsidRPr="0033028F" w:rsidRDefault="00A55048" w:rsidP="009926AD">
            <w:pPr>
              <w:spacing w:line="360" w:lineRule="auto"/>
              <w:ind w:firstLine="178"/>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-21</w:t>
            </w:r>
          </w:p>
        </w:tc>
        <w:tc>
          <w:tcPr>
            <w:tcW w:w="2268" w:type="dxa"/>
            <w:hideMark/>
          </w:tcPr>
          <w:p w14:paraId="0B35776A" w14:textId="18CC1C5D" w:rsidR="00A55048" w:rsidRPr="0033028F" w:rsidRDefault="00A55048" w:rsidP="009926AD">
            <w:pPr>
              <w:spacing w:line="360" w:lineRule="auto"/>
              <w:ind w:firstLine="176"/>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0,00</w:t>
            </w:r>
          </w:p>
        </w:tc>
        <w:tc>
          <w:tcPr>
            <w:tcW w:w="2551" w:type="dxa"/>
            <w:hideMark/>
          </w:tcPr>
          <w:p w14:paraId="1D32D794" w14:textId="3CC1836D" w:rsidR="00A55048" w:rsidRPr="0033028F" w:rsidRDefault="00A55048" w:rsidP="009926AD">
            <w:pPr>
              <w:spacing w:line="360" w:lineRule="auto"/>
              <w:ind w:firstLine="174"/>
              <w:jc w:val="center"/>
              <w:rPr>
                <w:rFonts w:ascii="Times New Roman" w:hAnsi="Times New Roman" w:cs="Times New Roman"/>
                <w:sz w:val="18"/>
                <w:szCs w:val="18"/>
                <w:lang w:val="en-GB"/>
              </w:rPr>
            </w:pPr>
            <w:r w:rsidRPr="0033028F">
              <w:rPr>
                <w:rFonts w:ascii="Times New Roman" w:hAnsi="Times New Roman" w:cs="Times New Roman"/>
                <w:sz w:val="18"/>
                <w:szCs w:val="18"/>
                <w:lang w:val="en-GB"/>
              </w:rPr>
              <w:t>1,57</w:t>
            </w:r>
          </w:p>
        </w:tc>
      </w:tr>
    </w:tbl>
    <w:p w14:paraId="4488C875" w14:textId="5036C181" w:rsidR="00A55048" w:rsidRPr="0076395D" w:rsidRDefault="00272C95" w:rsidP="00A55048">
      <w:pPr>
        <w:rPr>
          <w:rFonts w:ascii="Times New Roman" w:hAnsi="Times New Roman" w:cs="Times New Roman"/>
          <w:sz w:val="16"/>
          <w:szCs w:val="16"/>
          <w:lang w:val="en-US"/>
        </w:rPr>
      </w:pPr>
      <w:r w:rsidRPr="0076395D">
        <w:rPr>
          <w:rFonts w:ascii="Times New Roman" w:hAnsi="Times New Roman" w:cs="Times New Roman"/>
          <w:sz w:val="16"/>
          <w:szCs w:val="16"/>
          <w:lang w:val="en-US"/>
        </w:rPr>
        <w:t>Source: own study based on Moody’s data.</w:t>
      </w:r>
    </w:p>
    <w:p w14:paraId="35518381" w14:textId="6547AA96" w:rsidR="00450DC4" w:rsidRPr="00272C95" w:rsidRDefault="00450DC4" w:rsidP="00BE4433">
      <w:pPr>
        <w:spacing w:line="360" w:lineRule="auto"/>
        <w:ind w:firstLine="567"/>
        <w:jc w:val="both"/>
        <w:rPr>
          <w:lang w:val="en-US"/>
        </w:rPr>
      </w:pPr>
    </w:p>
    <w:p w14:paraId="58555FD5" w14:textId="72641024" w:rsidR="000F3BC6" w:rsidRPr="000F242B" w:rsidRDefault="000F242B" w:rsidP="00BE4433">
      <w:pPr>
        <w:spacing w:line="360" w:lineRule="auto"/>
        <w:ind w:firstLine="567"/>
        <w:jc w:val="both"/>
        <w:rPr>
          <w:rFonts w:ascii="Times New Roman" w:hAnsi="Times New Roman" w:cs="Times New Roman"/>
          <w:sz w:val="24"/>
          <w:szCs w:val="24"/>
          <w:lang w:val="en-US"/>
        </w:rPr>
      </w:pPr>
      <w:r w:rsidRPr="000F242B">
        <w:rPr>
          <w:rFonts w:ascii="Times New Roman" w:hAnsi="Times New Roman" w:cs="Times New Roman"/>
          <w:sz w:val="24"/>
          <w:szCs w:val="24"/>
          <w:lang w:val="en-US"/>
        </w:rPr>
        <w:t xml:space="preserve">Apart from South Korea and Japan, the capital that flowed to Poland from other countries covered by this study constitutes less than 1.6% of the total foreign funds invested in Poland in the form of FDI. A particularly low value of capital </w:t>
      </w:r>
      <w:r w:rsidR="006459FA">
        <w:rPr>
          <w:rFonts w:ascii="Times New Roman" w:hAnsi="Times New Roman" w:cs="Times New Roman"/>
          <w:sz w:val="24"/>
          <w:szCs w:val="24"/>
          <w:lang w:val="en-US"/>
        </w:rPr>
        <w:t xml:space="preserve">came </w:t>
      </w:r>
      <w:r w:rsidRPr="000F242B">
        <w:rPr>
          <w:rFonts w:ascii="Times New Roman" w:hAnsi="Times New Roman" w:cs="Times New Roman"/>
          <w:sz w:val="24"/>
          <w:szCs w:val="24"/>
          <w:lang w:val="en-US"/>
        </w:rPr>
        <w:t xml:space="preserve">to Poland from China, Hong Kong, </w:t>
      </w:r>
      <w:r w:rsidR="00EF3A31" w:rsidRPr="000F242B">
        <w:rPr>
          <w:rFonts w:ascii="Times New Roman" w:hAnsi="Times New Roman" w:cs="Times New Roman"/>
          <w:sz w:val="24"/>
          <w:szCs w:val="24"/>
          <w:lang w:val="en-US"/>
        </w:rPr>
        <w:t>Singapore,</w:t>
      </w:r>
      <w:r w:rsidRPr="000F242B">
        <w:rPr>
          <w:rFonts w:ascii="Times New Roman" w:hAnsi="Times New Roman" w:cs="Times New Roman"/>
          <w:sz w:val="24"/>
          <w:szCs w:val="24"/>
          <w:lang w:val="en-US"/>
        </w:rPr>
        <w:t xml:space="preserve"> and Taiwan – </w:t>
      </w:r>
      <w:r w:rsidR="006F6FE4" w:rsidRPr="000F242B">
        <w:rPr>
          <w:rFonts w:ascii="Times New Roman" w:hAnsi="Times New Roman" w:cs="Times New Roman"/>
          <w:sz w:val="24"/>
          <w:szCs w:val="24"/>
          <w:lang w:val="en-US"/>
        </w:rPr>
        <w:t>i.e.,</w:t>
      </w:r>
      <w:r w:rsidRPr="000F242B">
        <w:rPr>
          <w:rFonts w:ascii="Times New Roman" w:hAnsi="Times New Roman" w:cs="Times New Roman"/>
          <w:sz w:val="24"/>
          <w:szCs w:val="24"/>
          <w:lang w:val="en-US"/>
        </w:rPr>
        <w:t xml:space="preserve"> from countries or territories that are among the </w:t>
      </w:r>
      <w:r w:rsidR="00A223ED">
        <w:rPr>
          <w:rFonts w:ascii="Times New Roman" w:hAnsi="Times New Roman" w:cs="Times New Roman"/>
          <w:sz w:val="24"/>
          <w:szCs w:val="24"/>
          <w:lang w:val="en-US"/>
        </w:rPr>
        <w:t xml:space="preserve">top world </w:t>
      </w:r>
      <w:r w:rsidRPr="000F242B">
        <w:rPr>
          <w:rFonts w:ascii="Times New Roman" w:hAnsi="Times New Roman" w:cs="Times New Roman"/>
          <w:sz w:val="24"/>
          <w:szCs w:val="24"/>
          <w:lang w:val="en-US"/>
        </w:rPr>
        <w:t>investors.</w:t>
      </w:r>
    </w:p>
    <w:p w14:paraId="014560BF" w14:textId="77777777" w:rsidR="00CF7B21" w:rsidRDefault="00CF7B21" w:rsidP="00BE4433">
      <w:pPr>
        <w:spacing w:line="360" w:lineRule="auto"/>
        <w:ind w:firstLine="567"/>
        <w:jc w:val="both"/>
        <w:rPr>
          <w:rFonts w:ascii="Times New Roman" w:hAnsi="Times New Roman" w:cs="Times New Roman"/>
          <w:sz w:val="24"/>
          <w:szCs w:val="24"/>
          <w:lang w:val="en-US"/>
        </w:rPr>
      </w:pPr>
    </w:p>
    <w:p w14:paraId="546037BD" w14:textId="7497DEA5" w:rsidR="005B3983" w:rsidRDefault="008D788D" w:rsidP="00BE4433">
      <w:pPr>
        <w:spacing w:line="360" w:lineRule="auto"/>
        <w:ind w:firstLine="567"/>
        <w:jc w:val="both"/>
        <w:rPr>
          <w:rFonts w:ascii="Times New Roman" w:hAnsi="Times New Roman" w:cs="Times New Roman"/>
          <w:sz w:val="24"/>
          <w:szCs w:val="24"/>
          <w:lang w:val="en-US"/>
        </w:rPr>
      </w:pPr>
      <w:r w:rsidRPr="008D788D">
        <w:rPr>
          <w:rFonts w:ascii="Times New Roman" w:hAnsi="Times New Roman" w:cs="Times New Roman"/>
          <w:sz w:val="24"/>
          <w:szCs w:val="24"/>
          <w:lang w:val="en-US"/>
        </w:rPr>
        <w:t>The largest investors in Poland from Asia Pacific countries come from South Korea and Japan.</w:t>
      </w:r>
    </w:p>
    <w:p w14:paraId="013A065A" w14:textId="77777777" w:rsidR="007F5A61" w:rsidRDefault="007F5A61" w:rsidP="00BE4433">
      <w:pPr>
        <w:spacing w:line="360" w:lineRule="auto"/>
        <w:ind w:firstLine="567"/>
        <w:jc w:val="both"/>
        <w:rPr>
          <w:rFonts w:ascii="Times New Roman" w:hAnsi="Times New Roman" w:cs="Times New Roman"/>
          <w:sz w:val="24"/>
          <w:szCs w:val="24"/>
          <w:lang w:val="en-US"/>
        </w:rPr>
      </w:pPr>
    </w:p>
    <w:p w14:paraId="1B9FC796" w14:textId="77777777" w:rsidR="007F5A61" w:rsidRDefault="007F5A61" w:rsidP="00BE4433">
      <w:pPr>
        <w:spacing w:line="360" w:lineRule="auto"/>
        <w:ind w:firstLine="567"/>
        <w:jc w:val="both"/>
        <w:rPr>
          <w:rFonts w:ascii="Times New Roman" w:hAnsi="Times New Roman" w:cs="Times New Roman"/>
          <w:sz w:val="24"/>
          <w:szCs w:val="24"/>
          <w:lang w:val="en-US"/>
        </w:rPr>
      </w:pPr>
    </w:p>
    <w:p w14:paraId="4FF2B918" w14:textId="77777777" w:rsidR="007F5A61" w:rsidRDefault="007F5A61" w:rsidP="00BE4433">
      <w:pPr>
        <w:spacing w:line="360" w:lineRule="auto"/>
        <w:ind w:firstLine="567"/>
        <w:jc w:val="both"/>
        <w:rPr>
          <w:rFonts w:ascii="Times New Roman" w:hAnsi="Times New Roman" w:cs="Times New Roman"/>
          <w:sz w:val="24"/>
          <w:szCs w:val="24"/>
          <w:lang w:val="en-US"/>
        </w:rPr>
      </w:pPr>
    </w:p>
    <w:p w14:paraId="63CAA11B" w14:textId="77777777" w:rsidR="007F5A61" w:rsidRDefault="007F5A61" w:rsidP="00BE4433">
      <w:pPr>
        <w:spacing w:line="360" w:lineRule="auto"/>
        <w:ind w:firstLine="567"/>
        <w:jc w:val="both"/>
        <w:rPr>
          <w:rFonts w:ascii="Times New Roman" w:hAnsi="Times New Roman" w:cs="Times New Roman"/>
          <w:sz w:val="24"/>
          <w:szCs w:val="24"/>
          <w:lang w:val="en-US"/>
        </w:rPr>
      </w:pPr>
    </w:p>
    <w:p w14:paraId="0724CA7C" w14:textId="77777777" w:rsidR="007F5A61" w:rsidRDefault="007F5A61" w:rsidP="00BE4433">
      <w:pPr>
        <w:spacing w:line="360" w:lineRule="auto"/>
        <w:ind w:firstLine="567"/>
        <w:jc w:val="both"/>
        <w:rPr>
          <w:rFonts w:ascii="Times New Roman" w:hAnsi="Times New Roman" w:cs="Times New Roman"/>
          <w:sz w:val="24"/>
          <w:szCs w:val="24"/>
          <w:lang w:val="en-US"/>
        </w:rPr>
      </w:pPr>
    </w:p>
    <w:p w14:paraId="1629DD3B" w14:textId="77777777" w:rsidR="007F5A61" w:rsidRDefault="007F5A61" w:rsidP="00BE4433">
      <w:pPr>
        <w:spacing w:line="360" w:lineRule="auto"/>
        <w:ind w:firstLine="567"/>
        <w:jc w:val="both"/>
        <w:rPr>
          <w:rFonts w:ascii="Times New Roman" w:hAnsi="Times New Roman" w:cs="Times New Roman"/>
          <w:sz w:val="24"/>
          <w:szCs w:val="24"/>
          <w:lang w:val="en-US"/>
        </w:rPr>
      </w:pPr>
    </w:p>
    <w:p w14:paraId="5AD631A7" w14:textId="77777777" w:rsidR="007F5A61" w:rsidRPr="008D788D" w:rsidRDefault="007F5A61" w:rsidP="00BE4433">
      <w:pPr>
        <w:spacing w:line="360" w:lineRule="auto"/>
        <w:ind w:firstLine="567"/>
        <w:jc w:val="both"/>
        <w:rPr>
          <w:rFonts w:ascii="Times New Roman" w:hAnsi="Times New Roman" w:cs="Times New Roman"/>
          <w:sz w:val="24"/>
          <w:szCs w:val="24"/>
          <w:lang w:val="en-US"/>
        </w:rPr>
      </w:pPr>
    </w:p>
    <w:p w14:paraId="3FD1575F" w14:textId="52944E5D" w:rsidR="00752C94" w:rsidRPr="00BB5735" w:rsidRDefault="00752C94" w:rsidP="00434B4E">
      <w:pPr>
        <w:pStyle w:val="Legenda"/>
        <w:ind w:firstLine="0"/>
        <w:rPr>
          <w:b/>
          <w:sz w:val="20"/>
          <w:lang w:val="en-US"/>
        </w:rPr>
      </w:pPr>
      <w:r w:rsidRPr="0076395D">
        <w:rPr>
          <w:b/>
          <w:bCs w:val="0"/>
          <w:sz w:val="20"/>
          <w:lang w:val="en-US"/>
        </w:rPr>
        <w:lastRenderedPageBreak/>
        <w:t>Tab</w:t>
      </w:r>
      <w:r w:rsidR="004E7012" w:rsidRPr="0076395D">
        <w:rPr>
          <w:b/>
          <w:bCs w:val="0"/>
          <w:sz w:val="20"/>
          <w:lang w:val="en-US"/>
        </w:rPr>
        <w:t>l</w:t>
      </w:r>
      <w:r w:rsidRPr="0076395D">
        <w:rPr>
          <w:b/>
          <w:bCs w:val="0"/>
          <w:sz w:val="20"/>
          <w:lang w:val="en-US"/>
        </w:rPr>
        <w:t xml:space="preserve">e </w:t>
      </w:r>
      <w:r w:rsidR="00434B4E" w:rsidRPr="0076395D">
        <w:rPr>
          <w:b/>
          <w:bCs w:val="0"/>
          <w:sz w:val="20"/>
          <w:lang w:val="en-US"/>
        </w:rPr>
        <w:t>3</w:t>
      </w:r>
      <w:r w:rsidRPr="0076395D">
        <w:rPr>
          <w:b/>
          <w:bCs w:val="0"/>
          <w:sz w:val="20"/>
          <w:lang w:val="en-US"/>
        </w:rPr>
        <w:t>.</w:t>
      </w:r>
      <w:r w:rsidRPr="0076395D">
        <w:rPr>
          <w:b/>
          <w:bCs w:val="0"/>
          <w:color w:val="FF0000"/>
          <w:sz w:val="20"/>
          <w:lang w:val="en-US"/>
        </w:rPr>
        <w:t xml:space="preserve"> </w:t>
      </w:r>
      <w:r w:rsidR="00E73A5D" w:rsidRPr="00BB5735">
        <w:rPr>
          <w:sz w:val="20"/>
          <w:lang w:val="en-US"/>
        </w:rPr>
        <w:t xml:space="preserve">The largest investors </w:t>
      </w:r>
      <w:r w:rsidR="009A3462" w:rsidRPr="00BB5735">
        <w:rPr>
          <w:sz w:val="20"/>
          <w:lang w:val="en-US"/>
        </w:rPr>
        <w:t>in Poland from Asia</w:t>
      </w:r>
      <w:r w:rsidR="007972C9">
        <w:rPr>
          <w:sz w:val="20"/>
          <w:lang w:val="en-US"/>
        </w:rPr>
        <w:t>-</w:t>
      </w:r>
      <w:r w:rsidR="009A3462" w:rsidRPr="00BB5735">
        <w:rPr>
          <w:sz w:val="20"/>
          <w:lang w:val="en-US"/>
        </w:rPr>
        <w:t>Pacific countries by value of shareholders’ capital</w:t>
      </w:r>
      <w:r w:rsidR="00BB5735" w:rsidRPr="00BB5735">
        <w:rPr>
          <w:sz w:val="20"/>
          <w:lang w:val="en-US"/>
        </w:rPr>
        <w:t xml:space="preserve"> invested, as at the end of 2022</w:t>
      </w:r>
      <w:r w:rsidR="00EF3A31" w:rsidRPr="00BB5735">
        <w:rPr>
          <w:sz w:val="20"/>
          <w:lang w:val="en-US"/>
        </w:rPr>
        <w:t xml:space="preserve">. </w:t>
      </w:r>
    </w:p>
    <w:tbl>
      <w:tblPr>
        <w:tblStyle w:val="Tabela-Siatka"/>
        <w:tblW w:w="9634" w:type="dxa"/>
        <w:tblLook w:val="04A0" w:firstRow="1" w:lastRow="0" w:firstColumn="1" w:lastColumn="0" w:noHBand="0" w:noVBand="1"/>
      </w:tblPr>
      <w:tblGrid>
        <w:gridCol w:w="647"/>
        <w:gridCol w:w="2344"/>
        <w:gridCol w:w="946"/>
        <w:gridCol w:w="3704"/>
        <w:gridCol w:w="1134"/>
        <w:gridCol w:w="992"/>
      </w:tblGrid>
      <w:tr w:rsidR="001B6B83" w:rsidRPr="00241DD6" w14:paraId="02027934" w14:textId="77777777" w:rsidTr="009A7A4A">
        <w:trPr>
          <w:trHeight w:val="793"/>
        </w:trPr>
        <w:tc>
          <w:tcPr>
            <w:tcW w:w="595" w:type="dxa"/>
            <w:noWrap/>
            <w:hideMark/>
          </w:tcPr>
          <w:p w14:paraId="06FB5B1E" w14:textId="151ABF2A" w:rsidR="001B6B83" w:rsidRPr="00E63118" w:rsidRDefault="001B6B83" w:rsidP="003845F3">
            <w:pPr>
              <w:spacing w:line="360" w:lineRule="auto"/>
              <w:ind w:firstLine="10"/>
              <w:jc w:val="center"/>
              <w:rPr>
                <w:rFonts w:ascii="Times New Roman" w:hAnsi="Times New Roman" w:cs="Times New Roman"/>
                <w:b/>
                <w:bCs/>
                <w:sz w:val="18"/>
                <w:szCs w:val="18"/>
                <w:lang w:val="en-GB"/>
              </w:rPr>
            </w:pPr>
            <w:r w:rsidRPr="00E63118">
              <w:rPr>
                <w:rFonts w:ascii="Times New Roman" w:hAnsi="Times New Roman" w:cs="Times New Roman"/>
                <w:b/>
                <w:bCs/>
                <w:sz w:val="18"/>
                <w:szCs w:val="18"/>
                <w:lang w:val="en-GB"/>
              </w:rPr>
              <w:t>Rank</w:t>
            </w:r>
          </w:p>
        </w:tc>
        <w:tc>
          <w:tcPr>
            <w:tcW w:w="2344" w:type="dxa"/>
            <w:noWrap/>
            <w:hideMark/>
          </w:tcPr>
          <w:p w14:paraId="73E34AF6" w14:textId="5B40D018" w:rsidR="001B6B83" w:rsidRPr="00E63118" w:rsidRDefault="001B6B83" w:rsidP="001B6B83">
            <w:pPr>
              <w:spacing w:line="360" w:lineRule="auto"/>
              <w:ind w:firstLine="83"/>
              <w:jc w:val="center"/>
              <w:rPr>
                <w:rFonts w:ascii="Times New Roman" w:hAnsi="Times New Roman" w:cs="Times New Roman"/>
                <w:b/>
                <w:bCs/>
                <w:sz w:val="18"/>
                <w:szCs w:val="18"/>
                <w:lang w:val="en-GB"/>
              </w:rPr>
            </w:pPr>
            <w:r w:rsidRPr="00E63118">
              <w:rPr>
                <w:rFonts w:ascii="Times New Roman" w:hAnsi="Times New Roman" w:cs="Times New Roman"/>
                <w:b/>
                <w:bCs/>
                <w:sz w:val="18"/>
                <w:szCs w:val="18"/>
                <w:lang w:val="en-GB"/>
              </w:rPr>
              <w:t>G</w:t>
            </w:r>
            <w:r w:rsidR="00167331">
              <w:rPr>
                <w:rFonts w:ascii="Times New Roman" w:hAnsi="Times New Roman" w:cs="Times New Roman"/>
                <w:b/>
                <w:bCs/>
                <w:sz w:val="18"/>
                <w:szCs w:val="18"/>
                <w:lang w:val="en-GB"/>
              </w:rPr>
              <w:t xml:space="preserve">lobal </w:t>
            </w:r>
            <w:r w:rsidRPr="00E63118">
              <w:rPr>
                <w:rFonts w:ascii="Times New Roman" w:hAnsi="Times New Roman" w:cs="Times New Roman"/>
                <w:b/>
                <w:bCs/>
                <w:sz w:val="18"/>
                <w:szCs w:val="18"/>
                <w:lang w:val="en-GB"/>
              </w:rPr>
              <w:t>U</w:t>
            </w:r>
            <w:r w:rsidR="00167331">
              <w:rPr>
                <w:rFonts w:ascii="Times New Roman" w:hAnsi="Times New Roman" w:cs="Times New Roman"/>
                <w:b/>
                <w:bCs/>
                <w:sz w:val="18"/>
                <w:szCs w:val="18"/>
                <w:lang w:val="en-GB"/>
              </w:rPr>
              <w:t xml:space="preserve">ltimate </w:t>
            </w:r>
            <w:r w:rsidR="00C26BD4" w:rsidRPr="00E63118">
              <w:rPr>
                <w:rFonts w:ascii="Times New Roman" w:hAnsi="Times New Roman" w:cs="Times New Roman"/>
                <w:b/>
                <w:bCs/>
                <w:sz w:val="18"/>
                <w:szCs w:val="18"/>
                <w:lang w:val="en-GB"/>
              </w:rPr>
              <w:t>O</w:t>
            </w:r>
            <w:r w:rsidR="00C26BD4">
              <w:rPr>
                <w:rFonts w:ascii="Times New Roman" w:hAnsi="Times New Roman" w:cs="Times New Roman"/>
                <w:b/>
                <w:bCs/>
                <w:sz w:val="18"/>
                <w:szCs w:val="18"/>
                <w:lang w:val="en-GB"/>
              </w:rPr>
              <w:t>wner</w:t>
            </w:r>
            <w:r w:rsidR="00C26BD4" w:rsidRPr="00E63118">
              <w:rPr>
                <w:rFonts w:ascii="Times New Roman" w:hAnsi="Times New Roman" w:cs="Times New Roman"/>
                <w:b/>
                <w:bCs/>
                <w:sz w:val="18"/>
                <w:szCs w:val="18"/>
                <w:lang w:val="en-GB"/>
              </w:rPr>
              <w:t xml:space="preserve"> </w:t>
            </w:r>
            <w:r w:rsidR="00C26BD4">
              <w:rPr>
                <w:rFonts w:ascii="Times New Roman" w:hAnsi="Times New Roman" w:cs="Times New Roman"/>
                <w:b/>
                <w:bCs/>
                <w:sz w:val="18"/>
                <w:szCs w:val="18"/>
                <w:lang w:val="en-GB"/>
              </w:rPr>
              <w:t>(</w:t>
            </w:r>
            <w:r w:rsidR="00A57E83">
              <w:rPr>
                <w:rFonts w:ascii="Times New Roman" w:hAnsi="Times New Roman" w:cs="Times New Roman"/>
                <w:b/>
                <w:bCs/>
                <w:sz w:val="18"/>
                <w:szCs w:val="18"/>
                <w:lang w:val="en-GB"/>
              </w:rPr>
              <w:t xml:space="preserve">GUO) </w:t>
            </w:r>
            <w:r w:rsidRPr="00E63118">
              <w:rPr>
                <w:rFonts w:ascii="Times New Roman" w:hAnsi="Times New Roman" w:cs="Times New Roman"/>
                <w:b/>
                <w:bCs/>
                <w:sz w:val="18"/>
                <w:szCs w:val="18"/>
                <w:lang w:val="en-GB"/>
              </w:rPr>
              <w:t>name</w:t>
            </w:r>
          </w:p>
        </w:tc>
        <w:tc>
          <w:tcPr>
            <w:tcW w:w="865" w:type="dxa"/>
            <w:noWrap/>
            <w:hideMark/>
          </w:tcPr>
          <w:p w14:paraId="71BFC0FE" w14:textId="77777777" w:rsidR="001B6B83" w:rsidRPr="00E63118" w:rsidRDefault="001B6B83" w:rsidP="00D05D02">
            <w:pPr>
              <w:spacing w:line="360" w:lineRule="auto"/>
              <w:jc w:val="center"/>
              <w:rPr>
                <w:rFonts w:ascii="Times New Roman" w:hAnsi="Times New Roman" w:cs="Times New Roman"/>
                <w:b/>
                <w:bCs/>
                <w:sz w:val="18"/>
                <w:szCs w:val="18"/>
                <w:lang w:val="en-GB"/>
              </w:rPr>
            </w:pPr>
            <w:r w:rsidRPr="00E63118">
              <w:rPr>
                <w:rFonts w:ascii="Times New Roman" w:hAnsi="Times New Roman" w:cs="Times New Roman"/>
                <w:b/>
                <w:bCs/>
                <w:sz w:val="18"/>
                <w:szCs w:val="18"/>
                <w:lang w:val="en-GB"/>
              </w:rPr>
              <w:t>GUO country</w:t>
            </w:r>
          </w:p>
        </w:tc>
        <w:tc>
          <w:tcPr>
            <w:tcW w:w="3704" w:type="dxa"/>
            <w:noWrap/>
            <w:hideMark/>
          </w:tcPr>
          <w:p w14:paraId="645BB367" w14:textId="77777777" w:rsidR="001B6B83" w:rsidRPr="00E63118" w:rsidRDefault="001B6B83" w:rsidP="00D05D02">
            <w:pPr>
              <w:spacing w:line="360" w:lineRule="auto"/>
              <w:ind w:hanging="61"/>
              <w:jc w:val="center"/>
              <w:rPr>
                <w:rFonts w:ascii="Times New Roman" w:hAnsi="Times New Roman" w:cs="Times New Roman"/>
                <w:b/>
                <w:bCs/>
                <w:sz w:val="18"/>
                <w:szCs w:val="18"/>
                <w:lang w:val="en-GB"/>
              </w:rPr>
            </w:pPr>
            <w:r w:rsidRPr="00E63118">
              <w:rPr>
                <w:rFonts w:ascii="Times New Roman" w:hAnsi="Times New Roman" w:cs="Times New Roman"/>
                <w:b/>
                <w:bCs/>
                <w:sz w:val="18"/>
                <w:szCs w:val="18"/>
                <w:lang w:val="en-GB"/>
              </w:rPr>
              <w:t>Companies in Poland</w:t>
            </w:r>
          </w:p>
        </w:tc>
        <w:tc>
          <w:tcPr>
            <w:tcW w:w="1134" w:type="dxa"/>
            <w:hideMark/>
          </w:tcPr>
          <w:p w14:paraId="2CFE5C3F" w14:textId="77777777" w:rsidR="001B6B83" w:rsidRPr="00E63118" w:rsidRDefault="001B6B83" w:rsidP="00381867">
            <w:pPr>
              <w:spacing w:line="360" w:lineRule="auto"/>
              <w:jc w:val="center"/>
              <w:rPr>
                <w:rFonts w:ascii="Times New Roman" w:hAnsi="Times New Roman" w:cs="Times New Roman"/>
                <w:b/>
                <w:bCs/>
                <w:sz w:val="18"/>
                <w:szCs w:val="18"/>
                <w:lang w:val="en-GB"/>
              </w:rPr>
            </w:pPr>
            <w:r w:rsidRPr="00E63118">
              <w:rPr>
                <w:rFonts w:ascii="Times New Roman" w:hAnsi="Times New Roman" w:cs="Times New Roman"/>
                <w:b/>
                <w:bCs/>
                <w:sz w:val="18"/>
                <w:szCs w:val="18"/>
                <w:lang w:val="en-GB"/>
              </w:rPr>
              <w:t>Share in Asia-Pacific FDI in Poland</w:t>
            </w:r>
          </w:p>
        </w:tc>
        <w:tc>
          <w:tcPr>
            <w:tcW w:w="992" w:type="dxa"/>
            <w:hideMark/>
          </w:tcPr>
          <w:p w14:paraId="3525B0F5" w14:textId="77777777" w:rsidR="001B6B83" w:rsidRPr="00E63118" w:rsidRDefault="001B6B83" w:rsidP="00381867">
            <w:pPr>
              <w:spacing w:line="360" w:lineRule="auto"/>
              <w:ind w:firstLine="80"/>
              <w:jc w:val="center"/>
              <w:rPr>
                <w:rFonts w:ascii="Times New Roman" w:hAnsi="Times New Roman" w:cs="Times New Roman"/>
                <w:b/>
                <w:bCs/>
                <w:sz w:val="18"/>
                <w:szCs w:val="18"/>
                <w:lang w:val="en-GB"/>
              </w:rPr>
            </w:pPr>
            <w:r w:rsidRPr="00E63118">
              <w:rPr>
                <w:rFonts w:ascii="Times New Roman" w:hAnsi="Times New Roman" w:cs="Times New Roman"/>
                <w:b/>
                <w:bCs/>
                <w:sz w:val="18"/>
                <w:szCs w:val="18"/>
                <w:lang w:val="en-GB"/>
              </w:rPr>
              <w:t>Share in all FDI in Poland</w:t>
            </w:r>
          </w:p>
        </w:tc>
      </w:tr>
      <w:tr w:rsidR="001B6B83" w:rsidRPr="00E63118" w14:paraId="588DA71F" w14:textId="77777777" w:rsidTr="009A7A4A">
        <w:trPr>
          <w:trHeight w:val="350"/>
        </w:trPr>
        <w:tc>
          <w:tcPr>
            <w:tcW w:w="595" w:type="dxa"/>
            <w:noWrap/>
            <w:hideMark/>
          </w:tcPr>
          <w:p w14:paraId="33F07D55" w14:textId="77777777" w:rsidR="001B6B83" w:rsidRPr="00E63118" w:rsidRDefault="001B6B83" w:rsidP="003845F3">
            <w:pPr>
              <w:spacing w:line="360" w:lineRule="auto"/>
              <w:ind w:firstLine="10"/>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1</w:t>
            </w:r>
          </w:p>
        </w:tc>
        <w:tc>
          <w:tcPr>
            <w:tcW w:w="2344" w:type="dxa"/>
            <w:noWrap/>
            <w:hideMark/>
          </w:tcPr>
          <w:p w14:paraId="2C04FDA0" w14:textId="77777777" w:rsidR="001B6B83" w:rsidRPr="00E63118" w:rsidRDefault="001B6B83" w:rsidP="001B6B83">
            <w:pPr>
              <w:spacing w:line="360" w:lineRule="auto"/>
              <w:ind w:firstLine="83"/>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LG Chem Ltd.</w:t>
            </w:r>
          </w:p>
        </w:tc>
        <w:tc>
          <w:tcPr>
            <w:tcW w:w="865" w:type="dxa"/>
            <w:noWrap/>
            <w:hideMark/>
          </w:tcPr>
          <w:p w14:paraId="5682A223" w14:textId="77777777" w:rsidR="001B6B83" w:rsidRPr="00E63118" w:rsidRDefault="001B6B83" w:rsidP="00D05D02">
            <w:pPr>
              <w:spacing w:line="360" w:lineRule="auto"/>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Korea</w:t>
            </w:r>
          </w:p>
        </w:tc>
        <w:tc>
          <w:tcPr>
            <w:tcW w:w="3704" w:type="dxa"/>
            <w:hideMark/>
          </w:tcPr>
          <w:p w14:paraId="6C930FB3" w14:textId="77777777" w:rsidR="001B6B83" w:rsidRPr="00B413DC" w:rsidRDefault="001B6B83" w:rsidP="00D05D02">
            <w:pPr>
              <w:spacing w:line="360" w:lineRule="auto"/>
              <w:ind w:hanging="61"/>
              <w:jc w:val="center"/>
              <w:rPr>
                <w:rFonts w:ascii="Times New Roman" w:hAnsi="Times New Roman" w:cs="Times New Roman"/>
                <w:sz w:val="18"/>
                <w:szCs w:val="18"/>
              </w:rPr>
            </w:pPr>
            <w:r w:rsidRPr="00B413DC">
              <w:rPr>
                <w:rFonts w:ascii="Times New Roman" w:hAnsi="Times New Roman" w:cs="Times New Roman"/>
                <w:sz w:val="18"/>
                <w:szCs w:val="18"/>
              </w:rPr>
              <w:t>LG Energy Solution Wrocław Sp. z o.o.</w:t>
            </w:r>
          </w:p>
        </w:tc>
        <w:tc>
          <w:tcPr>
            <w:tcW w:w="1134" w:type="dxa"/>
            <w:noWrap/>
            <w:hideMark/>
          </w:tcPr>
          <w:p w14:paraId="60CE30F3" w14:textId="77777777" w:rsidR="001B6B83" w:rsidRPr="00E63118" w:rsidRDefault="001B6B83" w:rsidP="00381867">
            <w:pPr>
              <w:spacing w:line="360" w:lineRule="auto"/>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11,20%</w:t>
            </w:r>
          </w:p>
        </w:tc>
        <w:tc>
          <w:tcPr>
            <w:tcW w:w="992" w:type="dxa"/>
            <w:noWrap/>
            <w:hideMark/>
          </w:tcPr>
          <w:p w14:paraId="6138BBE8" w14:textId="77777777" w:rsidR="001B6B83" w:rsidRPr="00E63118" w:rsidRDefault="001B6B83" w:rsidP="00381867">
            <w:pPr>
              <w:spacing w:line="360" w:lineRule="auto"/>
              <w:ind w:firstLine="80"/>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0,74%</w:t>
            </w:r>
          </w:p>
        </w:tc>
      </w:tr>
      <w:tr w:rsidR="001B6B83" w:rsidRPr="00E63118" w14:paraId="10DB9624" w14:textId="77777777" w:rsidTr="009A7A4A">
        <w:trPr>
          <w:trHeight w:val="670"/>
        </w:trPr>
        <w:tc>
          <w:tcPr>
            <w:tcW w:w="595" w:type="dxa"/>
            <w:noWrap/>
            <w:hideMark/>
          </w:tcPr>
          <w:p w14:paraId="4D51230F" w14:textId="77777777" w:rsidR="001B6B83" w:rsidRPr="00E63118" w:rsidRDefault="001B6B83" w:rsidP="003845F3">
            <w:pPr>
              <w:spacing w:line="360" w:lineRule="auto"/>
              <w:ind w:firstLine="10"/>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2</w:t>
            </w:r>
          </w:p>
        </w:tc>
        <w:tc>
          <w:tcPr>
            <w:tcW w:w="2344" w:type="dxa"/>
            <w:noWrap/>
            <w:hideMark/>
          </w:tcPr>
          <w:p w14:paraId="3CBAC546" w14:textId="77777777" w:rsidR="001B6B83" w:rsidRPr="00E63118" w:rsidRDefault="001B6B83" w:rsidP="001B6B83">
            <w:pPr>
              <w:spacing w:line="360" w:lineRule="auto"/>
              <w:ind w:firstLine="83"/>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Samsung Electronics Co., Ltd.</w:t>
            </w:r>
          </w:p>
        </w:tc>
        <w:tc>
          <w:tcPr>
            <w:tcW w:w="865" w:type="dxa"/>
            <w:noWrap/>
            <w:hideMark/>
          </w:tcPr>
          <w:p w14:paraId="642EEB90" w14:textId="77777777" w:rsidR="001B6B83" w:rsidRPr="00E63118" w:rsidRDefault="001B6B83" w:rsidP="00D05D02">
            <w:pPr>
              <w:spacing w:line="360" w:lineRule="auto"/>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Korea</w:t>
            </w:r>
          </w:p>
        </w:tc>
        <w:tc>
          <w:tcPr>
            <w:tcW w:w="3704" w:type="dxa"/>
            <w:hideMark/>
          </w:tcPr>
          <w:p w14:paraId="770FEB0B" w14:textId="3DF72AF0" w:rsidR="001B6B83" w:rsidRPr="00E63118" w:rsidRDefault="001B6B83" w:rsidP="00D05D02">
            <w:pPr>
              <w:spacing w:line="360" w:lineRule="auto"/>
              <w:ind w:hanging="61"/>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 xml:space="preserve">Samsung Electronics Polska </w:t>
            </w:r>
            <w:r w:rsidRPr="00241DD6">
              <w:rPr>
                <w:rFonts w:ascii="Times New Roman" w:hAnsi="Times New Roman" w:cs="Times New Roman"/>
                <w:sz w:val="18"/>
                <w:szCs w:val="18"/>
                <w:lang w:val="en-GB"/>
              </w:rPr>
              <w:t xml:space="preserve">Sp. z </w:t>
            </w:r>
            <w:proofErr w:type="spellStart"/>
            <w:r w:rsidRPr="00241DD6">
              <w:rPr>
                <w:rFonts w:ascii="Times New Roman" w:hAnsi="Times New Roman" w:cs="Times New Roman"/>
                <w:sz w:val="18"/>
                <w:szCs w:val="18"/>
                <w:lang w:val="en-GB"/>
              </w:rPr>
              <w:t>o.o.</w:t>
            </w:r>
            <w:proofErr w:type="spellEnd"/>
            <w:r w:rsidRPr="00241DD6">
              <w:rPr>
                <w:rFonts w:ascii="Times New Roman" w:hAnsi="Times New Roman" w:cs="Times New Roman"/>
                <w:sz w:val="18"/>
                <w:szCs w:val="18"/>
                <w:lang w:val="en-GB"/>
              </w:rPr>
              <w:t>,</w:t>
            </w:r>
            <w:r w:rsidRPr="00E63118">
              <w:rPr>
                <w:rFonts w:ascii="Times New Roman" w:hAnsi="Times New Roman" w:cs="Times New Roman"/>
                <w:sz w:val="18"/>
                <w:szCs w:val="18"/>
                <w:lang w:val="en-GB"/>
              </w:rPr>
              <w:t xml:space="preserve"> </w:t>
            </w:r>
            <w:r w:rsidR="00D05D02" w:rsidRPr="00E63118">
              <w:rPr>
                <w:rFonts w:ascii="Times New Roman" w:hAnsi="Times New Roman" w:cs="Times New Roman"/>
                <w:sz w:val="18"/>
                <w:szCs w:val="18"/>
                <w:lang w:val="en-GB"/>
              </w:rPr>
              <w:br/>
            </w:r>
            <w:r w:rsidRPr="00E63118">
              <w:rPr>
                <w:rFonts w:ascii="Times New Roman" w:hAnsi="Times New Roman" w:cs="Times New Roman"/>
                <w:sz w:val="18"/>
                <w:szCs w:val="18"/>
                <w:lang w:val="en-GB"/>
              </w:rPr>
              <w:t xml:space="preserve">Samsung Electronics Poland Manufacturing </w:t>
            </w:r>
            <w:r w:rsidRPr="00241DD6">
              <w:rPr>
                <w:rFonts w:ascii="Times New Roman" w:hAnsi="Times New Roman" w:cs="Times New Roman"/>
                <w:sz w:val="18"/>
                <w:szCs w:val="18"/>
                <w:lang w:val="en-GB"/>
              </w:rPr>
              <w:t xml:space="preserve">Sp. z </w:t>
            </w:r>
            <w:proofErr w:type="spellStart"/>
            <w:r w:rsidRPr="00241DD6">
              <w:rPr>
                <w:rFonts w:ascii="Times New Roman" w:hAnsi="Times New Roman" w:cs="Times New Roman"/>
                <w:sz w:val="18"/>
                <w:szCs w:val="18"/>
                <w:lang w:val="en-GB"/>
              </w:rPr>
              <w:t>o.o.</w:t>
            </w:r>
            <w:proofErr w:type="spellEnd"/>
          </w:p>
        </w:tc>
        <w:tc>
          <w:tcPr>
            <w:tcW w:w="1134" w:type="dxa"/>
            <w:noWrap/>
            <w:hideMark/>
          </w:tcPr>
          <w:p w14:paraId="38B90F3D" w14:textId="77777777" w:rsidR="001B6B83" w:rsidRPr="00E63118" w:rsidRDefault="001B6B83" w:rsidP="00381867">
            <w:pPr>
              <w:spacing w:line="360" w:lineRule="auto"/>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7,00%</w:t>
            </w:r>
          </w:p>
        </w:tc>
        <w:tc>
          <w:tcPr>
            <w:tcW w:w="992" w:type="dxa"/>
            <w:noWrap/>
            <w:hideMark/>
          </w:tcPr>
          <w:p w14:paraId="2E8A75F2" w14:textId="77777777" w:rsidR="001B6B83" w:rsidRPr="00E63118" w:rsidRDefault="001B6B83" w:rsidP="00381867">
            <w:pPr>
              <w:spacing w:line="360" w:lineRule="auto"/>
              <w:ind w:firstLine="80"/>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0,46%</w:t>
            </w:r>
          </w:p>
        </w:tc>
      </w:tr>
      <w:tr w:rsidR="001B6B83" w:rsidRPr="00E63118" w14:paraId="13671416" w14:textId="77777777" w:rsidTr="009A7A4A">
        <w:trPr>
          <w:trHeight w:val="350"/>
        </w:trPr>
        <w:tc>
          <w:tcPr>
            <w:tcW w:w="595" w:type="dxa"/>
            <w:noWrap/>
            <w:hideMark/>
          </w:tcPr>
          <w:p w14:paraId="531B92A8" w14:textId="77777777" w:rsidR="001B6B83" w:rsidRPr="00E63118" w:rsidRDefault="001B6B83" w:rsidP="003845F3">
            <w:pPr>
              <w:spacing w:line="360" w:lineRule="auto"/>
              <w:ind w:firstLine="10"/>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3</w:t>
            </w:r>
          </w:p>
        </w:tc>
        <w:tc>
          <w:tcPr>
            <w:tcW w:w="2344" w:type="dxa"/>
            <w:noWrap/>
            <w:hideMark/>
          </w:tcPr>
          <w:p w14:paraId="63D61DFB" w14:textId="77777777" w:rsidR="001B6B83" w:rsidRPr="00E63118" w:rsidRDefault="001B6B83" w:rsidP="001B6B83">
            <w:pPr>
              <w:spacing w:line="360" w:lineRule="auto"/>
              <w:ind w:firstLine="83"/>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SK Innovation Co., Ltd.</w:t>
            </w:r>
          </w:p>
        </w:tc>
        <w:tc>
          <w:tcPr>
            <w:tcW w:w="865" w:type="dxa"/>
            <w:noWrap/>
            <w:hideMark/>
          </w:tcPr>
          <w:p w14:paraId="2849160E" w14:textId="77777777" w:rsidR="001B6B83" w:rsidRPr="00E63118" w:rsidRDefault="001B6B83" w:rsidP="00D05D02">
            <w:pPr>
              <w:spacing w:line="360" w:lineRule="auto"/>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Korea</w:t>
            </w:r>
          </w:p>
        </w:tc>
        <w:tc>
          <w:tcPr>
            <w:tcW w:w="3704" w:type="dxa"/>
            <w:hideMark/>
          </w:tcPr>
          <w:p w14:paraId="16DFD1D5" w14:textId="77777777" w:rsidR="001B6B83" w:rsidRPr="00E63118" w:rsidRDefault="001B6B83" w:rsidP="00D05D02">
            <w:pPr>
              <w:spacing w:line="360" w:lineRule="auto"/>
              <w:ind w:hanging="61"/>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 xml:space="preserve">SK Hi-Tech Battery Materials Poland </w:t>
            </w:r>
            <w:r w:rsidRPr="002D0C2E">
              <w:rPr>
                <w:rFonts w:ascii="Times New Roman" w:hAnsi="Times New Roman" w:cs="Times New Roman"/>
                <w:sz w:val="18"/>
                <w:szCs w:val="18"/>
              </w:rPr>
              <w:t>Sp. z o.o.</w:t>
            </w:r>
          </w:p>
        </w:tc>
        <w:tc>
          <w:tcPr>
            <w:tcW w:w="1134" w:type="dxa"/>
            <w:noWrap/>
            <w:hideMark/>
          </w:tcPr>
          <w:p w14:paraId="23819B71" w14:textId="77777777" w:rsidR="001B6B83" w:rsidRPr="00E63118" w:rsidRDefault="001B6B83" w:rsidP="00381867">
            <w:pPr>
              <w:spacing w:line="360" w:lineRule="auto"/>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6,00%</w:t>
            </w:r>
          </w:p>
        </w:tc>
        <w:tc>
          <w:tcPr>
            <w:tcW w:w="992" w:type="dxa"/>
            <w:noWrap/>
            <w:hideMark/>
          </w:tcPr>
          <w:p w14:paraId="3E350755" w14:textId="77777777" w:rsidR="001B6B83" w:rsidRPr="00E63118" w:rsidRDefault="001B6B83" w:rsidP="00381867">
            <w:pPr>
              <w:spacing w:line="360" w:lineRule="auto"/>
              <w:ind w:firstLine="80"/>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0,40%</w:t>
            </w:r>
          </w:p>
        </w:tc>
      </w:tr>
      <w:tr w:rsidR="001B6B83" w:rsidRPr="00E63118" w14:paraId="4249A0DD" w14:textId="77777777" w:rsidTr="009A7A4A">
        <w:trPr>
          <w:trHeight w:val="350"/>
        </w:trPr>
        <w:tc>
          <w:tcPr>
            <w:tcW w:w="595" w:type="dxa"/>
            <w:noWrap/>
            <w:hideMark/>
          </w:tcPr>
          <w:p w14:paraId="747A390D" w14:textId="77777777" w:rsidR="001B6B83" w:rsidRPr="00E63118" w:rsidRDefault="001B6B83" w:rsidP="003845F3">
            <w:pPr>
              <w:spacing w:line="360" w:lineRule="auto"/>
              <w:ind w:firstLine="10"/>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4</w:t>
            </w:r>
          </w:p>
        </w:tc>
        <w:tc>
          <w:tcPr>
            <w:tcW w:w="2344" w:type="dxa"/>
            <w:noWrap/>
            <w:hideMark/>
          </w:tcPr>
          <w:p w14:paraId="0FEB963F" w14:textId="77777777" w:rsidR="001B6B83" w:rsidRPr="00E63118" w:rsidRDefault="001B6B83" w:rsidP="001B6B83">
            <w:pPr>
              <w:spacing w:line="360" w:lineRule="auto"/>
              <w:ind w:firstLine="83"/>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LG Corp.</w:t>
            </w:r>
          </w:p>
        </w:tc>
        <w:tc>
          <w:tcPr>
            <w:tcW w:w="865" w:type="dxa"/>
            <w:noWrap/>
            <w:hideMark/>
          </w:tcPr>
          <w:p w14:paraId="5BEF9F5D" w14:textId="77777777" w:rsidR="001B6B83" w:rsidRPr="00E63118" w:rsidRDefault="001B6B83" w:rsidP="00D05D02">
            <w:pPr>
              <w:spacing w:line="360" w:lineRule="auto"/>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Korea</w:t>
            </w:r>
          </w:p>
        </w:tc>
        <w:tc>
          <w:tcPr>
            <w:tcW w:w="3704" w:type="dxa"/>
            <w:hideMark/>
          </w:tcPr>
          <w:p w14:paraId="12C1A0A2" w14:textId="77777777" w:rsidR="001B6B83" w:rsidRPr="00B413DC" w:rsidRDefault="001B6B83" w:rsidP="00D05D02">
            <w:pPr>
              <w:spacing w:line="360" w:lineRule="auto"/>
              <w:ind w:hanging="61"/>
              <w:jc w:val="center"/>
              <w:rPr>
                <w:rFonts w:ascii="Times New Roman" w:hAnsi="Times New Roman" w:cs="Times New Roman"/>
                <w:sz w:val="18"/>
                <w:szCs w:val="18"/>
              </w:rPr>
            </w:pPr>
            <w:r w:rsidRPr="00B413DC">
              <w:rPr>
                <w:rFonts w:ascii="Times New Roman" w:hAnsi="Times New Roman" w:cs="Times New Roman"/>
                <w:sz w:val="18"/>
                <w:szCs w:val="18"/>
              </w:rPr>
              <w:t>LG Electronics Mława Sp. z o.o.</w:t>
            </w:r>
          </w:p>
        </w:tc>
        <w:tc>
          <w:tcPr>
            <w:tcW w:w="1134" w:type="dxa"/>
            <w:noWrap/>
            <w:hideMark/>
          </w:tcPr>
          <w:p w14:paraId="293C2545" w14:textId="77777777" w:rsidR="001B6B83" w:rsidRPr="00E63118" w:rsidRDefault="001B6B83" w:rsidP="00381867">
            <w:pPr>
              <w:spacing w:line="360" w:lineRule="auto"/>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5,50%</w:t>
            </w:r>
          </w:p>
        </w:tc>
        <w:tc>
          <w:tcPr>
            <w:tcW w:w="992" w:type="dxa"/>
            <w:noWrap/>
            <w:hideMark/>
          </w:tcPr>
          <w:p w14:paraId="036E874F" w14:textId="77777777" w:rsidR="001B6B83" w:rsidRPr="00E63118" w:rsidRDefault="001B6B83" w:rsidP="00381867">
            <w:pPr>
              <w:spacing w:line="360" w:lineRule="auto"/>
              <w:ind w:firstLine="80"/>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0,37%</w:t>
            </w:r>
          </w:p>
        </w:tc>
      </w:tr>
      <w:tr w:rsidR="001B6B83" w:rsidRPr="00E63118" w14:paraId="080FAD1B" w14:textId="77777777" w:rsidTr="009A7A4A">
        <w:trPr>
          <w:trHeight w:val="350"/>
        </w:trPr>
        <w:tc>
          <w:tcPr>
            <w:tcW w:w="595" w:type="dxa"/>
            <w:noWrap/>
            <w:hideMark/>
          </w:tcPr>
          <w:p w14:paraId="1DAD1CD9" w14:textId="77777777" w:rsidR="001B6B83" w:rsidRPr="00E63118" w:rsidRDefault="001B6B83" w:rsidP="003845F3">
            <w:pPr>
              <w:spacing w:line="360" w:lineRule="auto"/>
              <w:ind w:firstLine="10"/>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5</w:t>
            </w:r>
          </w:p>
        </w:tc>
        <w:tc>
          <w:tcPr>
            <w:tcW w:w="2344" w:type="dxa"/>
            <w:noWrap/>
            <w:hideMark/>
          </w:tcPr>
          <w:p w14:paraId="15386D27" w14:textId="77777777" w:rsidR="001B6B83" w:rsidRPr="00E63118" w:rsidRDefault="001B6B83" w:rsidP="001B6B83">
            <w:pPr>
              <w:spacing w:line="360" w:lineRule="auto"/>
              <w:ind w:firstLine="83"/>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NGK Insulators, Ltd.</w:t>
            </w:r>
          </w:p>
        </w:tc>
        <w:tc>
          <w:tcPr>
            <w:tcW w:w="865" w:type="dxa"/>
            <w:noWrap/>
            <w:hideMark/>
          </w:tcPr>
          <w:p w14:paraId="30C02D1D" w14:textId="77777777" w:rsidR="001B6B83" w:rsidRPr="00E63118" w:rsidRDefault="001B6B83" w:rsidP="00D05D02">
            <w:pPr>
              <w:spacing w:line="360" w:lineRule="auto"/>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Japan</w:t>
            </w:r>
          </w:p>
        </w:tc>
        <w:tc>
          <w:tcPr>
            <w:tcW w:w="3704" w:type="dxa"/>
            <w:hideMark/>
          </w:tcPr>
          <w:p w14:paraId="578F7100" w14:textId="77777777" w:rsidR="001B6B83" w:rsidRPr="00B413DC" w:rsidRDefault="001B6B83" w:rsidP="00D05D02">
            <w:pPr>
              <w:spacing w:line="360" w:lineRule="auto"/>
              <w:ind w:hanging="61"/>
              <w:jc w:val="center"/>
              <w:rPr>
                <w:rFonts w:ascii="Times New Roman" w:hAnsi="Times New Roman" w:cs="Times New Roman"/>
                <w:sz w:val="18"/>
                <w:szCs w:val="18"/>
              </w:rPr>
            </w:pPr>
            <w:r w:rsidRPr="00B413DC">
              <w:rPr>
                <w:rFonts w:ascii="Times New Roman" w:hAnsi="Times New Roman" w:cs="Times New Roman"/>
                <w:sz w:val="18"/>
                <w:szCs w:val="18"/>
              </w:rPr>
              <w:t xml:space="preserve">NGK </w:t>
            </w:r>
            <w:proofErr w:type="spellStart"/>
            <w:r w:rsidRPr="00B413DC">
              <w:rPr>
                <w:rFonts w:ascii="Times New Roman" w:hAnsi="Times New Roman" w:cs="Times New Roman"/>
                <w:sz w:val="18"/>
                <w:szCs w:val="18"/>
              </w:rPr>
              <w:t>Ceramics</w:t>
            </w:r>
            <w:proofErr w:type="spellEnd"/>
            <w:r w:rsidRPr="00B413DC">
              <w:rPr>
                <w:rFonts w:ascii="Times New Roman" w:hAnsi="Times New Roman" w:cs="Times New Roman"/>
                <w:sz w:val="18"/>
                <w:szCs w:val="18"/>
              </w:rPr>
              <w:t xml:space="preserve"> Polska Sp. z o.o.</w:t>
            </w:r>
          </w:p>
        </w:tc>
        <w:tc>
          <w:tcPr>
            <w:tcW w:w="1134" w:type="dxa"/>
            <w:noWrap/>
            <w:hideMark/>
          </w:tcPr>
          <w:p w14:paraId="34EEE112" w14:textId="77777777" w:rsidR="001B6B83" w:rsidRPr="00E63118" w:rsidRDefault="001B6B83" w:rsidP="00381867">
            <w:pPr>
              <w:spacing w:line="360" w:lineRule="auto"/>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4,60%</w:t>
            </w:r>
          </w:p>
        </w:tc>
        <w:tc>
          <w:tcPr>
            <w:tcW w:w="992" w:type="dxa"/>
            <w:noWrap/>
            <w:hideMark/>
          </w:tcPr>
          <w:p w14:paraId="4B3D41BC" w14:textId="77777777" w:rsidR="001B6B83" w:rsidRPr="00E63118" w:rsidRDefault="001B6B83" w:rsidP="00381867">
            <w:pPr>
              <w:spacing w:line="360" w:lineRule="auto"/>
              <w:ind w:firstLine="80"/>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0,31%</w:t>
            </w:r>
          </w:p>
        </w:tc>
      </w:tr>
      <w:tr w:rsidR="001B6B83" w:rsidRPr="00E63118" w14:paraId="0235330E" w14:textId="77777777" w:rsidTr="009A7A4A">
        <w:trPr>
          <w:trHeight w:val="350"/>
        </w:trPr>
        <w:tc>
          <w:tcPr>
            <w:tcW w:w="595" w:type="dxa"/>
            <w:noWrap/>
            <w:hideMark/>
          </w:tcPr>
          <w:p w14:paraId="5C70962F" w14:textId="77777777" w:rsidR="001B6B83" w:rsidRPr="00E63118" w:rsidRDefault="001B6B83" w:rsidP="003845F3">
            <w:pPr>
              <w:spacing w:line="360" w:lineRule="auto"/>
              <w:ind w:firstLine="10"/>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6</w:t>
            </w:r>
          </w:p>
        </w:tc>
        <w:tc>
          <w:tcPr>
            <w:tcW w:w="2344" w:type="dxa"/>
            <w:noWrap/>
            <w:hideMark/>
          </w:tcPr>
          <w:p w14:paraId="663E7DCF" w14:textId="77777777" w:rsidR="001B6B83" w:rsidRPr="00E63118" w:rsidRDefault="001B6B83" w:rsidP="001B6B83">
            <w:pPr>
              <w:spacing w:line="360" w:lineRule="auto"/>
              <w:ind w:firstLine="83"/>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Asahi Group Holdings Ltd.</w:t>
            </w:r>
          </w:p>
        </w:tc>
        <w:tc>
          <w:tcPr>
            <w:tcW w:w="865" w:type="dxa"/>
            <w:noWrap/>
            <w:hideMark/>
          </w:tcPr>
          <w:p w14:paraId="066D6E41" w14:textId="77777777" w:rsidR="001B6B83" w:rsidRPr="00E63118" w:rsidRDefault="001B6B83" w:rsidP="00D05D02">
            <w:pPr>
              <w:spacing w:line="360" w:lineRule="auto"/>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Japan</w:t>
            </w:r>
          </w:p>
        </w:tc>
        <w:tc>
          <w:tcPr>
            <w:tcW w:w="3704" w:type="dxa"/>
            <w:hideMark/>
          </w:tcPr>
          <w:p w14:paraId="2F2B775A" w14:textId="77777777" w:rsidR="001B6B83" w:rsidRPr="00E63118" w:rsidRDefault="001B6B83" w:rsidP="00D05D02">
            <w:pPr>
              <w:spacing w:line="360" w:lineRule="auto"/>
              <w:ind w:hanging="61"/>
              <w:jc w:val="center"/>
              <w:rPr>
                <w:rFonts w:ascii="Times New Roman" w:hAnsi="Times New Roman" w:cs="Times New Roman"/>
                <w:sz w:val="18"/>
                <w:szCs w:val="18"/>
                <w:lang w:val="en-GB"/>
              </w:rPr>
            </w:pPr>
            <w:r w:rsidRPr="00C64CE7">
              <w:rPr>
                <w:rFonts w:ascii="Times New Roman" w:hAnsi="Times New Roman" w:cs="Times New Roman"/>
                <w:sz w:val="18"/>
                <w:szCs w:val="18"/>
              </w:rPr>
              <w:t>Kompania</w:t>
            </w:r>
            <w:r w:rsidRPr="00E63118">
              <w:rPr>
                <w:rFonts w:ascii="Times New Roman" w:hAnsi="Times New Roman" w:cs="Times New Roman"/>
                <w:sz w:val="18"/>
                <w:szCs w:val="18"/>
                <w:lang w:val="en-GB"/>
              </w:rPr>
              <w:t xml:space="preserve"> Piwowarska S.A.</w:t>
            </w:r>
          </w:p>
        </w:tc>
        <w:tc>
          <w:tcPr>
            <w:tcW w:w="1134" w:type="dxa"/>
            <w:noWrap/>
            <w:hideMark/>
          </w:tcPr>
          <w:p w14:paraId="318E72F7" w14:textId="77777777" w:rsidR="001B6B83" w:rsidRPr="00E63118" w:rsidRDefault="001B6B83" w:rsidP="00381867">
            <w:pPr>
              <w:spacing w:line="360" w:lineRule="auto"/>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3,51%</w:t>
            </w:r>
          </w:p>
        </w:tc>
        <w:tc>
          <w:tcPr>
            <w:tcW w:w="992" w:type="dxa"/>
            <w:noWrap/>
            <w:hideMark/>
          </w:tcPr>
          <w:p w14:paraId="40DD3B35" w14:textId="77777777" w:rsidR="001B6B83" w:rsidRPr="00E63118" w:rsidRDefault="001B6B83" w:rsidP="00381867">
            <w:pPr>
              <w:spacing w:line="360" w:lineRule="auto"/>
              <w:ind w:firstLine="80"/>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0,23%</w:t>
            </w:r>
          </w:p>
        </w:tc>
      </w:tr>
      <w:tr w:rsidR="001B6B83" w:rsidRPr="00E63118" w14:paraId="3C5F00C1" w14:textId="77777777" w:rsidTr="009A7A4A">
        <w:trPr>
          <w:trHeight w:val="700"/>
        </w:trPr>
        <w:tc>
          <w:tcPr>
            <w:tcW w:w="595" w:type="dxa"/>
            <w:noWrap/>
            <w:hideMark/>
          </w:tcPr>
          <w:p w14:paraId="4DF4488C" w14:textId="77777777" w:rsidR="001B6B83" w:rsidRPr="00E63118" w:rsidRDefault="001B6B83" w:rsidP="003845F3">
            <w:pPr>
              <w:spacing w:line="360" w:lineRule="auto"/>
              <w:ind w:firstLine="10"/>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7</w:t>
            </w:r>
          </w:p>
        </w:tc>
        <w:tc>
          <w:tcPr>
            <w:tcW w:w="2344" w:type="dxa"/>
            <w:noWrap/>
            <w:hideMark/>
          </w:tcPr>
          <w:p w14:paraId="2F900000" w14:textId="77777777" w:rsidR="001B6B83" w:rsidRPr="00E63118" w:rsidRDefault="001B6B83" w:rsidP="001B6B83">
            <w:pPr>
              <w:spacing w:line="360" w:lineRule="auto"/>
              <w:ind w:firstLine="83"/>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Bridgestone Corporation</w:t>
            </w:r>
          </w:p>
        </w:tc>
        <w:tc>
          <w:tcPr>
            <w:tcW w:w="865" w:type="dxa"/>
            <w:noWrap/>
            <w:hideMark/>
          </w:tcPr>
          <w:p w14:paraId="425CC203" w14:textId="77777777" w:rsidR="001B6B83" w:rsidRPr="00E63118" w:rsidRDefault="001B6B83" w:rsidP="00D05D02">
            <w:pPr>
              <w:spacing w:line="360" w:lineRule="auto"/>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Japan</w:t>
            </w:r>
          </w:p>
        </w:tc>
        <w:tc>
          <w:tcPr>
            <w:tcW w:w="3704" w:type="dxa"/>
            <w:hideMark/>
          </w:tcPr>
          <w:p w14:paraId="7B8BC7E6" w14:textId="5BB2EB0C" w:rsidR="001B6B83" w:rsidRPr="00E63118" w:rsidRDefault="001B6B83" w:rsidP="00D05D02">
            <w:pPr>
              <w:spacing w:line="360" w:lineRule="auto"/>
              <w:ind w:hanging="61"/>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 xml:space="preserve">Bridgestone </w:t>
            </w:r>
            <w:r w:rsidRPr="002D0C2E">
              <w:rPr>
                <w:rFonts w:ascii="Times New Roman" w:hAnsi="Times New Roman" w:cs="Times New Roman"/>
                <w:sz w:val="18"/>
                <w:szCs w:val="18"/>
              </w:rPr>
              <w:t>Poznań Sp. z o.o.,</w:t>
            </w:r>
            <w:r w:rsidRPr="00E63118">
              <w:rPr>
                <w:rFonts w:ascii="Times New Roman" w:hAnsi="Times New Roman" w:cs="Times New Roman"/>
                <w:sz w:val="18"/>
                <w:szCs w:val="18"/>
                <w:lang w:val="en-GB"/>
              </w:rPr>
              <w:t xml:space="preserve"> </w:t>
            </w:r>
            <w:r w:rsidR="00D05D02" w:rsidRPr="00E63118">
              <w:rPr>
                <w:rFonts w:ascii="Times New Roman" w:hAnsi="Times New Roman" w:cs="Times New Roman"/>
                <w:sz w:val="18"/>
                <w:szCs w:val="18"/>
                <w:lang w:val="en-GB"/>
              </w:rPr>
              <w:br/>
            </w:r>
            <w:r w:rsidRPr="00E63118">
              <w:rPr>
                <w:rFonts w:ascii="Times New Roman" w:hAnsi="Times New Roman" w:cs="Times New Roman"/>
                <w:sz w:val="18"/>
                <w:szCs w:val="18"/>
                <w:lang w:val="en-GB"/>
              </w:rPr>
              <w:t xml:space="preserve">Bridgestone </w:t>
            </w:r>
            <w:r w:rsidRPr="002D0C2E">
              <w:rPr>
                <w:rFonts w:ascii="Times New Roman" w:hAnsi="Times New Roman" w:cs="Times New Roman"/>
                <w:sz w:val="18"/>
                <w:szCs w:val="18"/>
              </w:rPr>
              <w:t>Stargard Sp. z o.o.</w:t>
            </w:r>
          </w:p>
        </w:tc>
        <w:tc>
          <w:tcPr>
            <w:tcW w:w="1134" w:type="dxa"/>
            <w:noWrap/>
            <w:hideMark/>
          </w:tcPr>
          <w:p w14:paraId="3C80C874" w14:textId="77777777" w:rsidR="001B6B83" w:rsidRPr="00E63118" w:rsidRDefault="001B6B83" w:rsidP="00381867">
            <w:pPr>
              <w:spacing w:line="360" w:lineRule="auto"/>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2,87%</w:t>
            </w:r>
          </w:p>
        </w:tc>
        <w:tc>
          <w:tcPr>
            <w:tcW w:w="992" w:type="dxa"/>
            <w:noWrap/>
            <w:hideMark/>
          </w:tcPr>
          <w:p w14:paraId="3396D465" w14:textId="77777777" w:rsidR="001B6B83" w:rsidRPr="00E63118" w:rsidRDefault="001B6B83" w:rsidP="00381867">
            <w:pPr>
              <w:spacing w:line="360" w:lineRule="auto"/>
              <w:ind w:firstLine="80"/>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0,19%</w:t>
            </w:r>
          </w:p>
        </w:tc>
      </w:tr>
      <w:tr w:rsidR="001B6B83" w:rsidRPr="00E63118" w14:paraId="0C143756" w14:textId="77777777" w:rsidTr="009A7A4A">
        <w:trPr>
          <w:trHeight w:val="700"/>
        </w:trPr>
        <w:tc>
          <w:tcPr>
            <w:tcW w:w="595" w:type="dxa"/>
            <w:noWrap/>
            <w:hideMark/>
          </w:tcPr>
          <w:p w14:paraId="23ACD2B1" w14:textId="77777777" w:rsidR="001B6B83" w:rsidRPr="00E63118" w:rsidRDefault="001B6B83" w:rsidP="003845F3">
            <w:pPr>
              <w:spacing w:line="360" w:lineRule="auto"/>
              <w:ind w:firstLine="10"/>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8</w:t>
            </w:r>
          </w:p>
        </w:tc>
        <w:tc>
          <w:tcPr>
            <w:tcW w:w="2344" w:type="dxa"/>
            <w:noWrap/>
            <w:hideMark/>
          </w:tcPr>
          <w:p w14:paraId="381B9D54" w14:textId="77777777" w:rsidR="001B6B83" w:rsidRPr="00E63118" w:rsidRDefault="001B6B83" w:rsidP="001B6B83">
            <w:pPr>
              <w:spacing w:line="360" w:lineRule="auto"/>
              <w:ind w:firstLine="83"/>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Government of Singapore</w:t>
            </w:r>
          </w:p>
        </w:tc>
        <w:tc>
          <w:tcPr>
            <w:tcW w:w="865" w:type="dxa"/>
            <w:noWrap/>
            <w:hideMark/>
          </w:tcPr>
          <w:p w14:paraId="166F6EDE" w14:textId="77777777" w:rsidR="001B6B83" w:rsidRPr="00E63118" w:rsidRDefault="001B6B83" w:rsidP="00D05D02">
            <w:pPr>
              <w:spacing w:line="360" w:lineRule="auto"/>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Singapore</w:t>
            </w:r>
          </w:p>
        </w:tc>
        <w:tc>
          <w:tcPr>
            <w:tcW w:w="3704" w:type="dxa"/>
            <w:hideMark/>
          </w:tcPr>
          <w:p w14:paraId="4BFCFBD6" w14:textId="79F000B3" w:rsidR="001B6B83" w:rsidRPr="00E63118" w:rsidRDefault="001B6B83" w:rsidP="00D05D02">
            <w:pPr>
              <w:spacing w:line="360" w:lineRule="auto"/>
              <w:ind w:hanging="61"/>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 xml:space="preserve">West Station Investment </w:t>
            </w:r>
            <w:r w:rsidRPr="00241DD6">
              <w:rPr>
                <w:rFonts w:ascii="Times New Roman" w:hAnsi="Times New Roman" w:cs="Times New Roman"/>
                <w:sz w:val="18"/>
                <w:szCs w:val="18"/>
                <w:lang w:val="en-GB"/>
              </w:rPr>
              <w:t xml:space="preserve">Sp. z </w:t>
            </w:r>
            <w:proofErr w:type="spellStart"/>
            <w:r w:rsidRPr="00241DD6">
              <w:rPr>
                <w:rFonts w:ascii="Times New Roman" w:hAnsi="Times New Roman" w:cs="Times New Roman"/>
                <w:sz w:val="18"/>
                <w:szCs w:val="18"/>
                <w:lang w:val="en-GB"/>
              </w:rPr>
              <w:t>o.o.</w:t>
            </w:r>
            <w:proofErr w:type="spellEnd"/>
            <w:r w:rsidRPr="00241DD6">
              <w:rPr>
                <w:rFonts w:ascii="Times New Roman" w:hAnsi="Times New Roman" w:cs="Times New Roman"/>
                <w:sz w:val="18"/>
                <w:szCs w:val="18"/>
                <w:lang w:val="en-GB"/>
              </w:rPr>
              <w:t>,</w:t>
            </w:r>
            <w:r w:rsidRPr="00E63118">
              <w:rPr>
                <w:rFonts w:ascii="Times New Roman" w:hAnsi="Times New Roman" w:cs="Times New Roman"/>
                <w:sz w:val="18"/>
                <w:szCs w:val="18"/>
                <w:lang w:val="en-GB"/>
              </w:rPr>
              <w:t xml:space="preserve"> </w:t>
            </w:r>
            <w:r w:rsidR="00D05D02" w:rsidRPr="00E63118">
              <w:rPr>
                <w:rFonts w:ascii="Times New Roman" w:hAnsi="Times New Roman" w:cs="Times New Roman"/>
                <w:sz w:val="18"/>
                <w:szCs w:val="18"/>
                <w:lang w:val="en-GB"/>
              </w:rPr>
              <w:br/>
            </w:r>
            <w:proofErr w:type="spellStart"/>
            <w:r w:rsidRPr="00E63118">
              <w:rPr>
                <w:rFonts w:ascii="Times New Roman" w:hAnsi="Times New Roman" w:cs="Times New Roman"/>
                <w:sz w:val="18"/>
                <w:szCs w:val="18"/>
                <w:lang w:val="en-GB"/>
              </w:rPr>
              <w:t>Alexandralog</w:t>
            </w:r>
            <w:proofErr w:type="spellEnd"/>
            <w:r w:rsidRPr="00E63118">
              <w:rPr>
                <w:rFonts w:ascii="Times New Roman" w:hAnsi="Times New Roman" w:cs="Times New Roman"/>
                <w:sz w:val="18"/>
                <w:szCs w:val="18"/>
                <w:lang w:val="en-GB"/>
              </w:rPr>
              <w:t xml:space="preserve"> PLSW01 (PLN01) </w:t>
            </w:r>
            <w:r w:rsidRPr="00241DD6">
              <w:rPr>
                <w:rFonts w:ascii="Times New Roman" w:hAnsi="Times New Roman" w:cs="Times New Roman"/>
                <w:sz w:val="18"/>
                <w:szCs w:val="18"/>
                <w:lang w:val="en-GB"/>
              </w:rPr>
              <w:t xml:space="preserve">Sp. z </w:t>
            </w:r>
            <w:proofErr w:type="spellStart"/>
            <w:r w:rsidRPr="00241DD6">
              <w:rPr>
                <w:rFonts w:ascii="Times New Roman" w:hAnsi="Times New Roman" w:cs="Times New Roman"/>
                <w:sz w:val="18"/>
                <w:szCs w:val="18"/>
                <w:lang w:val="en-GB"/>
              </w:rPr>
              <w:t>o.o.</w:t>
            </w:r>
            <w:proofErr w:type="spellEnd"/>
          </w:p>
        </w:tc>
        <w:tc>
          <w:tcPr>
            <w:tcW w:w="1134" w:type="dxa"/>
            <w:noWrap/>
            <w:hideMark/>
          </w:tcPr>
          <w:p w14:paraId="43561BA1" w14:textId="77777777" w:rsidR="001B6B83" w:rsidRPr="00E63118" w:rsidRDefault="001B6B83" w:rsidP="00381867">
            <w:pPr>
              <w:spacing w:line="360" w:lineRule="auto"/>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2,73%</w:t>
            </w:r>
          </w:p>
        </w:tc>
        <w:tc>
          <w:tcPr>
            <w:tcW w:w="992" w:type="dxa"/>
            <w:noWrap/>
            <w:hideMark/>
          </w:tcPr>
          <w:p w14:paraId="596ED5FD" w14:textId="77777777" w:rsidR="001B6B83" w:rsidRPr="00E63118" w:rsidRDefault="001B6B83" w:rsidP="00381867">
            <w:pPr>
              <w:spacing w:line="360" w:lineRule="auto"/>
              <w:ind w:firstLine="80"/>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0,18%</w:t>
            </w:r>
          </w:p>
        </w:tc>
      </w:tr>
      <w:tr w:rsidR="001B6B83" w:rsidRPr="00E63118" w14:paraId="6CC1AD53" w14:textId="77777777" w:rsidTr="009A7A4A">
        <w:trPr>
          <w:trHeight w:val="350"/>
        </w:trPr>
        <w:tc>
          <w:tcPr>
            <w:tcW w:w="595" w:type="dxa"/>
            <w:noWrap/>
            <w:hideMark/>
          </w:tcPr>
          <w:p w14:paraId="7E9B8B58" w14:textId="77777777" w:rsidR="001B6B83" w:rsidRPr="00E63118" w:rsidRDefault="001B6B83" w:rsidP="003845F3">
            <w:pPr>
              <w:spacing w:line="360" w:lineRule="auto"/>
              <w:ind w:firstLine="10"/>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9</w:t>
            </w:r>
          </w:p>
        </w:tc>
        <w:tc>
          <w:tcPr>
            <w:tcW w:w="2344" w:type="dxa"/>
            <w:noWrap/>
            <w:hideMark/>
          </w:tcPr>
          <w:p w14:paraId="303DBC82" w14:textId="77777777" w:rsidR="001B6B83" w:rsidRPr="00E63118" w:rsidRDefault="001B6B83" w:rsidP="001B6B83">
            <w:pPr>
              <w:spacing w:line="360" w:lineRule="auto"/>
              <w:ind w:firstLine="83"/>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Japan Tobacco Inc.</w:t>
            </w:r>
          </w:p>
        </w:tc>
        <w:tc>
          <w:tcPr>
            <w:tcW w:w="865" w:type="dxa"/>
            <w:noWrap/>
            <w:hideMark/>
          </w:tcPr>
          <w:p w14:paraId="4B75A5B6" w14:textId="77777777" w:rsidR="001B6B83" w:rsidRPr="00E63118" w:rsidRDefault="001B6B83" w:rsidP="00D05D02">
            <w:pPr>
              <w:spacing w:line="360" w:lineRule="auto"/>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Japan</w:t>
            </w:r>
          </w:p>
        </w:tc>
        <w:tc>
          <w:tcPr>
            <w:tcW w:w="3704" w:type="dxa"/>
            <w:hideMark/>
          </w:tcPr>
          <w:p w14:paraId="7B6312D3" w14:textId="1D1B08F9" w:rsidR="001B6B83" w:rsidRPr="00B413DC" w:rsidRDefault="001B6B83" w:rsidP="00D05D02">
            <w:pPr>
              <w:spacing w:line="360" w:lineRule="auto"/>
              <w:ind w:hanging="61"/>
              <w:jc w:val="center"/>
              <w:rPr>
                <w:rFonts w:ascii="Times New Roman" w:hAnsi="Times New Roman" w:cs="Times New Roman"/>
                <w:sz w:val="18"/>
                <w:szCs w:val="18"/>
              </w:rPr>
            </w:pPr>
            <w:r w:rsidRPr="00B413DC">
              <w:rPr>
                <w:rFonts w:ascii="Times New Roman" w:hAnsi="Times New Roman" w:cs="Times New Roman"/>
                <w:sz w:val="18"/>
                <w:szCs w:val="18"/>
              </w:rPr>
              <w:t>JTI Polska Sp. z o.o.,</w:t>
            </w:r>
          </w:p>
        </w:tc>
        <w:tc>
          <w:tcPr>
            <w:tcW w:w="1134" w:type="dxa"/>
            <w:noWrap/>
            <w:hideMark/>
          </w:tcPr>
          <w:p w14:paraId="22D63572" w14:textId="77777777" w:rsidR="001B6B83" w:rsidRPr="00E63118" w:rsidRDefault="001B6B83" w:rsidP="00381867">
            <w:pPr>
              <w:spacing w:line="360" w:lineRule="auto"/>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2,71%</w:t>
            </w:r>
          </w:p>
        </w:tc>
        <w:tc>
          <w:tcPr>
            <w:tcW w:w="992" w:type="dxa"/>
            <w:noWrap/>
            <w:hideMark/>
          </w:tcPr>
          <w:p w14:paraId="0ECD1595" w14:textId="77777777" w:rsidR="001B6B83" w:rsidRPr="00E63118" w:rsidRDefault="001B6B83" w:rsidP="00381867">
            <w:pPr>
              <w:spacing w:line="360" w:lineRule="auto"/>
              <w:ind w:firstLine="80"/>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0,18%</w:t>
            </w:r>
          </w:p>
        </w:tc>
      </w:tr>
      <w:tr w:rsidR="001B6B83" w:rsidRPr="00E63118" w14:paraId="6A9CA82E" w14:textId="77777777" w:rsidTr="009A7A4A">
        <w:trPr>
          <w:trHeight w:val="951"/>
        </w:trPr>
        <w:tc>
          <w:tcPr>
            <w:tcW w:w="595" w:type="dxa"/>
            <w:noWrap/>
            <w:hideMark/>
          </w:tcPr>
          <w:p w14:paraId="5D232BD5" w14:textId="77777777" w:rsidR="001B6B83" w:rsidRPr="00E63118" w:rsidRDefault="001B6B83" w:rsidP="003845F3">
            <w:pPr>
              <w:spacing w:line="360" w:lineRule="auto"/>
              <w:ind w:firstLine="10"/>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10</w:t>
            </w:r>
          </w:p>
        </w:tc>
        <w:tc>
          <w:tcPr>
            <w:tcW w:w="2344" w:type="dxa"/>
            <w:noWrap/>
            <w:hideMark/>
          </w:tcPr>
          <w:p w14:paraId="29556CC3" w14:textId="77777777" w:rsidR="001B6B83" w:rsidRPr="00E63118" w:rsidRDefault="001B6B83" w:rsidP="001B6B83">
            <w:pPr>
              <w:spacing w:line="360" w:lineRule="auto"/>
              <w:ind w:firstLine="83"/>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Employees Provident Fund Board</w:t>
            </w:r>
          </w:p>
        </w:tc>
        <w:tc>
          <w:tcPr>
            <w:tcW w:w="865" w:type="dxa"/>
            <w:noWrap/>
            <w:hideMark/>
          </w:tcPr>
          <w:p w14:paraId="4D3A3B46" w14:textId="77777777" w:rsidR="001B6B83" w:rsidRPr="00E63118" w:rsidRDefault="001B6B83" w:rsidP="00D05D02">
            <w:pPr>
              <w:spacing w:line="360" w:lineRule="auto"/>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Malaysia</w:t>
            </w:r>
          </w:p>
        </w:tc>
        <w:tc>
          <w:tcPr>
            <w:tcW w:w="3704" w:type="dxa"/>
            <w:hideMark/>
          </w:tcPr>
          <w:p w14:paraId="4E00BC61" w14:textId="4EAB77A0" w:rsidR="001B6B83" w:rsidRPr="00E63118" w:rsidRDefault="001B6B83" w:rsidP="00D05D02">
            <w:pPr>
              <w:spacing w:line="360" w:lineRule="auto"/>
              <w:ind w:hanging="61"/>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 xml:space="preserve">PDC Industrial </w:t>
            </w:r>
            <w:proofErr w:type="spellStart"/>
            <w:r w:rsidRPr="00E63118">
              <w:rPr>
                <w:rFonts w:ascii="Times New Roman" w:hAnsi="Times New Roman" w:cs="Times New Roman"/>
                <w:sz w:val="18"/>
                <w:szCs w:val="18"/>
                <w:lang w:val="en-GB"/>
              </w:rPr>
              <w:t>Center</w:t>
            </w:r>
            <w:proofErr w:type="spellEnd"/>
            <w:r w:rsidRPr="00E63118">
              <w:rPr>
                <w:rFonts w:ascii="Times New Roman" w:hAnsi="Times New Roman" w:cs="Times New Roman"/>
                <w:sz w:val="18"/>
                <w:szCs w:val="18"/>
                <w:lang w:val="en-GB"/>
              </w:rPr>
              <w:t xml:space="preserve"> 70 </w:t>
            </w:r>
            <w:r w:rsidRPr="00241DD6">
              <w:rPr>
                <w:rFonts w:ascii="Times New Roman" w:hAnsi="Times New Roman" w:cs="Times New Roman"/>
                <w:sz w:val="18"/>
                <w:szCs w:val="18"/>
                <w:lang w:val="en-GB"/>
              </w:rPr>
              <w:t xml:space="preserve">Sp. z </w:t>
            </w:r>
            <w:proofErr w:type="spellStart"/>
            <w:r w:rsidRPr="00241DD6">
              <w:rPr>
                <w:rFonts w:ascii="Times New Roman" w:hAnsi="Times New Roman" w:cs="Times New Roman"/>
                <w:sz w:val="18"/>
                <w:szCs w:val="18"/>
                <w:lang w:val="en-GB"/>
              </w:rPr>
              <w:t>o.o.</w:t>
            </w:r>
            <w:proofErr w:type="spellEnd"/>
            <w:r w:rsidRPr="00241DD6">
              <w:rPr>
                <w:rFonts w:ascii="Times New Roman" w:hAnsi="Times New Roman" w:cs="Times New Roman"/>
                <w:sz w:val="18"/>
                <w:szCs w:val="18"/>
                <w:lang w:val="en-GB"/>
              </w:rPr>
              <w:t>,</w:t>
            </w:r>
            <w:r w:rsidRPr="00E63118">
              <w:rPr>
                <w:rFonts w:ascii="Times New Roman" w:hAnsi="Times New Roman" w:cs="Times New Roman"/>
                <w:sz w:val="18"/>
                <w:szCs w:val="18"/>
                <w:lang w:val="en-GB"/>
              </w:rPr>
              <w:t xml:space="preserve"> </w:t>
            </w:r>
            <w:r w:rsidR="00D05D02" w:rsidRPr="00E63118">
              <w:rPr>
                <w:rFonts w:ascii="Times New Roman" w:hAnsi="Times New Roman" w:cs="Times New Roman"/>
                <w:sz w:val="18"/>
                <w:szCs w:val="18"/>
                <w:lang w:val="en-GB"/>
              </w:rPr>
              <w:br/>
            </w:r>
            <w:r w:rsidRPr="00E63118">
              <w:rPr>
                <w:rFonts w:ascii="Times New Roman" w:hAnsi="Times New Roman" w:cs="Times New Roman"/>
                <w:sz w:val="18"/>
                <w:szCs w:val="18"/>
                <w:lang w:val="en-GB"/>
              </w:rPr>
              <w:t xml:space="preserve">Estlin Investments </w:t>
            </w:r>
            <w:r w:rsidRPr="00241DD6">
              <w:rPr>
                <w:rFonts w:ascii="Times New Roman" w:hAnsi="Times New Roman" w:cs="Times New Roman"/>
                <w:sz w:val="18"/>
                <w:szCs w:val="18"/>
                <w:lang w:val="en-GB"/>
              </w:rPr>
              <w:t xml:space="preserve">Sp. z </w:t>
            </w:r>
            <w:proofErr w:type="spellStart"/>
            <w:r w:rsidRPr="00241DD6">
              <w:rPr>
                <w:rFonts w:ascii="Times New Roman" w:hAnsi="Times New Roman" w:cs="Times New Roman"/>
                <w:sz w:val="18"/>
                <w:szCs w:val="18"/>
                <w:lang w:val="en-GB"/>
              </w:rPr>
              <w:t>o.o.</w:t>
            </w:r>
            <w:proofErr w:type="spellEnd"/>
            <w:r w:rsidRPr="00241DD6">
              <w:rPr>
                <w:rFonts w:ascii="Times New Roman" w:hAnsi="Times New Roman" w:cs="Times New Roman"/>
                <w:sz w:val="18"/>
                <w:szCs w:val="18"/>
                <w:lang w:val="en-GB"/>
              </w:rPr>
              <w:t>,</w:t>
            </w:r>
            <w:r w:rsidRPr="00E63118">
              <w:rPr>
                <w:rFonts w:ascii="Times New Roman" w:hAnsi="Times New Roman" w:cs="Times New Roman"/>
                <w:sz w:val="18"/>
                <w:szCs w:val="18"/>
                <w:lang w:val="en-GB"/>
              </w:rPr>
              <w:t xml:space="preserve"> </w:t>
            </w:r>
            <w:r w:rsidR="00D05D02" w:rsidRPr="00E63118">
              <w:rPr>
                <w:rFonts w:ascii="Times New Roman" w:hAnsi="Times New Roman" w:cs="Times New Roman"/>
                <w:sz w:val="18"/>
                <w:szCs w:val="18"/>
                <w:lang w:val="en-GB"/>
              </w:rPr>
              <w:br/>
            </w:r>
            <w:proofErr w:type="spellStart"/>
            <w:r w:rsidRPr="00E63118">
              <w:rPr>
                <w:rFonts w:ascii="Times New Roman" w:hAnsi="Times New Roman" w:cs="Times New Roman"/>
                <w:sz w:val="18"/>
                <w:szCs w:val="18"/>
                <w:lang w:val="en-GB"/>
              </w:rPr>
              <w:t>Haxley</w:t>
            </w:r>
            <w:proofErr w:type="spellEnd"/>
            <w:r w:rsidRPr="00E63118">
              <w:rPr>
                <w:rFonts w:ascii="Times New Roman" w:hAnsi="Times New Roman" w:cs="Times New Roman"/>
                <w:sz w:val="18"/>
                <w:szCs w:val="18"/>
                <w:lang w:val="en-GB"/>
              </w:rPr>
              <w:t xml:space="preserve"> Investments </w:t>
            </w:r>
            <w:r w:rsidRPr="00241DD6">
              <w:rPr>
                <w:rFonts w:ascii="Times New Roman" w:hAnsi="Times New Roman" w:cs="Times New Roman"/>
                <w:sz w:val="18"/>
                <w:szCs w:val="18"/>
                <w:lang w:val="en-GB"/>
              </w:rPr>
              <w:t xml:space="preserve">Sp. z </w:t>
            </w:r>
            <w:proofErr w:type="spellStart"/>
            <w:r w:rsidRPr="00241DD6">
              <w:rPr>
                <w:rFonts w:ascii="Times New Roman" w:hAnsi="Times New Roman" w:cs="Times New Roman"/>
                <w:sz w:val="18"/>
                <w:szCs w:val="18"/>
                <w:lang w:val="en-GB"/>
              </w:rPr>
              <w:t>o.o.</w:t>
            </w:r>
            <w:proofErr w:type="spellEnd"/>
          </w:p>
        </w:tc>
        <w:tc>
          <w:tcPr>
            <w:tcW w:w="1134" w:type="dxa"/>
            <w:noWrap/>
            <w:hideMark/>
          </w:tcPr>
          <w:p w14:paraId="0D47A7D0" w14:textId="77777777" w:rsidR="001B6B83" w:rsidRPr="00E63118" w:rsidRDefault="001B6B83" w:rsidP="00381867">
            <w:pPr>
              <w:spacing w:line="360" w:lineRule="auto"/>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2,38%</w:t>
            </w:r>
          </w:p>
        </w:tc>
        <w:tc>
          <w:tcPr>
            <w:tcW w:w="992" w:type="dxa"/>
            <w:noWrap/>
            <w:hideMark/>
          </w:tcPr>
          <w:p w14:paraId="10FD907C" w14:textId="77777777" w:rsidR="001B6B83" w:rsidRPr="00E63118" w:rsidRDefault="001B6B83" w:rsidP="00381867">
            <w:pPr>
              <w:spacing w:line="360" w:lineRule="auto"/>
              <w:ind w:firstLine="80"/>
              <w:jc w:val="center"/>
              <w:rPr>
                <w:rFonts w:ascii="Times New Roman" w:hAnsi="Times New Roman" w:cs="Times New Roman"/>
                <w:sz w:val="18"/>
                <w:szCs w:val="18"/>
                <w:lang w:val="en-GB"/>
              </w:rPr>
            </w:pPr>
            <w:r w:rsidRPr="00E63118">
              <w:rPr>
                <w:rFonts w:ascii="Times New Roman" w:hAnsi="Times New Roman" w:cs="Times New Roman"/>
                <w:sz w:val="18"/>
                <w:szCs w:val="18"/>
                <w:lang w:val="en-GB"/>
              </w:rPr>
              <w:t>0,16%</w:t>
            </w:r>
          </w:p>
        </w:tc>
      </w:tr>
    </w:tbl>
    <w:p w14:paraId="2C4E1A89" w14:textId="44374F08" w:rsidR="003845F3" w:rsidRPr="0076395D" w:rsidRDefault="00272C95" w:rsidP="003845F3">
      <w:pPr>
        <w:rPr>
          <w:rFonts w:ascii="Times New Roman" w:hAnsi="Times New Roman" w:cs="Times New Roman"/>
          <w:sz w:val="16"/>
          <w:szCs w:val="16"/>
          <w:lang w:val="en-US"/>
        </w:rPr>
      </w:pPr>
      <w:r w:rsidRPr="0076395D">
        <w:rPr>
          <w:rFonts w:ascii="Times New Roman" w:hAnsi="Times New Roman" w:cs="Times New Roman"/>
          <w:sz w:val="16"/>
          <w:szCs w:val="16"/>
          <w:lang w:val="en-US"/>
        </w:rPr>
        <w:t>Source: own study based on Moody’s data.</w:t>
      </w:r>
    </w:p>
    <w:p w14:paraId="3B68D572" w14:textId="4A44D390" w:rsidR="00752C94" w:rsidRPr="00272C95" w:rsidRDefault="00752C94" w:rsidP="00BE4433">
      <w:pPr>
        <w:spacing w:line="360" w:lineRule="auto"/>
        <w:ind w:firstLine="567"/>
        <w:jc w:val="both"/>
        <w:rPr>
          <w:lang w:val="en-US"/>
        </w:rPr>
      </w:pPr>
    </w:p>
    <w:p w14:paraId="741989EB" w14:textId="7AD54751" w:rsidR="00CF7B21" w:rsidRPr="008F7A31" w:rsidRDefault="00E33716" w:rsidP="00EF1956">
      <w:pPr>
        <w:spacing w:line="360" w:lineRule="auto"/>
        <w:ind w:firstLine="567"/>
        <w:jc w:val="both"/>
        <w:rPr>
          <w:rFonts w:ascii="Times New Roman" w:hAnsi="Times New Roman" w:cs="Times New Roman"/>
          <w:sz w:val="24"/>
          <w:szCs w:val="24"/>
          <w:lang w:val="en-GB"/>
        </w:rPr>
      </w:pPr>
      <w:r w:rsidRPr="008F7A31">
        <w:rPr>
          <w:rFonts w:ascii="Times New Roman" w:hAnsi="Times New Roman" w:cs="Times New Roman"/>
          <w:sz w:val="24"/>
          <w:szCs w:val="24"/>
          <w:lang w:val="en-GB"/>
        </w:rPr>
        <w:t xml:space="preserve">In the ranking of the largest investors from Asia-Pacific, </w:t>
      </w:r>
      <w:r w:rsidR="0020453D" w:rsidRPr="008F7A31">
        <w:rPr>
          <w:rFonts w:ascii="Times New Roman" w:hAnsi="Times New Roman" w:cs="Times New Roman"/>
          <w:sz w:val="24"/>
          <w:szCs w:val="24"/>
          <w:lang w:val="en-GB"/>
        </w:rPr>
        <w:t>Korean companies occupy the first four places</w:t>
      </w:r>
      <w:r w:rsidRPr="008F7A31">
        <w:rPr>
          <w:rFonts w:ascii="Times New Roman" w:hAnsi="Times New Roman" w:cs="Times New Roman"/>
          <w:sz w:val="24"/>
          <w:szCs w:val="24"/>
          <w:lang w:val="en-GB"/>
        </w:rPr>
        <w:t xml:space="preserve">. It is worth paying attention to the investments of LG; the total value of the </w:t>
      </w:r>
      <w:r w:rsidR="008F7A31" w:rsidRPr="008F7A31">
        <w:rPr>
          <w:rFonts w:ascii="Times New Roman" w:hAnsi="Times New Roman" w:cs="Times New Roman"/>
          <w:sz w:val="24"/>
          <w:szCs w:val="24"/>
          <w:lang w:val="en-GB"/>
        </w:rPr>
        <w:t xml:space="preserve">shareholders’ funds </w:t>
      </w:r>
      <w:r w:rsidRPr="008F7A31">
        <w:rPr>
          <w:rFonts w:ascii="Times New Roman" w:hAnsi="Times New Roman" w:cs="Times New Roman"/>
          <w:sz w:val="24"/>
          <w:szCs w:val="24"/>
          <w:lang w:val="en-GB"/>
        </w:rPr>
        <w:t xml:space="preserve">of LG Chem Ltd. and LG Corp. is higher than the capital invested in Poland by Deutsche Telekom AG (the largest German investor) or by </w:t>
      </w:r>
      <w:proofErr w:type="spellStart"/>
      <w:r w:rsidRPr="008F7A31">
        <w:rPr>
          <w:rFonts w:ascii="Times New Roman" w:hAnsi="Times New Roman" w:cs="Times New Roman"/>
          <w:sz w:val="24"/>
          <w:szCs w:val="24"/>
          <w:lang w:val="en-GB"/>
        </w:rPr>
        <w:t>Canpack</w:t>
      </w:r>
      <w:proofErr w:type="spellEnd"/>
      <w:r w:rsidRPr="008F7A31">
        <w:rPr>
          <w:rFonts w:ascii="Times New Roman" w:hAnsi="Times New Roman" w:cs="Times New Roman"/>
          <w:sz w:val="24"/>
          <w:szCs w:val="24"/>
          <w:lang w:val="en-GB"/>
        </w:rPr>
        <w:t xml:space="preserve"> Group, Inc. (the largest American investor).</w:t>
      </w:r>
      <w:r w:rsidR="00195324" w:rsidRPr="008F7A31">
        <w:rPr>
          <w:rFonts w:ascii="Times New Roman" w:hAnsi="Times New Roman" w:cs="Times New Roman"/>
          <w:sz w:val="24"/>
          <w:szCs w:val="24"/>
          <w:lang w:val="en-GB"/>
        </w:rPr>
        <w:t xml:space="preserve"> </w:t>
      </w:r>
    </w:p>
    <w:p w14:paraId="24C7B052" w14:textId="5D9D3C27" w:rsidR="00EF1956" w:rsidRPr="0044682B" w:rsidRDefault="0044682B" w:rsidP="00EF1956">
      <w:pPr>
        <w:spacing w:line="360" w:lineRule="auto"/>
        <w:ind w:firstLine="567"/>
        <w:jc w:val="both"/>
        <w:rPr>
          <w:rFonts w:ascii="Times New Roman" w:hAnsi="Times New Roman" w:cs="Times New Roman"/>
          <w:sz w:val="24"/>
          <w:szCs w:val="24"/>
          <w:lang w:val="en-US"/>
        </w:rPr>
      </w:pPr>
      <w:r w:rsidRPr="0044682B">
        <w:rPr>
          <w:rFonts w:ascii="Times New Roman" w:hAnsi="Times New Roman" w:cs="Times New Roman"/>
          <w:sz w:val="24"/>
          <w:szCs w:val="24"/>
          <w:lang w:val="en-US"/>
        </w:rPr>
        <w:t>The absence of any Chinese company in the top ten may be surprising. It is worth mentioning that in case of China and Singapore, the largest investor</w:t>
      </w:r>
      <w:r w:rsidR="001265C6">
        <w:rPr>
          <w:rFonts w:ascii="Times New Roman" w:hAnsi="Times New Roman" w:cs="Times New Roman"/>
          <w:sz w:val="24"/>
          <w:szCs w:val="24"/>
          <w:lang w:val="en-US"/>
        </w:rPr>
        <w:t>s</w:t>
      </w:r>
      <w:r w:rsidRPr="0044682B">
        <w:rPr>
          <w:rFonts w:ascii="Times New Roman" w:hAnsi="Times New Roman" w:cs="Times New Roman"/>
          <w:sz w:val="24"/>
          <w:szCs w:val="24"/>
          <w:lang w:val="en-US"/>
        </w:rPr>
        <w:t xml:space="preserve"> in Poland </w:t>
      </w:r>
      <w:r w:rsidR="001265C6">
        <w:rPr>
          <w:rFonts w:ascii="Times New Roman" w:hAnsi="Times New Roman" w:cs="Times New Roman"/>
          <w:sz w:val="24"/>
          <w:szCs w:val="24"/>
          <w:lang w:val="en-US"/>
        </w:rPr>
        <w:t>are</w:t>
      </w:r>
      <w:r w:rsidRPr="0044682B">
        <w:rPr>
          <w:rFonts w:ascii="Times New Roman" w:hAnsi="Times New Roman" w:cs="Times New Roman"/>
          <w:sz w:val="24"/>
          <w:szCs w:val="24"/>
          <w:lang w:val="en-US"/>
        </w:rPr>
        <w:t xml:space="preserve"> the government</w:t>
      </w:r>
      <w:r w:rsidR="001265C6">
        <w:rPr>
          <w:rFonts w:ascii="Times New Roman" w:hAnsi="Times New Roman" w:cs="Times New Roman"/>
          <w:sz w:val="24"/>
          <w:szCs w:val="24"/>
          <w:lang w:val="en-US"/>
        </w:rPr>
        <w:t>s</w:t>
      </w:r>
      <w:r w:rsidRPr="0044682B">
        <w:rPr>
          <w:rFonts w:ascii="Times New Roman" w:hAnsi="Times New Roman" w:cs="Times New Roman"/>
          <w:sz w:val="24"/>
          <w:szCs w:val="24"/>
          <w:lang w:val="en-US"/>
        </w:rPr>
        <w:t xml:space="preserve"> of th</w:t>
      </w:r>
      <w:r w:rsidR="001265C6">
        <w:rPr>
          <w:rFonts w:ascii="Times New Roman" w:hAnsi="Times New Roman" w:cs="Times New Roman"/>
          <w:sz w:val="24"/>
          <w:szCs w:val="24"/>
          <w:lang w:val="en-US"/>
        </w:rPr>
        <w:t>ose</w:t>
      </w:r>
      <w:r w:rsidRPr="0044682B">
        <w:rPr>
          <w:rFonts w:ascii="Times New Roman" w:hAnsi="Times New Roman" w:cs="Times New Roman"/>
          <w:sz w:val="24"/>
          <w:szCs w:val="24"/>
          <w:lang w:val="en-US"/>
        </w:rPr>
        <w:t xml:space="preserve"> countries.</w:t>
      </w:r>
    </w:p>
    <w:p w14:paraId="067A8186" w14:textId="77777777" w:rsidR="00EF1956" w:rsidRPr="0044682B" w:rsidRDefault="00EF1956" w:rsidP="00BE4433">
      <w:pPr>
        <w:spacing w:line="360" w:lineRule="auto"/>
        <w:ind w:firstLine="567"/>
        <w:jc w:val="both"/>
        <w:rPr>
          <w:rFonts w:ascii="Times New Roman" w:hAnsi="Times New Roman" w:cs="Times New Roman"/>
          <w:sz w:val="24"/>
          <w:szCs w:val="24"/>
          <w:lang w:val="en-US"/>
        </w:rPr>
      </w:pPr>
    </w:p>
    <w:p w14:paraId="14774C0F" w14:textId="2C3F2944" w:rsidR="00B00BFF" w:rsidRPr="008913B3" w:rsidRDefault="001265C6" w:rsidP="00BE4433">
      <w:pPr>
        <w:spacing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for </w:t>
      </w:r>
      <w:r w:rsidR="008913B3" w:rsidRPr="008913B3">
        <w:rPr>
          <w:rFonts w:ascii="Times New Roman" w:hAnsi="Times New Roman" w:cs="Times New Roman"/>
          <w:sz w:val="24"/>
          <w:szCs w:val="24"/>
          <w:lang w:val="en-US"/>
        </w:rPr>
        <w:t>the regional distribution of FDI from Asia</w:t>
      </w:r>
      <w:r w:rsidR="007972C9">
        <w:rPr>
          <w:rFonts w:ascii="Times New Roman" w:hAnsi="Times New Roman" w:cs="Times New Roman"/>
          <w:sz w:val="24"/>
          <w:szCs w:val="24"/>
          <w:lang w:val="en-US"/>
        </w:rPr>
        <w:t>-</w:t>
      </w:r>
      <w:r w:rsidR="008913B3" w:rsidRPr="008913B3">
        <w:rPr>
          <w:rFonts w:ascii="Times New Roman" w:hAnsi="Times New Roman" w:cs="Times New Roman"/>
          <w:sz w:val="24"/>
          <w:szCs w:val="24"/>
          <w:lang w:val="en-US"/>
        </w:rPr>
        <w:t>Pacific countries, it is more evenly distributed across voivodeships than the distribution of all FDI in Poland.</w:t>
      </w:r>
    </w:p>
    <w:p w14:paraId="7A89F1E1" w14:textId="0F90CC19" w:rsidR="00107645" w:rsidRDefault="00107645" w:rsidP="00BE4433">
      <w:pPr>
        <w:spacing w:line="360" w:lineRule="auto"/>
        <w:ind w:firstLine="567"/>
        <w:jc w:val="both"/>
        <w:rPr>
          <w:lang w:val="en-US"/>
        </w:rPr>
      </w:pPr>
    </w:p>
    <w:p w14:paraId="1EBAB504" w14:textId="77777777" w:rsidR="007F5A61" w:rsidRDefault="007F5A61" w:rsidP="00BE4433">
      <w:pPr>
        <w:spacing w:line="360" w:lineRule="auto"/>
        <w:ind w:firstLine="567"/>
        <w:jc w:val="both"/>
        <w:rPr>
          <w:lang w:val="en-US"/>
        </w:rPr>
      </w:pPr>
    </w:p>
    <w:p w14:paraId="6DB99BC8" w14:textId="77777777" w:rsidR="007F5A61" w:rsidRDefault="007F5A61" w:rsidP="00BE4433">
      <w:pPr>
        <w:spacing w:line="360" w:lineRule="auto"/>
        <w:ind w:firstLine="567"/>
        <w:jc w:val="both"/>
        <w:rPr>
          <w:lang w:val="en-US"/>
        </w:rPr>
      </w:pPr>
    </w:p>
    <w:p w14:paraId="2D6798CF" w14:textId="77777777" w:rsidR="007F5A61" w:rsidRPr="008913B3" w:rsidRDefault="007F5A61" w:rsidP="00BE4433">
      <w:pPr>
        <w:spacing w:line="360" w:lineRule="auto"/>
        <w:ind w:firstLine="567"/>
        <w:jc w:val="both"/>
        <w:rPr>
          <w:lang w:val="en-US"/>
        </w:rPr>
      </w:pPr>
    </w:p>
    <w:p w14:paraId="0FC74D93" w14:textId="16415D11" w:rsidR="006D0BD1" w:rsidRPr="00434B4E" w:rsidRDefault="00DF39BA" w:rsidP="00434B4E">
      <w:pPr>
        <w:pStyle w:val="Legenda"/>
        <w:ind w:firstLine="0"/>
        <w:rPr>
          <w:sz w:val="20"/>
          <w:lang w:val="en-US"/>
        </w:rPr>
      </w:pPr>
      <w:r w:rsidRPr="0076395D">
        <w:rPr>
          <w:b/>
          <w:bCs w:val="0"/>
          <w:sz w:val="20"/>
          <w:lang w:val="en-US"/>
        </w:rPr>
        <w:lastRenderedPageBreak/>
        <w:t>Tab</w:t>
      </w:r>
      <w:r w:rsidR="00BB5735" w:rsidRPr="0076395D">
        <w:rPr>
          <w:b/>
          <w:bCs w:val="0"/>
          <w:sz w:val="20"/>
          <w:lang w:val="en-US"/>
        </w:rPr>
        <w:t>l</w:t>
      </w:r>
      <w:r w:rsidRPr="0076395D">
        <w:rPr>
          <w:b/>
          <w:bCs w:val="0"/>
          <w:sz w:val="20"/>
          <w:lang w:val="en-US"/>
        </w:rPr>
        <w:t xml:space="preserve">e </w:t>
      </w:r>
      <w:r w:rsidR="00434B4E" w:rsidRPr="0076395D">
        <w:rPr>
          <w:b/>
          <w:bCs w:val="0"/>
          <w:sz w:val="20"/>
          <w:lang w:val="en-US"/>
        </w:rPr>
        <w:t>4</w:t>
      </w:r>
      <w:r w:rsidRPr="0076395D">
        <w:rPr>
          <w:b/>
          <w:bCs w:val="0"/>
          <w:sz w:val="20"/>
          <w:lang w:val="en-US"/>
        </w:rPr>
        <w:t>.</w:t>
      </w:r>
      <w:r w:rsidRPr="007406DE">
        <w:rPr>
          <w:sz w:val="20"/>
          <w:lang w:val="en-US"/>
        </w:rPr>
        <w:t xml:space="preserve"> </w:t>
      </w:r>
      <w:r w:rsidR="00507C65" w:rsidRPr="00507C65">
        <w:rPr>
          <w:sz w:val="20"/>
          <w:lang w:val="en-US"/>
        </w:rPr>
        <w:t>Regional distribution of FDI from Asia</w:t>
      </w:r>
      <w:r w:rsidR="007972C9">
        <w:rPr>
          <w:sz w:val="20"/>
          <w:lang w:val="en-US"/>
        </w:rPr>
        <w:t>-</w:t>
      </w:r>
      <w:r w:rsidR="00507C65" w:rsidRPr="00507C65">
        <w:rPr>
          <w:sz w:val="20"/>
          <w:lang w:val="en-US"/>
        </w:rPr>
        <w:t>Pacific countries in Poland, as of the end of 2022</w:t>
      </w:r>
      <w:r w:rsidR="00EF3A31" w:rsidRPr="00507C65">
        <w:rPr>
          <w:sz w:val="20"/>
          <w:lang w:val="en-US"/>
        </w:rPr>
        <w:t xml:space="preserve">. </w:t>
      </w:r>
    </w:p>
    <w:tbl>
      <w:tblPr>
        <w:tblW w:w="8359" w:type="dxa"/>
        <w:tblCellMar>
          <w:left w:w="70" w:type="dxa"/>
          <w:right w:w="70" w:type="dxa"/>
        </w:tblCellMar>
        <w:tblLook w:val="04A0" w:firstRow="1" w:lastRow="0" w:firstColumn="1" w:lastColumn="0" w:noHBand="0" w:noVBand="1"/>
      </w:tblPr>
      <w:tblGrid>
        <w:gridCol w:w="3256"/>
        <w:gridCol w:w="2835"/>
        <w:gridCol w:w="2268"/>
      </w:tblGrid>
      <w:tr w:rsidR="006D0BD1" w:rsidRPr="00241DD6" w14:paraId="5163AED2" w14:textId="77777777" w:rsidTr="006D0BD1">
        <w:trPr>
          <w:trHeight w:val="35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29665" w14:textId="77777777" w:rsidR="006D0BD1" w:rsidRPr="00630A50" w:rsidRDefault="006D0BD1" w:rsidP="006D0BD1">
            <w:pPr>
              <w:jc w:val="center"/>
              <w:rPr>
                <w:rFonts w:ascii="Times New Roman" w:eastAsia="Times New Roman" w:hAnsi="Times New Roman" w:cs="Times New Roman"/>
                <w:b/>
                <w:bCs/>
                <w:color w:val="000000"/>
                <w:kern w:val="0"/>
                <w:sz w:val="18"/>
                <w:szCs w:val="18"/>
                <w:lang w:val="en-GB" w:eastAsia="pl-PL"/>
                <w14:ligatures w14:val="none"/>
              </w:rPr>
            </w:pPr>
            <w:r w:rsidRPr="00630A50">
              <w:rPr>
                <w:rFonts w:ascii="Times New Roman" w:eastAsia="Times New Roman" w:hAnsi="Times New Roman" w:cs="Times New Roman"/>
                <w:b/>
                <w:bCs/>
                <w:color w:val="000000"/>
                <w:kern w:val="0"/>
                <w:sz w:val="18"/>
                <w:szCs w:val="18"/>
                <w:lang w:val="en-GB" w:eastAsia="pl-PL"/>
                <w14:ligatures w14:val="none"/>
              </w:rPr>
              <w:t>Region</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EB07F2C" w14:textId="77777777" w:rsidR="006D0BD1" w:rsidRPr="00630A50" w:rsidRDefault="006D0BD1" w:rsidP="006D0BD1">
            <w:pPr>
              <w:jc w:val="center"/>
              <w:rPr>
                <w:rFonts w:ascii="Times New Roman" w:eastAsia="Times New Roman" w:hAnsi="Times New Roman" w:cs="Times New Roman"/>
                <w:b/>
                <w:bCs/>
                <w:color w:val="000000"/>
                <w:kern w:val="0"/>
                <w:sz w:val="18"/>
                <w:szCs w:val="18"/>
                <w:lang w:val="en-GB" w:eastAsia="pl-PL"/>
                <w14:ligatures w14:val="none"/>
              </w:rPr>
            </w:pPr>
            <w:r w:rsidRPr="00630A50">
              <w:rPr>
                <w:rFonts w:ascii="Times New Roman" w:eastAsia="Times New Roman" w:hAnsi="Times New Roman" w:cs="Times New Roman"/>
                <w:b/>
                <w:bCs/>
                <w:color w:val="000000"/>
                <w:kern w:val="0"/>
                <w:sz w:val="18"/>
                <w:szCs w:val="18"/>
                <w:lang w:val="en-GB" w:eastAsia="pl-PL"/>
                <w14:ligatures w14:val="none"/>
              </w:rPr>
              <w:t>Share of Asia-Pacific FDI in Poland</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40BBD24" w14:textId="77777777" w:rsidR="006D0BD1" w:rsidRPr="00630A50" w:rsidRDefault="006D0BD1" w:rsidP="006D0BD1">
            <w:pPr>
              <w:jc w:val="center"/>
              <w:rPr>
                <w:rFonts w:ascii="Times New Roman" w:eastAsia="Times New Roman" w:hAnsi="Times New Roman" w:cs="Times New Roman"/>
                <w:b/>
                <w:bCs/>
                <w:color w:val="000000"/>
                <w:kern w:val="0"/>
                <w:sz w:val="18"/>
                <w:szCs w:val="18"/>
                <w:lang w:val="en-GB" w:eastAsia="pl-PL"/>
                <w14:ligatures w14:val="none"/>
              </w:rPr>
            </w:pPr>
            <w:r w:rsidRPr="00630A50">
              <w:rPr>
                <w:rFonts w:ascii="Times New Roman" w:eastAsia="Times New Roman" w:hAnsi="Times New Roman" w:cs="Times New Roman"/>
                <w:b/>
                <w:bCs/>
                <w:color w:val="000000"/>
                <w:kern w:val="0"/>
                <w:sz w:val="18"/>
                <w:szCs w:val="18"/>
                <w:lang w:val="en-GB" w:eastAsia="pl-PL"/>
                <w14:ligatures w14:val="none"/>
              </w:rPr>
              <w:t>Share of all FDI in Poland</w:t>
            </w:r>
          </w:p>
        </w:tc>
      </w:tr>
      <w:tr w:rsidR="006D0BD1" w:rsidRPr="00630A50" w14:paraId="05560341" w14:textId="77777777" w:rsidTr="006D0BD1">
        <w:trPr>
          <w:trHeight w:val="35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78369696"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Warsaw</w:t>
            </w:r>
          </w:p>
        </w:tc>
        <w:tc>
          <w:tcPr>
            <w:tcW w:w="2835" w:type="dxa"/>
            <w:tcBorders>
              <w:top w:val="nil"/>
              <w:left w:val="nil"/>
              <w:bottom w:val="single" w:sz="4" w:space="0" w:color="auto"/>
              <w:right w:val="single" w:sz="4" w:space="0" w:color="auto"/>
            </w:tcBorders>
            <w:shd w:val="clear" w:color="auto" w:fill="auto"/>
            <w:noWrap/>
            <w:vAlign w:val="center"/>
            <w:hideMark/>
          </w:tcPr>
          <w:p w14:paraId="613BF2B3"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25,76%</w:t>
            </w:r>
          </w:p>
        </w:tc>
        <w:tc>
          <w:tcPr>
            <w:tcW w:w="2268" w:type="dxa"/>
            <w:tcBorders>
              <w:top w:val="nil"/>
              <w:left w:val="nil"/>
              <w:bottom w:val="single" w:sz="4" w:space="0" w:color="auto"/>
              <w:right w:val="single" w:sz="4" w:space="0" w:color="auto"/>
            </w:tcBorders>
            <w:shd w:val="clear" w:color="auto" w:fill="auto"/>
            <w:noWrap/>
            <w:vAlign w:val="center"/>
            <w:hideMark/>
          </w:tcPr>
          <w:p w14:paraId="53DAA0C2"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38,59%</w:t>
            </w:r>
          </w:p>
        </w:tc>
      </w:tr>
      <w:tr w:rsidR="006D0BD1" w:rsidRPr="00630A50" w14:paraId="4323282E" w14:textId="77777777" w:rsidTr="006D0BD1">
        <w:trPr>
          <w:trHeight w:val="35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4FC780BF" w14:textId="6BDB8462" w:rsidR="006D0BD1" w:rsidRPr="002D0C2E" w:rsidRDefault="006D0BD1" w:rsidP="006D0BD1">
            <w:pPr>
              <w:jc w:val="center"/>
              <w:rPr>
                <w:rFonts w:ascii="Times New Roman" w:eastAsia="Times New Roman" w:hAnsi="Times New Roman" w:cs="Times New Roman"/>
                <w:color w:val="000000"/>
                <w:kern w:val="0"/>
                <w:sz w:val="18"/>
                <w:szCs w:val="18"/>
                <w:lang w:eastAsia="pl-PL"/>
                <w14:ligatures w14:val="none"/>
              </w:rPr>
            </w:pPr>
            <w:r w:rsidRPr="002D0C2E">
              <w:rPr>
                <w:rFonts w:ascii="Times New Roman" w:eastAsia="Times New Roman" w:hAnsi="Times New Roman" w:cs="Times New Roman"/>
                <w:color w:val="000000"/>
                <w:kern w:val="0"/>
                <w:sz w:val="18"/>
                <w:szCs w:val="18"/>
                <w:lang w:eastAsia="pl-PL"/>
                <w14:ligatures w14:val="none"/>
              </w:rPr>
              <w:t>Dolno</w:t>
            </w:r>
            <w:r w:rsidR="00630A50" w:rsidRPr="002D0C2E">
              <w:rPr>
                <w:rFonts w:ascii="Times New Roman" w:eastAsia="Times New Roman" w:hAnsi="Times New Roman" w:cs="Times New Roman"/>
                <w:color w:val="000000"/>
                <w:kern w:val="0"/>
                <w:sz w:val="18"/>
                <w:szCs w:val="18"/>
                <w:lang w:eastAsia="pl-PL"/>
                <w14:ligatures w14:val="none"/>
              </w:rPr>
              <w:t>ś</w:t>
            </w:r>
            <w:r w:rsidRPr="002D0C2E">
              <w:rPr>
                <w:rFonts w:ascii="Times New Roman" w:eastAsia="Times New Roman" w:hAnsi="Times New Roman" w:cs="Times New Roman"/>
                <w:color w:val="000000"/>
                <w:kern w:val="0"/>
                <w:sz w:val="18"/>
                <w:szCs w:val="18"/>
                <w:lang w:eastAsia="pl-PL"/>
                <w14:ligatures w14:val="none"/>
              </w:rPr>
              <w:t>l</w:t>
            </w:r>
            <w:r w:rsidR="00630A50" w:rsidRPr="002D0C2E">
              <w:rPr>
                <w:rFonts w:ascii="Times New Roman" w:eastAsia="Times New Roman" w:hAnsi="Times New Roman" w:cs="Times New Roman"/>
                <w:color w:val="000000"/>
                <w:kern w:val="0"/>
                <w:sz w:val="18"/>
                <w:szCs w:val="18"/>
                <w:lang w:eastAsia="pl-PL"/>
                <w14:ligatures w14:val="none"/>
              </w:rPr>
              <w:t>ą</w:t>
            </w:r>
            <w:r w:rsidRPr="002D0C2E">
              <w:rPr>
                <w:rFonts w:ascii="Times New Roman" w:eastAsia="Times New Roman" w:hAnsi="Times New Roman" w:cs="Times New Roman"/>
                <w:color w:val="000000"/>
                <w:kern w:val="0"/>
                <w:sz w:val="18"/>
                <w:szCs w:val="18"/>
                <w:lang w:eastAsia="pl-PL"/>
                <w14:ligatures w14:val="none"/>
              </w:rPr>
              <w:t>skie</w:t>
            </w:r>
          </w:p>
        </w:tc>
        <w:tc>
          <w:tcPr>
            <w:tcW w:w="2835" w:type="dxa"/>
            <w:tcBorders>
              <w:top w:val="nil"/>
              <w:left w:val="nil"/>
              <w:bottom w:val="single" w:sz="4" w:space="0" w:color="auto"/>
              <w:right w:val="single" w:sz="4" w:space="0" w:color="auto"/>
            </w:tcBorders>
            <w:shd w:val="clear" w:color="auto" w:fill="auto"/>
            <w:noWrap/>
            <w:vAlign w:val="center"/>
            <w:hideMark/>
          </w:tcPr>
          <w:p w14:paraId="33A2F8B4"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21,06%</w:t>
            </w:r>
          </w:p>
        </w:tc>
        <w:tc>
          <w:tcPr>
            <w:tcW w:w="2268" w:type="dxa"/>
            <w:tcBorders>
              <w:top w:val="nil"/>
              <w:left w:val="nil"/>
              <w:bottom w:val="single" w:sz="4" w:space="0" w:color="auto"/>
              <w:right w:val="single" w:sz="4" w:space="0" w:color="auto"/>
            </w:tcBorders>
            <w:shd w:val="clear" w:color="auto" w:fill="auto"/>
            <w:noWrap/>
            <w:vAlign w:val="center"/>
            <w:hideMark/>
          </w:tcPr>
          <w:p w14:paraId="0E2BD8A7"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7,68%</w:t>
            </w:r>
          </w:p>
        </w:tc>
      </w:tr>
      <w:tr w:rsidR="006D0BD1" w:rsidRPr="00630A50" w14:paraId="76CD3DD3" w14:textId="77777777" w:rsidTr="006D0BD1">
        <w:trPr>
          <w:trHeight w:val="35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36C93851" w14:textId="7E6963B5" w:rsidR="006D0BD1" w:rsidRPr="002D0C2E" w:rsidRDefault="00630A50" w:rsidP="006D0BD1">
            <w:pPr>
              <w:jc w:val="center"/>
              <w:rPr>
                <w:rFonts w:ascii="Times New Roman" w:eastAsia="Times New Roman" w:hAnsi="Times New Roman" w:cs="Times New Roman"/>
                <w:color w:val="000000"/>
                <w:kern w:val="0"/>
                <w:sz w:val="18"/>
                <w:szCs w:val="18"/>
                <w:lang w:eastAsia="pl-PL"/>
                <w14:ligatures w14:val="none"/>
              </w:rPr>
            </w:pPr>
            <w:r w:rsidRPr="002D0C2E">
              <w:rPr>
                <w:rFonts w:ascii="Times New Roman" w:eastAsia="Times New Roman" w:hAnsi="Times New Roman" w:cs="Times New Roman"/>
                <w:color w:val="000000"/>
                <w:kern w:val="0"/>
                <w:sz w:val="18"/>
                <w:szCs w:val="18"/>
                <w:lang w:eastAsia="pl-PL"/>
                <w14:ligatures w14:val="none"/>
              </w:rPr>
              <w:t>Ś</w:t>
            </w:r>
            <w:r w:rsidR="006D0BD1" w:rsidRPr="002D0C2E">
              <w:rPr>
                <w:rFonts w:ascii="Times New Roman" w:eastAsia="Times New Roman" w:hAnsi="Times New Roman" w:cs="Times New Roman"/>
                <w:color w:val="000000"/>
                <w:kern w:val="0"/>
                <w:sz w:val="18"/>
                <w:szCs w:val="18"/>
                <w:lang w:eastAsia="pl-PL"/>
                <w14:ligatures w14:val="none"/>
              </w:rPr>
              <w:t>l</w:t>
            </w:r>
            <w:r w:rsidRPr="002D0C2E">
              <w:rPr>
                <w:rFonts w:ascii="Times New Roman" w:eastAsia="Times New Roman" w:hAnsi="Times New Roman" w:cs="Times New Roman"/>
                <w:color w:val="000000"/>
                <w:kern w:val="0"/>
                <w:sz w:val="18"/>
                <w:szCs w:val="18"/>
                <w:lang w:eastAsia="pl-PL"/>
                <w14:ligatures w14:val="none"/>
              </w:rPr>
              <w:t>ą</w:t>
            </w:r>
            <w:r w:rsidR="006D0BD1" w:rsidRPr="002D0C2E">
              <w:rPr>
                <w:rFonts w:ascii="Times New Roman" w:eastAsia="Times New Roman" w:hAnsi="Times New Roman" w:cs="Times New Roman"/>
                <w:color w:val="000000"/>
                <w:kern w:val="0"/>
                <w:sz w:val="18"/>
                <w:szCs w:val="18"/>
                <w:lang w:eastAsia="pl-PL"/>
                <w14:ligatures w14:val="none"/>
              </w:rPr>
              <w:t>skie</w:t>
            </w:r>
          </w:p>
        </w:tc>
        <w:tc>
          <w:tcPr>
            <w:tcW w:w="2835" w:type="dxa"/>
            <w:tcBorders>
              <w:top w:val="nil"/>
              <w:left w:val="nil"/>
              <w:bottom w:val="single" w:sz="4" w:space="0" w:color="auto"/>
              <w:right w:val="single" w:sz="4" w:space="0" w:color="auto"/>
            </w:tcBorders>
            <w:shd w:val="clear" w:color="auto" w:fill="auto"/>
            <w:noWrap/>
            <w:vAlign w:val="center"/>
            <w:hideMark/>
          </w:tcPr>
          <w:p w14:paraId="60823977"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17,48%</w:t>
            </w:r>
          </w:p>
        </w:tc>
        <w:tc>
          <w:tcPr>
            <w:tcW w:w="2268" w:type="dxa"/>
            <w:tcBorders>
              <w:top w:val="nil"/>
              <w:left w:val="nil"/>
              <w:bottom w:val="single" w:sz="4" w:space="0" w:color="auto"/>
              <w:right w:val="single" w:sz="4" w:space="0" w:color="auto"/>
            </w:tcBorders>
            <w:shd w:val="clear" w:color="auto" w:fill="auto"/>
            <w:noWrap/>
            <w:vAlign w:val="center"/>
            <w:hideMark/>
          </w:tcPr>
          <w:p w14:paraId="7EE3735A"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8,87%</w:t>
            </w:r>
          </w:p>
        </w:tc>
      </w:tr>
      <w:tr w:rsidR="006D0BD1" w:rsidRPr="00630A50" w14:paraId="0FF52CE2" w14:textId="77777777" w:rsidTr="006D0BD1">
        <w:trPr>
          <w:trHeight w:val="35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3AC9CADA" w14:textId="77777777" w:rsidR="006D0BD1" w:rsidRPr="002D0C2E" w:rsidRDefault="006D0BD1" w:rsidP="006D0BD1">
            <w:pPr>
              <w:jc w:val="center"/>
              <w:rPr>
                <w:rFonts w:ascii="Times New Roman" w:eastAsia="Times New Roman" w:hAnsi="Times New Roman" w:cs="Times New Roman"/>
                <w:color w:val="000000"/>
                <w:kern w:val="0"/>
                <w:sz w:val="18"/>
                <w:szCs w:val="18"/>
                <w:lang w:eastAsia="pl-PL"/>
                <w14:ligatures w14:val="none"/>
              </w:rPr>
            </w:pPr>
            <w:r w:rsidRPr="002D0C2E">
              <w:rPr>
                <w:rFonts w:ascii="Times New Roman" w:eastAsia="Times New Roman" w:hAnsi="Times New Roman" w:cs="Times New Roman"/>
                <w:color w:val="000000"/>
                <w:kern w:val="0"/>
                <w:sz w:val="18"/>
                <w:szCs w:val="18"/>
                <w:lang w:eastAsia="pl-PL"/>
                <w14:ligatures w14:val="none"/>
              </w:rPr>
              <w:t>Wielkopolskie</w:t>
            </w:r>
          </w:p>
        </w:tc>
        <w:tc>
          <w:tcPr>
            <w:tcW w:w="2835" w:type="dxa"/>
            <w:tcBorders>
              <w:top w:val="nil"/>
              <w:left w:val="nil"/>
              <w:bottom w:val="single" w:sz="4" w:space="0" w:color="auto"/>
              <w:right w:val="single" w:sz="4" w:space="0" w:color="auto"/>
            </w:tcBorders>
            <w:shd w:val="clear" w:color="auto" w:fill="auto"/>
            <w:noWrap/>
            <w:vAlign w:val="center"/>
            <w:hideMark/>
          </w:tcPr>
          <w:p w14:paraId="6A77E921"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10,91%</w:t>
            </w:r>
          </w:p>
        </w:tc>
        <w:tc>
          <w:tcPr>
            <w:tcW w:w="2268" w:type="dxa"/>
            <w:tcBorders>
              <w:top w:val="nil"/>
              <w:left w:val="nil"/>
              <w:bottom w:val="single" w:sz="4" w:space="0" w:color="auto"/>
              <w:right w:val="single" w:sz="4" w:space="0" w:color="auto"/>
            </w:tcBorders>
            <w:shd w:val="clear" w:color="auto" w:fill="auto"/>
            <w:noWrap/>
            <w:vAlign w:val="center"/>
            <w:hideMark/>
          </w:tcPr>
          <w:p w14:paraId="15379253"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9,22%</w:t>
            </w:r>
          </w:p>
        </w:tc>
      </w:tr>
      <w:tr w:rsidR="006D0BD1" w:rsidRPr="00630A50" w14:paraId="2731EC73" w14:textId="77777777" w:rsidTr="006D0BD1">
        <w:trPr>
          <w:trHeight w:val="35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4BC78C74"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Mazowiecki region (except Warsaw)</w:t>
            </w:r>
          </w:p>
        </w:tc>
        <w:tc>
          <w:tcPr>
            <w:tcW w:w="2835" w:type="dxa"/>
            <w:tcBorders>
              <w:top w:val="nil"/>
              <w:left w:val="nil"/>
              <w:bottom w:val="single" w:sz="4" w:space="0" w:color="auto"/>
              <w:right w:val="single" w:sz="4" w:space="0" w:color="auto"/>
            </w:tcBorders>
            <w:shd w:val="clear" w:color="auto" w:fill="auto"/>
            <w:noWrap/>
            <w:vAlign w:val="center"/>
            <w:hideMark/>
          </w:tcPr>
          <w:p w14:paraId="41641A61"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5,64%</w:t>
            </w:r>
          </w:p>
        </w:tc>
        <w:tc>
          <w:tcPr>
            <w:tcW w:w="2268" w:type="dxa"/>
            <w:tcBorders>
              <w:top w:val="nil"/>
              <w:left w:val="nil"/>
              <w:bottom w:val="single" w:sz="4" w:space="0" w:color="auto"/>
              <w:right w:val="single" w:sz="4" w:space="0" w:color="auto"/>
            </w:tcBorders>
            <w:shd w:val="clear" w:color="auto" w:fill="auto"/>
            <w:noWrap/>
            <w:vAlign w:val="center"/>
            <w:hideMark/>
          </w:tcPr>
          <w:p w14:paraId="3854C5B8"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1,73%</w:t>
            </w:r>
          </w:p>
        </w:tc>
      </w:tr>
      <w:tr w:rsidR="006D0BD1" w:rsidRPr="00630A50" w14:paraId="3E1454B3" w14:textId="77777777" w:rsidTr="006D0BD1">
        <w:trPr>
          <w:trHeight w:val="35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4148D1FE" w14:textId="79065A6D" w:rsidR="006D0BD1" w:rsidRPr="002D0C2E" w:rsidRDefault="007E5ABC" w:rsidP="006D0BD1">
            <w:pPr>
              <w:jc w:val="center"/>
              <w:rPr>
                <w:rFonts w:ascii="Times New Roman" w:eastAsia="Times New Roman" w:hAnsi="Times New Roman" w:cs="Times New Roman"/>
                <w:color w:val="000000"/>
                <w:kern w:val="0"/>
                <w:sz w:val="18"/>
                <w:szCs w:val="18"/>
                <w:lang w:eastAsia="pl-PL"/>
                <w14:ligatures w14:val="none"/>
              </w:rPr>
            </w:pPr>
            <w:r w:rsidRPr="002D0C2E">
              <w:rPr>
                <w:rFonts w:ascii="Times New Roman" w:eastAsia="Times New Roman" w:hAnsi="Times New Roman" w:cs="Times New Roman"/>
                <w:color w:val="000000"/>
                <w:kern w:val="0"/>
                <w:sz w:val="18"/>
                <w:szCs w:val="18"/>
                <w:lang w:eastAsia="pl-PL"/>
                <w14:ligatures w14:val="none"/>
              </w:rPr>
              <w:t>Łó</w:t>
            </w:r>
            <w:r w:rsidR="006D0BD1" w:rsidRPr="002D0C2E">
              <w:rPr>
                <w:rFonts w:ascii="Times New Roman" w:eastAsia="Times New Roman" w:hAnsi="Times New Roman" w:cs="Times New Roman"/>
                <w:color w:val="000000"/>
                <w:kern w:val="0"/>
                <w:sz w:val="18"/>
                <w:szCs w:val="18"/>
                <w:lang w:eastAsia="pl-PL"/>
                <w14:ligatures w14:val="none"/>
              </w:rPr>
              <w:t>dzkie</w:t>
            </w:r>
          </w:p>
        </w:tc>
        <w:tc>
          <w:tcPr>
            <w:tcW w:w="2835" w:type="dxa"/>
            <w:tcBorders>
              <w:top w:val="nil"/>
              <w:left w:val="nil"/>
              <w:bottom w:val="single" w:sz="4" w:space="0" w:color="auto"/>
              <w:right w:val="single" w:sz="4" w:space="0" w:color="auto"/>
            </w:tcBorders>
            <w:shd w:val="clear" w:color="auto" w:fill="auto"/>
            <w:noWrap/>
            <w:vAlign w:val="center"/>
            <w:hideMark/>
          </w:tcPr>
          <w:p w14:paraId="21ACCB6D"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5,05%</w:t>
            </w:r>
          </w:p>
        </w:tc>
        <w:tc>
          <w:tcPr>
            <w:tcW w:w="2268" w:type="dxa"/>
            <w:tcBorders>
              <w:top w:val="nil"/>
              <w:left w:val="nil"/>
              <w:bottom w:val="single" w:sz="4" w:space="0" w:color="auto"/>
              <w:right w:val="single" w:sz="4" w:space="0" w:color="auto"/>
            </w:tcBorders>
            <w:shd w:val="clear" w:color="auto" w:fill="auto"/>
            <w:noWrap/>
            <w:vAlign w:val="center"/>
            <w:hideMark/>
          </w:tcPr>
          <w:p w14:paraId="7D04D961"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3,75%</w:t>
            </w:r>
          </w:p>
        </w:tc>
      </w:tr>
      <w:tr w:rsidR="006D0BD1" w:rsidRPr="00630A50" w14:paraId="4533D22F" w14:textId="77777777" w:rsidTr="006D0BD1">
        <w:trPr>
          <w:trHeight w:val="35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2D02379D" w14:textId="16598540" w:rsidR="006D0BD1" w:rsidRPr="002D0C2E" w:rsidRDefault="007E5ABC" w:rsidP="006D0BD1">
            <w:pPr>
              <w:jc w:val="center"/>
              <w:rPr>
                <w:rFonts w:ascii="Times New Roman" w:eastAsia="Times New Roman" w:hAnsi="Times New Roman" w:cs="Times New Roman"/>
                <w:color w:val="000000"/>
                <w:kern w:val="0"/>
                <w:sz w:val="18"/>
                <w:szCs w:val="18"/>
                <w:lang w:eastAsia="pl-PL"/>
                <w14:ligatures w14:val="none"/>
              </w:rPr>
            </w:pPr>
            <w:r w:rsidRPr="002D0C2E">
              <w:rPr>
                <w:rFonts w:ascii="Times New Roman" w:eastAsia="Times New Roman" w:hAnsi="Times New Roman" w:cs="Times New Roman"/>
                <w:color w:val="000000"/>
                <w:kern w:val="0"/>
                <w:sz w:val="18"/>
                <w:szCs w:val="18"/>
                <w:lang w:eastAsia="pl-PL"/>
                <w14:ligatures w14:val="none"/>
              </w:rPr>
              <w:t>Ś</w:t>
            </w:r>
            <w:r w:rsidR="006D0BD1" w:rsidRPr="002D0C2E">
              <w:rPr>
                <w:rFonts w:ascii="Times New Roman" w:eastAsia="Times New Roman" w:hAnsi="Times New Roman" w:cs="Times New Roman"/>
                <w:color w:val="000000"/>
                <w:kern w:val="0"/>
                <w:sz w:val="18"/>
                <w:szCs w:val="18"/>
                <w:lang w:eastAsia="pl-PL"/>
                <w14:ligatures w14:val="none"/>
              </w:rPr>
              <w:t>wi</w:t>
            </w:r>
            <w:r w:rsidR="002D0C2E">
              <w:rPr>
                <w:rFonts w:ascii="Times New Roman" w:eastAsia="Times New Roman" w:hAnsi="Times New Roman" w:cs="Times New Roman"/>
                <w:color w:val="000000"/>
                <w:kern w:val="0"/>
                <w:sz w:val="18"/>
                <w:szCs w:val="18"/>
                <w:lang w:eastAsia="pl-PL"/>
                <w14:ligatures w14:val="none"/>
              </w:rPr>
              <w:t>ę</w:t>
            </w:r>
            <w:r w:rsidR="006D0BD1" w:rsidRPr="002D0C2E">
              <w:rPr>
                <w:rFonts w:ascii="Times New Roman" w:eastAsia="Times New Roman" w:hAnsi="Times New Roman" w:cs="Times New Roman"/>
                <w:color w:val="000000"/>
                <w:kern w:val="0"/>
                <w:sz w:val="18"/>
                <w:szCs w:val="18"/>
                <w:lang w:eastAsia="pl-PL"/>
                <w14:ligatures w14:val="none"/>
              </w:rPr>
              <w:t>tokrzyskie</w:t>
            </w:r>
          </w:p>
        </w:tc>
        <w:tc>
          <w:tcPr>
            <w:tcW w:w="2835" w:type="dxa"/>
            <w:tcBorders>
              <w:top w:val="nil"/>
              <w:left w:val="nil"/>
              <w:bottom w:val="single" w:sz="4" w:space="0" w:color="auto"/>
              <w:right w:val="single" w:sz="4" w:space="0" w:color="auto"/>
            </w:tcBorders>
            <w:shd w:val="clear" w:color="auto" w:fill="auto"/>
            <w:noWrap/>
            <w:vAlign w:val="center"/>
            <w:hideMark/>
          </w:tcPr>
          <w:p w14:paraId="491C3AAE"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2,38%</w:t>
            </w:r>
          </w:p>
        </w:tc>
        <w:tc>
          <w:tcPr>
            <w:tcW w:w="2268" w:type="dxa"/>
            <w:tcBorders>
              <w:top w:val="nil"/>
              <w:left w:val="nil"/>
              <w:bottom w:val="single" w:sz="4" w:space="0" w:color="auto"/>
              <w:right w:val="single" w:sz="4" w:space="0" w:color="auto"/>
            </w:tcBorders>
            <w:shd w:val="clear" w:color="auto" w:fill="auto"/>
            <w:noWrap/>
            <w:vAlign w:val="center"/>
            <w:hideMark/>
          </w:tcPr>
          <w:p w14:paraId="5B040B56"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1,37%</w:t>
            </w:r>
          </w:p>
        </w:tc>
      </w:tr>
      <w:tr w:rsidR="006D0BD1" w:rsidRPr="00630A50" w14:paraId="18B57CB3" w14:textId="77777777" w:rsidTr="006D0BD1">
        <w:trPr>
          <w:trHeight w:val="35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70133D26" w14:textId="77777777" w:rsidR="006D0BD1" w:rsidRPr="002D0C2E" w:rsidRDefault="006D0BD1" w:rsidP="006D0BD1">
            <w:pPr>
              <w:jc w:val="center"/>
              <w:rPr>
                <w:rFonts w:ascii="Times New Roman" w:eastAsia="Times New Roman" w:hAnsi="Times New Roman" w:cs="Times New Roman"/>
                <w:color w:val="000000"/>
                <w:kern w:val="0"/>
                <w:sz w:val="18"/>
                <w:szCs w:val="18"/>
                <w:lang w:eastAsia="pl-PL"/>
                <w14:ligatures w14:val="none"/>
              </w:rPr>
            </w:pPr>
            <w:r w:rsidRPr="002D0C2E">
              <w:rPr>
                <w:rFonts w:ascii="Times New Roman" w:eastAsia="Times New Roman" w:hAnsi="Times New Roman" w:cs="Times New Roman"/>
                <w:color w:val="000000"/>
                <w:kern w:val="0"/>
                <w:sz w:val="18"/>
                <w:szCs w:val="18"/>
                <w:lang w:eastAsia="pl-PL"/>
                <w14:ligatures w14:val="none"/>
              </w:rPr>
              <w:t>Pomorskie</w:t>
            </w:r>
          </w:p>
        </w:tc>
        <w:tc>
          <w:tcPr>
            <w:tcW w:w="2835" w:type="dxa"/>
            <w:tcBorders>
              <w:top w:val="nil"/>
              <w:left w:val="nil"/>
              <w:bottom w:val="single" w:sz="4" w:space="0" w:color="auto"/>
              <w:right w:val="single" w:sz="4" w:space="0" w:color="auto"/>
            </w:tcBorders>
            <w:shd w:val="clear" w:color="auto" w:fill="auto"/>
            <w:noWrap/>
            <w:vAlign w:val="center"/>
            <w:hideMark/>
          </w:tcPr>
          <w:p w14:paraId="2D1DC01C"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2,38%</w:t>
            </w:r>
          </w:p>
        </w:tc>
        <w:tc>
          <w:tcPr>
            <w:tcW w:w="2268" w:type="dxa"/>
            <w:tcBorders>
              <w:top w:val="nil"/>
              <w:left w:val="nil"/>
              <w:bottom w:val="single" w:sz="4" w:space="0" w:color="auto"/>
              <w:right w:val="single" w:sz="4" w:space="0" w:color="auto"/>
            </w:tcBorders>
            <w:shd w:val="clear" w:color="auto" w:fill="auto"/>
            <w:noWrap/>
            <w:vAlign w:val="center"/>
            <w:hideMark/>
          </w:tcPr>
          <w:p w14:paraId="695FBBD3"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4,83%</w:t>
            </w:r>
          </w:p>
        </w:tc>
      </w:tr>
      <w:tr w:rsidR="006D0BD1" w:rsidRPr="00630A50" w14:paraId="1B9F93FE" w14:textId="77777777" w:rsidTr="006D0BD1">
        <w:trPr>
          <w:trHeight w:val="35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057D99DA" w14:textId="4DDDEE66" w:rsidR="006D0BD1" w:rsidRPr="002D0C2E" w:rsidRDefault="006D0BD1" w:rsidP="006D0BD1">
            <w:pPr>
              <w:jc w:val="center"/>
              <w:rPr>
                <w:rFonts w:ascii="Times New Roman" w:eastAsia="Times New Roman" w:hAnsi="Times New Roman" w:cs="Times New Roman"/>
                <w:color w:val="000000"/>
                <w:kern w:val="0"/>
                <w:sz w:val="18"/>
                <w:szCs w:val="18"/>
                <w:lang w:eastAsia="pl-PL"/>
                <w14:ligatures w14:val="none"/>
              </w:rPr>
            </w:pPr>
            <w:r w:rsidRPr="002D0C2E">
              <w:rPr>
                <w:rFonts w:ascii="Times New Roman" w:eastAsia="Times New Roman" w:hAnsi="Times New Roman" w:cs="Times New Roman"/>
                <w:color w:val="000000"/>
                <w:kern w:val="0"/>
                <w:sz w:val="18"/>
                <w:szCs w:val="18"/>
                <w:lang w:eastAsia="pl-PL"/>
                <w14:ligatures w14:val="none"/>
              </w:rPr>
              <w:t>Ma</w:t>
            </w:r>
            <w:r w:rsidR="007E5ABC" w:rsidRPr="002D0C2E">
              <w:rPr>
                <w:rFonts w:ascii="Times New Roman" w:eastAsia="Times New Roman" w:hAnsi="Times New Roman" w:cs="Times New Roman"/>
                <w:color w:val="000000"/>
                <w:kern w:val="0"/>
                <w:sz w:val="18"/>
                <w:szCs w:val="18"/>
                <w:lang w:eastAsia="pl-PL"/>
                <w14:ligatures w14:val="none"/>
              </w:rPr>
              <w:t>ł</w:t>
            </w:r>
            <w:r w:rsidRPr="002D0C2E">
              <w:rPr>
                <w:rFonts w:ascii="Times New Roman" w:eastAsia="Times New Roman" w:hAnsi="Times New Roman" w:cs="Times New Roman"/>
                <w:color w:val="000000"/>
                <w:kern w:val="0"/>
                <w:sz w:val="18"/>
                <w:szCs w:val="18"/>
                <w:lang w:eastAsia="pl-PL"/>
                <w14:ligatures w14:val="none"/>
              </w:rPr>
              <w:t>opolskie</w:t>
            </w:r>
          </w:p>
        </w:tc>
        <w:tc>
          <w:tcPr>
            <w:tcW w:w="2835" w:type="dxa"/>
            <w:tcBorders>
              <w:top w:val="nil"/>
              <w:left w:val="nil"/>
              <w:bottom w:val="single" w:sz="4" w:space="0" w:color="auto"/>
              <w:right w:val="single" w:sz="4" w:space="0" w:color="auto"/>
            </w:tcBorders>
            <w:shd w:val="clear" w:color="auto" w:fill="auto"/>
            <w:noWrap/>
            <w:vAlign w:val="center"/>
            <w:hideMark/>
          </w:tcPr>
          <w:p w14:paraId="3E83E3DD"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2,34%</w:t>
            </w:r>
          </w:p>
        </w:tc>
        <w:tc>
          <w:tcPr>
            <w:tcW w:w="2268" w:type="dxa"/>
            <w:tcBorders>
              <w:top w:val="nil"/>
              <w:left w:val="nil"/>
              <w:bottom w:val="single" w:sz="4" w:space="0" w:color="auto"/>
              <w:right w:val="single" w:sz="4" w:space="0" w:color="auto"/>
            </w:tcBorders>
            <w:shd w:val="clear" w:color="auto" w:fill="auto"/>
            <w:noWrap/>
            <w:vAlign w:val="center"/>
            <w:hideMark/>
          </w:tcPr>
          <w:p w14:paraId="64C95A71"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4,46%</w:t>
            </w:r>
          </w:p>
        </w:tc>
      </w:tr>
      <w:tr w:rsidR="006D0BD1" w:rsidRPr="00630A50" w14:paraId="32F33374" w14:textId="77777777" w:rsidTr="006D0BD1">
        <w:trPr>
          <w:trHeight w:val="35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53FD432D" w14:textId="77777777" w:rsidR="006D0BD1" w:rsidRPr="002D0C2E" w:rsidRDefault="006D0BD1" w:rsidP="006D0BD1">
            <w:pPr>
              <w:jc w:val="center"/>
              <w:rPr>
                <w:rFonts w:ascii="Times New Roman" w:eastAsia="Times New Roman" w:hAnsi="Times New Roman" w:cs="Times New Roman"/>
                <w:color w:val="000000"/>
                <w:kern w:val="0"/>
                <w:sz w:val="18"/>
                <w:szCs w:val="18"/>
                <w:lang w:eastAsia="pl-PL"/>
                <w14:ligatures w14:val="none"/>
              </w:rPr>
            </w:pPr>
            <w:r w:rsidRPr="002D0C2E">
              <w:rPr>
                <w:rFonts w:ascii="Times New Roman" w:eastAsia="Times New Roman" w:hAnsi="Times New Roman" w:cs="Times New Roman"/>
                <w:color w:val="000000"/>
                <w:kern w:val="0"/>
                <w:sz w:val="18"/>
                <w:szCs w:val="18"/>
                <w:lang w:eastAsia="pl-PL"/>
                <w14:ligatures w14:val="none"/>
              </w:rPr>
              <w:t>Zachodniopomorskie</w:t>
            </w:r>
          </w:p>
        </w:tc>
        <w:tc>
          <w:tcPr>
            <w:tcW w:w="2835" w:type="dxa"/>
            <w:tcBorders>
              <w:top w:val="nil"/>
              <w:left w:val="nil"/>
              <w:bottom w:val="single" w:sz="4" w:space="0" w:color="auto"/>
              <w:right w:val="single" w:sz="4" w:space="0" w:color="auto"/>
            </w:tcBorders>
            <w:shd w:val="clear" w:color="auto" w:fill="auto"/>
            <w:noWrap/>
            <w:vAlign w:val="center"/>
            <w:hideMark/>
          </w:tcPr>
          <w:p w14:paraId="3606EF43"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1,97%</w:t>
            </w:r>
          </w:p>
        </w:tc>
        <w:tc>
          <w:tcPr>
            <w:tcW w:w="2268" w:type="dxa"/>
            <w:tcBorders>
              <w:top w:val="nil"/>
              <w:left w:val="nil"/>
              <w:bottom w:val="single" w:sz="4" w:space="0" w:color="auto"/>
              <w:right w:val="single" w:sz="4" w:space="0" w:color="auto"/>
            </w:tcBorders>
            <w:shd w:val="clear" w:color="auto" w:fill="auto"/>
            <w:noWrap/>
            <w:vAlign w:val="center"/>
            <w:hideMark/>
          </w:tcPr>
          <w:p w14:paraId="4315B5FB"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2,59%</w:t>
            </w:r>
          </w:p>
        </w:tc>
      </w:tr>
      <w:tr w:rsidR="006D0BD1" w:rsidRPr="00630A50" w14:paraId="13DC2417" w14:textId="77777777" w:rsidTr="006D0BD1">
        <w:trPr>
          <w:trHeight w:val="35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3709B7BE" w14:textId="77777777" w:rsidR="006D0BD1" w:rsidRPr="002D0C2E" w:rsidRDefault="006D0BD1" w:rsidP="006D0BD1">
            <w:pPr>
              <w:jc w:val="center"/>
              <w:rPr>
                <w:rFonts w:ascii="Times New Roman" w:eastAsia="Times New Roman" w:hAnsi="Times New Roman" w:cs="Times New Roman"/>
                <w:color w:val="000000"/>
                <w:kern w:val="0"/>
                <w:sz w:val="18"/>
                <w:szCs w:val="18"/>
                <w:lang w:eastAsia="pl-PL"/>
                <w14:ligatures w14:val="none"/>
              </w:rPr>
            </w:pPr>
            <w:r w:rsidRPr="002D0C2E">
              <w:rPr>
                <w:rFonts w:ascii="Times New Roman" w:eastAsia="Times New Roman" w:hAnsi="Times New Roman" w:cs="Times New Roman"/>
                <w:color w:val="000000"/>
                <w:kern w:val="0"/>
                <w:sz w:val="18"/>
                <w:szCs w:val="18"/>
                <w:lang w:eastAsia="pl-PL"/>
                <w14:ligatures w14:val="none"/>
              </w:rPr>
              <w:t>Podkarpackie</w:t>
            </w:r>
          </w:p>
        </w:tc>
        <w:tc>
          <w:tcPr>
            <w:tcW w:w="2835" w:type="dxa"/>
            <w:tcBorders>
              <w:top w:val="nil"/>
              <w:left w:val="nil"/>
              <w:bottom w:val="single" w:sz="4" w:space="0" w:color="auto"/>
              <w:right w:val="single" w:sz="4" w:space="0" w:color="auto"/>
            </w:tcBorders>
            <w:shd w:val="clear" w:color="auto" w:fill="auto"/>
            <w:noWrap/>
            <w:vAlign w:val="center"/>
            <w:hideMark/>
          </w:tcPr>
          <w:p w14:paraId="0ADABC42"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1,58%</w:t>
            </w:r>
          </w:p>
        </w:tc>
        <w:tc>
          <w:tcPr>
            <w:tcW w:w="2268" w:type="dxa"/>
            <w:tcBorders>
              <w:top w:val="nil"/>
              <w:left w:val="nil"/>
              <w:bottom w:val="single" w:sz="4" w:space="0" w:color="auto"/>
              <w:right w:val="single" w:sz="4" w:space="0" w:color="auto"/>
            </w:tcBorders>
            <w:shd w:val="clear" w:color="auto" w:fill="auto"/>
            <w:noWrap/>
            <w:vAlign w:val="center"/>
            <w:hideMark/>
          </w:tcPr>
          <w:p w14:paraId="0474E75A"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2,62%</w:t>
            </w:r>
          </w:p>
        </w:tc>
      </w:tr>
      <w:tr w:rsidR="006D0BD1" w:rsidRPr="00630A50" w14:paraId="16394E88" w14:textId="77777777" w:rsidTr="006D0BD1">
        <w:trPr>
          <w:trHeight w:val="35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7F614943" w14:textId="77777777" w:rsidR="006D0BD1" w:rsidRPr="002D0C2E" w:rsidRDefault="006D0BD1" w:rsidP="006D0BD1">
            <w:pPr>
              <w:jc w:val="center"/>
              <w:rPr>
                <w:rFonts w:ascii="Times New Roman" w:eastAsia="Times New Roman" w:hAnsi="Times New Roman" w:cs="Times New Roman"/>
                <w:color w:val="000000"/>
                <w:kern w:val="0"/>
                <w:sz w:val="18"/>
                <w:szCs w:val="18"/>
                <w:lang w:eastAsia="pl-PL"/>
                <w14:ligatures w14:val="none"/>
              </w:rPr>
            </w:pPr>
            <w:r w:rsidRPr="002D0C2E">
              <w:rPr>
                <w:rFonts w:ascii="Times New Roman" w:eastAsia="Times New Roman" w:hAnsi="Times New Roman" w:cs="Times New Roman"/>
                <w:color w:val="000000"/>
                <w:kern w:val="0"/>
                <w:sz w:val="18"/>
                <w:szCs w:val="18"/>
                <w:lang w:eastAsia="pl-PL"/>
                <w14:ligatures w14:val="none"/>
              </w:rPr>
              <w:t>Lubuskie</w:t>
            </w:r>
          </w:p>
        </w:tc>
        <w:tc>
          <w:tcPr>
            <w:tcW w:w="2835" w:type="dxa"/>
            <w:tcBorders>
              <w:top w:val="nil"/>
              <w:left w:val="nil"/>
              <w:bottom w:val="single" w:sz="4" w:space="0" w:color="auto"/>
              <w:right w:val="single" w:sz="4" w:space="0" w:color="auto"/>
            </w:tcBorders>
            <w:shd w:val="clear" w:color="auto" w:fill="auto"/>
            <w:noWrap/>
            <w:vAlign w:val="center"/>
            <w:hideMark/>
          </w:tcPr>
          <w:p w14:paraId="52449769"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1,28%</w:t>
            </w:r>
          </w:p>
        </w:tc>
        <w:tc>
          <w:tcPr>
            <w:tcW w:w="2268" w:type="dxa"/>
            <w:tcBorders>
              <w:top w:val="nil"/>
              <w:left w:val="nil"/>
              <w:bottom w:val="single" w:sz="4" w:space="0" w:color="auto"/>
              <w:right w:val="single" w:sz="4" w:space="0" w:color="auto"/>
            </w:tcBorders>
            <w:shd w:val="clear" w:color="auto" w:fill="auto"/>
            <w:noWrap/>
            <w:vAlign w:val="center"/>
            <w:hideMark/>
          </w:tcPr>
          <w:p w14:paraId="2C716B97"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1,76%</w:t>
            </w:r>
          </w:p>
        </w:tc>
      </w:tr>
      <w:tr w:rsidR="006D0BD1" w:rsidRPr="00630A50" w14:paraId="3BDFCD0A" w14:textId="77777777" w:rsidTr="006D0BD1">
        <w:trPr>
          <w:trHeight w:val="35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2F86869B" w14:textId="77777777" w:rsidR="006D0BD1" w:rsidRPr="002D0C2E" w:rsidRDefault="006D0BD1" w:rsidP="006D0BD1">
            <w:pPr>
              <w:jc w:val="center"/>
              <w:rPr>
                <w:rFonts w:ascii="Times New Roman" w:eastAsia="Times New Roman" w:hAnsi="Times New Roman" w:cs="Times New Roman"/>
                <w:color w:val="000000"/>
                <w:kern w:val="0"/>
                <w:sz w:val="18"/>
                <w:szCs w:val="18"/>
                <w:lang w:eastAsia="pl-PL"/>
                <w14:ligatures w14:val="none"/>
              </w:rPr>
            </w:pPr>
            <w:r w:rsidRPr="002D0C2E">
              <w:rPr>
                <w:rFonts w:ascii="Times New Roman" w:eastAsia="Times New Roman" w:hAnsi="Times New Roman" w:cs="Times New Roman"/>
                <w:color w:val="000000"/>
                <w:kern w:val="0"/>
                <w:sz w:val="18"/>
                <w:szCs w:val="18"/>
                <w:lang w:eastAsia="pl-PL"/>
                <w14:ligatures w14:val="none"/>
              </w:rPr>
              <w:t>Kujawsko-Pomorskie</w:t>
            </w:r>
          </w:p>
        </w:tc>
        <w:tc>
          <w:tcPr>
            <w:tcW w:w="2835" w:type="dxa"/>
            <w:tcBorders>
              <w:top w:val="nil"/>
              <w:left w:val="nil"/>
              <w:bottom w:val="single" w:sz="4" w:space="0" w:color="auto"/>
              <w:right w:val="single" w:sz="4" w:space="0" w:color="auto"/>
            </w:tcBorders>
            <w:shd w:val="clear" w:color="auto" w:fill="auto"/>
            <w:noWrap/>
            <w:vAlign w:val="center"/>
            <w:hideMark/>
          </w:tcPr>
          <w:p w14:paraId="56E6C1EC"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0,85%</w:t>
            </w:r>
          </w:p>
        </w:tc>
        <w:tc>
          <w:tcPr>
            <w:tcW w:w="2268" w:type="dxa"/>
            <w:tcBorders>
              <w:top w:val="nil"/>
              <w:left w:val="nil"/>
              <w:bottom w:val="single" w:sz="4" w:space="0" w:color="auto"/>
              <w:right w:val="single" w:sz="4" w:space="0" w:color="auto"/>
            </w:tcBorders>
            <w:shd w:val="clear" w:color="auto" w:fill="auto"/>
            <w:noWrap/>
            <w:vAlign w:val="center"/>
            <w:hideMark/>
          </w:tcPr>
          <w:p w14:paraId="6DAA5DDD"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1,40%</w:t>
            </w:r>
          </w:p>
        </w:tc>
      </w:tr>
      <w:tr w:rsidR="006D0BD1" w:rsidRPr="00630A50" w14:paraId="61333DE6" w14:textId="77777777" w:rsidTr="006D0BD1">
        <w:trPr>
          <w:trHeight w:val="35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13C9C5E3" w14:textId="77777777" w:rsidR="006D0BD1" w:rsidRPr="002D0C2E" w:rsidRDefault="006D0BD1" w:rsidP="006D0BD1">
            <w:pPr>
              <w:jc w:val="center"/>
              <w:rPr>
                <w:rFonts w:ascii="Times New Roman" w:eastAsia="Times New Roman" w:hAnsi="Times New Roman" w:cs="Times New Roman"/>
                <w:color w:val="000000"/>
                <w:kern w:val="0"/>
                <w:sz w:val="18"/>
                <w:szCs w:val="18"/>
                <w:lang w:eastAsia="pl-PL"/>
                <w14:ligatures w14:val="none"/>
              </w:rPr>
            </w:pPr>
            <w:r w:rsidRPr="002D0C2E">
              <w:rPr>
                <w:rFonts w:ascii="Times New Roman" w:eastAsia="Times New Roman" w:hAnsi="Times New Roman" w:cs="Times New Roman"/>
                <w:color w:val="000000"/>
                <w:kern w:val="0"/>
                <w:sz w:val="18"/>
                <w:szCs w:val="18"/>
                <w:lang w:eastAsia="pl-PL"/>
                <w14:ligatures w14:val="none"/>
              </w:rPr>
              <w:t>Lubelskie</w:t>
            </w:r>
          </w:p>
        </w:tc>
        <w:tc>
          <w:tcPr>
            <w:tcW w:w="2835" w:type="dxa"/>
            <w:tcBorders>
              <w:top w:val="nil"/>
              <w:left w:val="nil"/>
              <w:bottom w:val="single" w:sz="4" w:space="0" w:color="auto"/>
              <w:right w:val="single" w:sz="4" w:space="0" w:color="auto"/>
            </w:tcBorders>
            <w:shd w:val="clear" w:color="auto" w:fill="auto"/>
            <w:noWrap/>
            <w:vAlign w:val="center"/>
            <w:hideMark/>
          </w:tcPr>
          <w:p w14:paraId="3EB9535B"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0,47%</w:t>
            </w:r>
          </w:p>
        </w:tc>
        <w:tc>
          <w:tcPr>
            <w:tcW w:w="2268" w:type="dxa"/>
            <w:tcBorders>
              <w:top w:val="nil"/>
              <w:left w:val="nil"/>
              <w:bottom w:val="single" w:sz="4" w:space="0" w:color="auto"/>
              <w:right w:val="single" w:sz="4" w:space="0" w:color="auto"/>
            </w:tcBorders>
            <w:shd w:val="clear" w:color="auto" w:fill="auto"/>
            <w:noWrap/>
            <w:vAlign w:val="center"/>
            <w:hideMark/>
          </w:tcPr>
          <w:p w14:paraId="66BFA53F"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0,87%</w:t>
            </w:r>
          </w:p>
        </w:tc>
      </w:tr>
      <w:tr w:rsidR="006D0BD1" w:rsidRPr="00630A50" w14:paraId="1CA84D41" w14:textId="77777777" w:rsidTr="006D0BD1">
        <w:trPr>
          <w:trHeight w:val="35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05DA7C7F" w14:textId="77777777" w:rsidR="006D0BD1" w:rsidRPr="002D0C2E" w:rsidRDefault="006D0BD1" w:rsidP="006D0BD1">
            <w:pPr>
              <w:jc w:val="center"/>
              <w:rPr>
                <w:rFonts w:ascii="Times New Roman" w:eastAsia="Times New Roman" w:hAnsi="Times New Roman" w:cs="Times New Roman"/>
                <w:color w:val="000000"/>
                <w:kern w:val="0"/>
                <w:sz w:val="18"/>
                <w:szCs w:val="18"/>
                <w:lang w:eastAsia="pl-PL"/>
                <w14:ligatures w14:val="none"/>
              </w:rPr>
            </w:pPr>
            <w:r w:rsidRPr="002D0C2E">
              <w:rPr>
                <w:rFonts w:ascii="Times New Roman" w:eastAsia="Times New Roman" w:hAnsi="Times New Roman" w:cs="Times New Roman"/>
                <w:color w:val="000000"/>
                <w:kern w:val="0"/>
                <w:sz w:val="18"/>
                <w:szCs w:val="18"/>
                <w:lang w:eastAsia="pl-PL"/>
                <w14:ligatures w14:val="none"/>
              </w:rPr>
              <w:t>Podlaskie</w:t>
            </w:r>
          </w:p>
        </w:tc>
        <w:tc>
          <w:tcPr>
            <w:tcW w:w="2835" w:type="dxa"/>
            <w:tcBorders>
              <w:top w:val="nil"/>
              <w:left w:val="nil"/>
              <w:bottom w:val="single" w:sz="4" w:space="0" w:color="auto"/>
              <w:right w:val="single" w:sz="4" w:space="0" w:color="auto"/>
            </w:tcBorders>
            <w:shd w:val="clear" w:color="auto" w:fill="auto"/>
            <w:noWrap/>
            <w:vAlign w:val="center"/>
            <w:hideMark/>
          </w:tcPr>
          <w:p w14:paraId="29E6C2BE"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0,44%</w:t>
            </w:r>
          </w:p>
        </w:tc>
        <w:tc>
          <w:tcPr>
            <w:tcW w:w="2268" w:type="dxa"/>
            <w:tcBorders>
              <w:top w:val="nil"/>
              <w:left w:val="nil"/>
              <w:bottom w:val="single" w:sz="4" w:space="0" w:color="auto"/>
              <w:right w:val="single" w:sz="4" w:space="0" w:color="auto"/>
            </w:tcBorders>
            <w:shd w:val="clear" w:color="auto" w:fill="auto"/>
            <w:noWrap/>
            <w:vAlign w:val="center"/>
            <w:hideMark/>
          </w:tcPr>
          <w:p w14:paraId="14C9CC1E"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0,54%</w:t>
            </w:r>
          </w:p>
        </w:tc>
      </w:tr>
      <w:tr w:rsidR="006D0BD1" w:rsidRPr="00630A50" w14:paraId="55DE0C5A" w14:textId="77777777" w:rsidTr="006D0BD1">
        <w:trPr>
          <w:trHeight w:val="35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7FA86C7C" w14:textId="77777777" w:rsidR="006D0BD1" w:rsidRPr="002D0C2E" w:rsidRDefault="006D0BD1" w:rsidP="006D0BD1">
            <w:pPr>
              <w:jc w:val="center"/>
              <w:rPr>
                <w:rFonts w:ascii="Times New Roman" w:eastAsia="Times New Roman" w:hAnsi="Times New Roman" w:cs="Times New Roman"/>
                <w:color w:val="000000"/>
                <w:kern w:val="0"/>
                <w:sz w:val="18"/>
                <w:szCs w:val="18"/>
                <w:lang w:eastAsia="pl-PL"/>
                <w14:ligatures w14:val="none"/>
              </w:rPr>
            </w:pPr>
            <w:r w:rsidRPr="002D0C2E">
              <w:rPr>
                <w:rFonts w:ascii="Times New Roman" w:eastAsia="Times New Roman" w:hAnsi="Times New Roman" w:cs="Times New Roman"/>
                <w:color w:val="000000"/>
                <w:kern w:val="0"/>
                <w:sz w:val="18"/>
                <w:szCs w:val="18"/>
                <w:lang w:eastAsia="pl-PL"/>
                <w14:ligatures w14:val="none"/>
              </w:rPr>
              <w:t>Opolskie</w:t>
            </w:r>
          </w:p>
        </w:tc>
        <w:tc>
          <w:tcPr>
            <w:tcW w:w="2835" w:type="dxa"/>
            <w:tcBorders>
              <w:top w:val="nil"/>
              <w:left w:val="nil"/>
              <w:bottom w:val="single" w:sz="4" w:space="0" w:color="auto"/>
              <w:right w:val="single" w:sz="4" w:space="0" w:color="auto"/>
            </w:tcBorders>
            <w:shd w:val="clear" w:color="auto" w:fill="auto"/>
            <w:noWrap/>
            <w:vAlign w:val="center"/>
            <w:hideMark/>
          </w:tcPr>
          <w:p w14:paraId="7B56C1E3"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0,22%</w:t>
            </w:r>
          </w:p>
        </w:tc>
        <w:tc>
          <w:tcPr>
            <w:tcW w:w="2268" w:type="dxa"/>
            <w:tcBorders>
              <w:top w:val="nil"/>
              <w:left w:val="nil"/>
              <w:bottom w:val="single" w:sz="4" w:space="0" w:color="auto"/>
              <w:right w:val="single" w:sz="4" w:space="0" w:color="auto"/>
            </w:tcBorders>
            <w:shd w:val="clear" w:color="auto" w:fill="auto"/>
            <w:noWrap/>
            <w:vAlign w:val="center"/>
            <w:hideMark/>
          </w:tcPr>
          <w:p w14:paraId="4A591095"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1,45%</w:t>
            </w:r>
          </w:p>
        </w:tc>
      </w:tr>
      <w:tr w:rsidR="006D0BD1" w:rsidRPr="00630A50" w14:paraId="7F60F503" w14:textId="77777777" w:rsidTr="006D0BD1">
        <w:trPr>
          <w:trHeight w:val="35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428CCBEF" w14:textId="2EE800AF" w:rsidR="006D0BD1" w:rsidRPr="002D0C2E" w:rsidRDefault="006D0BD1" w:rsidP="006D0BD1">
            <w:pPr>
              <w:jc w:val="center"/>
              <w:rPr>
                <w:rFonts w:ascii="Times New Roman" w:eastAsia="Times New Roman" w:hAnsi="Times New Roman" w:cs="Times New Roman"/>
                <w:color w:val="000000"/>
                <w:kern w:val="0"/>
                <w:sz w:val="18"/>
                <w:szCs w:val="18"/>
                <w:lang w:eastAsia="pl-PL"/>
                <w14:ligatures w14:val="none"/>
              </w:rPr>
            </w:pPr>
            <w:r w:rsidRPr="002D0C2E">
              <w:rPr>
                <w:rFonts w:ascii="Times New Roman" w:eastAsia="Times New Roman" w:hAnsi="Times New Roman" w:cs="Times New Roman"/>
                <w:color w:val="000000"/>
                <w:kern w:val="0"/>
                <w:sz w:val="18"/>
                <w:szCs w:val="18"/>
                <w:lang w:eastAsia="pl-PL"/>
                <w14:ligatures w14:val="none"/>
              </w:rPr>
              <w:t>Warmi</w:t>
            </w:r>
            <w:r w:rsidR="007E5ABC" w:rsidRPr="002D0C2E">
              <w:rPr>
                <w:rFonts w:ascii="Times New Roman" w:eastAsia="Times New Roman" w:hAnsi="Times New Roman" w:cs="Times New Roman"/>
                <w:color w:val="000000"/>
                <w:kern w:val="0"/>
                <w:sz w:val="18"/>
                <w:szCs w:val="18"/>
                <w:lang w:eastAsia="pl-PL"/>
                <w14:ligatures w14:val="none"/>
              </w:rPr>
              <w:t>ń</w:t>
            </w:r>
            <w:r w:rsidRPr="002D0C2E">
              <w:rPr>
                <w:rFonts w:ascii="Times New Roman" w:eastAsia="Times New Roman" w:hAnsi="Times New Roman" w:cs="Times New Roman"/>
                <w:color w:val="000000"/>
                <w:kern w:val="0"/>
                <w:sz w:val="18"/>
                <w:szCs w:val="18"/>
                <w:lang w:eastAsia="pl-PL"/>
                <w14:ligatures w14:val="none"/>
              </w:rPr>
              <w:t>sko-Mazurskie</w:t>
            </w:r>
          </w:p>
        </w:tc>
        <w:tc>
          <w:tcPr>
            <w:tcW w:w="2835" w:type="dxa"/>
            <w:tcBorders>
              <w:top w:val="nil"/>
              <w:left w:val="nil"/>
              <w:bottom w:val="single" w:sz="4" w:space="0" w:color="auto"/>
              <w:right w:val="single" w:sz="4" w:space="0" w:color="auto"/>
            </w:tcBorders>
            <w:shd w:val="clear" w:color="auto" w:fill="auto"/>
            <w:noWrap/>
            <w:vAlign w:val="center"/>
            <w:hideMark/>
          </w:tcPr>
          <w:p w14:paraId="2E78779A"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0,04%</w:t>
            </w:r>
          </w:p>
        </w:tc>
        <w:tc>
          <w:tcPr>
            <w:tcW w:w="2268" w:type="dxa"/>
            <w:tcBorders>
              <w:top w:val="nil"/>
              <w:left w:val="nil"/>
              <w:bottom w:val="single" w:sz="4" w:space="0" w:color="auto"/>
              <w:right w:val="single" w:sz="4" w:space="0" w:color="auto"/>
            </w:tcBorders>
            <w:shd w:val="clear" w:color="auto" w:fill="auto"/>
            <w:noWrap/>
            <w:vAlign w:val="center"/>
            <w:hideMark/>
          </w:tcPr>
          <w:p w14:paraId="5E911860" w14:textId="77777777" w:rsidR="006D0BD1" w:rsidRPr="00630A50" w:rsidRDefault="006D0BD1" w:rsidP="006D0BD1">
            <w:pPr>
              <w:jc w:val="center"/>
              <w:rPr>
                <w:rFonts w:ascii="Times New Roman" w:eastAsia="Times New Roman" w:hAnsi="Times New Roman" w:cs="Times New Roman"/>
                <w:color w:val="000000"/>
                <w:kern w:val="0"/>
                <w:sz w:val="18"/>
                <w:szCs w:val="18"/>
                <w:lang w:val="en-GB" w:eastAsia="pl-PL"/>
                <w14:ligatures w14:val="none"/>
              </w:rPr>
            </w:pPr>
            <w:r w:rsidRPr="00630A50">
              <w:rPr>
                <w:rFonts w:ascii="Times New Roman" w:eastAsia="Times New Roman" w:hAnsi="Times New Roman" w:cs="Times New Roman"/>
                <w:color w:val="000000"/>
                <w:kern w:val="0"/>
                <w:sz w:val="18"/>
                <w:szCs w:val="18"/>
                <w:lang w:val="en-GB" w:eastAsia="pl-PL"/>
                <w14:ligatures w14:val="none"/>
              </w:rPr>
              <w:t>0,57%</w:t>
            </w:r>
          </w:p>
        </w:tc>
      </w:tr>
    </w:tbl>
    <w:p w14:paraId="16D9A624" w14:textId="636098C5" w:rsidR="006D0BD1" w:rsidRPr="0076395D" w:rsidRDefault="00272C95" w:rsidP="006D0BD1">
      <w:pPr>
        <w:rPr>
          <w:rFonts w:ascii="Times New Roman" w:hAnsi="Times New Roman" w:cs="Times New Roman"/>
          <w:sz w:val="16"/>
          <w:szCs w:val="16"/>
          <w:lang w:val="en-US"/>
        </w:rPr>
      </w:pPr>
      <w:r w:rsidRPr="0076395D">
        <w:rPr>
          <w:rFonts w:ascii="Times New Roman" w:hAnsi="Times New Roman" w:cs="Times New Roman"/>
          <w:sz w:val="16"/>
          <w:szCs w:val="16"/>
          <w:lang w:val="en-US"/>
        </w:rPr>
        <w:t>Source: own study based on Moody’s data.</w:t>
      </w:r>
    </w:p>
    <w:p w14:paraId="710D6B15" w14:textId="4BEA77A0" w:rsidR="00DF39BA" w:rsidRPr="00272C95" w:rsidRDefault="00DF39BA" w:rsidP="00BE4433">
      <w:pPr>
        <w:spacing w:line="360" w:lineRule="auto"/>
        <w:ind w:firstLine="567"/>
        <w:jc w:val="both"/>
        <w:rPr>
          <w:lang w:val="en-US"/>
        </w:rPr>
      </w:pPr>
    </w:p>
    <w:p w14:paraId="6A90C379" w14:textId="79BB5B7C" w:rsidR="005E6D06" w:rsidRDefault="006F4EF6" w:rsidP="005E6D06">
      <w:pPr>
        <w:spacing w:line="360" w:lineRule="auto"/>
        <w:ind w:firstLine="567"/>
        <w:jc w:val="both"/>
        <w:rPr>
          <w:rFonts w:ascii="Times New Roman" w:hAnsi="Times New Roman" w:cs="Times New Roman"/>
          <w:sz w:val="24"/>
          <w:szCs w:val="24"/>
          <w:lang w:val="en-US"/>
        </w:rPr>
      </w:pPr>
      <w:r w:rsidRPr="006F4EF6">
        <w:rPr>
          <w:rFonts w:ascii="Times New Roman" w:hAnsi="Times New Roman" w:cs="Times New Roman"/>
          <w:sz w:val="24"/>
          <w:szCs w:val="24"/>
          <w:lang w:val="en-US"/>
        </w:rPr>
        <w:t>While all FDI</w:t>
      </w:r>
      <w:r w:rsidR="00FC1A9D">
        <w:rPr>
          <w:rFonts w:ascii="Times New Roman" w:hAnsi="Times New Roman" w:cs="Times New Roman"/>
          <w:sz w:val="24"/>
          <w:szCs w:val="24"/>
          <w:lang w:val="en-US"/>
        </w:rPr>
        <w:t xml:space="preserve"> stock</w:t>
      </w:r>
      <w:r w:rsidRPr="006F4EF6">
        <w:rPr>
          <w:rFonts w:ascii="Times New Roman" w:hAnsi="Times New Roman" w:cs="Times New Roman"/>
          <w:sz w:val="24"/>
          <w:szCs w:val="24"/>
          <w:lang w:val="en-US"/>
        </w:rPr>
        <w:t xml:space="preserve"> is concentrated primarily in Warsaw (almost 40% of invested capital), investors from Asia – primarily from South Korea and Japan – invest to a similar extent also in the Lower Silesian and Silesian Voivodeships. Unfortunately, </w:t>
      </w:r>
      <w:r w:rsidR="00DE05FB">
        <w:rPr>
          <w:rFonts w:ascii="Times New Roman" w:hAnsi="Times New Roman" w:cs="Times New Roman"/>
          <w:sz w:val="24"/>
          <w:szCs w:val="24"/>
          <w:lang w:val="en-US"/>
        </w:rPr>
        <w:t xml:space="preserve">all </w:t>
      </w:r>
      <w:r w:rsidR="00C26BD4" w:rsidRPr="006F4EF6">
        <w:rPr>
          <w:rFonts w:ascii="Times New Roman" w:hAnsi="Times New Roman" w:cs="Times New Roman"/>
          <w:sz w:val="24"/>
          <w:szCs w:val="24"/>
          <w:lang w:val="en-US"/>
        </w:rPr>
        <w:t>FDI</w:t>
      </w:r>
      <w:r w:rsidRPr="006F4EF6">
        <w:rPr>
          <w:rFonts w:ascii="Times New Roman" w:hAnsi="Times New Roman" w:cs="Times New Roman"/>
          <w:sz w:val="24"/>
          <w:szCs w:val="24"/>
          <w:lang w:val="en-US"/>
        </w:rPr>
        <w:t xml:space="preserve"> and those from the analyzed region bypass the so-called eastern wall</w:t>
      </w:r>
      <w:r w:rsidR="00FC1A9D">
        <w:rPr>
          <w:rFonts w:ascii="Times New Roman" w:hAnsi="Times New Roman" w:cs="Times New Roman"/>
          <w:sz w:val="24"/>
          <w:szCs w:val="24"/>
          <w:lang w:val="en-US"/>
        </w:rPr>
        <w:t xml:space="preserve"> (</w:t>
      </w:r>
      <w:r w:rsidR="00FC1A9D" w:rsidRPr="00241DD6">
        <w:rPr>
          <w:rFonts w:ascii="Times New Roman" w:hAnsi="Times New Roman" w:cs="Times New Roman"/>
          <w:sz w:val="24"/>
          <w:szCs w:val="24"/>
        </w:rPr>
        <w:t xml:space="preserve">Lubelskie, </w:t>
      </w:r>
      <w:r w:rsidR="009A5792" w:rsidRPr="00241DD6">
        <w:rPr>
          <w:rFonts w:ascii="Times New Roman" w:hAnsi="Times New Roman" w:cs="Times New Roman"/>
          <w:sz w:val="24"/>
          <w:szCs w:val="24"/>
        </w:rPr>
        <w:t>Podlaskie</w:t>
      </w:r>
      <w:r w:rsidR="009A5792">
        <w:rPr>
          <w:rFonts w:ascii="Times New Roman" w:hAnsi="Times New Roman" w:cs="Times New Roman"/>
          <w:sz w:val="24"/>
          <w:szCs w:val="24"/>
          <w:lang w:val="en-US"/>
        </w:rPr>
        <w:t xml:space="preserve"> Voivodeship)</w:t>
      </w:r>
      <w:r w:rsidRPr="006F4EF6">
        <w:rPr>
          <w:rFonts w:ascii="Times New Roman" w:hAnsi="Times New Roman" w:cs="Times New Roman"/>
          <w:sz w:val="24"/>
          <w:szCs w:val="24"/>
          <w:lang w:val="en-US"/>
        </w:rPr>
        <w:t>.</w:t>
      </w:r>
    </w:p>
    <w:p w14:paraId="192058D5" w14:textId="27B9D797" w:rsidR="005E6D06" w:rsidRDefault="005E6D06" w:rsidP="005E6D06">
      <w:pPr>
        <w:spacing w:line="360" w:lineRule="auto"/>
        <w:ind w:firstLine="567"/>
        <w:jc w:val="both"/>
        <w:rPr>
          <w:rFonts w:ascii="Times New Roman" w:hAnsi="Times New Roman" w:cs="Times New Roman"/>
          <w:sz w:val="24"/>
          <w:szCs w:val="24"/>
          <w:lang w:val="en-US"/>
        </w:rPr>
      </w:pPr>
    </w:p>
    <w:p w14:paraId="07864B62" w14:textId="38ECA495" w:rsidR="009515D6" w:rsidRDefault="009515D6" w:rsidP="009515D6">
      <w:pPr>
        <w:spacing w:line="360" w:lineRule="auto"/>
        <w:ind w:firstLine="567"/>
        <w:jc w:val="both"/>
        <w:rPr>
          <w:rFonts w:ascii="Times New Roman" w:hAnsi="Times New Roman" w:cs="Times New Roman"/>
          <w:sz w:val="24"/>
          <w:szCs w:val="24"/>
          <w:lang w:val="en-US"/>
        </w:rPr>
      </w:pPr>
      <w:r w:rsidRPr="0074621D">
        <w:rPr>
          <w:rFonts w:ascii="Times New Roman" w:hAnsi="Times New Roman" w:cs="Times New Roman"/>
          <w:sz w:val="24"/>
          <w:szCs w:val="24"/>
          <w:lang w:val="en-US"/>
        </w:rPr>
        <w:t xml:space="preserve">The sectoral structure of investments in Poland from </w:t>
      </w:r>
      <w:r w:rsidR="000D6205">
        <w:rPr>
          <w:rFonts w:ascii="Times New Roman" w:hAnsi="Times New Roman" w:cs="Times New Roman"/>
          <w:sz w:val="24"/>
          <w:szCs w:val="24"/>
          <w:lang w:val="en-US"/>
        </w:rPr>
        <w:t>all Asia</w:t>
      </w:r>
      <w:r w:rsidR="00443D1A">
        <w:rPr>
          <w:rFonts w:ascii="Times New Roman" w:hAnsi="Times New Roman" w:cs="Times New Roman"/>
          <w:sz w:val="24"/>
          <w:szCs w:val="24"/>
          <w:lang w:val="en-US"/>
        </w:rPr>
        <w:t>-P</w:t>
      </w:r>
      <w:r w:rsidR="000D6205">
        <w:rPr>
          <w:rFonts w:ascii="Times New Roman" w:hAnsi="Times New Roman" w:cs="Times New Roman"/>
          <w:sz w:val="24"/>
          <w:szCs w:val="24"/>
          <w:lang w:val="en-US"/>
        </w:rPr>
        <w:t xml:space="preserve">acific </w:t>
      </w:r>
      <w:r w:rsidRPr="0074621D">
        <w:rPr>
          <w:rFonts w:ascii="Times New Roman" w:hAnsi="Times New Roman" w:cs="Times New Roman"/>
          <w:sz w:val="24"/>
          <w:szCs w:val="24"/>
          <w:lang w:val="en-US"/>
        </w:rPr>
        <w:t xml:space="preserve">countries according to the four-digit NACE code (statistical classification of economic activities in the European Union; </w:t>
      </w:r>
      <w:r w:rsidRPr="00241DD6">
        <w:rPr>
          <w:rFonts w:ascii="Times New Roman" w:hAnsi="Times New Roman" w:cs="Times New Roman"/>
          <w:i/>
          <w:iCs/>
          <w:sz w:val="24"/>
          <w:szCs w:val="24"/>
          <w:lang w:val="en-GB"/>
        </w:rPr>
        <w:t xml:space="preserve">Nomenclature </w:t>
      </w:r>
      <w:proofErr w:type="spellStart"/>
      <w:r w:rsidRPr="00241DD6">
        <w:rPr>
          <w:rFonts w:ascii="Times New Roman" w:hAnsi="Times New Roman" w:cs="Times New Roman"/>
          <w:i/>
          <w:iCs/>
          <w:sz w:val="24"/>
          <w:szCs w:val="24"/>
          <w:lang w:val="en-GB"/>
        </w:rPr>
        <w:t>statistique</w:t>
      </w:r>
      <w:proofErr w:type="spellEnd"/>
      <w:r w:rsidRPr="00241DD6">
        <w:rPr>
          <w:rFonts w:ascii="Times New Roman" w:hAnsi="Times New Roman" w:cs="Times New Roman"/>
          <w:i/>
          <w:iCs/>
          <w:sz w:val="24"/>
          <w:szCs w:val="24"/>
          <w:lang w:val="en-GB"/>
        </w:rPr>
        <w:t xml:space="preserve"> des </w:t>
      </w:r>
      <w:proofErr w:type="spellStart"/>
      <w:r w:rsidRPr="00241DD6">
        <w:rPr>
          <w:rFonts w:ascii="Times New Roman" w:hAnsi="Times New Roman" w:cs="Times New Roman"/>
          <w:i/>
          <w:iCs/>
          <w:sz w:val="24"/>
          <w:szCs w:val="24"/>
          <w:lang w:val="en-GB"/>
        </w:rPr>
        <w:t>Activités</w:t>
      </w:r>
      <w:proofErr w:type="spellEnd"/>
      <w:r w:rsidRPr="00241DD6">
        <w:rPr>
          <w:rFonts w:ascii="Times New Roman" w:hAnsi="Times New Roman" w:cs="Times New Roman"/>
          <w:i/>
          <w:iCs/>
          <w:sz w:val="24"/>
          <w:szCs w:val="24"/>
          <w:lang w:val="en-GB"/>
        </w:rPr>
        <w:t xml:space="preserve"> </w:t>
      </w:r>
      <w:proofErr w:type="spellStart"/>
      <w:r w:rsidRPr="00241DD6">
        <w:rPr>
          <w:rFonts w:ascii="Times New Roman" w:hAnsi="Times New Roman" w:cs="Times New Roman"/>
          <w:i/>
          <w:iCs/>
          <w:sz w:val="24"/>
          <w:szCs w:val="24"/>
          <w:lang w:val="en-GB"/>
        </w:rPr>
        <w:t>économiques</w:t>
      </w:r>
      <w:proofErr w:type="spellEnd"/>
      <w:r w:rsidRPr="00241DD6">
        <w:rPr>
          <w:rFonts w:ascii="Times New Roman" w:hAnsi="Times New Roman" w:cs="Times New Roman"/>
          <w:i/>
          <w:iCs/>
          <w:sz w:val="24"/>
          <w:szCs w:val="24"/>
          <w:lang w:val="en-GB"/>
        </w:rPr>
        <w:t xml:space="preserve"> dans la </w:t>
      </w:r>
      <w:proofErr w:type="spellStart"/>
      <w:r w:rsidRPr="00241DD6">
        <w:rPr>
          <w:rFonts w:ascii="Times New Roman" w:hAnsi="Times New Roman" w:cs="Times New Roman"/>
          <w:i/>
          <w:iCs/>
          <w:sz w:val="24"/>
          <w:szCs w:val="24"/>
          <w:lang w:val="en-GB"/>
        </w:rPr>
        <w:t>Communauté</w:t>
      </w:r>
      <w:proofErr w:type="spellEnd"/>
      <w:r w:rsidRPr="00241DD6">
        <w:rPr>
          <w:rFonts w:ascii="Times New Roman" w:hAnsi="Times New Roman" w:cs="Times New Roman"/>
          <w:i/>
          <w:iCs/>
          <w:sz w:val="24"/>
          <w:szCs w:val="24"/>
          <w:lang w:val="en-GB"/>
        </w:rPr>
        <w:t xml:space="preserve"> </w:t>
      </w:r>
      <w:proofErr w:type="spellStart"/>
      <w:r w:rsidRPr="00241DD6">
        <w:rPr>
          <w:rFonts w:ascii="Times New Roman" w:hAnsi="Times New Roman" w:cs="Times New Roman"/>
          <w:i/>
          <w:iCs/>
          <w:sz w:val="24"/>
          <w:szCs w:val="24"/>
          <w:lang w:val="en-GB"/>
        </w:rPr>
        <w:t>Européenne</w:t>
      </w:r>
      <w:proofErr w:type="spellEnd"/>
      <w:r w:rsidRPr="001B2744">
        <w:rPr>
          <w:rFonts w:ascii="Times New Roman" w:hAnsi="Times New Roman" w:cs="Times New Roman"/>
          <w:sz w:val="24"/>
          <w:szCs w:val="24"/>
          <w:lang w:val="en-GB"/>
        </w:rPr>
        <w:t>)</w:t>
      </w:r>
      <w:r w:rsidRPr="0074621D">
        <w:rPr>
          <w:rFonts w:ascii="Times New Roman" w:hAnsi="Times New Roman" w:cs="Times New Roman"/>
          <w:sz w:val="24"/>
          <w:szCs w:val="24"/>
          <w:lang w:val="en-US"/>
        </w:rPr>
        <w:t xml:space="preserve"> is presented in Table </w:t>
      </w:r>
      <w:r w:rsidR="006A44F8">
        <w:rPr>
          <w:rFonts w:ascii="Times New Roman" w:hAnsi="Times New Roman" w:cs="Times New Roman"/>
          <w:sz w:val="24"/>
          <w:szCs w:val="24"/>
          <w:lang w:val="en-US"/>
        </w:rPr>
        <w:t>5</w:t>
      </w:r>
      <w:r w:rsidRPr="0074621D">
        <w:rPr>
          <w:rFonts w:ascii="Times New Roman" w:hAnsi="Times New Roman" w:cs="Times New Roman"/>
          <w:sz w:val="24"/>
          <w:szCs w:val="24"/>
          <w:lang w:val="en-US"/>
        </w:rPr>
        <w:t>.</w:t>
      </w:r>
    </w:p>
    <w:p w14:paraId="2E89E307" w14:textId="77777777" w:rsidR="00386AAF" w:rsidRDefault="00386AAF" w:rsidP="009515D6">
      <w:pPr>
        <w:spacing w:line="360" w:lineRule="auto"/>
        <w:ind w:firstLine="567"/>
        <w:jc w:val="both"/>
        <w:rPr>
          <w:rFonts w:ascii="Times New Roman" w:hAnsi="Times New Roman" w:cs="Times New Roman"/>
          <w:sz w:val="24"/>
          <w:szCs w:val="24"/>
          <w:lang w:val="en-US"/>
        </w:rPr>
      </w:pPr>
    </w:p>
    <w:p w14:paraId="3085A889" w14:textId="77777777" w:rsidR="00386AAF" w:rsidRDefault="00386AAF" w:rsidP="009515D6">
      <w:pPr>
        <w:spacing w:line="360" w:lineRule="auto"/>
        <w:ind w:firstLine="567"/>
        <w:jc w:val="both"/>
        <w:rPr>
          <w:rFonts w:ascii="Times New Roman" w:hAnsi="Times New Roman" w:cs="Times New Roman"/>
          <w:sz w:val="24"/>
          <w:szCs w:val="24"/>
          <w:lang w:val="en-US"/>
        </w:rPr>
      </w:pPr>
    </w:p>
    <w:p w14:paraId="095B4F12" w14:textId="77777777" w:rsidR="00386AAF" w:rsidRDefault="00386AAF" w:rsidP="009515D6">
      <w:pPr>
        <w:spacing w:line="360" w:lineRule="auto"/>
        <w:ind w:firstLine="567"/>
        <w:jc w:val="both"/>
        <w:rPr>
          <w:rFonts w:ascii="Times New Roman" w:hAnsi="Times New Roman" w:cs="Times New Roman"/>
          <w:sz w:val="24"/>
          <w:szCs w:val="24"/>
          <w:lang w:val="en-US"/>
        </w:rPr>
      </w:pPr>
    </w:p>
    <w:p w14:paraId="6C74389F" w14:textId="77777777" w:rsidR="00386AAF" w:rsidRDefault="00386AAF" w:rsidP="009515D6">
      <w:pPr>
        <w:spacing w:line="360" w:lineRule="auto"/>
        <w:ind w:firstLine="567"/>
        <w:jc w:val="both"/>
        <w:rPr>
          <w:rFonts w:ascii="Times New Roman" w:hAnsi="Times New Roman" w:cs="Times New Roman"/>
          <w:sz w:val="24"/>
          <w:szCs w:val="24"/>
          <w:lang w:val="en-US"/>
        </w:rPr>
      </w:pPr>
    </w:p>
    <w:p w14:paraId="2A180484" w14:textId="77777777" w:rsidR="00386AAF" w:rsidRDefault="00386AAF" w:rsidP="009515D6">
      <w:pPr>
        <w:spacing w:line="360" w:lineRule="auto"/>
        <w:ind w:firstLine="567"/>
        <w:jc w:val="both"/>
        <w:rPr>
          <w:rFonts w:ascii="Times New Roman" w:hAnsi="Times New Roman" w:cs="Times New Roman"/>
          <w:sz w:val="24"/>
          <w:szCs w:val="24"/>
          <w:lang w:val="en-US"/>
        </w:rPr>
      </w:pPr>
    </w:p>
    <w:p w14:paraId="0ECCA02D" w14:textId="77777777" w:rsidR="00386AAF" w:rsidRPr="0074621D" w:rsidRDefault="00386AAF" w:rsidP="009515D6">
      <w:pPr>
        <w:spacing w:line="360" w:lineRule="auto"/>
        <w:ind w:firstLine="567"/>
        <w:jc w:val="both"/>
        <w:rPr>
          <w:rFonts w:ascii="Times New Roman" w:hAnsi="Times New Roman" w:cs="Times New Roman"/>
          <w:sz w:val="24"/>
          <w:szCs w:val="24"/>
          <w:lang w:val="en-US"/>
        </w:rPr>
      </w:pPr>
    </w:p>
    <w:p w14:paraId="4606ABD1" w14:textId="71F85F3B" w:rsidR="009515D6" w:rsidRPr="00B244A6" w:rsidRDefault="009515D6" w:rsidP="0076395D">
      <w:pPr>
        <w:pStyle w:val="Legenda"/>
        <w:ind w:firstLine="0"/>
        <w:rPr>
          <w:b/>
          <w:sz w:val="20"/>
          <w:lang w:val="en-GB"/>
        </w:rPr>
      </w:pPr>
      <w:r w:rsidRPr="0076395D">
        <w:rPr>
          <w:b/>
          <w:bCs w:val="0"/>
          <w:sz w:val="20"/>
          <w:lang w:val="en-GB"/>
        </w:rPr>
        <w:lastRenderedPageBreak/>
        <w:t>Tab</w:t>
      </w:r>
      <w:r w:rsidR="006A44F8" w:rsidRPr="0076395D">
        <w:rPr>
          <w:b/>
          <w:bCs w:val="0"/>
          <w:sz w:val="20"/>
          <w:lang w:val="en-GB"/>
        </w:rPr>
        <w:t>le</w:t>
      </w:r>
      <w:r w:rsidRPr="0076395D">
        <w:rPr>
          <w:b/>
          <w:bCs w:val="0"/>
          <w:sz w:val="20"/>
          <w:lang w:val="en-GB"/>
        </w:rPr>
        <w:t xml:space="preserve"> </w:t>
      </w:r>
      <w:r w:rsidR="006A44F8" w:rsidRPr="0076395D">
        <w:rPr>
          <w:b/>
          <w:bCs w:val="0"/>
          <w:sz w:val="20"/>
          <w:lang w:val="en-GB"/>
        </w:rPr>
        <w:t>5</w:t>
      </w:r>
      <w:r w:rsidRPr="0076395D">
        <w:rPr>
          <w:b/>
          <w:bCs w:val="0"/>
          <w:sz w:val="20"/>
          <w:lang w:val="en-GB"/>
        </w:rPr>
        <w:t>.</w:t>
      </w:r>
      <w:r w:rsidR="00B244A6">
        <w:rPr>
          <w:sz w:val="20"/>
          <w:lang w:val="en-GB"/>
        </w:rPr>
        <w:t xml:space="preserve"> </w:t>
      </w:r>
      <w:r w:rsidR="0049387C" w:rsidRPr="00B244A6">
        <w:rPr>
          <w:sz w:val="20"/>
          <w:lang w:val="en-GB"/>
        </w:rPr>
        <w:t>Investments with capital</w:t>
      </w:r>
      <w:r w:rsidR="00354F35">
        <w:rPr>
          <w:sz w:val="20"/>
          <w:lang w:val="en-GB"/>
        </w:rPr>
        <w:t xml:space="preserve"> from Asia</w:t>
      </w:r>
      <w:r w:rsidR="00443D1A">
        <w:rPr>
          <w:sz w:val="20"/>
          <w:lang w:val="en-GB"/>
        </w:rPr>
        <w:t>-</w:t>
      </w:r>
      <w:r w:rsidR="00354F35">
        <w:rPr>
          <w:sz w:val="20"/>
          <w:lang w:val="en-GB"/>
        </w:rPr>
        <w:t>Pacific</w:t>
      </w:r>
      <w:r w:rsidR="0049387C" w:rsidRPr="00B244A6">
        <w:rPr>
          <w:sz w:val="20"/>
          <w:lang w:val="en-GB"/>
        </w:rPr>
        <w:t xml:space="preserve"> in Poland by activity in 2022 (Top 10 activities with the highest investment value)  </w:t>
      </w:r>
      <w:r w:rsidRPr="00B244A6">
        <w:rPr>
          <w:b/>
          <w:sz w:val="20"/>
          <w:lang w:val="en-GB"/>
        </w:rPr>
        <w:t xml:space="preserve">  </w:t>
      </w:r>
    </w:p>
    <w:p w14:paraId="08FA5A21" w14:textId="77777777" w:rsidR="009515D6" w:rsidRPr="00B244A6" w:rsidRDefault="009515D6" w:rsidP="009515D6">
      <w:pPr>
        <w:rPr>
          <w:lang w:val="en-GB"/>
        </w:rPr>
      </w:pPr>
    </w:p>
    <w:tbl>
      <w:tblPr>
        <w:tblStyle w:val="Tabela-Siatka"/>
        <w:tblW w:w="0" w:type="auto"/>
        <w:tblLook w:val="04A0" w:firstRow="1" w:lastRow="0" w:firstColumn="1" w:lastColumn="0" w:noHBand="0" w:noVBand="1"/>
      </w:tblPr>
      <w:tblGrid>
        <w:gridCol w:w="701"/>
        <w:gridCol w:w="4539"/>
        <w:gridCol w:w="1701"/>
        <w:gridCol w:w="2121"/>
      </w:tblGrid>
      <w:tr w:rsidR="009515D6" w:rsidRPr="00241DD6" w14:paraId="0B16B048" w14:textId="77777777" w:rsidTr="00BD644C">
        <w:trPr>
          <w:trHeight w:val="558"/>
        </w:trPr>
        <w:tc>
          <w:tcPr>
            <w:tcW w:w="701" w:type="dxa"/>
            <w:noWrap/>
            <w:hideMark/>
          </w:tcPr>
          <w:p w14:paraId="0760585E" w14:textId="77777777" w:rsidR="009515D6" w:rsidRPr="00437245" w:rsidRDefault="009515D6" w:rsidP="00C75488">
            <w:pPr>
              <w:spacing w:line="360" w:lineRule="auto"/>
              <w:jc w:val="center"/>
              <w:rPr>
                <w:rFonts w:ascii="Times New Roman" w:hAnsi="Times New Roman" w:cs="Times New Roman"/>
                <w:b/>
                <w:bCs/>
                <w:sz w:val="18"/>
                <w:szCs w:val="18"/>
                <w:lang w:val="en-GB"/>
              </w:rPr>
            </w:pPr>
            <w:r w:rsidRPr="00437245">
              <w:rPr>
                <w:rFonts w:ascii="Times New Roman" w:hAnsi="Times New Roman" w:cs="Times New Roman"/>
                <w:b/>
                <w:bCs/>
                <w:sz w:val="18"/>
                <w:szCs w:val="18"/>
                <w:lang w:val="en-GB"/>
              </w:rPr>
              <w:t>Rank</w:t>
            </w:r>
          </w:p>
        </w:tc>
        <w:tc>
          <w:tcPr>
            <w:tcW w:w="4539" w:type="dxa"/>
            <w:noWrap/>
            <w:hideMark/>
          </w:tcPr>
          <w:p w14:paraId="162AC05A" w14:textId="77777777" w:rsidR="009515D6" w:rsidRPr="00437245" w:rsidRDefault="009515D6" w:rsidP="00C75488">
            <w:pPr>
              <w:spacing w:line="360" w:lineRule="auto"/>
              <w:jc w:val="center"/>
              <w:rPr>
                <w:rFonts w:ascii="Times New Roman" w:hAnsi="Times New Roman" w:cs="Times New Roman"/>
                <w:b/>
                <w:bCs/>
                <w:sz w:val="18"/>
                <w:szCs w:val="18"/>
                <w:lang w:val="en-GB"/>
              </w:rPr>
            </w:pPr>
            <w:r w:rsidRPr="00437245">
              <w:rPr>
                <w:rFonts w:ascii="Times New Roman" w:hAnsi="Times New Roman" w:cs="Times New Roman"/>
                <w:b/>
                <w:bCs/>
                <w:sz w:val="18"/>
                <w:szCs w:val="18"/>
                <w:lang w:val="en-GB"/>
              </w:rPr>
              <w:t>Activity, NACE Rev. 2</w:t>
            </w:r>
          </w:p>
        </w:tc>
        <w:tc>
          <w:tcPr>
            <w:tcW w:w="1701" w:type="dxa"/>
          </w:tcPr>
          <w:p w14:paraId="01220B00" w14:textId="79DA6990" w:rsidR="009515D6" w:rsidRPr="00437245" w:rsidRDefault="009515D6" w:rsidP="00C75488">
            <w:pPr>
              <w:spacing w:line="360" w:lineRule="auto"/>
              <w:ind w:hanging="110"/>
              <w:jc w:val="center"/>
              <w:rPr>
                <w:rFonts w:ascii="Times New Roman" w:hAnsi="Times New Roman" w:cs="Times New Roman"/>
                <w:b/>
                <w:bCs/>
                <w:sz w:val="18"/>
                <w:szCs w:val="18"/>
                <w:lang w:val="en-GB"/>
              </w:rPr>
            </w:pPr>
            <w:r w:rsidRPr="00437245">
              <w:rPr>
                <w:rFonts w:ascii="Times New Roman" w:hAnsi="Times New Roman" w:cs="Times New Roman"/>
                <w:b/>
                <w:bCs/>
                <w:sz w:val="18"/>
                <w:szCs w:val="18"/>
                <w:lang w:val="en-GB"/>
              </w:rPr>
              <w:t xml:space="preserve">Value of investment </w:t>
            </w:r>
            <w:r w:rsidR="005753B9" w:rsidRPr="00437245">
              <w:rPr>
                <w:rFonts w:ascii="Times New Roman" w:hAnsi="Times New Roman" w:cs="Times New Roman"/>
                <w:b/>
                <w:bCs/>
                <w:sz w:val="18"/>
                <w:szCs w:val="18"/>
                <w:lang w:val="en-GB"/>
              </w:rPr>
              <w:br/>
            </w:r>
            <w:r w:rsidRPr="00437245">
              <w:rPr>
                <w:rFonts w:ascii="Times New Roman" w:hAnsi="Times New Roman" w:cs="Times New Roman"/>
                <w:b/>
                <w:bCs/>
                <w:sz w:val="18"/>
                <w:szCs w:val="18"/>
                <w:lang w:val="en-GB"/>
              </w:rPr>
              <w:t>(USD</w:t>
            </w:r>
            <w:r w:rsidR="003317B2" w:rsidRPr="00437245">
              <w:rPr>
                <w:rFonts w:ascii="Times New Roman" w:hAnsi="Times New Roman" w:cs="Times New Roman"/>
                <w:b/>
                <w:bCs/>
                <w:sz w:val="18"/>
                <w:szCs w:val="18"/>
                <w:lang w:val="en-GB"/>
              </w:rPr>
              <w:t xml:space="preserve"> Mio.</w:t>
            </w:r>
            <w:r w:rsidRPr="00437245">
              <w:rPr>
                <w:rFonts w:ascii="Times New Roman" w:hAnsi="Times New Roman" w:cs="Times New Roman"/>
                <w:b/>
                <w:bCs/>
                <w:sz w:val="18"/>
                <w:szCs w:val="18"/>
                <w:lang w:val="en-GB"/>
              </w:rPr>
              <w:t>)</w:t>
            </w:r>
          </w:p>
        </w:tc>
        <w:tc>
          <w:tcPr>
            <w:tcW w:w="2121" w:type="dxa"/>
            <w:hideMark/>
          </w:tcPr>
          <w:p w14:paraId="120CAB5C" w14:textId="01AEA687" w:rsidR="009515D6" w:rsidRPr="00437245" w:rsidRDefault="009515D6" w:rsidP="00C75488">
            <w:pPr>
              <w:spacing w:line="360" w:lineRule="auto"/>
              <w:ind w:hanging="110"/>
              <w:jc w:val="center"/>
              <w:rPr>
                <w:rFonts w:ascii="Times New Roman" w:hAnsi="Times New Roman" w:cs="Times New Roman"/>
                <w:b/>
                <w:bCs/>
                <w:sz w:val="18"/>
                <w:szCs w:val="18"/>
                <w:lang w:val="en-GB"/>
              </w:rPr>
            </w:pPr>
            <w:r w:rsidRPr="00437245">
              <w:rPr>
                <w:rFonts w:ascii="Times New Roman" w:hAnsi="Times New Roman" w:cs="Times New Roman"/>
                <w:b/>
                <w:bCs/>
                <w:sz w:val="18"/>
                <w:szCs w:val="18"/>
                <w:lang w:val="en-GB"/>
              </w:rPr>
              <w:t xml:space="preserve">Share in </w:t>
            </w:r>
            <w:r w:rsidR="005753B9" w:rsidRPr="00437245">
              <w:rPr>
                <w:rFonts w:ascii="Times New Roman" w:hAnsi="Times New Roman" w:cs="Times New Roman"/>
                <w:b/>
                <w:bCs/>
                <w:sz w:val="18"/>
                <w:szCs w:val="18"/>
                <w:lang w:val="en-GB"/>
              </w:rPr>
              <w:t xml:space="preserve">TTL </w:t>
            </w:r>
            <w:r w:rsidRPr="00437245">
              <w:rPr>
                <w:rFonts w:ascii="Times New Roman" w:hAnsi="Times New Roman" w:cs="Times New Roman"/>
                <w:b/>
                <w:bCs/>
                <w:sz w:val="18"/>
                <w:szCs w:val="18"/>
                <w:lang w:val="en-GB"/>
              </w:rPr>
              <w:t>Asia</w:t>
            </w:r>
            <w:r w:rsidR="005753B9" w:rsidRPr="00437245">
              <w:rPr>
                <w:rFonts w:ascii="Times New Roman" w:hAnsi="Times New Roman" w:cs="Times New Roman"/>
                <w:b/>
                <w:bCs/>
                <w:sz w:val="18"/>
                <w:szCs w:val="18"/>
                <w:lang w:val="en-GB"/>
              </w:rPr>
              <w:t xml:space="preserve"> </w:t>
            </w:r>
            <w:r w:rsidRPr="00437245">
              <w:rPr>
                <w:rFonts w:ascii="Times New Roman" w:hAnsi="Times New Roman" w:cs="Times New Roman"/>
                <w:b/>
                <w:bCs/>
                <w:sz w:val="18"/>
                <w:szCs w:val="18"/>
                <w:lang w:val="en-GB"/>
              </w:rPr>
              <w:t>Pacific FDI in Poland</w:t>
            </w:r>
            <w:r w:rsidR="005753B9" w:rsidRPr="00437245">
              <w:rPr>
                <w:rFonts w:ascii="Times New Roman" w:hAnsi="Times New Roman" w:cs="Times New Roman"/>
                <w:b/>
                <w:bCs/>
                <w:sz w:val="18"/>
                <w:szCs w:val="18"/>
                <w:lang w:val="en-GB"/>
              </w:rPr>
              <w:t xml:space="preserve"> (%)</w:t>
            </w:r>
          </w:p>
        </w:tc>
      </w:tr>
      <w:tr w:rsidR="009515D6" w:rsidRPr="00437245" w14:paraId="7FECA6C6" w14:textId="77777777" w:rsidTr="00BD644C">
        <w:trPr>
          <w:trHeight w:val="350"/>
        </w:trPr>
        <w:tc>
          <w:tcPr>
            <w:tcW w:w="701" w:type="dxa"/>
            <w:noWrap/>
            <w:hideMark/>
          </w:tcPr>
          <w:p w14:paraId="0075808E" w14:textId="77777777" w:rsidR="009515D6" w:rsidRPr="00437245" w:rsidRDefault="009515D6" w:rsidP="00C75488">
            <w:pPr>
              <w:spacing w:line="360" w:lineRule="auto"/>
              <w:jc w:val="center"/>
              <w:rPr>
                <w:rFonts w:ascii="Times New Roman" w:hAnsi="Times New Roman" w:cs="Times New Roman"/>
                <w:sz w:val="18"/>
                <w:szCs w:val="18"/>
                <w:lang w:val="en-GB"/>
              </w:rPr>
            </w:pPr>
            <w:r w:rsidRPr="00437245">
              <w:rPr>
                <w:rFonts w:ascii="Times New Roman" w:hAnsi="Times New Roman" w:cs="Times New Roman"/>
                <w:sz w:val="18"/>
                <w:szCs w:val="18"/>
                <w:lang w:val="en-GB"/>
              </w:rPr>
              <w:t>1</w:t>
            </w:r>
          </w:p>
        </w:tc>
        <w:tc>
          <w:tcPr>
            <w:tcW w:w="4539" w:type="dxa"/>
            <w:noWrap/>
            <w:hideMark/>
          </w:tcPr>
          <w:p w14:paraId="36D180DF" w14:textId="77777777" w:rsidR="009515D6" w:rsidRPr="00437245" w:rsidRDefault="009515D6" w:rsidP="00C75488">
            <w:pPr>
              <w:spacing w:line="360" w:lineRule="auto"/>
              <w:jc w:val="center"/>
              <w:rPr>
                <w:rFonts w:ascii="Times New Roman" w:hAnsi="Times New Roman" w:cs="Times New Roman"/>
                <w:sz w:val="18"/>
                <w:szCs w:val="18"/>
                <w:lang w:val="en-GB"/>
              </w:rPr>
            </w:pPr>
            <w:r w:rsidRPr="00437245">
              <w:rPr>
                <w:rFonts w:ascii="Times New Roman" w:hAnsi="Times New Roman" w:cs="Times New Roman"/>
                <w:sz w:val="18"/>
                <w:szCs w:val="18"/>
                <w:lang w:val="en-GB"/>
              </w:rPr>
              <w:t>Manufacture of batteries and accumulators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49AC77" w14:textId="77777777" w:rsidR="009515D6" w:rsidRPr="00437245" w:rsidRDefault="009515D6" w:rsidP="00C75488">
            <w:pPr>
              <w:spacing w:line="360" w:lineRule="auto"/>
              <w:ind w:hanging="110"/>
              <w:jc w:val="center"/>
              <w:rPr>
                <w:rFonts w:ascii="Times New Roman" w:hAnsi="Times New Roman" w:cs="Times New Roman"/>
                <w:sz w:val="18"/>
                <w:szCs w:val="18"/>
                <w:lang w:val="en-GB"/>
              </w:rPr>
            </w:pPr>
            <w:r w:rsidRPr="00437245">
              <w:rPr>
                <w:rFonts w:ascii="Times New Roman" w:hAnsi="Times New Roman" w:cs="Times New Roman"/>
                <w:color w:val="000000"/>
                <w:sz w:val="18"/>
                <w:szCs w:val="18"/>
                <w:lang w:val="en-GB"/>
              </w:rPr>
              <w:t>2 437,4</w:t>
            </w:r>
          </w:p>
        </w:tc>
        <w:tc>
          <w:tcPr>
            <w:tcW w:w="2121" w:type="dxa"/>
            <w:noWrap/>
            <w:hideMark/>
          </w:tcPr>
          <w:p w14:paraId="0B6A1678" w14:textId="77777777" w:rsidR="009515D6" w:rsidRPr="00437245" w:rsidRDefault="009515D6" w:rsidP="00C75488">
            <w:pPr>
              <w:spacing w:line="360" w:lineRule="auto"/>
              <w:ind w:hanging="110"/>
              <w:jc w:val="center"/>
              <w:rPr>
                <w:rFonts w:ascii="Times New Roman" w:hAnsi="Times New Roman" w:cs="Times New Roman"/>
                <w:sz w:val="18"/>
                <w:szCs w:val="18"/>
                <w:lang w:val="en-GB"/>
              </w:rPr>
            </w:pPr>
            <w:r w:rsidRPr="00437245">
              <w:rPr>
                <w:rFonts w:ascii="Times New Roman" w:hAnsi="Times New Roman" w:cs="Times New Roman"/>
                <w:sz w:val="18"/>
                <w:szCs w:val="18"/>
                <w:lang w:val="en-GB"/>
              </w:rPr>
              <w:t>11,20%</w:t>
            </w:r>
          </w:p>
        </w:tc>
      </w:tr>
      <w:tr w:rsidR="009515D6" w:rsidRPr="00437245" w14:paraId="13D812F0" w14:textId="77777777" w:rsidTr="00BD644C">
        <w:trPr>
          <w:trHeight w:val="350"/>
        </w:trPr>
        <w:tc>
          <w:tcPr>
            <w:tcW w:w="701" w:type="dxa"/>
            <w:noWrap/>
            <w:hideMark/>
          </w:tcPr>
          <w:p w14:paraId="34C6E813" w14:textId="77777777" w:rsidR="009515D6" w:rsidRPr="00437245" w:rsidRDefault="009515D6" w:rsidP="00C75488">
            <w:pPr>
              <w:spacing w:line="360" w:lineRule="auto"/>
              <w:jc w:val="center"/>
              <w:rPr>
                <w:rFonts w:ascii="Times New Roman" w:hAnsi="Times New Roman" w:cs="Times New Roman"/>
                <w:sz w:val="18"/>
                <w:szCs w:val="18"/>
                <w:lang w:val="en-GB"/>
              </w:rPr>
            </w:pPr>
            <w:r w:rsidRPr="00437245">
              <w:rPr>
                <w:rFonts w:ascii="Times New Roman" w:hAnsi="Times New Roman" w:cs="Times New Roman"/>
                <w:sz w:val="18"/>
                <w:szCs w:val="18"/>
                <w:lang w:val="en-GB"/>
              </w:rPr>
              <w:t>2</w:t>
            </w:r>
          </w:p>
        </w:tc>
        <w:tc>
          <w:tcPr>
            <w:tcW w:w="4539" w:type="dxa"/>
            <w:noWrap/>
            <w:hideMark/>
          </w:tcPr>
          <w:p w14:paraId="4DC1FB57" w14:textId="77777777" w:rsidR="009515D6" w:rsidRPr="00437245" w:rsidRDefault="009515D6" w:rsidP="00C75488">
            <w:pPr>
              <w:spacing w:line="360" w:lineRule="auto"/>
              <w:jc w:val="center"/>
              <w:rPr>
                <w:rFonts w:ascii="Times New Roman" w:hAnsi="Times New Roman" w:cs="Times New Roman"/>
                <w:sz w:val="18"/>
                <w:szCs w:val="18"/>
                <w:lang w:val="en-GB"/>
              </w:rPr>
            </w:pPr>
            <w:r w:rsidRPr="00437245">
              <w:rPr>
                <w:rFonts w:ascii="Times New Roman" w:hAnsi="Times New Roman" w:cs="Times New Roman"/>
                <w:sz w:val="18"/>
                <w:szCs w:val="18"/>
                <w:lang w:val="en-GB"/>
              </w:rPr>
              <w:t>Non-specialised wholesale trade</w:t>
            </w:r>
          </w:p>
        </w:tc>
        <w:tc>
          <w:tcPr>
            <w:tcW w:w="1701" w:type="dxa"/>
            <w:tcBorders>
              <w:top w:val="nil"/>
              <w:left w:val="single" w:sz="4" w:space="0" w:color="auto"/>
              <w:bottom w:val="single" w:sz="4" w:space="0" w:color="auto"/>
              <w:right w:val="single" w:sz="4" w:space="0" w:color="auto"/>
            </w:tcBorders>
            <w:shd w:val="clear" w:color="auto" w:fill="auto"/>
            <w:vAlign w:val="center"/>
          </w:tcPr>
          <w:p w14:paraId="25D41BAA" w14:textId="77777777" w:rsidR="009515D6" w:rsidRPr="00437245" w:rsidRDefault="009515D6" w:rsidP="00C75488">
            <w:pPr>
              <w:spacing w:line="360" w:lineRule="auto"/>
              <w:ind w:hanging="110"/>
              <w:jc w:val="center"/>
              <w:rPr>
                <w:rFonts w:ascii="Times New Roman" w:hAnsi="Times New Roman" w:cs="Times New Roman"/>
                <w:sz w:val="18"/>
                <w:szCs w:val="18"/>
                <w:lang w:val="en-GB"/>
              </w:rPr>
            </w:pPr>
            <w:r w:rsidRPr="00437245">
              <w:rPr>
                <w:rFonts w:ascii="Times New Roman" w:hAnsi="Times New Roman" w:cs="Times New Roman"/>
                <w:color w:val="000000"/>
                <w:sz w:val="18"/>
                <w:szCs w:val="18"/>
                <w:lang w:val="en-GB"/>
              </w:rPr>
              <w:t>787,4</w:t>
            </w:r>
          </w:p>
        </w:tc>
        <w:tc>
          <w:tcPr>
            <w:tcW w:w="2121" w:type="dxa"/>
            <w:noWrap/>
            <w:hideMark/>
          </w:tcPr>
          <w:p w14:paraId="5536012E" w14:textId="77777777" w:rsidR="009515D6" w:rsidRPr="00437245" w:rsidRDefault="009515D6" w:rsidP="00C75488">
            <w:pPr>
              <w:spacing w:line="360" w:lineRule="auto"/>
              <w:ind w:hanging="110"/>
              <w:jc w:val="center"/>
              <w:rPr>
                <w:rFonts w:ascii="Times New Roman" w:hAnsi="Times New Roman" w:cs="Times New Roman"/>
                <w:sz w:val="18"/>
                <w:szCs w:val="18"/>
                <w:lang w:val="en-GB"/>
              </w:rPr>
            </w:pPr>
            <w:r w:rsidRPr="00437245">
              <w:rPr>
                <w:rFonts w:ascii="Times New Roman" w:hAnsi="Times New Roman" w:cs="Times New Roman"/>
                <w:sz w:val="18"/>
                <w:szCs w:val="18"/>
                <w:lang w:val="en-GB"/>
              </w:rPr>
              <w:t>7,00%</w:t>
            </w:r>
          </w:p>
        </w:tc>
      </w:tr>
      <w:tr w:rsidR="009515D6" w:rsidRPr="00437245" w14:paraId="718EF44C" w14:textId="77777777" w:rsidTr="00BD644C">
        <w:trPr>
          <w:trHeight w:val="350"/>
        </w:trPr>
        <w:tc>
          <w:tcPr>
            <w:tcW w:w="701" w:type="dxa"/>
            <w:noWrap/>
            <w:hideMark/>
          </w:tcPr>
          <w:p w14:paraId="635B30C4" w14:textId="77777777" w:rsidR="009515D6" w:rsidRPr="00437245" w:rsidRDefault="009515D6" w:rsidP="00C75488">
            <w:pPr>
              <w:spacing w:line="360" w:lineRule="auto"/>
              <w:jc w:val="center"/>
              <w:rPr>
                <w:rFonts w:ascii="Times New Roman" w:hAnsi="Times New Roman" w:cs="Times New Roman"/>
                <w:sz w:val="18"/>
                <w:szCs w:val="18"/>
                <w:lang w:val="en-GB"/>
              </w:rPr>
            </w:pPr>
            <w:r w:rsidRPr="00437245">
              <w:rPr>
                <w:rFonts w:ascii="Times New Roman" w:hAnsi="Times New Roman" w:cs="Times New Roman"/>
                <w:sz w:val="18"/>
                <w:szCs w:val="18"/>
                <w:lang w:val="en-GB"/>
              </w:rPr>
              <w:t>3</w:t>
            </w:r>
          </w:p>
        </w:tc>
        <w:tc>
          <w:tcPr>
            <w:tcW w:w="4539" w:type="dxa"/>
            <w:noWrap/>
            <w:hideMark/>
          </w:tcPr>
          <w:p w14:paraId="3C6AB628" w14:textId="77777777" w:rsidR="009515D6" w:rsidRPr="00437245" w:rsidRDefault="009515D6" w:rsidP="00C75488">
            <w:pPr>
              <w:spacing w:line="360" w:lineRule="auto"/>
              <w:jc w:val="center"/>
              <w:rPr>
                <w:rFonts w:ascii="Times New Roman" w:hAnsi="Times New Roman" w:cs="Times New Roman"/>
                <w:sz w:val="18"/>
                <w:szCs w:val="18"/>
                <w:lang w:val="en-GB"/>
              </w:rPr>
            </w:pPr>
            <w:r w:rsidRPr="00437245">
              <w:rPr>
                <w:rFonts w:ascii="Times New Roman" w:hAnsi="Times New Roman" w:cs="Times New Roman"/>
                <w:sz w:val="18"/>
                <w:szCs w:val="18"/>
                <w:lang w:val="en-GB"/>
              </w:rPr>
              <w:t>Manufacture of other ceramic products</w:t>
            </w:r>
          </w:p>
        </w:tc>
        <w:tc>
          <w:tcPr>
            <w:tcW w:w="1701" w:type="dxa"/>
            <w:tcBorders>
              <w:top w:val="nil"/>
              <w:left w:val="single" w:sz="4" w:space="0" w:color="auto"/>
              <w:bottom w:val="single" w:sz="4" w:space="0" w:color="auto"/>
              <w:right w:val="single" w:sz="4" w:space="0" w:color="auto"/>
            </w:tcBorders>
            <w:shd w:val="clear" w:color="auto" w:fill="auto"/>
            <w:vAlign w:val="center"/>
          </w:tcPr>
          <w:p w14:paraId="64DAE609" w14:textId="77777777" w:rsidR="009515D6" w:rsidRPr="00437245" w:rsidRDefault="009515D6" w:rsidP="00C75488">
            <w:pPr>
              <w:spacing w:line="360" w:lineRule="auto"/>
              <w:ind w:hanging="110"/>
              <w:jc w:val="center"/>
              <w:rPr>
                <w:rFonts w:ascii="Times New Roman" w:hAnsi="Times New Roman" w:cs="Times New Roman"/>
                <w:sz w:val="18"/>
                <w:szCs w:val="18"/>
                <w:lang w:val="en-GB"/>
              </w:rPr>
            </w:pPr>
            <w:r w:rsidRPr="00437245">
              <w:rPr>
                <w:rFonts w:ascii="Times New Roman" w:hAnsi="Times New Roman" w:cs="Times New Roman"/>
                <w:color w:val="000000"/>
                <w:sz w:val="18"/>
                <w:szCs w:val="18"/>
                <w:lang w:val="en-GB"/>
              </w:rPr>
              <w:t>670,0</w:t>
            </w:r>
          </w:p>
        </w:tc>
        <w:tc>
          <w:tcPr>
            <w:tcW w:w="2121" w:type="dxa"/>
            <w:noWrap/>
            <w:hideMark/>
          </w:tcPr>
          <w:p w14:paraId="3CB7C861" w14:textId="77777777" w:rsidR="009515D6" w:rsidRPr="00437245" w:rsidRDefault="009515D6" w:rsidP="00C75488">
            <w:pPr>
              <w:spacing w:line="360" w:lineRule="auto"/>
              <w:ind w:hanging="110"/>
              <w:jc w:val="center"/>
              <w:rPr>
                <w:rFonts w:ascii="Times New Roman" w:hAnsi="Times New Roman" w:cs="Times New Roman"/>
                <w:sz w:val="18"/>
                <w:szCs w:val="18"/>
                <w:lang w:val="en-GB"/>
              </w:rPr>
            </w:pPr>
            <w:r w:rsidRPr="00437245">
              <w:rPr>
                <w:rFonts w:ascii="Times New Roman" w:hAnsi="Times New Roman" w:cs="Times New Roman"/>
                <w:sz w:val="18"/>
                <w:szCs w:val="18"/>
                <w:lang w:val="en-GB"/>
              </w:rPr>
              <w:t>6,00%</w:t>
            </w:r>
          </w:p>
        </w:tc>
      </w:tr>
      <w:tr w:rsidR="009515D6" w:rsidRPr="00437245" w14:paraId="33AD1372" w14:textId="77777777" w:rsidTr="00BD644C">
        <w:trPr>
          <w:trHeight w:val="350"/>
        </w:trPr>
        <w:tc>
          <w:tcPr>
            <w:tcW w:w="701" w:type="dxa"/>
            <w:noWrap/>
            <w:hideMark/>
          </w:tcPr>
          <w:p w14:paraId="143EF741" w14:textId="77777777" w:rsidR="009515D6" w:rsidRPr="00437245" w:rsidRDefault="009515D6" w:rsidP="00C75488">
            <w:pPr>
              <w:spacing w:line="360" w:lineRule="auto"/>
              <w:jc w:val="center"/>
              <w:rPr>
                <w:rFonts w:ascii="Times New Roman" w:hAnsi="Times New Roman" w:cs="Times New Roman"/>
                <w:sz w:val="18"/>
                <w:szCs w:val="18"/>
                <w:lang w:val="en-GB"/>
              </w:rPr>
            </w:pPr>
            <w:r w:rsidRPr="00437245">
              <w:rPr>
                <w:rFonts w:ascii="Times New Roman" w:hAnsi="Times New Roman" w:cs="Times New Roman"/>
                <w:sz w:val="18"/>
                <w:szCs w:val="18"/>
                <w:lang w:val="en-GB"/>
              </w:rPr>
              <w:t>4</w:t>
            </w:r>
          </w:p>
        </w:tc>
        <w:tc>
          <w:tcPr>
            <w:tcW w:w="4539" w:type="dxa"/>
            <w:noWrap/>
            <w:hideMark/>
          </w:tcPr>
          <w:p w14:paraId="4EA044F7" w14:textId="77777777" w:rsidR="009515D6" w:rsidRPr="00437245" w:rsidRDefault="009515D6" w:rsidP="00C75488">
            <w:pPr>
              <w:spacing w:line="360" w:lineRule="auto"/>
              <w:jc w:val="center"/>
              <w:rPr>
                <w:rFonts w:ascii="Times New Roman" w:hAnsi="Times New Roman" w:cs="Times New Roman"/>
                <w:sz w:val="18"/>
                <w:szCs w:val="18"/>
                <w:lang w:val="en-GB"/>
              </w:rPr>
            </w:pPr>
            <w:r w:rsidRPr="00437245">
              <w:rPr>
                <w:rFonts w:ascii="Times New Roman" w:hAnsi="Times New Roman" w:cs="Times New Roman"/>
                <w:sz w:val="18"/>
                <w:szCs w:val="18"/>
                <w:lang w:val="en-GB"/>
              </w:rPr>
              <w:t>Manufacture of consumer electronics</w:t>
            </w:r>
          </w:p>
        </w:tc>
        <w:tc>
          <w:tcPr>
            <w:tcW w:w="1701" w:type="dxa"/>
            <w:tcBorders>
              <w:top w:val="nil"/>
              <w:left w:val="single" w:sz="4" w:space="0" w:color="auto"/>
              <w:bottom w:val="single" w:sz="4" w:space="0" w:color="auto"/>
              <w:right w:val="single" w:sz="4" w:space="0" w:color="auto"/>
            </w:tcBorders>
            <w:shd w:val="clear" w:color="auto" w:fill="auto"/>
            <w:vAlign w:val="center"/>
          </w:tcPr>
          <w:p w14:paraId="75829517" w14:textId="77777777" w:rsidR="009515D6" w:rsidRPr="00437245" w:rsidRDefault="009515D6" w:rsidP="00C75488">
            <w:pPr>
              <w:spacing w:line="360" w:lineRule="auto"/>
              <w:ind w:hanging="110"/>
              <w:jc w:val="center"/>
              <w:rPr>
                <w:rFonts w:ascii="Times New Roman" w:hAnsi="Times New Roman" w:cs="Times New Roman"/>
                <w:sz w:val="18"/>
                <w:szCs w:val="18"/>
                <w:lang w:val="en-GB"/>
              </w:rPr>
            </w:pPr>
            <w:r w:rsidRPr="00437245">
              <w:rPr>
                <w:rFonts w:ascii="Times New Roman" w:hAnsi="Times New Roman" w:cs="Times New Roman"/>
                <w:color w:val="000000"/>
                <w:sz w:val="18"/>
                <w:szCs w:val="18"/>
                <w:lang w:val="en-GB"/>
              </w:rPr>
              <w:t>666,9</w:t>
            </w:r>
          </w:p>
        </w:tc>
        <w:tc>
          <w:tcPr>
            <w:tcW w:w="2121" w:type="dxa"/>
            <w:noWrap/>
            <w:hideMark/>
          </w:tcPr>
          <w:p w14:paraId="2D9E79A2" w14:textId="77777777" w:rsidR="009515D6" w:rsidRPr="00437245" w:rsidRDefault="009515D6" w:rsidP="00C75488">
            <w:pPr>
              <w:spacing w:line="360" w:lineRule="auto"/>
              <w:ind w:hanging="110"/>
              <w:jc w:val="center"/>
              <w:rPr>
                <w:rFonts w:ascii="Times New Roman" w:hAnsi="Times New Roman" w:cs="Times New Roman"/>
                <w:sz w:val="18"/>
                <w:szCs w:val="18"/>
                <w:lang w:val="en-GB"/>
              </w:rPr>
            </w:pPr>
            <w:r w:rsidRPr="00437245">
              <w:rPr>
                <w:rFonts w:ascii="Times New Roman" w:hAnsi="Times New Roman" w:cs="Times New Roman"/>
                <w:sz w:val="18"/>
                <w:szCs w:val="18"/>
                <w:lang w:val="en-GB"/>
              </w:rPr>
              <w:t>5,50%</w:t>
            </w:r>
          </w:p>
        </w:tc>
      </w:tr>
      <w:tr w:rsidR="009515D6" w:rsidRPr="00437245" w14:paraId="03D92EAE" w14:textId="77777777" w:rsidTr="00BD644C">
        <w:trPr>
          <w:trHeight w:val="350"/>
        </w:trPr>
        <w:tc>
          <w:tcPr>
            <w:tcW w:w="701" w:type="dxa"/>
            <w:noWrap/>
            <w:hideMark/>
          </w:tcPr>
          <w:p w14:paraId="11CFBCDB" w14:textId="77777777" w:rsidR="009515D6" w:rsidRPr="00437245" w:rsidRDefault="009515D6" w:rsidP="00C75488">
            <w:pPr>
              <w:spacing w:line="360" w:lineRule="auto"/>
              <w:jc w:val="center"/>
              <w:rPr>
                <w:rFonts w:ascii="Times New Roman" w:hAnsi="Times New Roman" w:cs="Times New Roman"/>
                <w:sz w:val="18"/>
                <w:szCs w:val="18"/>
                <w:lang w:val="en-GB"/>
              </w:rPr>
            </w:pPr>
            <w:r w:rsidRPr="00437245">
              <w:rPr>
                <w:rFonts w:ascii="Times New Roman" w:hAnsi="Times New Roman" w:cs="Times New Roman"/>
                <w:sz w:val="18"/>
                <w:szCs w:val="18"/>
                <w:lang w:val="en-GB"/>
              </w:rPr>
              <w:t>5</w:t>
            </w:r>
          </w:p>
        </w:tc>
        <w:tc>
          <w:tcPr>
            <w:tcW w:w="4539" w:type="dxa"/>
            <w:noWrap/>
            <w:hideMark/>
          </w:tcPr>
          <w:p w14:paraId="698CD920" w14:textId="77777777" w:rsidR="009515D6" w:rsidRPr="00437245" w:rsidRDefault="009515D6" w:rsidP="00C75488">
            <w:pPr>
              <w:spacing w:line="360" w:lineRule="auto"/>
              <w:jc w:val="center"/>
              <w:rPr>
                <w:rFonts w:ascii="Times New Roman" w:hAnsi="Times New Roman" w:cs="Times New Roman"/>
                <w:sz w:val="18"/>
                <w:szCs w:val="18"/>
                <w:lang w:val="en-GB"/>
              </w:rPr>
            </w:pPr>
            <w:r w:rsidRPr="00437245">
              <w:rPr>
                <w:rFonts w:ascii="Times New Roman" w:hAnsi="Times New Roman" w:cs="Times New Roman"/>
                <w:sz w:val="18"/>
                <w:szCs w:val="18"/>
                <w:lang w:val="en-GB"/>
              </w:rPr>
              <w:t>Manufacture of electric domestic appliances</w:t>
            </w:r>
          </w:p>
        </w:tc>
        <w:tc>
          <w:tcPr>
            <w:tcW w:w="1701" w:type="dxa"/>
            <w:tcBorders>
              <w:top w:val="nil"/>
              <w:left w:val="single" w:sz="4" w:space="0" w:color="auto"/>
              <w:bottom w:val="single" w:sz="4" w:space="0" w:color="auto"/>
              <w:right w:val="single" w:sz="4" w:space="0" w:color="auto"/>
            </w:tcBorders>
            <w:shd w:val="clear" w:color="auto" w:fill="auto"/>
            <w:vAlign w:val="center"/>
          </w:tcPr>
          <w:p w14:paraId="5B7289F9" w14:textId="77777777" w:rsidR="009515D6" w:rsidRPr="00437245" w:rsidRDefault="009515D6" w:rsidP="00C75488">
            <w:pPr>
              <w:spacing w:line="360" w:lineRule="auto"/>
              <w:ind w:hanging="110"/>
              <w:jc w:val="center"/>
              <w:rPr>
                <w:rFonts w:ascii="Times New Roman" w:hAnsi="Times New Roman" w:cs="Times New Roman"/>
                <w:sz w:val="18"/>
                <w:szCs w:val="18"/>
                <w:lang w:val="en-GB"/>
              </w:rPr>
            </w:pPr>
            <w:r w:rsidRPr="00437245">
              <w:rPr>
                <w:rFonts w:ascii="Times New Roman" w:hAnsi="Times New Roman" w:cs="Times New Roman"/>
                <w:color w:val="000000"/>
                <w:sz w:val="18"/>
                <w:szCs w:val="18"/>
                <w:lang w:val="en-GB"/>
              </w:rPr>
              <w:t>567,0</w:t>
            </w:r>
          </w:p>
        </w:tc>
        <w:tc>
          <w:tcPr>
            <w:tcW w:w="2121" w:type="dxa"/>
            <w:noWrap/>
            <w:hideMark/>
          </w:tcPr>
          <w:p w14:paraId="5423FE22" w14:textId="77777777" w:rsidR="009515D6" w:rsidRPr="00437245" w:rsidRDefault="009515D6" w:rsidP="00C75488">
            <w:pPr>
              <w:spacing w:line="360" w:lineRule="auto"/>
              <w:ind w:hanging="110"/>
              <w:jc w:val="center"/>
              <w:rPr>
                <w:rFonts w:ascii="Times New Roman" w:hAnsi="Times New Roman" w:cs="Times New Roman"/>
                <w:sz w:val="18"/>
                <w:szCs w:val="18"/>
                <w:lang w:val="en-GB"/>
              </w:rPr>
            </w:pPr>
            <w:r w:rsidRPr="00437245">
              <w:rPr>
                <w:rFonts w:ascii="Times New Roman" w:hAnsi="Times New Roman" w:cs="Times New Roman"/>
                <w:sz w:val="18"/>
                <w:szCs w:val="18"/>
                <w:lang w:val="en-GB"/>
              </w:rPr>
              <w:t>4,60%</w:t>
            </w:r>
          </w:p>
        </w:tc>
      </w:tr>
      <w:tr w:rsidR="009515D6" w:rsidRPr="00437245" w14:paraId="2A4BC540" w14:textId="77777777" w:rsidTr="00BD644C">
        <w:trPr>
          <w:trHeight w:val="350"/>
        </w:trPr>
        <w:tc>
          <w:tcPr>
            <w:tcW w:w="701" w:type="dxa"/>
            <w:noWrap/>
            <w:hideMark/>
          </w:tcPr>
          <w:p w14:paraId="3DE071E6" w14:textId="77777777" w:rsidR="009515D6" w:rsidRPr="00437245" w:rsidRDefault="009515D6" w:rsidP="00C75488">
            <w:pPr>
              <w:spacing w:line="360" w:lineRule="auto"/>
              <w:jc w:val="center"/>
              <w:rPr>
                <w:rFonts w:ascii="Times New Roman" w:hAnsi="Times New Roman" w:cs="Times New Roman"/>
                <w:sz w:val="18"/>
                <w:szCs w:val="18"/>
                <w:lang w:val="en-GB"/>
              </w:rPr>
            </w:pPr>
            <w:r w:rsidRPr="00437245">
              <w:rPr>
                <w:rFonts w:ascii="Times New Roman" w:hAnsi="Times New Roman" w:cs="Times New Roman"/>
                <w:sz w:val="18"/>
                <w:szCs w:val="18"/>
                <w:lang w:val="en-GB"/>
              </w:rPr>
              <w:t>6</w:t>
            </w:r>
          </w:p>
        </w:tc>
        <w:tc>
          <w:tcPr>
            <w:tcW w:w="4539" w:type="dxa"/>
            <w:noWrap/>
            <w:hideMark/>
          </w:tcPr>
          <w:p w14:paraId="667E503B" w14:textId="77777777" w:rsidR="009515D6" w:rsidRPr="00437245" w:rsidRDefault="009515D6" w:rsidP="00C75488">
            <w:pPr>
              <w:spacing w:line="360" w:lineRule="auto"/>
              <w:jc w:val="center"/>
              <w:rPr>
                <w:rFonts w:ascii="Times New Roman" w:hAnsi="Times New Roman" w:cs="Times New Roman"/>
                <w:sz w:val="18"/>
                <w:szCs w:val="18"/>
                <w:lang w:val="en-GB"/>
              </w:rPr>
            </w:pPr>
            <w:r w:rsidRPr="00437245">
              <w:rPr>
                <w:rFonts w:ascii="Times New Roman" w:hAnsi="Times New Roman" w:cs="Times New Roman"/>
                <w:sz w:val="18"/>
                <w:szCs w:val="18"/>
                <w:lang w:val="en-GB"/>
              </w:rPr>
              <w:t>Renting and operating of own or leased real estate</w:t>
            </w:r>
          </w:p>
        </w:tc>
        <w:tc>
          <w:tcPr>
            <w:tcW w:w="1701" w:type="dxa"/>
            <w:tcBorders>
              <w:top w:val="nil"/>
              <w:left w:val="single" w:sz="4" w:space="0" w:color="auto"/>
              <w:bottom w:val="single" w:sz="4" w:space="0" w:color="auto"/>
              <w:right w:val="single" w:sz="4" w:space="0" w:color="auto"/>
            </w:tcBorders>
            <w:shd w:val="clear" w:color="auto" w:fill="auto"/>
            <w:vAlign w:val="center"/>
          </w:tcPr>
          <w:p w14:paraId="16D8D2CF" w14:textId="77777777" w:rsidR="009515D6" w:rsidRPr="00437245" w:rsidRDefault="009515D6" w:rsidP="00C75488">
            <w:pPr>
              <w:spacing w:line="360" w:lineRule="auto"/>
              <w:ind w:hanging="110"/>
              <w:jc w:val="center"/>
              <w:rPr>
                <w:rFonts w:ascii="Times New Roman" w:hAnsi="Times New Roman" w:cs="Times New Roman"/>
                <w:sz w:val="18"/>
                <w:szCs w:val="18"/>
                <w:lang w:val="en-GB"/>
              </w:rPr>
            </w:pPr>
            <w:r w:rsidRPr="00437245">
              <w:rPr>
                <w:rFonts w:ascii="Times New Roman" w:hAnsi="Times New Roman" w:cs="Times New Roman"/>
                <w:color w:val="000000"/>
                <w:sz w:val="18"/>
                <w:szCs w:val="18"/>
                <w:lang w:val="en-GB"/>
              </w:rPr>
              <w:t>562,3</w:t>
            </w:r>
          </w:p>
        </w:tc>
        <w:tc>
          <w:tcPr>
            <w:tcW w:w="2121" w:type="dxa"/>
            <w:noWrap/>
            <w:hideMark/>
          </w:tcPr>
          <w:p w14:paraId="171C0DD8" w14:textId="77777777" w:rsidR="009515D6" w:rsidRPr="00437245" w:rsidRDefault="009515D6" w:rsidP="00C75488">
            <w:pPr>
              <w:spacing w:line="360" w:lineRule="auto"/>
              <w:ind w:hanging="110"/>
              <w:jc w:val="center"/>
              <w:rPr>
                <w:rFonts w:ascii="Times New Roman" w:hAnsi="Times New Roman" w:cs="Times New Roman"/>
                <w:sz w:val="18"/>
                <w:szCs w:val="18"/>
                <w:lang w:val="en-GB"/>
              </w:rPr>
            </w:pPr>
            <w:r w:rsidRPr="00437245">
              <w:rPr>
                <w:rFonts w:ascii="Times New Roman" w:hAnsi="Times New Roman" w:cs="Times New Roman"/>
                <w:sz w:val="18"/>
                <w:szCs w:val="18"/>
                <w:lang w:val="en-GB"/>
              </w:rPr>
              <w:t>3,51%</w:t>
            </w:r>
          </w:p>
        </w:tc>
      </w:tr>
      <w:tr w:rsidR="009515D6" w:rsidRPr="00437245" w14:paraId="12B0B229" w14:textId="77777777" w:rsidTr="00BD644C">
        <w:trPr>
          <w:trHeight w:val="350"/>
        </w:trPr>
        <w:tc>
          <w:tcPr>
            <w:tcW w:w="701" w:type="dxa"/>
            <w:noWrap/>
            <w:hideMark/>
          </w:tcPr>
          <w:p w14:paraId="37DB016A" w14:textId="77777777" w:rsidR="009515D6" w:rsidRPr="00437245" w:rsidRDefault="009515D6" w:rsidP="00C75488">
            <w:pPr>
              <w:spacing w:line="360" w:lineRule="auto"/>
              <w:jc w:val="center"/>
              <w:rPr>
                <w:rFonts w:ascii="Times New Roman" w:hAnsi="Times New Roman" w:cs="Times New Roman"/>
                <w:sz w:val="18"/>
                <w:szCs w:val="18"/>
                <w:lang w:val="en-GB"/>
              </w:rPr>
            </w:pPr>
            <w:r w:rsidRPr="00437245">
              <w:rPr>
                <w:rFonts w:ascii="Times New Roman" w:hAnsi="Times New Roman" w:cs="Times New Roman"/>
                <w:sz w:val="18"/>
                <w:szCs w:val="18"/>
                <w:lang w:val="en-GB"/>
              </w:rPr>
              <w:t>7</w:t>
            </w:r>
          </w:p>
        </w:tc>
        <w:tc>
          <w:tcPr>
            <w:tcW w:w="4539" w:type="dxa"/>
            <w:noWrap/>
            <w:hideMark/>
          </w:tcPr>
          <w:p w14:paraId="67D21F30" w14:textId="77777777" w:rsidR="009515D6" w:rsidRPr="00437245" w:rsidRDefault="009515D6" w:rsidP="00C75488">
            <w:pPr>
              <w:spacing w:line="360" w:lineRule="auto"/>
              <w:jc w:val="center"/>
              <w:rPr>
                <w:rFonts w:ascii="Times New Roman" w:hAnsi="Times New Roman" w:cs="Times New Roman"/>
                <w:sz w:val="18"/>
                <w:szCs w:val="18"/>
                <w:lang w:val="en-GB"/>
              </w:rPr>
            </w:pPr>
            <w:r w:rsidRPr="00437245">
              <w:rPr>
                <w:rFonts w:ascii="Times New Roman" w:hAnsi="Times New Roman" w:cs="Times New Roman"/>
                <w:sz w:val="18"/>
                <w:szCs w:val="18"/>
                <w:lang w:val="en-GB"/>
              </w:rPr>
              <w:t>Manufacture of beer</w:t>
            </w:r>
          </w:p>
        </w:tc>
        <w:tc>
          <w:tcPr>
            <w:tcW w:w="1701" w:type="dxa"/>
            <w:tcBorders>
              <w:top w:val="nil"/>
              <w:left w:val="single" w:sz="4" w:space="0" w:color="auto"/>
              <w:bottom w:val="single" w:sz="4" w:space="0" w:color="auto"/>
              <w:right w:val="single" w:sz="4" w:space="0" w:color="auto"/>
            </w:tcBorders>
            <w:shd w:val="clear" w:color="auto" w:fill="auto"/>
            <w:vAlign w:val="center"/>
          </w:tcPr>
          <w:p w14:paraId="030372EC" w14:textId="77777777" w:rsidR="009515D6" w:rsidRPr="00437245" w:rsidRDefault="009515D6" w:rsidP="00C75488">
            <w:pPr>
              <w:spacing w:line="360" w:lineRule="auto"/>
              <w:ind w:hanging="110"/>
              <w:jc w:val="center"/>
              <w:rPr>
                <w:rFonts w:ascii="Times New Roman" w:hAnsi="Times New Roman" w:cs="Times New Roman"/>
                <w:sz w:val="18"/>
                <w:szCs w:val="18"/>
                <w:lang w:val="en-GB"/>
              </w:rPr>
            </w:pPr>
            <w:r w:rsidRPr="00437245">
              <w:rPr>
                <w:rFonts w:ascii="Times New Roman" w:hAnsi="Times New Roman" w:cs="Times New Roman"/>
                <w:color w:val="000000"/>
                <w:sz w:val="18"/>
                <w:szCs w:val="18"/>
                <w:lang w:val="en-GB"/>
              </w:rPr>
              <w:t>512,6</w:t>
            </w:r>
          </w:p>
        </w:tc>
        <w:tc>
          <w:tcPr>
            <w:tcW w:w="2121" w:type="dxa"/>
            <w:noWrap/>
            <w:hideMark/>
          </w:tcPr>
          <w:p w14:paraId="365C6C3A" w14:textId="77777777" w:rsidR="009515D6" w:rsidRPr="00437245" w:rsidRDefault="009515D6" w:rsidP="00C75488">
            <w:pPr>
              <w:spacing w:line="360" w:lineRule="auto"/>
              <w:ind w:hanging="110"/>
              <w:jc w:val="center"/>
              <w:rPr>
                <w:rFonts w:ascii="Times New Roman" w:hAnsi="Times New Roman" w:cs="Times New Roman"/>
                <w:sz w:val="18"/>
                <w:szCs w:val="18"/>
                <w:lang w:val="en-GB"/>
              </w:rPr>
            </w:pPr>
            <w:r w:rsidRPr="00437245">
              <w:rPr>
                <w:rFonts w:ascii="Times New Roman" w:hAnsi="Times New Roman" w:cs="Times New Roman"/>
                <w:sz w:val="18"/>
                <w:szCs w:val="18"/>
                <w:lang w:val="en-GB"/>
              </w:rPr>
              <w:t>2,87%</w:t>
            </w:r>
          </w:p>
        </w:tc>
      </w:tr>
      <w:tr w:rsidR="009515D6" w:rsidRPr="00437245" w14:paraId="74B117E8" w14:textId="77777777" w:rsidTr="00BD644C">
        <w:trPr>
          <w:trHeight w:val="350"/>
        </w:trPr>
        <w:tc>
          <w:tcPr>
            <w:tcW w:w="701" w:type="dxa"/>
            <w:noWrap/>
            <w:hideMark/>
          </w:tcPr>
          <w:p w14:paraId="1FAF8525" w14:textId="77777777" w:rsidR="009515D6" w:rsidRPr="00437245" w:rsidRDefault="009515D6" w:rsidP="00C75488">
            <w:pPr>
              <w:spacing w:line="360" w:lineRule="auto"/>
              <w:jc w:val="center"/>
              <w:rPr>
                <w:rFonts w:ascii="Times New Roman" w:hAnsi="Times New Roman" w:cs="Times New Roman"/>
                <w:sz w:val="18"/>
                <w:szCs w:val="18"/>
                <w:lang w:val="en-GB"/>
              </w:rPr>
            </w:pPr>
            <w:r w:rsidRPr="00437245">
              <w:rPr>
                <w:rFonts w:ascii="Times New Roman" w:hAnsi="Times New Roman" w:cs="Times New Roman"/>
                <w:sz w:val="18"/>
                <w:szCs w:val="18"/>
                <w:lang w:val="en-GB"/>
              </w:rPr>
              <w:t>8</w:t>
            </w:r>
          </w:p>
        </w:tc>
        <w:tc>
          <w:tcPr>
            <w:tcW w:w="4539" w:type="dxa"/>
            <w:noWrap/>
            <w:hideMark/>
          </w:tcPr>
          <w:p w14:paraId="2B93A366" w14:textId="77777777" w:rsidR="009515D6" w:rsidRPr="00437245" w:rsidRDefault="009515D6" w:rsidP="00C75488">
            <w:pPr>
              <w:spacing w:line="360" w:lineRule="auto"/>
              <w:jc w:val="center"/>
              <w:rPr>
                <w:rFonts w:ascii="Times New Roman" w:hAnsi="Times New Roman" w:cs="Times New Roman"/>
                <w:sz w:val="18"/>
                <w:szCs w:val="18"/>
                <w:lang w:val="en-GB"/>
              </w:rPr>
            </w:pPr>
            <w:r w:rsidRPr="00437245">
              <w:rPr>
                <w:rFonts w:ascii="Times New Roman" w:hAnsi="Times New Roman" w:cs="Times New Roman"/>
                <w:sz w:val="18"/>
                <w:szCs w:val="18"/>
                <w:lang w:val="en-GB"/>
              </w:rPr>
              <w:t>Manufacture of other parts and accessories for motor vehicles</w:t>
            </w:r>
          </w:p>
        </w:tc>
        <w:tc>
          <w:tcPr>
            <w:tcW w:w="1701" w:type="dxa"/>
            <w:tcBorders>
              <w:top w:val="nil"/>
              <w:left w:val="single" w:sz="4" w:space="0" w:color="auto"/>
              <w:bottom w:val="single" w:sz="4" w:space="0" w:color="auto"/>
              <w:right w:val="single" w:sz="4" w:space="0" w:color="auto"/>
            </w:tcBorders>
            <w:shd w:val="clear" w:color="auto" w:fill="auto"/>
            <w:vAlign w:val="center"/>
          </w:tcPr>
          <w:p w14:paraId="59F05A6B" w14:textId="77777777" w:rsidR="009515D6" w:rsidRPr="00437245" w:rsidRDefault="009515D6" w:rsidP="00C75488">
            <w:pPr>
              <w:spacing w:line="360" w:lineRule="auto"/>
              <w:ind w:hanging="110"/>
              <w:jc w:val="center"/>
              <w:rPr>
                <w:rFonts w:ascii="Times New Roman" w:hAnsi="Times New Roman" w:cs="Times New Roman"/>
                <w:sz w:val="18"/>
                <w:szCs w:val="18"/>
                <w:lang w:val="en-GB"/>
              </w:rPr>
            </w:pPr>
            <w:r w:rsidRPr="00437245">
              <w:rPr>
                <w:rFonts w:ascii="Times New Roman" w:hAnsi="Times New Roman" w:cs="Times New Roman"/>
                <w:color w:val="000000"/>
                <w:sz w:val="18"/>
                <w:szCs w:val="18"/>
                <w:lang w:val="en-GB"/>
              </w:rPr>
              <w:t>506,5</w:t>
            </w:r>
          </w:p>
        </w:tc>
        <w:tc>
          <w:tcPr>
            <w:tcW w:w="2121" w:type="dxa"/>
            <w:noWrap/>
            <w:hideMark/>
          </w:tcPr>
          <w:p w14:paraId="74C996F4" w14:textId="77777777" w:rsidR="009515D6" w:rsidRPr="00437245" w:rsidRDefault="009515D6" w:rsidP="00C75488">
            <w:pPr>
              <w:spacing w:line="360" w:lineRule="auto"/>
              <w:ind w:hanging="110"/>
              <w:jc w:val="center"/>
              <w:rPr>
                <w:rFonts w:ascii="Times New Roman" w:hAnsi="Times New Roman" w:cs="Times New Roman"/>
                <w:sz w:val="18"/>
                <w:szCs w:val="18"/>
                <w:lang w:val="en-GB"/>
              </w:rPr>
            </w:pPr>
            <w:r w:rsidRPr="00437245">
              <w:rPr>
                <w:rFonts w:ascii="Times New Roman" w:hAnsi="Times New Roman" w:cs="Times New Roman"/>
                <w:sz w:val="18"/>
                <w:szCs w:val="18"/>
                <w:lang w:val="en-GB"/>
              </w:rPr>
              <w:t>2,73%</w:t>
            </w:r>
          </w:p>
        </w:tc>
      </w:tr>
      <w:tr w:rsidR="009515D6" w:rsidRPr="00437245" w14:paraId="169F42DC" w14:textId="77777777" w:rsidTr="00BD644C">
        <w:trPr>
          <w:trHeight w:val="350"/>
        </w:trPr>
        <w:tc>
          <w:tcPr>
            <w:tcW w:w="701" w:type="dxa"/>
            <w:noWrap/>
            <w:hideMark/>
          </w:tcPr>
          <w:p w14:paraId="48EF167E" w14:textId="77777777" w:rsidR="009515D6" w:rsidRPr="00437245" w:rsidRDefault="009515D6" w:rsidP="00C75488">
            <w:pPr>
              <w:spacing w:line="360" w:lineRule="auto"/>
              <w:jc w:val="center"/>
              <w:rPr>
                <w:rFonts w:ascii="Times New Roman" w:hAnsi="Times New Roman" w:cs="Times New Roman"/>
                <w:sz w:val="18"/>
                <w:szCs w:val="18"/>
                <w:lang w:val="en-GB"/>
              </w:rPr>
            </w:pPr>
            <w:r w:rsidRPr="00437245">
              <w:rPr>
                <w:rFonts w:ascii="Times New Roman" w:hAnsi="Times New Roman" w:cs="Times New Roman"/>
                <w:sz w:val="18"/>
                <w:szCs w:val="18"/>
                <w:lang w:val="en-GB"/>
              </w:rPr>
              <w:t>9</w:t>
            </w:r>
          </w:p>
        </w:tc>
        <w:tc>
          <w:tcPr>
            <w:tcW w:w="4539" w:type="dxa"/>
            <w:noWrap/>
            <w:hideMark/>
          </w:tcPr>
          <w:p w14:paraId="173EB951" w14:textId="77777777" w:rsidR="009515D6" w:rsidRPr="00437245" w:rsidRDefault="009515D6" w:rsidP="00C75488">
            <w:pPr>
              <w:spacing w:line="360" w:lineRule="auto"/>
              <w:jc w:val="center"/>
              <w:rPr>
                <w:rFonts w:ascii="Times New Roman" w:hAnsi="Times New Roman" w:cs="Times New Roman"/>
                <w:sz w:val="18"/>
                <w:szCs w:val="18"/>
                <w:lang w:val="en-GB"/>
              </w:rPr>
            </w:pPr>
            <w:r w:rsidRPr="00437245">
              <w:rPr>
                <w:rFonts w:ascii="Times New Roman" w:hAnsi="Times New Roman" w:cs="Times New Roman"/>
                <w:sz w:val="18"/>
                <w:szCs w:val="18"/>
                <w:lang w:val="en-GB"/>
              </w:rPr>
              <w:t>Manufacture of rubber tyres and tubes; retreading and rebuilding of rubber tyres</w:t>
            </w:r>
          </w:p>
        </w:tc>
        <w:tc>
          <w:tcPr>
            <w:tcW w:w="1701" w:type="dxa"/>
            <w:tcBorders>
              <w:top w:val="nil"/>
              <w:left w:val="single" w:sz="4" w:space="0" w:color="auto"/>
              <w:bottom w:val="single" w:sz="4" w:space="0" w:color="auto"/>
              <w:right w:val="single" w:sz="4" w:space="0" w:color="auto"/>
            </w:tcBorders>
            <w:shd w:val="clear" w:color="auto" w:fill="auto"/>
            <w:vAlign w:val="center"/>
          </w:tcPr>
          <w:p w14:paraId="5C580E39" w14:textId="77777777" w:rsidR="009515D6" w:rsidRPr="00437245" w:rsidRDefault="009515D6" w:rsidP="00C75488">
            <w:pPr>
              <w:spacing w:line="360" w:lineRule="auto"/>
              <w:ind w:hanging="110"/>
              <w:jc w:val="center"/>
              <w:rPr>
                <w:rFonts w:ascii="Times New Roman" w:hAnsi="Times New Roman" w:cs="Times New Roman"/>
                <w:sz w:val="18"/>
                <w:szCs w:val="18"/>
                <w:lang w:val="en-GB"/>
              </w:rPr>
            </w:pPr>
            <w:r w:rsidRPr="00437245">
              <w:rPr>
                <w:rFonts w:ascii="Times New Roman" w:hAnsi="Times New Roman" w:cs="Times New Roman"/>
                <w:color w:val="000000"/>
                <w:sz w:val="18"/>
                <w:szCs w:val="18"/>
                <w:lang w:val="en-GB"/>
              </w:rPr>
              <w:t>414,7</w:t>
            </w:r>
          </w:p>
        </w:tc>
        <w:tc>
          <w:tcPr>
            <w:tcW w:w="2121" w:type="dxa"/>
            <w:noWrap/>
            <w:hideMark/>
          </w:tcPr>
          <w:p w14:paraId="39268A95" w14:textId="77777777" w:rsidR="009515D6" w:rsidRPr="00437245" w:rsidRDefault="009515D6" w:rsidP="00C75488">
            <w:pPr>
              <w:spacing w:line="360" w:lineRule="auto"/>
              <w:ind w:hanging="110"/>
              <w:jc w:val="center"/>
              <w:rPr>
                <w:rFonts w:ascii="Times New Roman" w:hAnsi="Times New Roman" w:cs="Times New Roman"/>
                <w:sz w:val="18"/>
                <w:szCs w:val="18"/>
                <w:lang w:val="en-GB"/>
              </w:rPr>
            </w:pPr>
            <w:r w:rsidRPr="00437245">
              <w:rPr>
                <w:rFonts w:ascii="Times New Roman" w:hAnsi="Times New Roman" w:cs="Times New Roman"/>
                <w:sz w:val="18"/>
                <w:szCs w:val="18"/>
                <w:lang w:val="en-GB"/>
              </w:rPr>
              <w:t>2,71%</w:t>
            </w:r>
          </w:p>
        </w:tc>
      </w:tr>
      <w:tr w:rsidR="009515D6" w:rsidRPr="00437245" w14:paraId="7EC834C0" w14:textId="77777777" w:rsidTr="00BD644C">
        <w:trPr>
          <w:trHeight w:val="350"/>
        </w:trPr>
        <w:tc>
          <w:tcPr>
            <w:tcW w:w="701" w:type="dxa"/>
            <w:noWrap/>
            <w:hideMark/>
          </w:tcPr>
          <w:p w14:paraId="76D4A565" w14:textId="77777777" w:rsidR="009515D6" w:rsidRPr="00437245" w:rsidRDefault="009515D6" w:rsidP="00C75488">
            <w:pPr>
              <w:spacing w:line="360" w:lineRule="auto"/>
              <w:jc w:val="center"/>
              <w:rPr>
                <w:rFonts w:ascii="Times New Roman" w:hAnsi="Times New Roman" w:cs="Times New Roman"/>
                <w:sz w:val="18"/>
                <w:szCs w:val="18"/>
                <w:lang w:val="en-GB"/>
              </w:rPr>
            </w:pPr>
            <w:r w:rsidRPr="00437245">
              <w:rPr>
                <w:rFonts w:ascii="Times New Roman" w:hAnsi="Times New Roman" w:cs="Times New Roman"/>
                <w:sz w:val="18"/>
                <w:szCs w:val="18"/>
                <w:lang w:val="en-GB"/>
              </w:rPr>
              <w:t>10</w:t>
            </w:r>
          </w:p>
        </w:tc>
        <w:tc>
          <w:tcPr>
            <w:tcW w:w="4539" w:type="dxa"/>
            <w:noWrap/>
            <w:hideMark/>
          </w:tcPr>
          <w:p w14:paraId="56DA0BBA" w14:textId="77777777" w:rsidR="009515D6" w:rsidRPr="00437245" w:rsidRDefault="009515D6" w:rsidP="00C75488">
            <w:pPr>
              <w:spacing w:line="360" w:lineRule="auto"/>
              <w:jc w:val="center"/>
              <w:rPr>
                <w:rFonts w:ascii="Times New Roman" w:hAnsi="Times New Roman" w:cs="Times New Roman"/>
                <w:sz w:val="18"/>
                <w:szCs w:val="18"/>
                <w:lang w:val="en-GB"/>
              </w:rPr>
            </w:pPr>
            <w:r w:rsidRPr="00437245">
              <w:rPr>
                <w:rFonts w:ascii="Times New Roman" w:hAnsi="Times New Roman" w:cs="Times New Roman"/>
                <w:sz w:val="18"/>
                <w:szCs w:val="18"/>
                <w:lang w:val="en-GB"/>
              </w:rPr>
              <w:t>Business and other management consultancy activities</w:t>
            </w:r>
          </w:p>
        </w:tc>
        <w:tc>
          <w:tcPr>
            <w:tcW w:w="1701" w:type="dxa"/>
            <w:tcBorders>
              <w:top w:val="nil"/>
              <w:left w:val="single" w:sz="4" w:space="0" w:color="auto"/>
              <w:bottom w:val="single" w:sz="4" w:space="0" w:color="auto"/>
              <w:right w:val="single" w:sz="4" w:space="0" w:color="auto"/>
            </w:tcBorders>
            <w:shd w:val="clear" w:color="auto" w:fill="auto"/>
            <w:vAlign w:val="center"/>
          </w:tcPr>
          <w:p w14:paraId="0600B81D" w14:textId="77777777" w:rsidR="009515D6" w:rsidRPr="00437245" w:rsidRDefault="009515D6" w:rsidP="00C75488">
            <w:pPr>
              <w:spacing w:line="360" w:lineRule="auto"/>
              <w:ind w:hanging="110"/>
              <w:jc w:val="center"/>
              <w:rPr>
                <w:rFonts w:ascii="Times New Roman" w:hAnsi="Times New Roman" w:cs="Times New Roman"/>
                <w:sz w:val="18"/>
                <w:szCs w:val="18"/>
                <w:lang w:val="en-GB"/>
              </w:rPr>
            </w:pPr>
            <w:r w:rsidRPr="00437245">
              <w:rPr>
                <w:rFonts w:ascii="Times New Roman" w:hAnsi="Times New Roman" w:cs="Times New Roman"/>
                <w:color w:val="000000"/>
                <w:sz w:val="18"/>
                <w:szCs w:val="18"/>
                <w:lang w:val="en-GB"/>
              </w:rPr>
              <w:t>393,5</w:t>
            </w:r>
          </w:p>
        </w:tc>
        <w:tc>
          <w:tcPr>
            <w:tcW w:w="2121" w:type="dxa"/>
            <w:noWrap/>
            <w:hideMark/>
          </w:tcPr>
          <w:p w14:paraId="64A3E655" w14:textId="77777777" w:rsidR="009515D6" w:rsidRPr="00437245" w:rsidRDefault="009515D6" w:rsidP="00C75488">
            <w:pPr>
              <w:spacing w:line="360" w:lineRule="auto"/>
              <w:ind w:hanging="110"/>
              <w:jc w:val="center"/>
              <w:rPr>
                <w:rFonts w:ascii="Times New Roman" w:hAnsi="Times New Roman" w:cs="Times New Roman"/>
                <w:sz w:val="18"/>
                <w:szCs w:val="18"/>
                <w:lang w:val="en-GB"/>
              </w:rPr>
            </w:pPr>
            <w:r w:rsidRPr="00437245">
              <w:rPr>
                <w:rFonts w:ascii="Times New Roman" w:hAnsi="Times New Roman" w:cs="Times New Roman"/>
                <w:sz w:val="18"/>
                <w:szCs w:val="18"/>
                <w:lang w:val="en-GB"/>
              </w:rPr>
              <w:t>2,38%</w:t>
            </w:r>
          </w:p>
        </w:tc>
      </w:tr>
    </w:tbl>
    <w:p w14:paraId="619C9CD7" w14:textId="410161EE" w:rsidR="009515D6" w:rsidRPr="0076395D" w:rsidRDefault="003317B2" w:rsidP="009515D6">
      <w:pPr>
        <w:rPr>
          <w:rFonts w:ascii="Times New Roman" w:hAnsi="Times New Roman" w:cs="Times New Roman"/>
          <w:sz w:val="16"/>
          <w:szCs w:val="16"/>
          <w:lang w:val="en-GB"/>
        </w:rPr>
      </w:pPr>
      <w:r w:rsidRPr="0076395D">
        <w:rPr>
          <w:rFonts w:ascii="Times New Roman" w:hAnsi="Times New Roman" w:cs="Times New Roman"/>
          <w:sz w:val="16"/>
          <w:szCs w:val="16"/>
          <w:lang w:val="en-GB"/>
        </w:rPr>
        <w:t>Source: own study based on Moody’s data.</w:t>
      </w:r>
    </w:p>
    <w:p w14:paraId="5039BDF2" w14:textId="77777777" w:rsidR="009515D6" w:rsidRPr="00354F35" w:rsidRDefault="009515D6" w:rsidP="009515D6">
      <w:pPr>
        <w:spacing w:line="360" w:lineRule="auto"/>
        <w:ind w:firstLine="567"/>
        <w:jc w:val="both"/>
        <w:rPr>
          <w:color w:val="FF0000"/>
          <w:lang w:val="en-GB"/>
        </w:rPr>
      </w:pPr>
    </w:p>
    <w:p w14:paraId="6C5FCE16" w14:textId="6241091B" w:rsidR="0054155E" w:rsidRDefault="009515D6" w:rsidP="009515D6">
      <w:pPr>
        <w:spacing w:line="360" w:lineRule="auto"/>
        <w:ind w:firstLine="567"/>
        <w:jc w:val="both"/>
        <w:rPr>
          <w:rFonts w:ascii="Times New Roman" w:hAnsi="Times New Roman" w:cs="Times New Roman"/>
          <w:sz w:val="24"/>
          <w:szCs w:val="24"/>
          <w:lang w:val="en-US"/>
        </w:rPr>
      </w:pPr>
      <w:r w:rsidRPr="000F3A8C">
        <w:rPr>
          <w:rFonts w:ascii="Times New Roman" w:hAnsi="Times New Roman" w:cs="Times New Roman"/>
          <w:sz w:val="24"/>
          <w:szCs w:val="24"/>
          <w:lang w:val="en-US"/>
        </w:rPr>
        <w:t xml:space="preserve">When analyzing the above list, it is worth paying attention to two aspects. </w:t>
      </w:r>
      <w:r w:rsidRPr="00806731">
        <w:rPr>
          <w:rFonts w:ascii="Times New Roman" w:hAnsi="Times New Roman" w:cs="Times New Roman"/>
          <w:sz w:val="24"/>
          <w:szCs w:val="24"/>
          <w:lang w:val="en-US"/>
        </w:rPr>
        <w:t xml:space="preserve">Firstly, the industry that has attracted the </w:t>
      </w:r>
      <w:r w:rsidR="003C77B5">
        <w:rPr>
          <w:rFonts w:ascii="Times New Roman" w:hAnsi="Times New Roman" w:cs="Times New Roman"/>
          <w:sz w:val="24"/>
          <w:szCs w:val="24"/>
          <w:lang w:val="en-US"/>
        </w:rPr>
        <w:t xml:space="preserve">highest value of </w:t>
      </w:r>
      <w:r w:rsidRPr="00806731">
        <w:rPr>
          <w:rFonts w:ascii="Times New Roman" w:hAnsi="Times New Roman" w:cs="Times New Roman"/>
          <w:sz w:val="24"/>
          <w:szCs w:val="24"/>
          <w:lang w:val="en-US"/>
        </w:rPr>
        <w:t xml:space="preserve">capital is the production of batteries and accumulators </w:t>
      </w:r>
      <w:r>
        <w:rPr>
          <w:rFonts w:ascii="Times New Roman" w:hAnsi="Times New Roman" w:cs="Times New Roman"/>
          <w:sz w:val="24"/>
          <w:szCs w:val="24"/>
          <w:lang w:val="en-US"/>
        </w:rPr>
        <w:t>–</w:t>
      </w:r>
      <w:r w:rsidRPr="00806731">
        <w:rPr>
          <w:rFonts w:ascii="Times New Roman" w:hAnsi="Times New Roman" w:cs="Times New Roman"/>
          <w:sz w:val="24"/>
          <w:szCs w:val="24"/>
          <w:lang w:val="en-US"/>
        </w:rPr>
        <w:t xml:space="preserve"> primarily</w:t>
      </w:r>
      <w:r>
        <w:rPr>
          <w:rFonts w:ascii="Times New Roman" w:hAnsi="Times New Roman" w:cs="Times New Roman"/>
          <w:sz w:val="24"/>
          <w:szCs w:val="24"/>
          <w:lang w:val="en-US"/>
        </w:rPr>
        <w:t xml:space="preserve"> for</w:t>
      </w:r>
      <w:r w:rsidRPr="00806731">
        <w:rPr>
          <w:rFonts w:ascii="Times New Roman" w:hAnsi="Times New Roman" w:cs="Times New Roman"/>
          <w:sz w:val="24"/>
          <w:szCs w:val="24"/>
          <w:lang w:val="en-US"/>
        </w:rPr>
        <w:t xml:space="preserve"> automotive</w:t>
      </w:r>
      <w:r>
        <w:rPr>
          <w:rFonts w:ascii="Times New Roman" w:hAnsi="Times New Roman" w:cs="Times New Roman"/>
          <w:sz w:val="24"/>
          <w:szCs w:val="24"/>
          <w:lang w:val="en-US"/>
        </w:rPr>
        <w:t xml:space="preserve"> industry</w:t>
      </w:r>
      <w:r w:rsidRPr="00806731">
        <w:rPr>
          <w:rFonts w:ascii="Times New Roman" w:hAnsi="Times New Roman" w:cs="Times New Roman"/>
          <w:sz w:val="24"/>
          <w:szCs w:val="24"/>
          <w:lang w:val="en-US"/>
        </w:rPr>
        <w:t xml:space="preserve">. </w:t>
      </w:r>
    </w:p>
    <w:p w14:paraId="2E4F7572" w14:textId="01820EB5" w:rsidR="0054155E" w:rsidRPr="00D64E09" w:rsidRDefault="00FF51C9" w:rsidP="0054155E">
      <w:pPr>
        <w:spacing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I</w:t>
      </w:r>
      <w:r w:rsidR="00D64E09" w:rsidRPr="00D64E09">
        <w:rPr>
          <w:rFonts w:ascii="Times New Roman" w:hAnsi="Times New Roman" w:cs="Times New Roman"/>
          <w:sz w:val="24"/>
          <w:szCs w:val="24"/>
          <w:lang w:val="en-GB"/>
        </w:rPr>
        <w:t>t is important to note about the Korean Samsung. It has invested in Poland in its own R&amp;D centr</w:t>
      </w:r>
      <w:r w:rsidR="0073461F">
        <w:rPr>
          <w:rFonts w:ascii="Times New Roman" w:hAnsi="Times New Roman" w:cs="Times New Roman"/>
          <w:sz w:val="24"/>
          <w:szCs w:val="24"/>
          <w:lang w:val="en-GB"/>
        </w:rPr>
        <w:t>e</w:t>
      </w:r>
      <w:r w:rsidR="00D64E09" w:rsidRPr="00D64E09">
        <w:rPr>
          <w:rFonts w:ascii="Times New Roman" w:hAnsi="Times New Roman" w:cs="Times New Roman"/>
          <w:sz w:val="24"/>
          <w:szCs w:val="24"/>
          <w:lang w:val="en-GB"/>
        </w:rPr>
        <w:t>s in Warsaw and Krakow – named Samsung R&amp;D Institute Poland – but in accounting terms,</w:t>
      </w:r>
      <w:r w:rsidR="00D50C66" w:rsidRPr="00D50C66">
        <w:rPr>
          <w:lang w:val="en-GB"/>
        </w:rPr>
        <w:t xml:space="preserve"> </w:t>
      </w:r>
      <w:r w:rsidR="00D50C66" w:rsidRPr="00D50C66">
        <w:rPr>
          <w:rFonts w:ascii="Times New Roman" w:hAnsi="Times New Roman" w:cs="Times New Roman"/>
          <w:sz w:val="24"/>
          <w:szCs w:val="24"/>
          <w:lang w:val="en-GB"/>
        </w:rPr>
        <w:t>a Polish company classified as “non-specialised wholesale trade”</w:t>
      </w:r>
      <w:r w:rsidR="00D50C66">
        <w:rPr>
          <w:rFonts w:ascii="Times New Roman" w:hAnsi="Times New Roman" w:cs="Times New Roman"/>
          <w:sz w:val="24"/>
          <w:szCs w:val="24"/>
          <w:lang w:val="en-GB"/>
        </w:rPr>
        <w:t xml:space="preserve"> did</w:t>
      </w:r>
      <w:r w:rsidR="00D64E09" w:rsidRPr="00D64E09">
        <w:rPr>
          <w:rFonts w:ascii="Times New Roman" w:hAnsi="Times New Roman" w:cs="Times New Roman"/>
          <w:sz w:val="24"/>
          <w:szCs w:val="24"/>
          <w:lang w:val="en-GB"/>
        </w:rPr>
        <w:t xml:space="preserve"> these investments</w:t>
      </w:r>
      <w:r w:rsidR="00463428">
        <w:rPr>
          <w:rFonts w:ascii="Times New Roman" w:hAnsi="Times New Roman" w:cs="Times New Roman"/>
          <w:sz w:val="24"/>
          <w:szCs w:val="24"/>
          <w:lang w:val="en-GB"/>
        </w:rPr>
        <w:t>. So</w:t>
      </w:r>
      <w:r w:rsidR="00D64E09" w:rsidRPr="00D64E09">
        <w:rPr>
          <w:rFonts w:ascii="Times New Roman" w:hAnsi="Times New Roman" w:cs="Times New Roman"/>
          <w:sz w:val="24"/>
          <w:szCs w:val="24"/>
          <w:lang w:val="en-GB"/>
        </w:rPr>
        <w:t>, this is an investment in a very modern type of service, with high added value</w:t>
      </w:r>
      <w:r w:rsidR="00B23841" w:rsidRPr="00D64E09">
        <w:rPr>
          <w:rFonts w:ascii="Times New Roman" w:hAnsi="Times New Roman" w:cs="Times New Roman"/>
          <w:sz w:val="24"/>
          <w:szCs w:val="24"/>
          <w:lang w:val="en-GB"/>
        </w:rPr>
        <w:t xml:space="preserve">. </w:t>
      </w:r>
    </w:p>
    <w:p w14:paraId="686F060B" w14:textId="2BDD339D" w:rsidR="001531CE" w:rsidRDefault="0073461F" w:rsidP="009515D6">
      <w:pPr>
        <w:spacing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Anyway</w:t>
      </w:r>
      <w:r w:rsidR="009515D6" w:rsidRPr="00806731">
        <w:rPr>
          <w:rFonts w:ascii="Times New Roman" w:hAnsi="Times New Roman" w:cs="Times New Roman"/>
          <w:sz w:val="24"/>
          <w:szCs w:val="24"/>
          <w:lang w:val="en-US"/>
        </w:rPr>
        <w:t>, th</w:t>
      </w:r>
      <w:r w:rsidR="001E48B5">
        <w:rPr>
          <w:rFonts w:ascii="Times New Roman" w:hAnsi="Times New Roman" w:cs="Times New Roman"/>
          <w:sz w:val="24"/>
          <w:szCs w:val="24"/>
          <w:lang w:val="en-US"/>
        </w:rPr>
        <w:t>e</w:t>
      </w:r>
      <w:r>
        <w:rPr>
          <w:rFonts w:ascii="Times New Roman" w:hAnsi="Times New Roman" w:cs="Times New Roman"/>
          <w:sz w:val="24"/>
          <w:szCs w:val="24"/>
          <w:lang w:val="en-US"/>
        </w:rPr>
        <w:t xml:space="preserve"> above </w:t>
      </w:r>
      <w:r w:rsidR="001E48B5">
        <w:rPr>
          <w:rFonts w:ascii="Times New Roman" w:hAnsi="Times New Roman" w:cs="Times New Roman"/>
          <w:sz w:val="24"/>
          <w:szCs w:val="24"/>
          <w:lang w:val="en-US"/>
        </w:rPr>
        <w:t xml:space="preserve">are the </w:t>
      </w:r>
      <w:r w:rsidR="009515D6" w:rsidRPr="00806731">
        <w:rPr>
          <w:rFonts w:ascii="Times New Roman" w:hAnsi="Times New Roman" w:cs="Times New Roman"/>
          <w:sz w:val="24"/>
          <w:szCs w:val="24"/>
          <w:lang w:val="en-US"/>
        </w:rPr>
        <w:t>only area</w:t>
      </w:r>
      <w:r w:rsidR="001E48B5">
        <w:rPr>
          <w:rFonts w:ascii="Times New Roman" w:hAnsi="Times New Roman" w:cs="Times New Roman"/>
          <w:sz w:val="24"/>
          <w:szCs w:val="24"/>
          <w:lang w:val="en-US"/>
        </w:rPr>
        <w:t>s</w:t>
      </w:r>
      <w:r w:rsidR="009515D6" w:rsidRPr="00806731">
        <w:rPr>
          <w:rFonts w:ascii="Times New Roman" w:hAnsi="Times New Roman" w:cs="Times New Roman"/>
          <w:sz w:val="24"/>
          <w:szCs w:val="24"/>
          <w:lang w:val="en-US"/>
        </w:rPr>
        <w:t xml:space="preserve"> of ​​activity that </w:t>
      </w:r>
      <w:r w:rsidR="00E21DB8" w:rsidRPr="00806731">
        <w:rPr>
          <w:rFonts w:ascii="Times New Roman" w:hAnsi="Times New Roman" w:cs="Times New Roman"/>
          <w:sz w:val="24"/>
          <w:szCs w:val="24"/>
          <w:lang w:val="en-US"/>
        </w:rPr>
        <w:t>are</w:t>
      </w:r>
      <w:r w:rsidR="009515D6" w:rsidRPr="00806731">
        <w:rPr>
          <w:rFonts w:ascii="Times New Roman" w:hAnsi="Times New Roman" w:cs="Times New Roman"/>
          <w:sz w:val="24"/>
          <w:szCs w:val="24"/>
          <w:lang w:val="en-US"/>
        </w:rPr>
        <w:t xml:space="preserve"> currently considered modern</w:t>
      </w:r>
      <w:r w:rsidR="003D683D">
        <w:rPr>
          <w:rFonts w:ascii="Times New Roman" w:hAnsi="Times New Roman" w:cs="Times New Roman"/>
          <w:sz w:val="24"/>
          <w:szCs w:val="24"/>
          <w:lang w:val="en-US"/>
        </w:rPr>
        <w:t>;</w:t>
      </w:r>
      <w:r w:rsidR="003D683D" w:rsidRPr="003D683D">
        <w:rPr>
          <w:lang w:val="en-GB"/>
        </w:rPr>
        <w:t xml:space="preserve"> </w:t>
      </w:r>
      <w:r w:rsidR="003D683D" w:rsidRPr="003D683D">
        <w:rPr>
          <w:rFonts w:ascii="Times New Roman" w:hAnsi="Times New Roman" w:cs="Times New Roman"/>
          <w:sz w:val="24"/>
          <w:szCs w:val="24"/>
          <w:lang w:val="en-US"/>
        </w:rPr>
        <w:t xml:space="preserve">the rest represent traditional types of </w:t>
      </w:r>
      <w:r w:rsidR="003D683D">
        <w:rPr>
          <w:rFonts w:ascii="Times New Roman" w:hAnsi="Times New Roman" w:cs="Times New Roman"/>
          <w:sz w:val="24"/>
          <w:szCs w:val="24"/>
          <w:lang w:val="en-US"/>
        </w:rPr>
        <w:t>activities</w:t>
      </w:r>
      <w:r w:rsidR="009515D6" w:rsidRPr="00806731">
        <w:rPr>
          <w:rFonts w:ascii="Times New Roman" w:hAnsi="Times New Roman" w:cs="Times New Roman"/>
          <w:sz w:val="24"/>
          <w:szCs w:val="24"/>
          <w:lang w:val="en-US"/>
        </w:rPr>
        <w:t xml:space="preserve">. </w:t>
      </w:r>
    </w:p>
    <w:p w14:paraId="5238BE96" w14:textId="268A5539" w:rsidR="009515D6" w:rsidRDefault="009515D6" w:rsidP="009515D6">
      <w:pPr>
        <w:spacing w:line="360" w:lineRule="auto"/>
        <w:ind w:firstLine="567"/>
        <w:jc w:val="both"/>
        <w:rPr>
          <w:rFonts w:ascii="Times New Roman" w:hAnsi="Times New Roman" w:cs="Times New Roman"/>
          <w:sz w:val="24"/>
          <w:szCs w:val="24"/>
          <w:lang w:val="en-US"/>
        </w:rPr>
      </w:pPr>
      <w:r w:rsidRPr="00806731">
        <w:rPr>
          <w:rFonts w:ascii="Times New Roman" w:hAnsi="Times New Roman" w:cs="Times New Roman"/>
          <w:sz w:val="24"/>
          <w:szCs w:val="24"/>
          <w:lang w:val="en-US"/>
        </w:rPr>
        <w:t xml:space="preserve">Secondly, only to a small extent do Asian countries perceive Poland as a convenient place to locate services. The </w:t>
      </w:r>
      <w:r>
        <w:rPr>
          <w:rFonts w:ascii="Times New Roman" w:hAnsi="Times New Roman" w:cs="Times New Roman"/>
          <w:sz w:val="24"/>
          <w:szCs w:val="24"/>
          <w:lang w:val="en-US"/>
        </w:rPr>
        <w:t xml:space="preserve">top </w:t>
      </w:r>
      <w:r w:rsidR="005D483B" w:rsidRPr="00806731">
        <w:rPr>
          <w:rFonts w:ascii="Times New Roman" w:hAnsi="Times New Roman" w:cs="Times New Roman"/>
          <w:sz w:val="24"/>
          <w:szCs w:val="24"/>
          <w:lang w:val="en-US"/>
        </w:rPr>
        <w:t>ten</w:t>
      </w:r>
      <w:r w:rsidRPr="00806731">
        <w:rPr>
          <w:rFonts w:ascii="Times New Roman" w:hAnsi="Times New Roman" w:cs="Times New Roman"/>
          <w:sz w:val="24"/>
          <w:szCs w:val="24"/>
          <w:lang w:val="en-US"/>
        </w:rPr>
        <w:t xml:space="preserve"> activities</w:t>
      </w:r>
      <w:r w:rsidR="00001EB6">
        <w:rPr>
          <w:rFonts w:ascii="Times New Roman" w:hAnsi="Times New Roman" w:cs="Times New Roman"/>
          <w:sz w:val="24"/>
          <w:szCs w:val="24"/>
          <w:lang w:val="en-US"/>
        </w:rPr>
        <w:t xml:space="preserve"> with highest investe</w:t>
      </w:r>
      <w:r w:rsidR="00AC104C">
        <w:rPr>
          <w:rFonts w:ascii="Times New Roman" w:hAnsi="Times New Roman" w:cs="Times New Roman"/>
          <w:sz w:val="24"/>
          <w:szCs w:val="24"/>
          <w:lang w:val="en-US"/>
        </w:rPr>
        <w:t>d</w:t>
      </w:r>
      <w:r w:rsidR="00001EB6">
        <w:rPr>
          <w:rFonts w:ascii="Times New Roman" w:hAnsi="Times New Roman" w:cs="Times New Roman"/>
          <w:sz w:val="24"/>
          <w:szCs w:val="24"/>
          <w:lang w:val="en-US"/>
        </w:rPr>
        <w:t xml:space="preserve"> value</w:t>
      </w:r>
      <w:r w:rsidRPr="00806731">
        <w:rPr>
          <w:rFonts w:ascii="Times New Roman" w:hAnsi="Times New Roman" w:cs="Times New Roman"/>
          <w:sz w:val="24"/>
          <w:szCs w:val="24"/>
          <w:lang w:val="en-US"/>
        </w:rPr>
        <w:t xml:space="preserve"> account for almost half of the value of capital that has flowed to Poland, and of this half, only slightly over 23% in services. These are the opposite proportions than in the case of all </w:t>
      </w:r>
      <w:r w:rsidR="00082141">
        <w:rPr>
          <w:rFonts w:ascii="Times New Roman" w:hAnsi="Times New Roman" w:cs="Times New Roman"/>
          <w:sz w:val="24"/>
          <w:szCs w:val="24"/>
          <w:lang w:val="en-US"/>
        </w:rPr>
        <w:t>contemporary</w:t>
      </w:r>
      <w:r w:rsidRPr="00806731">
        <w:rPr>
          <w:rFonts w:ascii="Times New Roman" w:hAnsi="Times New Roman" w:cs="Times New Roman"/>
          <w:sz w:val="24"/>
          <w:szCs w:val="24"/>
          <w:lang w:val="en-US"/>
        </w:rPr>
        <w:t xml:space="preserve"> FDI projects in the world.</w:t>
      </w:r>
    </w:p>
    <w:p w14:paraId="592D3DF0" w14:textId="24C7FDA2" w:rsidR="009515D6" w:rsidRPr="00C73F49" w:rsidRDefault="0054155E" w:rsidP="005E6D06">
      <w:pPr>
        <w:spacing w:line="360" w:lineRule="auto"/>
        <w:ind w:firstLine="567"/>
        <w:jc w:val="both"/>
        <w:rPr>
          <w:rFonts w:ascii="Times New Roman" w:hAnsi="Times New Roman" w:cs="Times New Roman"/>
          <w:sz w:val="24"/>
          <w:szCs w:val="24"/>
          <w:lang w:val="en-GB"/>
        </w:rPr>
      </w:pPr>
      <w:r w:rsidRPr="00C73F49">
        <w:rPr>
          <w:rFonts w:ascii="Times New Roman" w:hAnsi="Times New Roman" w:cs="Times New Roman"/>
          <w:color w:val="FF0000"/>
          <w:sz w:val="24"/>
          <w:szCs w:val="24"/>
          <w:lang w:val="en-GB"/>
        </w:rPr>
        <w:t xml:space="preserve"> </w:t>
      </w:r>
      <w:r w:rsidR="00135295" w:rsidRPr="00C73F49">
        <w:rPr>
          <w:rFonts w:ascii="Times New Roman" w:hAnsi="Times New Roman" w:cs="Times New Roman"/>
          <w:color w:val="FF0000"/>
          <w:sz w:val="24"/>
          <w:szCs w:val="24"/>
          <w:lang w:val="en-GB"/>
        </w:rPr>
        <w:t xml:space="preserve">   </w:t>
      </w:r>
    </w:p>
    <w:p w14:paraId="5D22951E" w14:textId="6E706F0B" w:rsidR="007149DF" w:rsidRPr="00315B9B" w:rsidRDefault="00276FB6" w:rsidP="005E6D06">
      <w:pPr>
        <w:spacing w:line="360" w:lineRule="auto"/>
        <w:ind w:firstLine="567"/>
        <w:jc w:val="both"/>
        <w:rPr>
          <w:rFonts w:ascii="Times New Roman" w:hAnsi="Times New Roman" w:cs="Times New Roman"/>
          <w:sz w:val="24"/>
          <w:szCs w:val="24"/>
          <w:lang w:val="en-US"/>
        </w:rPr>
      </w:pPr>
      <w:r w:rsidRPr="00276FB6">
        <w:rPr>
          <w:rFonts w:ascii="Times New Roman" w:hAnsi="Times New Roman" w:cs="Times New Roman"/>
          <w:sz w:val="24"/>
          <w:szCs w:val="24"/>
          <w:lang w:val="en-US"/>
        </w:rPr>
        <w:t>It is worth</w:t>
      </w:r>
      <w:r w:rsidR="00E9480D">
        <w:rPr>
          <w:rFonts w:ascii="Times New Roman" w:hAnsi="Times New Roman" w:cs="Times New Roman"/>
          <w:sz w:val="24"/>
          <w:szCs w:val="24"/>
          <w:lang w:val="en-US"/>
        </w:rPr>
        <w:t xml:space="preserve"> considering</w:t>
      </w:r>
      <w:r w:rsidRPr="00276FB6">
        <w:rPr>
          <w:rFonts w:ascii="Times New Roman" w:hAnsi="Times New Roman" w:cs="Times New Roman"/>
          <w:sz w:val="24"/>
          <w:szCs w:val="24"/>
          <w:lang w:val="en-US"/>
        </w:rPr>
        <w:t xml:space="preserve"> the </w:t>
      </w:r>
      <w:r w:rsidR="0088131A">
        <w:rPr>
          <w:rFonts w:ascii="Times New Roman" w:hAnsi="Times New Roman" w:cs="Times New Roman"/>
          <w:sz w:val="24"/>
          <w:szCs w:val="24"/>
          <w:lang w:val="en-US"/>
        </w:rPr>
        <w:t>indus</w:t>
      </w:r>
      <w:r w:rsidRPr="00276FB6">
        <w:rPr>
          <w:rFonts w:ascii="Times New Roman" w:hAnsi="Times New Roman" w:cs="Times New Roman"/>
          <w:sz w:val="24"/>
          <w:szCs w:val="24"/>
          <w:lang w:val="en-US"/>
        </w:rPr>
        <w:t xml:space="preserve">try structure of FDI </w:t>
      </w:r>
      <w:r w:rsidR="009626EC">
        <w:rPr>
          <w:rFonts w:ascii="Times New Roman" w:hAnsi="Times New Roman" w:cs="Times New Roman"/>
          <w:sz w:val="24"/>
          <w:szCs w:val="24"/>
          <w:lang w:val="en-US"/>
        </w:rPr>
        <w:t>stock in</w:t>
      </w:r>
      <w:r w:rsidRPr="00276FB6">
        <w:rPr>
          <w:rFonts w:ascii="Times New Roman" w:hAnsi="Times New Roman" w:cs="Times New Roman"/>
          <w:sz w:val="24"/>
          <w:szCs w:val="24"/>
          <w:lang w:val="en-US"/>
        </w:rPr>
        <w:t xml:space="preserve"> Poland from the largest investor</w:t>
      </w:r>
      <w:r w:rsidR="003E05AA">
        <w:rPr>
          <w:rFonts w:ascii="Times New Roman" w:hAnsi="Times New Roman" w:cs="Times New Roman"/>
          <w:sz w:val="24"/>
          <w:szCs w:val="24"/>
          <w:lang w:val="en-US"/>
        </w:rPr>
        <w:t>s</w:t>
      </w:r>
      <w:r w:rsidRPr="00276FB6">
        <w:rPr>
          <w:rFonts w:ascii="Times New Roman" w:hAnsi="Times New Roman" w:cs="Times New Roman"/>
          <w:sz w:val="24"/>
          <w:szCs w:val="24"/>
          <w:lang w:val="en-US"/>
        </w:rPr>
        <w:t xml:space="preserve"> </w:t>
      </w:r>
      <w:r w:rsidR="003E05AA">
        <w:rPr>
          <w:rFonts w:ascii="Times New Roman" w:hAnsi="Times New Roman" w:cs="Times New Roman"/>
          <w:sz w:val="24"/>
          <w:szCs w:val="24"/>
          <w:lang w:val="en-US"/>
        </w:rPr>
        <w:t>among Asia</w:t>
      </w:r>
      <w:r w:rsidR="00E978AA">
        <w:rPr>
          <w:rFonts w:ascii="Times New Roman" w:hAnsi="Times New Roman" w:cs="Times New Roman"/>
          <w:sz w:val="24"/>
          <w:szCs w:val="24"/>
          <w:lang w:val="en-US"/>
        </w:rPr>
        <w:t>-</w:t>
      </w:r>
      <w:r w:rsidR="003E05AA">
        <w:rPr>
          <w:rFonts w:ascii="Times New Roman" w:hAnsi="Times New Roman" w:cs="Times New Roman"/>
          <w:sz w:val="24"/>
          <w:szCs w:val="24"/>
          <w:lang w:val="en-US"/>
        </w:rPr>
        <w:t xml:space="preserve">Pacific </w:t>
      </w:r>
      <w:r w:rsidRPr="00276FB6">
        <w:rPr>
          <w:rFonts w:ascii="Times New Roman" w:hAnsi="Times New Roman" w:cs="Times New Roman"/>
          <w:sz w:val="24"/>
          <w:szCs w:val="24"/>
          <w:lang w:val="en-US"/>
        </w:rPr>
        <w:t xml:space="preserve">countries, </w:t>
      </w:r>
      <w:r w:rsidR="00EF3A31" w:rsidRPr="00276FB6">
        <w:rPr>
          <w:rFonts w:ascii="Times New Roman" w:hAnsi="Times New Roman" w:cs="Times New Roman"/>
          <w:sz w:val="24"/>
          <w:szCs w:val="24"/>
          <w:lang w:val="en-US"/>
        </w:rPr>
        <w:t>i.e.,</w:t>
      </w:r>
      <w:r w:rsidRPr="00276FB6">
        <w:rPr>
          <w:rFonts w:ascii="Times New Roman" w:hAnsi="Times New Roman" w:cs="Times New Roman"/>
          <w:sz w:val="24"/>
          <w:szCs w:val="24"/>
          <w:lang w:val="en-US"/>
        </w:rPr>
        <w:t xml:space="preserve"> South Korea, Japan, China</w:t>
      </w:r>
      <w:r w:rsidR="00C842FE">
        <w:rPr>
          <w:rFonts w:ascii="Times New Roman" w:hAnsi="Times New Roman" w:cs="Times New Roman"/>
          <w:sz w:val="24"/>
          <w:szCs w:val="24"/>
          <w:lang w:val="en-US"/>
        </w:rPr>
        <w:t>, and Singapore</w:t>
      </w:r>
      <w:r w:rsidRPr="00276FB6">
        <w:rPr>
          <w:rFonts w:ascii="Times New Roman" w:hAnsi="Times New Roman" w:cs="Times New Roman"/>
          <w:sz w:val="24"/>
          <w:szCs w:val="24"/>
          <w:lang w:val="en-US"/>
        </w:rPr>
        <w:t xml:space="preserve">. </w:t>
      </w:r>
      <w:r w:rsidRPr="007406DE">
        <w:rPr>
          <w:rFonts w:ascii="Times New Roman" w:hAnsi="Times New Roman" w:cs="Times New Roman"/>
          <w:sz w:val="24"/>
          <w:szCs w:val="24"/>
          <w:lang w:val="en-US"/>
        </w:rPr>
        <w:t xml:space="preserve">The relevant data </w:t>
      </w:r>
      <w:r w:rsidR="00521638">
        <w:rPr>
          <w:rFonts w:ascii="Times New Roman" w:hAnsi="Times New Roman" w:cs="Times New Roman"/>
          <w:sz w:val="24"/>
          <w:szCs w:val="24"/>
          <w:lang w:val="en-US"/>
        </w:rPr>
        <w:t>is</w:t>
      </w:r>
      <w:r w:rsidRPr="007406DE">
        <w:rPr>
          <w:rFonts w:ascii="Times New Roman" w:hAnsi="Times New Roman" w:cs="Times New Roman"/>
          <w:sz w:val="24"/>
          <w:szCs w:val="24"/>
          <w:lang w:val="en-US"/>
        </w:rPr>
        <w:t xml:space="preserve"> presented in Tables </w:t>
      </w:r>
      <w:r w:rsidR="006A44F8">
        <w:rPr>
          <w:rFonts w:ascii="Times New Roman" w:hAnsi="Times New Roman" w:cs="Times New Roman"/>
          <w:sz w:val="24"/>
          <w:szCs w:val="24"/>
          <w:lang w:val="en-US"/>
        </w:rPr>
        <w:t>6</w:t>
      </w:r>
      <w:r w:rsidRPr="007406DE">
        <w:rPr>
          <w:rFonts w:ascii="Times New Roman" w:hAnsi="Times New Roman" w:cs="Times New Roman"/>
          <w:sz w:val="24"/>
          <w:szCs w:val="24"/>
          <w:lang w:val="en-US"/>
        </w:rPr>
        <w:t xml:space="preserve">, </w:t>
      </w:r>
      <w:r w:rsidR="006A44F8">
        <w:rPr>
          <w:rFonts w:ascii="Times New Roman" w:hAnsi="Times New Roman" w:cs="Times New Roman"/>
          <w:sz w:val="24"/>
          <w:szCs w:val="24"/>
          <w:lang w:val="en-US"/>
        </w:rPr>
        <w:t>7</w:t>
      </w:r>
      <w:r w:rsidRPr="007406DE">
        <w:rPr>
          <w:rFonts w:ascii="Times New Roman" w:hAnsi="Times New Roman" w:cs="Times New Roman"/>
          <w:sz w:val="24"/>
          <w:szCs w:val="24"/>
          <w:lang w:val="en-US"/>
        </w:rPr>
        <w:t xml:space="preserve">, </w:t>
      </w:r>
      <w:r w:rsidR="006A44F8">
        <w:rPr>
          <w:rFonts w:ascii="Times New Roman" w:hAnsi="Times New Roman" w:cs="Times New Roman"/>
          <w:sz w:val="24"/>
          <w:szCs w:val="24"/>
          <w:lang w:val="en-US"/>
        </w:rPr>
        <w:t>8</w:t>
      </w:r>
      <w:r w:rsidR="00C842FE">
        <w:rPr>
          <w:rFonts w:ascii="Times New Roman" w:hAnsi="Times New Roman" w:cs="Times New Roman"/>
          <w:sz w:val="24"/>
          <w:szCs w:val="24"/>
          <w:lang w:val="en-US"/>
        </w:rPr>
        <w:t>, and 9</w:t>
      </w:r>
      <w:r w:rsidRPr="007406DE">
        <w:rPr>
          <w:rFonts w:ascii="Times New Roman" w:hAnsi="Times New Roman" w:cs="Times New Roman"/>
          <w:sz w:val="24"/>
          <w:szCs w:val="24"/>
          <w:lang w:val="en-US"/>
        </w:rPr>
        <w:t>.</w:t>
      </w:r>
    </w:p>
    <w:p w14:paraId="72E5826F" w14:textId="77777777" w:rsidR="004D2F83" w:rsidRDefault="004D2F83" w:rsidP="004D2F83">
      <w:pPr>
        <w:rPr>
          <w:lang w:val="en-US"/>
        </w:rPr>
      </w:pPr>
    </w:p>
    <w:p w14:paraId="64F45B83" w14:textId="77777777" w:rsidR="00386AAF" w:rsidRDefault="00386AAF" w:rsidP="004D2F83">
      <w:pPr>
        <w:rPr>
          <w:lang w:val="en-US"/>
        </w:rPr>
      </w:pPr>
    </w:p>
    <w:p w14:paraId="5AFF4F8F" w14:textId="77777777" w:rsidR="00386AAF" w:rsidRDefault="00386AAF" w:rsidP="004D2F83">
      <w:pPr>
        <w:rPr>
          <w:lang w:val="en-US"/>
        </w:rPr>
      </w:pPr>
    </w:p>
    <w:p w14:paraId="6FF09208" w14:textId="77777777" w:rsidR="00386AAF" w:rsidRDefault="00386AAF" w:rsidP="004D2F83">
      <w:pPr>
        <w:rPr>
          <w:lang w:val="en-US"/>
        </w:rPr>
      </w:pPr>
    </w:p>
    <w:p w14:paraId="77B4B5B6" w14:textId="77777777" w:rsidR="00386AAF" w:rsidRPr="00315B9B" w:rsidRDefault="00386AAF" w:rsidP="004D2F83">
      <w:pPr>
        <w:rPr>
          <w:lang w:val="en-US"/>
        </w:rPr>
      </w:pPr>
    </w:p>
    <w:p w14:paraId="69C9CBBE" w14:textId="28264BB8" w:rsidR="004D2F83" w:rsidRPr="005F657C" w:rsidRDefault="004D2F83" w:rsidP="00434B4E">
      <w:pPr>
        <w:pStyle w:val="Legenda"/>
        <w:ind w:firstLine="0"/>
        <w:rPr>
          <w:b/>
          <w:sz w:val="20"/>
          <w:lang w:val="en-US"/>
        </w:rPr>
      </w:pPr>
      <w:r w:rsidRPr="00163BEE">
        <w:rPr>
          <w:b/>
          <w:bCs w:val="0"/>
          <w:sz w:val="20"/>
          <w:lang w:val="en-US"/>
        </w:rPr>
        <w:t>Tab</w:t>
      </w:r>
      <w:r w:rsidR="00507C65" w:rsidRPr="00163BEE">
        <w:rPr>
          <w:b/>
          <w:bCs w:val="0"/>
          <w:sz w:val="20"/>
          <w:lang w:val="en-US"/>
        </w:rPr>
        <w:t>l</w:t>
      </w:r>
      <w:r w:rsidRPr="00163BEE">
        <w:rPr>
          <w:b/>
          <w:bCs w:val="0"/>
          <w:sz w:val="20"/>
          <w:lang w:val="en-US"/>
        </w:rPr>
        <w:t xml:space="preserve">e </w:t>
      </w:r>
      <w:r w:rsidR="006A44F8" w:rsidRPr="00163BEE">
        <w:rPr>
          <w:b/>
          <w:bCs w:val="0"/>
          <w:sz w:val="20"/>
          <w:lang w:val="en-US"/>
        </w:rPr>
        <w:t>6</w:t>
      </w:r>
      <w:r w:rsidRPr="00163BEE">
        <w:rPr>
          <w:b/>
          <w:bCs w:val="0"/>
          <w:sz w:val="20"/>
          <w:lang w:val="en-US"/>
        </w:rPr>
        <w:t>.</w:t>
      </w:r>
      <w:r w:rsidRPr="00D66F7E">
        <w:rPr>
          <w:sz w:val="20"/>
          <w:lang w:val="en-US"/>
        </w:rPr>
        <w:t xml:space="preserve"> </w:t>
      </w:r>
      <w:r w:rsidR="003F2E7D" w:rsidRPr="005F657C">
        <w:rPr>
          <w:sz w:val="20"/>
          <w:lang w:val="en-US"/>
        </w:rPr>
        <w:t xml:space="preserve">Investments </w:t>
      </w:r>
      <w:r w:rsidR="00AA0539" w:rsidRPr="005F657C">
        <w:rPr>
          <w:sz w:val="20"/>
          <w:lang w:val="en-US"/>
        </w:rPr>
        <w:t>with Korean capital in Poland by activity</w:t>
      </w:r>
      <w:r w:rsidR="005F657C" w:rsidRPr="005F657C">
        <w:rPr>
          <w:sz w:val="20"/>
          <w:lang w:val="en-US"/>
        </w:rPr>
        <w:t xml:space="preserve"> in 2022</w:t>
      </w:r>
      <w:r w:rsidR="00AA0539" w:rsidRPr="005F657C">
        <w:rPr>
          <w:sz w:val="20"/>
          <w:lang w:val="en-US"/>
        </w:rPr>
        <w:t xml:space="preserve"> (Top 10 activities with the highest </w:t>
      </w:r>
      <w:r w:rsidR="005F657C" w:rsidRPr="005F657C">
        <w:rPr>
          <w:sz w:val="20"/>
          <w:lang w:val="en-US"/>
        </w:rPr>
        <w:t>investment value</w:t>
      </w:r>
      <w:r w:rsidR="00D66F7E">
        <w:rPr>
          <w:sz w:val="20"/>
          <w:lang w:val="en-US"/>
        </w:rPr>
        <w:t>)</w:t>
      </w:r>
      <w:r w:rsidRPr="005F657C">
        <w:rPr>
          <w:b/>
          <w:sz w:val="20"/>
          <w:lang w:val="en-US"/>
        </w:rPr>
        <w:t xml:space="preserve">  </w:t>
      </w:r>
    </w:p>
    <w:tbl>
      <w:tblPr>
        <w:tblW w:w="8000" w:type="dxa"/>
        <w:tblCellMar>
          <w:top w:w="15" w:type="dxa"/>
          <w:left w:w="70" w:type="dxa"/>
          <w:bottom w:w="15" w:type="dxa"/>
          <w:right w:w="70" w:type="dxa"/>
        </w:tblCellMar>
        <w:tblLook w:val="04A0" w:firstRow="1" w:lastRow="0" w:firstColumn="1" w:lastColumn="0" w:noHBand="0" w:noVBand="1"/>
      </w:tblPr>
      <w:tblGrid>
        <w:gridCol w:w="4524"/>
        <w:gridCol w:w="1141"/>
        <w:gridCol w:w="2335"/>
      </w:tblGrid>
      <w:tr w:rsidR="00BA4F19" w:rsidRPr="00241DD6" w14:paraId="68D14733" w14:textId="77777777" w:rsidTr="00BA4F19">
        <w:trPr>
          <w:trHeight w:val="510"/>
        </w:trPr>
        <w:tc>
          <w:tcPr>
            <w:tcW w:w="4524" w:type="dxa"/>
            <w:tcBorders>
              <w:top w:val="single" w:sz="4" w:space="0" w:color="000000"/>
              <w:left w:val="single" w:sz="4" w:space="0" w:color="000000"/>
              <w:bottom w:val="single" w:sz="4" w:space="0" w:color="auto"/>
              <w:right w:val="single" w:sz="4" w:space="0" w:color="auto"/>
            </w:tcBorders>
            <w:vAlign w:val="center"/>
            <w:hideMark/>
          </w:tcPr>
          <w:p w14:paraId="7D9A15C1" w14:textId="3EE50A23" w:rsidR="004D2F83" w:rsidRPr="009003A0" w:rsidRDefault="00D14434" w:rsidP="0045003E">
            <w:pPr>
              <w:jc w:val="center"/>
              <w:rPr>
                <w:rFonts w:ascii="Times New Roman" w:hAnsi="Times New Roman" w:cs="Times New Roman"/>
                <w:b/>
                <w:bCs/>
                <w:sz w:val="18"/>
                <w:szCs w:val="18"/>
                <w:lang w:val="en-GB"/>
              </w:rPr>
            </w:pPr>
            <w:r w:rsidRPr="009003A0">
              <w:rPr>
                <w:rFonts w:ascii="Times New Roman" w:hAnsi="Times New Roman" w:cs="Times New Roman"/>
                <w:b/>
                <w:bCs/>
                <w:sz w:val="18"/>
                <w:szCs w:val="18"/>
                <w:lang w:val="en-GB"/>
              </w:rPr>
              <w:t xml:space="preserve">Activity - </w:t>
            </w:r>
            <w:r w:rsidR="004D2F83" w:rsidRPr="009003A0">
              <w:rPr>
                <w:rFonts w:ascii="Times New Roman" w:hAnsi="Times New Roman" w:cs="Times New Roman"/>
                <w:b/>
                <w:bCs/>
                <w:sz w:val="18"/>
                <w:szCs w:val="18"/>
                <w:lang w:val="en-GB"/>
              </w:rPr>
              <w:t>NACE rev. 2 </w:t>
            </w:r>
          </w:p>
        </w:tc>
        <w:tc>
          <w:tcPr>
            <w:tcW w:w="1141" w:type="dxa"/>
            <w:tcBorders>
              <w:top w:val="single" w:sz="4" w:space="0" w:color="000000"/>
              <w:left w:val="single" w:sz="4" w:space="0" w:color="auto"/>
              <w:bottom w:val="single" w:sz="4" w:space="0" w:color="auto"/>
              <w:right w:val="single" w:sz="4" w:space="0" w:color="auto"/>
            </w:tcBorders>
            <w:vAlign w:val="center"/>
            <w:hideMark/>
          </w:tcPr>
          <w:p w14:paraId="1B41963C" w14:textId="6F9301E2" w:rsidR="004D2F83" w:rsidRPr="009003A0" w:rsidRDefault="00BA4F19" w:rsidP="0045003E">
            <w:pPr>
              <w:jc w:val="center"/>
              <w:rPr>
                <w:rFonts w:ascii="Times New Roman" w:hAnsi="Times New Roman" w:cs="Times New Roman"/>
                <w:b/>
                <w:bCs/>
                <w:sz w:val="18"/>
                <w:szCs w:val="18"/>
                <w:lang w:val="en-GB"/>
              </w:rPr>
            </w:pPr>
            <w:r w:rsidRPr="009003A0">
              <w:rPr>
                <w:rFonts w:ascii="Times New Roman" w:hAnsi="Times New Roman" w:cs="Times New Roman"/>
                <w:b/>
                <w:bCs/>
                <w:sz w:val="18"/>
                <w:szCs w:val="18"/>
                <w:lang w:val="en-GB"/>
              </w:rPr>
              <w:t>Value of investment</w:t>
            </w:r>
            <w:r w:rsidR="004D2F83" w:rsidRPr="009003A0">
              <w:rPr>
                <w:rFonts w:ascii="Times New Roman" w:hAnsi="Times New Roman" w:cs="Times New Roman"/>
                <w:b/>
                <w:bCs/>
                <w:sz w:val="18"/>
                <w:szCs w:val="18"/>
                <w:lang w:val="en-GB"/>
              </w:rPr>
              <w:t xml:space="preserve"> </w:t>
            </w:r>
            <w:r w:rsidR="004D2F83" w:rsidRPr="009003A0">
              <w:rPr>
                <w:rFonts w:ascii="Times New Roman" w:hAnsi="Times New Roman" w:cs="Times New Roman"/>
                <w:b/>
                <w:bCs/>
                <w:sz w:val="18"/>
                <w:szCs w:val="18"/>
                <w:lang w:val="en-GB"/>
              </w:rPr>
              <w:br/>
              <w:t>(USD</w:t>
            </w:r>
            <w:r w:rsidRPr="009003A0">
              <w:rPr>
                <w:rFonts w:ascii="Times New Roman" w:hAnsi="Times New Roman" w:cs="Times New Roman"/>
                <w:b/>
                <w:bCs/>
                <w:sz w:val="18"/>
                <w:szCs w:val="18"/>
                <w:lang w:val="en-GB"/>
              </w:rPr>
              <w:t xml:space="preserve"> </w:t>
            </w:r>
            <w:r w:rsidR="0003519B" w:rsidRPr="009003A0">
              <w:rPr>
                <w:rFonts w:ascii="Times New Roman" w:hAnsi="Times New Roman" w:cs="Times New Roman"/>
                <w:b/>
                <w:bCs/>
                <w:sz w:val="18"/>
                <w:szCs w:val="18"/>
                <w:lang w:val="en-GB"/>
              </w:rPr>
              <w:t>Mio</w:t>
            </w:r>
            <w:r w:rsidRPr="009003A0">
              <w:rPr>
                <w:rFonts w:ascii="Times New Roman" w:hAnsi="Times New Roman" w:cs="Times New Roman"/>
                <w:b/>
                <w:bCs/>
                <w:sz w:val="18"/>
                <w:szCs w:val="18"/>
                <w:lang w:val="en-GB"/>
              </w:rPr>
              <w:t>.</w:t>
            </w:r>
            <w:r w:rsidR="004D2F83" w:rsidRPr="009003A0">
              <w:rPr>
                <w:rFonts w:ascii="Times New Roman" w:hAnsi="Times New Roman" w:cs="Times New Roman"/>
                <w:b/>
                <w:bCs/>
                <w:sz w:val="18"/>
                <w:szCs w:val="18"/>
                <w:lang w:val="en-GB"/>
              </w:rPr>
              <w:t>) </w:t>
            </w:r>
          </w:p>
        </w:tc>
        <w:tc>
          <w:tcPr>
            <w:tcW w:w="2335" w:type="dxa"/>
            <w:tcBorders>
              <w:top w:val="single" w:sz="4" w:space="0" w:color="000000"/>
              <w:left w:val="single" w:sz="4" w:space="0" w:color="auto"/>
              <w:bottom w:val="single" w:sz="4" w:space="0" w:color="auto"/>
              <w:right w:val="single" w:sz="4" w:space="0" w:color="000000"/>
            </w:tcBorders>
            <w:vAlign w:val="center"/>
            <w:hideMark/>
          </w:tcPr>
          <w:p w14:paraId="3E2D3EDC" w14:textId="6AE73659" w:rsidR="004D2F83" w:rsidRPr="009003A0" w:rsidRDefault="00BA4F19" w:rsidP="0045003E">
            <w:pPr>
              <w:jc w:val="center"/>
              <w:rPr>
                <w:rFonts w:ascii="Times New Roman" w:hAnsi="Times New Roman" w:cs="Times New Roman"/>
                <w:b/>
                <w:bCs/>
                <w:sz w:val="18"/>
                <w:szCs w:val="18"/>
                <w:lang w:val="en-GB"/>
              </w:rPr>
            </w:pPr>
            <w:r w:rsidRPr="009003A0">
              <w:rPr>
                <w:rFonts w:ascii="Times New Roman" w:hAnsi="Times New Roman" w:cs="Times New Roman"/>
                <w:b/>
                <w:bCs/>
                <w:sz w:val="18"/>
                <w:szCs w:val="18"/>
                <w:lang w:val="en-GB"/>
              </w:rPr>
              <w:t>Share in TTL Korean investments in Poland</w:t>
            </w:r>
            <w:r w:rsidR="004D2F83" w:rsidRPr="009003A0">
              <w:rPr>
                <w:rFonts w:ascii="Times New Roman" w:hAnsi="Times New Roman" w:cs="Times New Roman"/>
                <w:b/>
                <w:bCs/>
                <w:sz w:val="18"/>
                <w:szCs w:val="18"/>
                <w:lang w:val="en-GB"/>
              </w:rPr>
              <w:t xml:space="preserve"> (%) </w:t>
            </w:r>
          </w:p>
        </w:tc>
      </w:tr>
      <w:tr w:rsidR="00BA4F19" w:rsidRPr="009003A0" w14:paraId="56927D59" w14:textId="77777777" w:rsidTr="00BA4F19">
        <w:trPr>
          <w:trHeight w:val="300"/>
        </w:trPr>
        <w:tc>
          <w:tcPr>
            <w:tcW w:w="4524" w:type="dxa"/>
            <w:tcBorders>
              <w:top w:val="single" w:sz="4" w:space="0" w:color="auto"/>
              <w:left w:val="single" w:sz="4" w:space="0" w:color="000000"/>
              <w:bottom w:val="single" w:sz="4" w:space="0" w:color="auto"/>
              <w:right w:val="single" w:sz="4" w:space="0" w:color="auto"/>
            </w:tcBorders>
            <w:vAlign w:val="center"/>
            <w:hideMark/>
          </w:tcPr>
          <w:p w14:paraId="3FA56218" w14:textId="7E156493" w:rsidR="00CD5316" w:rsidRPr="009003A0" w:rsidRDefault="00CD5316" w:rsidP="00CD5316">
            <w:pPr>
              <w:jc w:val="center"/>
              <w:rPr>
                <w:rFonts w:ascii="Times New Roman" w:hAnsi="Times New Roman" w:cs="Times New Roman"/>
                <w:sz w:val="18"/>
                <w:szCs w:val="18"/>
                <w:lang w:val="en-GB"/>
              </w:rPr>
            </w:pPr>
            <w:r w:rsidRPr="009003A0">
              <w:rPr>
                <w:rFonts w:ascii="Times New Roman" w:hAnsi="Times New Roman" w:cs="Times New Roman"/>
                <w:sz w:val="18"/>
                <w:szCs w:val="18"/>
                <w:lang w:val="en-GB"/>
              </w:rPr>
              <w:t>Manufacture of batteries and accumulators</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46B10225" w14:textId="56B89F58" w:rsidR="00CD5316" w:rsidRPr="009003A0" w:rsidRDefault="00CD5316" w:rsidP="00CD5316">
            <w:pPr>
              <w:jc w:val="center"/>
              <w:rPr>
                <w:rFonts w:ascii="Times New Roman" w:hAnsi="Times New Roman" w:cs="Times New Roman"/>
                <w:sz w:val="18"/>
                <w:szCs w:val="18"/>
                <w:lang w:val="en-GB"/>
              </w:rPr>
            </w:pPr>
            <w:r w:rsidRPr="009003A0">
              <w:rPr>
                <w:rFonts w:ascii="Times New Roman" w:hAnsi="Times New Roman" w:cs="Times New Roman"/>
                <w:color w:val="000000"/>
                <w:sz w:val="18"/>
                <w:szCs w:val="18"/>
                <w:lang w:val="en-GB"/>
              </w:rPr>
              <w:t>2 437,4</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0FAC0D9A" w14:textId="2A4D6770" w:rsidR="00CD5316" w:rsidRPr="009003A0" w:rsidRDefault="00CD5316" w:rsidP="00CD5316">
            <w:pPr>
              <w:jc w:val="center"/>
              <w:rPr>
                <w:rFonts w:ascii="Times New Roman" w:hAnsi="Times New Roman" w:cs="Times New Roman"/>
                <w:sz w:val="18"/>
                <w:szCs w:val="18"/>
                <w:lang w:val="en-GB"/>
              </w:rPr>
            </w:pPr>
            <w:r w:rsidRPr="009003A0">
              <w:rPr>
                <w:rFonts w:ascii="Times New Roman" w:hAnsi="Times New Roman" w:cs="Times New Roman"/>
                <w:color w:val="000000"/>
                <w:sz w:val="18"/>
                <w:szCs w:val="18"/>
                <w:lang w:val="en-GB"/>
              </w:rPr>
              <w:t>41,19%</w:t>
            </w:r>
          </w:p>
        </w:tc>
      </w:tr>
      <w:tr w:rsidR="00BA4F19" w:rsidRPr="009003A0" w14:paraId="13581CBE" w14:textId="77777777" w:rsidTr="00BA4F19">
        <w:trPr>
          <w:trHeight w:val="300"/>
        </w:trPr>
        <w:tc>
          <w:tcPr>
            <w:tcW w:w="4524" w:type="dxa"/>
            <w:tcBorders>
              <w:top w:val="single" w:sz="4" w:space="0" w:color="auto"/>
              <w:left w:val="single" w:sz="4" w:space="0" w:color="000000"/>
              <w:bottom w:val="single" w:sz="4" w:space="0" w:color="auto"/>
              <w:right w:val="single" w:sz="4" w:space="0" w:color="auto"/>
            </w:tcBorders>
            <w:vAlign w:val="center"/>
          </w:tcPr>
          <w:p w14:paraId="4CDFA635" w14:textId="7D4F4838" w:rsidR="00CD5316" w:rsidRPr="009003A0" w:rsidRDefault="00CD5316" w:rsidP="00CD5316">
            <w:pPr>
              <w:jc w:val="center"/>
              <w:rPr>
                <w:rFonts w:ascii="Times New Roman" w:hAnsi="Times New Roman" w:cs="Times New Roman"/>
                <w:sz w:val="18"/>
                <w:szCs w:val="18"/>
                <w:lang w:val="en-GB"/>
              </w:rPr>
            </w:pPr>
            <w:r w:rsidRPr="009003A0">
              <w:rPr>
                <w:rFonts w:ascii="Times New Roman" w:hAnsi="Times New Roman" w:cs="Times New Roman"/>
                <w:sz w:val="18"/>
                <w:szCs w:val="18"/>
                <w:lang w:val="en-GB"/>
              </w:rPr>
              <w:t>Non-specialised wholesale trade</w:t>
            </w:r>
          </w:p>
        </w:tc>
        <w:tc>
          <w:tcPr>
            <w:tcW w:w="1141" w:type="dxa"/>
            <w:tcBorders>
              <w:top w:val="nil"/>
              <w:left w:val="single" w:sz="4" w:space="0" w:color="auto"/>
              <w:bottom w:val="single" w:sz="4" w:space="0" w:color="auto"/>
              <w:right w:val="single" w:sz="4" w:space="0" w:color="auto"/>
            </w:tcBorders>
            <w:shd w:val="clear" w:color="auto" w:fill="auto"/>
            <w:vAlign w:val="center"/>
          </w:tcPr>
          <w:p w14:paraId="3AF82827" w14:textId="03C5D282" w:rsidR="00CD5316" w:rsidRPr="009003A0" w:rsidRDefault="00CD5316" w:rsidP="00CD5316">
            <w:pPr>
              <w:jc w:val="center"/>
              <w:rPr>
                <w:rFonts w:ascii="Times New Roman" w:hAnsi="Times New Roman" w:cs="Times New Roman"/>
                <w:sz w:val="18"/>
                <w:szCs w:val="18"/>
                <w:lang w:val="en-GB"/>
              </w:rPr>
            </w:pPr>
            <w:r w:rsidRPr="009003A0">
              <w:rPr>
                <w:rFonts w:ascii="Times New Roman" w:hAnsi="Times New Roman" w:cs="Times New Roman"/>
                <w:color w:val="000000"/>
                <w:sz w:val="18"/>
                <w:szCs w:val="18"/>
                <w:lang w:val="en-GB"/>
              </w:rPr>
              <w:t>648,8</w:t>
            </w:r>
          </w:p>
        </w:tc>
        <w:tc>
          <w:tcPr>
            <w:tcW w:w="2335" w:type="dxa"/>
            <w:tcBorders>
              <w:top w:val="nil"/>
              <w:left w:val="single" w:sz="4" w:space="0" w:color="auto"/>
              <w:bottom w:val="single" w:sz="4" w:space="0" w:color="auto"/>
              <w:right w:val="single" w:sz="4" w:space="0" w:color="auto"/>
            </w:tcBorders>
            <w:shd w:val="clear" w:color="auto" w:fill="auto"/>
            <w:vAlign w:val="center"/>
          </w:tcPr>
          <w:p w14:paraId="5D294565" w14:textId="7685F758" w:rsidR="00CD5316" w:rsidRPr="009003A0" w:rsidRDefault="00CD5316" w:rsidP="00CD5316">
            <w:pPr>
              <w:jc w:val="center"/>
              <w:rPr>
                <w:rFonts w:ascii="Times New Roman" w:hAnsi="Times New Roman" w:cs="Times New Roman"/>
                <w:sz w:val="18"/>
                <w:szCs w:val="18"/>
                <w:lang w:val="en-GB"/>
              </w:rPr>
            </w:pPr>
            <w:r w:rsidRPr="009003A0">
              <w:rPr>
                <w:rFonts w:ascii="Times New Roman" w:hAnsi="Times New Roman" w:cs="Times New Roman"/>
                <w:color w:val="000000"/>
                <w:sz w:val="18"/>
                <w:szCs w:val="18"/>
                <w:lang w:val="en-GB"/>
              </w:rPr>
              <w:t>10,96%</w:t>
            </w:r>
          </w:p>
        </w:tc>
      </w:tr>
      <w:tr w:rsidR="00BA4F19" w:rsidRPr="009003A0" w14:paraId="4F33DAA2" w14:textId="77777777" w:rsidTr="00BA4F19">
        <w:trPr>
          <w:trHeight w:val="300"/>
        </w:trPr>
        <w:tc>
          <w:tcPr>
            <w:tcW w:w="4524" w:type="dxa"/>
            <w:tcBorders>
              <w:top w:val="single" w:sz="4" w:space="0" w:color="auto"/>
              <w:left w:val="single" w:sz="4" w:space="0" w:color="000000"/>
              <w:bottom w:val="single" w:sz="4" w:space="0" w:color="auto"/>
              <w:right w:val="single" w:sz="4" w:space="0" w:color="auto"/>
            </w:tcBorders>
            <w:vAlign w:val="center"/>
          </w:tcPr>
          <w:p w14:paraId="365371D3" w14:textId="0B34EA2D" w:rsidR="00CD5316" w:rsidRPr="009003A0" w:rsidRDefault="00CD5316" w:rsidP="00CD5316">
            <w:pPr>
              <w:jc w:val="center"/>
              <w:rPr>
                <w:rFonts w:ascii="Times New Roman" w:hAnsi="Times New Roman" w:cs="Times New Roman"/>
                <w:sz w:val="18"/>
                <w:szCs w:val="18"/>
                <w:lang w:val="en-GB"/>
              </w:rPr>
            </w:pPr>
            <w:r w:rsidRPr="009003A0">
              <w:rPr>
                <w:rFonts w:ascii="Times New Roman" w:hAnsi="Times New Roman" w:cs="Times New Roman"/>
                <w:sz w:val="18"/>
                <w:szCs w:val="18"/>
                <w:lang w:val="en-GB"/>
              </w:rPr>
              <w:t>Manufacture of consumer electronics</w:t>
            </w:r>
          </w:p>
        </w:tc>
        <w:tc>
          <w:tcPr>
            <w:tcW w:w="1141" w:type="dxa"/>
            <w:tcBorders>
              <w:top w:val="nil"/>
              <w:left w:val="single" w:sz="4" w:space="0" w:color="auto"/>
              <w:bottom w:val="single" w:sz="4" w:space="0" w:color="auto"/>
              <w:right w:val="single" w:sz="4" w:space="0" w:color="auto"/>
            </w:tcBorders>
            <w:shd w:val="clear" w:color="auto" w:fill="auto"/>
            <w:vAlign w:val="center"/>
          </w:tcPr>
          <w:p w14:paraId="3A428C76" w14:textId="5729690B" w:rsidR="00CD5316" w:rsidRPr="009003A0" w:rsidRDefault="00CD5316" w:rsidP="00CD5316">
            <w:pPr>
              <w:jc w:val="center"/>
              <w:rPr>
                <w:rFonts w:ascii="Times New Roman" w:hAnsi="Times New Roman" w:cs="Times New Roman"/>
                <w:sz w:val="18"/>
                <w:szCs w:val="18"/>
                <w:lang w:val="en-GB"/>
              </w:rPr>
            </w:pPr>
            <w:r w:rsidRPr="009003A0">
              <w:rPr>
                <w:rFonts w:ascii="Times New Roman" w:hAnsi="Times New Roman" w:cs="Times New Roman"/>
                <w:color w:val="000000"/>
                <w:sz w:val="18"/>
                <w:szCs w:val="18"/>
                <w:lang w:val="en-GB"/>
              </w:rPr>
              <w:t>552,6</w:t>
            </w:r>
          </w:p>
        </w:tc>
        <w:tc>
          <w:tcPr>
            <w:tcW w:w="2335" w:type="dxa"/>
            <w:tcBorders>
              <w:top w:val="nil"/>
              <w:left w:val="single" w:sz="4" w:space="0" w:color="auto"/>
              <w:bottom w:val="single" w:sz="4" w:space="0" w:color="auto"/>
              <w:right w:val="single" w:sz="4" w:space="0" w:color="auto"/>
            </w:tcBorders>
            <w:shd w:val="clear" w:color="auto" w:fill="auto"/>
            <w:vAlign w:val="center"/>
          </w:tcPr>
          <w:p w14:paraId="2613586B" w14:textId="0C6EEC00" w:rsidR="00CD5316" w:rsidRPr="009003A0" w:rsidRDefault="00CD5316" w:rsidP="00CD5316">
            <w:pPr>
              <w:jc w:val="center"/>
              <w:rPr>
                <w:rFonts w:ascii="Times New Roman" w:hAnsi="Times New Roman" w:cs="Times New Roman"/>
                <w:sz w:val="18"/>
                <w:szCs w:val="18"/>
                <w:lang w:val="en-GB"/>
              </w:rPr>
            </w:pPr>
            <w:r w:rsidRPr="009003A0">
              <w:rPr>
                <w:rFonts w:ascii="Times New Roman" w:hAnsi="Times New Roman" w:cs="Times New Roman"/>
                <w:color w:val="000000"/>
                <w:sz w:val="18"/>
                <w:szCs w:val="18"/>
                <w:lang w:val="en-GB"/>
              </w:rPr>
              <w:t>9,34%</w:t>
            </w:r>
          </w:p>
        </w:tc>
      </w:tr>
      <w:tr w:rsidR="00BA4F19" w:rsidRPr="009003A0" w14:paraId="61C83FEA" w14:textId="77777777" w:rsidTr="00BA4F19">
        <w:trPr>
          <w:trHeight w:val="254"/>
        </w:trPr>
        <w:tc>
          <w:tcPr>
            <w:tcW w:w="4524" w:type="dxa"/>
            <w:tcBorders>
              <w:top w:val="single" w:sz="4" w:space="0" w:color="auto"/>
              <w:left w:val="single" w:sz="4" w:space="0" w:color="000000"/>
              <w:bottom w:val="single" w:sz="4" w:space="0" w:color="auto"/>
              <w:right w:val="single" w:sz="4" w:space="0" w:color="auto"/>
            </w:tcBorders>
            <w:vAlign w:val="center"/>
          </w:tcPr>
          <w:p w14:paraId="135769EC" w14:textId="083CDB19" w:rsidR="00CD5316" w:rsidRPr="009003A0" w:rsidRDefault="00CD5316" w:rsidP="00CD5316">
            <w:pPr>
              <w:jc w:val="center"/>
              <w:rPr>
                <w:rFonts w:ascii="Times New Roman" w:hAnsi="Times New Roman" w:cs="Times New Roman"/>
                <w:color w:val="FF0000"/>
                <w:sz w:val="18"/>
                <w:szCs w:val="18"/>
                <w:lang w:val="en-GB"/>
              </w:rPr>
            </w:pPr>
            <w:r w:rsidRPr="009003A0">
              <w:rPr>
                <w:rFonts w:ascii="Times New Roman" w:hAnsi="Times New Roman" w:cs="Times New Roman"/>
                <w:sz w:val="18"/>
                <w:szCs w:val="18"/>
                <w:lang w:val="en-GB"/>
              </w:rPr>
              <w:t>Manufacture of electric domestic appliances</w:t>
            </w:r>
          </w:p>
        </w:tc>
        <w:tc>
          <w:tcPr>
            <w:tcW w:w="1141" w:type="dxa"/>
            <w:tcBorders>
              <w:top w:val="nil"/>
              <w:left w:val="single" w:sz="4" w:space="0" w:color="auto"/>
              <w:bottom w:val="single" w:sz="4" w:space="0" w:color="auto"/>
              <w:right w:val="single" w:sz="4" w:space="0" w:color="auto"/>
            </w:tcBorders>
            <w:shd w:val="clear" w:color="auto" w:fill="auto"/>
            <w:vAlign w:val="center"/>
          </w:tcPr>
          <w:p w14:paraId="1B8739E2" w14:textId="6AAF9E17" w:rsidR="00CD5316" w:rsidRPr="009003A0" w:rsidRDefault="00CD5316" w:rsidP="00CD5316">
            <w:pPr>
              <w:jc w:val="center"/>
              <w:rPr>
                <w:rFonts w:ascii="Times New Roman" w:hAnsi="Times New Roman" w:cs="Times New Roman"/>
                <w:sz w:val="18"/>
                <w:szCs w:val="18"/>
                <w:lang w:val="en-GB"/>
              </w:rPr>
            </w:pPr>
            <w:r w:rsidRPr="009003A0">
              <w:rPr>
                <w:rFonts w:ascii="Times New Roman" w:hAnsi="Times New Roman" w:cs="Times New Roman"/>
                <w:color w:val="000000"/>
                <w:sz w:val="18"/>
                <w:szCs w:val="18"/>
                <w:lang w:val="en-GB"/>
              </w:rPr>
              <w:t>550,4</w:t>
            </w:r>
          </w:p>
        </w:tc>
        <w:tc>
          <w:tcPr>
            <w:tcW w:w="2335" w:type="dxa"/>
            <w:tcBorders>
              <w:top w:val="nil"/>
              <w:left w:val="single" w:sz="4" w:space="0" w:color="auto"/>
              <w:bottom w:val="single" w:sz="4" w:space="0" w:color="auto"/>
              <w:right w:val="single" w:sz="4" w:space="0" w:color="auto"/>
            </w:tcBorders>
            <w:shd w:val="clear" w:color="auto" w:fill="auto"/>
            <w:vAlign w:val="center"/>
          </w:tcPr>
          <w:p w14:paraId="2DC460F4" w14:textId="16606763" w:rsidR="00CD5316" w:rsidRPr="009003A0" w:rsidRDefault="00CD5316" w:rsidP="00CD5316">
            <w:pPr>
              <w:jc w:val="center"/>
              <w:rPr>
                <w:rFonts w:ascii="Times New Roman" w:hAnsi="Times New Roman" w:cs="Times New Roman"/>
                <w:sz w:val="18"/>
                <w:szCs w:val="18"/>
                <w:lang w:val="en-GB"/>
              </w:rPr>
            </w:pPr>
            <w:r w:rsidRPr="009003A0">
              <w:rPr>
                <w:rFonts w:ascii="Times New Roman" w:hAnsi="Times New Roman" w:cs="Times New Roman"/>
                <w:color w:val="000000"/>
                <w:sz w:val="18"/>
                <w:szCs w:val="18"/>
                <w:lang w:val="en-GB"/>
              </w:rPr>
              <w:t>9,30%</w:t>
            </w:r>
          </w:p>
        </w:tc>
      </w:tr>
      <w:tr w:rsidR="00BA4F19" w:rsidRPr="009003A0" w14:paraId="7919FB16" w14:textId="77777777" w:rsidTr="00BA4F19">
        <w:trPr>
          <w:trHeight w:val="300"/>
        </w:trPr>
        <w:tc>
          <w:tcPr>
            <w:tcW w:w="4524" w:type="dxa"/>
            <w:tcBorders>
              <w:top w:val="single" w:sz="4" w:space="0" w:color="auto"/>
              <w:left w:val="single" w:sz="4" w:space="0" w:color="000000"/>
              <w:bottom w:val="single" w:sz="4" w:space="0" w:color="auto"/>
              <w:right w:val="single" w:sz="4" w:space="0" w:color="auto"/>
            </w:tcBorders>
            <w:vAlign w:val="center"/>
          </w:tcPr>
          <w:p w14:paraId="5A48D497" w14:textId="43E06895" w:rsidR="00CD5316" w:rsidRPr="009003A0" w:rsidRDefault="00CD5316" w:rsidP="00CD5316">
            <w:pPr>
              <w:jc w:val="center"/>
              <w:rPr>
                <w:rFonts w:ascii="Times New Roman" w:hAnsi="Times New Roman" w:cs="Times New Roman"/>
                <w:color w:val="FF0000"/>
                <w:sz w:val="18"/>
                <w:szCs w:val="18"/>
                <w:lang w:val="en-GB"/>
              </w:rPr>
            </w:pPr>
            <w:r w:rsidRPr="009003A0">
              <w:rPr>
                <w:rFonts w:ascii="Times New Roman" w:hAnsi="Times New Roman" w:cs="Times New Roman"/>
                <w:sz w:val="18"/>
                <w:szCs w:val="18"/>
                <w:lang w:val="en-GB"/>
              </w:rPr>
              <w:t>Construction of residential and non-residential buildings</w:t>
            </w:r>
          </w:p>
        </w:tc>
        <w:tc>
          <w:tcPr>
            <w:tcW w:w="1141" w:type="dxa"/>
            <w:tcBorders>
              <w:top w:val="nil"/>
              <w:left w:val="single" w:sz="4" w:space="0" w:color="auto"/>
              <w:bottom w:val="single" w:sz="4" w:space="0" w:color="auto"/>
              <w:right w:val="single" w:sz="4" w:space="0" w:color="auto"/>
            </w:tcBorders>
            <w:shd w:val="clear" w:color="auto" w:fill="auto"/>
            <w:vAlign w:val="center"/>
          </w:tcPr>
          <w:p w14:paraId="371083DE" w14:textId="6E50C30D" w:rsidR="00CD5316" w:rsidRPr="009003A0" w:rsidRDefault="00CD5316" w:rsidP="00CD5316">
            <w:pPr>
              <w:jc w:val="center"/>
              <w:rPr>
                <w:rFonts w:ascii="Times New Roman" w:hAnsi="Times New Roman" w:cs="Times New Roman"/>
                <w:sz w:val="18"/>
                <w:szCs w:val="18"/>
                <w:lang w:val="en-GB"/>
              </w:rPr>
            </w:pPr>
            <w:r w:rsidRPr="009003A0">
              <w:rPr>
                <w:rFonts w:ascii="Times New Roman" w:hAnsi="Times New Roman" w:cs="Times New Roman"/>
                <w:color w:val="000000"/>
                <w:sz w:val="18"/>
                <w:szCs w:val="18"/>
                <w:lang w:val="en-GB"/>
              </w:rPr>
              <w:t>213,6</w:t>
            </w:r>
          </w:p>
        </w:tc>
        <w:tc>
          <w:tcPr>
            <w:tcW w:w="2335" w:type="dxa"/>
            <w:tcBorders>
              <w:top w:val="nil"/>
              <w:left w:val="single" w:sz="4" w:space="0" w:color="auto"/>
              <w:bottom w:val="single" w:sz="4" w:space="0" w:color="auto"/>
              <w:right w:val="single" w:sz="4" w:space="0" w:color="auto"/>
            </w:tcBorders>
            <w:shd w:val="clear" w:color="auto" w:fill="auto"/>
            <w:vAlign w:val="center"/>
          </w:tcPr>
          <w:p w14:paraId="0F9F9B6A" w14:textId="0B6AFAF6" w:rsidR="00CD5316" w:rsidRPr="009003A0" w:rsidRDefault="00CD5316" w:rsidP="00CD5316">
            <w:pPr>
              <w:jc w:val="center"/>
              <w:rPr>
                <w:rFonts w:ascii="Times New Roman" w:hAnsi="Times New Roman" w:cs="Times New Roman"/>
                <w:sz w:val="18"/>
                <w:szCs w:val="18"/>
                <w:lang w:val="en-GB"/>
              </w:rPr>
            </w:pPr>
            <w:r w:rsidRPr="009003A0">
              <w:rPr>
                <w:rFonts w:ascii="Times New Roman" w:hAnsi="Times New Roman" w:cs="Times New Roman"/>
                <w:color w:val="000000"/>
                <w:sz w:val="18"/>
                <w:szCs w:val="18"/>
                <w:lang w:val="en-GB"/>
              </w:rPr>
              <w:t>3,61%</w:t>
            </w:r>
          </w:p>
        </w:tc>
      </w:tr>
      <w:tr w:rsidR="00BA4F19" w:rsidRPr="009003A0" w14:paraId="38BB1C0C" w14:textId="77777777" w:rsidTr="00BA4F19">
        <w:trPr>
          <w:trHeight w:val="300"/>
        </w:trPr>
        <w:tc>
          <w:tcPr>
            <w:tcW w:w="4524" w:type="dxa"/>
            <w:tcBorders>
              <w:top w:val="single" w:sz="4" w:space="0" w:color="auto"/>
              <w:left w:val="single" w:sz="4" w:space="0" w:color="000000"/>
              <w:bottom w:val="single" w:sz="4" w:space="0" w:color="auto"/>
              <w:right w:val="single" w:sz="4" w:space="0" w:color="auto"/>
            </w:tcBorders>
            <w:vAlign w:val="center"/>
          </w:tcPr>
          <w:p w14:paraId="74C26311" w14:textId="6289B7B8" w:rsidR="00CD5316" w:rsidRPr="009003A0" w:rsidRDefault="00CD5316" w:rsidP="00CD5316">
            <w:pPr>
              <w:jc w:val="center"/>
              <w:rPr>
                <w:rFonts w:ascii="Times New Roman" w:hAnsi="Times New Roman" w:cs="Times New Roman"/>
                <w:color w:val="FF0000"/>
                <w:sz w:val="18"/>
                <w:szCs w:val="18"/>
                <w:lang w:val="en-GB"/>
              </w:rPr>
            </w:pPr>
            <w:r w:rsidRPr="009003A0">
              <w:rPr>
                <w:rFonts w:ascii="Times New Roman" w:hAnsi="Times New Roman" w:cs="Times New Roman"/>
                <w:sz w:val="18"/>
                <w:szCs w:val="18"/>
                <w:lang w:val="en-GB"/>
              </w:rPr>
              <w:t xml:space="preserve">Manufacture of cocoa, </w:t>
            </w:r>
            <w:r w:rsidR="00B10F9D" w:rsidRPr="009003A0">
              <w:rPr>
                <w:rFonts w:ascii="Times New Roman" w:hAnsi="Times New Roman" w:cs="Times New Roman"/>
                <w:sz w:val="18"/>
                <w:szCs w:val="18"/>
                <w:lang w:val="en-GB"/>
              </w:rPr>
              <w:t>chocolate,</w:t>
            </w:r>
            <w:r w:rsidRPr="009003A0">
              <w:rPr>
                <w:rFonts w:ascii="Times New Roman" w:hAnsi="Times New Roman" w:cs="Times New Roman"/>
                <w:sz w:val="18"/>
                <w:szCs w:val="18"/>
                <w:lang w:val="en-GB"/>
              </w:rPr>
              <w:t xml:space="preserve"> and sugar confectionery</w:t>
            </w:r>
          </w:p>
        </w:tc>
        <w:tc>
          <w:tcPr>
            <w:tcW w:w="1141" w:type="dxa"/>
            <w:tcBorders>
              <w:top w:val="nil"/>
              <w:left w:val="single" w:sz="4" w:space="0" w:color="auto"/>
              <w:bottom w:val="single" w:sz="4" w:space="0" w:color="auto"/>
              <w:right w:val="single" w:sz="4" w:space="0" w:color="auto"/>
            </w:tcBorders>
            <w:shd w:val="clear" w:color="auto" w:fill="auto"/>
            <w:vAlign w:val="center"/>
          </w:tcPr>
          <w:p w14:paraId="605F688D" w14:textId="2B57BCBD" w:rsidR="00CD5316" w:rsidRPr="009003A0" w:rsidRDefault="00CD5316" w:rsidP="00CD5316">
            <w:pPr>
              <w:jc w:val="center"/>
              <w:rPr>
                <w:rFonts w:ascii="Times New Roman" w:hAnsi="Times New Roman" w:cs="Times New Roman"/>
                <w:sz w:val="18"/>
                <w:szCs w:val="18"/>
                <w:lang w:val="en-GB"/>
              </w:rPr>
            </w:pPr>
            <w:r w:rsidRPr="009003A0">
              <w:rPr>
                <w:rFonts w:ascii="Times New Roman" w:hAnsi="Times New Roman" w:cs="Times New Roman"/>
                <w:color w:val="000000"/>
                <w:sz w:val="18"/>
                <w:szCs w:val="18"/>
                <w:lang w:val="en-GB"/>
              </w:rPr>
              <w:t>193,0</w:t>
            </w:r>
          </w:p>
        </w:tc>
        <w:tc>
          <w:tcPr>
            <w:tcW w:w="2335" w:type="dxa"/>
            <w:tcBorders>
              <w:top w:val="nil"/>
              <w:left w:val="single" w:sz="4" w:space="0" w:color="auto"/>
              <w:bottom w:val="single" w:sz="4" w:space="0" w:color="auto"/>
              <w:right w:val="single" w:sz="4" w:space="0" w:color="auto"/>
            </w:tcBorders>
            <w:shd w:val="clear" w:color="auto" w:fill="auto"/>
            <w:vAlign w:val="center"/>
          </w:tcPr>
          <w:p w14:paraId="473AE049" w14:textId="222A7979" w:rsidR="00CD5316" w:rsidRPr="009003A0" w:rsidRDefault="00CD5316" w:rsidP="00CD5316">
            <w:pPr>
              <w:jc w:val="center"/>
              <w:rPr>
                <w:rFonts w:ascii="Times New Roman" w:hAnsi="Times New Roman" w:cs="Times New Roman"/>
                <w:sz w:val="18"/>
                <w:szCs w:val="18"/>
                <w:lang w:val="en-GB"/>
              </w:rPr>
            </w:pPr>
            <w:r w:rsidRPr="009003A0">
              <w:rPr>
                <w:rFonts w:ascii="Times New Roman" w:hAnsi="Times New Roman" w:cs="Times New Roman"/>
                <w:color w:val="000000"/>
                <w:sz w:val="18"/>
                <w:szCs w:val="18"/>
                <w:lang w:val="en-GB"/>
              </w:rPr>
              <w:t>3,26%</w:t>
            </w:r>
          </w:p>
        </w:tc>
      </w:tr>
      <w:tr w:rsidR="00BA4F19" w:rsidRPr="009003A0" w14:paraId="66B1F811" w14:textId="77777777" w:rsidTr="00BA4F19">
        <w:trPr>
          <w:trHeight w:val="292"/>
        </w:trPr>
        <w:tc>
          <w:tcPr>
            <w:tcW w:w="4524" w:type="dxa"/>
            <w:tcBorders>
              <w:top w:val="single" w:sz="4" w:space="0" w:color="auto"/>
              <w:left w:val="single" w:sz="4" w:space="0" w:color="000000"/>
              <w:bottom w:val="single" w:sz="4" w:space="0" w:color="auto"/>
              <w:right w:val="single" w:sz="4" w:space="0" w:color="auto"/>
            </w:tcBorders>
            <w:vAlign w:val="center"/>
          </w:tcPr>
          <w:p w14:paraId="7D2FD5CB" w14:textId="33370463" w:rsidR="00CD5316" w:rsidRPr="009003A0" w:rsidRDefault="00CD5316" w:rsidP="00CD5316">
            <w:pPr>
              <w:jc w:val="center"/>
              <w:rPr>
                <w:rFonts w:ascii="Times New Roman" w:hAnsi="Times New Roman" w:cs="Times New Roman"/>
                <w:color w:val="FF0000"/>
                <w:sz w:val="18"/>
                <w:szCs w:val="18"/>
                <w:lang w:val="en-GB"/>
              </w:rPr>
            </w:pPr>
            <w:r w:rsidRPr="009003A0">
              <w:rPr>
                <w:rFonts w:ascii="Times New Roman" w:hAnsi="Times New Roman" w:cs="Times New Roman"/>
                <w:sz w:val="18"/>
                <w:szCs w:val="18"/>
                <w:lang w:val="en-GB"/>
              </w:rPr>
              <w:t>Copper production</w:t>
            </w:r>
          </w:p>
        </w:tc>
        <w:tc>
          <w:tcPr>
            <w:tcW w:w="1141" w:type="dxa"/>
            <w:tcBorders>
              <w:top w:val="nil"/>
              <w:left w:val="single" w:sz="4" w:space="0" w:color="auto"/>
              <w:bottom w:val="single" w:sz="4" w:space="0" w:color="auto"/>
              <w:right w:val="single" w:sz="4" w:space="0" w:color="auto"/>
            </w:tcBorders>
            <w:shd w:val="clear" w:color="auto" w:fill="auto"/>
            <w:vAlign w:val="center"/>
          </w:tcPr>
          <w:p w14:paraId="2F29B9FE" w14:textId="5FF0719B" w:rsidR="00CD5316" w:rsidRPr="009003A0" w:rsidRDefault="00CD5316" w:rsidP="00CD5316">
            <w:pPr>
              <w:jc w:val="center"/>
              <w:rPr>
                <w:rFonts w:ascii="Times New Roman" w:hAnsi="Times New Roman" w:cs="Times New Roman"/>
                <w:sz w:val="18"/>
                <w:szCs w:val="18"/>
                <w:lang w:val="en-GB"/>
              </w:rPr>
            </w:pPr>
            <w:r w:rsidRPr="009003A0">
              <w:rPr>
                <w:rFonts w:ascii="Times New Roman" w:hAnsi="Times New Roman" w:cs="Times New Roman"/>
                <w:color w:val="000000"/>
                <w:sz w:val="18"/>
                <w:szCs w:val="18"/>
                <w:lang w:val="en-GB"/>
              </w:rPr>
              <w:t>188,2</w:t>
            </w:r>
          </w:p>
        </w:tc>
        <w:tc>
          <w:tcPr>
            <w:tcW w:w="2335" w:type="dxa"/>
            <w:tcBorders>
              <w:top w:val="nil"/>
              <w:left w:val="single" w:sz="4" w:space="0" w:color="auto"/>
              <w:bottom w:val="single" w:sz="4" w:space="0" w:color="auto"/>
              <w:right w:val="single" w:sz="4" w:space="0" w:color="auto"/>
            </w:tcBorders>
            <w:shd w:val="clear" w:color="auto" w:fill="auto"/>
            <w:vAlign w:val="center"/>
          </w:tcPr>
          <w:p w14:paraId="6ED118D1" w14:textId="5282E315" w:rsidR="00CD5316" w:rsidRPr="009003A0" w:rsidRDefault="00CD5316" w:rsidP="00CD5316">
            <w:pPr>
              <w:jc w:val="center"/>
              <w:rPr>
                <w:rFonts w:ascii="Times New Roman" w:hAnsi="Times New Roman" w:cs="Times New Roman"/>
                <w:sz w:val="18"/>
                <w:szCs w:val="18"/>
                <w:lang w:val="en-GB"/>
              </w:rPr>
            </w:pPr>
            <w:r w:rsidRPr="009003A0">
              <w:rPr>
                <w:rFonts w:ascii="Times New Roman" w:hAnsi="Times New Roman" w:cs="Times New Roman"/>
                <w:color w:val="000000"/>
                <w:sz w:val="18"/>
                <w:szCs w:val="18"/>
                <w:lang w:val="en-GB"/>
              </w:rPr>
              <w:t>3,18%</w:t>
            </w:r>
          </w:p>
        </w:tc>
      </w:tr>
      <w:tr w:rsidR="00BA4F19" w:rsidRPr="009003A0" w14:paraId="4F8FBB1E" w14:textId="77777777" w:rsidTr="00BA4F19">
        <w:trPr>
          <w:trHeight w:val="300"/>
        </w:trPr>
        <w:tc>
          <w:tcPr>
            <w:tcW w:w="4524" w:type="dxa"/>
            <w:tcBorders>
              <w:top w:val="single" w:sz="4" w:space="0" w:color="auto"/>
              <w:left w:val="single" w:sz="4" w:space="0" w:color="000000"/>
              <w:bottom w:val="single" w:sz="4" w:space="0" w:color="auto"/>
              <w:right w:val="single" w:sz="4" w:space="0" w:color="auto"/>
            </w:tcBorders>
            <w:vAlign w:val="center"/>
          </w:tcPr>
          <w:p w14:paraId="5486A4FA" w14:textId="089EAB4B" w:rsidR="00CD5316" w:rsidRPr="009003A0" w:rsidRDefault="00CD5316" w:rsidP="00CD5316">
            <w:pPr>
              <w:jc w:val="center"/>
              <w:rPr>
                <w:rFonts w:ascii="Times New Roman" w:hAnsi="Times New Roman" w:cs="Times New Roman"/>
                <w:color w:val="FF0000"/>
                <w:sz w:val="18"/>
                <w:szCs w:val="18"/>
                <w:lang w:val="en-GB"/>
              </w:rPr>
            </w:pPr>
            <w:r w:rsidRPr="009003A0">
              <w:rPr>
                <w:rFonts w:ascii="Times New Roman" w:hAnsi="Times New Roman" w:cs="Times New Roman"/>
                <w:sz w:val="18"/>
                <w:szCs w:val="18"/>
                <w:lang w:val="en-GB"/>
              </w:rPr>
              <w:t>Sale of cars and light motor vehicles</w:t>
            </w:r>
          </w:p>
        </w:tc>
        <w:tc>
          <w:tcPr>
            <w:tcW w:w="1141" w:type="dxa"/>
            <w:tcBorders>
              <w:top w:val="nil"/>
              <w:left w:val="single" w:sz="4" w:space="0" w:color="auto"/>
              <w:bottom w:val="single" w:sz="4" w:space="0" w:color="auto"/>
              <w:right w:val="single" w:sz="4" w:space="0" w:color="auto"/>
            </w:tcBorders>
            <w:shd w:val="clear" w:color="auto" w:fill="auto"/>
            <w:vAlign w:val="center"/>
          </w:tcPr>
          <w:p w14:paraId="4C73EDE0" w14:textId="26432412" w:rsidR="00CD5316" w:rsidRPr="009003A0" w:rsidRDefault="00CD5316" w:rsidP="00CD5316">
            <w:pPr>
              <w:jc w:val="center"/>
              <w:rPr>
                <w:rFonts w:ascii="Times New Roman" w:hAnsi="Times New Roman" w:cs="Times New Roman"/>
                <w:sz w:val="18"/>
                <w:szCs w:val="18"/>
                <w:lang w:val="en-GB"/>
              </w:rPr>
            </w:pPr>
            <w:r w:rsidRPr="009003A0">
              <w:rPr>
                <w:rFonts w:ascii="Times New Roman" w:hAnsi="Times New Roman" w:cs="Times New Roman"/>
                <w:color w:val="000000"/>
                <w:sz w:val="18"/>
                <w:szCs w:val="18"/>
                <w:lang w:val="en-GB"/>
              </w:rPr>
              <w:t>156,0</w:t>
            </w:r>
          </w:p>
        </w:tc>
        <w:tc>
          <w:tcPr>
            <w:tcW w:w="2335" w:type="dxa"/>
            <w:tcBorders>
              <w:top w:val="nil"/>
              <w:left w:val="single" w:sz="4" w:space="0" w:color="auto"/>
              <w:bottom w:val="single" w:sz="4" w:space="0" w:color="auto"/>
              <w:right w:val="single" w:sz="4" w:space="0" w:color="auto"/>
            </w:tcBorders>
            <w:shd w:val="clear" w:color="auto" w:fill="auto"/>
            <w:vAlign w:val="center"/>
          </w:tcPr>
          <w:p w14:paraId="1679892A" w14:textId="024E8B74" w:rsidR="00CD5316" w:rsidRPr="009003A0" w:rsidRDefault="00CD5316" w:rsidP="00CD5316">
            <w:pPr>
              <w:jc w:val="center"/>
              <w:rPr>
                <w:rFonts w:ascii="Times New Roman" w:hAnsi="Times New Roman" w:cs="Times New Roman"/>
                <w:sz w:val="18"/>
                <w:szCs w:val="18"/>
                <w:lang w:val="en-GB"/>
              </w:rPr>
            </w:pPr>
            <w:r w:rsidRPr="009003A0">
              <w:rPr>
                <w:rFonts w:ascii="Times New Roman" w:hAnsi="Times New Roman" w:cs="Times New Roman"/>
                <w:color w:val="000000"/>
                <w:sz w:val="18"/>
                <w:szCs w:val="18"/>
                <w:lang w:val="en-GB"/>
              </w:rPr>
              <w:t>2,64%</w:t>
            </w:r>
          </w:p>
        </w:tc>
      </w:tr>
      <w:tr w:rsidR="00BA4F19" w:rsidRPr="009003A0" w14:paraId="67B2FFBF" w14:textId="77777777" w:rsidTr="00BA4F19">
        <w:trPr>
          <w:trHeight w:val="300"/>
        </w:trPr>
        <w:tc>
          <w:tcPr>
            <w:tcW w:w="4524" w:type="dxa"/>
            <w:tcBorders>
              <w:top w:val="single" w:sz="4" w:space="0" w:color="auto"/>
              <w:left w:val="single" w:sz="4" w:space="0" w:color="000000"/>
              <w:bottom w:val="single" w:sz="4" w:space="0" w:color="auto"/>
              <w:right w:val="single" w:sz="4" w:space="0" w:color="auto"/>
            </w:tcBorders>
            <w:vAlign w:val="center"/>
          </w:tcPr>
          <w:p w14:paraId="580A43D7" w14:textId="52930A91" w:rsidR="00CD5316" w:rsidRPr="009003A0" w:rsidRDefault="00CD5316" w:rsidP="00CD5316">
            <w:pPr>
              <w:jc w:val="center"/>
              <w:rPr>
                <w:rFonts w:ascii="Times New Roman" w:hAnsi="Times New Roman" w:cs="Times New Roman"/>
                <w:color w:val="FF0000"/>
                <w:sz w:val="18"/>
                <w:szCs w:val="18"/>
                <w:lang w:val="en-GB"/>
              </w:rPr>
            </w:pPr>
            <w:r w:rsidRPr="009003A0">
              <w:rPr>
                <w:rFonts w:ascii="Times New Roman" w:hAnsi="Times New Roman" w:cs="Times New Roman"/>
                <w:sz w:val="18"/>
                <w:szCs w:val="18"/>
                <w:lang w:val="en-GB"/>
              </w:rPr>
              <w:t>Wholesale of electronic and telecommunications equipment and parts</w:t>
            </w:r>
          </w:p>
        </w:tc>
        <w:tc>
          <w:tcPr>
            <w:tcW w:w="1141" w:type="dxa"/>
            <w:tcBorders>
              <w:top w:val="nil"/>
              <w:left w:val="single" w:sz="4" w:space="0" w:color="auto"/>
              <w:bottom w:val="single" w:sz="4" w:space="0" w:color="auto"/>
              <w:right w:val="single" w:sz="4" w:space="0" w:color="auto"/>
            </w:tcBorders>
            <w:shd w:val="clear" w:color="auto" w:fill="auto"/>
            <w:vAlign w:val="center"/>
          </w:tcPr>
          <w:p w14:paraId="1CD9760F" w14:textId="78CB9B6E" w:rsidR="00CD5316" w:rsidRPr="009003A0" w:rsidRDefault="00CD5316" w:rsidP="00CD5316">
            <w:pPr>
              <w:jc w:val="center"/>
              <w:rPr>
                <w:rFonts w:ascii="Times New Roman" w:hAnsi="Times New Roman" w:cs="Times New Roman"/>
                <w:sz w:val="18"/>
                <w:szCs w:val="18"/>
                <w:lang w:val="en-GB"/>
              </w:rPr>
            </w:pPr>
            <w:r w:rsidRPr="009003A0">
              <w:rPr>
                <w:rFonts w:ascii="Times New Roman" w:hAnsi="Times New Roman" w:cs="Times New Roman"/>
                <w:color w:val="000000"/>
                <w:sz w:val="18"/>
                <w:szCs w:val="18"/>
                <w:lang w:val="en-GB"/>
              </w:rPr>
              <w:t>143,5</w:t>
            </w:r>
          </w:p>
        </w:tc>
        <w:tc>
          <w:tcPr>
            <w:tcW w:w="2335" w:type="dxa"/>
            <w:tcBorders>
              <w:top w:val="nil"/>
              <w:left w:val="single" w:sz="4" w:space="0" w:color="auto"/>
              <w:bottom w:val="single" w:sz="4" w:space="0" w:color="auto"/>
              <w:right w:val="single" w:sz="4" w:space="0" w:color="auto"/>
            </w:tcBorders>
            <w:shd w:val="clear" w:color="auto" w:fill="auto"/>
            <w:vAlign w:val="center"/>
          </w:tcPr>
          <w:p w14:paraId="5D92E6F4" w14:textId="1A48870F" w:rsidR="00CD5316" w:rsidRPr="009003A0" w:rsidRDefault="00CD5316" w:rsidP="00CD5316">
            <w:pPr>
              <w:jc w:val="center"/>
              <w:rPr>
                <w:rFonts w:ascii="Times New Roman" w:hAnsi="Times New Roman" w:cs="Times New Roman"/>
                <w:sz w:val="18"/>
                <w:szCs w:val="18"/>
                <w:lang w:val="en-GB"/>
              </w:rPr>
            </w:pPr>
            <w:r w:rsidRPr="009003A0">
              <w:rPr>
                <w:rFonts w:ascii="Times New Roman" w:hAnsi="Times New Roman" w:cs="Times New Roman"/>
                <w:color w:val="000000"/>
                <w:sz w:val="18"/>
                <w:szCs w:val="18"/>
                <w:lang w:val="en-GB"/>
              </w:rPr>
              <w:t>2,43%</w:t>
            </w:r>
          </w:p>
        </w:tc>
      </w:tr>
      <w:tr w:rsidR="00BA4F19" w:rsidRPr="009003A0" w14:paraId="233C42FC" w14:textId="77777777" w:rsidTr="00BA4F19">
        <w:trPr>
          <w:trHeight w:val="300"/>
        </w:trPr>
        <w:tc>
          <w:tcPr>
            <w:tcW w:w="4524" w:type="dxa"/>
            <w:tcBorders>
              <w:top w:val="single" w:sz="4" w:space="0" w:color="auto"/>
              <w:left w:val="single" w:sz="4" w:space="0" w:color="000000"/>
              <w:bottom w:val="single" w:sz="4" w:space="0" w:color="000000"/>
              <w:right w:val="single" w:sz="4" w:space="0" w:color="auto"/>
            </w:tcBorders>
            <w:vAlign w:val="center"/>
          </w:tcPr>
          <w:p w14:paraId="590A2BCF" w14:textId="49A9D38D" w:rsidR="00CD5316" w:rsidRPr="009003A0" w:rsidRDefault="00CD5316" w:rsidP="00CD5316">
            <w:pPr>
              <w:jc w:val="center"/>
              <w:rPr>
                <w:rFonts w:ascii="Times New Roman" w:hAnsi="Times New Roman" w:cs="Times New Roman"/>
                <w:color w:val="FF0000"/>
                <w:sz w:val="18"/>
                <w:szCs w:val="18"/>
                <w:lang w:val="en-GB"/>
              </w:rPr>
            </w:pPr>
            <w:r w:rsidRPr="009003A0">
              <w:rPr>
                <w:rFonts w:ascii="Times New Roman" w:hAnsi="Times New Roman" w:cs="Times New Roman"/>
                <w:sz w:val="18"/>
                <w:szCs w:val="18"/>
                <w:lang w:val="en-GB"/>
              </w:rPr>
              <w:t>Manufacture of plastics in primary forms</w:t>
            </w:r>
          </w:p>
        </w:tc>
        <w:tc>
          <w:tcPr>
            <w:tcW w:w="1141" w:type="dxa"/>
            <w:tcBorders>
              <w:top w:val="nil"/>
              <w:left w:val="single" w:sz="4" w:space="0" w:color="auto"/>
              <w:bottom w:val="single" w:sz="4" w:space="0" w:color="auto"/>
              <w:right w:val="single" w:sz="4" w:space="0" w:color="auto"/>
            </w:tcBorders>
            <w:shd w:val="clear" w:color="auto" w:fill="auto"/>
            <w:vAlign w:val="center"/>
          </w:tcPr>
          <w:p w14:paraId="763F93D7" w14:textId="3616C372" w:rsidR="00CD5316" w:rsidRPr="009003A0" w:rsidRDefault="00CD5316" w:rsidP="00CD5316">
            <w:pPr>
              <w:jc w:val="center"/>
              <w:rPr>
                <w:rFonts w:ascii="Times New Roman" w:hAnsi="Times New Roman" w:cs="Times New Roman"/>
                <w:sz w:val="18"/>
                <w:szCs w:val="18"/>
                <w:lang w:val="en-GB"/>
              </w:rPr>
            </w:pPr>
            <w:r w:rsidRPr="009003A0">
              <w:rPr>
                <w:rFonts w:ascii="Times New Roman" w:hAnsi="Times New Roman" w:cs="Times New Roman"/>
                <w:color w:val="000000"/>
                <w:sz w:val="18"/>
                <w:szCs w:val="18"/>
                <w:lang w:val="en-GB"/>
              </w:rPr>
              <w:t>113,1</w:t>
            </w:r>
          </w:p>
        </w:tc>
        <w:tc>
          <w:tcPr>
            <w:tcW w:w="2335" w:type="dxa"/>
            <w:tcBorders>
              <w:top w:val="nil"/>
              <w:left w:val="single" w:sz="4" w:space="0" w:color="auto"/>
              <w:bottom w:val="single" w:sz="4" w:space="0" w:color="auto"/>
              <w:right w:val="single" w:sz="4" w:space="0" w:color="auto"/>
            </w:tcBorders>
            <w:shd w:val="clear" w:color="auto" w:fill="auto"/>
            <w:vAlign w:val="center"/>
          </w:tcPr>
          <w:p w14:paraId="001791AD" w14:textId="6B71FA7A" w:rsidR="00CD5316" w:rsidRPr="009003A0" w:rsidRDefault="00CD5316" w:rsidP="00CD5316">
            <w:pPr>
              <w:jc w:val="center"/>
              <w:rPr>
                <w:rFonts w:ascii="Times New Roman" w:hAnsi="Times New Roman" w:cs="Times New Roman"/>
                <w:sz w:val="18"/>
                <w:szCs w:val="18"/>
                <w:lang w:val="en-GB"/>
              </w:rPr>
            </w:pPr>
            <w:r w:rsidRPr="009003A0">
              <w:rPr>
                <w:rFonts w:ascii="Times New Roman" w:hAnsi="Times New Roman" w:cs="Times New Roman"/>
                <w:color w:val="000000"/>
                <w:sz w:val="18"/>
                <w:szCs w:val="18"/>
                <w:lang w:val="en-GB"/>
              </w:rPr>
              <w:t>1,91%</w:t>
            </w:r>
          </w:p>
        </w:tc>
      </w:tr>
    </w:tbl>
    <w:p w14:paraId="59E28CAC" w14:textId="23016EF9" w:rsidR="004D2F83" w:rsidRPr="00163BEE" w:rsidRDefault="00272C95" w:rsidP="004D2F83">
      <w:pPr>
        <w:rPr>
          <w:rFonts w:ascii="Times New Roman" w:hAnsi="Times New Roman" w:cs="Times New Roman"/>
          <w:sz w:val="16"/>
          <w:szCs w:val="16"/>
          <w:lang w:val="en-US"/>
        </w:rPr>
      </w:pPr>
      <w:r w:rsidRPr="00163BEE">
        <w:rPr>
          <w:rFonts w:ascii="Times New Roman" w:hAnsi="Times New Roman" w:cs="Times New Roman"/>
          <w:sz w:val="16"/>
          <w:szCs w:val="16"/>
          <w:lang w:val="en-US"/>
        </w:rPr>
        <w:t>Source: own study based on Moody’s data.</w:t>
      </w:r>
    </w:p>
    <w:p w14:paraId="633B82C4" w14:textId="77777777" w:rsidR="004D2F83" w:rsidRDefault="004D2F83" w:rsidP="004D2F83">
      <w:pPr>
        <w:rPr>
          <w:lang w:val="en-US"/>
        </w:rPr>
      </w:pPr>
    </w:p>
    <w:p w14:paraId="619F4932" w14:textId="77777777" w:rsidR="00386AAF" w:rsidRPr="00272C95" w:rsidRDefault="00386AAF" w:rsidP="004D2F83">
      <w:pPr>
        <w:rPr>
          <w:lang w:val="en-US"/>
        </w:rPr>
      </w:pPr>
    </w:p>
    <w:p w14:paraId="378372BC" w14:textId="77777777" w:rsidR="004D2F83" w:rsidRPr="00272C95" w:rsidRDefault="004D2F83" w:rsidP="004D2F83">
      <w:pPr>
        <w:rPr>
          <w:lang w:val="en-US"/>
        </w:rPr>
      </w:pPr>
    </w:p>
    <w:p w14:paraId="252E04BA" w14:textId="3520DA5B" w:rsidR="004D2F83" w:rsidRPr="00D66F7E" w:rsidRDefault="004D2F83" w:rsidP="00434B4E">
      <w:pPr>
        <w:pStyle w:val="Legenda"/>
        <w:ind w:firstLine="0"/>
        <w:rPr>
          <w:b/>
          <w:sz w:val="20"/>
          <w:lang w:val="en-US"/>
        </w:rPr>
      </w:pPr>
      <w:r w:rsidRPr="00163BEE">
        <w:rPr>
          <w:b/>
          <w:bCs w:val="0"/>
          <w:sz w:val="20"/>
          <w:lang w:val="en-US"/>
        </w:rPr>
        <w:t>Tab</w:t>
      </w:r>
      <w:r w:rsidR="00D66F7E" w:rsidRPr="00163BEE">
        <w:rPr>
          <w:b/>
          <w:bCs w:val="0"/>
          <w:sz w:val="20"/>
          <w:lang w:val="en-US"/>
        </w:rPr>
        <w:t>l</w:t>
      </w:r>
      <w:r w:rsidRPr="00163BEE">
        <w:rPr>
          <w:b/>
          <w:bCs w:val="0"/>
          <w:sz w:val="20"/>
          <w:lang w:val="en-US"/>
        </w:rPr>
        <w:t>e</w:t>
      </w:r>
      <w:r w:rsidR="00D66F7E" w:rsidRPr="00163BEE">
        <w:rPr>
          <w:b/>
          <w:bCs w:val="0"/>
          <w:sz w:val="20"/>
          <w:lang w:val="en-US"/>
        </w:rPr>
        <w:t xml:space="preserve"> </w:t>
      </w:r>
      <w:r w:rsidR="006A44F8" w:rsidRPr="00163BEE">
        <w:rPr>
          <w:b/>
          <w:bCs w:val="0"/>
          <w:sz w:val="20"/>
          <w:lang w:val="en-US"/>
        </w:rPr>
        <w:t>7</w:t>
      </w:r>
      <w:r w:rsidRPr="00163BEE">
        <w:rPr>
          <w:b/>
          <w:bCs w:val="0"/>
          <w:sz w:val="20"/>
          <w:lang w:val="en-US"/>
        </w:rPr>
        <w:t>.</w:t>
      </w:r>
      <w:r w:rsidRPr="007406DE">
        <w:rPr>
          <w:sz w:val="20"/>
          <w:lang w:val="en-US"/>
        </w:rPr>
        <w:t xml:space="preserve"> </w:t>
      </w:r>
      <w:r w:rsidR="00D66F7E" w:rsidRPr="00D66F7E">
        <w:rPr>
          <w:sz w:val="20"/>
          <w:lang w:val="en-US"/>
        </w:rPr>
        <w:t xml:space="preserve">Investments with Japanese capital in Poland by activity in 2022 (Top 10 activities with the highest investment value)   </w:t>
      </w:r>
      <w:r w:rsidRPr="00D66F7E">
        <w:rPr>
          <w:sz w:val="20"/>
          <w:lang w:val="en-US"/>
        </w:rPr>
        <w:t xml:space="preserve"> </w:t>
      </w:r>
      <w:r w:rsidRPr="00D66F7E">
        <w:rPr>
          <w:b/>
          <w:sz w:val="20"/>
          <w:lang w:val="en-US"/>
        </w:rPr>
        <w:t xml:space="preserve">  </w:t>
      </w:r>
    </w:p>
    <w:tbl>
      <w:tblPr>
        <w:tblW w:w="8000" w:type="dxa"/>
        <w:tblCellMar>
          <w:top w:w="15" w:type="dxa"/>
          <w:left w:w="70" w:type="dxa"/>
          <w:bottom w:w="15" w:type="dxa"/>
          <w:right w:w="70" w:type="dxa"/>
        </w:tblCellMar>
        <w:tblLook w:val="04A0" w:firstRow="1" w:lastRow="0" w:firstColumn="1" w:lastColumn="0" w:noHBand="0" w:noVBand="1"/>
      </w:tblPr>
      <w:tblGrid>
        <w:gridCol w:w="4523"/>
        <w:gridCol w:w="1142"/>
        <w:gridCol w:w="2335"/>
      </w:tblGrid>
      <w:tr w:rsidR="00BA4F19" w:rsidRPr="00241DD6" w14:paraId="3053DDB2" w14:textId="77777777" w:rsidTr="00BA4F19">
        <w:trPr>
          <w:trHeight w:val="510"/>
        </w:trPr>
        <w:tc>
          <w:tcPr>
            <w:tcW w:w="4523" w:type="dxa"/>
            <w:tcBorders>
              <w:top w:val="single" w:sz="4" w:space="0" w:color="000000"/>
              <w:left w:val="single" w:sz="4" w:space="0" w:color="000000"/>
              <w:bottom w:val="single" w:sz="4" w:space="0" w:color="auto"/>
              <w:right w:val="single" w:sz="4" w:space="0" w:color="auto"/>
            </w:tcBorders>
            <w:vAlign w:val="center"/>
            <w:hideMark/>
          </w:tcPr>
          <w:p w14:paraId="71781E45" w14:textId="418DD24E" w:rsidR="004D2F83" w:rsidRPr="0003519B" w:rsidRDefault="00BA4F19" w:rsidP="0045003E">
            <w:pPr>
              <w:jc w:val="center"/>
              <w:rPr>
                <w:rFonts w:ascii="Times New Roman" w:hAnsi="Times New Roman" w:cs="Times New Roman"/>
                <w:b/>
                <w:bCs/>
                <w:sz w:val="18"/>
                <w:szCs w:val="18"/>
                <w:lang w:val="en-GB"/>
              </w:rPr>
            </w:pPr>
            <w:r w:rsidRPr="0003519B">
              <w:rPr>
                <w:rFonts w:ascii="Times New Roman" w:hAnsi="Times New Roman" w:cs="Times New Roman"/>
                <w:b/>
                <w:bCs/>
                <w:sz w:val="18"/>
                <w:szCs w:val="18"/>
                <w:lang w:val="en-GB"/>
              </w:rPr>
              <w:t>Activity - NACE rev. 2</w:t>
            </w:r>
            <w:r w:rsidR="004D2F83" w:rsidRPr="0003519B">
              <w:rPr>
                <w:rFonts w:ascii="Times New Roman" w:hAnsi="Times New Roman" w:cs="Times New Roman"/>
                <w:b/>
                <w:bCs/>
                <w:sz w:val="18"/>
                <w:szCs w:val="18"/>
                <w:lang w:val="en-GB"/>
              </w:rPr>
              <w:t> </w:t>
            </w:r>
          </w:p>
        </w:tc>
        <w:tc>
          <w:tcPr>
            <w:tcW w:w="1142" w:type="dxa"/>
            <w:tcBorders>
              <w:top w:val="single" w:sz="4" w:space="0" w:color="000000"/>
              <w:left w:val="single" w:sz="4" w:space="0" w:color="auto"/>
              <w:bottom w:val="single" w:sz="4" w:space="0" w:color="auto"/>
              <w:right w:val="single" w:sz="4" w:space="0" w:color="auto"/>
            </w:tcBorders>
            <w:vAlign w:val="center"/>
            <w:hideMark/>
          </w:tcPr>
          <w:p w14:paraId="282E40F1" w14:textId="507879E0" w:rsidR="004D2F83" w:rsidRPr="0003519B" w:rsidRDefault="00BA4F19" w:rsidP="0045003E">
            <w:pPr>
              <w:jc w:val="center"/>
              <w:rPr>
                <w:rFonts w:ascii="Times New Roman" w:hAnsi="Times New Roman" w:cs="Times New Roman"/>
                <w:b/>
                <w:bCs/>
                <w:sz w:val="18"/>
                <w:szCs w:val="18"/>
                <w:lang w:val="en-GB"/>
              </w:rPr>
            </w:pPr>
            <w:r w:rsidRPr="0003519B">
              <w:rPr>
                <w:rFonts w:ascii="Times New Roman" w:hAnsi="Times New Roman" w:cs="Times New Roman"/>
                <w:b/>
                <w:bCs/>
                <w:sz w:val="18"/>
                <w:szCs w:val="18"/>
                <w:lang w:val="en-GB"/>
              </w:rPr>
              <w:t>Value of investment</w:t>
            </w:r>
            <w:r w:rsidR="004D2F83" w:rsidRPr="0003519B">
              <w:rPr>
                <w:rFonts w:ascii="Times New Roman" w:hAnsi="Times New Roman" w:cs="Times New Roman"/>
                <w:b/>
                <w:bCs/>
                <w:sz w:val="18"/>
                <w:szCs w:val="18"/>
                <w:lang w:val="en-GB"/>
              </w:rPr>
              <w:t xml:space="preserve"> </w:t>
            </w:r>
            <w:r w:rsidR="004D2F83" w:rsidRPr="0003519B">
              <w:rPr>
                <w:rFonts w:ascii="Times New Roman" w:hAnsi="Times New Roman" w:cs="Times New Roman"/>
                <w:b/>
                <w:bCs/>
                <w:sz w:val="18"/>
                <w:szCs w:val="18"/>
                <w:lang w:val="en-GB"/>
              </w:rPr>
              <w:br/>
              <w:t>(USD</w:t>
            </w:r>
            <w:r w:rsidRPr="0003519B">
              <w:rPr>
                <w:rFonts w:ascii="Times New Roman" w:hAnsi="Times New Roman" w:cs="Times New Roman"/>
                <w:b/>
                <w:bCs/>
                <w:sz w:val="18"/>
                <w:szCs w:val="18"/>
                <w:lang w:val="en-GB"/>
              </w:rPr>
              <w:t xml:space="preserve"> </w:t>
            </w:r>
            <w:r w:rsidR="0003519B" w:rsidRPr="0003519B">
              <w:rPr>
                <w:rFonts w:ascii="Times New Roman" w:hAnsi="Times New Roman" w:cs="Times New Roman"/>
                <w:b/>
                <w:bCs/>
                <w:sz w:val="18"/>
                <w:szCs w:val="18"/>
                <w:lang w:val="en-GB"/>
              </w:rPr>
              <w:t>Mio</w:t>
            </w:r>
            <w:r w:rsidRPr="0003519B">
              <w:rPr>
                <w:rFonts w:ascii="Times New Roman" w:hAnsi="Times New Roman" w:cs="Times New Roman"/>
                <w:b/>
                <w:bCs/>
                <w:sz w:val="18"/>
                <w:szCs w:val="18"/>
                <w:lang w:val="en-GB"/>
              </w:rPr>
              <w:t>.</w:t>
            </w:r>
            <w:r w:rsidR="004D2F83" w:rsidRPr="0003519B">
              <w:rPr>
                <w:rFonts w:ascii="Times New Roman" w:hAnsi="Times New Roman" w:cs="Times New Roman"/>
                <w:b/>
                <w:bCs/>
                <w:sz w:val="18"/>
                <w:szCs w:val="18"/>
                <w:lang w:val="en-GB"/>
              </w:rPr>
              <w:t>) </w:t>
            </w:r>
          </w:p>
        </w:tc>
        <w:tc>
          <w:tcPr>
            <w:tcW w:w="2335" w:type="dxa"/>
            <w:tcBorders>
              <w:top w:val="single" w:sz="4" w:space="0" w:color="000000"/>
              <w:left w:val="single" w:sz="4" w:space="0" w:color="auto"/>
              <w:bottom w:val="single" w:sz="4" w:space="0" w:color="auto"/>
              <w:right w:val="single" w:sz="4" w:space="0" w:color="000000"/>
            </w:tcBorders>
            <w:vAlign w:val="center"/>
            <w:hideMark/>
          </w:tcPr>
          <w:p w14:paraId="117E2B68" w14:textId="78C9EEBA" w:rsidR="004D2F83" w:rsidRPr="0003519B" w:rsidRDefault="00BA4F19" w:rsidP="0045003E">
            <w:pPr>
              <w:jc w:val="center"/>
              <w:rPr>
                <w:rFonts w:ascii="Times New Roman" w:hAnsi="Times New Roman" w:cs="Times New Roman"/>
                <w:b/>
                <w:bCs/>
                <w:sz w:val="18"/>
                <w:szCs w:val="18"/>
                <w:lang w:val="en-GB"/>
              </w:rPr>
            </w:pPr>
            <w:r w:rsidRPr="0003519B">
              <w:rPr>
                <w:rFonts w:ascii="Times New Roman" w:hAnsi="Times New Roman" w:cs="Times New Roman"/>
                <w:b/>
                <w:bCs/>
                <w:sz w:val="18"/>
                <w:szCs w:val="18"/>
                <w:lang w:val="en-GB"/>
              </w:rPr>
              <w:t>Share in TTL Japan</w:t>
            </w:r>
            <w:r w:rsidR="00107FB3" w:rsidRPr="0003519B">
              <w:rPr>
                <w:rFonts w:ascii="Times New Roman" w:hAnsi="Times New Roman" w:cs="Times New Roman"/>
                <w:b/>
                <w:bCs/>
                <w:sz w:val="18"/>
                <w:szCs w:val="18"/>
                <w:lang w:val="en-GB"/>
              </w:rPr>
              <w:t>ese investments in Poland</w:t>
            </w:r>
            <w:r w:rsidR="004D2F83" w:rsidRPr="0003519B">
              <w:rPr>
                <w:rFonts w:ascii="Times New Roman" w:hAnsi="Times New Roman" w:cs="Times New Roman"/>
                <w:b/>
                <w:bCs/>
                <w:sz w:val="18"/>
                <w:szCs w:val="18"/>
                <w:lang w:val="en-GB"/>
              </w:rPr>
              <w:t xml:space="preserve"> (%) </w:t>
            </w:r>
          </w:p>
        </w:tc>
      </w:tr>
      <w:tr w:rsidR="00BA4F19" w:rsidRPr="0003519B" w14:paraId="09F0DB8E" w14:textId="77777777" w:rsidTr="00BA4F19">
        <w:trPr>
          <w:trHeight w:val="300"/>
        </w:trPr>
        <w:tc>
          <w:tcPr>
            <w:tcW w:w="4523" w:type="dxa"/>
            <w:tcBorders>
              <w:top w:val="single" w:sz="4" w:space="0" w:color="auto"/>
              <w:left w:val="single" w:sz="4" w:space="0" w:color="000000"/>
              <w:bottom w:val="single" w:sz="4" w:space="0" w:color="auto"/>
              <w:right w:val="single" w:sz="4" w:space="0" w:color="auto"/>
            </w:tcBorders>
            <w:vAlign w:val="center"/>
            <w:hideMark/>
          </w:tcPr>
          <w:p w14:paraId="1C6CAFE3" w14:textId="02A88948" w:rsidR="004D2F83" w:rsidRPr="0003519B" w:rsidRDefault="00D879E1" w:rsidP="0045003E">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Manufacture of other ceramic products</w:t>
            </w:r>
          </w:p>
        </w:tc>
        <w:tc>
          <w:tcPr>
            <w:tcW w:w="1142" w:type="dxa"/>
            <w:tcBorders>
              <w:top w:val="single" w:sz="4" w:space="0" w:color="auto"/>
              <w:left w:val="single" w:sz="4" w:space="0" w:color="auto"/>
              <w:bottom w:val="single" w:sz="4" w:space="0" w:color="auto"/>
              <w:right w:val="single" w:sz="4" w:space="0" w:color="auto"/>
            </w:tcBorders>
            <w:vAlign w:val="center"/>
          </w:tcPr>
          <w:p w14:paraId="10A4501D" w14:textId="77777777" w:rsidR="004D2F83" w:rsidRPr="0003519B" w:rsidRDefault="004D2F83" w:rsidP="0045003E">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670,1</w:t>
            </w:r>
          </w:p>
        </w:tc>
        <w:tc>
          <w:tcPr>
            <w:tcW w:w="2335" w:type="dxa"/>
            <w:tcBorders>
              <w:top w:val="single" w:sz="4" w:space="0" w:color="auto"/>
              <w:left w:val="single" w:sz="4" w:space="0" w:color="auto"/>
              <w:bottom w:val="single" w:sz="4" w:space="0" w:color="auto"/>
              <w:right w:val="single" w:sz="4" w:space="0" w:color="000000"/>
            </w:tcBorders>
            <w:vAlign w:val="center"/>
            <w:hideMark/>
          </w:tcPr>
          <w:p w14:paraId="0AA2284D" w14:textId="53FEA782" w:rsidR="004D2F83" w:rsidRPr="0003519B" w:rsidRDefault="004D2F83" w:rsidP="0045003E">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12,9</w:t>
            </w:r>
            <w:r w:rsidR="00D879E1" w:rsidRPr="0003519B">
              <w:rPr>
                <w:rFonts w:ascii="Times New Roman" w:hAnsi="Times New Roman" w:cs="Times New Roman"/>
                <w:sz w:val="18"/>
                <w:szCs w:val="18"/>
                <w:lang w:val="en-GB"/>
              </w:rPr>
              <w:t>6</w:t>
            </w:r>
          </w:p>
        </w:tc>
      </w:tr>
      <w:tr w:rsidR="00BA4F19" w:rsidRPr="0003519B" w14:paraId="708EF470" w14:textId="77777777" w:rsidTr="00BA4F19">
        <w:trPr>
          <w:trHeight w:val="300"/>
        </w:trPr>
        <w:tc>
          <w:tcPr>
            <w:tcW w:w="4523" w:type="dxa"/>
            <w:tcBorders>
              <w:top w:val="single" w:sz="4" w:space="0" w:color="auto"/>
              <w:left w:val="single" w:sz="4" w:space="0" w:color="000000"/>
              <w:bottom w:val="single" w:sz="4" w:space="0" w:color="auto"/>
              <w:right w:val="single" w:sz="4" w:space="0" w:color="auto"/>
            </w:tcBorders>
            <w:vAlign w:val="center"/>
          </w:tcPr>
          <w:p w14:paraId="7823984C" w14:textId="5865C1E7" w:rsidR="004D2F83" w:rsidRPr="0003519B" w:rsidRDefault="00D879E1" w:rsidP="0045003E">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Manufacture of beer</w:t>
            </w:r>
          </w:p>
        </w:tc>
        <w:tc>
          <w:tcPr>
            <w:tcW w:w="1142" w:type="dxa"/>
            <w:tcBorders>
              <w:top w:val="single" w:sz="4" w:space="0" w:color="auto"/>
              <w:left w:val="single" w:sz="4" w:space="0" w:color="auto"/>
              <w:bottom w:val="single" w:sz="4" w:space="0" w:color="auto"/>
              <w:right w:val="single" w:sz="4" w:space="0" w:color="auto"/>
            </w:tcBorders>
            <w:vAlign w:val="center"/>
          </w:tcPr>
          <w:p w14:paraId="089680EB" w14:textId="77777777" w:rsidR="004D2F83" w:rsidRPr="0003519B" w:rsidRDefault="004D2F83" w:rsidP="0045003E">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512,6</w:t>
            </w:r>
          </w:p>
        </w:tc>
        <w:tc>
          <w:tcPr>
            <w:tcW w:w="2335" w:type="dxa"/>
            <w:tcBorders>
              <w:top w:val="single" w:sz="4" w:space="0" w:color="auto"/>
              <w:left w:val="single" w:sz="4" w:space="0" w:color="auto"/>
              <w:bottom w:val="single" w:sz="4" w:space="0" w:color="auto"/>
              <w:right w:val="single" w:sz="4" w:space="0" w:color="000000"/>
            </w:tcBorders>
            <w:vAlign w:val="center"/>
          </w:tcPr>
          <w:p w14:paraId="10DC5AAA" w14:textId="77777777" w:rsidR="004D2F83" w:rsidRPr="0003519B" w:rsidRDefault="004D2F83" w:rsidP="0045003E">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9,92</w:t>
            </w:r>
          </w:p>
        </w:tc>
      </w:tr>
      <w:tr w:rsidR="00BA4F19" w:rsidRPr="0003519B" w14:paraId="685E31FF" w14:textId="77777777" w:rsidTr="00BA4F19">
        <w:trPr>
          <w:trHeight w:val="300"/>
        </w:trPr>
        <w:tc>
          <w:tcPr>
            <w:tcW w:w="4523" w:type="dxa"/>
            <w:tcBorders>
              <w:top w:val="single" w:sz="4" w:space="0" w:color="auto"/>
              <w:left w:val="single" w:sz="4" w:space="0" w:color="000000"/>
              <w:bottom w:val="single" w:sz="4" w:space="0" w:color="auto"/>
              <w:right w:val="single" w:sz="4" w:space="0" w:color="auto"/>
            </w:tcBorders>
            <w:vAlign w:val="center"/>
          </w:tcPr>
          <w:p w14:paraId="37444DDF" w14:textId="0D9EC636" w:rsidR="004D2F83" w:rsidRPr="0003519B" w:rsidRDefault="00D879E1" w:rsidP="0045003E">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Manufacture of rubber tyres and tubes; retreading and rebuilding of rubber tyres</w:t>
            </w:r>
          </w:p>
        </w:tc>
        <w:tc>
          <w:tcPr>
            <w:tcW w:w="1142" w:type="dxa"/>
            <w:tcBorders>
              <w:top w:val="single" w:sz="4" w:space="0" w:color="auto"/>
              <w:left w:val="single" w:sz="4" w:space="0" w:color="auto"/>
              <w:bottom w:val="single" w:sz="4" w:space="0" w:color="auto"/>
              <w:right w:val="single" w:sz="4" w:space="0" w:color="auto"/>
            </w:tcBorders>
            <w:vAlign w:val="center"/>
          </w:tcPr>
          <w:p w14:paraId="526C2E1D" w14:textId="77777777" w:rsidR="004D2F83" w:rsidRPr="0003519B" w:rsidRDefault="004D2F83" w:rsidP="0045003E">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414,8</w:t>
            </w:r>
          </w:p>
        </w:tc>
        <w:tc>
          <w:tcPr>
            <w:tcW w:w="2335" w:type="dxa"/>
            <w:tcBorders>
              <w:top w:val="single" w:sz="4" w:space="0" w:color="auto"/>
              <w:left w:val="single" w:sz="4" w:space="0" w:color="auto"/>
              <w:bottom w:val="single" w:sz="4" w:space="0" w:color="auto"/>
              <w:right w:val="single" w:sz="4" w:space="0" w:color="000000"/>
            </w:tcBorders>
            <w:vAlign w:val="center"/>
          </w:tcPr>
          <w:p w14:paraId="1B320107" w14:textId="0229599D" w:rsidR="004D2F83" w:rsidRPr="0003519B" w:rsidRDefault="004D2F83" w:rsidP="0045003E">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8,0</w:t>
            </w:r>
            <w:r w:rsidR="00D879E1" w:rsidRPr="0003519B">
              <w:rPr>
                <w:rFonts w:ascii="Times New Roman" w:hAnsi="Times New Roman" w:cs="Times New Roman"/>
                <w:sz w:val="18"/>
                <w:szCs w:val="18"/>
                <w:lang w:val="en-GB"/>
              </w:rPr>
              <w:t>2</w:t>
            </w:r>
          </w:p>
        </w:tc>
      </w:tr>
      <w:tr w:rsidR="00BA4F19" w:rsidRPr="0003519B" w14:paraId="0DE29D9A" w14:textId="77777777" w:rsidTr="00BA4F19">
        <w:trPr>
          <w:trHeight w:val="269"/>
        </w:trPr>
        <w:tc>
          <w:tcPr>
            <w:tcW w:w="4523" w:type="dxa"/>
            <w:tcBorders>
              <w:top w:val="single" w:sz="4" w:space="0" w:color="auto"/>
              <w:left w:val="single" w:sz="4" w:space="0" w:color="000000"/>
              <w:bottom w:val="single" w:sz="4" w:space="0" w:color="auto"/>
              <w:right w:val="single" w:sz="4" w:space="0" w:color="auto"/>
            </w:tcBorders>
            <w:vAlign w:val="center"/>
          </w:tcPr>
          <w:p w14:paraId="00B0F648" w14:textId="7BC5BC07" w:rsidR="004D2F83" w:rsidRPr="0003519B" w:rsidRDefault="00D879E1" w:rsidP="0045003E">
            <w:pPr>
              <w:jc w:val="center"/>
              <w:rPr>
                <w:rFonts w:ascii="Times New Roman" w:hAnsi="Times New Roman" w:cs="Times New Roman"/>
                <w:color w:val="FF0000"/>
                <w:sz w:val="18"/>
                <w:szCs w:val="18"/>
                <w:lang w:val="en-GB"/>
              </w:rPr>
            </w:pPr>
            <w:r w:rsidRPr="0003519B">
              <w:rPr>
                <w:rFonts w:ascii="Times New Roman" w:hAnsi="Times New Roman" w:cs="Times New Roman"/>
                <w:sz w:val="18"/>
                <w:szCs w:val="18"/>
                <w:lang w:val="en-GB"/>
              </w:rPr>
              <w:t>Manufacture of tobacco products</w:t>
            </w:r>
          </w:p>
        </w:tc>
        <w:tc>
          <w:tcPr>
            <w:tcW w:w="1142" w:type="dxa"/>
            <w:tcBorders>
              <w:top w:val="single" w:sz="4" w:space="0" w:color="auto"/>
              <w:left w:val="single" w:sz="4" w:space="0" w:color="auto"/>
              <w:bottom w:val="single" w:sz="4" w:space="0" w:color="auto"/>
              <w:right w:val="single" w:sz="4" w:space="0" w:color="auto"/>
            </w:tcBorders>
            <w:vAlign w:val="center"/>
          </w:tcPr>
          <w:p w14:paraId="1FE4D830" w14:textId="77777777" w:rsidR="004D2F83" w:rsidRPr="0003519B" w:rsidRDefault="004D2F83" w:rsidP="0045003E">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390,2</w:t>
            </w:r>
          </w:p>
        </w:tc>
        <w:tc>
          <w:tcPr>
            <w:tcW w:w="2335" w:type="dxa"/>
            <w:tcBorders>
              <w:top w:val="single" w:sz="4" w:space="0" w:color="auto"/>
              <w:left w:val="single" w:sz="4" w:space="0" w:color="auto"/>
              <w:bottom w:val="single" w:sz="4" w:space="0" w:color="auto"/>
              <w:right w:val="single" w:sz="4" w:space="0" w:color="000000"/>
            </w:tcBorders>
            <w:vAlign w:val="center"/>
          </w:tcPr>
          <w:p w14:paraId="29466D7A" w14:textId="77777777" w:rsidR="004D2F83" w:rsidRPr="0003519B" w:rsidRDefault="004D2F83" w:rsidP="0045003E">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7,55</w:t>
            </w:r>
          </w:p>
        </w:tc>
      </w:tr>
      <w:tr w:rsidR="00BA4F19" w:rsidRPr="0003519B" w14:paraId="4A822709" w14:textId="77777777" w:rsidTr="00BA4F19">
        <w:trPr>
          <w:trHeight w:val="300"/>
        </w:trPr>
        <w:tc>
          <w:tcPr>
            <w:tcW w:w="4523" w:type="dxa"/>
            <w:tcBorders>
              <w:top w:val="single" w:sz="4" w:space="0" w:color="auto"/>
              <w:left w:val="single" w:sz="4" w:space="0" w:color="000000"/>
              <w:bottom w:val="single" w:sz="4" w:space="0" w:color="auto"/>
              <w:right w:val="single" w:sz="4" w:space="0" w:color="auto"/>
            </w:tcBorders>
            <w:vAlign w:val="center"/>
          </w:tcPr>
          <w:p w14:paraId="49C4E896" w14:textId="4771301F" w:rsidR="004D2F83" w:rsidRPr="0003519B" w:rsidRDefault="00D879E1" w:rsidP="0045003E">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Manufacture of motor vehicles</w:t>
            </w:r>
          </w:p>
        </w:tc>
        <w:tc>
          <w:tcPr>
            <w:tcW w:w="1142" w:type="dxa"/>
            <w:tcBorders>
              <w:top w:val="single" w:sz="4" w:space="0" w:color="auto"/>
              <w:left w:val="single" w:sz="4" w:space="0" w:color="auto"/>
              <w:bottom w:val="single" w:sz="4" w:space="0" w:color="auto"/>
              <w:right w:val="single" w:sz="4" w:space="0" w:color="auto"/>
            </w:tcBorders>
            <w:vAlign w:val="center"/>
          </w:tcPr>
          <w:p w14:paraId="221B9733" w14:textId="77777777" w:rsidR="004D2F83" w:rsidRPr="0003519B" w:rsidRDefault="004D2F83" w:rsidP="0045003E">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306,3</w:t>
            </w:r>
          </w:p>
        </w:tc>
        <w:tc>
          <w:tcPr>
            <w:tcW w:w="2335" w:type="dxa"/>
            <w:tcBorders>
              <w:top w:val="single" w:sz="4" w:space="0" w:color="auto"/>
              <w:left w:val="single" w:sz="4" w:space="0" w:color="auto"/>
              <w:bottom w:val="single" w:sz="4" w:space="0" w:color="auto"/>
              <w:right w:val="single" w:sz="4" w:space="0" w:color="000000"/>
            </w:tcBorders>
            <w:vAlign w:val="center"/>
          </w:tcPr>
          <w:p w14:paraId="17845373" w14:textId="77777777" w:rsidR="004D2F83" w:rsidRPr="0003519B" w:rsidRDefault="004D2F83" w:rsidP="0045003E">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5,93</w:t>
            </w:r>
          </w:p>
        </w:tc>
      </w:tr>
      <w:tr w:rsidR="00BA4F19" w:rsidRPr="0003519B" w14:paraId="18DBF34B" w14:textId="77777777" w:rsidTr="00BA4F19">
        <w:trPr>
          <w:trHeight w:val="300"/>
        </w:trPr>
        <w:tc>
          <w:tcPr>
            <w:tcW w:w="4523" w:type="dxa"/>
            <w:tcBorders>
              <w:top w:val="single" w:sz="4" w:space="0" w:color="auto"/>
              <w:left w:val="single" w:sz="4" w:space="0" w:color="000000"/>
              <w:bottom w:val="single" w:sz="4" w:space="0" w:color="auto"/>
              <w:right w:val="single" w:sz="4" w:space="0" w:color="auto"/>
            </w:tcBorders>
            <w:vAlign w:val="center"/>
          </w:tcPr>
          <w:p w14:paraId="7E207050" w14:textId="7DDD201C" w:rsidR="004D2F83" w:rsidRPr="0003519B" w:rsidRDefault="00D879E1" w:rsidP="0045003E">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Manufacture of other non-metallic mineral products nec</w:t>
            </w:r>
          </w:p>
        </w:tc>
        <w:tc>
          <w:tcPr>
            <w:tcW w:w="1142" w:type="dxa"/>
            <w:tcBorders>
              <w:top w:val="single" w:sz="4" w:space="0" w:color="auto"/>
              <w:left w:val="single" w:sz="4" w:space="0" w:color="auto"/>
              <w:bottom w:val="single" w:sz="4" w:space="0" w:color="auto"/>
              <w:right w:val="single" w:sz="4" w:space="0" w:color="auto"/>
            </w:tcBorders>
            <w:vAlign w:val="center"/>
          </w:tcPr>
          <w:p w14:paraId="3D81AA6B" w14:textId="77777777" w:rsidR="004D2F83" w:rsidRPr="0003519B" w:rsidRDefault="004D2F83" w:rsidP="0045003E">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285,2</w:t>
            </w:r>
          </w:p>
        </w:tc>
        <w:tc>
          <w:tcPr>
            <w:tcW w:w="2335" w:type="dxa"/>
            <w:tcBorders>
              <w:top w:val="single" w:sz="4" w:space="0" w:color="auto"/>
              <w:left w:val="single" w:sz="4" w:space="0" w:color="auto"/>
              <w:bottom w:val="single" w:sz="4" w:space="0" w:color="auto"/>
              <w:right w:val="single" w:sz="4" w:space="0" w:color="000000"/>
            </w:tcBorders>
            <w:vAlign w:val="center"/>
          </w:tcPr>
          <w:p w14:paraId="3273A05E" w14:textId="77777777" w:rsidR="004D2F83" w:rsidRPr="0003519B" w:rsidRDefault="004D2F83" w:rsidP="0045003E">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5,52</w:t>
            </w:r>
          </w:p>
        </w:tc>
      </w:tr>
      <w:tr w:rsidR="00BA4F19" w:rsidRPr="0003519B" w14:paraId="41E9F0EC" w14:textId="77777777" w:rsidTr="00BA4F19">
        <w:trPr>
          <w:trHeight w:val="300"/>
        </w:trPr>
        <w:tc>
          <w:tcPr>
            <w:tcW w:w="4523" w:type="dxa"/>
            <w:tcBorders>
              <w:top w:val="single" w:sz="4" w:space="0" w:color="auto"/>
              <w:left w:val="single" w:sz="4" w:space="0" w:color="000000"/>
              <w:bottom w:val="single" w:sz="4" w:space="0" w:color="auto"/>
              <w:right w:val="single" w:sz="4" w:space="0" w:color="auto"/>
            </w:tcBorders>
            <w:vAlign w:val="center"/>
          </w:tcPr>
          <w:p w14:paraId="4911401D" w14:textId="46F83EB0" w:rsidR="004D2F83" w:rsidRPr="0003519B" w:rsidRDefault="00D879E1" w:rsidP="0045003E">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Shaping and processing of flat glass</w:t>
            </w:r>
          </w:p>
        </w:tc>
        <w:tc>
          <w:tcPr>
            <w:tcW w:w="1142" w:type="dxa"/>
            <w:tcBorders>
              <w:top w:val="single" w:sz="4" w:space="0" w:color="auto"/>
              <w:left w:val="single" w:sz="4" w:space="0" w:color="auto"/>
              <w:bottom w:val="single" w:sz="4" w:space="0" w:color="auto"/>
              <w:right w:val="single" w:sz="4" w:space="0" w:color="auto"/>
            </w:tcBorders>
            <w:vAlign w:val="center"/>
          </w:tcPr>
          <w:p w14:paraId="35D57765" w14:textId="77777777" w:rsidR="004D2F83" w:rsidRPr="0003519B" w:rsidRDefault="004D2F83" w:rsidP="0045003E">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207,4</w:t>
            </w:r>
          </w:p>
        </w:tc>
        <w:tc>
          <w:tcPr>
            <w:tcW w:w="2335" w:type="dxa"/>
            <w:tcBorders>
              <w:top w:val="single" w:sz="4" w:space="0" w:color="auto"/>
              <w:left w:val="single" w:sz="4" w:space="0" w:color="auto"/>
              <w:bottom w:val="single" w:sz="4" w:space="0" w:color="auto"/>
              <w:right w:val="single" w:sz="4" w:space="0" w:color="000000"/>
            </w:tcBorders>
            <w:vAlign w:val="center"/>
          </w:tcPr>
          <w:p w14:paraId="595235E1" w14:textId="77777777" w:rsidR="004D2F83" w:rsidRPr="0003519B" w:rsidRDefault="004D2F83" w:rsidP="0045003E">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4,01</w:t>
            </w:r>
          </w:p>
        </w:tc>
      </w:tr>
      <w:tr w:rsidR="00BA4F19" w:rsidRPr="0003519B" w14:paraId="7CE77DF7" w14:textId="77777777" w:rsidTr="00BA4F19">
        <w:trPr>
          <w:trHeight w:val="300"/>
        </w:trPr>
        <w:tc>
          <w:tcPr>
            <w:tcW w:w="4523" w:type="dxa"/>
            <w:tcBorders>
              <w:top w:val="single" w:sz="4" w:space="0" w:color="auto"/>
              <w:left w:val="single" w:sz="4" w:space="0" w:color="000000"/>
              <w:bottom w:val="single" w:sz="4" w:space="0" w:color="auto"/>
              <w:right w:val="single" w:sz="4" w:space="0" w:color="auto"/>
            </w:tcBorders>
            <w:vAlign w:val="center"/>
          </w:tcPr>
          <w:p w14:paraId="46CC750F" w14:textId="2B2FC0B3" w:rsidR="004D2F83" w:rsidRPr="0003519B" w:rsidRDefault="00D879E1" w:rsidP="0045003E">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Manufacture of bearings, gears, gearing and driving elements</w:t>
            </w:r>
          </w:p>
        </w:tc>
        <w:tc>
          <w:tcPr>
            <w:tcW w:w="1142" w:type="dxa"/>
            <w:tcBorders>
              <w:top w:val="single" w:sz="4" w:space="0" w:color="auto"/>
              <w:left w:val="single" w:sz="4" w:space="0" w:color="auto"/>
              <w:bottom w:val="single" w:sz="4" w:space="0" w:color="auto"/>
              <w:right w:val="single" w:sz="4" w:space="0" w:color="auto"/>
            </w:tcBorders>
            <w:vAlign w:val="center"/>
          </w:tcPr>
          <w:p w14:paraId="2CB3ACCC" w14:textId="77777777" w:rsidR="004D2F83" w:rsidRPr="0003519B" w:rsidRDefault="004D2F83" w:rsidP="0045003E">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197,9</w:t>
            </w:r>
          </w:p>
        </w:tc>
        <w:tc>
          <w:tcPr>
            <w:tcW w:w="2335" w:type="dxa"/>
            <w:tcBorders>
              <w:top w:val="single" w:sz="4" w:space="0" w:color="auto"/>
              <w:left w:val="single" w:sz="4" w:space="0" w:color="auto"/>
              <w:bottom w:val="single" w:sz="4" w:space="0" w:color="auto"/>
              <w:right w:val="single" w:sz="4" w:space="0" w:color="000000"/>
            </w:tcBorders>
            <w:vAlign w:val="center"/>
          </w:tcPr>
          <w:p w14:paraId="03F8DA9D" w14:textId="77777777" w:rsidR="004D2F83" w:rsidRPr="0003519B" w:rsidRDefault="004D2F83" w:rsidP="0045003E">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3,83</w:t>
            </w:r>
          </w:p>
        </w:tc>
      </w:tr>
      <w:tr w:rsidR="00BA4F19" w:rsidRPr="0003519B" w14:paraId="46770983" w14:textId="77777777" w:rsidTr="00BA4F19">
        <w:trPr>
          <w:trHeight w:val="300"/>
        </w:trPr>
        <w:tc>
          <w:tcPr>
            <w:tcW w:w="4523" w:type="dxa"/>
            <w:tcBorders>
              <w:top w:val="single" w:sz="4" w:space="0" w:color="auto"/>
              <w:left w:val="single" w:sz="4" w:space="0" w:color="000000"/>
              <w:bottom w:val="single" w:sz="4" w:space="0" w:color="auto"/>
              <w:right w:val="single" w:sz="4" w:space="0" w:color="auto"/>
            </w:tcBorders>
            <w:vAlign w:val="center"/>
          </w:tcPr>
          <w:p w14:paraId="57D87121" w14:textId="1F2E50E7" w:rsidR="004D2F83" w:rsidRPr="0003519B" w:rsidRDefault="00D879E1" w:rsidP="0045003E">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 xml:space="preserve">Manufacture of electric motors, </w:t>
            </w:r>
            <w:r w:rsidR="00B10F9D" w:rsidRPr="0003519B">
              <w:rPr>
                <w:rFonts w:ascii="Times New Roman" w:hAnsi="Times New Roman" w:cs="Times New Roman"/>
                <w:sz w:val="18"/>
                <w:szCs w:val="18"/>
                <w:lang w:val="en-GB"/>
              </w:rPr>
              <w:t>generators,</w:t>
            </w:r>
            <w:r w:rsidRPr="0003519B">
              <w:rPr>
                <w:rFonts w:ascii="Times New Roman" w:hAnsi="Times New Roman" w:cs="Times New Roman"/>
                <w:sz w:val="18"/>
                <w:szCs w:val="18"/>
                <w:lang w:val="en-GB"/>
              </w:rPr>
              <w:t xml:space="preserve"> and transformers</w:t>
            </w:r>
          </w:p>
        </w:tc>
        <w:tc>
          <w:tcPr>
            <w:tcW w:w="1142" w:type="dxa"/>
            <w:tcBorders>
              <w:top w:val="single" w:sz="4" w:space="0" w:color="auto"/>
              <w:left w:val="single" w:sz="4" w:space="0" w:color="auto"/>
              <w:bottom w:val="single" w:sz="4" w:space="0" w:color="auto"/>
              <w:right w:val="single" w:sz="4" w:space="0" w:color="auto"/>
            </w:tcBorders>
            <w:vAlign w:val="center"/>
          </w:tcPr>
          <w:p w14:paraId="2578D755" w14:textId="77777777" w:rsidR="004D2F83" w:rsidRPr="0003519B" w:rsidRDefault="004D2F83" w:rsidP="0045003E">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197,7</w:t>
            </w:r>
          </w:p>
        </w:tc>
        <w:tc>
          <w:tcPr>
            <w:tcW w:w="2335" w:type="dxa"/>
            <w:tcBorders>
              <w:top w:val="single" w:sz="4" w:space="0" w:color="auto"/>
              <w:left w:val="single" w:sz="4" w:space="0" w:color="auto"/>
              <w:bottom w:val="single" w:sz="4" w:space="0" w:color="auto"/>
              <w:right w:val="single" w:sz="4" w:space="0" w:color="000000"/>
            </w:tcBorders>
            <w:vAlign w:val="center"/>
          </w:tcPr>
          <w:p w14:paraId="27E99147" w14:textId="77777777" w:rsidR="004D2F83" w:rsidRPr="0003519B" w:rsidRDefault="004D2F83" w:rsidP="0045003E">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3,83</w:t>
            </w:r>
          </w:p>
        </w:tc>
      </w:tr>
      <w:tr w:rsidR="00BA4F19" w:rsidRPr="0003519B" w14:paraId="7D5171DB" w14:textId="77777777" w:rsidTr="00BA4F19">
        <w:trPr>
          <w:trHeight w:val="300"/>
        </w:trPr>
        <w:tc>
          <w:tcPr>
            <w:tcW w:w="4523" w:type="dxa"/>
            <w:tcBorders>
              <w:top w:val="single" w:sz="4" w:space="0" w:color="auto"/>
              <w:left w:val="single" w:sz="4" w:space="0" w:color="000000"/>
              <w:bottom w:val="single" w:sz="4" w:space="0" w:color="000000"/>
              <w:right w:val="single" w:sz="4" w:space="0" w:color="auto"/>
            </w:tcBorders>
            <w:vAlign w:val="center"/>
          </w:tcPr>
          <w:p w14:paraId="5FB4D3AF" w14:textId="71B89137" w:rsidR="004D2F83" w:rsidRPr="0003519B" w:rsidRDefault="00D879E1" w:rsidP="0045003E">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Manufacture of metal forming machinery</w:t>
            </w:r>
          </w:p>
        </w:tc>
        <w:tc>
          <w:tcPr>
            <w:tcW w:w="1142" w:type="dxa"/>
            <w:tcBorders>
              <w:top w:val="single" w:sz="4" w:space="0" w:color="auto"/>
              <w:left w:val="single" w:sz="4" w:space="0" w:color="auto"/>
              <w:bottom w:val="single" w:sz="4" w:space="0" w:color="000000"/>
              <w:right w:val="single" w:sz="4" w:space="0" w:color="auto"/>
            </w:tcBorders>
            <w:vAlign w:val="center"/>
          </w:tcPr>
          <w:p w14:paraId="3729CC66" w14:textId="77777777" w:rsidR="004D2F83" w:rsidRPr="0003519B" w:rsidRDefault="004D2F83" w:rsidP="0045003E">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189,8</w:t>
            </w:r>
          </w:p>
        </w:tc>
        <w:tc>
          <w:tcPr>
            <w:tcW w:w="2335" w:type="dxa"/>
            <w:tcBorders>
              <w:top w:val="single" w:sz="4" w:space="0" w:color="auto"/>
              <w:left w:val="single" w:sz="4" w:space="0" w:color="auto"/>
              <w:bottom w:val="single" w:sz="4" w:space="0" w:color="000000"/>
              <w:right w:val="single" w:sz="4" w:space="0" w:color="000000"/>
            </w:tcBorders>
            <w:vAlign w:val="center"/>
          </w:tcPr>
          <w:p w14:paraId="59932724" w14:textId="77777777" w:rsidR="004D2F83" w:rsidRPr="0003519B" w:rsidRDefault="004D2F83" w:rsidP="0045003E">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3,67</w:t>
            </w:r>
          </w:p>
        </w:tc>
      </w:tr>
    </w:tbl>
    <w:p w14:paraId="3889E056" w14:textId="67A9676D" w:rsidR="004D2F83" w:rsidRPr="00163BEE" w:rsidRDefault="00272C95" w:rsidP="004D2F83">
      <w:pPr>
        <w:rPr>
          <w:rFonts w:ascii="Times New Roman" w:hAnsi="Times New Roman" w:cs="Times New Roman"/>
          <w:sz w:val="16"/>
          <w:szCs w:val="16"/>
          <w:lang w:val="en-US"/>
        </w:rPr>
      </w:pPr>
      <w:r w:rsidRPr="00163BEE">
        <w:rPr>
          <w:rFonts w:ascii="Times New Roman" w:hAnsi="Times New Roman" w:cs="Times New Roman"/>
          <w:sz w:val="16"/>
          <w:szCs w:val="16"/>
          <w:lang w:val="en-US"/>
        </w:rPr>
        <w:t>Source: own study based on Moody’s data.</w:t>
      </w:r>
    </w:p>
    <w:p w14:paraId="1C700DCC" w14:textId="77777777" w:rsidR="004D2F83" w:rsidRDefault="004D2F83" w:rsidP="004D2F83">
      <w:pPr>
        <w:rPr>
          <w:lang w:val="en-US"/>
        </w:rPr>
      </w:pPr>
    </w:p>
    <w:p w14:paraId="2C39E3C1" w14:textId="77777777" w:rsidR="00386AAF" w:rsidRDefault="00386AAF" w:rsidP="004D2F83">
      <w:pPr>
        <w:rPr>
          <w:lang w:val="en-US"/>
        </w:rPr>
      </w:pPr>
    </w:p>
    <w:p w14:paraId="7B4DC05C" w14:textId="77777777" w:rsidR="00386AAF" w:rsidRDefault="00386AAF" w:rsidP="004D2F83">
      <w:pPr>
        <w:rPr>
          <w:lang w:val="en-US"/>
        </w:rPr>
      </w:pPr>
    </w:p>
    <w:p w14:paraId="61FACE0B" w14:textId="77777777" w:rsidR="00386AAF" w:rsidRDefault="00386AAF" w:rsidP="004D2F83">
      <w:pPr>
        <w:rPr>
          <w:lang w:val="en-US"/>
        </w:rPr>
      </w:pPr>
    </w:p>
    <w:p w14:paraId="634F21C1" w14:textId="77777777" w:rsidR="00386AAF" w:rsidRDefault="00386AAF" w:rsidP="004D2F83">
      <w:pPr>
        <w:rPr>
          <w:lang w:val="en-US"/>
        </w:rPr>
      </w:pPr>
    </w:p>
    <w:p w14:paraId="3144CEDD" w14:textId="77777777" w:rsidR="00386AAF" w:rsidRDefault="00386AAF" w:rsidP="004D2F83">
      <w:pPr>
        <w:rPr>
          <w:lang w:val="en-US"/>
        </w:rPr>
      </w:pPr>
    </w:p>
    <w:p w14:paraId="79A7FF31" w14:textId="77777777" w:rsidR="00386AAF" w:rsidRDefault="00386AAF" w:rsidP="004D2F83">
      <w:pPr>
        <w:rPr>
          <w:lang w:val="en-US"/>
        </w:rPr>
      </w:pPr>
    </w:p>
    <w:p w14:paraId="42ED6FA5" w14:textId="77777777" w:rsidR="00386AAF" w:rsidRDefault="00386AAF" w:rsidP="004D2F83">
      <w:pPr>
        <w:rPr>
          <w:lang w:val="en-US"/>
        </w:rPr>
      </w:pPr>
    </w:p>
    <w:p w14:paraId="3580A721" w14:textId="77777777" w:rsidR="00386AAF" w:rsidRDefault="00386AAF" w:rsidP="004D2F83">
      <w:pPr>
        <w:rPr>
          <w:lang w:val="en-US"/>
        </w:rPr>
      </w:pPr>
    </w:p>
    <w:p w14:paraId="295BA87A" w14:textId="77777777" w:rsidR="00386AAF" w:rsidRPr="00272C95" w:rsidRDefault="00386AAF" w:rsidP="004D2F83">
      <w:pPr>
        <w:rPr>
          <w:lang w:val="en-US"/>
        </w:rPr>
      </w:pPr>
    </w:p>
    <w:p w14:paraId="11CE1AB0" w14:textId="7FA8C296" w:rsidR="004D2F83" w:rsidRPr="00D66F7E" w:rsidRDefault="004D2F83" w:rsidP="00434B4E">
      <w:pPr>
        <w:pStyle w:val="Legenda"/>
        <w:ind w:firstLine="0"/>
        <w:rPr>
          <w:b/>
          <w:sz w:val="20"/>
          <w:lang w:val="en-US"/>
        </w:rPr>
      </w:pPr>
      <w:r w:rsidRPr="00163BEE">
        <w:rPr>
          <w:b/>
          <w:bCs w:val="0"/>
          <w:sz w:val="20"/>
          <w:lang w:val="en-US"/>
        </w:rPr>
        <w:t>Tab</w:t>
      </w:r>
      <w:r w:rsidR="00D66F7E" w:rsidRPr="00163BEE">
        <w:rPr>
          <w:b/>
          <w:bCs w:val="0"/>
          <w:sz w:val="20"/>
          <w:lang w:val="en-US"/>
        </w:rPr>
        <w:t>l</w:t>
      </w:r>
      <w:r w:rsidRPr="00163BEE">
        <w:rPr>
          <w:b/>
          <w:bCs w:val="0"/>
          <w:sz w:val="20"/>
          <w:lang w:val="en-US"/>
        </w:rPr>
        <w:t xml:space="preserve">e </w:t>
      </w:r>
      <w:r w:rsidR="006A44F8" w:rsidRPr="00163BEE">
        <w:rPr>
          <w:b/>
          <w:bCs w:val="0"/>
          <w:sz w:val="20"/>
          <w:lang w:val="en-US"/>
        </w:rPr>
        <w:t>8</w:t>
      </w:r>
      <w:r w:rsidRPr="00163BEE">
        <w:rPr>
          <w:b/>
          <w:bCs w:val="0"/>
          <w:sz w:val="20"/>
          <w:lang w:val="en-US"/>
        </w:rPr>
        <w:t>.</w:t>
      </w:r>
      <w:r w:rsidRPr="007406DE">
        <w:rPr>
          <w:sz w:val="20"/>
          <w:lang w:val="en-US"/>
        </w:rPr>
        <w:t xml:space="preserve"> </w:t>
      </w:r>
      <w:r w:rsidR="00D66F7E" w:rsidRPr="00D66F7E">
        <w:rPr>
          <w:sz w:val="20"/>
          <w:lang w:val="en-US"/>
        </w:rPr>
        <w:t xml:space="preserve">Investments with Chinese capital in Poland by activity in 2022 (Top 10 activities with the highest investment value)      </w:t>
      </w:r>
      <w:r w:rsidRPr="00D66F7E">
        <w:rPr>
          <w:b/>
          <w:sz w:val="20"/>
          <w:lang w:val="en-US"/>
        </w:rPr>
        <w:t xml:space="preserve">  </w:t>
      </w:r>
    </w:p>
    <w:tbl>
      <w:tblPr>
        <w:tblW w:w="8000" w:type="dxa"/>
        <w:tblCellMar>
          <w:top w:w="15" w:type="dxa"/>
          <w:left w:w="70" w:type="dxa"/>
          <w:bottom w:w="15" w:type="dxa"/>
          <w:right w:w="70" w:type="dxa"/>
        </w:tblCellMar>
        <w:tblLook w:val="04A0" w:firstRow="1" w:lastRow="0" w:firstColumn="1" w:lastColumn="0" w:noHBand="0" w:noVBand="1"/>
      </w:tblPr>
      <w:tblGrid>
        <w:gridCol w:w="4523"/>
        <w:gridCol w:w="1142"/>
        <w:gridCol w:w="2335"/>
      </w:tblGrid>
      <w:tr w:rsidR="00107FB3" w:rsidRPr="00241DD6" w14:paraId="6E4AFC88" w14:textId="77777777" w:rsidTr="00107FB3">
        <w:trPr>
          <w:trHeight w:val="510"/>
        </w:trPr>
        <w:tc>
          <w:tcPr>
            <w:tcW w:w="4523" w:type="dxa"/>
            <w:tcBorders>
              <w:top w:val="single" w:sz="4" w:space="0" w:color="000000"/>
              <w:left w:val="single" w:sz="4" w:space="0" w:color="000000"/>
              <w:bottom w:val="single" w:sz="4" w:space="0" w:color="auto"/>
              <w:right w:val="single" w:sz="4" w:space="0" w:color="auto"/>
            </w:tcBorders>
            <w:vAlign w:val="center"/>
            <w:hideMark/>
          </w:tcPr>
          <w:p w14:paraId="2AE281AB" w14:textId="4FF7A69D" w:rsidR="004D2F83" w:rsidRPr="0003519B" w:rsidRDefault="00107FB3" w:rsidP="0045003E">
            <w:pPr>
              <w:jc w:val="center"/>
              <w:rPr>
                <w:rFonts w:ascii="Times New Roman" w:hAnsi="Times New Roman" w:cs="Times New Roman"/>
                <w:b/>
                <w:bCs/>
                <w:sz w:val="18"/>
                <w:szCs w:val="18"/>
                <w:lang w:val="en-GB"/>
              </w:rPr>
            </w:pPr>
            <w:r w:rsidRPr="0003519B">
              <w:rPr>
                <w:rFonts w:ascii="Times New Roman" w:hAnsi="Times New Roman" w:cs="Times New Roman"/>
                <w:b/>
                <w:bCs/>
                <w:sz w:val="18"/>
                <w:szCs w:val="18"/>
                <w:lang w:val="en-GB"/>
              </w:rPr>
              <w:t>Activity - NACE rev. 2</w:t>
            </w:r>
          </w:p>
        </w:tc>
        <w:tc>
          <w:tcPr>
            <w:tcW w:w="1142" w:type="dxa"/>
            <w:tcBorders>
              <w:top w:val="single" w:sz="4" w:space="0" w:color="000000"/>
              <w:left w:val="single" w:sz="4" w:space="0" w:color="auto"/>
              <w:bottom w:val="single" w:sz="4" w:space="0" w:color="auto"/>
              <w:right w:val="single" w:sz="4" w:space="0" w:color="auto"/>
            </w:tcBorders>
            <w:vAlign w:val="center"/>
            <w:hideMark/>
          </w:tcPr>
          <w:p w14:paraId="4E954BA5" w14:textId="487D5019" w:rsidR="004D2F83" w:rsidRPr="0003519B" w:rsidRDefault="00107FB3" w:rsidP="0045003E">
            <w:pPr>
              <w:jc w:val="center"/>
              <w:rPr>
                <w:rFonts w:ascii="Times New Roman" w:hAnsi="Times New Roman" w:cs="Times New Roman"/>
                <w:b/>
                <w:bCs/>
                <w:sz w:val="18"/>
                <w:szCs w:val="18"/>
                <w:lang w:val="en-GB"/>
              </w:rPr>
            </w:pPr>
            <w:r w:rsidRPr="0003519B">
              <w:rPr>
                <w:rFonts w:ascii="Times New Roman" w:hAnsi="Times New Roman" w:cs="Times New Roman"/>
                <w:b/>
                <w:bCs/>
                <w:sz w:val="18"/>
                <w:szCs w:val="18"/>
                <w:lang w:val="en-GB"/>
              </w:rPr>
              <w:t>Value of investment</w:t>
            </w:r>
            <w:r w:rsidR="004D2F83" w:rsidRPr="0003519B">
              <w:rPr>
                <w:rFonts w:ascii="Times New Roman" w:hAnsi="Times New Roman" w:cs="Times New Roman"/>
                <w:b/>
                <w:bCs/>
                <w:sz w:val="18"/>
                <w:szCs w:val="18"/>
                <w:lang w:val="en-GB"/>
              </w:rPr>
              <w:t xml:space="preserve"> </w:t>
            </w:r>
            <w:r w:rsidR="004D2F83" w:rsidRPr="0003519B">
              <w:rPr>
                <w:rFonts w:ascii="Times New Roman" w:hAnsi="Times New Roman" w:cs="Times New Roman"/>
                <w:b/>
                <w:bCs/>
                <w:sz w:val="18"/>
                <w:szCs w:val="18"/>
                <w:lang w:val="en-GB"/>
              </w:rPr>
              <w:br/>
              <w:t>(USD</w:t>
            </w:r>
            <w:r w:rsidRPr="0003519B">
              <w:rPr>
                <w:rFonts w:ascii="Times New Roman" w:hAnsi="Times New Roman" w:cs="Times New Roman"/>
                <w:b/>
                <w:bCs/>
                <w:sz w:val="18"/>
                <w:szCs w:val="18"/>
                <w:lang w:val="en-GB"/>
              </w:rPr>
              <w:t xml:space="preserve"> </w:t>
            </w:r>
            <w:r w:rsidR="0003519B" w:rsidRPr="0003519B">
              <w:rPr>
                <w:rFonts w:ascii="Times New Roman" w:hAnsi="Times New Roman" w:cs="Times New Roman"/>
                <w:b/>
                <w:bCs/>
                <w:sz w:val="18"/>
                <w:szCs w:val="18"/>
                <w:lang w:val="en-GB"/>
              </w:rPr>
              <w:t>Mio</w:t>
            </w:r>
            <w:r w:rsidRPr="0003519B">
              <w:rPr>
                <w:rFonts w:ascii="Times New Roman" w:hAnsi="Times New Roman" w:cs="Times New Roman"/>
                <w:b/>
                <w:bCs/>
                <w:sz w:val="18"/>
                <w:szCs w:val="18"/>
                <w:lang w:val="en-GB"/>
              </w:rPr>
              <w:t>.</w:t>
            </w:r>
            <w:r w:rsidR="004D2F83" w:rsidRPr="0003519B">
              <w:rPr>
                <w:rFonts w:ascii="Times New Roman" w:hAnsi="Times New Roman" w:cs="Times New Roman"/>
                <w:b/>
                <w:bCs/>
                <w:sz w:val="18"/>
                <w:szCs w:val="18"/>
                <w:lang w:val="en-GB"/>
              </w:rPr>
              <w:t>) </w:t>
            </w:r>
          </w:p>
        </w:tc>
        <w:tc>
          <w:tcPr>
            <w:tcW w:w="2335" w:type="dxa"/>
            <w:tcBorders>
              <w:top w:val="single" w:sz="4" w:space="0" w:color="000000"/>
              <w:left w:val="single" w:sz="4" w:space="0" w:color="auto"/>
              <w:bottom w:val="single" w:sz="4" w:space="0" w:color="auto"/>
              <w:right w:val="single" w:sz="4" w:space="0" w:color="000000"/>
            </w:tcBorders>
            <w:vAlign w:val="center"/>
            <w:hideMark/>
          </w:tcPr>
          <w:p w14:paraId="5083E091" w14:textId="5975C6A2" w:rsidR="004D2F83" w:rsidRPr="0003519B" w:rsidRDefault="00107FB3" w:rsidP="0045003E">
            <w:pPr>
              <w:jc w:val="center"/>
              <w:rPr>
                <w:rFonts w:ascii="Times New Roman" w:hAnsi="Times New Roman" w:cs="Times New Roman"/>
                <w:b/>
                <w:bCs/>
                <w:sz w:val="18"/>
                <w:szCs w:val="18"/>
                <w:lang w:val="en-GB"/>
              </w:rPr>
            </w:pPr>
            <w:r w:rsidRPr="0003519B">
              <w:rPr>
                <w:rFonts w:ascii="Times New Roman" w:hAnsi="Times New Roman" w:cs="Times New Roman"/>
                <w:b/>
                <w:bCs/>
                <w:sz w:val="18"/>
                <w:szCs w:val="18"/>
                <w:lang w:val="en-GB"/>
              </w:rPr>
              <w:t>Share in TTL Chinese investments in Poland</w:t>
            </w:r>
            <w:r w:rsidR="004D2F83" w:rsidRPr="0003519B">
              <w:rPr>
                <w:rFonts w:ascii="Times New Roman" w:hAnsi="Times New Roman" w:cs="Times New Roman"/>
                <w:b/>
                <w:bCs/>
                <w:sz w:val="18"/>
                <w:szCs w:val="18"/>
                <w:lang w:val="en-GB"/>
              </w:rPr>
              <w:t xml:space="preserve"> (%) </w:t>
            </w:r>
          </w:p>
        </w:tc>
      </w:tr>
      <w:tr w:rsidR="00107FB3" w:rsidRPr="0003519B" w14:paraId="39E778D6" w14:textId="77777777" w:rsidTr="00107FB3">
        <w:trPr>
          <w:trHeight w:val="300"/>
        </w:trPr>
        <w:tc>
          <w:tcPr>
            <w:tcW w:w="4523" w:type="dxa"/>
            <w:tcBorders>
              <w:top w:val="single" w:sz="4" w:space="0" w:color="auto"/>
              <w:left w:val="single" w:sz="4" w:space="0" w:color="000000"/>
              <w:bottom w:val="single" w:sz="4" w:space="0" w:color="auto"/>
              <w:right w:val="single" w:sz="4" w:space="0" w:color="auto"/>
            </w:tcBorders>
            <w:vAlign w:val="center"/>
          </w:tcPr>
          <w:p w14:paraId="4DC6CFC9" w14:textId="613A906D" w:rsidR="00E03E0B" w:rsidRPr="0003519B" w:rsidRDefault="00E03E0B" w:rsidP="00E03E0B">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Manufacture of other parts and accessories for motor vehicles</w:t>
            </w:r>
          </w:p>
        </w:tc>
        <w:tc>
          <w:tcPr>
            <w:tcW w:w="1142" w:type="dxa"/>
            <w:tcBorders>
              <w:top w:val="single" w:sz="4" w:space="0" w:color="auto"/>
              <w:left w:val="single" w:sz="4" w:space="0" w:color="auto"/>
              <w:bottom w:val="single" w:sz="4" w:space="0" w:color="auto"/>
              <w:right w:val="single" w:sz="4" w:space="0" w:color="auto"/>
            </w:tcBorders>
            <w:vAlign w:val="center"/>
          </w:tcPr>
          <w:p w14:paraId="5F1E3EE4" w14:textId="05CB652A" w:rsidR="00E03E0B" w:rsidRPr="0003519B" w:rsidRDefault="00E03E0B" w:rsidP="00E03E0B">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192,3</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65F87BF" w14:textId="55255EAC" w:rsidR="00E03E0B" w:rsidRPr="0003519B" w:rsidRDefault="00E03E0B" w:rsidP="00E03E0B">
            <w:pPr>
              <w:jc w:val="center"/>
              <w:rPr>
                <w:rFonts w:ascii="Times New Roman" w:hAnsi="Times New Roman" w:cs="Times New Roman"/>
                <w:sz w:val="18"/>
                <w:szCs w:val="18"/>
                <w:lang w:val="en-GB"/>
              </w:rPr>
            </w:pPr>
            <w:r w:rsidRPr="0003519B">
              <w:rPr>
                <w:rFonts w:ascii="Times New Roman" w:hAnsi="Times New Roman" w:cs="Times New Roman"/>
                <w:color w:val="000000"/>
                <w:sz w:val="18"/>
                <w:szCs w:val="18"/>
                <w:lang w:val="en-GB"/>
              </w:rPr>
              <w:t>16,69%</w:t>
            </w:r>
          </w:p>
        </w:tc>
      </w:tr>
      <w:tr w:rsidR="00107FB3" w:rsidRPr="0003519B" w14:paraId="314AC59E" w14:textId="77777777" w:rsidTr="00107FB3">
        <w:trPr>
          <w:trHeight w:val="300"/>
        </w:trPr>
        <w:tc>
          <w:tcPr>
            <w:tcW w:w="4523" w:type="dxa"/>
            <w:tcBorders>
              <w:top w:val="single" w:sz="4" w:space="0" w:color="auto"/>
              <w:left w:val="single" w:sz="4" w:space="0" w:color="000000"/>
              <w:bottom w:val="single" w:sz="4" w:space="0" w:color="auto"/>
              <w:right w:val="single" w:sz="4" w:space="0" w:color="auto"/>
            </w:tcBorders>
            <w:vAlign w:val="center"/>
          </w:tcPr>
          <w:p w14:paraId="00138A67" w14:textId="3BBFEAF6" w:rsidR="00E03E0B" w:rsidRPr="0003519B" w:rsidRDefault="00E03E0B" w:rsidP="00E03E0B">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Manufacture of consumer electronics</w:t>
            </w:r>
          </w:p>
        </w:tc>
        <w:tc>
          <w:tcPr>
            <w:tcW w:w="1142" w:type="dxa"/>
            <w:tcBorders>
              <w:top w:val="single" w:sz="4" w:space="0" w:color="auto"/>
              <w:left w:val="single" w:sz="4" w:space="0" w:color="auto"/>
              <w:bottom w:val="single" w:sz="4" w:space="0" w:color="auto"/>
              <w:right w:val="single" w:sz="4" w:space="0" w:color="auto"/>
            </w:tcBorders>
            <w:vAlign w:val="center"/>
          </w:tcPr>
          <w:p w14:paraId="08B15109" w14:textId="77777777" w:rsidR="00E03E0B" w:rsidRPr="0003519B" w:rsidRDefault="00E03E0B" w:rsidP="00E03E0B">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110,1</w:t>
            </w:r>
          </w:p>
        </w:tc>
        <w:tc>
          <w:tcPr>
            <w:tcW w:w="2335" w:type="dxa"/>
            <w:tcBorders>
              <w:top w:val="nil"/>
              <w:left w:val="single" w:sz="4" w:space="0" w:color="auto"/>
              <w:bottom w:val="single" w:sz="4" w:space="0" w:color="auto"/>
              <w:right w:val="single" w:sz="4" w:space="0" w:color="auto"/>
            </w:tcBorders>
            <w:shd w:val="clear" w:color="auto" w:fill="auto"/>
            <w:vAlign w:val="center"/>
          </w:tcPr>
          <w:p w14:paraId="157E81EB" w14:textId="15ADC640" w:rsidR="00E03E0B" w:rsidRPr="0003519B" w:rsidRDefault="00E03E0B" w:rsidP="00E03E0B">
            <w:pPr>
              <w:jc w:val="center"/>
              <w:rPr>
                <w:rFonts w:ascii="Times New Roman" w:hAnsi="Times New Roman" w:cs="Times New Roman"/>
                <w:sz w:val="18"/>
                <w:szCs w:val="18"/>
                <w:lang w:val="en-GB"/>
              </w:rPr>
            </w:pPr>
            <w:r w:rsidRPr="0003519B">
              <w:rPr>
                <w:rFonts w:ascii="Times New Roman" w:hAnsi="Times New Roman" w:cs="Times New Roman"/>
                <w:color w:val="000000"/>
                <w:sz w:val="18"/>
                <w:szCs w:val="18"/>
                <w:lang w:val="en-GB"/>
              </w:rPr>
              <w:t>9,55%</w:t>
            </w:r>
          </w:p>
        </w:tc>
      </w:tr>
      <w:tr w:rsidR="00107FB3" w:rsidRPr="0003519B" w14:paraId="13A72429" w14:textId="77777777" w:rsidTr="00107FB3">
        <w:trPr>
          <w:trHeight w:val="300"/>
        </w:trPr>
        <w:tc>
          <w:tcPr>
            <w:tcW w:w="4523" w:type="dxa"/>
            <w:tcBorders>
              <w:top w:val="single" w:sz="4" w:space="0" w:color="auto"/>
              <w:left w:val="single" w:sz="4" w:space="0" w:color="000000"/>
              <w:bottom w:val="single" w:sz="4" w:space="0" w:color="auto"/>
              <w:right w:val="single" w:sz="4" w:space="0" w:color="auto"/>
            </w:tcBorders>
            <w:vAlign w:val="center"/>
          </w:tcPr>
          <w:p w14:paraId="1C8C1D5B" w14:textId="739E4276" w:rsidR="00E03E0B" w:rsidRPr="0003519B" w:rsidRDefault="00E03E0B" w:rsidP="00E03E0B">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Manufacture of electronic components</w:t>
            </w:r>
          </w:p>
        </w:tc>
        <w:tc>
          <w:tcPr>
            <w:tcW w:w="1142" w:type="dxa"/>
            <w:tcBorders>
              <w:top w:val="single" w:sz="4" w:space="0" w:color="auto"/>
              <w:left w:val="single" w:sz="4" w:space="0" w:color="auto"/>
              <w:bottom w:val="single" w:sz="4" w:space="0" w:color="auto"/>
              <w:right w:val="single" w:sz="4" w:space="0" w:color="auto"/>
            </w:tcBorders>
            <w:vAlign w:val="center"/>
          </w:tcPr>
          <w:p w14:paraId="464EDCFD" w14:textId="77777777" w:rsidR="00E03E0B" w:rsidRPr="0003519B" w:rsidRDefault="00E03E0B" w:rsidP="00E03E0B">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104,2</w:t>
            </w:r>
          </w:p>
        </w:tc>
        <w:tc>
          <w:tcPr>
            <w:tcW w:w="2335" w:type="dxa"/>
            <w:tcBorders>
              <w:top w:val="nil"/>
              <w:left w:val="single" w:sz="4" w:space="0" w:color="auto"/>
              <w:bottom w:val="single" w:sz="4" w:space="0" w:color="auto"/>
              <w:right w:val="single" w:sz="4" w:space="0" w:color="auto"/>
            </w:tcBorders>
            <w:shd w:val="clear" w:color="auto" w:fill="auto"/>
            <w:vAlign w:val="center"/>
          </w:tcPr>
          <w:p w14:paraId="5A80A0D6" w14:textId="469B4FF4" w:rsidR="00E03E0B" w:rsidRPr="0003519B" w:rsidRDefault="00E03E0B" w:rsidP="00E03E0B">
            <w:pPr>
              <w:jc w:val="center"/>
              <w:rPr>
                <w:rFonts w:ascii="Times New Roman" w:hAnsi="Times New Roman" w:cs="Times New Roman"/>
                <w:sz w:val="18"/>
                <w:szCs w:val="18"/>
                <w:lang w:val="en-GB"/>
              </w:rPr>
            </w:pPr>
            <w:r w:rsidRPr="0003519B">
              <w:rPr>
                <w:rFonts w:ascii="Times New Roman" w:hAnsi="Times New Roman" w:cs="Times New Roman"/>
                <w:color w:val="000000"/>
                <w:sz w:val="18"/>
                <w:szCs w:val="18"/>
                <w:lang w:val="en-GB"/>
              </w:rPr>
              <w:t>9,04%</w:t>
            </w:r>
          </w:p>
        </w:tc>
      </w:tr>
      <w:tr w:rsidR="00107FB3" w:rsidRPr="0003519B" w14:paraId="1491A760" w14:textId="77777777" w:rsidTr="00107FB3">
        <w:trPr>
          <w:trHeight w:val="410"/>
        </w:trPr>
        <w:tc>
          <w:tcPr>
            <w:tcW w:w="4523" w:type="dxa"/>
            <w:tcBorders>
              <w:top w:val="single" w:sz="4" w:space="0" w:color="auto"/>
              <w:left w:val="single" w:sz="4" w:space="0" w:color="000000"/>
              <w:bottom w:val="single" w:sz="4" w:space="0" w:color="auto"/>
              <w:right w:val="single" w:sz="4" w:space="0" w:color="auto"/>
            </w:tcBorders>
            <w:vAlign w:val="center"/>
          </w:tcPr>
          <w:p w14:paraId="0E22FA63" w14:textId="4D83DADA" w:rsidR="00E03E0B" w:rsidRPr="0003519B" w:rsidRDefault="00E03E0B" w:rsidP="00E03E0B">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Manufacture of other special-purpose machinery nec</w:t>
            </w:r>
          </w:p>
        </w:tc>
        <w:tc>
          <w:tcPr>
            <w:tcW w:w="1142" w:type="dxa"/>
            <w:tcBorders>
              <w:top w:val="single" w:sz="4" w:space="0" w:color="auto"/>
              <w:left w:val="single" w:sz="4" w:space="0" w:color="auto"/>
              <w:bottom w:val="single" w:sz="4" w:space="0" w:color="auto"/>
              <w:right w:val="single" w:sz="4" w:space="0" w:color="auto"/>
            </w:tcBorders>
            <w:vAlign w:val="center"/>
          </w:tcPr>
          <w:p w14:paraId="6EEC51FF" w14:textId="77777777" w:rsidR="00E03E0B" w:rsidRPr="0003519B" w:rsidRDefault="00E03E0B" w:rsidP="00E03E0B">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67,4</w:t>
            </w:r>
          </w:p>
        </w:tc>
        <w:tc>
          <w:tcPr>
            <w:tcW w:w="2335" w:type="dxa"/>
            <w:tcBorders>
              <w:top w:val="nil"/>
              <w:left w:val="single" w:sz="4" w:space="0" w:color="auto"/>
              <w:bottom w:val="single" w:sz="4" w:space="0" w:color="auto"/>
              <w:right w:val="single" w:sz="4" w:space="0" w:color="auto"/>
            </w:tcBorders>
            <w:shd w:val="clear" w:color="auto" w:fill="auto"/>
            <w:vAlign w:val="center"/>
          </w:tcPr>
          <w:p w14:paraId="7B12A004" w14:textId="4F572127" w:rsidR="00E03E0B" w:rsidRPr="0003519B" w:rsidRDefault="00E03E0B" w:rsidP="00E03E0B">
            <w:pPr>
              <w:jc w:val="center"/>
              <w:rPr>
                <w:rFonts w:ascii="Times New Roman" w:hAnsi="Times New Roman" w:cs="Times New Roman"/>
                <w:sz w:val="18"/>
                <w:szCs w:val="18"/>
                <w:lang w:val="en-GB"/>
              </w:rPr>
            </w:pPr>
            <w:r w:rsidRPr="0003519B">
              <w:rPr>
                <w:rFonts w:ascii="Times New Roman" w:hAnsi="Times New Roman" w:cs="Times New Roman"/>
                <w:color w:val="000000"/>
                <w:sz w:val="18"/>
                <w:szCs w:val="18"/>
                <w:lang w:val="en-GB"/>
              </w:rPr>
              <w:t>5,85%</w:t>
            </w:r>
          </w:p>
        </w:tc>
      </w:tr>
      <w:tr w:rsidR="00107FB3" w:rsidRPr="0003519B" w14:paraId="07FE8307" w14:textId="77777777" w:rsidTr="00107FB3">
        <w:trPr>
          <w:trHeight w:val="300"/>
        </w:trPr>
        <w:tc>
          <w:tcPr>
            <w:tcW w:w="4523" w:type="dxa"/>
            <w:tcBorders>
              <w:top w:val="single" w:sz="4" w:space="0" w:color="auto"/>
              <w:left w:val="single" w:sz="4" w:space="0" w:color="000000"/>
              <w:bottom w:val="single" w:sz="4" w:space="0" w:color="auto"/>
              <w:right w:val="single" w:sz="4" w:space="0" w:color="auto"/>
            </w:tcBorders>
            <w:vAlign w:val="center"/>
          </w:tcPr>
          <w:p w14:paraId="32CED356" w14:textId="69A26F4E" w:rsidR="00E03E0B" w:rsidRPr="0003519B" w:rsidRDefault="00E03E0B" w:rsidP="00E03E0B">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Renting and operating of own or leased real estate</w:t>
            </w:r>
          </w:p>
        </w:tc>
        <w:tc>
          <w:tcPr>
            <w:tcW w:w="1142" w:type="dxa"/>
            <w:tcBorders>
              <w:top w:val="single" w:sz="4" w:space="0" w:color="auto"/>
              <w:left w:val="single" w:sz="4" w:space="0" w:color="auto"/>
              <w:bottom w:val="single" w:sz="4" w:space="0" w:color="auto"/>
              <w:right w:val="single" w:sz="4" w:space="0" w:color="auto"/>
            </w:tcBorders>
            <w:vAlign w:val="center"/>
          </w:tcPr>
          <w:p w14:paraId="438E4C54" w14:textId="77777777" w:rsidR="00E03E0B" w:rsidRPr="0003519B" w:rsidRDefault="00E03E0B" w:rsidP="00E03E0B">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62,4</w:t>
            </w:r>
          </w:p>
        </w:tc>
        <w:tc>
          <w:tcPr>
            <w:tcW w:w="2335" w:type="dxa"/>
            <w:tcBorders>
              <w:top w:val="nil"/>
              <w:left w:val="single" w:sz="4" w:space="0" w:color="auto"/>
              <w:bottom w:val="single" w:sz="4" w:space="0" w:color="auto"/>
              <w:right w:val="single" w:sz="4" w:space="0" w:color="auto"/>
            </w:tcBorders>
            <w:shd w:val="clear" w:color="auto" w:fill="auto"/>
            <w:vAlign w:val="center"/>
          </w:tcPr>
          <w:p w14:paraId="4513144C" w14:textId="5C9FA304" w:rsidR="00E03E0B" w:rsidRPr="0003519B" w:rsidRDefault="00E03E0B" w:rsidP="00E03E0B">
            <w:pPr>
              <w:jc w:val="center"/>
              <w:rPr>
                <w:rFonts w:ascii="Times New Roman" w:hAnsi="Times New Roman" w:cs="Times New Roman"/>
                <w:sz w:val="18"/>
                <w:szCs w:val="18"/>
                <w:lang w:val="en-GB"/>
              </w:rPr>
            </w:pPr>
            <w:r w:rsidRPr="0003519B">
              <w:rPr>
                <w:rFonts w:ascii="Times New Roman" w:hAnsi="Times New Roman" w:cs="Times New Roman"/>
                <w:color w:val="000000"/>
                <w:sz w:val="18"/>
                <w:szCs w:val="18"/>
                <w:lang w:val="en-GB"/>
              </w:rPr>
              <w:t>5,41%</w:t>
            </w:r>
          </w:p>
        </w:tc>
      </w:tr>
      <w:tr w:rsidR="00107FB3" w:rsidRPr="0003519B" w14:paraId="4842ED55" w14:textId="77777777" w:rsidTr="00107FB3">
        <w:trPr>
          <w:trHeight w:val="300"/>
        </w:trPr>
        <w:tc>
          <w:tcPr>
            <w:tcW w:w="4523" w:type="dxa"/>
            <w:tcBorders>
              <w:top w:val="single" w:sz="4" w:space="0" w:color="auto"/>
              <w:left w:val="single" w:sz="4" w:space="0" w:color="000000"/>
              <w:bottom w:val="single" w:sz="4" w:space="0" w:color="auto"/>
              <w:right w:val="single" w:sz="4" w:space="0" w:color="auto"/>
            </w:tcBorders>
            <w:vAlign w:val="center"/>
          </w:tcPr>
          <w:p w14:paraId="49F547BC" w14:textId="7C14A79D" w:rsidR="00E03E0B" w:rsidRPr="0003519B" w:rsidRDefault="00E03E0B" w:rsidP="00E03E0B">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Activities of head offices</w:t>
            </w:r>
          </w:p>
        </w:tc>
        <w:tc>
          <w:tcPr>
            <w:tcW w:w="1142" w:type="dxa"/>
            <w:tcBorders>
              <w:top w:val="single" w:sz="4" w:space="0" w:color="auto"/>
              <w:left w:val="single" w:sz="4" w:space="0" w:color="auto"/>
              <w:bottom w:val="single" w:sz="4" w:space="0" w:color="auto"/>
              <w:right w:val="single" w:sz="4" w:space="0" w:color="auto"/>
            </w:tcBorders>
            <w:vAlign w:val="center"/>
          </w:tcPr>
          <w:p w14:paraId="61CDC6DE" w14:textId="77777777" w:rsidR="00E03E0B" w:rsidRPr="0003519B" w:rsidRDefault="00E03E0B" w:rsidP="00E03E0B">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61,0</w:t>
            </w:r>
          </w:p>
        </w:tc>
        <w:tc>
          <w:tcPr>
            <w:tcW w:w="2335" w:type="dxa"/>
            <w:tcBorders>
              <w:top w:val="nil"/>
              <w:left w:val="single" w:sz="4" w:space="0" w:color="auto"/>
              <w:bottom w:val="single" w:sz="4" w:space="0" w:color="auto"/>
              <w:right w:val="single" w:sz="4" w:space="0" w:color="auto"/>
            </w:tcBorders>
            <w:shd w:val="clear" w:color="auto" w:fill="auto"/>
            <w:vAlign w:val="center"/>
          </w:tcPr>
          <w:p w14:paraId="2E532F1B" w14:textId="733DC616" w:rsidR="00E03E0B" w:rsidRPr="0003519B" w:rsidRDefault="00E03E0B" w:rsidP="00E03E0B">
            <w:pPr>
              <w:jc w:val="center"/>
              <w:rPr>
                <w:rFonts w:ascii="Times New Roman" w:hAnsi="Times New Roman" w:cs="Times New Roman"/>
                <w:sz w:val="18"/>
                <w:szCs w:val="18"/>
                <w:lang w:val="en-GB"/>
              </w:rPr>
            </w:pPr>
            <w:r w:rsidRPr="0003519B">
              <w:rPr>
                <w:rFonts w:ascii="Times New Roman" w:hAnsi="Times New Roman" w:cs="Times New Roman"/>
                <w:color w:val="000000"/>
                <w:sz w:val="18"/>
                <w:szCs w:val="18"/>
                <w:lang w:val="en-GB"/>
              </w:rPr>
              <w:t>5,29%</w:t>
            </w:r>
          </w:p>
        </w:tc>
      </w:tr>
      <w:tr w:rsidR="00107FB3" w:rsidRPr="0003519B" w14:paraId="1FED0F81" w14:textId="77777777" w:rsidTr="00107FB3">
        <w:trPr>
          <w:trHeight w:val="300"/>
        </w:trPr>
        <w:tc>
          <w:tcPr>
            <w:tcW w:w="4523" w:type="dxa"/>
            <w:tcBorders>
              <w:top w:val="single" w:sz="4" w:space="0" w:color="auto"/>
              <w:left w:val="single" w:sz="4" w:space="0" w:color="000000"/>
              <w:bottom w:val="single" w:sz="4" w:space="0" w:color="auto"/>
              <w:right w:val="single" w:sz="4" w:space="0" w:color="auto"/>
            </w:tcBorders>
            <w:vAlign w:val="center"/>
          </w:tcPr>
          <w:p w14:paraId="4A97BD81" w14:textId="28BEDDF9" w:rsidR="00E03E0B" w:rsidRPr="0003519B" w:rsidRDefault="00E03E0B" w:rsidP="00E03E0B">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Wholesale of chemical products</w:t>
            </w:r>
          </w:p>
        </w:tc>
        <w:tc>
          <w:tcPr>
            <w:tcW w:w="1142" w:type="dxa"/>
            <w:tcBorders>
              <w:top w:val="single" w:sz="4" w:space="0" w:color="auto"/>
              <w:left w:val="single" w:sz="4" w:space="0" w:color="auto"/>
              <w:bottom w:val="single" w:sz="4" w:space="0" w:color="auto"/>
              <w:right w:val="single" w:sz="4" w:space="0" w:color="auto"/>
            </w:tcBorders>
            <w:vAlign w:val="center"/>
          </w:tcPr>
          <w:p w14:paraId="3A4DDFB8" w14:textId="77777777" w:rsidR="00E03E0B" w:rsidRPr="0003519B" w:rsidRDefault="00E03E0B" w:rsidP="00E03E0B">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52,3</w:t>
            </w:r>
          </w:p>
        </w:tc>
        <w:tc>
          <w:tcPr>
            <w:tcW w:w="2335" w:type="dxa"/>
            <w:tcBorders>
              <w:top w:val="nil"/>
              <w:left w:val="single" w:sz="4" w:space="0" w:color="auto"/>
              <w:bottom w:val="single" w:sz="4" w:space="0" w:color="auto"/>
              <w:right w:val="single" w:sz="4" w:space="0" w:color="auto"/>
            </w:tcBorders>
            <w:shd w:val="clear" w:color="auto" w:fill="auto"/>
            <w:vAlign w:val="center"/>
          </w:tcPr>
          <w:p w14:paraId="588C7839" w14:textId="23E540F1" w:rsidR="00E03E0B" w:rsidRPr="0003519B" w:rsidRDefault="00E03E0B" w:rsidP="00E03E0B">
            <w:pPr>
              <w:jc w:val="center"/>
              <w:rPr>
                <w:rFonts w:ascii="Times New Roman" w:hAnsi="Times New Roman" w:cs="Times New Roman"/>
                <w:sz w:val="18"/>
                <w:szCs w:val="18"/>
                <w:lang w:val="en-GB"/>
              </w:rPr>
            </w:pPr>
            <w:r w:rsidRPr="0003519B">
              <w:rPr>
                <w:rFonts w:ascii="Times New Roman" w:hAnsi="Times New Roman" w:cs="Times New Roman"/>
                <w:color w:val="000000"/>
                <w:sz w:val="18"/>
                <w:szCs w:val="18"/>
                <w:lang w:val="en-GB"/>
              </w:rPr>
              <w:t>4,54%</w:t>
            </w:r>
          </w:p>
        </w:tc>
      </w:tr>
      <w:tr w:rsidR="00107FB3" w:rsidRPr="0003519B" w14:paraId="0EDFA95B" w14:textId="77777777" w:rsidTr="00107FB3">
        <w:trPr>
          <w:trHeight w:val="300"/>
        </w:trPr>
        <w:tc>
          <w:tcPr>
            <w:tcW w:w="4523" w:type="dxa"/>
            <w:tcBorders>
              <w:top w:val="single" w:sz="4" w:space="0" w:color="auto"/>
              <w:left w:val="single" w:sz="4" w:space="0" w:color="000000"/>
              <w:bottom w:val="single" w:sz="4" w:space="0" w:color="auto"/>
              <w:right w:val="single" w:sz="4" w:space="0" w:color="auto"/>
            </w:tcBorders>
            <w:vAlign w:val="center"/>
          </w:tcPr>
          <w:p w14:paraId="647897CF" w14:textId="19F33DCC" w:rsidR="00E03E0B" w:rsidRPr="0003519B" w:rsidRDefault="00E03E0B" w:rsidP="00E03E0B">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Manufacture of other inorganic basic chemicals</w:t>
            </w:r>
          </w:p>
        </w:tc>
        <w:tc>
          <w:tcPr>
            <w:tcW w:w="1142" w:type="dxa"/>
            <w:tcBorders>
              <w:top w:val="single" w:sz="4" w:space="0" w:color="auto"/>
              <w:left w:val="single" w:sz="4" w:space="0" w:color="auto"/>
              <w:bottom w:val="single" w:sz="4" w:space="0" w:color="auto"/>
              <w:right w:val="single" w:sz="4" w:space="0" w:color="auto"/>
            </w:tcBorders>
            <w:vAlign w:val="center"/>
          </w:tcPr>
          <w:p w14:paraId="0164D923" w14:textId="77777777" w:rsidR="00E03E0B" w:rsidRPr="0003519B" w:rsidRDefault="00E03E0B" w:rsidP="00E03E0B">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52,2</w:t>
            </w:r>
          </w:p>
        </w:tc>
        <w:tc>
          <w:tcPr>
            <w:tcW w:w="2335" w:type="dxa"/>
            <w:tcBorders>
              <w:top w:val="nil"/>
              <w:left w:val="single" w:sz="4" w:space="0" w:color="auto"/>
              <w:bottom w:val="single" w:sz="4" w:space="0" w:color="auto"/>
              <w:right w:val="single" w:sz="4" w:space="0" w:color="auto"/>
            </w:tcBorders>
            <w:shd w:val="clear" w:color="auto" w:fill="auto"/>
            <w:vAlign w:val="center"/>
          </w:tcPr>
          <w:p w14:paraId="14EACDA3" w14:textId="2CF91646" w:rsidR="00E03E0B" w:rsidRPr="0003519B" w:rsidRDefault="00E03E0B" w:rsidP="00E03E0B">
            <w:pPr>
              <w:jc w:val="center"/>
              <w:rPr>
                <w:rFonts w:ascii="Times New Roman" w:hAnsi="Times New Roman" w:cs="Times New Roman"/>
                <w:sz w:val="18"/>
                <w:szCs w:val="18"/>
                <w:lang w:val="en-GB"/>
              </w:rPr>
            </w:pPr>
            <w:r w:rsidRPr="0003519B">
              <w:rPr>
                <w:rFonts w:ascii="Times New Roman" w:hAnsi="Times New Roman" w:cs="Times New Roman"/>
                <w:color w:val="000000"/>
                <w:sz w:val="18"/>
                <w:szCs w:val="18"/>
                <w:lang w:val="en-GB"/>
              </w:rPr>
              <w:t>4,53%</w:t>
            </w:r>
          </w:p>
        </w:tc>
      </w:tr>
      <w:tr w:rsidR="00107FB3" w:rsidRPr="0003519B" w14:paraId="05E77A84" w14:textId="77777777" w:rsidTr="00107FB3">
        <w:trPr>
          <w:trHeight w:val="300"/>
        </w:trPr>
        <w:tc>
          <w:tcPr>
            <w:tcW w:w="4523" w:type="dxa"/>
            <w:tcBorders>
              <w:top w:val="single" w:sz="4" w:space="0" w:color="auto"/>
              <w:left w:val="single" w:sz="4" w:space="0" w:color="000000"/>
              <w:bottom w:val="single" w:sz="4" w:space="0" w:color="auto"/>
              <w:right w:val="single" w:sz="4" w:space="0" w:color="auto"/>
            </w:tcBorders>
            <w:vAlign w:val="center"/>
          </w:tcPr>
          <w:p w14:paraId="3570BD72" w14:textId="50367603" w:rsidR="00E03E0B" w:rsidRPr="0003519B" w:rsidRDefault="00887147" w:rsidP="00E03E0B">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Manufacture of bearings, gears, gearing and driving elements</w:t>
            </w:r>
          </w:p>
        </w:tc>
        <w:tc>
          <w:tcPr>
            <w:tcW w:w="1142" w:type="dxa"/>
            <w:tcBorders>
              <w:top w:val="single" w:sz="4" w:space="0" w:color="auto"/>
              <w:left w:val="single" w:sz="4" w:space="0" w:color="auto"/>
              <w:bottom w:val="single" w:sz="4" w:space="0" w:color="auto"/>
              <w:right w:val="single" w:sz="4" w:space="0" w:color="auto"/>
            </w:tcBorders>
            <w:vAlign w:val="center"/>
          </w:tcPr>
          <w:p w14:paraId="41209525" w14:textId="77777777" w:rsidR="00E03E0B" w:rsidRPr="0003519B" w:rsidRDefault="00E03E0B" w:rsidP="00E03E0B">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36,0</w:t>
            </w:r>
          </w:p>
        </w:tc>
        <w:tc>
          <w:tcPr>
            <w:tcW w:w="2335" w:type="dxa"/>
            <w:tcBorders>
              <w:top w:val="nil"/>
              <w:left w:val="single" w:sz="4" w:space="0" w:color="auto"/>
              <w:bottom w:val="single" w:sz="4" w:space="0" w:color="auto"/>
              <w:right w:val="single" w:sz="4" w:space="0" w:color="auto"/>
            </w:tcBorders>
            <w:shd w:val="clear" w:color="auto" w:fill="auto"/>
            <w:vAlign w:val="center"/>
          </w:tcPr>
          <w:p w14:paraId="1A067C9E" w14:textId="6AD84229" w:rsidR="00E03E0B" w:rsidRPr="0003519B" w:rsidRDefault="00E03E0B" w:rsidP="00E03E0B">
            <w:pPr>
              <w:jc w:val="center"/>
              <w:rPr>
                <w:rFonts w:ascii="Times New Roman" w:hAnsi="Times New Roman" w:cs="Times New Roman"/>
                <w:sz w:val="18"/>
                <w:szCs w:val="18"/>
                <w:lang w:val="en-GB"/>
              </w:rPr>
            </w:pPr>
            <w:r w:rsidRPr="0003519B">
              <w:rPr>
                <w:rFonts w:ascii="Times New Roman" w:hAnsi="Times New Roman" w:cs="Times New Roman"/>
                <w:color w:val="000000"/>
                <w:sz w:val="18"/>
                <w:szCs w:val="18"/>
                <w:lang w:val="en-GB"/>
              </w:rPr>
              <w:t>3,13%</w:t>
            </w:r>
          </w:p>
        </w:tc>
      </w:tr>
      <w:tr w:rsidR="00107FB3" w:rsidRPr="0003519B" w14:paraId="516B6EBB" w14:textId="77777777" w:rsidTr="00107FB3">
        <w:trPr>
          <w:trHeight w:val="300"/>
        </w:trPr>
        <w:tc>
          <w:tcPr>
            <w:tcW w:w="4523" w:type="dxa"/>
            <w:tcBorders>
              <w:top w:val="single" w:sz="4" w:space="0" w:color="auto"/>
              <w:left w:val="single" w:sz="4" w:space="0" w:color="000000"/>
              <w:bottom w:val="single" w:sz="4" w:space="0" w:color="000000"/>
              <w:right w:val="single" w:sz="4" w:space="0" w:color="auto"/>
            </w:tcBorders>
            <w:vAlign w:val="center"/>
          </w:tcPr>
          <w:p w14:paraId="1C53C783" w14:textId="630A2A4C" w:rsidR="00E03E0B" w:rsidRPr="0003519B" w:rsidRDefault="00887147" w:rsidP="00E03E0B">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 xml:space="preserve">Wholesale of electrical </w:t>
            </w:r>
            <w:r w:rsidRPr="0003519B">
              <w:rPr>
                <w:rFonts w:ascii="Times New Roman" w:hAnsi="Times New Roman" w:cs="Times New Roman"/>
                <w:sz w:val="20"/>
                <w:szCs w:val="20"/>
                <w:lang w:val="en-GB"/>
              </w:rPr>
              <w:t>household</w:t>
            </w:r>
            <w:r w:rsidRPr="0003519B">
              <w:rPr>
                <w:rFonts w:ascii="Times New Roman" w:hAnsi="Times New Roman" w:cs="Times New Roman"/>
                <w:sz w:val="18"/>
                <w:szCs w:val="18"/>
                <w:lang w:val="en-GB"/>
              </w:rPr>
              <w:t xml:space="preserve"> appliances</w:t>
            </w:r>
          </w:p>
        </w:tc>
        <w:tc>
          <w:tcPr>
            <w:tcW w:w="1142" w:type="dxa"/>
            <w:tcBorders>
              <w:top w:val="single" w:sz="4" w:space="0" w:color="auto"/>
              <w:left w:val="single" w:sz="4" w:space="0" w:color="auto"/>
              <w:bottom w:val="single" w:sz="4" w:space="0" w:color="000000"/>
              <w:right w:val="single" w:sz="4" w:space="0" w:color="auto"/>
            </w:tcBorders>
            <w:vAlign w:val="center"/>
          </w:tcPr>
          <w:p w14:paraId="5519B0D9" w14:textId="77777777" w:rsidR="00E03E0B" w:rsidRPr="0003519B" w:rsidRDefault="00E03E0B" w:rsidP="00E03E0B">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30,6</w:t>
            </w:r>
          </w:p>
        </w:tc>
        <w:tc>
          <w:tcPr>
            <w:tcW w:w="2335" w:type="dxa"/>
            <w:tcBorders>
              <w:top w:val="nil"/>
              <w:left w:val="single" w:sz="4" w:space="0" w:color="auto"/>
              <w:bottom w:val="single" w:sz="4" w:space="0" w:color="auto"/>
              <w:right w:val="single" w:sz="4" w:space="0" w:color="auto"/>
            </w:tcBorders>
            <w:shd w:val="clear" w:color="auto" w:fill="auto"/>
            <w:vAlign w:val="center"/>
          </w:tcPr>
          <w:p w14:paraId="55A260E1" w14:textId="056F0AB8" w:rsidR="00E03E0B" w:rsidRPr="0003519B" w:rsidRDefault="00E03E0B" w:rsidP="00E03E0B">
            <w:pPr>
              <w:jc w:val="center"/>
              <w:rPr>
                <w:rFonts w:ascii="Times New Roman" w:hAnsi="Times New Roman" w:cs="Times New Roman"/>
                <w:sz w:val="18"/>
                <w:szCs w:val="18"/>
                <w:lang w:val="en-GB"/>
              </w:rPr>
            </w:pPr>
            <w:r w:rsidRPr="0003519B">
              <w:rPr>
                <w:rFonts w:ascii="Times New Roman" w:hAnsi="Times New Roman" w:cs="Times New Roman"/>
                <w:color w:val="000000"/>
                <w:sz w:val="18"/>
                <w:szCs w:val="18"/>
                <w:lang w:val="en-GB"/>
              </w:rPr>
              <w:t>2,66%</w:t>
            </w:r>
          </w:p>
        </w:tc>
      </w:tr>
    </w:tbl>
    <w:p w14:paraId="2183D15B" w14:textId="6FFB292E" w:rsidR="004D2F83" w:rsidRPr="00163BEE" w:rsidRDefault="001754F0" w:rsidP="004D2F83">
      <w:pPr>
        <w:rPr>
          <w:rFonts w:ascii="Times New Roman" w:hAnsi="Times New Roman" w:cs="Times New Roman"/>
          <w:sz w:val="16"/>
          <w:szCs w:val="16"/>
          <w:lang w:val="en-US"/>
        </w:rPr>
      </w:pPr>
      <w:r w:rsidRPr="00163BEE">
        <w:rPr>
          <w:rFonts w:ascii="Times New Roman" w:hAnsi="Times New Roman" w:cs="Times New Roman"/>
          <w:sz w:val="16"/>
          <w:szCs w:val="16"/>
          <w:lang w:val="en-US"/>
        </w:rPr>
        <w:t>Source: own study based on Moody’s data.</w:t>
      </w:r>
    </w:p>
    <w:p w14:paraId="19C3E1A7" w14:textId="77777777" w:rsidR="00887147" w:rsidRDefault="00887147" w:rsidP="004D2F83">
      <w:pPr>
        <w:rPr>
          <w:sz w:val="16"/>
          <w:szCs w:val="16"/>
          <w:lang w:val="en-US"/>
        </w:rPr>
      </w:pPr>
    </w:p>
    <w:p w14:paraId="0D1D3EB9" w14:textId="77777777" w:rsidR="00386AAF" w:rsidRDefault="00386AAF" w:rsidP="004D2F83">
      <w:pPr>
        <w:rPr>
          <w:sz w:val="16"/>
          <w:szCs w:val="16"/>
          <w:lang w:val="en-US"/>
        </w:rPr>
      </w:pPr>
    </w:p>
    <w:p w14:paraId="1BBFAA96" w14:textId="77777777" w:rsidR="00386AAF" w:rsidRDefault="00386AAF" w:rsidP="004D2F83">
      <w:pPr>
        <w:rPr>
          <w:sz w:val="16"/>
          <w:szCs w:val="16"/>
          <w:lang w:val="en-US"/>
        </w:rPr>
      </w:pPr>
    </w:p>
    <w:p w14:paraId="221ED33C" w14:textId="4498ABEE" w:rsidR="00C80899" w:rsidRPr="00D66F7E" w:rsidRDefault="00C80899" w:rsidP="00C80899">
      <w:pPr>
        <w:pStyle w:val="Legenda"/>
        <w:ind w:firstLine="0"/>
        <w:rPr>
          <w:b/>
          <w:sz w:val="20"/>
          <w:lang w:val="en-US"/>
        </w:rPr>
      </w:pPr>
      <w:r w:rsidRPr="00163BEE">
        <w:rPr>
          <w:b/>
          <w:bCs w:val="0"/>
          <w:sz w:val="20"/>
          <w:lang w:val="en-US"/>
        </w:rPr>
        <w:t xml:space="preserve">Table </w:t>
      </w:r>
      <w:r w:rsidR="00C842FE" w:rsidRPr="00163BEE">
        <w:rPr>
          <w:b/>
          <w:bCs w:val="0"/>
          <w:sz w:val="20"/>
          <w:lang w:val="en-US"/>
        </w:rPr>
        <w:t>9</w:t>
      </w:r>
      <w:r w:rsidRPr="00163BEE">
        <w:rPr>
          <w:b/>
          <w:bCs w:val="0"/>
          <w:sz w:val="20"/>
          <w:lang w:val="en-US"/>
        </w:rPr>
        <w:t>.</w:t>
      </w:r>
      <w:r w:rsidRPr="007406DE">
        <w:rPr>
          <w:sz w:val="20"/>
          <w:lang w:val="en-US"/>
        </w:rPr>
        <w:t xml:space="preserve"> </w:t>
      </w:r>
      <w:r w:rsidRPr="00D66F7E">
        <w:rPr>
          <w:sz w:val="20"/>
          <w:lang w:val="en-US"/>
        </w:rPr>
        <w:t xml:space="preserve">Investments with </w:t>
      </w:r>
      <w:r w:rsidR="00C842FE">
        <w:rPr>
          <w:sz w:val="20"/>
          <w:lang w:val="en-US"/>
        </w:rPr>
        <w:t>Singapore</w:t>
      </w:r>
      <w:r w:rsidRPr="00D66F7E">
        <w:rPr>
          <w:sz w:val="20"/>
          <w:lang w:val="en-US"/>
        </w:rPr>
        <w:t xml:space="preserve"> capital in Poland by activity in 2022 (Top 10 activities with the highest investment value)      </w:t>
      </w:r>
      <w:r w:rsidRPr="00D66F7E">
        <w:rPr>
          <w:b/>
          <w:sz w:val="20"/>
          <w:lang w:val="en-US"/>
        </w:rPr>
        <w:t xml:space="preserve">  </w:t>
      </w:r>
    </w:p>
    <w:tbl>
      <w:tblPr>
        <w:tblW w:w="8000" w:type="dxa"/>
        <w:tblCellMar>
          <w:top w:w="15" w:type="dxa"/>
          <w:left w:w="70" w:type="dxa"/>
          <w:bottom w:w="15" w:type="dxa"/>
          <w:right w:w="70" w:type="dxa"/>
        </w:tblCellMar>
        <w:tblLook w:val="04A0" w:firstRow="1" w:lastRow="0" w:firstColumn="1" w:lastColumn="0" w:noHBand="0" w:noVBand="1"/>
      </w:tblPr>
      <w:tblGrid>
        <w:gridCol w:w="4523"/>
        <w:gridCol w:w="1142"/>
        <w:gridCol w:w="2335"/>
      </w:tblGrid>
      <w:tr w:rsidR="00C80899" w:rsidRPr="00241DD6" w14:paraId="7C618703" w14:textId="77777777" w:rsidTr="00EA1779">
        <w:trPr>
          <w:trHeight w:val="510"/>
        </w:trPr>
        <w:tc>
          <w:tcPr>
            <w:tcW w:w="4523" w:type="dxa"/>
            <w:tcBorders>
              <w:top w:val="single" w:sz="4" w:space="0" w:color="000000"/>
              <w:left w:val="single" w:sz="4" w:space="0" w:color="000000"/>
              <w:bottom w:val="single" w:sz="4" w:space="0" w:color="auto"/>
              <w:right w:val="single" w:sz="4" w:space="0" w:color="auto"/>
            </w:tcBorders>
            <w:vAlign w:val="center"/>
            <w:hideMark/>
          </w:tcPr>
          <w:p w14:paraId="139A5EF2" w14:textId="77777777" w:rsidR="00C80899" w:rsidRPr="0003519B" w:rsidRDefault="00C80899" w:rsidP="00EA1779">
            <w:pPr>
              <w:jc w:val="center"/>
              <w:rPr>
                <w:rFonts w:ascii="Times New Roman" w:hAnsi="Times New Roman" w:cs="Times New Roman"/>
                <w:b/>
                <w:bCs/>
                <w:sz w:val="18"/>
                <w:szCs w:val="18"/>
                <w:lang w:val="en-GB"/>
              </w:rPr>
            </w:pPr>
            <w:r w:rsidRPr="0003519B">
              <w:rPr>
                <w:rFonts w:ascii="Times New Roman" w:hAnsi="Times New Roman" w:cs="Times New Roman"/>
                <w:b/>
                <w:bCs/>
                <w:sz w:val="18"/>
                <w:szCs w:val="18"/>
                <w:lang w:val="en-GB"/>
              </w:rPr>
              <w:t>Activity - NACE rev. 2</w:t>
            </w:r>
          </w:p>
        </w:tc>
        <w:tc>
          <w:tcPr>
            <w:tcW w:w="1142" w:type="dxa"/>
            <w:tcBorders>
              <w:top w:val="single" w:sz="4" w:space="0" w:color="000000"/>
              <w:left w:val="single" w:sz="4" w:space="0" w:color="auto"/>
              <w:bottom w:val="single" w:sz="4" w:space="0" w:color="auto"/>
              <w:right w:val="single" w:sz="4" w:space="0" w:color="auto"/>
            </w:tcBorders>
            <w:vAlign w:val="center"/>
            <w:hideMark/>
          </w:tcPr>
          <w:p w14:paraId="24391B98" w14:textId="77777777" w:rsidR="00C80899" w:rsidRPr="0003519B" w:rsidRDefault="00C80899" w:rsidP="00EA1779">
            <w:pPr>
              <w:jc w:val="center"/>
              <w:rPr>
                <w:rFonts w:ascii="Times New Roman" w:hAnsi="Times New Roman" w:cs="Times New Roman"/>
                <w:b/>
                <w:bCs/>
                <w:sz w:val="18"/>
                <w:szCs w:val="18"/>
                <w:lang w:val="en-GB"/>
              </w:rPr>
            </w:pPr>
            <w:r w:rsidRPr="0003519B">
              <w:rPr>
                <w:rFonts w:ascii="Times New Roman" w:hAnsi="Times New Roman" w:cs="Times New Roman"/>
                <w:b/>
                <w:bCs/>
                <w:sz w:val="18"/>
                <w:szCs w:val="18"/>
                <w:lang w:val="en-GB"/>
              </w:rPr>
              <w:t xml:space="preserve">Value of investment </w:t>
            </w:r>
            <w:r w:rsidRPr="0003519B">
              <w:rPr>
                <w:rFonts w:ascii="Times New Roman" w:hAnsi="Times New Roman" w:cs="Times New Roman"/>
                <w:b/>
                <w:bCs/>
                <w:sz w:val="18"/>
                <w:szCs w:val="18"/>
                <w:lang w:val="en-GB"/>
              </w:rPr>
              <w:br/>
              <w:t>(USD Mio.) </w:t>
            </w:r>
          </w:p>
        </w:tc>
        <w:tc>
          <w:tcPr>
            <w:tcW w:w="2335" w:type="dxa"/>
            <w:tcBorders>
              <w:top w:val="single" w:sz="4" w:space="0" w:color="000000"/>
              <w:left w:val="single" w:sz="4" w:space="0" w:color="auto"/>
              <w:bottom w:val="single" w:sz="4" w:space="0" w:color="auto"/>
              <w:right w:val="single" w:sz="4" w:space="0" w:color="000000"/>
            </w:tcBorders>
            <w:vAlign w:val="center"/>
            <w:hideMark/>
          </w:tcPr>
          <w:p w14:paraId="3DE45A1B" w14:textId="3D714D9A" w:rsidR="00C80899" w:rsidRPr="0003519B" w:rsidRDefault="00C80899" w:rsidP="00EA1779">
            <w:pPr>
              <w:jc w:val="center"/>
              <w:rPr>
                <w:rFonts w:ascii="Times New Roman" w:hAnsi="Times New Roman" w:cs="Times New Roman"/>
                <w:b/>
                <w:bCs/>
                <w:sz w:val="18"/>
                <w:szCs w:val="18"/>
                <w:lang w:val="en-GB"/>
              </w:rPr>
            </w:pPr>
            <w:r w:rsidRPr="0003519B">
              <w:rPr>
                <w:rFonts w:ascii="Times New Roman" w:hAnsi="Times New Roman" w:cs="Times New Roman"/>
                <w:b/>
                <w:bCs/>
                <w:sz w:val="18"/>
                <w:szCs w:val="18"/>
                <w:lang w:val="en-GB"/>
              </w:rPr>
              <w:t xml:space="preserve">Share in TTL </w:t>
            </w:r>
            <w:r w:rsidR="005D4814">
              <w:rPr>
                <w:rFonts w:ascii="Times New Roman" w:hAnsi="Times New Roman" w:cs="Times New Roman"/>
                <w:b/>
                <w:bCs/>
                <w:sz w:val="18"/>
                <w:szCs w:val="18"/>
                <w:lang w:val="en-GB"/>
              </w:rPr>
              <w:t>Singapore</w:t>
            </w:r>
            <w:r w:rsidRPr="0003519B">
              <w:rPr>
                <w:rFonts w:ascii="Times New Roman" w:hAnsi="Times New Roman" w:cs="Times New Roman"/>
                <w:b/>
                <w:bCs/>
                <w:sz w:val="18"/>
                <w:szCs w:val="18"/>
                <w:lang w:val="en-GB"/>
              </w:rPr>
              <w:t xml:space="preserve"> investments in Poland (%) </w:t>
            </w:r>
          </w:p>
        </w:tc>
      </w:tr>
      <w:tr w:rsidR="00D16BB7" w:rsidRPr="0003519B" w14:paraId="084A234F" w14:textId="77777777" w:rsidTr="0054454B">
        <w:trPr>
          <w:trHeight w:val="300"/>
        </w:trPr>
        <w:tc>
          <w:tcPr>
            <w:tcW w:w="4523" w:type="dxa"/>
            <w:tcBorders>
              <w:top w:val="single" w:sz="4" w:space="0" w:color="auto"/>
              <w:left w:val="single" w:sz="4" w:space="0" w:color="000000"/>
              <w:bottom w:val="single" w:sz="4" w:space="0" w:color="auto"/>
              <w:right w:val="single" w:sz="4" w:space="0" w:color="auto"/>
            </w:tcBorders>
            <w:vAlign w:val="center"/>
          </w:tcPr>
          <w:p w14:paraId="448569B0" w14:textId="0CE9B838" w:rsidR="00D16BB7" w:rsidRPr="0003519B" w:rsidRDefault="00D16BB7" w:rsidP="00D16BB7">
            <w:pPr>
              <w:jc w:val="center"/>
              <w:rPr>
                <w:rFonts w:ascii="Times New Roman" w:hAnsi="Times New Roman" w:cs="Times New Roman"/>
                <w:sz w:val="18"/>
                <w:szCs w:val="18"/>
                <w:lang w:val="en-GB"/>
              </w:rPr>
            </w:pPr>
            <w:r w:rsidRPr="0003519B">
              <w:rPr>
                <w:rFonts w:ascii="Times New Roman" w:hAnsi="Times New Roman" w:cs="Times New Roman"/>
                <w:sz w:val="18"/>
                <w:szCs w:val="18"/>
                <w:lang w:val="en-GB"/>
              </w:rPr>
              <w:t>Renting and operating of own or leased real estate</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4D34587B" w14:textId="04F4C336" w:rsidR="00D16BB7" w:rsidRPr="0003519B" w:rsidRDefault="00D16BB7" w:rsidP="00D16BB7">
            <w:pPr>
              <w:jc w:val="center"/>
              <w:rPr>
                <w:rFonts w:ascii="Times New Roman" w:hAnsi="Times New Roman" w:cs="Times New Roman"/>
                <w:sz w:val="18"/>
                <w:szCs w:val="18"/>
                <w:lang w:val="en-GB"/>
              </w:rPr>
            </w:pPr>
            <w:r w:rsidRPr="00452762">
              <w:rPr>
                <w:rFonts w:ascii="Times New Roman" w:hAnsi="Times New Roman" w:cs="Times New Roman"/>
                <w:sz w:val="18"/>
                <w:szCs w:val="18"/>
                <w:lang w:val="en-GB"/>
              </w:rPr>
              <w:t>308,2</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6C3354D3" w14:textId="23CB9223" w:rsidR="00D16BB7" w:rsidRPr="00D16BB7" w:rsidRDefault="00D16BB7" w:rsidP="00D16BB7">
            <w:pPr>
              <w:jc w:val="center"/>
              <w:rPr>
                <w:rFonts w:ascii="Times New Roman" w:hAnsi="Times New Roman" w:cs="Times New Roman"/>
                <w:color w:val="000000"/>
                <w:sz w:val="18"/>
                <w:szCs w:val="18"/>
                <w:lang w:val="en-GB"/>
              </w:rPr>
            </w:pPr>
            <w:r w:rsidRPr="00D16BB7">
              <w:rPr>
                <w:rFonts w:ascii="Times New Roman" w:hAnsi="Times New Roman" w:cs="Times New Roman"/>
                <w:color w:val="000000"/>
                <w:sz w:val="18"/>
                <w:szCs w:val="18"/>
                <w:lang w:val="en-GB"/>
              </w:rPr>
              <w:t>31,71%</w:t>
            </w:r>
          </w:p>
        </w:tc>
      </w:tr>
      <w:tr w:rsidR="00D16BB7" w:rsidRPr="0003519B" w14:paraId="34D23CFC" w14:textId="77777777" w:rsidTr="0054454B">
        <w:trPr>
          <w:trHeight w:val="300"/>
        </w:trPr>
        <w:tc>
          <w:tcPr>
            <w:tcW w:w="4523" w:type="dxa"/>
            <w:tcBorders>
              <w:top w:val="single" w:sz="4" w:space="0" w:color="auto"/>
              <w:left w:val="single" w:sz="4" w:space="0" w:color="000000"/>
              <w:bottom w:val="single" w:sz="4" w:space="0" w:color="auto"/>
              <w:right w:val="single" w:sz="4" w:space="0" w:color="auto"/>
            </w:tcBorders>
            <w:vAlign w:val="center"/>
          </w:tcPr>
          <w:p w14:paraId="1F393C88" w14:textId="350FB93B" w:rsidR="00D16BB7" w:rsidRPr="0003519B" w:rsidRDefault="00D16BB7" w:rsidP="00D16BB7">
            <w:pPr>
              <w:jc w:val="center"/>
              <w:rPr>
                <w:rFonts w:ascii="Times New Roman" w:hAnsi="Times New Roman" w:cs="Times New Roman"/>
                <w:sz w:val="18"/>
                <w:szCs w:val="18"/>
                <w:lang w:val="en-GB"/>
              </w:rPr>
            </w:pPr>
            <w:r w:rsidRPr="009B0433">
              <w:rPr>
                <w:rFonts w:ascii="Times New Roman" w:hAnsi="Times New Roman" w:cs="Times New Roman"/>
                <w:sz w:val="18"/>
                <w:szCs w:val="18"/>
                <w:lang w:val="en-GB"/>
              </w:rPr>
              <w:t>Manufacture of communication equipment</w:t>
            </w:r>
          </w:p>
        </w:tc>
        <w:tc>
          <w:tcPr>
            <w:tcW w:w="1142" w:type="dxa"/>
            <w:tcBorders>
              <w:top w:val="nil"/>
              <w:left w:val="single" w:sz="4" w:space="0" w:color="auto"/>
              <w:bottom w:val="single" w:sz="4" w:space="0" w:color="auto"/>
              <w:right w:val="single" w:sz="4" w:space="0" w:color="auto"/>
            </w:tcBorders>
            <w:shd w:val="clear" w:color="auto" w:fill="auto"/>
            <w:vAlign w:val="center"/>
          </w:tcPr>
          <w:p w14:paraId="71D3F509" w14:textId="3CF19FFF" w:rsidR="00D16BB7" w:rsidRPr="0003519B" w:rsidRDefault="00D16BB7" w:rsidP="00D16BB7">
            <w:pPr>
              <w:jc w:val="center"/>
              <w:rPr>
                <w:rFonts w:ascii="Times New Roman" w:hAnsi="Times New Roman" w:cs="Times New Roman"/>
                <w:sz w:val="18"/>
                <w:szCs w:val="18"/>
                <w:lang w:val="en-GB"/>
              </w:rPr>
            </w:pPr>
            <w:r w:rsidRPr="00452762">
              <w:rPr>
                <w:rFonts w:ascii="Times New Roman" w:hAnsi="Times New Roman" w:cs="Times New Roman"/>
                <w:sz w:val="18"/>
                <w:szCs w:val="18"/>
                <w:lang w:val="en-GB"/>
              </w:rPr>
              <w:t>177,2</w:t>
            </w:r>
          </w:p>
        </w:tc>
        <w:tc>
          <w:tcPr>
            <w:tcW w:w="2335" w:type="dxa"/>
            <w:tcBorders>
              <w:top w:val="nil"/>
              <w:left w:val="single" w:sz="4" w:space="0" w:color="auto"/>
              <w:bottom w:val="single" w:sz="4" w:space="0" w:color="auto"/>
              <w:right w:val="single" w:sz="4" w:space="0" w:color="auto"/>
            </w:tcBorders>
            <w:shd w:val="clear" w:color="auto" w:fill="auto"/>
            <w:vAlign w:val="center"/>
          </w:tcPr>
          <w:p w14:paraId="6B6C4CFC" w14:textId="53B2099A" w:rsidR="00D16BB7" w:rsidRPr="00D16BB7" w:rsidRDefault="00D16BB7" w:rsidP="00D16BB7">
            <w:pPr>
              <w:jc w:val="center"/>
              <w:rPr>
                <w:rFonts w:ascii="Times New Roman" w:hAnsi="Times New Roman" w:cs="Times New Roman"/>
                <w:color w:val="000000"/>
                <w:sz w:val="18"/>
                <w:szCs w:val="18"/>
                <w:lang w:val="en-GB"/>
              </w:rPr>
            </w:pPr>
            <w:r w:rsidRPr="00D16BB7">
              <w:rPr>
                <w:rFonts w:ascii="Times New Roman" w:hAnsi="Times New Roman" w:cs="Times New Roman"/>
                <w:color w:val="000000"/>
                <w:sz w:val="18"/>
                <w:szCs w:val="18"/>
                <w:lang w:val="en-GB"/>
              </w:rPr>
              <w:t>18,23%</w:t>
            </w:r>
          </w:p>
        </w:tc>
      </w:tr>
      <w:tr w:rsidR="00D16BB7" w:rsidRPr="0003519B" w14:paraId="3C60BB0D" w14:textId="77777777" w:rsidTr="0054454B">
        <w:trPr>
          <w:trHeight w:val="300"/>
        </w:trPr>
        <w:tc>
          <w:tcPr>
            <w:tcW w:w="4523" w:type="dxa"/>
            <w:tcBorders>
              <w:top w:val="single" w:sz="4" w:space="0" w:color="auto"/>
              <w:left w:val="single" w:sz="4" w:space="0" w:color="000000"/>
              <w:bottom w:val="single" w:sz="4" w:space="0" w:color="auto"/>
              <w:right w:val="single" w:sz="4" w:space="0" w:color="auto"/>
            </w:tcBorders>
            <w:vAlign w:val="center"/>
          </w:tcPr>
          <w:p w14:paraId="007A5682" w14:textId="633FC828" w:rsidR="00D16BB7" w:rsidRPr="0003519B" w:rsidRDefault="00D16BB7" w:rsidP="00D16BB7">
            <w:pPr>
              <w:jc w:val="center"/>
              <w:rPr>
                <w:rFonts w:ascii="Times New Roman" w:hAnsi="Times New Roman" w:cs="Times New Roman"/>
                <w:sz w:val="18"/>
                <w:szCs w:val="18"/>
                <w:lang w:val="en-GB"/>
              </w:rPr>
            </w:pPr>
            <w:r w:rsidRPr="009B0433">
              <w:rPr>
                <w:rFonts w:ascii="Times New Roman" w:hAnsi="Times New Roman" w:cs="Times New Roman"/>
                <w:sz w:val="18"/>
                <w:szCs w:val="18"/>
                <w:lang w:val="en-GB"/>
              </w:rPr>
              <w:t>Business and other management consultancy activities</w:t>
            </w:r>
          </w:p>
        </w:tc>
        <w:tc>
          <w:tcPr>
            <w:tcW w:w="1142" w:type="dxa"/>
            <w:tcBorders>
              <w:top w:val="nil"/>
              <w:left w:val="single" w:sz="4" w:space="0" w:color="auto"/>
              <w:bottom w:val="single" w:sz="4" w:space="0" w:color="auto"/>
              <w:right w:val="single" w:sz="4" w:space="0" w:color="auto"/>
            </w:tcBorders>
            <w:shd w:val="clear" w:color="auto" w:fill="auto"/>
            <w:vAlign w:val="center"/>
          </w:tcPr>
          <w:p w14:paraId="70556D39" w14:textId="1C93C804" w:rsidR="00D16BB7" w:rsidRPr="0003519B" w:rsidRDefault="00D16BB7" w:rsidP="00D16BB7">
            <w:pPr>
              <w:jc w:val="center"/>
              <w:rPr>
                <w:rFonts w:ascii="Times New Roman" w:hAnsi="Times New Roman" w:cs="Times New Roman"/>
                <w:sz w:val="18"/>
                <w:szCs w:val="18"/>
                <w:lang w:val="en-GB"/>
              </w:rPr>
            </w:pPr>
            <w:r w:rsidRPr="00452762">
              <w:rPr>
                <w:rFonts w:ascii="Times New Roman" w:hAnsi="Times New Roman" w:cs="Times New Roman"/>
                <w:sz w:val="18"/>
                <w:szCs w:val="18"/>
                <w:lang w:val="en-GB"/>
              </w:rPr>
              <w:t>151,5</w:t>
            </w:r>
          </w:p>
        </w:tc>
        <w:tc>
          <w:tcPr>
            <w:tcW w:w="2335" w:type="dxa"/>
            <w:tcBorders>
              <w:top w:val="nil"/>
              <w:left w:val="single" w:sz="4" w:space="0" w:color="auto"/>
              <w:bottom w:val="single" w:sz="4" w:space="0" w:color="auto"/>
              <w:right w:val="single" w:sz="4" w:space="0" w:color="auto"/>
            </w:tcBorders>
            <w:shd w:val="clear" w:color="auto" w:fill="auto"/>
            <w:vAlign w:val="center"/>
          </w:tcPr>
          <w:p w14:paraId="184C2629" w14:textId="70273E52" w:rsidR="00D16BB7" w:rsidRPr="00D16BB7" w:rsidRDefault="00D16BB7" w:rsidP="00D16BB7">
            <w:pPr>
              <w:jc w:val="center"/>
              <w:rPr>
                <w:rFonts w:ascii="Times New Roman" w:hAnsi="Times New Roman" w:cs="Times New Roman"/>
                <w:color w:val="000000"/>
                <w:sz w:val="18"/>
                <w:szCs w:val="18"/>
                <w:lang w:val="en-GB"/>
              </w:rPr>
            </w:pPr>
            <w:r w:rsidRPr="00D16BB7">
              <w:rPr>
                <w:rFonts w:ascii="Times New Roman" w:hAnsi="Times New Roman" w:cs="Times New Roman"/>
                <w:color w:val="000000"/>
                <w:sz w:val="18"/>
                <w:szCs w:val="18"/>
                <w:lang w:val="en-GB"/>
              </w:rPr>
              <w:t>15,59%</w:t>
            </w:r>
          </w:p>
        </w:tc>
      </w:tr>
      <w:tr w:rsidR="00D16BB7" w:rsidRPr="0003519B" w14:paraId="56F48D19" w14:textId="77777777" w:rsidTr="0054454B">
        <w:trPr>
          <w:trHeight w:val="410"/>
        </w:trPr>
        <w:tc>
          <w:tcPr>
            <w:tcW w:w="4523" w:type="dxa"/>
            <w:tcBorders>
              <w:top w:val="single" w:sz="4" w:space="0" w:color="auto"/>
              <w:left w:val="single" w:sz="4" w:space="0" w:color="000000"/>
              <w:bottom w:val="single" w:sz="4" w:space="0" w:color="auto"/>
              <w:right w:val="single" w:sz="4" w:space="0" w:color="auto"/>
            </w:tcBorders>
            <w:vAlign w:val="center"/>
          </w:tcPr>
          <w:p w14:paraId="65F4B87D" w14:textId="40AA9776" w:rsidR="00D16BB7" w:rsidRPr="0003519B" w:rsidRDefault="00D16BB7" w:rsidP="00D16BB7">
            <w:pPr>
              <w:jc w:val="center"/>
              <w:rPr>
                <w:rFonts w:ascii="Times New Roman" w:hAnsi="Times New Roman" w:cs="Times New Roman"/>
                <w:sz w:val="18"/>
                <w:szCs w:val="18"/>
                <w:lang w:val="en-GB"/>
              </w:rPr>
            </w:pPr>
            <w:r w:rsidRPr="00E441D9">
              <w:rPr>
                <w:rFonts w:ascii="Times New Roman" w:hAnsi="Times New Roman" w:cs="Times New Roman"/>
                <w:sz w:val="18"/>
                <w:szCs w:val="18"/>
                <w:lang w:val="en-GB"/>
              </w:rPr>
              <w:t>Development of building projects</w:t>
            </w:r>
          </w:p>
        </w:tc>
        <w:tc>
          <w:tcPr>
            <w:tcW w:w="1142" w:type="dxa"/>
            <w:tcBorders>
              <w:top w:val="nil"/>
              <w:left w:val="single" w:sz="4" w:space="0" w:color="auto"/>
              <w:bottom w:val="single" w:sz="4" w:space="0" w:color="auto"/>
              <w:right w:val="single" w:sz="4" w:space="0" w:color="auto"/>
            </w:tcBorders>
            <w:shd w:val="clear" w:color="auto" w:fill="auto"/>
            <w:vAlign w:val="center"/>
          </w:tcPr>
          <w:p w14:paraId="78567A49" w14:textId="6C6CF4C7" w:rsidR="00D16BB7" w:rsidRPr="0003519B" w:rsidRDefault="00D16BB7" w:rsidP="00D16BB7">
            <w:pPr>
              <w:jc w:val="center"/>
              <w:rPr>
                <w:rFonts w:ascii="Times New Roman" w:hAnsi="Times New Roman" w:cs="Times New Roman"/>
                <w:sz w:val="18"/>
                <w:szCs w:val="18"/>
                <w:lang w:val="en-GB"/>
              </w:rPr>
            </w:pPr>
            <w:r w:rsidRPr="00452762">
              <w:rPr>
                <w:rFonts w:ascii="Times New Roman" w:hAnsi="Times New Roman" w:cs="Times New Roman"/>
                <w:sz w:val="18"/>
                <w:szCs w:val="18"/>
                <w:lang w:val="en-GB"/>
              </w:rPr>
              <w:t>118,4</w:t>
            </w:r>
          </w:p>
        </w:tc>
        <w:tc>
          <w:tcPr>
            <w:tcW w:w="2335" w:type="dxa"/>
            <w:tcBorders>
              <w:top w:val="nil"/>
              <w:left w:val="single" w:sz="4" w:space="0" w:color="auto"/>
              <w:bottom w:val="single" w:sz="4" w:space="0" w:color="auto"/>
              <w:right w:val="single" w:sz="4" w:space="0" w:color="auto"/>
            </w:tcBorders>
            <w:shd w:val="clear" w:color="auto" w:fill="auto"/>
            <w:vAlign w:val="center"/>
          </w:tcPr>
          <w:p w14:paraId="289E2B6C" w14:textId="2C8EC6C7" w:rsidR="00D16BB7" w:rsidRPr="00D16BB7" w:rsidRDefault="00D16BB7" w:rsidP="00D16BB7">
            <w:pPr>
              <w:jc w:val="center"/>
              <w:rPr>
                <w:rFonts w:ascii="Times New Roman" w:hAnsi="Times New Roman" w:cs="Times New Roman"/>
                <w:color w:val="000000"/>
                <w:sz w:val="18"/>
                <w:szCs w:val="18"/>
                <w:lang w:val="en-GB"/>
              </w:rPr>
            </w:pPr>
            <w:r w:rsidRPr="00D16BB7">
              <w:rPr>
                <w:rFonts w:ascii="Times New Roman" w:hAnsi="Times New Roman" w:cs="Times New Roman"/>
                <w:color w:val="000000"/>
                <w:sz w:val="18"/>
                <w:szCs w:val="18"/>
                <w:lang w:val="en-GB"/>
              </w:rPr>
              <w:t>12,18%</w:t>
            </w:r>
          </w:p>
        </w:tc>
      </w:tr>
      <w:tr w:rsidR="00D16BB7" w:rsidRPr="0003519B" w14:paraId="0F652E52" w14:textId="77777777" w:rsidTr="0054454B">
        <w:trPr>
          <w:trHeight w:val="300"/>
        </w:trPr>
        <w:tc>
          <w:tcPr>
            <w:tcW w:w="4523" w:type="dxa"/>
            <w:tcBorders>
              <w:top w:val="single" w:sz="4" w:space="0" w:color="auto"/>
              <w:left w:val="single" w:sz="4" w:space="0" w:color="000000"/>
              <w:bottom w:val="single" w:sz="4" w:space="0" w:color="auto"/>
              <w:right w:val="single" w:sz="4" w:space="0" w:color="auto"/>
            </w:tcBorders>
            <w:vAlign w:val="center"/>
          </w:tcPr>
          <w:p w14:paraId="7ED5E121" w14:textId="6A8A423C" w:rsidR="00D16BB7" w:rsidRPr="0003519B" w:rsidRDefault="00D16BB7" w:rsidP="00D16BB7">
            <w:pPr>
              <w:jc w:val="center"/>
              <w:rPr>
                <w:rFonts w:ascii="Times New Roman" w:hAnsi="Times New Roman" w:cs="Times New Roman"/>
                <w:sz w:val="18"/>
                <w:szCs w:val="18"/>
                <w:lang w:val="en-GB"/>
              </w:rPr>
            </w:pPr>
            <w:r w:rsidRPr="00E441D9">
              <w:rPr>
                <w:rFonts w:ascii="Times New Roman" w:hAnsi="Times New Roman" w:cs="Times New Roman"/>
                <w:sz w:val="18"/>
                <w:szCs w:val="18"/>
                <w:lang w:val="en-GB"/>
              </w:rPr>
              <w:t>Management of real estate on a fee or contract basis</w:t>
            </w:r>
          </w:p>
        </w:tc>
        <w:tc>
          <w:tcPr>
            <w:tcW w:w="1142" w:type="dxa"/>
            <w:tcBorders>
              <w:top w:val="nil"/>
              <w:left w:val="single" w:sz="4" w:space="0" w:color="auto"/>
              <w:bottom w:val="single" w:sz="4" w:space="0" w:color="auto"/>
              <w:right w:val="single" w:sz="4" w:space="0" w:color="auto"/>
            </w:tcBorders>
            <w:shd w:val="clear" w:color="auto" w:fill="auto"/>
            <w:vAlign w:val="center"/>
          </w:tcPr>
          <w:p w14:paraId="6E2AA227" w14:textId="2AF76065" w:rsidR="00D16BB7" w:rsidRPr="0003519B" w:rsidRDefault="00D16BB7" w:rsidP="00D16BB7">
            <w:pPr>
              <w:jc w:val="center"/>
              <w:rPr>
                <w:rFonts w:ascii="Times New Roman" w:hAnsi="Times New Roman" w:cs="Times New Roman"/>
                <w:sz w:val="18"/>
                <w:szCs w:val="18"/>
                <w:lang w:val="en-GB"/>
              </w:rPr>
            </w:pPr>
            <w:r w:rsidRPr="00452762">
              <w:rPr>
                <w:rFonts w:ascii="Times New Roman" w:hAnsi="Times New Roman" w:cs="Times New Roman"/>
                <w:sz w:val="18"/>
                <w:szCs w:val="18"/>
                <w:lang w:val="en-GB"/>
              </w:rPr>
              <w:t>82,8</w:t>
            </w:r>
          </w:p>
        </w:tc>
        <w:tc>
          <w:tcPr>
            <w:tcW w:w="2335" w:type="dxa"/>
            <w:tcBorders>
              <w:top w:val="nil"/>
              <w:left w:val="single" w:sz="4" w:space="0" w:color="auto"/>
              <w:bottom w:val="single" w:sz="4" w:space="0" w:color="auto"/>
              <w:right w:val="single" w:sz="4" w:space="0" w:color="auto"/>
            </w:tcBorders>
            <w:shd w:val="clear" w:color="auto" w:fill="auto"/>
            <w:vAlign w:val="center"/>
          </w:tcPr>
          <w:p w14:paraId="749B930C" w14:textId="7C6C84D9" w:rsidR="00D16BB7" w:rsidRPr="00D16BB7" w:rsidRDefault="00D16BB7" w:rsidP="00D16BB7">
            <w:pPr>
              <w:jc w:val="center"/>
              <w:rPr>
                <w:rFonts w:ascii="Times New Roman" w:hAnsi="Times New Roman" w:cs="Times New Roman"/>
                <w:color w:val="000000"/>
                <w:sz w:val="18"/>
                <w:szCs w:val="18"/>
                <w:lang w:val="en-GB"/>
              </w:rPr>
            </w:pPr>
            <w:r w:rsidRPr="00D16BB7">
              <w:rPr>
                <w:rFonts w:ascii="Times New Roman" w:hAnsi="Times New Roman" w:cs="Times New Roman"/>
                <w:color w:val="000000"/>
                <w:sz w:val="18"/>
                <w:szCs w:val="18"/>
                <w:lang w:val="en-GB"/>
              </w:rPr>
              <w:t>8,52%</w:t>
            </w:r>
          </w:p>
        </w:tc>
      </w:tr>
      <w:tr w:rsidR="00D16BB7" w:rsidRPr="0003519B" w14:paraId="5703C3A2" w14:textId="77777777" w:rsidTr="0054454B">
        <w:trPr>
          <w:trHeight w:val="300"/>
        </w:trPr>
        <w:tc>
          <w:tcPr>
            <w:tcW w:w="4523" w:type="dxa"/>
            <w:tcBorders>
              <w:top w:val="single" w:sz="4" w:space="0" w:color="auto"/>
              <w:left w:val="single" w:sz="4" w:space="0" w:color="000000"/>
              <w:bottom w:val="single" w:sz="4" w:space="0" w:color="auto"/>
              <w:right w:val="single" w:sz="4" w:space="0" w:color="auto"/>
            </w:tcBorders>
            <w:vAlign w:val="center"/>
          </w:tcPr>
          <w:p w14:paraId="37AEB61D" w14:textId="74DB94DD" w:rsidR="00D16BB7" w:rsidRPr="0003519B" w:rsidRDefault="00D16BB7" w:rsidP="00D16BB7">
            <w:pPr>
              <w:jc w:val="center"/>
              <w:rPr>
                <w:rFonts w:ascii="Times New Roman" w:hAnsi="Times New Roman" w:cs="Times New Roman"/>
                <w:sz w:val="18"/>
                <w:szCs w:val="18"/>
                <w:lang w:val="en-GB"/>
              </w:rPr>
            </w:pPr>
            <w:r w:rsidRPr="00F62E7C">
              <w:rPr>
                <w:rFonts w:ascii="Times New Roman" w:hAnsi="Times New Roman" w:cs="Times New Roman"/>
                <w:sz w:val="18"/>
                <w:szCs w:val="18"/>
                <w:lang w:val="en-GB"/>
              </w:rPr>
              <w:t>Buying and selling of own real estate</w:t>
            </w:r>
          </w:p>
        </w:tc>
        <w:tc>
          <w:tcPr>
            <w:tcW w:w="1142" w:type="dxa"/>
            <w:tcBorders>
              <w:top w:val="nil"/>
              <w:left w:val="single" w:sz="4" w:space="0" w:color="auto"/>
              <w:bottom w:val="single" w:sz="4" w:space="0" w:color="auto"/>
              <w:right w:val="single" w:sz="4" w:space="0" w:color="auto"/>
            </w:tcBorders>
            <w:shd w:val="clear" w:color="auto" w:fill="auto"/>
            <w:vAlign w:val="center"/>
          </w:tcPr>
          <w:p w14:paraId="448D4476" w14:textId="6F39BDF5" w:rsidR="00D16BB7" w:rsidRPr="0003519B" w:rsidRDefault="00D16BB7" w:rsidP="00D16BB7">
            <w:pPr>
              <w:jc w:val="center"/>
              <w:rPr>
                <w:rFonts w:ascii="Times New Roman" w:hAnsi="Times New Roman" w:cs="Times New Roman"/>
                <w:sz w:val="18"/>
                <w:szCs w:val="18"/>
                <w:lang w:val="en-GB"/>
              </w:rPr>
            </w:pPr>
            <w:r w:rsidRPr="00452762">
              <w:rPr>
                <w:rFonts w:ascii="Times New Roman" w:hAnsi="Times New Roman" w:cs="Times New Roman"/>
                <w:sz w:val="18"/>
                <w:szCs w:val="18"/>
                <w:lang w:val="en-GB"/>
              </w:rPr>
              <w:t>63,9</w:t>
            </w:r>
          </w:p>
        </w:tc>
        <w:tc>
          <w:tcPr>
            <w:tcW w:w="2335" w:type="dxa"/>
            <w:tcBorders>
              <w:top w:val="nil"/>
              <w:left w:val="single" w:sz="4" w:space="0" w:color="auto"/>
              <w:bottom w:val="single" w:sz="4" w:space="0" w:color="auto"/>
              <w:right w:val="single" w:sz="4" w:space="0" w:color="auto"/>
            </w:tcBorders>
            <w:shd w:val="clear" w:color="auto" w:fill="auto"/>
            <w:vAlign w:val="center"/>
          </w:tcPr>
          <w:p w14:paraId="7A88391B" w14:textId="6A3180C0" w:rsidR="00D16BB7" w:rsidRPr="00D16BB7" w:rsidRDefault="00D16BB7" w:rsidP="00D16BB7">
            <w:pPr>
              <w:jc w:val="center"/>
              <w:rPr>
                <w:rFonts w:ascii="Times New Roman" w:hAnsi="Times New Roman" w:cs="Times New Roman"/>
                <w:color w:val="000000"/>
                <w:sz w:val="18"/>
                <w:szCs w:val="18"/>
                <w:lang w:val="en-GB"/>
              </w:rPr>
            </w:pPr>
            <w:r w:rsidRPr="00D16BB7">
              <w:rPr>
                <w:rFonts w:ascii="Times New Roman" w:hAnsi="Times New Roman" w:cs="Times New Roman"/>
                <w:color w:val="000000"/>
                <w:sz w:val="18"/>
                <w:szCs w:val="18"/>
                <w:lang w:val="en-GB"/>
              </w:rPr>
              <w:t>6,57%</w:t>
            </w:r>
          </w:p>
        </w:tc>
      </w:tr>
      <w:tr w:rsidR="00D16BB7" w:rsidRPr="0003519B" w14:paraId="05832979" w14:textId="77777777" w:rsidTr="0054454B">
        <w:trPr>
          <w:trHeight w:val="300"/>
        </w:trPr>
        <w:tc>
          <w:tcPr>
            <w:tcW w:w="4523" w:type="dxa"/>
            <w:tcBorders>
              <w:top w:val="single" w:sz="4" w:space="0" w:color="auto"/>
              <w:left w:val="single" w:sz="4" w:space="0" w:color="000000"/>
              <w:bottom w:val="single" w:sz="4" w:space="0" w:color="auto"/>
              <w:right w:val="single" w:sz="4" w:space="0" w:color="auto"/>
            </w:tcBorders>
            <w:vAlign w:val="center"/>
          </w:tcPr>
          <w:p w14:paraId="4674FD63" w14:textId="215DB04C" w:rsidR="00D16BB7" w:rsidRPr="0003519B" w:rsidRDefault="00D16BB7" w:rsidP="00D16BB7">
            <w:pPr>
              <w:jc w:val="center"/>
              <w:rPr>
                <w:rFonts w:ascii="Times New Roman" w:hAnsi="Times New Roman" w:cs="Times New Roman"/>
                <w:sz w:val="18"/>
                <w:szCs w:val="18"/>
                <w:lang w:val="en-GB"/>
              </w:rPr>
            </w:pPr>
            <w:r w:rsidRPr="00F62E7C">
              <w:rPr>
                <w:rFonts w:ascii="Times New Roman" w:hAnsi="Times New Roman" w:cs="Times New Roman"/>
                <w:sz w:val="18"/>
                <w:szCs w:val="18"/>
                <w:lang w:val="en-GB"/>
              </w:rPr>
              <w:t>Warehousing and storage</w:t>
            </w:r>
          </w:p>
        </w:tc>
        <w:tc>
          <w:tcPr>
            <w:tcW w:w="1142" w:type="dxa"/>
            <w:tcBorders>
              <w:top w:val="nil"/>
              <w:left w:val="single" w:sz="4" w:space="0" w:color="auto"/>
              <w:bottom w:val="single" w:sz="4" w:space="0" w:color="auto"/>
              <w:right w:val="single" w:sz="4" w:space="0" w:color="auto"/>
            </w:tcBorders>
            <w:shd w:val="clear" w:color="auto" w:fill="auto"/>
            <w:vAlign w:val="center"/>
          </w:tcPr>
          <w:p w14:paraId="11298926" w14:textId="153953D9" w:rsidR="00D16BB7" w:rsidRPr="0003519B" w:rsidRDefault="00D16BB7" w:rsidP="00D16BB7">
            <w:pPr>
              <w:jc w:val="center"/>
              <w:rPr>
                <w:rFonts w:ascii="Times New Roman" w:hAnsi="Times New Roman" w:cs="Times New Roman"/>
                <w:sz w:val="18"/>
                <w:szCs w:val="18"/>
                <w:lang w:val="en-GB"/>
              </w:rPr>
            </w:pPr>
            <w:r w:rsidRPr="00452762">
              <w:rPr>
                <w:rFonts w:ascii="Times New Roman" w:hAnsi="Times New Roman" w:cs="Times New Roman"/>
                <w:sz w:val="18"/>
                <w:szCs w:val="18"/>
                <w:lang w:val="en-GB"/>
              </w:rPr>
              <w:t>27,9</w:t>
            </w:r>
          </w:p>
        </w:tc>
        <w:tc>
          <w:tcPr>
            <w:tcW w:w="2335" w:type="dxa"/>
            <w:tcBorders>
              <w:top w:val="nil"/>
              <w:left w:val="single" w:sz="4" w:space="0" w:color="auto"/>
              <w:bottom w:val="single" w:sz="4" w:space="0" w:color="auto"/>
              <w:right w:val="single" w:sz="4" w:space="0" w:color="auto"/>
            </w:tcBorders>
            <w:shd w:val="clear" w:color="auto" w:fill="auto"/>
            <w:vAlign w:val="center"/>
          </w:tcPr>
          <w:p w14:paraId="017F238B" w14:textId="082532C6" w:rsidR="00D16BB7" w:rsidRPr="00D16BB7" w:rsidRDefault="00D16BB7" w:rsidP="00D16BB7">
            <w:pPr>
              <w:jc w:val="center"/>
              <w:rPr>
                <w:rFonts w:ascii="Times New Roman" w:hAnsi="Times New Roman" w:cs="Times New Roman"/>
                <w:color w:val="000000"/>
                <w:sz w:val="18"/>
                <w:szCs w:val="18"/>
                <w:lang w:val="en-GB"/>
              </w:rPr>
            </w:pPr>
            <w:r w:rsidRPr="00D16BB7">
              <w:rPr>
                <w:rFonts w:ascii="Times New Roman" w:hAnsi="Times New Roman" w:cs="Times New Roman"/>
                <w:color w:val="000000"/>
                <w:sz w:val="18"/>
                <w:szCs w:val="18"/>
                <w:lang w:val="en-GB"/>
              </w:rPr>
              <w:t>2,87%</w:t>
            </w:r>
          </w:p>
        </w:tc>
      </w:tr>
      <w:tr w:rsidR="00D16BB7" w:rsidRPr="0003519B" w14:paraId="4C73B9B1" w14:textId="77777777" w:rsidTr="0054454B">
        <w:trPr>
          <w:trHeight w:val="300"/>
        </w:trPr>
        <w:tc>
          <w:tcPr>
            <w:tcW w:w="4523" w:type="dxa"/>
            <w:tcBorders>
              <w:top w:val="single" w:sz="4" w:space="0" w:color="auto"/>
              <w:left w:val="single" w:sz="4" w:space="0" w:color="000000"/>
              <w:bottom w:val="single" w:sz="4" w:space="0" w:color="auto"/>
              <w:right w:val="single" w:sz="4" w:space="0" w:color="auto"/>
            </w:tcBorders>
            <w:vAlign w:val="center"/>
          </w:tcPr>
          <w:p w14:paraId="13DAAD40" w14:textId="3EAA2063" w:rsidR="00D16BB7" w:rsidRPr="0003519B" w:rsidRDefault="00D16BB7" w:rsidP="00D16BB7">
            <w:pPr>
              <w:jc w:val="center"/>
              <w:rPr>
                <w:rFonts w:ascii="Times New Roman" w:hAnsi="Times New Roman" w:cs="Times New Roman"/>
                <w:sz w:val="18"/>
                <w:szCs w:val="18"/>
                <w:lang w:val="en-GB"/>
              </w:rPr>
            </w:pPr>
            <w:r w:rsidRPr="000651AB">
              <w:rPr>
                <w:rFonts w:ascii="Times New Roman" w:hAnsi="Times New Roman" w:cs="Times New Roman"/>
                <w:sz w:val="18"/>
                <w:szCs w:val="18"/>
                <w:lang w:val="en-GB"/>
              </w:rPr>
              <w:t>Wholesale of dairy products, eggs and edible oils and fats</w:t>
            </w:r>
          </w:p>
        </w:tc>
        <w:tc>
          <w:tcPr>
            <w:tcW w:w="1142" w:type="dxa"/>
            <w:tcBorders>
              <w:top w:val="nil"/>
              <w:left w:val="single" w:sz="4" w:space="0" w:color="auto"/>
              <w:bottom w:val="single" w:sz="4" w:space="0" w:color="auto"/>
              <w:right w:val="single" w:sz="4" w:space="0" w:color="auto"/>
            </w:tcBorders>
            <w:shd w:val="clear" w:color="auto" w:fill="auto"/>
            <w:vAlign w:val="center"/>
          </w:tcPr>
          <w:p w14:paraId="47352841" w14:textId="5352586A" w:rsidR="00D16BB7" w:rsidRPr="0003519B" w:rsidRDefault="00D16BB7" w:rsidP="00D16BB7">
            <w:pPr>
              <w:jc w:val="center"/>
              <w:rPr>
                <w:rFonts w:ascii="Times New Roman" w:hAnsi="Times New Roman" w:cs="Times New Roman"/>
                <w:sz w:val="18"/>
                <w:szCs w:val="18"/>
                <w:lang w:val="en-GB"/>
              </w:rPr>
            </w:pPr>
            <w:r w:rsidRPr="00452762">
              <w:rPr>
                <w:rFonts w:ascii="Times New Roman" w:hAnsi="Times New Roman" w:cs="Times New Roman"/>
                <w:sz w:val="18"/>
                <w:szCs w:val="18"/>
                <w:lang w:val="en-GB"/>
              </w:rPr>
              <w:t>22,1</w:t>
            </w:r>
          </w:p>
        </w:tc>
        <w:tc>
          <w:tcPr>
            <w:tcW w:w="2335" w:type="dxa"/>
            <w:tcBorders>
              <w:top w:val="nil"/>
              <w:left w:val="single" w:sz="4" w:space="0" w:color="auto"/>
              <w:bottom w:val="single" w:sz="4" w:space="0" w:color="auto"/>
              <w:right w:val="single" w:sz="4" w:space="0" w:color="auto"/>
            </w:tcBorders>
            <w:shd w:val="clear" w:color="auto" w:fill="auto"/>
            <w:vAlign w:val="center"/>
          </w:tcPr>
          <w:p w14:paraId="5D56226E" w14:textId="1619946C" w:rsidR="00D16BB7" w:rsidRPr="00D16BB7" w:rsidRDefault="00D16BB7" w:rsidP="00D16BB7">
            <w:pPr>
              <w:jc w:val="center"/>
              <w:rPr>
                <w:rFonts w:ascii="Times New Roman" w:hAnsi="Times New Roman" w:cs="Times New Roman"/>
                <w:color w:val="000000"/>
                <w:sz w:val="18"/>
                <w:szCs w:val="18"/>
                <w:lang w:val="en-GB"/>
              </w:rPr>
            </w:pPr>
            <w:r w:rsidRPr="00D16BB7">
              <w:rPr>
                <w:rFonts w:ascii="Times New Roman" w:hAnsi="Times New Roman" w:cs="Times New Roman"/>
                <w:color w:val="000000"/>
                <w:sz w:val="18"/>
                <w:szCs w:val="18"/>
                <w:lang w:val="en-GB"/>
              </w:rPr>
              <w:t>2,28%</w:t>
            </w:r>
          </w:p>
        </w:tc>
      </w:tr>
      <w:tr w:rsidR="00D16BB7" w:rsidRPr="0003519B" w14:paraId="19915CC5" w14:textId="77777777" w:rsidTr="0054454B">
        <w:trPr>
          <w:trHeight w:val="300"/>
        </w:trPr>
        <w:tc>
          <w:tcPr>
            <w:tcW w:w="4523" w:type="dxa"/>
            <w:tcBorders>
              <w:top w:val="single" w:sz="4" w:space="0" w:color="auto"/>
              <w:left w:val="single" w:sz="4" w:space="0" w:color="000000"/>
              <w:bottom w:val="single" w:sz="4" w:space="0" w:color="auto"/>
              <w:right w:val="single" w:sz="4" w:space="0" w:color="auto"/>
            </w:tcBorders>
            <w:vAlign w:val="center"/>
          </w:tcPr>
          <w:p w14:paraId="0EA78C14" w14:textId="5AE91D48" w:rsidR="00D16BB7" w:rsidRPr="0003519B" w:rsidRDefault="00D16BB7" w:rsidP="00D16BB7">
            <w:pPr>
              <w:jc w:val="center"/>
              <w:rPr>
                <w:rFonts w:ascii="Times New Roman" w:hAnsi="Times New Roman" w:cs="Times New Roman"/>
                <w:sz w:val="18"/>
                <w:szCs w:val="18"/>
                <w:lang w:val="en-GB"/>
              </w:rPr>
            </w:pPr>
            <w:r w:rsidRPr="000651AB">
              <w:rPr>
                <w:rFonts w:ascii="Times New Roman" w:hAnsi="Times New Roman" w:cs="Times New Roman"/>
                <w:sz w:val="18"/>
                <w:szCs w:val="18"/>
                <w:lang w:val="en-GB"/>
              </w:rPr>
              <w:t>Wholesale of other machinery and equipment</w:t>
            </w:r>
          </w:p>
        </w:tc>
        <w:tc>
          <w:tcPr>
            <w:tcW w:w="1142" w:type="dxa"/>
            <w:tcBorders>
              <w:top w:val="nil"/>
              <w:left w:val="single" w:sz="4" w:space="0" w:color="auto"/>
              <w:bottom w:val="single" w:sz="4" w:space="0" w:color="auto"/>
              <w:right w:val="single" w:sz="4" w:space="0" w:color="auto"/>
            </w:tcBorders>
            <w:shd w:val="clear" w:color="auto" w:fill="auto"/>
            <w:vAlign w:val="center"/>
          </w:tcPr>
          <w:p w14:paraId="4CB58766" w14:textId="1916B746" w:rsidR="00D16BB7" w:rsidRPr="0003519B" w:rsidRDefault="00D16BB7" w:rsidP="00D16BB7">
            <w:pPr>
              <w:jc w:val="center"/>
              <w:rPr>
                <w:rFonts w:ascii="Times New Roman" w:hAnsi="Times New Roman" w:cs="Times New Roman"/>
                <w:sz w:val="18"/>
                <w:szCs w:val="18"/>
                <w:lang w:val="en-GB"/>
              </w:rPr>
            </w:pPr>
            <w:r w:rsidRPr="00452762">
              <w:rPr>
                <w:rFonts w:ascii="Times New Roman" w:hAnsi="Times New Roman" w:cs="Times New Roman"/>
                <w:sz w:val="18"/>
                <w:szCs w:val="18"/>
                <w:lang w:val="en-GB"/>
              </w:rPr>
              <w:t>4,1</w:t>
            </w:r>
          </w:p>
        </w:tc>
        <w:tc>
          <w:tcPr>
            <w:tcW w:w="2335" w:type="dxa"/>
            <w:tcBorders>
              <w:top w:val="nil"/>
              <w:left w:val="single" w:sz="4" w:space="0" w:color="auto"/>
              <w:bottom w:val="single" w:sz="4" w:space="0" w:color="auto"/>
              <w:right w:val="single" w:sz="4" w:space="0" w:color="auto"/>
            </w:tcBorders>
            <w:shd w:val="clear" w:color="auto" w:fill="auto"/>
            <w:vAlign w:val="center"/>
          </w:tcPr>
          <w:p w14:paraId="6B182D5E" w14:textId="6E5FB971" w:rsidR="00D16BB7" w:rsidRPr="00D16BB7" w:rsidRDefault="00D16BB7" w:rsidP="00D16BB7">
            <w:pPr>
              <w:jc w:val="center"/>
              <w:rPr>
                <w:rFonts w:ascii="Times New Roman" w:hAnsi="Times New Roman" w:cs="Times New Roman"/>
                <w:color w:val="000000"/>
                <w:sz w:val="18"/>
                <w:szCs w:val="18"/>
                <w:lang w:val="en-GB"/>
              </w:rPr>
            </w:pPr>
            <w:r w:rsidRPr="00D16BB7">
              <w:rPr>
                <w:rFonts w:ascii="Times New Roman" w:hAnsi="Times New Roman" w:cs="Times New Roman"/>
                <w:color w:val="000000"/>
                <w:sz w:val="18"/>
                <w:szCs w:val="18"/>
                <w:lang w:val="en-GB"/>
              </w:rPr>
              <w:t>0,42%</w:t>
            </w:r>
          </w:p>
        </w:tc>
      </w:tr>
      <w:tr w:rsidR="00D16BB7" w:rsidRPr="0003519B" w14:paraId="239ED99C" w14:textId="77777777" w:rsidTr="0054454B">
        <w:trPr>
          <w:trHeight w:val="300"/>
        </w:trPr>
        <w:tc>
          <w:tcPr>
            <w:tcW w:w="4523" w:type="dxa"/>
            <w:tcBorders>
              <w:top w:val="single" w:sz="4" w:space="0" w:color="auto"/>
              <w:left w:val="single" w:sz="4" w:space="0" w:color="000000"/>
              <w:bottom w:val="single" w:sz="4" w:space="0" w:color="000000"/>
              <w:right w:val="single" w:sz="4" w:space="0" w:color="auto"/>
            </w:tcBorders>
            <w:vAlign w:val="center"/>
          </w:tcPr>
          <w:p w14:paraId="78A0C183" w14:textId="39429A71" w:rsidR="00D16BB7" w:rsidRPr="0003519B" w:rsidRDefault="00D16BB7" w:rsidP="00D16BB7">
            <w:pPr>
              <w:jc w:val="center"/>
              <w:rPr>
                <w:rFonts w:ascii="Times New Roman" w:hAnsi="Times New Roman" w:cs="Times New Roman"/>
                <w:sz w:val="18"/>
                <w:szCs w:val="18"/>
                <w:lang w:val="en-GB"/>
              </w:rPr>
            </w:pPr>
            <w:r w:rsidRPr="000651AB">
              <w:rPr>
                <w:rFonts w:ascii="Times New Roman" w:hAnsi="Times New Roman" w:cs="Times New Roman"/>
                <w:sz w:val="18"/>
                <w:szCs w:val="18"/>
                <w:lang w:val="en-GB"/>
              </w:rPr>
              <w:t>Wholesale of beverages</w:t>
            </w:r>
          </w:p>
        </w:tc>
        <w:tc>
          <w:tcPr>
            <w:tcW w:w="1142" w:type="dxa"/>
            <w:tcBorders>
              <w:top w:val="nil"/>
              <w:left w:val="single" w:sz="4" w:space="0" w:color="auto"/>
              <w:bottom w:val="single" w:sz="4" w:space="0" w:color="auto"/>
              <w:right w:val="single" w:sz="4" w:space="0" w:color="auto"/>
            </w:tcBorders>
            <w:shd w:val="clear" w:color="auto" w:fill="auto"/>
            <w:vAlign w:val="center"/>
          </w:tcPr>
          <w:p w14:paraId="4A2CB786" w14:textId="1781A6F7" w:rsidR="00D16BB7" w:rsidRPr="0003519B" w:rsidRDefault="00D16BB7" w:rsidP="00D16BB7">
            <w:pPr>
              <w:jc w:val="center"/>
              <w:rPr>
                <w:rFonts w:ascii="Times New Roman" w:hAnsi="Times New Roman" w:cs="Times New Roman"/>
                <w:sz w:val="18"/>
                <w:szCs w:val="18"/>
                <w:lang w:val="en-GB"/>
              </w:rPr>
            </w:pPr>
            <w:r w:rsidRPr="00452762">
              <w:rPr>
                <w:rFonts w:ascii="Times New Roman" w:hAnsi="Times New Roman" w:cs="Times New Roman"/>
                <w:sz w:val="18"/>
                <w:szCs w:val="18"/>
                <w:lang w:val="en-GB"/>
              </w:rPr>
              <w:t>3,4</w:t>
            </w:r>
          </w:p>
        </w:tc>
        <w:tc>
          <w:tcPr>
            <w:tcW w:w="2335" w:type="dxa"/>
            <w:tcBorders>
              <w:top w:val="nil"/>
              <w:left w:val="single" w:sz="4" w:space="0" w:color="auto"/>
              <w:bottom w:val="single" w:sz="4" w:space="0" w:color="auto"/>
              <w:right w:val="single" w:sz="4" w:space="0" w:color="auto"/>
            </w:tcBorders>
            <w:shd w:val="clear" w:color="auto" w:fill="auto"/>
            <w:vAlign w:val="center"/>
          </w:tcPr>
          <w:p w14:paraId="3089701D" w14:textId="695A0575" w:rsidR="00D16BB7" w:rsidRPr="00D16BB7" w:rsidRDefault="00D16BB7" w:rsidP="00D16BB7">
            <w:pPr>
              <w:jc w:val="center"/>
              <w:rPr>
                <w:rFonts w:ascii="Times New Roman" w:hAnsi="Times New Roman" w:cs="Times New Roman"/>
                <w:color w:val="000000"/>
                <w:sz w:val="18"/>
                <w:szCs w:val="18"/>
                <w:lang w:val="en-GB"/>
              </w:rPr>
            </w:pPr>
            <w:r w:rsidRPr="00D16BB7">
              <w:rPr>
                <w:rFonts w:ascii="Times New Roman" w:hAnsi="Times New Roman" w:cs="Times New Roman"/>
                <w:color w:val="000000"/>
                <w:sz w:val="18"/>
                <w:szCs w:val="18"/>
                <w:lang w:val="en-GB"/>
              </w:rPr>
              <w:t>0,35%</w:t>
            </w:r>
          </w:p>
        </w:tc>
      </w:tr>
    </w:tbl>
    <w:p w14:paraId="200EFDAE" w14:textId="77777777" w:rsidR="00C80899" w:rsidRPr="00163BEE" w:rsidRDefault="00C80899" w:rsidP="00C80899">
      <w:pPr>
        <w:rPr>
          <w:rFonts w:ascii="Times New Roman" w:hAnsi="Times New Roman" w:cs="Times New Roman"/>
          <w:sz w:val="16"/>
          <w:szCs w:val="16"/>
          <w:lang w:val="en-US"/>
        </w:rPr>
      </w:pPr>
      <w:r w:rsidRPr="00163BEE">
        <w:rPr>
          <w:rFonts w:ascii="Times New Roman" w:hAnsi="Times New Roman" w:cs="Times New Roman"/>
          <w:sz w:val="16"/>
          <w:szCs w:val="16"/>
          <w:lang w:val="en-US"/>
        </w:rPr>
        <w:t>Source: own study based on Moody’s data.</w:t>
      </w:r>
    </w:p>
    <w:p w14:paraId="17D3598A" w14:textId="77777777" w:rsidR="00C80899" w:rsidRPr="00111C80" w:rsidRDefault="00C80899" w:rsidP="004D2F83">
      <w:pPr>
        <w:rPr>
          <w:sz w:val="16"/>
          <w:szCs w:val="16"/>
          <w:lang w:val="en-US"/>
        </w:rPr>
      </w:pPr>
    </w:p>
    <w:p w14:paraId="34BA5220" w14:textId="77777777" w:rsidR="00887147" w:rsidRPr="00111C80" w:rsidRDefault="00887147" w:rsidP="004D2F83">
      <w:pPr>
        <w:rPr>
          <w:lang w:val="en-US"/>
        </w:rPr>
      </w:pPr>
    </w:p>
    <w:p w14:paraId="2CA6DCA7" w14:textId="1EEBA7A8" w:rsidR="004D2F83" w:rsidRPr="00C73F49" w:rsidRDefault="004D2F83" w:rsidP="004D2F83">
      <w:pPr>
        <w:spacing w:line="360" w:lineRule="auto"/>
        <w:ind w:firstLine="567"/>
        <w:jc w:val="both"/>
        <w:rPr>
          <w:rFonts w:ascii="Times New Roman" w:hAnsi="Times New Roman" w:cs="Times New Roman"/>
          <w:color w:val="FF0000"/>
          <w:sz w:val="24"/>
          <w:szCs w:val="24"/>
          <w:lang w:val="en-GB"/>
        </w:rPr>
      </w:pPr>
      <w:r w:rsidRPr="00111C80">
        <w:rPr>
          <w:rFonts w:ascii="Times New Roman" w:hAnsi="Times New Roman" w:cs="Times New Roman"/>
          <w:sz w:val="24"/>
          <w:szCs w:val="24"/>
          <w:lang w:val="en-US"/>
        </w:rPr>
        <w:t xml:space="preserve"> </w:t>
      </w:r>
      <w:r w:rsidR="00C414A0" w:rsidRPr="00C414A0">
        <w:rPr>
          <w:rFonts w:ascii="Times New Roman" w:hAnsi="Times New Roman" w:cs="Times New Roman"/>
          <w:sz w:val="24"/>
          <w:szCs w:val="24"/>
          <w:lang w:val="en-US"/>
        </w:rPr>
        <w:t xml:space="preserve">Comparing the industry structure of </w:t>
      </w:r>
      <w:r w:rsidR="0063424A">
        <w:rPr>
          <w:rFonts w:ascii="Times New Roman" w:hAnsi="Times New Roman" w:cs="Times New Roman"/>
          <w:sz w:val="24"/>
          <w:szCs w:val="24"/>
          <w:lang w:val="en-US"/>
        </w:rPr>
        <w:t>inward F</w:t>
      </w:r>
      <w:r w:rsidR="00C503A2">
        <w:rPr>
          <w:rFonts w:ascii="Times New Roman" w:hAnsi="Times New Roman" w:cs="Times New Roman"/>
          <w:sz w:val="24"/>
          <w:szCs w:val="24"/>
          <w:lang w:val="en-US"/>
        </w:rPr>
        <w:t>DI</w:t>
      </w:r>
      <w:r w:rsidR="00C414A0" w:rsidRPr="00C414A0">
        <w:rPr>
          <w:rFonts w:ascii="Times New Roman" w:hAnsi="Times New Roman" w:cs="Times New Roman"/>
          <w:sz w:val="24"/>
          <w:szCs w:val="24"/>
          <w:lang w:val="en-US"/>
        </w:rPr>
        <w:t xml:space="preserve"> </w:t>
      </w:r>
      <w:r w:rsidR="0063424A">
        <w:rPr>
          <w:rFonts w:ascii="Times New Roman" w:hAnsi="Times New Roman" w:cs="Times New Roman"/>
          <w:sz w:val="24"/>
          <w:szCs w:val="24"/>
          <w:lang w:val="en-US"/>
        </w:rPr>
        <w:t>in</w:t>
      </w:r>
      <w:r w:rsidR="00C414A0" w:rsidRPr="00C414A0">
        <w:rPr>
          <w:rFonts w:ascii="Times New Roman" w:hAnsi="Times New Roman" w:cs="Times New Roman"/>
          <w:sz w:val="24"/>
          <w:szCs w:val="24"/>
          <w:lang w:val="en-US"/>
        </w:rPr>
        <w:t xml:space="preserve"> Poland from the countries discussed, one can notice the </w:t>
      </w:r>
      <w:r w:rsidR="00471FB6" w:rsidRPr="00C414A0">
        <w:rPr>
          <w:rFonts w:ascii="Times New Roman" w:hAnsi="Times New Roman" w:cs="Times New Roman"/>
          <w:sz w:val="24"/>
          <w:szCs w:val="24"/>
          <w:lang w:val="en-US"/>
        </w:rPr>
        <w:t>small</w:t>
      </w:r>
      <w:r w:rsidR="00C414A0" w:rsidRPr="00C414A0">
        <w:rPr>
          <w:rFonts w:ascii="Times New Roman" w:hAnsi="Times New Roman" w:cs="Times New Roman"/>
          <w:sz w:val="24"/>
          <w:szCs w:val="24"/>
          <w:lang w:val="en-US"/>
        </w:rPr>
        <w:t xml:space="preserve"> share of investments in services, with a large share of capital invested in manufacturing. As for the share of services among the </w:t>
      </w:r>
      <w:r w:rsidR="00C414A0">
        <w:rPr>
          <w:rFonts w:ascii="Times New Roman" w:hAnsi="Times New Roman" w:cs="Times New Roman"/>
          <w:sz w:val="24"/>
          <w:szCs w:val="24"/>
          <w:lang w:val="en-US"/>
        </w:rPr>
        <w:t xml:space="preserve">top </w:t>
      </w:r>
      <w:r w:rsidR="00C414A0" w:rsidRPr="00C414A0">
        <w:rPr>
          <w:rFonts w:ascii="Times New Roman" w:hAnsi="Times New Roman" w:cs="Times New Roman"/>
          <w:sz w:val="24"/>
          <w:szCs w:val="24"/>
          <w:lang w:val="en-US"/>
        </w:rPr>
        <w:t xml:space="preserve">ten </w:t>
      </w:r>
      <w:r w:rsidR="00E21DB8">
        <w:rPr>
          <w:rFonts w:ascii="Times New Roman" w:hAnsi="Times New Roman" w:cs="Times New Roman"/>
          <w:sz w:val="24"/>
          <w:szCs w:val="24"/>
          <w:lang w:val="en-US"/>
        </w:rPr>
        <w:t>types of</w:t>
      </w:r>
      <w:r w:rsidR="00CF1E32">
        <w:rPr>
          <w:rFonts w:ascii="Times New Roman" w:hAnsi="Times New Roman" w:cs="Times New Roman"/>
          <w:sz w:val="24"/>
          <w:szCs w:val="24"/>
          <w:lang w:val="en-US"/>
        </w:rPr>
        <w:t xml:space="preserve"> </w:t>
      </w:r>
      <w:r w:rsidR="00E95C7A">
        <w:rPr>
          <w:rFonts w:ascii="Times New Roman" w:hAnsi="Times New Roman" w:cs="Times New Roman"/>
          <w:sz w:val="24"/>
          <w:szCs w:val="24"/>
          <w:lang w:val="en-US"/>
        </w:rPr>
        <w:t>activities</w:t>
      </w:r>
      <w:r w:rsidR="00700C01">
        <w:rPr>
          <w:rFonts w:ascii="Times New Roman" w:hAnsi="Times New Roman" w:cs="Times New Roman"/>
          <w:sz w:val="24"/>
          <w:szCs w:val="24"/>
          <w:lang w:val="en-US"/>
        </w:rPr>
        <w:t xml:space="preserve"> receiving FDI</w:t>
      </w:r>
      <w:r w:rsidR="00C414A0" w:rsidRPr="00C414A0">
        <w:rPr>
          <w:rFonts w:ascii="Times New Roman" w:hAnsi="Times New Roman" w:cs="Times New Roman"/>
          <w:sz w:val="24"/>
          <w:szCs w:val="24"/>
          <w:lang w:val="en-US"/>
        </w:rPr>
        <w:t xml:space="preserve">, </w:t>
      </w:r>
      <w:r w:rsidR="00D930E0">
        <w:rPr>
          <w:rFonts w:ascii="Times New Roman" w:hAnsi="Times New Roman" w:cs="Times New Roman"/>
          <w:sz w:val="24"/>
          <w:szCs w:val="24"/>
          <w:lang w:val="en-US"/>
        </w:rPr>
        <w:t xml:space="preserve">for </w:t>
      </w:r>
      <w:r w:rsidR="008B7B4B">
        <w:rPr>
          <w:rFonts w:ascii="Times New Roman" w:hAnsi="Times New Roman" w:cs="Times New Roman"/>
          <w:sz w:val="24"/>
          <w:szCs w:val="24"/>
          <w:lang w:val="en-US"/>
        </w:rPr>
        <w:t>countries</w:t>
      </w:r>
      <w:r w:rsidR="00D930E0">
        <w:rPr>
          <w:rFonts w:ascii="Times New Roman" w:hAnsi="Times New Roman" w:cs="Times New Roman"/>
          <w:sz w:val="24"/>
          <w:szCs w:val="24"/>
          <w:lang w:val="en-US"/>
        </w:rPr>
        <w:t xml:space="preserve"> </w:t>
      </w:r>
      <w:r w:rsidR="00C414A0" w:rsidRPr="00C414A0">
        <w:rPr>
          <w:rFonts w:ascii="Times New Roman" w:hAnsi="Times New Roman" w:cs="Times New Roman"/>
          <w:sz w:val="24"/>
          <w:szCs w:val="24"/>
          <w:lang w:val="en-US"/>
        </w:rPr>
        <w:t xml:space="preserve">it is as follows: Singapore: 81.5%, China: 26.8%, South Korea 18.2%, Japan: 0%. Even if we </w:t>
      </w:r>
      <w:r w:rsidR="00CF5ED1" w:rsidRPr="00C414A0">
        <w:rPr>
          <w:rFonts w:ascii="Times New Roman" w:hAnsi="Times New Roman" w:cs="Times New Roman"/>
          <w:sz w:val="24"/>
          <w:szCs w:val="24"/>
          <w:lang w:val="en-US"/>
        </w:rPr>
        <w:t>considered</w:t>
      </w:r>
      <w:r w:rsidR="00C414A0" w:rsidRPr="00C414A0">
        <w:rPr>
          <w:rFonts w:ascii="Times New Roman" w:hAnsi="Times New Roman" w:cs="Times New Roman"/>
          <w:sz w:val="24"/>
          <w:szCs w:val="24"/>
          <w:lang w:val="en-US"/>
        </w:rPr>
        <w:t xml:space="preserve"> all investments – and not only </w:t>
      </w:r>
      <w:r w:rsidR="00E95C7A">
        <w:rPr>
          <w:rFonts w:ascii="Times New Roman" w:hAnsi="Times New Roman" w:cs="Times New Roman"/>
          <w:sz w:val="24"/>
          <w:szCs w:val="24"/>
          <w:lang w:val="en-US"/>
        </w:rPr>
        <w:t xml:space="preserve">top </w:t>
      </w:r>
      <w:r w:rsidR="00C414A0" w:rsidRPr="00C414A0">
        <w:rPr>
          <w:rFonts w:ascii="Times New Roman" w:hAnsi="Times New Roman" w:cs="Times New Roman"/>
          <w:sz w:val="24"/>
          <w:szCs w:val="24"/>
          <w:lang w:val="en-US"/>
        </w:rPr>
        <w:t>ten</w:t>
      </w:r>
      <w:r w:rsidR="00E95C7A">
        <w:rPr>
          <w:rFonts w:ascii="Times New Roman" w:hAnsi="Times New Roman" w:cs="Times New Roman"/>
          <w:sz w:val="24"/>
          <w:szCs w:val="24"/>
          <w:lang w:val="en-US"/>
        </w:rPr>
        <w:t xml:space="preserve"> activities</w:t>
      </w:r>
      <w:r w:rsidR="00C414A0" w:rsidRPr="00C414A0">
        <w:rPr>
          <w:rFonts w:ascii="Times New Roman" w:hAnsi="Times New Roman" w:cs="Times New Roman"/>
          <w:sz w:val="24"/>
          <w:szCs w:val="24"/>
          <w:lang w:val="en-US"/>
        </w:rPr>
        <w:t xml:space="preserve"> – the share of </w:t>
      </w:r>
      <w:r w:rsidR="00C414A0" w:rsidRPr="00C414A0">
        <w:rPr>
          <w:rFonts w:ascii="Times New Roman" w:hAnsi="Times New Roman" w:cs="Times New Roman"/>
          <w:sz w:val="24"/>
          <w:szCs w:val="24"/>
          <w:lang w:val="en-US"/>
        </w:rPr>
        <w:lastRenderedPageBreak/>
        <w:t xml:space="preserve">services in case of China does not exceed </w:t>
      </w:r>
      <w:r w:rsidR="003E4FBB" w:rsidRPr="00C414A0">
        <w:rPr>
          <w:rFonts w:ascii="Times New Roman" w:hAnsi="Times New Roman" w:cs="Times New Roman"/>
          <w:sz w:val="24"/>
          <w:szCs w:val="24"/>
          <w:lang w:val="en-US"/>
        </w:rPr>
        <w:t>one-third</w:t>
      </w:r>
      <w:r w:rsidR="00C414A0" w:rsidRPr="00C414A0">
        <w:rPr>
          <w:rFonts w:ascii="Times New Roman" w:hAnsi="Times New Roman" w:cs="Times New Roman"/>
          <w:sz w:val="24"/>
          <w:szCs w:val="24"/>
          <w:lang w:val="en-US"/>
        </w:rPr>
        <w:t xml:space="preserve">, in case of South Korea it is about 20.5%, and in case of Japan </w:t>
      </w:r>
      <w:r w:rsidR="00255E26">
        <w:rPr>
          <w:rFonts w:ascii="Times New Roman" w:hAnsi="Times New Roman" w:cs="Times New Roman"/>
          <w:sz w:val="24"/>
          <w:szCs w:val="24"/>
          <w:lang w:val="en-US"/>
        </w:rPr>
        <w:t xml:space="preserve">is </w:t>
      </w:r>
      <w:r w:rsidR="00C414A0" w:rsidRPr="00C414A0">
        <w:rPr>
          <w:rFonts w:ascii="Times New Roman" w:hAnsi="Times New Roman" w:cs="Times New Roman"/>
          <w:sz w:val="24"/>
          <w:szCs w:val="24"/>
          <w:lang w:val="en-US"/>
        </w:rPr>
        <w:t>about 19%.</w:t>
      </w:r>
      <w:r w:rsidR="007B0F60">
        <w:rPr>
          <w:rFonts w:ascii="Times New Roman" w:hAnsi="Times New Roman" w:cs="Times New Roman"/>
          <w:sz w:val="24"/>
          <w:szCs w:val="24"/>
          <w:lang w:val="en-US"/>
        </w:rPr>
        <w:t xml:space="preserve"> </w:t>
      </w:r>
    </w:p>
    <w:p w14:paraId="4A9F30E5" w14:textId="77777777" w:rsidR="006A44F8" w:rsidRPr="00C73F49" w:rsidRDefault="006A44F8" w:rsidP="004D2F83">
      <w:pPr>
        <w:spacing w:line="360" w:lineRule="auto"/>
        <w:ind w:firstLine="567"/>
        <w:jc w:val="both"/>
        <w:rPr>
          <w:rFonts w:ascii="Times New Roman" w:hAnsi="Times New Roman" w:cs="Times New Roman"/>
          <w:sz w:val="24"/>
          <w:szCs w:val="24"/>
          <w:lang w:val="en-GB"/>
        </w:rPr>
      </w:pPr>
    </w:p>
    <w:p w14:paraId="317BF116" w14:textId="279A8460" w:rsidR="00322A3D" w:rsidRPr="00E43D0C" w:rsidRDefault="006828D7" w:rsidP="00322A3D">
      <w:pPr>
        <w:rPr>
          <w:rFonts w:ascii="Times New Roman" w:hAnsi="Times New Roman" w:cs="Times New Roman"/>
          <w:b/>
          <w:bCs/>
          <w:sz w:val="24"/>
          <w:szCs w:val="24"/>
          <w:lang w:val="en-US"/>
        </w:rPr>
      </w:pPr>
      <w:r>
        <w:rPr>
          <w:rFonts w:ascii="Times New Roman" w:hAnsi="Times New Roman" w:cs="Times New Roman"/>
          <w:b/>
          <w:bCs/>
          <w:sz w:val="24"/>
          <w:szCs w:val="24"/>
          <w:lang w:val="en-US"/>
        </w:rPr>
        <w:t>Conclusions</w:t>
      </w:r>
    </w:p>
    <w:p w14:paraId="17D51E58" w14:textId="02D518BD" w:rsidR="006F2B2C" w:rsidRDefault="006173A7" w:rsidP="004D2F83">
      <w:pPr>
        <w:spacing w:line="360" w:lineRule="auto"/>
        <w:ind w:firstLine="567"/>
        <w:jc w:val="both"/>
        <w:rPr>
          <w:rFonts w:ascii="Times New Roman" w:hAnsi="Times New Roman" w:cs="Times New Roman"/>
          <w:color w:val="FF0000"/>
          <w:sz w:val="24"/>
          <w:szCs w:val="24"/>
          <w:lang w:val="en-US"/>
        </w:rPr>
      </w:pPr>
      <w:r w:rsidRPr="00D501BF">
        <w:rPr>
          <w:rFonts w:ascii="Times New Roman" w:hAnsi="Times New Roman" w:cs="Times New Roman"/>
          <w:sz w:val="24"/>
          <w:szCs w:val="24"/>
          <w:lang w:val="en-US"/>
        </w:rPr>
        <w:t>Entrepreneurs from some countries and areas of Asia</w:t>
      </w:r>
      <w:r w:rsidR="002C31FC" w:rsidRPr="00D501BF">
        <w:rPr>
          <w:rFonts w:ascii="Times New Roman" w:hAnsi="Times New Roman" w:cs="Times New Roman"/>
          <w:sz w:val="24"/>
          <w:szCs w:val="24"/>
          <w:lang w:val="en-US"/>
        </w:rPr>
        <w:t>-</w:t>
      </w:r>
      <w:r w:rsidRPr="00D501BF">
        <w:rPr>
          <w:rFonts w:ascii="Times New Roman" w:hAnsi="Times New Roman" w:cs="Times New Roman"/>
          <w:sz w:val="24"/>
          <w:szCs w:val="24"/>
          <w:lang w:val="en-US"/>
        </w:rPr>
        <w:t>Pacific</w:t>
      </w:r>
      <w:r w:rsidR="00450B91" w:rsidRPr="00D501BF">
        <w:rPr>
          <w:rFonts w:ascii="Times New Roman" w:hAnsi="Times New Roman" w:cs="Times New Roman"/>
          <w:sz w:val="24"/>
          <w:szCs w:val="24"/>
          <w:lang w:val="en-US"/>
        </w:rPr>
        <w:t xml:space="preserve"> </w:t>
      </w:r>
      <w:r w:rsidR="009004CE" w:rsidRPr="00D501BF">
        <w:rPr>
          <w:rFonts w:ascii="Times New Roman" w:hAnsi="Times New Roman" w:cs="Times New Roman"/>
          <w:sz w:val="24"/>
          <w:szCs w:val="24"/>
          <w:lang w:val="en-US"/>
        </w:rPr>
        <w:t xml:space="preserve">– </w:t>
      </w:r>
      <w:r w:rsidR="005C67EB" w:rsidRPr="00D501BF">
        <w:rPr>
          <w:rFonts w:ascii="Times New Roman" w:hAnsi="Times New Roman" w:cs="Times New Roman"/>
          <w:sz w:val="24"/>
          <w:szCs w:val="24"/>
          <w:lang w:val="en-US"/>
        </w:rPr>
        <w:t>e.g.,</w:t>
      </w:r>
      <w:r w:rsidR="00406487" w:rsidRPr="00D501BF">
        <w:rPr>
          <w:rFonts w:ascii="Times New Roman" w:hAnsi="Times New Roman" w:cs="Times New Roman"/>
          <w:sz w:val="24"/>
          <w:szCs w:val="24"/>
          <w:lang w:val="en-US"/>
        </w:rPr>
        <w:t xml:space="preserve"> </w:t>
      </w:r>
      <w:r w:rsidR="009004CE" w:rsidRPr="00D501BF">
        <w:rPr>
          <w:rFonts w:ascii="Times New Roman" w:hAnsi="Times New Roman" w:cs="Times New Roman"/>
          <w:sz w:val="24"/>
          <w:szCs w:val="24"/>
          <w:lang w:val="en-US"/>
        </w:rPr>
        <w:t>China</w:t>
      </w:r>
      <w:r w:rsidR="00A5400A" w:rsidRPr="00D501BF">
        <w:rPr>
          <w:rFonts w:ascii="Times New Roman" w:hAnsi="Times New Roman" w:cs="Times New Roman"/>
          <w:sz w:val="24"/>
          <w:szCs w:val="24"/>
          <w:lang w:val="en-US"/>
        </w:rPr>
        <w:t>, Hong Kong</w:t>
      </w:r>
      <w:r w:rsidR="00385B28">
        <w:rPr>
          <w:rFonts w:ascii="Times New Roman" w:hAnsi="Times New Roman" w:cs="Times New Roman"/>
          <w:sz w:val="24"/>
          <w:szCs w:val="24"/>
          <w:lang w:val="en-US"/>
        </w:rPr>
        <w:t xml:space="preserve"> SAR</w:t>
      </w:r>
      <w:r w:rsidR="00A5400A" w:rsidRPr="00D501BF">
        <w:rPr>
          <w:rFonts w:ascii="Times New Roman" w:hAnsi="Times New Roman" w:cs="Times New Roman"/>
          <w:sz w:val="24"/>
          <w:szCs w:val="24"/>
          <w:lang w:val="en-US"/>
        </w:rPr>
        <w:t xml:space="preserve"> (China), Japan, Republic of Korea, Taiwan (Province of China)</w:t>
      </w:r>
      <w:r w:rsidR="009004CE" w:rsidRPr="00D501BF">
        <w:rPr>
          <w:rFonts w:ascii="Times New Roman" w:hAnsi="Times New Roman" w:cs="Times New Roman"/>
          <w:sz w:val="24"/>
          <w:szCs w:val="24"/>
          <w:lang w:val="en-US"/>
        </w:rPr>
        <w:t xml:space="preserve">, </w:t>
      </w:r>
      <w:r w:rsidR="00A5400A" w:rsidRPr="00D501BF">
        <w:rPr>
          <w:rFonts w:ascii="Times New Roman" w:hAnsi="Times New Roman" w:cs="Times New Roman"/>
          <w:sz w:val="24"/>
          <w:szCs w:val="24"/>
          <w:lang w:val="en-US"/>
        </w:rPr>
        <w:t>Singapore</w:t>
      </w:r>
      <w:r w:rsidR="009004CE" w:rsidRPr="00D501BF">
        <w:rPr>
          <w:rFonts w:ascii="Times New Roman" w:hAnsi="Times New Roman" w:cs="Times New Roman"/>
          <w:sz w:val="24"/>
          <w:szCs w:val="24"/>
          <w:lang w:val="en-US"/>
        </w:rPr>
        <w:t xml:space="preserve"> </w:t>
      </w:r>
      <w:r w:rsidR="006D2A65" w:rsidRPr="00D501BF">
        <w:rPr>
          <w:rFonts w:ascii="Times New Roman" w:hAnsi="Times New Roman" w:cs="Times New Roman"/>
          <w:sz w:val="24"/>
          <w:szCs w:val="24"/>
          <w:lang w:val="en-US"/>
        </w:rPr>
        <w:t xml:space="preserve">– </w:t>
      </w:r>
      <w:r w:rsidR="00406487" w:rsidRPr="00D501BF">
        <w:rPr>
          <w:rFonts w:ascii="Times New Roman" w:hAnsi="Times New Roman" w:cs="Times New Roman"/>
          <w:sz w:val="24"/>
          <w:szCs w:val="24"/>
          <w:lang w:val="en-US"/>
        </w:rPr>
        <w:t xml:space="preserve">are among the largest investors in the world in terms of </w:t>
      </w:r>
      <w:r w:rsidR="00D94D90" w:rsidRPr="00D501BF">
        <w:rPr>
          <w:rFonts w:ascii="Times New Roman" w:hAnsi="Times New Roman" w:cs="Times New Roman"/>
          <w:sz w:val="24"/>
          <w:szCs w:val="24"/>
          <w:lang w:val="en-US"/>
        </w:rPr>
        <w:t>FDI.</w:t>
      </w:r>
      <w:r w:rsidR="0051392F" w:rsidRPr="00D501BF">
        <w:rPr>
          <w:rFonts w:ascii="Times New Roman" w:hAnsi="Times New Roman" w:cs="Times New Roman"/>
          <w:sz w:val="24"/>
          <w:szCs w:val="24"/>
          <w:lang w:val="en-US"/>
        </w:rPr>
        <w:t xml:space="preserve"> </w:t>
      </w:r>
      <w:r w:rsidR="00A5400A" w:rsidRPr="00D501BF">
        <w:rPr>
          <w:rFonts w:ascii="Times New Roman" w:hAnsi="Times New Roman" w:cs="Times New Roman"/>
          <w:sz w:val="24"/>
          <w:szCs w:val="24"/>
          <w:lang w:val="en-US"/>
        </w:rPr>
        <w:t>In this context, the question arises whether direct investments from Asia-Pacific flow to Poland on an equally large scale.</w:t>
      </w:r>
      <w:r w:rsidR="00422B93" w:rsidRPr="00D501BF">
        <w:rPr>
          <w:rFonts w:ascii="Times New Roman" w:hAnsi="Times New Roman" w:cs="Times New Roman"/>
          <w:sz w:val="24"/>
          <w:szCs w:val="24"/>
          <w:lang w:val="en-US"/>
        </w:rPr>
        <w:t xml:space="preserve"> </w:t>
      </w:r>
    </w:p>
    <w:p w14:paraId="1861A21F" w14:textId="335498C8" w:rsidR="00BE5D35" w:rsidRPr="002F66A8" w:rsidRDefault="00BE5D35" w:rsidP="004D2F83">
      <w:pPr>
        <w:spacing w:line="360" w:lineRule="auto"/>
        <w:ind w:firstLine="567"/>
        <w:jc w:val="both"/>
        <w:rPr>
          <w:rFonts w:ascii="Times New Roman" w:hAnsi="Times New Roman" w:cs="Times New Roman"/>
          <w:sz w:val="24"/>
          <w:szCs w:val="24"/>
          <w:lang w:val="en-GB"/>
        </w:rPr>
      </w:pPr>
      <w:r w:rsidRPr="002F66A8">
        <w:rPr>
          <w:rFonts w:ascii="Times New Roman" w:hAnsi="Times New Roman" w:cs="Times New Roman"/>
          <w:sz w:val="24"/>
          <w:szCs w:val="24"/>
          <w:lang w:val="en-GB"/>
        </w:rPr>
        <w:t xml:space="preserve">This question is particularly important in the situation that </w:t>
      </w:r>
      <w:r w:rsidR="00D8303E">
        <w:rPr>
          <w:rFonts w:ascii="Times New Roman" w:hAnsi="Times New Roman" w:cs="Times New Roman"/>
          <w:sz w:val="24"/>
          <w:szCs w:val="24"/>
          <w:lang w:val="en-GB"/>
        </w:rPr>
        <w:t>ha</w:t>
      </w:r>
      <w:r w:rsidR="00383680">
        <w:rPr>
          <w:rFonts w:ascii="Times New Roman" w:hAnsi="Times New Roman" w:cs="Times New Roman"/>
          <w:sz w:val="24"/>
          <w:szCs w:val="24"/>
          <w:lang w:val="en-GB"/>
        </w:rPr>
        <w:t xml:space="preserve">s </w:t>
      </w:r>
      <w:r w:rsidRPr="002F66A8">
        <w:rPr>
          <w:rFonts w:ascii="Times New Roman" w:hAnsi="Times New Roman" w:cs="Times New Roman"/>
          <w:sz w:val="24"/>
          <w:szCs w:val="24"/>
          <w:lang w:val="en-GB"/>
        </w:rPr>
        <w:t>characteriz</w:t>
      </w:r>
      <w:r w:rsidR="00D8303E">
        <w:rPr>
          <w:rFonts w:ascii="Times New Roman" w:hAnsi="Times New Roman" w:cs="Times New Roman"/>
          <w:sz w:val="24"/>
          <w:szCs w:val="24"/>
          <w:lang w:val="en-GB"/>
        </w:rPr>
        <w:t>ed</w:t>
      </w:r>
      <w:r w:rsidRPr="002F66A8">
        <w:rPr>
          <w:rFonts w:ascii="Times New Roman" w:hAnsi="Times New Roman" w:cs="Times New Roman"/>
          <w:sz w:val="24"/>
          <w:szCs w:val="24"/>
          <w:lang w:val="en-GB"/>
        </w:rPr>
        <w:t xml:space="preserve"> FDI flows in recent years. First, </w:t>
      </w:r>
      <w:r w:rsidR="00F542E6">
        <w:rPr>
          <w:rFonts w:ascii="Times New Roman" w:hAnsi="Times New Roman" w:cs="Times New Roman"/>
          <w:sz w:val="24"/>
          <w:szCs w:val="24"/>
          <w:lang w:val="en-GB"/>
        </w:rPr>
        <w:t xml:space="preserve">the yearly value of </w:t>
      </w:r>
      <w:r w:rsidRPr="002F66A8">
        <w:rPr>
          <w:rFonts w:ascii="Times New Roman" w:hAnsi="Times New Roman" w:cs="Times New Roman"/>
          <w:sz w:val="24"/>
          <w:szCs w:val="24"/>
          <w:lang w:val="en-GB"/>
        </w:rPr>
        <w:t>FDI</w:t>
      </w:r>
      <w:r w:rsidR="00F542E6">
        <w:rPr>
          <w:rFonts w:ascii="Times New Roman" w:hAnsi="Times New Roman" w:cs="Times New Roman"/>
          <w:sz w:val="24"/>
          <w:szCs w:val="24"/>
          <w:lang w:val="en-GB"/>
        </w:rPr>
        <w:t xml:space="preserve"> flows </w:t>
      </w:r>
      <w:r w:rsidRPr="002F66A8">
        <w:rPr>
          <w:rFonts w:ascii="Times New Roman" w:hAnsi="Times New Roman" w:cs="Times New Roman"/>
          <w:sz w:val="24"/>
          <w:szCs w:val="24"/>
          <w:lang w:val="en-GB"/>
        </w:rPr>
        <w:t>has not been growing for about 2</w:t>
      </w:r>
      <w:r w:rsidR="00D8303E">
        <w:rPr>
          <w:rFonts w:ascii="Times New Roman" w:hAnsi="Times New Roman" w:cs="Times New Roman"/>
          <w:sz w:val="24"/>
          <w:szCs w:val="24"/>
          <w:lang w:val="en-GB"/>
        </w:rPr>
        <w:t xml:space="preserve"> decades</w:t>
      </w:r>
      <w:r w:rsidRPr="002F66A8">
        <w:rPr>
          <w:rFonts w:ascii="Times New Roman" w:hAnsi="Times New Roman" w:cs="Times New Roman"/>
          <w:sz w:val="24"/>
          <w:szCs w:val="24"/>
          <w:lang w:val="en-GB"/>
        </w:rPr>
        <w:t xml:space="preserve">. Second, their </w:t>
      </w:r>
      <w:r w:rsidR="004B5C4C">
        <w:rPr>
          <w:rFonts w:ascii="Times New Roman" w:hAnsi="Times New Roman" w:cs="Times New Roman"/>
          <w:sz w:val="24"/>
          <w:szCs w:val="24"/>
          <w:lang w:val="en-GB"/>
        </w:rPr>
        <w:t>in</w:t>
      </w:r>
      <w:r w:rsidRPr="002F66A8">
        <w:rPr>
          <w:rFonts w:ascii="Times New Roman" w:hAnsi="Times New Roman" w:cs="Times New Roman"/>
          <w:sz w:val="24"/>
          <w:szCs w:val="24"/>
          <w:lang w:val="en-GB"/>
        </w:rPr>
        <w:t>flows</w:t>
      </w:r>
      <w:r w:rsidR="004B5C4C">
        <w:rPr>
          <w:rFonts w:ascii="Times New Roman" w:hAnsi="Times New Roman" w:cs="Times New Roman"/>
          <w:sz w:val="24"/>
          <w:szCs w:val="24"/>
          <w:lang w:val="en-GB"/>
        </w:rPr>
        <w:t xml:space="preserve"> to </w:t>
      </w:r>
      <w:r w:rsidR="006B50B7">
        <w:rPr>
          <w:rFonts w:ascii="Times New Roman" w:hAnsi="Times New Roman" w:cs="Times New Roman"/>
          <w:sz w:val="24"/>
          <w:szCs w:val="24"/>
          <w:lang w:val="en-GB"/>
        </w:rPr>
        <w:t>regions</w:t>
      </w:r>
      <w:r w:rsidRPr="002F66A8">
        <w:rPr>
          <w:rFonts w:ascii="Times New Roman" w:hAnsi="Times New Roman" w:cs="Times New Roman"/>
          <w:sz w:val="24"/>
          <w:szCs w:val="24"/>
          <w:lang w:val="en-GB"/>
        </w:rPr>
        <w:t xml:space="preserve"> are characterized by huge volatility</w:t>
      </w:r>
      <w:r w:rsidR="006D3353" w:rsidRPr="002F66A8">
        <w:rPr>
          <w:rFonts w:ascii="Times New Roman" w:hAnsi="Times New Roman" w:cs="Times New Roman"/>
          <w:sz w:val="24"/>
          <w:szCs w:val="24"/>
          <w:lang w:val="en-GB"/>
        </w:rPr>
        <w:t xml:space="preserve"> – one </w:t>
      </w:r>
      <w:r w:rsidRPr="002F66A8">
        <w:rPr>
          <w:rFonts w:ascii="Times New Roman" w:hAnsi="Times New Roman" w:cs="Times New Roman"/>
          <w:sz w:val="24"/>
          <w:szCs w:val="24"/>
          <w:lang w:val="en-GB"/>
        </w:rPr>
        <w:t xml:space="preserve">year they can increase by 30-40%, and the next year they fall by over 70%. Third, </w:t>
      </w:r>
      <w:r w:rsidR="000C1B16" w:rsidRPr="002F66A8">
        <w:rPr>
          <w:rFonts w:ascii="Times New Roman" w:hAnsi="Times New Roman" w:cs="Times New Roman"/>
          <w:sz w:val="24"/>
          <w:szCs w:val="24"/>
          <w:lang w:val="en-GB"/>
        </w:rPr>
        <w:t>more</w:t>
      </w:r>
      <w:r w:rsidRPr="002F66A8">
        <w:rPr>
          <w:rFonts w:ascii="Times New Roman" w:hAnsi="Times New Roman" w:cs="Times New Roman"/>
          <w:sz w:val="24"/>
          <w:szCs w:val="24"/>
          <w:lang w:val="en-GB"/>
        </w:rPr>
        <w:t xml:space="preserve"> countries are competing </w:t>
      </w:r>
      <w:r w:rsidR="00EF6CA0">
        <w:rPr>
          <w:rFonts w:ascii="Times New Roman" w:hAnsi="Times New Roman" w:cs="Times New Roman"/>
          <w:sz w:val="24"/>
          <w:szCs w:val="24"/>
          <w:lang w:val="en-GB"/>
        </w:rPr>
        <w:t xml:space="preserve">to attract </w:t>
      </w:r>
      <w:r w:rsidRPr="002F66A8">
        <w:rPr>
          <w:rFonts w:ascii="Times New Roman" w:hAnsi="Times New Roman" w:cs="Times New Roman"/>
          <w:sz w:val="24"/>
          <w:szCs w:val="24"/>
          <w:lang w:val="en-GB"/>
        </w:rPr>
        <w:t xml:space="preserve">this non-growing and unstable value of investment. The share of Africa and Latin America in </w:t>
      </w:r>
      <w:r w:rsidR="00657C74">
        <w:rPr>
          <w:rFonts w:ascii="Times New Roman" w:hAnsi="Times New Roman" w:cs="Times New Roman"/>
          <w:sz w:val="24"/>
          <w:szCs w:val="24"/>
          <w:lang w:val="en-GB"/>
        </w:rPr>
        <w:t>hosting</w:t>
      </w:r>
      <w:r w:rsidRPr="002F66A8">
        <w:rPr>
          <w:rFonts w:ascii="Times New Roman" w:hAnsi="Times New Roman" w:cs="Times New Roman"/>
          <w:sz w:val="24"/>
          <w:szCs w:val="24"/>
          <w:lang w:val="en-GB"/>
        </w:rPr>
        <w:t xml:space="preserve"> FDI is growing, </w:t>
      </w:r>
      <w:r w:rsidR="00AE302B">
        <w:rPr>
          <w:rFonts w:ascii="Times New Roman" w:hAnsi="Times New Roman" w:cs="Times New Roman"/>
          <w:sz w:val="24"/>
          <w:szCs w:val="24"/>
          <w:lang w:val="en-GB"/>
        </w:rPr>
        <w:t>however, above all</w:t>
      </w:r>
      <w:r w:rsidRPr="002F66A8">
        <w:rPr>
          <w:rFonts w:ascii="Times New Roman" w:hAnsi="Times New Roman" w:cs="Times New Roman"/>
          <w:sz w:val="24"/>
          <w:szCs w:val="24"/>
          <w:lang w:val="en-GB"/>
        </w:rPr>
        <w:t xml:space="preserve"> </w:t>
      </w:r>
      <w:r w:rsidR="00D94D90" w:rsidRPr="002F66A8">
        <w:rPr>
          <w:rFonts w:ascii="Times New Roman" w:hAnsi="Times New Roman" w:cs="Times New Roman"/>
          <w:sz w:val="24"/>
          <w:szCs w:val="24"/>
          <w:lang w:val="en-GB"/>
        </w:rPr>
        <w:t>the</w:t>
      </w:r>
      <w:r w:rsidRPr="002F66A8">
        <w:rPr>
          <w:rFonts w:ascii="Times New Roman" w:hAnsi="Times New Roman" w:cs="Times New Roman"/>
          <w:sz w:val="24"/>
          <w:szCs w:val="24"/>
          <w:lang w:val="en-GB"/>
        </w:rPr>
        <w:t xml:space="preserve"> leading recipients of global FDI have become the countries of </w:t>
      </w:r>
      <w:r w:rsidR="002F66A8" w:rsidRPr="002F66A8">
        <w:rPr>
          <w:rFonts w:ascii="Times New Roman" w:hAnsi="Times New Roman" w:cs="Times New Roman"/>
          <w:sz w:val="24"/>
          <w:szCs w:val="24"/>
          <w:lang w:val="en-GB"/>
        </w:rPr>
        <w:t xml:space="preserve">East and </w:t>
      </w:r>
      <w:r w:rsidRPr="002F66A8">
        <w:rPr>
          <w:rFonts w:ascii="Times New Roman" w:hAnsi="Times New Roman" w:cs="Times New Roman"/>
          <w:sz w:val="24"/>
          <w:szCs w:val="24"/>
          <w:lang w:val="en-GB"/>
        </w:rPr>
        <w:t>Southeast Asia. In 2020-23, they attracted over 40% of global investment capital.</w:t>
      </w:r>
    </w:p>
    <w:p w14:paraId="4792931A" w14:textId="41288ED1" w:rsidR="00F1134E" w:rsidRPr="00EF5AAE" w:rsidRDefault="001A4B4B" w:rsidP="004D2F83">
      <w:pPr>
        <w:spacing w:line="360" w:lineRule="auto"/>
        <w:ind w:firstLine="567"/>
        <w:jc w:val="both"/>
        <w:rPr>
          <w:rFonts w:ascii="Times New Roman" w:hAnsi="Times New Roman" w:cs="Times New Roman"/>
          <w:sz w:val="24"/>
          <w:szCs w:val="24"/>
          <w:lang w:val="en-GB"/>
        </w:rPr>
      </w:pPr>
      <w:r w:rsidRPr="00EF5AAE">
        <w:rPr>
          <w:rFonts w:ascii="Times New Roman" w:hAnsi="Times New Roman" w:cs="Times New Roman"/>
          <w:sz w:val="24"/>
          <w:szCs w:val="24"/>
          <w:lang w:val="en-GB"/>
        </w:rPr>
        <w:t>The countries of East and Southeast Asia</w:t>
      </w:r>
      <w:r w:rsidR="00B90740" w:rsidRPr="00EF5AAE">
        <w:rPr>
          <w:rFonts w:ascii="Times New Roman" w:hAnsi="Times New Roman" w:cs="Times New Roman"/>
          <w:sz w:val="24"/>
          <w:szCs w:val="24"/>
          <w:lang w:val="en-GB"/>
        </w:rPr>
        <w:t xml:space="preserve"> have also become the leading region </w:t>
      </w:r>
      <w:r w:rsidR="0016153F">
        <w:rPr>
          <w:rFonts w:ascii="Times New Roman" w:hAnsi="Times New Roman" w:cs="Times New Roman"/>
          <w:sz w:val="24"/>
          <w:szCs w:val="24"/>
          <w:lang w:val="en-GB"/>
        </w:rPr>
        <w:t xml:space="preserve">from which </w:t>
      </w:r>
      <w:r w:rsidR="00D53FA7" w:rsidRPr="00EF5AAE">
        <w:rPr>
          <w:rFonts w:ascii="Times New Roman" w:hAnsi="Times New Roman" w:cs="Times New Roman"/>
          <w:sz w:val="24"/>
          <w:szCs w:val="24"/>
          <w:lang w:val="en-GB"/>
        </w:rPr>
        <w:t>FDI</w:t>
      </w:r>
      <w:r w:rsidR="0051686C">
        <w:rPr>
          <w:rFonts w:ascii="Times New Roman" w:hAnsi="Times New Roman" w:cs="Times New Roman"/>
          <w:sz w:val="24"/>
          <w:szCs w:val="24"/>
          <w:lang w:val="en-GB"/>
        </w:rPr>
        <w:t xml:space="preserve"> </w:t>
      </w:r>
      <w:r w:rsidR="0016153F">
        <w:rPr>
          <w:rFonts w:ascii="Times New Roman" w:hAnsi="Times New Roman" w:cs="Times New Roman"/>
          <w:sz w:val="24"/>
          <w:szCs w:val="24"/>
          <w:lang w:val="en-GB"/>
        </w:rPr>
        <w:t>comes</w:t>
      </w:r>
      <w:r w:rsidR="00B90740" w:rsidRPr="00EF5AAE">
        <w:rPr>
          <w:rFonts w:ascii="Times New Roman" w:hAnsi="Times New Roman" w:cs="Times New Roman"/>
          <w:sz w:val="24"/>
          <w:szCs w:val="24"/>
          <w:lang w:val="en-GB"/>
        </w:rPr>
        <w:t>. In 2020-23, reaching a share of 42.7%,</w:t>
      </w:r>
      <w:r w:rsidR="00F1134E" w:rsidRPr="00EF5AAE">
        <w:rPr>
          <w:rFonts w:ascii="Times New Roman" w:hAnsi="Times New Roman" w:cs="Times New Roman"/>
          <w:sz w:val="24"/>
          <w:szCs w:val="24"/>
          <w:lang w:val="en-GB"/>
        </w:rPr>
        <w:t xml:space="preserve"> </w:t>
      </w:r>
      <w:r w:rsidR="001E4E9B" w:rsidRPr="00EF5AAE">
        <w:rPr>
          <w:rFonts w:ascii="Times New Roman" w:hAnsi="Times New Roman" w:cs="Times New Roman"/>
          <w:sz w:val="24"/>
          <w:szCs w:val="24"/>
          <w:lang w:val="en-GB"/>
        </w:rPr>
        <w:t xml:space="preserve">they </w:t>
      </w:r>
      <w:r w:rsidR="009508D8" w:rsidRPr="00EF5AAE">
        <w:rPr>
          <w:rFonts w:ascii="Times New Roman" w:hAnsi="Times New Roman" w:cs="Times New Roman"/>
          <w:sz w:val="24"/>
          <w:szCs w:val="24"/>
          <w:lang w:val="en-GB"/>
        </w:rPr>
        <w:t>have replaced Europe as the global leader in direct investment.</w:t>
      </w:r>
    </w:p>
    <w:p w14:paraId="1FB57ED9" w14:textId="0C49FEC9" w:rsidR="008C1D66" w:rsidRPr="00EF5AAE" w:rsidRDefault="00AA11D6" w:rsidP="004D2F83">
      <w:pPr>
        <w:spacing w:line="360" w:lineRule="auto"/>
        <w:ind w:firstLine="567"/>
        <w:jc w:val="both"/>
        <w:rPr>
          <w:rFonts w:ascii="Times New Roman" w:hAnsi="Times New Roman" w:cs="Times New Roman"/>
          <w:sz w:val="24"/>
          <w:szCs w:val="24"/>
          <w:lang w:val="en-GB"/>
        </w:rPr>
      </w:pPr>
      <w:r w:rsidRPr="00EF5AAE">
        <w:rPr>
          <w:rFonts w:ascii="Times New Roman" w:hAnsi="Times New Roman" w:cs="Times New Roman"/>
          <w:sz w:val="24"/>
          <w:szCs w:val="24"/>
          <w:lang w:val="en-GB"/>
        </w:rPr>
        <w:t>In such conditions, attracting Asian investors can change Poland's situation in terms of capital inflow, increase the investment rate and enrich the Polish economy with modern technologies.</w:t>
      </w:r>
    </w:p>
    <w:p w14:paraId="2DF30612" w14:textId="60BCE409" w:rsidR="007A7BDC" w:rsidRDefault="00E5269D" w:rsidP="004D2F83">
      <w:pPr>
        <w:spacing w:line="360" w:lineRule="auto"/>
        <w:ind w:firstLine="567"/>
        <w:jc w:val="both"/>
        <w:rPr>
          <w:rFonts w:ascii="Times New Roman" w:hAnsi="Times New Roman" w:cs="Times New Roman"/>
          <w:sz w:val="24"/>
          <w:szCs w:val="24"/>
          <w:lang w:val="en-GB"/>
        </w:rPr>
      </w:pPr>
      <w:r w:rsidRPr="00A664B8">
        <w:rPr>
          <w:rFonts w:ascii="Times New Roman" w:hAnsi="Times New Roman" w:cs="Times New Roman"/>
          <w:sz w:val="24"/>
          <w:szCs w:val="24"/>
          <w:lang w:val="en-GB"/>
        </w:rPr>
        <w:t xml:space="preserve">Meanwhile, </w:t>
      </w:r>
      <w:r w:rsidR="005225D2" w:rsidRPr="00A664B8">
        <w:rPr>
          <w:rFonts w:ascii="Times New Roman" w:hAnsi="Times New Roman" w:cs="Times New Roman"/>
          <w:sz w:val="24"/>
          <w:szCs w:val="24"/>
          <w:lang w:val="en-GB"/>
        </w:rPr>
        <w:t>the FDI from Asia</w:t>
      </w:r>
      <w:r w:rsidR="00F952BC">
        <w:rPr>
          <w:rFonts w:ascii="Times New Roman" w:hAnsi="Times New Roman" w:cs="Times New Roman"/>
          <w:sz w:val="24"/>
          <w:szCs w:val="24"/>
          <w:lang w:val="en-GB"/>
        </w:rPr>
        <w:t>-</w:t>
      </w:r>
      <w:r w:rsidR="005225D2" w:rsidRPr="00A664B8">
        <w:rPr>
          <w:rFonts w:ascii="Times New Roman" w:hAnsi="Times New Roman" w:cs="Times New Roman"/>
          <w:sz w:val="24"/>
          <w:szCs w:val="24"/>
          <w:lang w:val="en-GB"/>
        </w:rPr>
        <w:t>Pacific countries in Poland is of small value. It constitutes less than 7% of the total capital stock in Poland. Around 75% of these investments are ventures undertaken by Korean and Japanese investors. Investments from China, Singapore, Hongkong (SAR, China), and Taiwan – i.e., from the world's leading investors – are of marginal importance (less than 1% of all FDI in Poland).</w:t>
      </w:r>
    </w:p>
    <w:p w14:paraId="3E43730E" w14:textId="6DC69CD6" w:rsidR="004F3B3D" w:rsidRDefault="00533F32" w:rsidP="000E69A8">
      <w:pPr>
        <w:spacing w:line="360" w:lineRule="auto"/>
        <w:ind w:firstLine="567"/>
        <w:jc w:val="both"/>
        <w:rPr>
          <w:rFonts w:ascii="Times New Roman" w:hAnsi="Times New Roman" w:cs="Times New Roman"/>
          <w:sz w:val="24"/>
          <w:szCs w:val="24"/>
          <w:lang w:val="en-US"/>
        </w:rPr>
      </w:pPr>
      <w:r w:rsidRPr="000E69A8">
        <w:rPr>
          <w:rFonts w:ascii="Times New Roman" w:hAnsi="Times New Roman" w:cs="Times New Roman"/>
          <w:sz w:val="24"/>
          <w:szCs w:val="24"/>
          <w:lang w:val="en-GB"/>
        </w:rPr>
        <w:t>As for the other Asia</w:t>
      </w:r>
      <w:r w:rsidR="00F952BC">
        <w:rPr>
          <w:rFonts w:ascii="Times New Roman" w:hAnsi="Times New Roman" w:cs="Times New Roman"/>
          <w:sz w:val="24"/>
          <w:szCs w:val="24"/>
          <w:lang w:val="en-GB"/>
        </w:rPr>
        <w:t>-</w:t>
      </w:r>
      <w:r w:rsidRPr="000E69A8">
        <w:rPr>
          <w:rFonts w:ascii="Times New Roman" w:hAnsi="Times New Roman" w:cs="Times New Roman"/>
          <w:sz w:val="24"/>
          <w:szCs w:val="24"/>
          <w:lang w:val="en-GB"/>
        </w:rPr>
        <w:t xml:space="preserve">Pacific countries that have become important economies in the world, investments from Thailand constitute only 0.02% of all FDI </w:t>
      </w:r>
      <w:r w:rsidR="006F0E0C" w:rsidRPr="000E69A8">
        <w:rPr>
          <w:rFonts w:ascii="Times New Roman" w:hAnsi="Times New Roman" w:cs="Times New Roman"/>
          <w:sz w:val="24"/>
          <w:szCs w:val="24"/>
          <w:lang w:val="en-GB"/>
        </w:rPr>
        <w:t>located</w:t>
      </w:r>
      <w:r w:rsidRPr="000E69A8">
        <w:rPr>
          <w:rFonts w:ascii="Times New Roman" w:hAnsi="Times New Roman" w:cs="Times New Roman"/>
          <w:sz w:val="24"/>
          <w:szCs w:val="24"/>
          <w:lang w:val="en-GB"/>
        </w:rPr>
        <w:t xml:space="preserve"> in Poland. The share of the Philippines is similar (0.02%), and investments from Indonesia are only 0.01% of all invested foreign capital. There is </w:t>
      </w:r>
      <w:r w:rsidR="00D94D90" w:rsidRPr="000E69A8">
        <w:rPr>
          <w:rFonts w:ascii="Times New Roman" w:hAnsi="Times New Roman" w:cs="Times New Roman"/>
          <w:sz w:val="24"/>
          <w:szCs w:val="24"/>
          <w:lang w:val="en-GB"/>
        </w:rPr>
        <w:t>no</w:t>
      </w:r>
      <w:r w:rsidRPr="000E69A8">
        <w:rPr>
          <w:rFonts w:ascii="Times New Roman" w:hAnsi="Times New Roman" w:cs="Times New Roman"/>
          <w:sz w:val="24"/>
          <w:szCs w:val="24"/>
          <w:lang w:val="en-GB"/>
        </w:rPr>
        <w:t xml:space="preserve"> investment from Vietnam. </w:t>
      </w:r>
      <w:r w:rsidR="004F3B3D" w:rsidRPr="000E69A8">
        <w:rPr>
          <w:rFonts w:ascii="Times New Roman" w:hAnsi="Times New Roman" w:cs="Times New Roman"/>
          <w:sz w:val="24"/>
          <w:szCs w:val="24"/>
          <w:lang w:val="en-US"/>
        </w:rPr>
        <w:t xml:space="preserve">Having a significant </w:t>
      </w:r>
      <w:r w:rsidR="00325918" w:rsidRPr="000E69A8">
        <w:rPr>
          <w:rFonts w:ascii="Times New Roman" w:hAnsi="Times New Roman" w:cs="Times New Roman"/>
          <w:sz w:val="24"/>
          <w:szCs w:val="24"/>
          <w:lang w:val="en-US"/>
        </w:rPr>
        <w:t>Vietnamese</w:t>
      </w:r>
      <w:r w:rsidR="004F3B3D" w:rsidRPr="000E69A8">
        <w:rPr>
          <w:rFonts w:ascii="Times New Roman" w:hAnsi="Times New Roman" w:cs="Times New Roman"/>
          <w:sz w:val="24"/>
          <w:szCs w:val="24"/>
          <w:lang w:val="en-US"/>
        </w:rPr>
        <w:t xml:space="preserve"> community living in Poland, </w:t>
      </w:r>
      <w:r w:rsidR="000E69A8" w:rsidRPr="000E69A8">
        <w:rPr>
          <w:rFonts w:ascii="Times New Roman" w:hAnsi="Times New Roman" w:cs="Times New Roman"/>
          <w:sz w:val="24"/>
          <w:szCs w:val="24"/>
          <w:lang w:val="en-US"/>
        </w:rPr>
        <w:t>the total value of FDI from this country is only USD 6.1 million, or about PLN 24 million.</w:t>
      </w:r>
    </w:p>
    <w:p w14:paraId="3D540993" w14:textId="77777777" w:rsidR="008F6370" w:rsidRDefault="008F6370" w:rsidP="000E69A8">
      <w:pPr>
        <w:spacing w:line="360" w:lineRule="auto"/>
        <w:ind w:firstLine="567"/>
        <w:jc w:val="both"/>
        <w:rPr>
          <w:rFonts w:ascii="Times New Roman" w:hAnsi="Times New Roman" w:cs="Times New Roman"/>
          <w:sz w:val="24"/>
          <w:szCs w:val="24"/>
          <w:lang w:val="en-US"/>
        </w:rPr>
      </w:pPr>
    </w:p>
    <w:p w14:paraId="4F3D0CBC" w14:textId="5B86C580" w:rsidR="008F6370" w:rsidRDefault="008F6370" w:rsidP="008F6370">
      <w:pPr>
        <w:spacing w:line="360" w:lineRule="auto"/>
        <w:ind w:firstLine="567"/>
        <w:jc w:val="both"/>
        <w:rPr>
          <w:rFonts w:ascii="Times New Roman" w:hAnsi="Times New Roman" w:cs="Times New Roman"/>
          <w:sz w:val="24"/>
          <w:szCs w:val="24"/>
          <w:lang w:val="en-GB"/>
        </w:rPr>
      </w:pPr>
      <w:r w:rsidRPr="008F6370">
        <w:rPr>
          <w:rFonts w:ascii="Times New Roman" w:hAnsi="Times New Roman" w:cs="Times New Roman"/>
          <w:sz w:val="24"/>
          <w:szCs w:val="24"/>
          <w:lang w:val="en-GB"/>
        </w:rPr>
        <w:lastRenderedPageBreak/>
        <w:t>Capital from Asia</w:t>
      </w:r>
      <w:r w:rsidR="00F952BC">
        <w:rPr>
          <w:rFonts w:ascii="Times New Roman" w:hAnsi="Times New Roman" w:cs="Times New Roman"/>
          <w:sz w:val="24"/>
          <w:szCs w:val="24"/>
          <w:lang w:val="en-GB"/>
        </w:rPr>
        <w:t>-</w:t>
      </w:r>
      <w:r w:rsidRPr="008F6370">
        <w:rPr>
          <w:rFonts w:ascii="Times New Roman" w:hAnsi="Times New Roman" w:cs="Times New Roman"/>
          <w:sz w:val="24"/>
          <w:szCs w:val="24"/>
          <w:lang w:val="en-GB"/>
        </w:rPr>
        <w:t>Pacific is more evenly distributed in Poland than investments from all over the world (</w:t>
      </w:r>
      <w:r w:rsidR="004458CA">
        <w:rPr>
          <w:rFonts w:ascii="Times New Roman" w:hAnsi="Times New Roman" w:cs="Times New Roman"/>
          <w:sz w:val="24"/>
          <w:szCs w:val="24"/>
          <w:lang w:val="en-GB"/>
        </w:rPr>
        <w:t xml:space="preserve">which are </w:t>
      </w:r>
      <w:r w:rsidRPr="008F6370">
        <w:rPr>
          <w:rFonts w:ascii="Times New Roman" w:hAnsi="Times New Roman" w:cs="Times New Roman"/>
          <w:sz w:val="24"/>
          <w:szCs w:val="24"/>
          <w:lang w:val="en-GB"/>
        </w:rPr>
        <w:t xml:space="preserve">concentrated primarily in Warsaw). Asian investors are more willing to invest in the Lower Silesian Voivodeship (around </w:t>
      </w:r>
      <w:r w:rsidRPr="00D45732">
        <w:rPr>
          <w:rFonts w:ascii="Times New Roman" w:hAnsi="Times New Roman" w:cs="Times New Roman"/>
          <w:sz w:val="24"/>
          <w:szCs w:val="24"/>
        </w:rPr>
        <w:t>Wrocław</w:t>
      </w:r>
      <w:r w:rsidRPr="008F6370">
        <w:rPr>
          <w:rFonts w:ascii="Times New Roman" w:hAnsi="Times New Roman" w:cs="Times New Roman"/>
          <w:sz w:val="24"/>
          <w:szCs w:val="24"/>
          <w:lang w:val="en-GB"/>
        </w:rPr>
        <w:t>) and the Silesian Voivodeship (</w:t>
      </w:r>
      <w:r w:rsidRPr="00D45732">
        <w:rPr>
          <w:rFonts w:ascii="Times New Roman" w:hAnsi="Times New Roman" w:cs="Times New Roman"/>
          <w:sz w:val="24"/>
          <w:szCs w:val="24"/>
        </w:rPr>
        <w:t>Dąbrowa Górnicza</w:t>
      </w:r>
      <w:r w:rsidRPr="008F6370">
        <w:rPr>
          <w:rFonts w:ascii="Times New Roman" w:hAnsi="Times New Roman" w:cs="Times New Roman"/>
          <w:sz w:val="24"/>
          <w:szCs w:val="24"/>
          <w:lang w:val="en-GB"/>
        </w:rPr>
        <w:t xml:space="preserve">, Gliwice), as well as in the Mazovian Voivodeship outside Warsaw (LG investments in </w:t>
      </w:r>
      <w:r w:rsidRPr="00D45732">
        <w:rPr>
          <w:rFonts w:ascii="Times New Roman" w:hAnsi="Times New Roman" w:cs="Times New Roman"/>
          <w:sz w:val="24"/>
          <w:szCs w:val="24"/>
        </w:rPr>
        <w:t>Mława</w:t>
      </w:r>
      <w:r w:rsidRPr="008F6370">
        <w:rPr>
          <w:rFonts w:ascii="Times New Roman" w:hAnsi="Times New Roman" w:cs="Times New Roman"/>
          <w:sz w:val="24"/>
          <w:szCs w:val="24"/>
          <w:lang w:val="en-GB"/>
        </w:rPr>
        <w:t>) than investors from other countries.</w:t>
      </w:r>
    </w:p>
    <w:p w14:paraId="2D6FED6A" w14:textId="77777777" w:rsidR="00B42B90" w:rsidRPr="008F6370" w:rsidRDefault="00B42B90" w:rsidP="008F6370">
      <w:pPr>
        <w:spacing w:line="360" w:lineRule="auto"/>
        <w:ind w:firstLine="567"/>
        <w:jc w:val="both"/>
        <w:rPr>
          <w:rFonts w:ascii="Times New Roman" w:hAnsi="Times New Roman" w:cs="Times New Roman"/>
          <w:sz w:val="24"/>
          <w:szCs w:val="24"/>
          <w:lang w:val="en-GB"/>
        </w:rPr>
      </w:pPr>
    </w:p>
    <w:p w14:paraId="73F831FF" w14:textId="5F146BB4" w:rsidR="001D4084" w:rsidRDefault="008F6370" w:rsidP="008F6370">
      <w:pPr>
        <w:spacing w:line="360" w:lineRule="auto"/>
        <w:ind w:firstLine="567"/>
        <w:jc w:val="both"/>
        <w:rPr>
          <w:rFonts w:ascii="Times New Roman" w:hAnsi="Times New Roman" w:cs="Times New Roman"/>
          <w:sz w:val="24"/>
          <w:szCs w:val="24"/>
          <w:lang w:val="en-GB"/>
        </w:rPr>
      </w:pPr>
      <w:r w:rsidRPr="008F6370">
        <w:rPr>
          <w:rFonts w:ascii="Times New Roman" w:hAnsi="Times New Roman" w:cs="Times New Roman"/>
          <w:sz w:val="24"/>
          <w:szCs w:val="24"/>
          <w:lang w:val="en-GB"/>
        </w:rPr>
        <w:t>Only Korean investors – LG</w:t>
      </w:r>
      <w:r w:rsidR="00DF3145">
        <w:rPr>
          <w:rFonts w:ascii="Times New Roman" w:hAnsi="Times New Roman" w:cs="Times New Roman"/>
          <w:sz w:val="24"/>
          <w:szCs w:val="24"/>
          <w:lang w:val="en-GB"/>
        </w:rPr>
        <w:t xml:space="preserve">, </w:t>
      </w:r>
      <w:r w:rsidRPr="008F6370">
        <w:rPr>
          <w:rFonts w:ascii="Times New Roman" w:hAnsi="Times New Roman" w:cs="Times New Roman"/>
          <w:sz w:val="24"/>
          <w:szCs w:val="24"/>
          <w:lang w:val="en-GB"/>
        </w:rPr>
        <w:t>SK Innovation</w:t>
      </w:r>
      <w:r w:rsidR="00DF3145">
        <w:rPr>
          <w:rFonts w:ascii="Times New Roman" w:hAnsi="Times New Roman" w:cs="Times New Roman"/>
          <w:sz w:val="24"/>
          <w:szCs w:val="24"/>
          <w:lang w:val="en-GB"/>
        </w:rPr>
        <w:t xml:space="preserve"> and Samsung</w:t>
      </w:r>
      <w:r w:rsidRPr="008F6370">
        <w:rPr>
          <w:rFonts w:ascii="Times New Roman" w:hAnsi="Times New Roman" w:cs="Times New Roman"/>
          <w:sz w:val="24"/>
          <w:szCs w:val="24"/>
          <w:lang w:val="en-GB"/>
        </w:rPr>
        <w:t xml:space="preserve"> – invest in Poland in areas considered as modern production.</w:t>
      </w:r>
      <w:r w:rsidRPr="00B42B90">
        <w:rPr>
          <w:rFonts w:ascii="Times New Roman" w:hAnsi="Times New Roman" w:cs="Times New Roman"/>
          <w:sz w:val="24"/>
          <w:szCs w:val="24"/>
          <w:lang w:val="en-GB"/>
        </w:rPr>
        <w:t xml:space="preserve"> </w:t>
      </w:r>
      <w:r w:rsidR="002E63B2" w:rsidRPr="00B42B90">
        <w:rPr>
          <w:rFonts w:ascii="Times New Roman" w:hAnsi="Times New Roman" w:cs="Times New Roman"/>
          <w:sz w:val="24"/>
          <w:szCs w:val="24"/>
          <w:lang w:val="en-GB"/>
        </w:rPr>
        <w:t xml:space="preserve">LG Chem. Ltd., </w:t>
      </w:r>
      <w:r w:rsidR="00B33D55" w:rsidRPr="00B42B90">
        <w:rPr>
          <w:rFonts w:ascii="Times New Roman" w:hAnsi="Times New Roman" w:cs="Times New Roman"/>
          <w:sz w:val="24"/>
          <w:szCs w:val="24"/>
          <w:lang w:val="en-GB"/>
        </w:rPr>
        <w:t>by establishing the Polish company</w:t>
      </w:r>
      <w:r w:rsidR="002E63B2" w:rsidRPr="00B42B90">
        <w:rPr>
          <w:rFonts w:ascii="Times New Roman" w:hAnsi="Times New Roman" w:cs="Times New Roman"/>
          <w:sz w:val="24"/>
          <w:szCs w:val="24"/>
          <w:lang w:val="en-GB"/>
        </w:rPr>
        <w:t xml:space="preserve"> </w:t>
      </w:r>
      <w:r w:rsidR="009D253D" w:rsidRPr="00B42B90">
        <w:rPr>
          <w:rFonts w:ascii="Times New Roman" w:hAnsi="Times New Roman" w:cs="Times New Roman"/>
          <w:sz w:val="24"/>
          <w:szCs w:val="24"/>
          <w:lang w:val="en-GB"/>
        </w:rPr>
        <w:t xml:space="preserve">LG Energy Solution </w:t>
      </w:r>
      <w:r w:rsidR="009D253D" w:rsidRPr="00D45732">
        <w:rPr>
          <w:rFonts w:ascii="Times New Roman" w:hAnsi="Times New Roman" w:cs="Times New Roman"/>
          <w:sz w:val="24"/>
          <w:szCs w:val="24"/>
        </w:rPr>
        <w:t>Wrocław Sp. z o.o.,</w:t>
      </w:r>
      <w:r w:rsidR="009D253D" w:rsidRPr="00B42B90">
        <w:rPr>
          <w:rFonts w:ascii="Times New Roman" w:hAnsi="Times New Roman" w:cs="Times New Roman"/>
          <w:sz w:val="24"/>
          <w:szCs w:val="24"/>
          <w:lang w:val="en-GB"/>
        </w:rPr>
        <w:t xml:space="preserve"> </w:t>
      </w:r>
      <w:r w:rsidR="00106803" w:rsidRPr="00B42B90">
        <w:rPr>
          <w:rFonts w:ascii="Times New Roman" w:hAnsi="Times New Roman" w:cs="Times New Roman"/>
          <w:sz w:val="24"/>
          <w:szCs w:val="24"/>
          <w:lang w:val="en-GB"/>
        </w:rPr>
        <w:t xml:space="preserve">invested </w:t>
      </w:r>
      <w:r w:rsidR="00836A74" w:rsidRPr="00B42B90">
        <w:rPr>
          <w:rFonts w:ascii="Times New Roman" w:hAnsi="Times New Roman" w:cs="Times New Roman"/>
          <w:sz w:val="24"/>
          <w:szCs w:val="24"/>
          <w:lang w:val="en-GB"/>
        </w:rPr>
        <w:t>in manufacturing of batteries and accumulators for electric cars</w:t>
      </w:r>
      <w:r w:rsidR="00106803" w:rsidRPr="00B42B90">
        <w:rPr>
          <w:rFonts w:ascii="Times New Roman" w:hAnsi="Times New Roman" w:cs="Times New Roman"/>
          <w:sz w:val="24"/>
          <w:szCs w:val="24"/>
          <w:lang w:val="en-GB"/>
        </w:rPr>
        <w:t xml:space="preserve"> in </w:t>
      </w:r>
      <w:r w:rsidR="00106803" w:rsidRPr="00D45732">
        <w:rPr>
          <w:rFonts w:ascii="Times New Roman" w:hAnsi="Times New Roman" w:cs="Times New Roman"/>
          <w:sz w:val="24"/>
          <w:szCs w:val="24"/>
        </w:rPr>
        <w:t>Biskupice Podgórne</w:t>
      </w:r>
      <w:r w:rsidR="00293907" w:rsidRPr="00B42B90">
        <w:rPr>
          <w:rFonts w:ascii="Times New Roman" w:hAnsi="Times New Roman" w:cs="Times New Roman"/>
          <w:sz w:val="24"/>
          <w:szCs w:val="24"/>
          <w:lang w:val="en-GB"/>
        </w:rPr>
        <w:t xml:space="preserve">. </w:t>
      </w:r>
      <w:r w:rsidR="00B42B90" w:rsidRPr="00B42B90">
        <w:rPr>
          <w:rFonts w:ascii="Times New Roman" w:hAnsi="Times New Roman" w:cs="Times New Roman"/>
          <w:sz w:val="24"/>
          <w:szCs w:val="24"/>
          <w:lang w:val="en-GB"/>
        </w:rPr>
        <w:t xml:space="preserve">A similar type of production was undertaken in </w:t>
      </w:r>
      <w:r w:rsidR="00B42B90" w:rsidRPr="00D45732">
        <w:rPr>
          <w:rFonts w:ascii="Times New Roman" w:hAnsi="Times New Roman" w:cs="Times New Roman"/>
          <w:sz w:val="24"/>
          <w:szCs w:val="24"/>
        </w:rPr>
        <w:t>Dąbrowa Górnicza</w:t>
      </w:r>
      <w:r w:rsidR="00B42B90" w:rsidRPr="00B42B90">
        <w:rPr>
          <w:rFonts w:ascii="Times New Roman" w:hAnsi="Times New Roman" w:cs="Times New Roman"/>
          <w:sz w:val="24"/>
          <w:szCs w:val="24"/>
          <w:lang w:val="en-GB"/>
        </w:rPr>
        <w:t xml:space="preserve"> by the Korean concern SK Innovation Co., Ltd. through the established company SK Hi-Tech Battery Materials Poland </w:t>
      </w:r>
      <w:r w:rsidR="00B42B90" w:rsidRPr="00D45732">
        <w:rPr>
          <w:rFonts w:ascii="Times New Roman" w:hAnsi="Times New Roman" w:cs="Times New Roman"/>
          <w:sz w:val="24"/>
          <w:szCs w:val="24"/>
        </w:rPr>
        <w:t xml:space="preserve">Sp. z </w:t>
      </w:r>
      <w:r w:rsidR="00B10F9D" w:rsidRPr="00D45732">
        <w:rPr>
          <w:rFonts w:ascii="Times New Roman" w:hAnsi="Times New Roman" w:cs="Times New Roman"/>
          <w:sz w:val="24"/>
          <w:szCs w:val="24"/>
        </w:rPr>
        <w:t>o.o.</w:t>
      </w:r>
      <w:r w:rsidR="001D4084" w:rsidRPr="00D45732">
        <w:rPr>
          <w:rFonts w:ascii="Times New Roman" w:hAnsi="Times New Roman" w:cs="Times New Roman"/>
          <w:sz w:val="24"/>
          <w:szCs w:val="24"/>
        </w:rPr>
        <w:t>.</w:t>
      </w:r>
      <w:r w:rsidR="001D4084">
        <w:rPr>
          <w:rFonts w:ascii="Times New Roman" w:hAnsi="Times New Roman" w:cs="Times New Roman"/>
          <w:sz w:val="24"/>
          <w:szCs w:val="24"/>
          <w:lang w:val="en-GB"/>
        </w:rPr>
        <w:t xml:space="preserve"> Finally, the </w:t>
      </w:r>
      <w:r w:rsidR="001D4084" w:rsidRPr="001D4084">
        <w:rPr>
          <w:rFonts w:ascii="Times New Roman" w:hAnsi="Times New Roman" w:cs="Times New Roman"/>
          <w:sz w:val="24"/>
          <w:szCs w:val="24"/>
          <w:lang w:val="en-GB"/>
        </w:rPr>
        <w:t>Korean Samsung</w:t>
      </w:r>
      <w:r w:rsidR="001D4084">
        <w:rPr>
          <w:rFonts w:ascii="Times New Roman" w:hAnsi="Times New Roman" w:cs="Times New Roman"/>
          <w:sz w:val="24"/>
          <w:szCs w:val="24"/>
          <w:lang w:val="en-GB"/>
        </w:rPr>
        <w:t xml:space="preserve"> </w:t>
      </w:r>
      <w:r w:rsidR="001D4084" w:rsidRPr="001D4084">
        <w:rPr>
          <w:rFonts w:ascii="Times New Roman" w:hAnsi="Times New Roman" w:cs="Times New Roman"/>
          <w:sz w:val="24"/>
          <w:szCs w:val="24"/>
          <w:lang w:val="en-GB"/>
        </w:rPr>
        <w:t xml:space="preserve">has invested in its own R&amp;D centres in Warsaw and Krakow – </w:t>
      </w:r>
      <w:r w:rsidR="00177DC1">
        <w:rPr>
          <w:rFonts w:ascii="Times New Roman" w:hAnsi="Times New Roman" w:cs="Times New Roman"/>
          <w:sz w:val="24"/>
          <w:szCs w:val="24"/>
          <w:lang w:val="en-GB"/>
        </w:rPr>
        <w:t>so-called</w:t>
      </w:r>
      <w:r w:rsidR="001D4084" w:rsidRPr="001D4084">
        <w:rPr>
          <w:rFonts w:ascii="Times New Roman" w:hAnsi="Times New Roman" w:cs="Times New Roman"/>
          <w:sz w:val="24"/>
          <w:szCs w:val="24"/>
          <w:lang w:val="en-GB"/>
        </w:rPr>
        <w:t xml:space="preserve"> Samsung R&amp;D Institute Poland</w:t>
      </w:r>
      <w:r w:rsidR="000572D0">
        <w:rPr>
          <w:rFonts w:ascii="Times New Roman" w:hAnsi="Times New Roman" w:cs="Times New Roman"/>
          <w:sz w:val="24"/>
          <w:szCs w:val="24"/>
          <w:lang w:val="en-GB"/>
        </w:rPr>
        <w:t xml:space="preserve"> </w:t>
      </w:r>
      <w:r w:rsidR="001D4084" w:rsidRPr="001D4084">
        <w:rPr>
          <w:rFonts w:ascii="Times New Roman" w:hAnsi="Times New Roman" w:cs="Times New Roman"/>
          <w:sz w:val="24"/>
          <w:szCs w:val="24"/>
          <w:lang w:val="en-GB"/>
        </w:rPr>
        <w:t xml:space="preserve">– </w:t>
      </w:r>
      <w:r w:rsidR="000572D0">
        <w:rPr>
          <w:rFonts w:ascii="Times New Roman" w:hAnsi="Times New Roman" w:cs="Times New Roman"/>
          <w:sz w:val="24"/>
          <w:szCs w:val="24"/>
          <w:lang w:val="en-GB"/>
        </w:rPr>
        <w:t xml:space="preserve">which is </w:t>
      </w:r>
      <w:r w:rsidR="001D4084" w:rsidRPr="001D4084">
        <w:rPr>
          <w:rFonts w:ascii="Times New Roman" w:hAnsi="Times New Roman" w:cs="Times New Roman"/>
          <w:sz w:val="24"/>
          <w:szCs w:val="24"/>
          <w:lang w:val="en-GB"/>
        </w:rPr>
        <w:t>a very modern type of service, with high added value</w:t>
      </w:r>
      <w:r w:rsidR="00B23841" w:rsidRPr="001D4084">
        <w:rPr>
          <w:rFonts w:ascii="Times New Roman" w:hAnsi="Times New Roman" w:cs="Times New Roman"/>
          <w:sz w:val="24"/>
          <w:szCs w:val="24"/>
          <w:lang w:val="en-GB"/>
        </w:rPr>
        <w:t xml:space="preserve">. </w:t>
      </w:r>
    </w:p>
    <w:p w14:paraId="741E729E" w14:textId="78819436" w:rsidR="008F6370" w:rsidRDefault="008F6370" w:rsidP="008F6370">
      <w:pPr>
        <w:spacing w:line="360" w:lineRule="auto"/>
        <w:ind w:firstLine="567"/>
        <w:jc w:val="both"/>
        <w:rPr>
          <w:rFonts w:ascii="Times New Roman" w:hAnsi="Times New Roman" w:cs="Times New Roman"/>
          <w:sz w:val="24"/>
          <w:szCs w:val="24"/>
          <w:lang w:val="en-GB"/>
        </w:rPr>
      </w:pPr>
      <w:r w:rsidRPr="008F6370">
        <w:rPr>
          <w:rFonts w:ascii="Times New Roman" w:hAnsi="Times New Roman" w:cs="Times New Roman"/>
          <w:sz w:val="24"/>
          <w:szCs w:val="24"/>
          <w:lang w:val="en-GB"/>
        </w:rPr>
        <w:t>Other entrepreneurs</w:t>
      </w:r>
      <w:r w:rsidR="000572D0">
        <w:rPr>
          <w:rFonts w:ascii="Times New Roman" w:hAnsi="Times New Roman" w:cs="Times New Roman"/>
          <w:sz w:val="24"/>
          <w:szCs w:val="24"/>
          <w:lang w:val="en-GB"/>
        </w:rPr>
        <w:t xml:space="preserve"> from Asia-Pacific</w:t>
      </w:r>
      <w:r w:rsidRPr="008F6370">
        <w:rPr>
          <w:rFonts w:ascii="Times New Roman" w:hAnsi="Times New Roman" w:cs="Times New Roman"/>
          <w:sz w:val="24"/>
          <w:szCs w:val="24"/>
          <w:lang w:val="en-GB"/>
        </w:rPr>
        <w:t xml:space="preserve"> (e.g.</w:t>
      </w:r>
      <w:r w:rsidR="008E1FAF">
        <w:rPr>
          <w:rFonts w:ascii="Times New Roman" w:hAnsi="Times New Roman" w:cs="Times New Roman"/>
          <w:sz w:val="24"/>
          <w:szCs w:val="24"/>
          <w:lang w:val="en-GB"/>
        </w:rPr>
        <w:t xml:space="preserve"> </w:t>
      </w:r>
      <w:r w:rsidR="008E1FAF" w:rsidRPr="008E1FAF">
        <w:rPr>
          <w:rFonts w:ascii="Times New Roman" w:hAnsi="Times New Roman" w:cs="Times New Roman"/>
          <w:sz w:val="24"/>
          <w:szCs w:val="24"/>
          <w:lang w:val="en-GB"/>
        </w:rPr>
        <w:t>Asahi Group Holdings Ltd.</w:t>
      </w:r>
      <w:r w:rsidR="008E1FAF">
        <w:rPr>
          <w:rFonts w:ascii="Times New Roman" w:hAnsi="Times New Roman" w:cs="Times New Roman"/>
          <w:sz w:val="24"/>
          <w:szCs w:val="24"/>
          <w:lang w:val="en-GB"/>
        </w:rPr>
        <w:t xml:space="preserve"> or </w:t>
      </w:r>
      <w:r w:rsidRPr="008F6370">
        <w:rPr>
          <w:rFonts w:ascii="Times New Roman" w:hAnsi="Times New Roman" w:cs="Times New Roman"/>
          <w:sz w:val="24"/>
          <w:szCs w:val="24"/>
          <w:lang w:val="en-GB"/>
        </w:rPr>
        <w:t>Bridgestone</w:t>
      </w:r>
      <w:r w:rsidR="008E1FAF">
        <w:rPr>
          <w:rFonts w:ascii="Times New Roman" w:hAnsi="Times New Roman" w:cs="Times New Roman"/>
          <w:sz w:val="24"/>
          <w:szCs w:val="24"/>
          <w:lang w:val="en-GB"/>
        </w:rPr>
        <w:t xml:space="preserve"> Corporation</w:t>
      </w:r>
      <w:r w:rsidRPr="008F6370">
        <w:rPr>
          <w:rFonts w:ascii="Times New Roman" w:hAnsi="Times New Roman" w:cs="Times New Roman"/>
          <w:sz w:val="24"/>
          <w:szCs w:val="24"/>
          <w:lang w:val="en-GB"/>
        </w:rPr>
        <w:t>), even if they use modern technologies, invest their capital in traditional industries.</w:t>
      </w:r>
    </w:p>
    <w:p w14:paraId="3A753A1E" w14:textId="77777777" w:rsidR="004F3B3D" w:rsidRPr="00A664B8" w:rsidRDefault="004F3B3D" w:rsidP="004D2F83">
      <w:pPr>
        <w:spacing w:line="360" w:lineRule="auto"/>
        <w:ind w:firstLine="567"/>
        <w:jc w:val="both"/>
        <w:rPr>
          <w:rFonts w:ascii="Times New Roman" w:hAnsi="Times New Roman" w:cs="Times New Roman"/>
          <w:sz w:val="24"/>
          <w:szCs w:val="24"/>
          <w:lang w:val="en-GB"/>
        </w:rPr>
      </w:pPr>
    </w:p>
    <w:p w14:paraId="5EE83257" w14:textId="19B63581" w:rsidR="009D2B57" w:rsidRDefault="00E305C0" w:rsidP="009D2B57">
      <w:pPr>
        <w:spacing w:line="360" w:lineRule="auto"/>
        <w:ind w:firstLine="567"/>
        <w:jc w:val="both"/>
        <w:rPr>
          <w:rFonts w:ascii="Times New Roman" w:hAnsi="Times New Roman" w:cs="Times New Roman"/>
          <w:sz w:val="24"/>
          <w:szCs w:val="24"/>
          <w:lang w:val="en-US"/>
        </w:rPr>
      </w:pPr>
      <w:r w:rsidRPr="00951709">
        <w:rPr>
          <w:rFonts w:ascii="Times New Roman" w:hAnsi="Times New Roman" w:cs="Times New Roman"/>
          <w:sz w:val="24"/>
          <w:szCs w:val="24"/>
          <w:lang w:val="en-GB"/>
        </w:rPr>
        <w:t>Unfortunately, investment from Asia Pacific also runs counter to another trend that has been observed in FDI flows for years.</w:t>
      </w:r>
      <w:r w:rsidR="00B61767" w:rsidRPr="00951709">
        <w:rPr>
          <w:rFonts w:ascii="Times New Roman" w:hAnsi="Times New Roman" w:cs="Times New Roman"/>
          <w:sz w:val="24"/>
          <w:szCs w:val="24"/>
          <w:lang w:val="en-GB"/>
        </w:rPr>
        <w:t xml:space="preserve"> </w:t>
      </w:r>
      <w:r w:rsidR="001040DD" w:rsidRPr="00951709">
        <w:rPr>
          <w:rFonts w:ascii="Times New Roman" w:hAnsi="Times New Roman" w:cs="Times New Roman"/>
          <w:sz w:val="24"/>
          <w:szCs w:val="24"/>
          <w:lang w:val="en-GB"/>
        </w:rPr>
        <w:t xml:space="preserve">Manufacturing FDI have been stagnant for two decades. The Compound Annual Growth Rate </w:t>
      </w:r>
      <w:r w:rsidR="009A4A4E">
        <w:rPr>
          <w:rFonts w:ascii="Times New Roman" w:hAnsi="Times New Roman" w:cs="Times New Roman"/>
          <w:sz w:val="24"/>
          <w:szCs w:val="24"/>
          <w:lang w:val="en-GB"/>
        </w:rPr>
        <w:t xml:space="preserve">in manufacturing </w:t>
      </w:r>
      <w:r w:rsidR="009245D9" w:rsidRPr="00951709">
        <w:rPr>
          <w:rFonts w:ascii="Times New Roman" w:hAnsi="Times New Roman" w:cs="Times New Roman"/>
          <w:sz w:val="24"/>
          <w:szCs w:val="24"/>
          <w:lang w:val="en-GB"/>
        </w:rPr>
        <w:t xml:space="preserve">in 2003-2018 was 0~1%, and it </w:t>
      </w:r>
      <w:r w:rsidR="001040DD" w:rsidRPr="00951709">
        <w:rPr>
          <w:rFonts w:ascii="Times New Roman" w:hAnsi="Times New Roman" w:cs="Times New Roman"/>
          <w:sz w:val="24"/>
          <w:szCs w:val="24"/>
          <w:lang w:val="en-GB"/>
        </w:rPr>
        <w:t xml:space="preserve">dropped to -12% during the COVID-19 pandemic. </w:t>
      </w:r>
      <w:r w:rsidR="00C418BA" w:rsidRPr="00951709">
        <w:rPr>
          <w:rFonts w:ascii="Times New Roman" w:hAnsi="Times New Roman" w:cs="Times New Roman"/>
          <w:sz w:val="24"/>
          <w:szCs w:val="24"/>
          <w:lang w:val="en-GB"/>
        </w:rPr>
        <w:t xml:space="preserve">UNCTAD has defined this phenomenon as </w:t>
      </w:r>
      <w:r w:rsidR="00316EA0" w:rsidRPr="00951709">
        <w:rPr>
          <w:rFonts w:ascii="Times New Roman" w:hAnsi="Times New Roman" w:cs="Times New Roman"/>
          <w:sz w:val="24"/>
          <w:szCs w:val="24"/>
          <w:lang w:val="en-GB"/>
        </w:rPr>
        <w:t xml:space="preserve">deglobalisation of manufacturing. </w:t>
      </w:r>
      <w:r w:rsidR="00852DB3" w:rsidRPr="00951709">
        <w:rPr>
          <w:rFonts w:ascii="Times New Roman" w:hAnsi="Times New Roman" w:cs="Times New Roman"/>
          <w:sz w:val="24"/>
          <w:szCs w:val="24"/>
          <w:lang w:val="en-GB"/>
        </w:rPr>
        <w:t xml:space="preserve">On the contrary, </w:t>
      </w:r>
      <w:r w:rsidR="00B61767" w:rsidRPr="00951709">
        <w:rPr>
          <w:rFonts w:ascii="Times New Roman" w:hAnsi="Times New Roman" w:cs="Times New Roman"/>
          <w:sz w:val="24"/>
          <w:szCs w:val="24"/>
          <w:lang w:val="en-GB"/>
        </w:rPr>
        <w:t>t</w:t>
      </w:r>
      <w:r w:rsidR="000919DF" w:rsidRPr="00951709">
        <w:rPr>
          <w:rFonts w:ascii="Times New Roman" w:hAnsi="Times New Roman" w:cs="Times New Roman"/>
          <w:sz w:val="24"/>
          <w:szCs w:val="24"/>
          <w:lang w:val="en-US"/>
        </w:rPr>
        <w:t xml:space="preserve">he number of greenfield investment projects in </w:t>
      </w:r>
      <w:r w:rsidR="00852DB3" w:rsidRPr="00951709">
        <w:rPr>
          <w:rFonts w:ascii="Times New Roman" w:hAnsi="Times New Roman" w:cs="Times New Roman"/>
          <w:sz w:val="24"/>
          <w:szCs w:val="24"/>
          <w:lang w:val="en-US"/>
        </w:rPr>
        <w:t xml:space="preserve">services </w:t>
      </w:r>
      <w:r w:rsidR="000919DF" w:rsidRPr="00951709">
        <w:rPr>
          <w:rFonts w:ascii="Times New Roman" w:hAnsi="Times New Roman" w:cs="Times New Roman"/>
          <w:sz w:val="24"/>
          <w:szCs w:val="24"/>
          <w:lang w:val="en-US"/>
        </w:rPr>
        <w:t>have been growing.</w:t>
      </w:r>
      <w:r w:rsidR="00865543" w:rsidRPr="00951709">
        <w:rPr>
          <w:rFonts w:ascii="Times New Roman" w:hAnsi="Times New Roman" w:cs="Times New Roman"/>
          <w:sz w:val="24"/>
          <w:szCs w:val="24"/>
          <w:lang w:val="en-US"/>
        </w:rPr>
        <w:t xml:space="preserve"> The share of services in cross-border greenfield projects by </w:t>
      </w:r>
      <w:r w:rsidR="00D94D90" w:rsidRPr="00951709">
        <w:rPr>
          <w:rFonts w:ascii="Times New Roman" w:hAnsi="Times New Roman" w:cs="Times New Roman"/>
          <w:sz w:val="24"/>
          <w:szCs w:val="24"/>
          <w:lang w:val="en-US"/>
        </w:rPr>
        <w:t>sector in</w:t>
      </w:r>
      <w:r w:rsidR="00865543" w:rsidRPr="00951709">
        <w:rPr>
          <w:rFonts w:ascii="Times New Roman" w:hAnsi="Times New Roman" w:cs="Times New Roman"/>
          <w:sz w:val="24"/>
          <w:szCs w:val="24"/>
          <w:lang w:val="en-US"/>
        </w:rPr>
        <w:t xml:space="preserve"> 2020-23 exceeded 80%. </w:t>
      </w:r>
      <w:r w:rsidR="00A46B1A" w:rsidRPr="00951709">
        <w:rPr>
          <w:rFonts w:ascii="Times New Roman" w:hAnsi="Times New Roman" w:cs="Times New Roman"/>
          <w:sz w:val="24"/>
          <w:szCs w:val="24"/>
          <w:lang w:val="en-US"/>
        </w:rPr>
        <w:t xml:space="preserve">Additionally, </w:t>
      </w:r>
      <w:r w:rsidR="009D2B57" w:rsidRPr="00951709">
        <w:rPr>
          <w:rFonts w:ascii="Times New Roman" w:hAnsi="Times New Roman" w:cs="Times New Roman"/>
          <w:sz w:val="24"/>
          <w:szCs w:val="24"/>
          <w:lang w:val="en-US"/>
        </w:rPr>
        <w:t>the inflow of capital to the service sector concerns primarily high-value-added services (concept/R&amp;D/management, senior support functions, marketing).</w:t>
      </w:r>
      <w:r w:rsidR="009935BF" w:rsidRPr="00951709">
        <w:rPr>
          <w:rFonts w:ascii="Times New Roman" w:hAnsi="Times New Roman" w:cs="Times New Roman"/>
          <w:sz w:val="24"/>
          <w:szCs w:val="24"/>
          <w:lang w:val="en-US"/>
        </w:rPr>
        <w:t xml:space="preserve"> </w:t>
      </w:r>
      <w:r w:rsidR="00951709" w:rsidRPr="00951709">
        <w:rPr>
          <w:rFonts w:ascii="Times New Roman" w:hAnsi="Times New Roman" w:cs="Times New Roman"/>
          <w:sz w:val="24"/>
          <w:szCs w:val="24"/>
          <w:lang w:val="en-US"/>
        </w:rPr>
        <w:t>In 2020-23, the share of services of this nature</w:t>
      </w:r>
      <w:r w:rsidR="009935BF" w:rsidRPr="00951709">
        <w:rPr>
          <w:rFonts w:ascii="Times New Roman" w:hAnsi="Times New Roman" w:cs="Times New Roman"/>
          <w:sz w:val="24"/>
          <w:szCs w:val="24"/>
          <w:lang w:val="en-US"/>
        </w:rPr>
        <w:t xml:space="preserve"> </w:t>
      </w:r>
      <w:r w:rsidR="009D2B57" w:rsidRPr="00951709">
        <w:rPr>
          <w:rFonts w:ascii="Times New Roman" w:hAnsi="Times New Roman" w:cs="Times New Roman"/>
          <w:sz w:val="24"/>
          <w:szCs w:val="24"/>
          <w:lang w:val="en-US"/>
        </w:rPr>
        <w:t>in distribution of cross-border greenfield projects</w:t>
      </w:r>
      <w:r w:rsidR="00AA425A" w:rsidRPr="00951709">
        <w:rPr>
          <w:rFonts w:ascii="Times New Roman" w:hAnsi="Times New Roman" w:cs="Times New Roman"/>
          <w:sz w:val="24"/>
          <w:szCs w:val="24"/>
          <w:lang w:val="en-US"/>
        </w:rPr>
        <w:t xml:space="preserve"> </w:t>
      </w:r>
      <w:r w:rsidR="009D2B57" w:rsidRPr="00951709">
        <w:rPr>
          <w:rFonts w:ascii="Times New Roman" w:hAnsi="Times New Roman" w:cs="Times New Roman"/>
          <w:sz w:val="24"/>
          <w:szCs w:val="24"/>
          <w:lang w:val="en-US"/>
        </w:rPr>
        <w:t>reached a record level of 63%.</w:t>
      </w:r>
    </w:p>
    <w:p w14:paraId="09C241AF" w14:textId="7A7C3354" w:rsidR="00951709" w:rsidRPr="00344E6E" w:rsidRDefault="00951709" w:rsidP="00951709">
      <w:pPr>
        <w:spacing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However,</w:t>
      </w:r>
      <w:r w:rsidRPr="00344E6E">
        <w:rPr>
          <w:rFonts w:ascii="Times New Roman" w:hAnsi="Times New Roman" w:cs="Times New Roman"/>
          <w:sz w:val="24"/>
          <w:szCs w:val="24"/>
          <w:lang w:val="en-US"/>
        </w:rPr>
        <w:t xml:space="preserve"> investors from Asia</w:t>
      </w:r>
      <w:r w:rsidR="00B07A7A">
        <w:rPr>
          <w:rFonts w:ascii="Times New Roman" w:hAnsi="Times New Roman" w:cs="Times New Roman"/>
          <w:sz w:val="24"/>
          <w:szCs w:val="24"/>
          <w:lang w:val="en-US"/>
        </w:rPr>
        <w:t>-</w:t>
      </w:r>
      <w:r w:rsidRPr="00344E6E">
        <w:rPr>
          <w:rFonts w:ascii="Times New Roman" w:hAnsi="Times New Roman" w:cs="Times New Roman"/>
          <w:sz w:val="24"/>
          <w:szCs w:val="24"/>
          <w:lang w:val="en-US"/>
        </w:rPr>
        <w:t>Pacific countries invest their capital in Poland primarily in the manufacturing sector, not in services.</w:t>
      </w:r>
      <w:r w:rsidR="001A6E2F" w:rsidRPr="001A6E2F">
        <w:rPr>
          <w:lang w:val="en-GB"/>
        </w:rPr>
        <w:t xml:space="preserve"> </w:t>
      </w:r>
      <w:r w:rsidR="001A6E2F" w:rsidRPr="007F5825">
        <w:rPr>
          <w:rFonts w:ascii="Times New Roman" w:hAnsi="Times New Roman" w:cs="Times New Roman"/>
          <w:sz w:val="24"/>
          <w:szCs w:val="24"/>
          <w:lang w:val="en-US"/>
        </w:rPr>
        <w:t xml:space="preserve">As for the share of services among the top ten types of </w:t>
      </w:r>
      <w:r w:rsidR="00871C10" w:rsidRPr="007F5825">
        <w:rPr>
          <w:rFonts w:ascii="Times New Roman" w:hAnsi="Times New Roman" w:cs="Times New Roman"/>
          <w:sz w:val="24"/>
          <w:szCs w:val="24"/>
          <w:lang w:val="en-US"/>
        </w:rPr>
        <w:t xml:space="preserve">FDI </w:t>
      </w:r>
      <w:r w:rsidR="001A6E2F" w:rsidRPr="007F5825">
        <w:rPr>
          <w:rFonts w:ascii="Times New Roman" w:hAnsi="Times New Roman" w:cs="Times New Roman"/>
          <w:sz w:val="24"/>
          <w:szCs w:val="24"/>
          <w:lang w:val="en-US"/>
        </w:rPr>
        <w:t>activities,</w:t>
      </w:r>
      <w:r w:rsidR="00871C10" w:rsidRPr="007F5825">
        <w:rPr>
          <w:rFonts w:ascii="Times New Roman" w:hAnsi="Times New Roman" w:cs="Times New Roman"/>
          <w:sz w:val="24"/>
          <w:szCs w:val="24"/>
          <w:lang w:val="en-US"/>
        </w:rPr>
        <w:t xml:space="preserve"> </w:t>
      </w:r>
      <w:r w:rsidR="00306082" w:rsidRPr="007F5825">
        <w:rPr>
          <w:rFonts w:ascii="Times New Roman" w:hAnsi="Times New Roman" w:cs="Times New Roman"/>
          <w:sz w:val="24"/>
          <w:szCs w:val="24"/>
          <w:lang w:val="en-US"/>
        </w:rPr>
        <w:t xml:space="preserve">the only significant contribution is in case of </w:t>
      </w:r>
      <w:r w:rsidR="001A6E2F" w:rsidRPr="007F5825">
        <w:rPr>
          <w:rFonts w:ascii="Times New Roman" w:hAnsi="Times New Roman" w:cs="Times New Roman"/>
          <w:sz w:val="24"/>
          <w:szCs w:val="24"/>
          <w:lang w:val="en-US"/>
        </w:rPr>
        <w:t>Singapore: 81.5%</w:t>
      </w:r>
      <w:r w:rsidR="00306082" w:rsidRPr="007F5825">
        <w:rPr>
          <w:rFonts w:ascii="Times New Roman" w:hAnsi="Times New Roman" w:cs="Times New Roman"/>
          <w:sz w:val="24"/>
          <w:szCs w:val="24"/>
          <w:lang w:val="en-US"/>
        </w:rPr>
        <w:t xml:space="preserve">. </w:t>
      </w:r>
      <w:r w:rsidR="00410F56" w:rsidRPr="007F5825">
        <w:rPr>
          <w:rFonts w:ascii="Times New Roman" w:hAnsi="Times New Roman" w:cs="Times New Roman"/>
          <w:sz w:val="24"/>
          <w:szCs w:val="24"/>
          <w:lang w:val="en-US"/>
        </w:rPr>
        <w:t>In case of China, the share of services is</w:t>
      </w:r>
      <w:r w:rsidR="00E57030" w:rsidRPr="007F5825">
        <w:rPr>
          <w:rFonts w:ascii="Times New Roman" w:hAnsi="Times New Roman" w:cs="Times New Roman"/>
          <w:sz w:val="24"/>
          <w:szCs w:val="24"/>
          <w:lang w:val="en-US"/>
        </w:rPr>
        <w:t xml:space="preserve"> 26,8%</w:t>
      </w:r>
      <w:r w:rsidR="001A6E2F" w:rsidRPr="007F5825">
        <w:rPr>
          <w:rFonts w:ascii="Times New Roman" w:hAnsi="Times New Roman" w:cs="Times New Roman"/>
          <w:sz w:val="24"/>
          <w:szCs w:val="24"/>
          <w:lang w:val="en-US"/>
        </w:rPr>
        <w:t>,</w:t>
      </w:r>
      <w:r w:rsidR="00E57030" w:rsidRPr="007F5825">
        <w:rPr>
          <w:rFonts w:ascii="Times New Roman" w:hAnsi="Times New Roman" w:cs="Times New Roman"/>
          <w:sz w:val="24"/>
          <w:szCs w:val="24"/>
          <w:lang w:val="en-US"/>
        </w:rPr>
        <w:t xml:space="preserve"> </w:t>
      </w:r>
      <w:r w:rsidR="007F5825" w:rsidRPr="007F5825">
        <w:rPr>
          <w:rFonts w:ascii="Times New Roman" w:hAnsi="Times New Roman" w:cs="Times New Roman"/>
          <w:sz w:val="24"/>
          <w:szCs w:val="24"/>
          <w:lang w:val="en-US"/>
        </w:rPr>
        <w:t xml:space="preserve">in case of </w:t>
      </w:r>
      <w:r w:rsidR="001A6E2F" w:rsidRPr="007F5825">
        <w:rPr>
          <w:rFonts w:ascii="Times New Roman" w:hAnsi="Times New Roman" w:cs="Times New Roman"/>
          <w:sz w:val="24"/>
          <w:szCs w:val="24"/>
          <w:lang w:val="en-US"/>
        </w:rPr>
        <w:t>South Korea</w:t>
      </w:r>
      <w:r w:rsidR="007F5825" w:rsidRPr="007F5825">
        <w:rPr>
          <w:rFonts w:ascii="Times New Roman" w:hAnsi="Times New Roman" w:cs="Times New Roman"/>
          <w:sz w:val="24"/>
          <w:szCs w:val="24"/>
          <w:lang w:val="en-US"/>
        </w:rPr>
        <w:t>:</w:t>
      </w:r>
      <w:r w:rsidR="001A6E2F" w:rsidRPr="007F5825">
        <w:rPr>
          <w:rFonts w:ascii="Times New Roman" w:hAnsi="Times New Roman" w:cs="Times New Roman"/>
          <w:sz w:val="24"/>
          <w:szCs w:val="24"/>
          <w:lang w:val="en-US"/>
        </w:rPr>
        <w:t xml:space="preserve"> 18.2%,</w:t>
      </w:r>
      <w:r w:rsidR="00E57030" w:rsidRPr="007F5825">
        <w:rPr>
          <w:rFonts w:ascii="Times New Roman" w:hAnsi="Times New Roman" w:cs="Times New Roman"/>
          <w:sz w:val="24"/>
          <w:szCs w:val="24"/>
          <w:lang w:val="en-US"/>
        </w:rPr>
        <w:t xml:space="preserve"> a</w:t>
      </w:r>
      <w:r w:rsidR="007F5825" w:rsidRPr="007F5825">
        <w:rPr>
          <w:rFonts w:ascii="Times New Roman" w:hAnsi="Times New Roman" w:cs="Times New Roman"/>
          <w:sz w:val="24"/>
          <w:szCs w:val="24"/>
          <w:lang w:val="en-US"/>
        </w:rPr>
        <w:t xml:space="preserve">nd for </w:t>
      </w:r>
      <w:r w:rsidR="001A6E2F" w:rsidRPr="007F5825">
        <w:rPr>
          <w:rFonts w:ascii="Times New Roman" w:hAnsi="Times New Roman" w:cs="Times New Roman"/>
          <w:sz w:val="24"/>
          <w:szCs w:val="24"/>
          <w:lang w:val="en-US"/>
        </w:rPr>
        <w:t>Japan: 0%. Even if we considered all investments</w:t>
      </w:r>
      <w:r w:rsidR="007B557B">
        <w:rPr>
          <w:rFonts w:ascii="Times New Roman" w:hAnsi="Times New Roman" w:cs="Times New Roman"/>
          <w:sz w:val="24"/>
          <w:szCs w:val="24"/>
          <w:lang w:val="en-US"/>
        </w:rPr>
        <w:t xml:space="preserve"> (not only top ten activities)</w:t>
      </w:r>
      <w:r w:rsidR="00162736" w:rsidRPr="007F5825">
        <w:rPr>
          <w:rFonts w:ascii="Times New Roman" w:hAnsi="Times New Roman" w:cs="Times New Roman"/>
          <w:sz w:val="24"/>
          <w:szCs w:val="24"/>
          <w:lang w:val="en-US"/>
        </w:rPr>
        <w:t xml:space="preserve">, the </w:t>
      </w:r>
      <w:r w:rsidR="001A3F02" w:rsidRPr="007F5825">
        <w:rPr>
          <w:rFonts w:ascii="Times New Roman" w:hAnsi="Times New Roman" w:cs="Times New Roman"/>
          <w:sz w:val="24"/>
          <w:szCs w:val="24"/>
          <w:lang w:val="en-US"/>
        </w:rPr>
        <w:t xml:space="preserve">share of services in Japanese FDI in Poland </w:t>
      </w:r>
      <w:r w:rsidR="001A6E2F" w:rsidRPr="007F5825">
        <w:rPr>
          <w:rFonts w:ascii="Times New Roman" w:hAnsi="Times New Roman" w:cs="Times New Roman"/>
          <w:sz w:val="24"/>
          <w:szCs w:val="24"/>
          <w:lang w:val="en-US"/>
        </w:rPr>
        <w:t xml:space="preserve">is about 19%. </w:t>
      </w:r>
      <w:r w:rsidR="002E32EE">
        <w:rPr>
          <w:rFonts w:ascii="Times New Roman" w:hAnsi="Times New Roman" w:cs="Times New Roman"/>
          <w:sz w:val="24"/>
          <w:szCs w:val="24"/>
          <w:lang w:val="en-US"/>
        </w:rPr>
        <w:t>As t</w:t>
      </w:r>
      <w:r w:rsidRPr="00344E6E">
        <w:rPr>
          <w:rFonts w:ascii="Times New Roman" w:hAnsi="Times New Roman" w:cs="Times New Roman"/>
          <w:sz w:val="24"/>
          <w:szCs w:val="24"/>
          <w:lang w:val="en-US"/>
        </w:rPr>
        <w:t xml:space="preserve">his is the opposite of current trends in the world, </w:t>
      </w:r>
      <w:r w:rsidR="002E32EE">
        <w:rPr>
          <w:rFonts w:ascii="Times New Roman" w:hAnsi="Times New Roman" w:cs="Times New Roman"/>
          <w:sz w:val="24"/>
          <w:szCs w:val="24"/>
          <w:lang w:val="en-US"/>
        </w:rPr>
        <w:t xml:space="preserve">it </w:t>
      </w:r>
      <w:r w:rsidRPr="00344E6E">
        <w:rPr>
          <w:rFonts w:ascii="Times New Roman" w:hAnsi="Times New Roman" w:cs="Times New Roman"/>
          <w:sz w:val="24"/>
          <w:szCs w:val="24"/>
          <w:lang w:val="en-US"/>
        </w:rPr>
        <w:t xml:space="preserve">may negatively affect the value of investments directed to our country from this area. </w:t>
      </w:r>
    </w:p>
    <w:p w14:paraId="52326C65" w14:textId="77777777" w:rsidR="00C001A8" w:rsidRDefault="00C001A8" w:rsidP="00C001A8">
      <w:pPr>
        <w:spacing w:line="360" w:lineRule="auto"/>
        <w:jc w:val="both"/>
        <w:rPr>
          <w:rFonts w:ascii="Times New Roman" w:hAnsi="Times New Roman" w:cs="Times New Roman"/>
          <w:color w:val="4C94D8" w:themeColor="text2" w:themeTint="80"/>
          <w:sz w:val="24"/>
          <w:szCs w:val="24"/>
          <w:lang w:val="en-GB"/>
        </w:rPr>
      </w:pPr>
    </w:p>
    <w:p w14:paraId="53BEFF90" w14:textId="77777777" w:rsidR="00386AAF" w:rsidRPr="00EB5E3F" w:rsidRDefault="00386AAF" w:rsidP="00C001A8">
      <w:pPr>
        <w:spacing w:line="360" w:lineRule="auto"/>
        <w:jc w:val="both"/>
        <w:rPr>
          <w:rFonts w:ascii="Times New Roman" w:hAnsi="Times New Roman" w:cs="Times New Roman"/>
          <w:color w:val="4C94D8" w:themeColor="text2" w:themeTint="80"/>
          <w:sz w:val="24"/>
          <w:szCs w:val="24"/>
          <w:lang w:val="en-GB"/>
        </w:rPr>
      </w:pPr>
    </w:p>
    <w:p w14:paraId="23C18B6F" w14:textId="5EDA8BA4" w:rsidR="00C001A8" w:rsidRPr="00713DA5" w:rsidRDefault="00047A95" w:rsidP="00C001A8">
      <w:pPr>
        <w:spacing w:line="360" w:lineRule="auto"/>
        <w:jc w:val="both"/>
        <w:rPr>
          <w:rFonts w:ascii="Times New Roman" w:hAnsi="Times New Roman" w:cs="Times New Roman"/>
          <w:sz w:val="20"/>
          <w:szCs w:val="20"/>
        </w:rPr>
      </w:pPr>
      <w:proofErr w:type="spellStart"/>
      <w:r w:rsidRPr="001B2744">
        <w:rPr>
          <w:rFonts w:ascii="Times New Roman" w:hAnsi="Times New Roman" w:cs="Times New Roman"/>
          <w:sz w:val="20"/>
          <w:szCs w:val="20"/>
        </w:rPr>
        <w:t>References</w:t>
      </w:r>
      <w:proofErr w:type="spellEnd"/>
      <w:r w:rsidR="00DE2EE2" w:rsidRPr="00713DA5">
        <w:rPr>
          <w:rFonts w:ascii="Times New Roman" w:hAnsi="Times New Roman" w:cs="Times New Roman"/>
          <w:sz w:val="20"/>
          <w:szCs w:val="20"/>
        </w:rPr>
        <w:t>:</w:t>
      </w:r>
    </w:p>
    <w:p w14:paraId="20E3B543" w14:textId="007BA169" w:rsidR="000E43FD" w:rsidRDefault="000E43FD" w:rsidP="000E43FD">
      <w:pPr>
        <w:spacing w:line="360" w:lineRule="auto"/>
        <w:jc w:val="both"/>
        <w:rPr>
          <w:rFonts w:ascii="Times New Roman" w:hAnsi="Times New Roman" w:cs="Times New Roman"/>
          <w:sz w:val="20"/>
          <w:szCs w:val="20"/>
        </w:rPr>
      </w:pPr>
      <w:r w:rsidRPr="00954277">
        <w:rPr>
          <w:rFonts w:ascii="Times New Roman" w:hAnsi="Times New Roman" w:cs="Times New Roman"/>
          <w:sz w:val="20"/>
          <w:szCs w:val="20"/>
        </w:rPr>
        <w:t>Budnikowski, A.</w:t>
      </w:r>
      <w:r w:rsidR="000009CC">
        <w:rPr>
          <w:rFonts w:ascii="Times New Roman" w:hAnsi="Times New Roman" w:cs="Times New Roman"/>
          <w:sz w:val="20"/>
          <w:szCs w:val="20"/>
        </w:rPr>
        <w:t xml:space="preserve"> (2021). </w:t>
      </w:r>
      <w:r w:rsidRPr="00954277">
        <w:rPr>
          <w:rFonts w:ascii="Times New Roman" w:hAnsi="Times New Roman" w:cs="Times New Roman"/>
          <w:i/>
          <w:iCs/>
          <w:sz w:val="20"/>
          <w:szCs w:val="20"/>
        </w:rPr>
        <w:t>Ekonomia międzynarodowa</w:t>
      </w:r>
      <w:r w:rsidR="00303D5E">
        <w:rPr>
          <w:rFonts w:ascii="Times New Roman" w:hAnsi="Times New Roman" w:cs="Times New Roman"/>
          <w:i/>
          <w:iCs/>
          <w:sz w:val="20"/>
          <w:szCs w:val="20"/>
        </w:rPr>
        <w:t>.</w:t>
      </w:r>
      <w:r w:rsidRPr="00954277">
        <w:rPr>
          <w:rFonts w:ascii="Times New Roman" w:hAnsi="Times New Roman" w:cs="Times New Roman"/>
          <w:sz w:val="20"/>
          <w:szCs w:val="20"/>
        </w:rPr>
        <w:t xml:space="preserve"> </w:t>
      </w:r>
      <w:r w:rsidR="008076F9" w:rsidRPr="00B413DC">
        <w:rPr>
          <w:rFonts w:ascii="Times New Roman" w:hAnsi="Times New Roman" w:cs="Times New Roman"/>
          <w:sz w:val="20"/>
          <w:szCs w:val="20"/>
        </w:rPr>
        <w:t>P</w:t>
      </w:r>
      <w:r w:rsidRPr="00B413DC">
        <w:rPr>
          <w:rFonts w:ascii="Times New Roman" w:hAnsi="Times New Roman" w:cs="Times New Roman"/>
          <w:sz w:val="20"/>
          <w:szCs w:val="20"/>
        </w:rPr>
        <w:t>olskie Wydawnictwo Ekonomiczne</w:t>
      </w:r>
      <w:r w:rsidR="008076F9" w:rsidRPr="00B413DC">
        <w:rPr>
          <w:rFonts w:ascii="Times New Roman" w:hAnsi="Times New Roman" w:cs="Times New Roman"/>
          <w:sz w:val="20"/>
          <w:szCs w:val="20"/>
        </w:rPr>
        <w:t>.</w:t>
      </w:r>
    </w:p>
    <w:p w14:paraId="052C119E" w14:textId="6FB634E1" w:rsidR="006C4500" w:rsidRPr="00047A95" w:rsidRDefault="006C4500" w:rsidP="000E43FD">
      <w:pPr>
        <w:spacing w:line="360" w:lineRule="auto"/>
        <w:jc w:val="both"/>
        <w:rPr>
          <w:rFonts w:ascii="Times New Roman" w:hAnsi="Times New Roman" w:cs="Times New Roman"/>
          <w:sz w:val="20"/>
          <w:szCs w:val="20"/>
        </w:rPr>
      </w:pPr>
      <w:r w:rsidRPr="006C4500">
        <w:rPr>
          <w:rFonts w:ascii="Times New Roman" w:hAnsi="Times New Roman" w:cs="Times New Roman"/>
          <w:sz w:val="20"/>
          <w:szCs w:val="20"/>
        </w:rPr>
        <w:t xml:space="preserve">Budnikowski, A., Czarny, E., Folfas, P., Kuźnar, A., </w:t>
      </w:r>
      <w:proofErr w:type="spellStart"/>
      <w:r w:rsidRPr="006C4500">
        <w:rPr>
          <w:rFonts w:ascii="Times New Roman" w:hAnsi="Times New Roman" w:cs="Times New Roman"/>
          <w:sz w:val="20"/>
          <w:szCs w:val="20"/>
        </w:rPr>
        <w:t>Leven</w:t>
      </w:r>
      <w:proofErr w:type="spellEnd"/>
      <w:r w:rsidRPr="006C4500">
        <w:rPr>
          <w:rFonts w:ascii="Times New Roman" w:hAnsi="Times New Roman" w:cs="Times New Roman"/>
          <w:sz w:val="20"/>
          <w:szCs w:val="20"/>
        </w:rPr>
        <w:t>, B., Przeździecka, E.</w:t>
      </w:r>
      <w:r w:rsidR="00E21F4D">
        <w:rPr>
          <w:rFonts w:ascii="Times New Roman" w:hAnsi="Times New Roman" w:cs="Times New Roman"/>
          <w:sz w:val="20"/>
          <w:szCs w:val="20"/>
        </w:rPr>
        <w:t xml:space="preserve"> (2022).</w:t>
      </w:r>
      <w:r w:rsidRPr="006C4500">
        <w:rPr>
          <w:rFonts w:ascii="Times New Roman" w:hAnsi="Times New Roman" w:cs="Times New Roman"/>
          <w:sz w:val="20"/>
          <w:szCs w:val="20"/>
        </w:rPr>
        <w:t xml:space="preserve"> </w:t>
      </w:r>
      <w:r w:rsidRPr="002809B6">
        <w:rPr>
          <w:rFonts w:ascii="Times New Roman" w:hAnsi="Times New Roman" w:cs="Times New Roman"/>
          <w:i/>
          <w:iCs/>
          <w:sz w:val="20"/>
          <w:szCs w:val="20"/>
        </w:rPr>
        <w:t>Polskie bezpośrednie inwestycje zagraniczne: stan po 30 latach od rozpoczęcia transformacji ustrojowej</w:t>
      </w:r>
      <w:r w:rsidR="00E21F4D">
        <w:rPr>
          <w:rFonts w:ascii="Times New Roman" w:hAnsi="Times New Roman" w:cs="Times New Roman"/>
          <w:sz w:val="20"/>
          <w:szCs w:val="20"/>
        </w:rPr>
        <w:t>.</w:t>
      </w:r>
      <w:r w:rsidRPr="006C4500">
        <w:rPr>
          <w:rFonts w:ascii="Times New Roman" w:hAnsi="Times New Roman" w:cs="Times New Roman"/>
          <w:sz w:val="20"/>
          <w:szCs w:val="20"/>
        </w:rPr>
        <w:t xml:space="preserve"> </w:t>
      </w:r>
      <w:r w:rsidRPr="00047A95">
        <w:rPr>
          <w:rFonts w:ascii="Times New Roman" w:hAnsi="Times New Roman" w:cs="Times New Roman"/>
          <w:sz w:val="20"/>
          <w:szCs w:val="20"/>
        </w:rPr>
        <w:t>Szkoła Główna Handlowa w Warszawie</w:t>
      </w:r>
      <w:r w:rsidR="006A75BD" w:rsidRPr="00047A95">
        <w:rPr>
          <w:rFonts w:ascii="Times New Roman" w:hAnsi="Times New Roman" w:cs="Times New Roman"/>
          <w:sz w:val="20"/>
          <w:szCs w:val="20"/>
        </w:rPr>
        <w:t>.</w:t>
      </w:r>
      <w:r w:rsidR="00713DA5">
        <w:rPr>
          <w:rFonts w:ascii="Times New Roman" w:hAnsi="Times New Roman" w:cs="Times New Roman"/>
          <w:sz w:val="20"/>
          <w:szCs w:val="20"/>
        </w:rPr>
        <w:t xml:space="preserve"> </w:t>
      </w:r>
      <w:hyperlink r:id="rId13" w:tgtFrame="_blank" w:history="1">
        <w:r w:rsidR="00713DA5" w:rsidRPr="00713DA5">
          <w:rPr>
            <w:rStyle w:val="Hipercze"/>
            <w:rFonts w:ascii="Times New Roman" w:hAnsi="Times New Roman" w:cs="Times New Roman"/>
            <w:sz w:val="20"/>
            <w:szCs w:val="20"/>
          </w:rPr>
          <w:t>https://doi.org/10.33119/978-83-8030-533-5</w:t>
        </w:r>
      </w:hyperlink>
    </w:p>
    <w:p w14:paraId="07004884" w14:textId="189BCAEA" w:rsidR="008265E9" w:rsidRPr="00163F0F" w:rsidRDefault="008265E9" w:rsidP="000E43FD">
      <w:pPr>
        <w:spacing w:line="360" w:lineRule="auto"/>
        <w:jc w:val="both"/>
        <w:rPr>
          <w:rFonts w:ascii="Times New Roman" w:hAnsi="Times New Roman" w:cs="Times New Roman"/>
          <w:sz w:val="20"/>
          <w:szCs w:val="20"/>
          <w:lang w:val="en-GB"/>
        </w:rPr>
      </w:pPr>
      <w:proofErr w:type="spellStart"/>
      <w:r w:rsidRPr="00713DA5">
        <w:rPr>
          <w:rFonts w:ascii="Times New Roman" w:hAnsi="Times New Roman" w:cs="Times New Roman"/>
          <w:sz w:val="20"/>
          <w:szCs w:val="20"/>
        </w:rPr>
        <w:t>Dunning</w:t>
      </w:r>
      <w:proofErr w:type="spellEnd"/>
      <w:r w:rsidRPr="00713DA5">
        <w:rPr>
          <w:rFonts w:ascii="Times New Roman" w:hAnsi="Times New Roman" w:cs="Times New Roman"/>
          <w:sz w:val="20"/>
          <w:szCs w:val="20"/>
        </w:rPr>
        <w:t xml:space="preserve"> J.H.</w:t>
      </w:r>
      <w:r w:rsidR="00E21F4D" w:rsidRPr="00713DA5">
        <w:rPr>
          <w:rFonts w:ascii="Times New Roman" w:hAnsi="Times New Roman" w:cs="Times New Roman"/>
          <w:sz w:val="20"/>
          <w:szCs w:val="20"/>
        </w:rPr>
        <w:t xml:space="preserve"> (1992). </w:t>
      </w:r>
      <w:r w:rsidRPr="00163F0F">
        <w:rPr>
          <w:rFonts w:ascii="Times New Roman" w:hAnsi="Times New Roman" w:cs="Times New Roman"/>
          <w:i/>
          <w:iCs/>
          <w:sz w:val="20"/>
          <w:szCs w:val="20"/>
          <w:lang w:val="en-GB"/>
        </w:rPr>
        <w:t>Multinational Enterprises and the Global Economy</w:t>
      </w:r>
      <w:r w:rsidR="00E21F4D">
        <w:rPr>
          <w:rFonts w:ascii="Times New Roman" w:hAnsi="Times New Roman" w:cs="Times New Roman"/>
          <w:sz w:val="20"/>
          <w:szCs w:val="20"/>
          <w:lang w:val="en-GB"/>
        </w:rPr>
        <w:t>.</w:t>
      </w:r>
      <w:r w:rsidRPr="00163F0F">
        <w:rPr>
          <w:rFonts w:ascii="Times New Roman" w:hAnsi="Times New Roman" w:cs="Times New Roman"/>
          <w:sz w:val="20"/>
          <w:szCs w:val="20"/>
          <w:lang w:val="en-GB"/>
        </w:rPr>
        <w:t xml:space="preserve"> </w:t>
      </w:r>
      <w:r w:rsidR="00B413C8" w:rsidRPr="00163F0F">
        <w:rPr>
          <w:rFonts w:ascii="Times New Roman" w:hAnsi="Times New Roman" w:cs="Times New Roman"/>
          <w:sz w:val="20"/>
          <w:szCs w:val="20"/>
          <w:lang w:val="en-GB"/>
        </w:rPr>
        <w:t xml:space="preserve">Wokingham: </w:t>
      </w:r>
      <w:r w:rsidRPr="00163F0F">
        <w:rPr>
          <w:rFonts w:ascii="Times New Roman" w:hAnsi="Times New Roman" w:cs="Times New Roman"/>
          <w:sz w:val="20"/>
          <w:szCs w:val="20"/>
          <w:lang w:val="en-GB"/>
        </w:rPr>
        <w:t>Addison-Wesley</w:t>
      </w:r>
      <w:r w:rsidR="00B413C8" w:rsidRPr="00163F0F">
        <w:rPr>
          <w:rFonts w:ascii="Times New Roman" w:hAnsi="Times New Roman" w:cs="Times New Roman"/>
          <w:sz w:val="20"/>
          <w:szCs w:val="20"/>
          <w:lang w:val="en-GB"/>
        </w:rPr>
        <w:t>.</w:t>
      </w:r>
    </w:p>
    <w:p w14:paraId="779538AF" w14:textId="59E04292" w:rsidR="000756FB" w:rsidRPr="00163F0F" w:rsidRDefault="000E43FD" w:rsidP="000E43FD">
      <w:pPr>
        <w:spacing w:line="360" w:lineRule="auto"/>
        <w:jc w:val="both"/>
        <w:rPr>
          <w:rFonts w:ascii="Times New Roman" w:hAnsi="Times New Roman" w:cs="Times New Roman"/>
          <w:sz w:val="20"/>
          <w:szCs w:val="20"/>
          <w:lang w:val="en-GB"/>
        </w:rPr>
      </w:pPr>
      <w:proofErr w:type="spellStart"/>
      <w:r w:rsidRPr="00163F0F">
        <w:rPr>
          <w:rFonts w:ascii="Times New Roman" w:hAnsi="Times New Roman" w:cs="Times New Roman"/>
          <w:sz w:val="20"/>
          <w:szCs w:val="20"/>
          <w:lang w:val="en-GB"/>
        </w:rPr>
        <w:t>Gereffi</w:t>
      </w:r>
      <w:proofErr w:type="spellEnd"/>
      <w:r w:rsidRPr="00163F0F">
        <w:rPr>
          <w:rFonts w:ascii="Times New Roman" w:hAnsi="Times New Roman" w:cs="Times New Roman"/>
          <w:sz w:val="20"/>
          <w:szCs w:val="20"/>
          <w:lang w:val="en-GB"/>
        </w:rPr>
        <w:t>, G.</w:t>
      </w:r>
      <w:r w:rsidR="00B6122C">
        <w:rPr>
          <w:rFonts w:ascii="Times New Roman" w:hAnsi="Times New Roman" w:cs="Times New Roman"/>
          <w:sz w:val="20"/>
          <w:szCs w:val="20"/>
          <w:lang w:val="en-GB"/>
        </w:rPr>
        <w:t xml:space="preserve"> (1999)</w:t>
      </w:r>
      <w:r w:rsidR="001A66D2">
        <w:rPr>
          <w:rFonts w:ascii="Times New Roman" w:hAnsi="Times New Roman" w:cs="Times New Roman"/>
          <w:sz w:val="20"/>
          <w:szCs w:val="20"/>
          <w:lang w:val="en-GB"/>
        </w:rPr>
        <w:t>.</w:t>
      </w:r>
      <w:r w:rsidRPr="00163F0F">
        <w:rPr>
          <w:rFonts w:ascii="Times New Roman" w:hAnsi="Times New Roman" w:cs="Times New Roman"/>
          <w:sz w:val="20"/>
          <w:szCs w:val="20"/>
          <w:lang w:val="en-GB"/>
        </w:rPr>
        <w:t xml:space="preserve"> </w:t>
      </w:r>
      <w:r w:rsidRPr="001A66D2">
        <w:rPr>
          <w:rFonts w:ascii="Times New Roman" w:hAnsi="Times New Roman" w:cs="Times New Roman"/>
          <w:sz w:val="20"/>
          <w:szCs w:val="20"/>
          <w:lang w:val="en-GB"/>
        </w:rPr>
        <w:t xml:space="preserve">International </w:t>
      </w:r>
      <w:r w:rsidR="00B23841" w:rsidRPr="001A66D2">
        <w:rPr>
          <w:rFonts w:ascii="Times New Roman" w:hAnsi="Times New Roman" w:cs="Times New Roman"/>
          <w:sz w:val="20"/>
          <w:szCs w:val="20"/>
          <w:lang w:val="en-GB"/>
        </w:rPr>
        <w:t>trade,</w:t>
      </w:r>
      <w:r w:rsidRPr="001A66D2">
        <w:rPr>
          <w:rFonts w:ascii="Times New Roman" w:hAnsi="Times New Roman" w:cs="Times New Roman"/>
          <w:sz w:val="20"/>
          <w:szCs w:val="20"/>
          <w:lang w:val="en-GB"/>
        </w:rPr>
        <w:t xml:space="preserve"> and industrial upgrading in the apparel commodity chain</w:t>
      </w:r>
      <w:r w:rsidR="00001FCE">
        <w:rPr>
          <w:rFonts w:ascii="Times New Roman" w:hAnsi="Times New Roman" w:cs="Times New Roman"/>
          <w:sz w:val="20"/>
          <w:szCs w:val="20"/>
          <w:lang w:val="en-GB"/>
        </w:rPr>
        <w:t>.</w:t>
      </w:r>
      <w:r w:rsidRPr="00163F0F">
        <w:rPr>
          <w:rFonts w:ascii="Times New Roman" w:hAnsi="Times New Roman" w:cs="Times New Roman"/>
          <w:sz w:val="20"/>
          <w:szCs w:val="20"/>
          <w:lang w:val="en-GB"/>
        </w:rPr>
        <w:t xml:space="preserve"> </w:t>
      </w:r>
      <w:r w:rsidRPr="00001FCE">
        <w:rPr>
          <w:rFonts w:ascii="Times New Roman" w:hAnsi="Times New Roman" w:cs="Times New Roman"/>
          <w:i/>
          <w:iCs/>
          <w:sz w:val="20"/>
          <w:szCs w:val="20"/>
          <w:lang w:val="en-GB"/>
        </w:rPr>
        <w:t>Journal of International Economics</w:t>
      </w:r>
      <w:r w:rsidR="00B23841">
        <w:rPr>
          <w:rFonts w:ascii="Times New Roman" w:hAnsi="Times New Roman" w:cs="Times New Roman"/>
          <w:sz w:val="20"/>
          <w:szCs w:val="20"/>
          <w:lang w:val="en-GB"/>
        </w:rPr>
        <w:t>,</w:t>
      </w:r>
      <w:r w:rsidRPr="00163F0F">
        <w:rPr>
          <w:rFonts w:ascii="Times New Roman" w:hAnsi="Times New Roman" w:cs="Times New Roman"/>
          <w:sz w:val="20"/>
          <w:szCs w:val="20"/>
          <w:lang w:val="en-GB"/>
        </w:rPr>
        <w:t xml:space="preserve"> vol. 48 (1). </w:t>
      </w:r>
      <w:hyperlink r:id="rId14" w:tgtFrame="_blank" w:history="1">
        <w:r w:rsidR="00292839" w:rsidRPr="008A2DDF">
          <w:rPr>
            <w:rStyle w:val="Hipercze"/>
            <w:rFonts w:ascii="Times New Roman" w:hAnsi="Times New Roman" w:cs="Times New Roman"/>
            <w:sz w:val="20"/>
            <w:szCs w:val="20"/>
            <w:lang w:val="en-GB"/>
          </w:rPr>
          <w:t>https://doi.org/10.1016/S0022-1996(98)00075-0</w:t>
        </w:r>
      </w:hyperlink>
    </w:p>
    <w:p w14:paraId="4ABD330C" w14:textId="77777777" w:rsidR="00C238BC" w:rsidRDefault="000756FB" w:rsidP="000E43FD">
      <w:pPr>
        <w:spacing w:line="360" w:lineRule="auto"/>
        <w:jc w:val="both"/>
        <w:rPr>
          <w:rFonts w:ascii="Times New Roman" w:hAnsi="Times New Roman" w:cs="Times New Roman"/>
          <w:sz w:val="20"/>
          <w:szCs w:val="20"/>
          <w:lang w:val="en-GB"/>
        </w:rPr>
      </w:pPr>
      <w:r w:rsidRPr="00163F0F">
        <w:rPr>
          <w:rFonts w:ascii="Times New Roman" w:hAnsi="Times New Roman" w:cs="Times New Roman"/>
          <w:sz w:val="20"/>
          <w:szCs w:val="20"/>
          <w:lang w:val="en-GB"/>
        </w:rPr>
        <w:t>International Monetary Fund</w:t>
      </w:r>
      <w:r w:rsidR="00175127">
        <w:rPr>
          <w:rFonts w:ascii="Times New Roman" w:hAnsi="Times New Roman" w:cs="Times New Roman"/>
          <w:sz w:val="20"/>
          <w:szCs w:val="20"/>
          <w:lang w:val="en-GB"/>
        </w:rPr>
        <w:t xml:space="preserve"> (</w:t>
      </w:r>
      <w:r w:rsidR="00C238BC">
        <w:rPr>
          <w:rFonts w:ascii="Times New Roman" w:hAnsi="Times New Roman" w:cs="Times New Roman"/>
          <w:sz w:val="20"/>
          <w:szCs w:val="20"/>
          <w:lang w:val="en-GB"/>
        </w:rPr>
        <w:t>1993).</w:t>
      </w:r>
      <w:r w:rsidRPr="00163F0F">
        <w:rPr>
          <w:rFonts w:ascii="Times New Roman" w:hAnsi="Times New Roman" w:cs="Times New Roman"/>
          <w:sz w:val="20"/>
          <w:szCs w:val="20"/>
          <w:lang w:val="en-GB"/>
        </w:rPr>
        <w:t xml:space="preserve"> </w:t>
      </w:r>
      <w:r w:rsidRPr="00163F0F">
        <w:rPr>
          <w:rFonts w:ascii="Times New Roman" w:hAnsi="Times New Roman" w:cs="Times New Roman"/>
          <w:i/>
          <w:iCs/>
          <w:sz w:val="20"/>
          <w:szCs w:val="20"/>
          <w:lang w:val="en-GB"/>
        </w:rPr>
        <w:t>Balance of Payments Manual 5th Edition</w:t>
      </w:r>
      <w:r w:rsidR="00C238BC">
        <w:rPr>
          <w:rFonts w:ascii="Times New Roman" w:hAnsi="Times New Roman" w:cs="Times New Roman"/>
          <w:sz w:val="20"/>
          <w:szCs w:val="20"/>
          <w:lang w:val="en-GB"/>
        </w:rPr>
        <w:t>.</w:t>
      </w:r>
      <w:r w:rsidRPr="00163F0F">
        <w:rPr>
          <w:rFonts w:ascii="Times New Roman" w:hAnsi="Times New Roman" w:cs="Times New Roman"/>
          <w:sz w:val="20"/>
          <w:szCs w:val="20"/>
          <w:lang w:val="en-GB"/>
        </w:rPr>
        <w:t xml:space="preserve"> </w:t>
      </w:r>
      <w:r w:rsidR="00F86B65" w:rsidRPr="00163F0F">
        <w:rPr>
          <w:rFonts w:ascii="Times New Roman" w:hAnsi="Times New Roman" w:cs="Times New Roman"/>
          <w:sz w:val="20"/>
          <w:szCs w:val="20"/>
          <w:lang w:val="en-GB"/>
        </w:rPr>
        <w:t>IMF</w:t>
      </w:r>
      <w:r w:rsidRPr="00163F0F">
        <w:rPr>
          <w:rFonts w:ascii="Times New Roman" w:hAnsi="Times New Roman" w:cs="Times New Roman"/>
          <w:sz w:val="20"/>
          <w:szCs w:val="20"/>
          <w:lang w:val="en-GB"/>
        </w:rPr>
        <w:t>.</w:t>
      </w:r>
    </w:p>
    <w:p w14:paraId="73CC3E10" w14:textId="00B6FDDB" w:rsidR="00CD7F81" w:rsidRDefault="00CD7F81" w:rsidP="000E43FD">
      <w:pPr>
        <w:spacing w:line="360" w:lineRule="auto"/>
        <w:jc w:val="both"/>
        <w:rPr>
          <w:rFonts w:ascii="Times New Roman" w:hAnsi="Times New Roman" w:cs="Times New Roman"/>
          <w:sz w:val="20"/>
          <w:szCs w:val="20"/>
          <w:lang w:val="en-GB"/>
        </w:rPr>
      </w:pPr>
      <w:r>
        <w:rPr>
          <w:rFonts w:ascii="Times New Roman" w:hAnsi="Times New Roman" w:cs="Times New Roman"/>
          <w:sz w:val="20"/>
          <w:szCs w:val="20"/>
          <w:lang w:val="en-GB"/>
        </w:rPr>
        <w:t>Jankowiak, A.H.</w:t>
      </w:r>
      <w:r w:rsidR="00924A4C">
        <w:rPr>
          <w:rFonts w:ascii="Times New Roman" w:hAnsi="Times New Roman" w:cs="Times New Roman"/>
          <w:sz w:val="20"/>
          <w:szCs w:val="20"/>
          <w:lang w:val="en-GB"/>
        </w:rPr>
        <w:t xml:space="preserve"> (2016).</w:t>
      </w:r>
      <w:r>
        <w:rPr>
          <w:rFonts w:ascii="Times New Roman" w:hAnsi="Times New Roman" w:cs="Times New Roman"/>
          <w:sz w:val="20"/>
          <w:szCs w:val="20"/>
          <w:lang w:val="en-GB"/>
        </w:rPr>
        <w:t xml:space="preserve"> </w:t>
      </w:r>
      <w:r w:rsidRPr="00CD7F81">
        <w:rPr>
          <w:rFonts w:ascii="Times New Roman" w:hAnsi="Times New Roman" w:cs="Times New Roman"/>
          <w:sz w:val="20"/>
          <w:szCs w:val="20"/>
          <w:lang w:val="en-GB"/>
        </w:rPr>
        <w:t>The Attractiveness of Poland for Asian Foreign</w:t>
      </w:r>
      <w:r w:rsidR="00400993">
        <w:rPr>
          <w:rFonts w:ascii="Times New Roman" w:hAnsi="Times New Roman" w:cs="Times New Roman"/>
          <w:sz w:val="20"/>
          <w:szCs w:val="20"/>
          <w:lang w:val="en-GB"/>
        </w:rPr>
        <w:t xml:space="preserve"> </w:t>
      </w:r>
      <w:r w:rsidRPr="00CD7F81">
        <w:rPr>
          <w:rFonts w:ascii="Times New Roman" w:hAnsi="Times New Roman" w:cs="Times New Roman"/>
          <w:sz w:val="20"/>
          <w:szCs w:val="20"/>
          <w:lang w:val="en-GB"/>
        </w:rPr>
        <w:t>Direct Investments in the Context</w:t>
      </w:r>
      <w:r w:rsidR="00400993">
        <w:rPr>
          <w:rFonts w:ascii="Times New Roman" w:hAnsi="Times New Roman" w:cs="Times New Roman"/>
          <w:sz w:val="20"/>
          <w:szCs w:val="20"/>
          <w:lang w:val="en-GB"/>
        </w:rPr>
        <w:t xml:space="preserve"> </w:t>
      </w:r>
      <w:r w:rsidRPr="00CD7F81">
        <w:rPr>
          <w:rFonts w:ascii="Times New Roman" w:hAnsi="Times New Roman" w:cs="Times New Roman"/>
          <w:sz w:val="20"/>
          <w:szCs w:val="20"/>
          <w:lang w:val="en-GB"/>
        </w:rPr>
        <w:t>of Clusters Formation</w:t>
      </w:r>
      <w:r w:rsidR="00817CD4">
        <w:rPr>
          <w:rFonts w:ascii="Times New Roman" w:hAnsi="Times New Roman" w:cs="Times New Roman"/>
          <w:sz w:val="20"/>
          <w:szCs w:val="20"/>
          <w:lang w:val="en-GB"/>
        </w:rPr>
        <w:t>.</w:t>
      </w:r>
      <w:r w:rsidR="00817CD4" w:rsidRPr="00817CD4">
        <w:rPr>
          <w:lang w:val="en-GB"/>
        </w:rPr>
        <w:t xml:space="preserve"> </w:t>
      </w:r>
      <w:r w:rsidR="00817CD4" w:rsidRPr="00817CD4">
        <w:rPr>
          <w:rFonts w:ascii="Times New Roman" w:hAnsi="Times New Roman" w:cs="Times New Roman"/>
          <w:sz w:val="20"/>
          <w:szCs w:val="20"/>
          <w:lang w:val="en-GB"/>
        </w:rPr>
        <w:t>Asia-Pacific Journal of EU Studies Vol. 14 No. 1</w:t>
      </w:r>
      <w:r w:rsidR="00817CD4">
        <w:rPr>
          <w:rFonts w:ascii="Times New Roman" w:hAnsi="Times New Roman" w:cs="Times New Roman"/>
          <w:sz w:val="20"/>
          <w:szCs w:val="20"/>
          <w:lang w:val="en-GB"/>
        </w:rPr>
        <w:t xml:space="preserve"> </w:t>
      </w:r>
    </w:p>
    <w:p w14:paraId="56E0EF80" w14:textId="1E901550" w:rsidR="003E2CAF" w:rsidRPr="009A47B0" w:rsidRDefault="003E2CAF" w:rsidP="000E43FD">
      <w:pPr>
        <w:spacing w:line="360" w:lineRule="auto"/>
        <w:jc w:val="both"/>
        <w:rPr>
          <w:rFonts w:ascii="Times New Roman" w:hAnsi="Times New Roman" w:cs="Times New Roman"/>
          <w:sz w:val="20"/>
          <w:szCs w:val="20"/>
          <w:lang w:val="en-GB"/>
        </w:rPr>
      </w:pPr>
      <w:proofErr w:type="spellStart"/>
      <w:r w:rsidRPr="00400993">
        <w:rPr>
          <w:rFonts w:ascii="Times New Roman" w:hAnsi="Times New Roman" w:cs="Times New Roman"/>
          <w:sz w:val="20"/>
          <w:szCs w:val="20"/>
          <w:lang w:val="en-GB"/>
        </w:rPr>
        <w:t>Łukaniszyn-Domaszewska</w:t>
      </w:r>
      <w:proofErr w:type="spellEnd"/>
      <w:r w:rsidRPr="00400993">
        <w:rPr>
          <w:rFonts w:ascii="Times New Roman" w:hAnsi="Times New Roman" w:cs="Times New Roman"/>
          <w:sz w:val="20"/>
          <w:szCs w:val="20"/>
          <w:lang w:val="en-GB"/>
        </w:rPr>
        <w:t xml:space="preserve">, </w:t>
      </w:r>
      <w:r w:rsidR="005E619B" w:rsidRPr="00400993">
        <w:rPr>
          <w:rFonts w:ascii="Times New Roman" w:hAnsi="Times New Roman" w:cs="Times New Roman"/>
          <w:sz w:val="20"/>
          <w:szCs w:val="20"/>
          <w:lang w:val="en-GB"/>
        </w:rPr>
        <w:t>K., Mazur-</w:t>
      </w:r>
      <w:proofErr w:type="spellStart"/>
      <w:r w:rsidR="005E619B" w:rsidRPr="00400993">
        <w:rPr>
          <w:rFonts w:ascii="Times New Roman" w:hAnsi="Times New Roman" w:cs="Times New Roman"/>
          <w:sz w:val="20"/>
          <w:szCs w:val="20"/>
          <w:lang w:val="en-GB"/>
        </w:rPr>
        <w:t>Włodarczyk</w:t>
      </w:r>
      <w:proofErr w:type="spellEnd"/>
      <w:r w:rsidR="005E619B" w:rsidRPr="00400993">
        <w:rPr>
          <w:rFonts w:ascii="Times New Roman" w:hAnsi="Times New Roman" w:cs="Times New Roman"/>
          <w:sz w:val="20"/>
          <w:szCs w:val="20"/>
          <w:lang w:val="en-GB"/>
        </w:rPr>
        <w:t xml:space="preserve">, K., </w:t>
      </w:r>
      <w:r w:rsidR="009A47B0" w:rsidRPr="00400993">
        <w:rPr>
          <w:rFonts w:ascii="Times New Roman" w:hAnsi="Times New Roman" w:cs="Times New Roman"/>
          <w:sz w:val="20"/>
          <w:szCs w:val="20"/>
          <w:lang w:val="en-GB"/>
        </w:rPr>
        <w:t>Karaś, E.</w:t>
      </w:r>
      <w:r w:rsidR="00162BA4" w:rsidRPr="00400993">
        <w:rPr>
          <w:rFonts w:ascii="Times New Roman" w:hAnsi="Times New Roman" w:cs="Times New Roman"/>
          <w:sz w:val="20"/>
          <w:szCs w:val="20"/>
          <w:lang w:val="en-GB"/>
        </w:rPr>
        <w:t xml:space="preserve"> (2023). </w:t>
      </w:r>
      <w:r w:rsidR="009A47B0" w:rsidRPr="007954CB">
        <w:rPr>
          <w:rFonts w:ascii="Times New Roman" w:hAnsi="Times New Roman" w:cs="Times New Roman"/>
          <w:sz w:val="20"/>
          <w:szCs w:val="20"/>
          <w:lang w:val="en-GB"/>
        </w:rPr>
        <w:t>Chinese FDI in Poland and the Czech Republic – inflows, determinants and challenges</w:t>
      </w:r>
      <w:r w:rsidR="00162BA4">
        <w:rPr>
          <w:rFonts w:ascii="Times New Roman" w:hAnsi="Times New Roman" w:cs="Times New Roman"/>
          <w:sz w:val="20"/>
          <w:szCs w:val="20"/>
          <w:lang w:val="en-GB"/>
        </w:rPr>
        <w:t>.</w:t>
      </w:r>
      <w:r w:rsidR="009A47B0">
        <w:rPr>
          <w:rFonts w:ascii="Times New Roman" w:hAnsi="Times New Roman" w:cs="Times New Roman"/>
          <w:sz w:val="20"/>
          <w:szCs w:val="20"/>
          <w:lang w:val="en-GB"/>
        </w:rPr>
        <w:t xml:space="preserve"> </w:t>
      </w:r>
      <w:r w:rsidR="00214965" w:rsidRPr="007954CB">
        <w:rPr>
          <w:rFonts w:ascii="Times New Roman" w:hAnsi="Times New Roman" w:cs="Times New Roman"/>
          <w:i/>
          <w:iCs/>
          <w:sz w:val="20"/>
          <w:szCs w:val="20"/>
          <w:lang w:val="en-GB"/>
        </w:rPr>
        <w:t>Scientific Papers of Silesian University of Technology Organization and Management Series</w:t>
      </w:r>
      <w:r w:rsidR="005D46EB" w:rsidRPr="007954CB">
        <w:rPr>
          <w:rFonts w:ascii="Times New Roman" w:hAnsi="Times New Roman" w:cs="Times New Roman"/>
          <w:i/>
          <w:iCs/>
          <w:sz w:val="20"/>
          <w:szCs w:val="20"/>
          <w:lang w:val="en-GB"/>
        </w:rPr>
        <w:t>.</w:t>
      </w:r>
      <w:r w:rsidR="005D46EB">
        <w:rPr>
          <w:rFonts w:ascii="Times New Roman" w:hAnsi="Times New Roman" w:cs="Times New Roman"/>
          <w:sz w:val="20"/>
          <w:szCs w:val="20"/>
          <w:lang w:val="en-GB"/>
        </w:rPr>
        <w:t xml:space="preserve"> </w:t>
      </w:r>
      <w:r w:rsidR="007954CB" w:rsidRPr="007954CB">
        <w:rPr>
          <w:rFonts w:ascii="Times New Roman" w:hAnsi="Times New Roman" w:cs="Times New Roman"/>
          <w:sz w:val="20"/>
          <w:szCs w:val="20"/>
          <w:lang w:val="en-GB"/>
        </w:rPr>
        <w:t>Silesian University of Technology Organization and Management Series</w:t>
      </w:r>
      <w:r w:rsidR="007954CB">
        <w:rPr>
          <w:rFonts w:ascii="Times New Roman" w:hAnsi="Times New Roman" w:cs="Times New Roman"/>
          <w:sz w:val="20"/>
          <w:szCs w:val="20"/>
          <w:lang w:val="en-GB"/>
        </w:rPr>
        <w:t>.</w:t>
      </w:r>
      <w:r w:rsidR="00EF6209">
        <w:rPr>
          <w:rFonts w:ascii="Times New Roman" w:hAnsi="Times New Roman" w:cs="Times New Roman"/>
          <w:sz w:val="20"/>
          <w:szCs w:val="20"/>
          <w:lang w:val="en-GB"/>
        </w:rPr>
        <w:t xml:space="preserve"> </w:t>
      </w:r>
      <w:r w:rsidR="00EF6209" w:rsidRPr="00EF6209">
        <w:rPr>
          <w:rFonts w:ascii="Times New Roman" w:hAnsi="Times New Roman" w:cs="Times New Roman"/>
          <w:sz w:val="20"/>
          <w:szCs w:val="20"/>
          <w:lang w:val="en-GB"/>
        </w:rPr>
        <w:t>DOI: 10.29119/1641-3466.2023.170.17</w:t>
      </w:r>
      <w:r w:rsidR="00EF6209">
        <w:rPr>
          <w:rFonts w:ascii="Times New Roman" w:hAnsi="Times New Roman" w:cs="Times New Roman"/>
          <w:sz w:val="20"/>
          <w:szCs w:val="20"/>
          <w:lang w:val="en-GB"/>
        </w:rPr>
        <w:t xml:space="preserve">   </w:t>
      </w:r>
    </w:p>
    <w:p w14:paraId="742F04FF" w14:textId="7398945C" w:rsidR="000E43FD" w:rsidRPr="00163F0F" w:rsidRDefault="000E43FD" w:rsidP="000E43FD">
      <w:pPr>
        <w:spacing w:line="360" w:lineRule="auto"/>
        <w:jc w:val="both"/>
        <w:rPr>
          <w:rFonts w:ascii="Times New Roman" w:hAnsi="Times New Roman" w:cs="Times New Roman"/>
          <w:sz w:val="20"/>
          <w:szCs w:val="20"/>
          <w:lang w:val="en-GB"/>
        </w:rPr>
      </w:pPr>
      <w:r w:rsidRPr="00EF6209">
        <w:rPr>
          <w:rFonts w:ascii="Times New Roman" w:hAnsi="Times New Roman" w:cs="Times New Roman"/>
          <w:sz w:val="20"/>
          <w:szCs w:val="20"/>
          <w:lang w:val="en-GB"/>
        </w:rPr>
        <w:t>Mudambi, R.</w:t>
      </w:r>
      <w:r w:rsidR="00A005CF" w:rsidRPr="00EF6209">
        <w:rPr>
          <w:rFonts w:ascii="Times New Roman" w:hAnsi="Times New Roman" w:cs="Times New Roman"/>
          <w:sz w:val="20"/>
          <w:szCs w:val="20"/>
          <w:lang w:val="en-GB"/>
        </w:rPr>
        <w:t xml:space="preserve"> (2007).</w:t>
      </w:r>
      <w:r w:rsidRPr="00EF6209">
        <w:rPr>
          <w:rFonts w:ascii="Times New Roman" w:hAnsi="Times New Roman" w:cs="Times New Roman"/>
          <w:sz w:val="20"/>
          <w:szCs w:val="20"/>
          <w:lang w:val="en-GB"/>
        </w:rPr>
        <w:t xml:space="preserve"> </w:t>
      </w:r>
      <w:r w:rsidRPr="00A005CF">
        <w:rPr>
          <w:rFonts w:ascii="Times New Roman" w:hAnsi="Times New Roman" w:cs="Times New Roman"/>
          <w:sz w:val="20"/>
          <w:szCs w:val="20"/>
          <w:lang w:val="en-GB"/>
        </w:rPr>
        <w:t>Offshoring: economic geography and the multinational firm</w:t>
      </w:r>
      <w:r w:rsidR="00A005CF">
        <w:rPr>
          <w:rFonts w:ascii="Times New Roman" w:hAnsi="Times New Roman" w:cs="Times New Roman"/>
          <w:sz w:val="20"/>
          <w:szCs w:val="20"/>
          <w:lang w:val="en-GB"/>
        </w:rPr>
        <w:t>.</w:t>
      </w:r>
      <w:r w:rsidRPr="00163F0F">
        <w:rPr>
          <w:rFonts w:ascii="Times New Roman" w:hAnsi="Times New Roman" w:cs="Times New Roman"/>
          <w:sz w:val="20"/>
          <w:szCs w:val="20"/>
          <w:lang w:val="en-GB"/>
        </w:rPr>
        <w:t xml:space="preserve"> </w:t>
      </w:r>
      <w:r w:rsidRPr="00A005CF">
        <w:rPr>
          <w:rFonts w:ascii="Times New Roman" w:hAnsi="Times New Roman" w:cs="Times New Roman"/>
          <w:i/>
          <w:iCs/>
          <w:sz w:val="20"/>
          <w:szCs w:val="20"/>
          <w:lang w:val="en-GB"/>
        </w:rPr>
        <w:t>Journal of International Business Studies</w:t>
      </w:r>
      <w:r w:rsidRPr="00163F0F">
        <w:rPr>
          <w:rFonts w:ascii="Times New Roman" w:hAnsi="Times New Roman" w:cs="Times New Roman"/>
          <w:sz w:val="20"/>
          <w:szCs w:val="20"/>
          <w:lang w:val="en-GB"/>
        </w:rPr>
        <w:t>,</w:t>
      </w:r>
      <w:r w:rsidR="007F180A" w:rsidRPr="00163F0F">
        <w:rPr>
          <w:rFonts w:ascii="Times New Roman" w:hAnsi="Times New Roman" w:cs="Times New Roman"/>
          <w:sz w:val="20"/>
          <w:szCs w:val="20"/>
          <w:lang w:val="en-GB"/>
        </w:rPr>
        <w:t xml:space="preserve"> </w:t>
      </w:r>
      <w:r w:rsidRPr="00163F0F">
        <w:rPr>
          <w:rFonts w:ascii="Times New Roman" w:hAnsi="Times New Roman" w:cs="Times New Roman"/>
          <w:sz w:val="20"/>
          <w:szCs w:val="20"/>
          <w:lang w:val="en-GB"/>
        </w:rPr>
        <w:t>vol. 38.</w:t>
      </w:r>
    </w:p>
    <w:p w14:paraId="4ADFADC3" w14:textId="184848A3" w:rsidR="000E43FD" w:rsidRDefault="000E43FD" w:rsidP="000E43FD">
      <w:pPr>
        <w:spacing w:line="360" w:lineRule="auto"/>
        <w:jc w:val="both"/>
        <w:rPr>
          <w:rFonts w:ascii="Times New Roman" w:hAnsi="Times New Roman" w:cs="Times New Roman"/>
          <w:sz w:val="20"/>
          <w:szCs w:val="20"/>
          <w:lang w:val="en-GB"/>
        </w:rPr>
      </w:pPr>
      <w:r w:rsidRPr="00163F0F">
        <w:rPr>
          <w:rFonts w:ascii="Times New Roman" w:hAnsi="Times New Roman" w:cs="Times New Roman"/>
          <w:sz w:val="20"/>
          <w:szCs w:val="20"/>
          <w:lang w:val="en-GB"/>
        </w:rPr>
        <w:t>Mudambi, R</w:t>
      </w:r>
      <w:r w:rsidR="007F180A" w:rsidRPr="00163F0F">
        <w:rPr>
          <w:rFonts w:ascii="Times New Roman" w:hAnsi="Times New Roman" w:cs="Times New Roman"/>
          <w:sz w:val="20"/>
          <w:szCs w:val="20"/>
          <w:lang w:val="en-GB"/>
        </w:rPr>
        <w:t>.</w:t>
      </w:r>
      <w:r w:rsidR="000C7F11">
        <w:rPr>
          <w:rFonts w:ascii="Times New Roman" w:hAnsi="Times New Roman" w:cs="Times New Roman"/>
          <w:sz w:val="20"/>
          <w:szCs w:val="20"/>
          <w:lang w:val="en-GB"/>
        </w:rPr>
        <w:t xml:space="preserve"> (2008). </w:t>
      </w:r>
      <w:r w:rsidRPr="000C7F11">
        <w:rPr>
          <w:rFonts w:ascii="Times New Roman" w:hAnsi="Times New Roman" w:cs="Times New Roman"/>
          <w:sz w:val="20"/>
          <w:szCs w:val="20"/>
          <w:lang w:val="en-GB"/>
        </w:rPr>
        <w:t xml:space="preserve">Location, </w:t>
      </w:r>
      <w:r w:rsidR="00B23841" w:rsidRPr="000C7F11">
        <w:rPr>
          <w:rFonts w:ascii="Times New Roman" w:hAnsi="Times New Roman" w:cs="Times New Roman"/>
          <w:sz w:val="20"/>
          <w:szCs w:val="20"/>
          <w:lang w:val="en-GB"/>
        </w:rPr>
        <w:t>control,</w:t>
      </w:r>
      <w:r w:rsidRPr="000C7F11">
        <w:rPr>
          <w:rFonts w:ascii="Times New Roman" w:hAnsi="Times New Roman" w:cs="Times New Roman"/>
          <w:sz w:val="20"/>
          <w:szCs w:val="20"/>
          <w:lang w:val="en-GB"/>
        </w:rPr>
        <w:t xml:space="preserve"> and innovation in knowledge-intensive industries</w:t>
      </w:r>
      <w:r w:rsidR="009C5678">
        <w:rPr>
          <w:rFonts w:ascii="Times New Roman" w:hAnsi="Times New Roman" w:cs="Times New Roman"/>
          <w:sz w:val="20"/>
          <w:szCs w:val="20"/>
          <w:lang w:val="en-GB"/>
        </w:rPr>
        <w:t>.</w:t>
      </w:r>
      <w:r w:rsidRPr="00163F0F">
        <w:rPr>
          <w:rFonts w:ascii="Times New Roman" w:hAnsi="Times New Roman" w:cs="Times New Roman"/>
          <w:sz w:val="20"/>
          <w:szCs w:val="20"/>
          <w:lang w:val="en-GB"/>
        </w:rPr>
        <w:t xml:space="preserve"> </w:t>
      </w:r>
      <w:r w:rsidRPr="009C5678">
        <w:rPr>
          <w:rFonts w:ascii="Times New Roman" w:hAnsi="Times New Roman" w:cs="Times New Roman"/>
          <w:i/>
          <w:iCs/>
          <w:sz w:val="20"/>
          <w:szCs w:val="20"/>
          <w:lang w:val="en-GB"/>
        </w:rPr>
        <w:t>Journal of Economic Geography</w:t>
      </w:r>
      <w:r w:rsidR="00B23841">
        <w:rPr>
          <w:rFonts w:ascii="Times New Roman" w:hAnsi="Times New Roman" w:cs="Times New Roman"/>
          <w:sz w:val="20"/>
          <w:szCs w:val="20"/>
          <w:lang w:val="en-GB"/>
        </w:rPr>
        <w:t>,</w:t>
      </w:r>
      <w:r w:rsidRPr="00163F0F">
        <w:rPr>
          <w:rFonts w:ascii="Times New Roman" w:hAnsi="Times New Roman" w:cs="Times New Roman"/>
          <w:sz w:val="20"/>
          <w:szCs w:val="20"/>
          <w:lang w:val="en-GB"/>
        </w:rPr>
        <w:t xml:space="preserve"> </w:t>
      </w:r>
      <w:r w:rsidR="009C5678">
        <w:rPr>
          <w:rFonts w:ascii="Times New Roman" w:hAnsi="Times New Roman" w:cs="Times New Roman"/>
          <w:sz w:val="20"/>
          <w:szCs w:val="20"/>
          <w:lang w:val="en-GB"/>
        </w:rPr>
        <w:t>v</w:t>
      </w:r>
      <w:r w:rsidRPr="00163F0F">
        <w:rPr>
          <w:rFonts w:ascii="Times New Roman" w:hAnsi="Times New Roman" w:cs="Times New Roman"/>
          <w:sz w:val="20"/>
          <w:szCs w:val="20"/>
          <w:lang w:val="en-GB"/>
        </w:rPr>
        <w:t>olume 8, issue 5.</w:t>
      </w:r>
      <w:r w:rsidR="00292839">
        <w:rPr>
          <w:rFonts w:ascii="Times New Roman" w:hAnsi="Times New Roman" w:cs="Times New Roman"/>
          <w:sz w:val="20"/>
          <w:szCs w:val="20"/>
          <w:lang w:val="en-GB"/>
        </w:rPr>
        <w:t xml:space="preserve"> </w:t>
      </w:r>
      <w:hyperlink r:id="rId15" w:tgtFrame="_blank" w:history="1">
        <w:r w:rsidR="00292839" w:rsidRPr="008A2DDF">
          <w:rPr>
            <w:rStyle w:val="Hipercze"/>
            <w:rFonts w:ascii="Times New Roman" w:hAnsi="Times New Roman" w:cs="Times New Roman"/>
            <w:sz w:val="20"/>
            <w:szCs w:val="20"/>
            <w:lang w:val="en-GB"/>
          </w:rPr>
          <w:t>https://doi.org/10.1093/jeg/lbn024</w:t>
        </w:r>
      </w:hyperlink>
    </w:p>
    <w:p w14:paraId="6B0A5647" w14:textId="6D7B4001" w:rsidR="00903835" w:rsidRPr="00076168" w:rsidRDefault="00903835" w:rsidP="000E43FD">
      <w:pPr>
        <w:spacing w:line="360" w:lineRule="auto"/>
        <w:jc w:val="both"/>
        <w:rPr>
          <w:rFonts w:ascii="Times New Roman" w:hAnsi="Times New Roman" w:cs="Times New Roman"/>
          <w:sz w:val="20"/>
          <w:szCs w:val="20"/>
          <w:lang w:val="en-GB"/>
        </w:rPr>
      </w:pPr>
      <w:r w:rsidRPr="00076168">
        <w:rPr>
          <w:rFonts w:ascii="Times New Roman" w:hAnsi="Times New Roman" w:cs="Times New Roman"/>
          <w:sz w:val="20"/>
          <w:szCs w:val="20"/>
          <w:lang w:val="en-GB"/>
        </w:rPr>
        <w:t>OECD</w:t>
      </w:r>
      <w:r w:rsidR="004B143A">
        <w:rPr>
          <w:rFonts w:ascii="Times New Roman" w:hAnsi="Times New Roman" w:cs="Times New Roman"/>
          <w:sz w:val="20"/>
          <w:szCs w:val="20"/>
          <w:lang w:val="en-GB"/>
        </w:rPr>
        <w:t xml:space="preserve"> (1996). </w:t>
      </w:r>
      <w:r w:rsidRPr="00076168">
        <w:rPr>
          <w:rFonts w:ascii="Times New Roman" w:hAnsi="Times New Roman" w:cs="Times New Roman"/>
          <w:i/>
          <w:iCs/>
          <w:sz w:val="20"/>
          <w:szCs w:val="20"/>
          <w:lang w:val="en-GB"/>
        </w:rPr>
        <w:t>Detailed Benchmark Definition of Foreign Direct Investment, third edition</w:t>
      </w:r>
      <w:r w:rsidR="004B143A">
        <w:rPr>
          <w:rFonts w:ascii="Times New Roman" w:hAnsi="Times New Roman" w:cs="Times New Roman"/>
          <w:sz w:val="20"/>
          <w:szCs w:val="20"/>
          <w:lang w:val="en-GB"/>
        </w:rPr>
        <w:t>.</w:t>
      </w:r>
      <w:r w:rsidR="004C772B" w:rsidRPr="00076168">
        <w:rPr>
          <w:rFonts w:ascii="Times New Roman" w:hAnsi="Times New Roman" w:cs="Times New Roman"/>
          <w:sz w:val="20"/>
          <w:szCs w:val="20"/>
          <w:lang w:val="en-GB"/>
        </w:rPr>
        <w:t xml:space="preserve"> </w:t>
      </w:r>
      <w:r w:rsidRPr="00076168">
        <w:rPr>
          <w:rFonts w:ascii="Times New Roman" w:hAnsi="Times New Roman" w:cs="Times New Roman"/>
          <w:sz w:val="20"/>
          <w:szCs w:val="20"/>
          <w:lang w:val="en-GB"/>
        </w:rPr>
        <w:t>OECD</w:t>
      </w:r>
      <w:r w:rsidR="004C772B" w:rsidRPr="00076168">
        <w:rPr>
          <w:rFonts w:ascii="Times New Roman" w:hAnsi="Times New Roman" w:cs="Times New Roman"/>
          <w:sz w:val="20"/>
          <w:szCs w:val="20"/>
          <w:lang w:val="en-GB"/>
        </w:rPr>
        <w:t>.</w:t>
      </w:r>
    </w:p>
    <w:p w14:paraId="7B652390" w14:textId="22751EEF" w:rsidR="00D15B9C" w:rsidRDefault="0085251E" w:rsidP="000E43FD">
      <w:pPr>
        <w:spacing w:line="360" w:lineRule="auto"/>
        <w:jc w:val="both"/>
        <w:rPr>
          <w:rFonts w:ascii="Times New Roman" w:hAnsi="Times New Roman" w:cs="Times New Roman"/>
          <w:sz w:val="20"/>
          <w:szCs w:val="20"/>
          <w:lang w:val="en-GB"/>
        </w:rPr>
      </w:pPr>
      <w:r w:rsidRPr="00163F0F">
        <w:rPr>
          <w:rFonts w:ascii="Times New Roman" w:hAnsi="Times New Roman" w:cs="Times New Roman"/>
          <w:sz w:val="20"/>
          <w:szCs w:val="20"/>
          <w:lang w:val="en-GB"/>
        </w:rPr>
        <w:t xml:space="preserve">Preston, </w:t>
      </w:r>
      <w:r w:rsidR="00D15B9C" w:rsidRPr="00163F0F">
        <w:rPr>
          <w:rFonts w:ascii="Times New Roman" w:hAnsi="Times New Roman" w:cs="Times New Roman"/>
          <w:sz w:val="20"/>
          <w:szCs w:val="20"/>
          <w:lang w:val="en-GB"/>
        </w:rPr>
        <w:t>P.W.</w:t>
      </w:r>
      <w:r w:rsidR="004B143A">
        <w:rPr>
          <w:rFonts w:ascii="Times New Roman" w:hAnsi="Times New Roman" w:cs="Times New Roman"/>
          <w:sz w:val="20"/>
          <w:szCs w:val="20"/>
          <w:lang w:val="en-GB"/>
        </w:rPr>
        <w:t xml:space="preserve"> (1998). </w:t>
      </w:r>
      <w:r w:rsidR="00D15B9C" w:rsidRPr="00163F0F">
        <w:rPr>
          <w:rFonts w:ascii="Times New Roman" w:hAnsi="Times New Roman" w:cs="Times New Roman"/>
          <w:i/>
          <w:iCs/>
          <w:sz w:val="20"/>
          <w:szCs w:val="20"/>
          <w:lang w:val="en-GB"/>
        </w:rPr>
        <w:t>Pacific Asia in the Global System</w:t>
      </w:r>
      <w:r w:rsidR="004B143A">
        <w:rPr>
          <w:rFonts w:ascii="Times New Roman" w:hAnsi="Times New Roman" w:cs="Times New Roman"/>
          <w:sz w:val="20"/>
          <w:szCs w:val="20"/>
          <w:lang w:val="en-GB"/>
        </w:rPr>
        <w:t>.</w:t>
      </w:r>
      <w:r w:rsidR="00D15B9C" w:rsidRPr="00163F0F">
        <w:rPr>
          <w:rFonts w:ascii="Times New Roman" w:hAnsi="Times New Roman" w:cs="Times New Roman"/>
          <w:sz w:val="20"/>
          <w:szCs w:val="20"/>
          <w:lang w:val="en-GB"/>
        </w:rPr>
        <w:t xml:space="preserve"> Blackwell Publishers.</w:t>
      </w:r>
    </w:p>
    <w:p w14:paraId="6F4CA6C9" w14:textId="32BA1C35" w:rsidR="00664692" w:rsidRPr="008060FB" w:rsidRDefault="00664692" w:rsidP="00664692">
      <w:pPr>
        <w:spacing w:line="360" w:lineRule="auto"/>
        <w:jc w:val="both"/>
        <w:rPr>
          <w:rFonts w:ascii="Times New Roman" w:hAnsi="Times New Roman" w:cs="Times New Roman"/>
          <w:sz w:val="20"/>
          <w:szCs w:val="20"/>
          <w:lang w:val="en-GB"/>
        </w:rPr>
      </w:pPr>
      <w:r w:rsidRPr="008060FB">
        <w:rPr>
          <w:rFonts w:ascii="Times New Roman" w:hAnsi="Times New Roman" w:cs="Times New Roman"/>
          <w:sz w:val="20"/>
          <w:szCs w:val="20"/>
          <w:lang w:val="en-GB"/>
        </w:rPr>
        <w:t>UNCTAD</w:t>
      </w:r>
      <w:r w:rsidR="004B143A">
        <w:rPr>
          <w:rFonts w:ascii="Times New Roman" w:hAnsi="Times New Roman" w:cs="Times New Roman"/>
          <w:sz w:val="20"/>
          <w:szCs w:val="20"/>
          <w:lang w:val="en-GB"/>
        </w:rPr>
        <w:t xml:space="preserve"> (2007).</w:t>
      </w:r>
      <w:r w:rsidRPr="008060FB">
        <w:rPr>
          <w:rFonts w:ascii="Times New Roman" w:hAnsi="Times New Roman" w:cs="Times New Roman"/>
          <w:sz w:val="20"/>
          <w:szCs w:val="20"/>
          <w:lang w:val="en-GB"/>
        </w:rPr>
        <w:t xml:space="preserve"> </w:t>
      </w:r>
      <w:r w:rsidRPr="008060FB">
        <w:rPr>
          <w:rFonts w:ascii="Times New Roman" w:hAnsi="Times New Roman" w:cs="Times New Roman"/>
          <w:i/>
          <w:iCs/>
          <w:sz w:val="20"/>
          <w:szCs w:val="20"/>
          <w:lang w:val="en-GB"/>
        </w:rPr>
        <w:t xml:space="preserve">World Investment Report, </w:t>
      </w:r>
      <w:r w:rsidR="008060FB" w:rsidRPr="008060FB">
        <w:rPr>
          <w:rFonts w:ascii="Times New Roman" w:hAnsi="Times New Roman" w:cs="Times New Roman"/>
          <w:i/>
          <w:iCs/>
          <w:sz w:val="20"/>
          <w:szCs w:val="20"/>
          <w:lang w:val="en-GB"/>
        </w:rPr>
        <w:t>Transnational Corporations, Extractive Industries and development</w:t>
      </w:r>
      <w:r w:rsidR="004B143A">
        <w:rPr>
          <w:rFonts w:ascii="Times New Roman" w:hAnsi="Times New Roman" w:cs="Times New Roman"/>
          <w:sz w:val="20"/>
          <w:szCs w:val="20"/>
          <w:lang w:val="en-GB"/>
        </w:rPr>
        <w:t>.</w:t>
      </w:r>
      <w:r w:rsidRPr="008060FB">
        <w:rPr>
          <w:rFonts w:ascii="Times New Roman" w:hAnsi="Times New Roman" w:cs="Times New Roman"/>
          <w:sz w:val="20"/>
          <w:szCs w:val="20"/>
          <w:lang w:val="en-GB"/>
        </w:rPr>
        <w:t xml:space="preserve"> UNCTAD.</w:t>
      </w:r>
    </w:p>
    <w:p w14:paraId="4A65957E" w14:textId="2EA93406" w:rsidR="000E43FD" w:rsidRPr="00163F0F" w:rsidRDefault="000E43FD" w:rsidP="000E43FD">
      <w:pPr>
        <w:spacing w:line="360" w:lineRule="auto"/>
        <w:jc w:val="both"/>
        <w:rPr>
          <w:rFonts w:ascii="Times New Roman" w:hAnsi="Times New Roman" w:cs="Times New Roman"/>
          <w:sz w:val="20"/>
          <w:szCs w:val="20"/>
          <w:lang w:val="en-GB"/>
        </w:rPr>
      </w:pPr>
      <w:r w:rsidRPr="00163F0F">
        <w:rPr>
          <w:rFonts w:ascii="Times New Roman" w:hAnsi="Times New Roman" w:cs="Times New Roman"/>
          <w:sz w:val="20"/>
          <w:szCs w:val="20"/>
          <w:lang w:val="en-GB"/>
        </w:rPr>
        <w:t>UNCTAD</w:t>
      </w:r>
      <w:r w:rsidR="004B143A">
        <w:rPr>
          <w:rFonts w:ascii="Times New Roman" w:hAnsi="Times New Roman" w:cs="Times New Roman"/>
          <w:sz w:val="20"/>
          <w:szCs w:val="20"/>
          <w:lang w:val="en-GB"/>
        </w:rPr>
        <w:t xml:space="preserve"> (2020). </w:t>
      </w:r>
      <w:r w:rsidRPr="00163F0F">
        <w:rPr>
          <w:rFonts w:ascii="Times New Roman" w:hAnsi="Times New Roman" w:cs="Times New Roman"/>
          <w:i/>
          <w:iCs/>
          <w:sz w:val="20"/>
          <w:szCs w:val="20"/>
          <w:lang w:val="en-GB"/>
        </w:rPr>
        <w:t>World Investment Report, International Production Beyond the Pandemic</w:t>
      </w:r>
      <w:r w:rsidR="0055334B">
        <w:rPr>
          <w:rFonts w:ascii="Times New Roman" w:hAnsi="Times New Roman" w:cs="Times New Roman"/>
          <w:sz w:val="20"/>
          <w:szCs w:val="20"/>
          <w:lang w:val="en-GB"/>
        </w:rPr>
        <w:t>.</w:t>
      </w:r>
      <w:r w:rsidRPr="00163F0F">
        <w:rPr>
          <w:rFonts w:ascii="Times New Roman" w:hAnsi="Times New Roman" w:cs="Times New Roman"/>
          <w:sz w:val="20"/>
          <w:szCs w:val="20"/>
          <w:lang w:val="en-GB"/>
        </w:rPr>
        <w:t xml:space="preserve"> </w:t>
      </w:r>
      <w:r w:rsidR="00DC12EB" w:rsidRPr="00163F0F">
        <w:rPr>
          <w:rFonts w:ascii="Times New Roman" w:hAnsi="Times New Roman" w:cs="Times New Roman"/>
          <w:sz w:val="20"/>
          <w:szCs w:val="20"/>
          <w:lang w:val="en-GB"/>
        </w:rPr>
        <w:t>UNCTAD</w:t>
      </w:r>
      <w:r w:rsidRPr="00163F0F">
        <w:rPr>
          <w:rFonts w:ascii="Times New Roman" w:hAnsi="Times New Roman" w:cs="Times New Roman"/>
          <w:sz w:val="20"/>
          <w:szCs w:val="20"/>
          <w:lang w:val="en-GB"/>
        </w:rPr>
        <w:t>.</w:t>
      </w:r>
    </w:p>
    <w:p w14:paraId="3624D007" w14:textId="5366FE68" w:rsidR="000E43FD" w:rsidRDefault="000E43FD" w:rsidP="000E43FD">
      <w:pPr>
        <w:spacing w:line="360" w:lineRule="auto"/>
        <w:jc w:val="both"/>
        <w:rPr>
          <w:rFonts w:ascii="Times New Roman" w:hAnsi="Times New Roman" w:cs="Times New Roman"/>
          <w:sz w:val="20"/>
          <w:szCs w:val="20"/>
          <w:lang w:val="en-GB"/>
        </w:rPr>
      </w:pPr>
      <w:r w:rsidRPr="00163F0F">
        <w:rPr>
          <w:rFonts w:ascii="Times New Roman" w:hAnsi="Times New Roman" w:cs="Times New Roman"/>
          <w:sz w:val="20"/>
          <w:szCs w:val="20"/>
          <w:lang w:val="en-GB"/>
        </w:rPr>
        <w:t>UNCTAD</w:t>
      </w:r>
      <w:r w:rsidR="0055334B">
        <w:rPr>
          <w:rFonts w:ascii="Times New Roman" w:hAnsi="Times New Roman" w:cs="Times New Roman"/>
          <w:sz w:val="20"/>
          <w:szCs w:val="20"/>
          <w:lang w:val="en-GB"/>
        </w:rPr>
        <w:t xml:space="preserve"> (2024a). </w:t>
      </w:r>
      <w:r w:rsidRPr="00163F0F">
        <w:rPr>
          <w:rFonts w:ascii="Times New Roman" w:hAnsi="Times New Roman" w:cs="Times New Roman"/>
          <w:i/>
          <w:iCs/>
          <w:sz w:val="20"/>
          <w:szCs w:val="20"/>
          <w:lang w:val="en-GB"/>
        </w:rPr>
        <w:t xml:space="preserve">World Investment Report, Investment </w:t>
      </w:r>
      <w:r w:rsidR="00F20A37" w:rsidRPr="00163F0F">
        <w:rPr>
          <w:rFonts w:ascii="Times New Roman" w:hAnsi="Times New Roman" w:cs="Times New Roman"/>
          <w:i/>
          <w:iCs/>
          <w:sz w:val="20"/>
          <w:szCs w:val="20"/>
          <w:lang w:val="en-GB"/>
        </w:rPr>
        <w:t>Facilitation</w:t>
      </w:r>
      <w:r w:rsidRPr="00163F0F">
        <w:rPr>
          <w:rFonts w:ascii="Times New Roman" w:hAnsi="Times New Roman" w:cs="Times New Roman"/>
          <w:i/>
          <w:iCs/>
          <w:sz w:val="20"/>
          <w:szCs w:val="20"/>
          <w:lang w:val="en-GB"/>
        </w:rPr>
        <w:t xml:space="preserve"> and digital government</w:t>
      </w:r>
      <w:r w:rsidR="00636A7C">
        <w:rPr>
          <w:rFonts w:ascii="Times New Roman" w:hAnsi="Times New Roman" w:cs="Times New Roman"/>
          <w:sz w:val="20"/>
          <w:szCs w:val="20"/>
          <w:lang w:val="en-GB"/>
        </w:rPr>
        <w:t>.</w:t>
      </w:r>
      <w:r w:rsidRPr="00163F0F">
        <w:rPr>
          <w:rFonts w:ascii="Times New Roman" w:hAnsi="Times New Roman" w:cs="Times New Roman"/>
          <w:sz w:val="20"/>
          <w:szCs w:val="20"/>
          <w:lang w:val="en-GB"/>
        </w:rPr>
        <w:t xml:space="preserve"> </w:t>
      </w:r>
      <w:r w:rsidR="00DC12EB" w:rsidRPr="00163F0F">
        <w:rPr>
          <w:rFonts w:ascii="Times New Roman" w:hAnsi="Times New Roman" w:cs="Times New Roman"/>
          <w:sz w:val="20"/>
          <w:szCs w:val="20"/>
          <w:lang w:val="en-GB"/>
        </w:rPr>
        <w:t>UNCTAD</w:t>
      </w:r>
      <w:r w:rsidR="00636A7C">
        <w:rPr>
          <w:rFonts w:ascii="Times New Roman" w:hAnsi="Times New Roman" w:cs="Times New Roman"/>
          <w:sz w:val="20"/>
          <w:szCs w:val="20"/>
          <w:lang w:val="en-GB"/>
        </w:rPr>
        <w:t xml:space="preserve">. </w:t>
      </w:r>
    </w:p>
    <w:p w14:paraId="17489039" w14:textId="53D1376F" w:rsidR="002E7A86" w:rsidRPr="001B2744" w:rsidRDefault="002E7A86" w:rsidP="00871B18">
      <w:pPr>
        <w:spacing w:line="360" w:lineRule="auto"/>
        <w:jc w:val="both"/>
        <w:rPr>
          <w:rFonts w:ascii="Times New Roman" w:hAnsi="Times New Roman" w:cs="Times New Roman"/>
          <w:sz w:val="20"/>
          <w:szCs w:val="20"/>
        </w:rPr>
      </w:pPr>
      <w:r w:rsidRPr="002E7A86">
        <w:rPr>
          <w:rFonts w:ascii="Times New Roman" w:hAnsi="Times New Roman" w:cs="Times New Roman"/>
          <w:sz w:val="20"/>
          <w:szCs w:val="20"/>
          <w:lang w:val="en-GB"/>
        </w:rPr>
        <w:t>UNCTAD</w:t>
      </w:r>
      <w:r w:rsidR="00636A7C">
        <w:rPr>
          <w:rFonts w:ascii="Times New Roman" w:hAnsi="Times New Roman" w:cs="Times New Roman"/>
          <w:sz w:val="20"/>
          <w:szCs w:val="20"/>
          <w:lang w:val="en-GB"/>
        </w:rPr>
        <w:t xml:space="preserve"> (2024b). </w:t>
      </w:r>
      <w:r w:rsidR="00871B18" w:rsidRPr="00871B18">
        <w:rPr>
          <w:rFonts w:ascii="Times New Roman" w:hAnsi="Times New Roman" w:cs="Times New Roman"/>
          <w:i/>
          <w:iCs/>
          <w:sz w:val="20"/>
          <w:szCs w:val="20"/>
          <w:lang w:val="en-GB"/>
        </w:rPr>
        <w:t>Global economic fracturing and shifting investment patterns</w:t>
      </w:r>
      <w:r w:rsidR="00636A7C">
        <w:rPr>
          <w:rFonts w:ascii="Times New Roman" w:hAnsi="Times New Roman" w:cs="Times New Roman"/>
          <w:sz w:val="20"/>
          <w:szCs w:val="20"/>
          <w:lang w:val="en-GB"/>
        </w:rPr>
        <w:t>.</w:t>
      </w:r>
      <w:r w:rsidRPr="002E7A86">
        <w:rPr>
          <w:rFonts w:ascii="Times New Roman" w:hAnsi="Times New Roman" w:cs="Times New Roman"/>
          <w:sz w:val="20"/>
          <w:szCs w:val="20"/>
          <w:lang w:val="en-GB"/>
        </w:rPr>
        <w:t xml:space="preserve"> </w:t>
      </w:r>
      <w:r w:rsidRPr="001B2744">
        <w:rPr>
          <w:rFonts w:ascii="Times New Roman" w:hAnsi="Times New Roman" w:cs="Times New Roman"/>
          <w:sz w:val="20"/>
          <w:szCs w:val="20"/>
        </w:rPr>
        <w:t>UNCTAD.</w:t>
      </w:r>
    </w:p>
    <w:p w14:paraId="4B5C9096" w14:textId="746042A2" w:rsidR="00774FC1" w:rsidRDefault="00774FC1" w:rsidP="00871B18">
      <w:pPr>
        <w:spacing w:line="360" w:lineRule="auto"/>
        <w:jc w:val="both"/>
        <w:rPr>
          <w:rFonts w:ascii="Times New Roman" w:hAnsi="Times New Roman" w:cs="Times New Roman"/>
          <w:sz w:val="20"/>
          <w:szCs w:val="20"/>
        </w:rPr>
      </w:pPr>
      <w:r w:rsidRPr="00774FC1">
        <w:rPr>
          <w:rFonts w:ascii="Times New Roman" w:hAnsi="Times New Roman" w:cs="Times New Roman"/>
          <w:sz w:val="20"/>
          <w:szCs w:val="20"/>
        </w:rPr>
        <w:t>Wilczopolski</w:t>
      </w:r>
      <w:r>
        <w:rPr>
          <w:rFonts w:ascii="Times New Roman" w:hAnsi="Times New Roman" w:cs="Times New Roman"/>
          <w:sz w:val="20"/>
          <w:szCs w:val="20"/>
        </w:rPr>
        <w:t>.</w:t>
      </w:r>
      <w:r w:rsidRPr="00774FC1">
        <w:rPr>
          <w:rFonts w:ascii="Times New Roman" w:hAnsi="Times New Roman" w:cs="Times New Roman"/>
          <w:sz w:val="20"/>
          <w:szCs w:val="20"/>
        </w:rPr>
        <w:t xml:space="preserve"> R.</w:t>
      </w:r>
      <w:r>
        <w:rPr>
          <w:rFonts w:ascii="Times New Roman" w:hAnsi="Times New Roman" w:cs="Times New Roman"/>
          <w:sz w:val="20"/>
          <w:szCs w:val="20"/>
        </w:rPr>
        <w:t xml:space="preserve"> (2007)</w:t>
      </w:r>
      <w:r w:rsidRPr="00774FC1">
        <w:rPr>
          <w:rFonts w:ascii="Times New Roman" w:hAnsi="Times New Roman" w:cs="Times New Roman"/>
          <w:sz w:val="20"/>
          <w:szCs w:val="20"/>
        </w:rPr>
        <w:t xml:space="preserve">, Japońskie bezpośrednie inwestycje zagraniczne w krajach Europy Środkowej, </w:t>
      </w:r>
      <w:r w:rsidRPr="004D465A">
        <w:rPr>
          <w:rFonts w:ascii="Times New Roman" w:hAnsi="Times New Roman" w:cs="Times New Roman"/>
          <w:i/>
          <w:iCs/>
          <w:sz w:val="20"/>
          <w:szCs w:val="20"/>
        </w:rPr>
        <w:t>Zeszyty Naukowe nr 21, Kolegium Gospodarki Światowej Szkoły Głównej Handlowej</w:t>
      </w:r>
      <w:r w:rsidRPr="00774FC1">
        <w:rPr>
          <w:rFonts w:ascii="Times New Roman" w:hAnsi="Times New Roman" w:cs="Times New Roman"/>
          <w:sz w:val="20"/>
          <w:szCs w:val="20"/>
        </w:rPr>
        <w:t>.</w:t>
      </w:r>
    </w:p>
    <w:p w14:paraId="3B64C5CB" w14:textId="33AE4A8B" w:rsidR="00AC0210" w:rsidRPr="00BC7C67" w:rsidRDefault="00AC0210" w:rsidP="00871B18">
      <w:pPr>
        <w:spacing w:line="360" w:lineRule="auto"/>
        <w:jc w:val="both"/>
        <w:rPr>
          <w:rFonts w:ascii="Times New Roman" w:hAnsi="Times New Roman" w:cs="Times New Roman"/>
          <w:sz w:val="20"/>
          <w:szCs w:val="20"/>
        </w:rPr>
      </w:pPr>
      <w:r w:rsidRPr="00BC7C67">
        <w:rPr>
          <w:rFonts w:ascii="Times New Roman" w:hAnsi="Times New Roman" w:cs="Times New Roman"/>
          <w:sz w:val="20"/>
          <w:szCs w:val="20"/>
        </w:rPr>
        <w:t xml:space="preserve">Wilczopolski. R (2008), </w:t>
      </w:r>
      <w:r w:rsidRPr="00BC7C67">
        <w:rPr>
          <w:rFonts w:ascii="Times New Roman" w:hAnsi="Times New Roman" w:cs="Times New Roman"/>
          <w:i/>
          <w:iCs/>
          <w:sz w:val="20"/>
          <w:szCs w:val="20"/>
        </w:rPr>
        <w:t>Znaczenie inwestycji bezpośrednich Japonii w Polsce</w:t>
      </w:r>
      <w:r w:rsidRPr="00BC7C67">
        <w:rPr>
          <w:rFonts w:ascii="Times New Roman" w:hAnsi="Times New Roman" w:cs="Times New Roman"/>
          <w:sz w:val="20"/>
          <w:szCs w:val="20"/>
        </w:rPr>
        <w:t xml:space="preserve">, w: </w:t>
      </w:r>
      <w:r w:rsidRPr="00BC7C67">
        <w:rPr>
          <w:rFonts w:ascii="Times New Roman" w:hAnsi="Times New Roman" w:cs="Times New Roman"/>
          <w:i/>
          <w:iCs/>
          <w:sz w:val="20"/>
          <w:szCs w:val="20"/>
        </w:rPr>
        <w:t>Japonia na początku XXI wieku. Polityka, gospodarka, społeczeństwo i stosunki z Polską</w:t>
      </w:r>
      <w:r w:rsidRPr="00BC7C67">
        <w:rPr>
          <w:rFonts w:ascii="Times New Roman" w:hAnsi="Times New Roman" w:cs="Times New Roman"/>
          <w:sz w:val="20"/>
          <w:szCs w:val="20"/>
        </w:rPr>
        <w:t xml:space="preserve">, </w:t>
      </w:r>
      <w:r w:rsidRPr="00BC7C67">
        <w:rPr>
          <w:rFonts w:ascii="Times New Roman" w:hAnsi="Times New Roman" w:cs="Times New Roman"/>
          <w:i/>
          <w:iCs/>
          <w:sz w:val="20"/>
          <w:szCs w:val="20"/>
        </w:rPr>
        <w:t xml:space="preserve">red. naukowa K. Gawlikowski i M. </w:t>
      </w:r>
      <w:proofErr w:type="spellStart"/>
      <w:r w:rsidRPr="00BC7C67">
        <w:rPr>
          <w:rFonts w:ascii="Times New Roman" w:hAnsi="Times New Roman" w:cs="Times New Roman"/>
          <w:i/>
          <w:iCs/>
          <w:sz w:val="20"/>
          <w:szCs w:val="20"/>
        </w:rPr>
        <w:t>Ławacz</w:t>
      </w:r>
      <w:proofErr w:type="spellEnd"/>
      <w:r w:rsidRPr="00BC7C67">
        <w:rPr>
          <w:rFonts w:ascii="Times New Roman" w:hAnsi="Times New Roman" w:cs="Times New Roman"/>
          <w:sz w:val="20"/>
          <w:szCs w:val="20"/>
        </w:rPr>
        <w:t>, Wydawnictwo Adam Marszałek, Toruń.</w:t>
      </w:r>
    </w:p>
    <w:p w14:paraId="3892909A" w14:textId="77777777" w:rsidR="000E43FD" w:rsidRPr="00774FC1" w:rsidRDefault="000E43FD" w:rsidP="000E43FD">
      <w:pPr>
        <w:spacing w:line="360" w:lineRule="auto"/>
        <w:jc w:val="both"/>
        <w:rPr>
          <w:rFonts w:ascii="Times New Roman" w:hAnsi="Times New Roman" w:cs="Times New Roman"/>
        </w:rPr>
      </w:pPr>
    </w:p>
    <w:p w14:paraId="78EAD7EB" w14:textId="77777777" w:rsidR="00E27DD7" w:rsidRPr="00774FC1" w:rsidRDefault="00E27DD7" w:rsidP="009B4242">
      <w:pPr>
        <w:spacing w:line="360" w:lineRule="auto"/>
        <w:ind w:left="426" w:hanging="426"/>
        <w:jc w:val="center"/>
        <w:rPr>
          <w:rFonts w:ascii="Times New Roman" w:hAnsi="Times New Roman" w:cs="Times New Roman"/>
          <w:sz w:val="24"/>
          <w:szCs w:val="24"/>
        </w:rPr>
      </w:pPr>
    </w:p>
    <w:p w14:paraId="61FC29FE" w14:textId="77777777" w:rsidR="00CE49A9" w:rsidRPr="00774FC1" w:rsidRDefault="00CE49A9" w:rsidP="009B4242">
      <w:pPr>
        <w:spacing w:line="360" w:lineRule="auto"/>
        <w:ind w:left="426" w:hanging="426"/>
        <w:jc w:val="center"/>
        <w:rPr>
          <w:rFonts w:ascii="Times New Roman" w:hAnsi="Times New Roman" w:cs="Times New Roman"/>
          <w:sz w:val="24"/>
          <w:szCs w:val="24"/>
        </w:rPr>
      </w:pPr>
    </w:p>
    <w:p w14:paraId="3CC98EFB" w14:textId="77777777" w:rsidR="00CE49A9" w:rsidRPr="00774FC1" w:rsidRDefault="00CE49A9" w:rsidP="009B4242">
      <w:pPr>
        <w:spacing w:line="360" w:lineRule="auto"/>
        <w:ind w:left="426" w:hanging="426"/>
        <w:jc w:val="center"/>
        <w:rPr>
          <w:rFonts w:ascii="Times New Roman" w:hAnsi="Times New Roman" w:cs="Times New Roman"/>
          <w:sz w:val="24"/>
          <w:szCs w:val="24"/>
        </w:rPr>
      </w:pPr>
    </w:p>
    <w:sectPr w:rsidR="00CE49A9" w:rsidRPr="00774FC1">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93AEA" w14:textId="77777777" w:rsidR="00AC4C91" w:rsidRDefault="00AC4C91" w:rsidP="005D41CB">
      <w:r>
        <w:separator/>
      </w:r>
    </w:p>
  </w:endnote>
  <w:endnote w:type="continuationSeparator" w:id="0">
    <w:p w14:paraId="3D37DA0F" w14:textId="77777777" w:rsidR="00AC4C91" w:rsidRDefault="00AC4C91" w:rsidP="005D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025066"/>
      <w:docPartObj>
        <w:docPartGallery w:val="Page Numbers (Bottom of Page)"/>
        <w:docPartUnique/>
      </w:docPartObj>
    </w:sdtPr>
    <w:sdtContent>
      <w:p w14:paraId="7F704D0D" w14:textId="6EA81D00" w:rsidR="00615F0D" w:rsidRDefault="00615F0D">
        <w:pPr>
          <w:pStyle w:val="Stopka"/>
          <w:jc w:val="center"/>
        </w:pPr>
        <w:r>
          <w:fldChar w:fldCharType="begin"/>
        </w:r>
        <w:r>
          <w:instrText>PAGE   \* MERGEFORMAT</w:instrText>
        </w:r>
        <w:r>
          <w:fldChar w:fldCharType="separate"/>
        </w:r>
        <w:r>
          <w:t>2</w:t>
        </w:r>
        <w:r>
          <w:fldChar w:fldCharType="end"/>
        </w:r>
      </w:p>
    </w:sdtContent>
  </w:sdt>
  <w:p w14:paraId="55CE6C8B" w14:textId="77777777" w:rsidR="00615F0D" w:rsidRDefault="00615F0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531B4" w14:textId="77777777" w:rsidR="00AC4C91" w:rsidRDefault="00AC4C91" w:rsidP="005D41CB">
      <w:r>
        <w:separator/>
      </w:r>
    </w:p>
  </w:footnote>
  <w:footnote w:type="continuationSeparator" w:id="0">
    <w:p w14:paraId="7CA316B3" w14:textId="77777777" w:rsidR="00AC4C91" w:rsidRDefault="00AC4C91" w:rsidP="005D4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8D0"/>
    <w:multiLevelType w:val="hybridMultilevel"/>
    <w:tmpl w:val="0A1413D8"/>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37D63A04"/>
    <w:multiLevelType w:val="hybridMultilevel"/>
    <w:tmpl w:val="F1CE2484"/>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336108149">
    <w:abstractNumId w:val="1"/>
  </w:num>
  <w:num w:numId="2" w16cid:durableId="1081680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E3C"/>
    <w:rsid w:val="0000085B"/>
    <w:rsid w:val="000009CC"/>
    <w:rsid w:val="00001EB6"/>
    <w:rsid w:val="00001FCE"/>
    <w:rsid w:val="00004911"/>
    <w:rsid w:val="00012488"/>
    <w:rsid w:val="000138BB"/>
    <w:rsid w:val="000139AF"/>
    <w:rsid w:val="00013E41"/>
    <w:rsid w:val="00015089"/>
    <w:rsid w:val="000156F2"/>
    <w:rsid w:val="00015CB9"/>
    <w:rsid w:val="00017943"/>
    <w:rsid w:val="00020307"/>
    <w:rsid w:val="000209A4"/>
    <w:rsid w:val="00020A58"/>
    <w:rsid w:val="000214AC"/>
    <w:rsid w:val="00022BB9"/>
    <w:rsid w:val="000238A7"/>
    <w:rsid w:val="000239CF"/>
    <w:rsid w:val="0002476E"/>
    <w:rsid w:val="000252D1"/>
    <w:rsid w:val="00030682"/>
    <w:rsid w:val="00032E96"/>
    <w:rsid w:val="00034CAE"/>
    <w:rsid w:val="0003519B"/>
    <w:rsid w:val="00035E48"/>
    <w:rsid w:val="000376BE"/>
    <w:rsid w:val="00040023"/>
    <w:rsid w:val="000476B6"/>
    <w:rsid w:val="00047A95"/>
    <w:rsid w:val="00050B62"/>
    <w:rsid w:val="000527E4"/>
    <w:rsid w:val="00054025"/>
    <w:rsid w:val="00054852"/>
    <w:rsid w:val="00055ACF"/>
    <w:rsid w:val="000572D0"/>
    <w:rsid w:val="000606C5"/>
    <w:rsid w:val="00064C95"/>
    <w:rsid w:val="000651AB"/>
    <w:rsid w:val="00066E50"/>
    <w:rsid w:val="00067FAC"/>
    <w:rsid w:val="000704B7"/>
    <w:rsid w:val="00070CBB"/>
    <w:rsid w:val="000723CE"/>
    <w:rsid w:val="00073919"/>
    <w:rsid w:val="00074A55"/>
    <w:rsid w:val="00075647"/>
    <w:rsid w:val="000756FB"/>
    <w:rsid w:val="000758CF"/>
    <w:rsid w:val="00076168"/>
    <w:rsid w:val="000765B3"/>
    <w:rsid w:val="00080489"/>
    <w:rsid w:val="00082141"/>
    <w:rsid w:val="000823F5"/>
    <w:rsid w:val="00082A31"/>
    <w:rsid w:val="00083337"/>
    <w:rsid w:val="00085133"/>
    <w:rsid w:val="00090566"/>
    <w:rsid w:val="000919DF"/>
    <w:rsid w:val="000940FB"/>
    <w:rsid w:val="0009486E"/>
    <w:rsid w:val="00095BE6"/>
    <w:rsid w:val="0009622F"/>
    <w:rsid w:val="00097889"/>
    <w:rsid w:val="000A0503"/>
    <w:rsid w:val="000A187E"/>
    <w:rsid w:val="000A1C5A"/>
    <w:rsid w:val="000A316D"/>
    <w:rsid w:val="000A3B8D"/>
    <w:rsid w:val="000A3F1E"/>
    <w:rsid w:val="000A56C0"/>
    <w:rsid w:val="000A6D47"/>
    <w:rsid w:val="000B07B4"/>
    <w:rsid w:val="000B1765"/>
    <w:rsid w:val="000B1CCC"/>
    <w:rsid w:val="000B503B"/>
    <w:rsid w:val="000B5B02"/>
    <w:rsid w:val="000C00A4"/>
    <w:rsid w:val="000C0B94"/>
    <w:rsid w:val="000C1B16"/>
    <w:rsid w:val="000C5336"/>
    <w:rsid w:val="000C5932"/>
    <w:rsid w:val="000C5A21"/>
    <w:rsid w:val="000C5A83"/>
    <w:rsid w:val="000C6397"/>
    <w:rsid w:val="000C676C"/>
    <w:rsid w:val="000C702A"/>
    <w:rsid w:val="000C7F11"/>
    <w:rsid w:val="000D0538"/>
    <w:rsid w:val="000D115A"/>
    <w:rsid w:val="000D170B"/>
    <w:rsid w:val="000D1E4A"/>
    <w:rsid w:val="000D2278"/>
    <w:rsid w:val="000D3A3C"/>
    <w:rsid w:val="000D4C0D"/>
    <w:rsid w:val="000D54B9"/>
    <w:rsid w:val="000D5ED6"/>
    <w:rsid w:val="000D6205"/>
    <w:rsid w:val="000D7753"/>
    <w:rsid w:val="000E048A"/>
    <w:rsid w:val="000E1502"/>
    <w:rsid w:val="000E43FD"/>
    <w:rsid w:val="000E69A8"/>
    <w:rsid w:val="000E6A35"/>
    <w:rsid w:val="000E7F86"/>
    <w:rsid w:val="000F0887"/>
    <w:rsid w:val="000F0F73"/>
    <w:rsid w:val="000F18BE"/>
    <w:rsid w:val="000F242B"/>
    <w:rsid w:val="000F31F2"/>
    <w:rsid w:val="000F3A8C"/>
    <w:rsid w:val="000F3BC6"/>
    <w:rsid w:val="000F54BC"/>
    <w:rsid w:val="000F71B8"/>
    <w:rsid w:val="00102631"/>
    <w:rsid w:val="00102A4C"/>
    <w:rsid w:val="00102ACC"/>
    <w:rsid w:val="001040DD"/>
    <w:rsid w:val="00105D92"/>
    <w:rsid w:val="00106803"/>
    <w:rsid w:val="00106E48"/>
    <w:rsid w:val="00107645"/>
    <w:rsid w:val="00107FB3"/>
    <w:rsid w:val="001119B5"/>
    <w:rsid w:val="00111C80"/>
    <w:rsid w:val="00115862"/>
    <w:rsid w:val="00116EBA"/>
    <w:rsid w:val="00116F3A"/>
    <w:rsid w:val="00121DDE"/>
    <w:rsid w:val="0012210B"/>
    <w:rsid w:val="001226B3"/>
    <w:rsid w:val="001250B2"/>
    <w:rsid w:val="001250F6"/>
    <w:rsid w:val="00125D15"/>
    <w:rsid w:val="00125EA5"/>
    <w:rsid w:val="00126306"/>
    <w:rsid w:val="001265C6"/>
    <w:rsid w:val="001278C3"/>
    <w:rsid w:val="00133BAF"/>
    <w:rsid w:val="001340E5"/>
    <w:rsid w:val="001342B6"/>
    <w:rsid w:val="001344FD"/>
    <w:rsid w:val="00134C89"/>
    <w:rsid w:val="00135295"/>
    <w:rsid w:val="0013533C"/>
    <w:rsid w:val="00135BC2"/>
    <w:rsid w:val="00137263"/>
    <w:rsid w:val="001378AC"/>
    <w:rsid w:val="001433E9"/>
    <w:rsid w:val="00144666"/>
    <w:rsid w:val="00144910"/>
    <w:rsid w:val="0014696E"/>
    <w:rsid w:val="00147CEA"/>
    <w:rsid w:val="001511BD"/>
    <w:rsid w:val="00151D97"/>
    <w:rsid w:val="001531CE"/>
    <w:rsid w:val="001541D3"/>
    <w:rsid w:val="00154303"/>
    <w:rsid w:val="001548BC"/>
    <w:rsid w:val="00154B2F"/>
    <w:rsid w:val="001563E3"/>
    <w:rsid w:val="00157E48"/>
    <w:rsid w:val="0016153F"/>
    <w:rsid w:val="00162736"/>
    <w:rsid w:val="00162BA4"/>
    <w:rsid w:val="00163BEE"/>
    <w:rsid w:val="00163F0F"/>
    <w:rsid w:val="00164B75"/>
    <w:rsid w:val="00164D66"/>
    <w:rsid w:val="00165EE1"/>
    <w:rsid w:val="00166AAE"/>
    <w:rsid w:val="00166ACE"/>
    <w:rsid w:val="00167331"/>
    <w:rsid w:val="00170FE7"/>
    <w:rsid w:val="00172970"/>
    <w:rsid w:val="00172CB9"/>
    <w:rsid w:val="00173EBC"/>
    <w:rsid w:val="00175127"/>
    <w:rsid w:val="001754F0"/>
    <w:rsid w:val="00176C54"/>
    <w:rsid w:val="001773F8"/>
    <w:rsid w:val="00177812"/>
    <w:rsid w:val="00177DC1"/>
    <w:rsid w:val="001801E4"/>
    <w:rsid w:val="00180627"/>
    <w:rsid w:val="001806EA"/>
    <w:rsid w:val="00180E12"/>
    <w:rsid w:val="00182062"/>
    <w:rsid w:val="001839B7"/>
    <w:rsid w:val="001863C0"/>
    <w:rsid w:val="00186E3A"/>
    <w:rsid w:val="0018767C"/>
    <w:rsid w:val="00187CE3"/>
    <w:rsid w:val="0019329F"/>
    <w:rsid w:val="0019479C"/>
    <w:rsid w:val="00195324"/>
    <w:rsid w:val="0019539F"/>
    <w:rsid w:val="00196982"/>
    <w:rsid w:val="0019787F"/>
    <w:rsid w:val="00197BAD"/>
    <w:rsid w:val="001A0D03"/>
    <w:rsid w:val="001A1978"/>
    <w:rsid w:val="001A1AF0"/>
    <w:rsid w:val="001A3F02"/>
    <w:rsid w:val="001A43F6"/>
    <w:rsid w:val="001A4B4B"/>
    <w:rsid w:val="001A4F0E"/>
    <w:rsid w:val="001A66D2"/>
    <w:rsid w:val="001A6E2F"/>
    <w:rsid w:val="001B2744"/>
    <w:rsid w:val="001B58B9"/>
    <w:rsid w:val="001B6B83"/>
    <w:rsid w:val="001C0CC5"/>
    <w:rsid w:val="001C1798"/>
    <w:rsid w:val="001C2E00"/>
    <w:rsid w:val="001C3268"/>
    <w:rsid w:val="001C6423"/>
    <w:rsid w:val="001C6997"/>
    <w:rsid w:val="001C7118"/>
    <w:rsid w:val="001C7A3D"/>
    <w:rsid w:val="001D1F1D"/>
    <w:rsid w:val="001D2151"/>
    <w:rsid w:val="001D4084"/>
    <w:rsid w:val="001D4AFE"/>
    <w:rsid w:val="001D4D46"/>
    <w:rsid w:val="001D7AAF"/>
    <w:rsid w:val="001E0B30"/>
    <w:rsid w:val="001E14A7"/>
    <w:rsid w:val="001E1848"/>
    <w:rsid w:val="001E2658"/>
    <w:rsid w:val="001E2DDC"/>
    <w:rsid w:val="001E48B5"/>
    <w:rsid w:val="001E4E9B"/>
    <w:rsid w:val="001E6DC3"/>
    <w:rsid w:val="001F34F6"/>
    <w:rsid w:val="001F3F86"/>
    <w:rsid w:val="001F4D31"/>
    <w:rsid w:val="001F4F64"/>
    <w:rsid w:val="001F5D31"/>
    <w:rsid w:val="001F7E0C"/>
    <w:rsid w:val="001F7E15"/>
    <w:rsid w:val="0020211F"/>
    <w:rsid w:val="0020453D"/>
    <w:rsid w:val="00205010"/>
    <w:rsid w:val="00205B54"/>
    <w:rsid w:val="00206171"/>
    <w:rsid w:val="00207414"/>
    <w:rsid w:val="002103F3"/>
    <w:rsid w:val="0021053B"/>
    <w:rsid w:val="002111C6"/>
    <w:rsid w:val="00211242"/>
    <w:rsid w:val="00211987"/>
    <w:rsid w:val="002123D9"/>
    <w:rsid w:val="00214965"/>
    <w:rsid w:val="00217FAA"/>
    <w:rsid w:val="002207FF"/>
    <w:rsid w:val="00221C70"/>
    <w:rsid w:val="0022275D"/>
    <w:rsid w:val="00224790"/>
    <w:rsid w:val="0023166A"/>
    <w:rsid w:val="00234E55"/>
    <w:rsid w:val="00236D2B"/>
    <w:rsid w:val="00237CD3"/>
    <w:rsid w:val="00241286"/>
    <w:rsid w:val="00241D09"/>
    <w:rsid w:val="00241DD6"/>
    <w:rsid w:val="002426E7"/>
    <w:rsid w:val="0024445D"/>
    <w:rsid w:val="0024453C"/>
    <w:rsid w:val="00245263"/>
    <w:rsid w:val="00250D0C"/>
    <w:rsid w:val="0025231E"/>
    <w:rsid w:val="0025381F"/>
    <w:rsid w:val="0025590B"/>
    <w:rsid w:val="00255E26"/>
    <w:rsid w:val="0025663E"/>
    <w:rsid w:val="0025760D"/>
    <w:rsid w:val="00260514"/>
    <w:rsid w:val="00261074"/>
    <w:rsid w:val="002641B9"/>
    <w:rsid w:val="00271BE1"/>
    <w:rsid w:val="00272C95"/>
    <w:rsid w:val="00273CBC"/>
    <w:rsid w:val="00276D63"/>
    <w:rsid w:val="00276FB6"/>
    <w:rsid w:val="002809B6"/>
    <w:rsid w:val="00281140"/>
    <w:rsid w:val="00282013"/>
    <w:rsid w:val="0028611A"/>
    <w:rsid w:val="00287915"/>
    <w:rsid w:val="00291A26"/>
    <w:rsid w:val="0029214B"/>
    <w:rsid w:val="00292839"/>
    <w:rsid w:val="00293907"/>
    <w:rsid w:val="00295DBC"/>
    <w:rsid w:val="00295DBF"/>
    <w:rsid w:val="002974FB"/>
    <w:rsid w:val="00297F31"/>
    <w:rsid w:val="002A169D"/>
    <w:rsid w:val="002A3213"/>
    <w:rsid w:val="002A3613"/>
    <w:rsid w:val="002A3FC7"/>
    <w:rsid w:val="002A6A07"/>
    <w:rsid w:val="002A6C1F"/>
    <w:rsid w:val="002A77F8"/>
    <w:rsid w:val="002A7C77"/>
    <w:rsid w:val="002B2A9B"/>
    <w:rsid w:val="002B359B"/>
    <w:rsid w:val="002B73A1"/>
    <w:rsid w:val="002C16EA"/>
    <w:rsid w:val="002C31FC"/>
    <w:rsid w:val="002C684B"/>
    <w:rsid w:val="002C69C4"/>
    <w:rsid w:val="002C6BCE"/>
    <w:rsid w:val="002C78AE"/>
    <w:rsid w:val="002C7E0A"/>
    <w:rsid w:val="002D0C2E"/>
    <w:rsid w:val="002D1C16"/>
    <w:rsid w:val="002D2B46"/>
    <w:rsid w:val="002D33CF"/>
    <w:rsid w:val="002D3DFD"/>
    <w:rsid w:val="002D43FB"/>
    <w:rsid w:val="002D4D8D"/>
    <w:rsid w:val="002D663A"/>
    <w:rsid w:val="002E32EE"/>
    <w:rsid w:val="002E34F5"/>
    <w:rsid w:val="002E41D2"/>
    <w:rsid w:val="002E6143"/>
    <w:rsid w:val="002E63B2"/>
    <w:rsid w:val="002E6C12"/>
    <w:rsid w:val="002E6E8B"/>
    <w:rsid w:val="002E71D9"/>
    <w:rsid w:val="002E7A86"/>
    <w:rsid w:val="002F09C4"/>
    <w:rsid w:val="002F1828"/>
    <w:rsid w:val="002F18CC"/>
    <w:rsid w:val="002F1CC2"/>
    <w:rsid w:val="002F21C5"/>
    <w:rsid w:val="002F66A8"/>
    <w:rsid w:val="002F724E"/>
    <w:rsid w:val="002F7F03"/>
    <w:rsid w:val="0030110F"/>
    <w:rsid w:val="003015B5"/>
    <w:rsid w:val="00302F2B"/>
    <w:rsid w:val="003032E5"/>
    <w:rsid w:val="00303306"/>
    <w:rsid w:val="00303D5E"/>
    <w:rsid w:val="0030446E"/>
    <w:rsid w:val="0030461D"/>
    <w:rsid w:val="00304D0F"/>
    <w:rsid w:val="003052DB"/>
    <w:rsid w:val="00306082"/>
    <w:rsid w:val="00310C8B"/>
    <w:rsid w:val="00313F9F"/>
    <w:rsid w:val="00315B9B"/>
    <w:rsid w:val="00316EA0"/>
    <w:rsid w:val="00317038"/>
    <w:rsid w:val="003214D6"/>
    <w:rsid w:val="0032186A"/>
    <w:rsid w:val="00322A3D"/>
    <w:rsid w:val="00325918"/>
    <w:rsid w:val="003279DB"/>
    <w:rsid w:val="00330037"/>
    <w:rsid w:val="0033028F"/>
    <w:rsid w:val="003317B2"/>
    <w:rsid w:val="00332377"/>
    <w:rsid w:val="00332918"/>
    <w:rsid w:val="003329F6"/>
    <w:rsid w:val="003349A7"/>
    <w:rsid w:val="00340896"/>
    <w:rsid w:val="00342076"/>
    <w:rsid w:val="00344E6E"/>
    <w:rsid w:val="00345F5C"/>
    <w:rsid w:val="003500A8"/>
    <w:rsid w:val="00352D61"/>
    <w:rsid w:val="003537AE"/>
    <w:rsid w:val="00354F35"/>
    <w:rsid w:val="003552AC"/>
    <w:rsid w:val="0035572B"/>
    <w:rsid w:val="003559D7"/>
    <w:rsid w:val="00355CAF"/>
    <w:rsid w:val="00356788"/>
    <w:rsid w:val="00362A8B"/>
    <w:rsid w:val="00363A1D"/>
    <w:rsid w:val="00363FA7"/>
    <w:rsid w:val="00364BE4"/>
    <w:rsid w:val="003665AD"/>
    <w:rsid w:val="0037104C"/>
    <w:rsid w:val="003741A5"/>
    <w:rsid w:val="00376C41"/>
    <w:rsid w:val="00377599"/>
    <w:rsid w:val="003800EC"/>
    <w:rsid w:val="00381867"/>
    <w:rsid w:val="00383680"/>
    <w:rsid w:val="003845F3"/>
    <w:rsid w:val="00385B28"/>
    <w:rsid w:val="00386AAF"/>
    <w:rsid w:val="0038747B"/>
    <w:rsid w:val="00387559"/>
    <w:rsid w:val="00387A6D"/>
    <w:rsid w:val="00392D08"/>
    <w:rsid w:val="003930FA"/>
    <w:rsid w:val="00393F93"/>
    <w:rsid w:val="00395813"/>
    <w:rsid w:val="003A0037"/>
    <w:rsid w:val="003A2E1E"/>
    <w:rsid w:val="003A7E30"/>
    <w:rsid w:val="003B1E47"/>
    <w:rsid w:val="003B31C3"/>
    <w:rsid w:val="003B4972"/>
    <w:rsid w:val="003B50D3"/>
    <w:rsid w:val="003B537B"/>
    <w:rsid w:val="003B79B5"/>
    <w:rsid w:val="003C17B1"/>
    <w:rsid w:val="003C1F9A"/>
    <w:rsid w:val="003C77B5"/>
    <w:rsid w:val="003D0BC2"/>
    <w:rsid w:val="003D2288"/>
    <w:rsid w:val="003D2D4A"/>
    <w:rsid w:val="003D3D5E"/>
    <w:rsid w:val="003D487C"/>
    <w:rsid w:val="003D5D04"/>
    <w:rsid w:val="003D683D"/>
    <w:rsid w:val="003D715D"/>
    <w:rsid w:val="003D78E3"/>
    <w:rsid w:val="003D7E7E"/>
    <w:rsid w:val="003E05AA"/>
    <w:rsid w:val="003E2B93"/>
    <w:rsid w:val="003E2CAF"/>
    <w:rsid w:val="003E3ECC"/>
    <w:rsid w:val="003E4098"/>
    <w:rsid w:val="003E4F50"/>
    <w:rsid w:val="003E4FBB"/>
    <w:rsid w:val="003E5003"/>
    <w:rsid w:val="003E664A"/>
    <w:rsid w:val="003E6D2E"/>
    <w:rsid w:val="003E7414"/>
    <w:rsid w:val="003F2E7D"/>
    <w:rsid w:val="003F380B"/>
    <w:rsid w:val="003F547B"/>
    <w:rsid w:val="003F6AEB"/>
    <w:rsid w:val="003F76ED"/>
    <w:rsid w:val="00400993"/>
    <w:rsid w:val="00401288"/>
    <w:rsid w:val="004014F4"/>
    <w:rsid w:val="00403ABF"/>
    <w:rsid w:val="00405809"/>
    <w:rsid w:val="00406091"/>
    <w:rsid w:val="00406487"/>
    <w:rsid w:val="00406660"/>
    <w:rsid w:val="00410F56"/>
    <w:rsid w:val="004114C7"/>
    <w:rsid w:val="00413560"/>
    <w:rsid w:val="004142D5"/>
    <w:rsid w:val="00415E11"/>
    <w:rsid w:val="00416921"/>
    <w:rsid w:val="004221F6"/>
    <w:rsid w:val="00422211"/>
    <w:rsid w:val="00422A2F"/>
    <w:rsid w:val="00422B93"/>
    <w:rsid w:val="0042351C"/>
    <w:rsid w:val="004258FA"/>
    <w:rsid w:val="004300AA"/>
    <w:rsid w:val="004314E7"/>
    <w:rsid w:val="00431B47"/>
    <w:rsid w:val="00434B4E"/>
    <w:rsid w:val="00435888"/>
    <w:rsid w:val="00436A30"/>
    <w:rsid w:val="00437245"/>
    <w:rsid w:val="00437B20"/>
    <w:rsid w:val="00437CF5"/>
    <w:rsid w:val="0044053C"/>
    <w:rsid w:val="00441AB3"/>
    <w:rsid w:val="00443981"/>
    <w:rsid w:val="00443D1A"/>
    <w:rsid w:val="004445A1"/>
    <w:rsid w:val="00445392"/>
    <w:rsid w:val="004458CA"/>
    <w:rsid w:val="0044682B"/>
    <w:rsid w:val="00446B4A"/>
    <w:rsid w:val="00450B91"/>
    <w:rsid w:val="00450DC4"/>
    <w:rsid w:val="00452762"/>
    <w:rsid w:val="004530A9"/>
    <w:rsid w:val="00453718"/>
    <w:rsid w:val="0045453C"/>
    <w:rsid w:val="00457F88"/>
    <w:rsid w:val="00463197"/>
    <w:rsid w:val="00463428"/>
    <w:rsid w:val="00466EC0"/>
    <w:rsid w:val="00470598"/>
    <w:rsid w:val="00471D6C"/>
    <w:rsid w:val="00471FB6"/>
    <w:rsid w:val="0047579B"/>
    <w:rsid w:val="00476060"/>
    <w:rsid w:val="004772D1"/>
    <w:rsid w:val="00477D6B"/>
    <w:rsid w:val="00480B76"/>
    <w:rsid w:val="00481D3F"/>
    <w:rsid w:val="00483838"/>
    <w:rsid w:val="0049387C"/>
    <w:rsid w:val="00494AB1"/>
    <w:rsid w:val="0049575C"/>
    <w:rsid w:val="004A06DD"/>
    <w:rsid w:val="004A1523"/>
    <w:rsid w:val="004A42BA"/>
    <w:rsid w:val="004A477B"/>
    <w:rsid w:val="004A7078"/>
    <w:rsid w:val="004B143A"/>
    <w:rsid w:val="004B1BDC"/>
    <w:rsid w:val="004B38AB"/>
    <w:rsid w:val="004B5C4C"/>
    <w:rsid w:val="004C1391"/>
    <w:rsid w:val="004C3266"/>
    <w:rsid w:val="004C772B"/>
    <w:rsid w:val="004D1C8D"/>
    <w:rsid w:val="004D2187"/>
    <w:rsid w:val="004D27A8"/>
    <w:rsid w:val="004D2F83"/>
    <w:rsid w:val="004D3DE9"/>
    <w:rsid w:val="004D42C1"/>
    <w:rsid w:val="004D465A"/>
    <w:rsid w:val="004D64D1"/>
    <w:rsid w:val="004E1CB1"/>
    <w:rsid w:val="004E2A52"/>
    <w:rsid w:val="004E2FBA"/>
    <w:rsid w:val="004E3631"/>
    <w:rsid w:val="004E44F4"/>
    <w:rsid w:val="004E472F"/>
    <w:rsid w:val="004E4D31"/>
    <w:rsid w:val="004E570F"/>
    <w:rsid w:val="004E6920"/>
    <w:rsid w:val="004E7012"/>
    <w:rsid w:val="004E7417"/>
    <w:rsid w:val="004E7CB3"/>
    <w:rsid w:val="004F2F44"/>
    <w:rsid w:val="004F3B3D"/>
    <w:rsid w:val="004F3E13"/>
    <w:rsid w:val="004F6219"/>
    <w:rsid w:val="00500157"/>
    <w:rsid w:val="0050074F"/>
    <w:rsid w:val="00500AFD"/>
    <w:rsid w:val="00500F6E"/>
    <w:rsid w:val="00501F8B"/>
    <w:rsid w:val="00504765"/>
    <w:rsid w:val="00506142"/>
    <w:rsid w:val="00507C65"/>
    <w:rsid w:val="00511187"/>
    <w:rsid w:val="00511A47"/>
    <w:rsid w:val="00512B59"/>
    <w:rsid w:val="0051392F"/>
    <w:rsid w:val="0051543C"/>
    <w:rsid w:val="0051686C"/>
    <w:rsid w:val="00521638"/>
    <w:rsid w:val="005225D2"/>
    <w:rsid w:val="00522985"/>
    <w:rsid w:val="005244C9"/>
    <w:rsid w:val="00524A46"/>
    <w:rsid w:val="00524D1E"/>
    <w:rsid w:val="00525551"/>
    <w:rsid w:val="00525C8E"/>
    <w:rsid w:val="00525ECA"/>
    <w:rsid w:val="005268EB"/>
    <w:rsid w:val="00526D75"/>
    <w:rsid w:val="0052759E"/>
    <w:rsid w:val="00532027"/>
    <w:rsid w:val="00533F32"/>
    <w:rsid w:val="005341C0"/>
    <w:rsid w:val="005347E8"/>
    <w:rsid w:val="00534C87"/>
    <w:rsid w:val="0053575D"/>
    <w:rsid w:val="00535773"/>
    <w:rsid w:val="00536209"/>
    <w:rsid w:val="005366CF"/>
    <w:rsid w:val="00540C64"/>
    <w:rsid w:val="00541157"/>
    <w:rsid w:val="0054155E"/>
    <w:rsid w:val="00541C31"/>
    <w:rsid w:val="00541CBA"/>
    <w:rsid w:val="00542EAB"/>
    <w:rsid w:val="005444C2"/>
    <w:rsid w:val="00544924"/>
    <w:rsid w:val="00544DE5"/>
    <w:rsid w:val="005459BC"/>
    <w:rsid w:val="0055334B"/>
    <w:rsid w:val="00554238"/>
    <w:rsid w:val="00554C0C"/>
    <w:rsid w:val="00555819"/>
    <w:rsid w:val="00555B76"/>
    <w:rsid w:val="005568CC"/>
    <w:rsid w:val="005579F1"/>
    <w:rsid w:val="0056135D"/>
    <w:rsid w:val="005613BD"/>
    <w:rsid w:val="005639A7"/>
    <w:rsid w:val="00565ECA"/>
    <w:rsid w:val="00570ED1"/>
    <w:rsid w:val="0057167F"/>
    <w:rsid w:val="00571C0F"/>
    <w:rsid w:val="005726A7"/>
    <w:rsid w:val="00572D48"/>
    <w:rsid w:val="005753B9"/>
    <w:rsid w:val="00575764"/>
    <w:rsid w:val="00575CA7"/>
    <w:rsid w:val="0057751F"/>
    <w:rsid w:val="005913E5"/>
    <w:rsid w:val="0059223E"/>
    <w:rsid w:val="00592E1D"/>
    <w:rsid w:val="0059313E"/>
    <w:rsid w:val="00593445"/>
    <w:rsid w:val="00596A02"/>
    <w:rsid w:val="005972A6"/>
    <w:rsid w:val="00597557"/>
    <w:rsid w:val="00597A06"/>
    <w:rsid w:val="00597D68"/>
    <w:rsid w:val="00597D85"/>
    <w:rsid w:val="005A2079"/>
    <w:rsid w:val="005A21A2"/>
    <w:rsid w:val="005A46F1"/>
    <w:rsid w:val="005A7B54"/>
    <w:rsid w:val="005B3983"/>
    <w:rsid w:val="005B3B4E"/>
    <w:rsid w:val="005B3C59"/>
    <w:rsid w:val="005B5636"/>
    <w:rsid w:val="005B74EB"/>
    <w:rsid w:val="005B7866"/>
    <w:rsid w:val="005C0433"/>
    <w:rsid w:val="005C0CC7"/>
    <w:rsid w:val="005C43AA"/>
    <w:rsid w:val="005C448D"/>
    <w:rsid w:val="005C4EC7"/>
    <w:rsid w:val="005C53EF"/>
    <w:rsid w:val="005C67EB"/>
    <w:rsid w:val="005C7204"/>
    <w:rsid w:val="005D03EB"/>
    <w:rsid w:val="005D158C"/>
    <w:rsid w:val="005D1597"/>
    <w:rsid w:val="005D41CB"/>
    <w:rsid w:val="005D46EB"/>
    <w:rsid w:val="005D4814"/>
    <w:rsid w:val="005D483B"/>
    <w:rsid w:val="005D79D6"/>
    <w:rsid w:val="005D7D9C"/>
    <w:rsid w:val="005E09F4"/>
    <w:rsid w:val="005E15E6"/>
    <w:rsid w:val="005E188A"/>
    <w:rsid w:val="005E2222"/>
    <w:rsid w:val="005E3D33"/>
    <w:rsid w:val="005E619B"/>
    <w:rsid w:val="005E6D06"/>
    <w:rsid w:val="005E73AA"/>
    <w:rsid w:val="005F2FFB"/>
    <w:rsid w:val="005F3BE2"/>
    <w:rsid w:val="005F4E38"/>
    <w:rsid w:val="005F57BE"/>
    <w:rsid w:val="005F61E4"/>
    <w:rsid w:val="005F657C"/>
    <w:rsid w:val="005F6A4B"/>
    <w:rsid w:val="005F7A1E"/>
    <w:rsid w:val="00601A57"/>
    <w:rsid w:val="00603303"/>
    <w:rsid w:val="00606906"/>
    <w:rsid w:val="00614AAB"/>
    <w:rsid w:val="006158FC"/>
    <w:rsid w:val="00615F0D"/>
    <w:rsid w:val="006173A7"/>
    <w:rsid w:val="00620B64"/>
    <w:rsid w:val="006218B1"/>
    <w:rsid w:val="00622766"/>
    <w:rsid w:val="00624AAE"/>
    <w:rsid w:val="00624B1B"/>
    <w:rsid w:val="006264E3"/>
    <w:rsid w:val="00630963"/>
    <w:rsid w:val="00630A50"/>
    <w:rsid w:val="0063372D"/>
    <w:rsid w:val="0063424A"/>
    <w:rsid w:val="0063439C"/>
    <w:rsid w:val="00636A7C"/>
    <w:rsid w:val="00636B35"/>
    <w:rsid w:val="00637387"/>
    <w:rsid w:val="00642C8A"/>
    <w:rsid w:val="006432D8"/>
    <w:rsid w:val="00643EBD"/>
    <w:rsid w:val="0064488B"/>
    <w:rsid w:val="006459FA"/>
    <w:rsid w:val="006466DC"/>
    <w:rsid w:val="00651710"/>
    <w:rsid w:val="00653249"/>
    <w:rsid w:val="00653717"/>
    <w:rsid w:val="00653ED1"/>
    <w:rsid w:val="00655525"/>
    <w:rsid w:val="00657A32"/>
    <w:rsid w:val="00657C74"/>
    <w:rsid w:val="006609B2"/>
    <w:rsid w:val="00660CDC"/>
    <w:rsid w:val="0066298C"/>
    <w:rsid w:val="0066328F"/>
    <w:rsid w:val="00663FE2"/>
    <w:rsid w:val="00664692"/>
    <w:rsid w:val="00670783"/>
    <w:rsid w:val="00676803"/>
    <w:rsid w:val="006828D7"/>
    <w:rsid w:val="006837DE"/>
    <w:rsid w:val="006849B0"/>
    <w:rsid w:val="006916B5"/>
    <w:rsid w:val="0069260E"/>
    <w:rsid w:val="00695FF2"/>
    <w:rsid w:val="0069612D"/>
    <w:rsid w:val="006A2B2B"/>
    <w:rsid w:val="006A3E97"/>
    <w:rsid w:val="006A44F8"/>
    <w:rsid w:val="006A63D6"/>
    <w:rsid w:val="006A75BD"/>
    <w:rsid w:val="006B0318"/>
    <w:rsid w:val="006B04E0"/>
    <w:rsid w:val="006B10CE"/>
    <w:rsid w:val="006B1EB5"/>
    <w:rsid w:val="006B3612"/>
    <w:rsid w:val="006B50B7"/>
    <w:rsid w:val="006B5F55"/>
    <w:rsid w:val="006B5FEB"/>
    <w:rsid w:val="006B61D1"/>
    <w:rsid w:val="006B6CD0"/>
    <w:rsid w:val="006C01A5"/>
    <w:rsid w:val="006C1F44"/>
    <w:rsid w:val="006C2862"/>
    <w:rsid w:val="006C2D75"/>
    <w:rsid w:val="006C3484"/>
    <w:rsid w:val="006C4500"/>
    <w:rsid w:val="006C4B69"/>
    <w:rsid w:val="006C553C"/>
    <w:rsid w:val="006C7C7E"/>
    <w:rsid w:val="006D0852"/>
    <w:rsid w:val="006D0BD1"/>
    <w:rsid w:val="006D23D3"/>
    <w:rsid w:val="006D23E9"/>
    <w:rsid w:val="006D2A65"/>
    <w:rsid w:val="006D3353"/>
    <w:rsid w:val="006D4201"/>
    <w:rsid w:val="006D483A"/>
    <w:rsid w:val="006D62C0"/>
    <w:rsid w:val="006D678B"/>
    <w:rsid w:val="006D6CE4"/>
    <w:rsid w:val="006D730F"/>
    <w:rsid w:val="006D7FBE"/>
    <w:rsid w:val="006E006D"/>
    <w:rsid w:val="006E3BBA"/>
    <w:rsid w:val="006E5191"/>
    <w:rsid w:val="006E5AF0"/>
    <w:rsid w:val="006E702F"/>
    <w:rsid w:val="006E73DA"/>
    <w:rsid w:val="006E7EF5"/>
    <w:rsid w:val="006F0E0C"/>
    <w:rsid w:val="006F1A4C"/>
    <w:rsid w:val="006F2A8C"/>
    <w:rsid w:val="006F2B2C"/>
    <w:rsid w:val="006F359D"/>
    <w:rsid w:val="006F38E5"/>
    <w:rsid w:val="006F4AEF"/>
    <w:rsid w:val="006F4EF6"/>
    <w:rsid w:val="006F6FE4"/>
    <w:rsid w:val="006F708A"/>
    <w:rsid w:val="00700C01"/>
    <w:rsid w:val="00701A36"/>
    <w:rsid w:val="0070262D"/>
    <w:rsid w:val="00702C8F"/>
    <w:rsid w:val="007037F2"/>
    <w:rsid w:val="00703C76"/>
    <w:rsid w:val="00705B80"/>
    <w:rsid w:val="00713069"/>
    <w:rsid w:val="00713DA5"/>
    <w:rsid w:val="007149DF"/>
    <w:rsid w:val="00715077"/>
    <w:rsid w:val="007151D3"/>
    <w:rsid w:val="0071569F"/>
    <w:rsid w:val="00715ABD"/>
    <w:rsid w:val="00715FB1"/>
    <w:rsid w:val="0072535A"/>
    <w:rsid w:val="0072717D"/>
    <w:rsid w:val="00733867"/>
    <w:rsid w:val="00733E46"/>
    <w:rsid w:val="0073461F"/>
    <w:rsid w:val="007353FA"/>
    <w:rsid w:val="0073620B"/>
    <w:rsid w:val="0073796E"/>
    <w:rsid w:val="007406DE"/>
    <w:rsid w:val="007424E0"/>
    <w:rsid w:val="007427D7"/>
    <w:rsid w:val="00744893"/>
    <w:rsid w:val="0074621D"/>
    <w:rsid w:val="00752C94"/>
    <w:rsid w:val="007534A2"/>
    <w:rsid w:val="0075455E"/>
    <w:rsid w:val="00754BE5"/>
    <w:rsid w:val="00755509"/>
    <w:rsid w:val="007568B5"/>
    <w:rsid w:val="007612D8"/>
    <w:rsid w:val="00761D00"/>
    <w:rsid w:val="0076395D"/>
    <w:rsid w:val="00763FDA"/>
    <w:rsid w:val="00764C16"/>
    <w:rsid w:val="00765363"/>
    <w:rsid w:val="00770C33"/>
    <w:rsid w:val="00773E5E"/>
    <w:rsid w:val="0077437F"/>
    <w:rsid w:val="00774FC1"/>
    <w:rsid w:val="00776A1D"/>
    <w:rsid w:val="00776F4C"/>
    <w:rsid w:val="00777B8D"/>
    <w:rsid w:val="00780A04"/>
    <w:rsid w:val="00784F7C"/>
    <w:rsid w:val="0078586A"/>
    <w:rsid w:val="00785A04"/>
    <w:rsid w:val="00786B8F"/>
    <w:rsid w:val="007909DF"/>
    <w:rsid w:val="00792ADB"/>
    <w:rsid w:val="00793232"/>
    <w:rsid w:val="00794542"/>
    <w:rsid w:val="00794AF7"/>
    <w:rsid w:val="007954CB"/>
    <w:rsid w:val="007972C9"/>
    <w:rsid w:val="007A30EB"/>
    <w:rsid w:val="007A3567"/>
    <w:rsid w:val="007A3B8C"/>
    <w:rsid w:val="007A5694"/>
    <w:rsid w:val="007A5B55"/>
    <w:rsid w:val="007A67CB"/>
    <w:rsid w:val="007A7097"/>
    <w:rsid w:val="007A7BDC"/>
    <w:rsid w:val="007B0F60"/>
    <w:rsid w:val="007B2261"/>
    <w:rsid w:val="007B4F59"/>
    <w:rsid w:val="007B557B"/>
    <w:rsid w:val="007C02F4"/>
    <w:rsid w:val="007C2B55"/>
    <w:rsid w:val="007C3019"/>
    <w:rsid w:val="007C346D"/>
    <w:rsid w:val="007C66CD"/>
    <w:rsid w:val="007C6888"/>
    <w:rsid w:val="007D24E9"/>
    <w:rsid w:val="007D27CB"/>
    <w:rsid w:val="007D4021"/>
    <w:rsid w:val="007D4B52"/>
    <w:rsid w:val="007D6DA4"/>
    <w:rsid w:val="007D7987"/>
    <w:rsid w:val="007E00FA"/>
    <w:rsid w:val="007E14DC"/>
    <w:rsid w:val="007E35B7"/>
    <w:rsid w:val="007E5ABC"/>
    <w:rsid w:val="007E5ABE"/>
    <w:rsid w:val="007F06D8"/>
    <w:rsid w:val="007F0895"/>
    <w:rsid w:val="007F0E71"/>
    <w:rsid w:val="007F180A"/>
    <w:rsid w:val="007F29B8"/>
    <w:rsid w:val="007F366B"/>
    <w:rsid w:val="007F5825"/>
    <w:rsid w:val="007F5A61"/>
    <w:rsid w:val="007F6AAD"/>
    <w:rsid w:val="008001F7"/>
    <w:rsid w:val="0080090C"/>
    <w:rsid w:val="008020A5"/>
    <w:rsid w:val="008033B7"/>
    <w:rsid w:val="00803F03"/>
    <w:rsid w:val="00804345"/>
    <w:rsid w:val="008060FB"/>
    <w:rsid w:val="00806731"/>
    <w:rsid w:val="00806AB6"/>
    <w:rsid w:val="008076F9"/>
    <w:rsid w:val="00807908"/>
    <w:rsid w:val="00807BF1"/>
    <w:rsid w:val="00812C83"/>
    <w:rsid w:val="00813FCF"/>
    <w:rsid w:val="00815620"/>
    <w:rsid w:val="00817CD4"/>
    <w:rsid w:val="00821913"/>
    <w:rsid w:val="00825124"/>
    <w:rsid w:val="00825FAC"/>
    <w:rsid w:val="008265E9"/>
    <w:rsid w:val="00826B8E"/>
    <w:rsid w:val="00830EE2"/>
    <w:rsid w:val="008318E9"/>
    <w:rsid w:val="00831BAE"/>
    <w:rsid w:val="008332E3"/>
    <w:rsid w:val="0083443B"/>
    <w:rsid w:val="00835033"/>
    <w:rsid w:val="008358E5"/>
    <w:rsid w:val="008361F5"/>
    <w:rsid w:val="00836A74"/>
    <w:rsid w:val="008401C3"/>
    <w:rsid w:val="0084292C"/>
    <w:rsid w:val="00844CE6"/>
    <w:rsid w:val="0084566E"/>
    <w:rsid w:val="00845791"/>
    <w:rsid w:val="008465CC"/>
    <w:rsid w:val="00847946"/>
    <w:rsid w:val="00847A8B"/>
    <w:rsid w:val="00850F11"/>
    <w:rsid w:val="0085251E"/>
    <w:rsid w:val="00852DB3"/>
    <w:rsid w:val="00855109"/>
    <w:rsid w:val="00856318"/>
    <w:rsid w:val="00857D9E"/>
    <w:rsid w:val="00863DE8"/>
    <w:rsid w:val="00865543"/>
    <w:rsid w:val="00865833"/>
    <w:rsid w:val="00865CE3"/>
    <w:rsid w:val="00865F17"/>
    <w:rsid w:val="00866914"/>
    <w:rsid w:val="008669CA"/>
    <w:rsid w:val="00871B18"/>
    <w:rsid w:val="00871C10"/>
    <w:rsid w:val="0087215F"/>
    <w:rsid w:val="008721F1"/>
    <w:rsid w:val="00873647"/>
    <w:rsid w:val="008746C9"/>
    <w:rsid w:val="00877835"/>
    <w:rsid w:val="0088131A"/>
    <w:rsid w:val="008820E1"/>
    <w:rsid w:val="00886CE7"/>
    <w:rsid w:val="00887147"/>
    <w:rsid w:val="00890453"/>
    <w:rsid w:val="008913B3"/>
    <w:rsid w:val="00891F92"/>
    <w:rsid w:val="008929EE"/>
    <w:rsid w:val="00892FC6"/>
    <w:rsid w:val="0089314F"/>
    <w:rsid w:val="00893BE5"/>
    <w:rsid w:val="008940CE"/>
    <w:rsid w:val="0089459E"/>
    <w:rsid w:val="008A206E"/>
    <w:rsid w:val="008A21B4"/>
    <w:rsid w:val="008A2624"/>
    <w:rsid w:val="008A2DDF"/>
    <w:rsid w:val="008A7799"/>
    <w:rsid w:val="008B15A8"/>
    <w:rsid w:val="008B3EB0"/>
    <w:rsid w:val="008B5C02"/>
    <w:rsid w:val="008B7B4B"/>
    <w:rsid w:val="008C1A6B"/>
    <w:rsid w:val="008C1D66"/>
    <w:rsid w:val="008C4A8C"/>
    <w:rsid w:val="008C4CF0"/>
    <w:rsid w:val="008C615B"/>
    <w:rsid w:val="008C679E"/>
    <w:rsid w:val="008D2065"/>
    <w:rsid w:val="008D25B3"/>
    <w:rsid w:val="008D4674"/>
    <w:rsid w:val="008D788D"/>
    <w:rsid w:val="008E1D8F"/>
    <w:rsid w:val="008E1FAF"/>
    <w:rsid w:val="008E2205"/>
    <w:rsid w:val="008E231C"/>
    <w:rsid w:val="008E3DD9"/>
    <w:rsid w:val="008E7347"/>
    <w:rsid w:val="008E7D09"/>
    <w:rsid w:val="008F1446"/>
    <w:rsid w:val="008F1484"/>
    <w:rsid w:val="008F3607"/>
    <w:rsid w:val="008F4858"/>
    <w:rsid w:val="008F56D7"/>
    <w:rsid w:val="008F57EE"/>
    <w:rsid w:val="008F5AFE"/>
    <w:rsid w:val="008F6370"/>
    <w:rsid w:val="008F6499"/>
    <w:rsid w:val="008F72E2"/>
    <w:rsid w:val="008F7A31"/>
    <w:rsid w:val="008F7C59"/>
    <w:rsid w:val="009003A0"/>
    <w:rsid w:val="009004CE"/>
    <w:rsid w:val="00900A9C"/>
    <w:rsid w:val="00903835"/>
    <w:rsid w:val="00907153"/>
    <w:rsid w:val="0090749B"/>
    <w:rsid w:val="009103A4"/>
    <w:rsid w:val="009125C3"/>
    <w:rsid w:val="00913761"/>
    <w:rsid w:val="00915545"/>
    <w:rsid w:val="00917283"/>
    <w:rsid w:val="00920AE0"/>
    <w:rsid w:val="00922109"/>
    <w:rsid w:val="009245D9"/>
    <w:rsid w:val="00924A4C"/>
    <w:rsid w:val="00924EE3"/>
    <w:rsid w:val="009251B5"/>
    <w:rsid w:val="00930982"/>
    <w:rsid w:val="0093269F"/>
    <w:rsid w:val="009331DE"/>
    <w:rsid w:val="00933B89"/>
    <w:rsid w:val="00933E1D"/>
    <w:rsid w:val="009373C1"/>
    <w:rsid w:val="00940C62"/>
    <w:rsid w:val="00941942"/>
    <w:rsid w:val="009426C3"/>
    <w:rsid w:val="00942780"/>
    <w:rsid w:val="00942C84"/>
    <w:rsid w:val="00944150"/>
    <w:rsid w:val="00944997"/>
    <w:rsid w:val="0094520A"/>
    <w:rsid w:val="0094719E"/>
    <w:rsid w:val="0094797E"/>
    <w:rsid w:val="00950265"/>
    <w:rsid w:val="009508D8"/>
    <w:rsid w:val="009515D6"/>
    <w:rsid w:val="00951709"/>
    <w:rsid w:val="00952D63"/>
    <w:rsid w:val="00954277"/>
    <w:rsid w:val="009559BC"/>
    <w:rsid w:val="00956F57"/>
    <w:rsid w:val="00957C4C"/>
    <w:rsid w:val="009601A4"/>
    <w:rsid w:val="009626EC"/>
    <w:rsid w:val="0096364C"/>
    <w:rsid w:val="00965C26"/>
    <w:rsid w:val="00966B00"/>
    <w:rsid w:val="00966BB0"/>
    <w:rsid w:val="00966BE2"/>
    <w:rsid w:val="00967170"/>
    <w:rsid w:val="009675E3"/>
    <w:rsid w:val="009705C9"/>
    <w:rsid w:val="009811A0"/>
    <w:rsid w:val="009836FC"/>
    <w:rsid w:val="00983B1B"/>
    <w:rsid w:val="00984B7A"/>
    <w:rsid w:val="00986024"/>
    <w:rsid w:val="009926AD"/>
    <w:rsid w:val="009935BF"/>
    <w:rsid w:val="009A05A8"/>
    <w:rsid w:val="009A2479"/>
    <w:rsid w:val="009A3462"/>
    <w:rsid w:val="009A47B0"/>
    <w:rsid w:val="009A4A4E"/>
    <w:rsid w:val="009A526C"/>
    <w:rsid w:val="009A5792"/>
    <w:rsid w:val="009A6C42"/>
    <w:rsid w:val="009A7A4A"/>
    <w:rsid w:val="009A7B52"/>
    <w:rsid w:val="009B0433"/>
    <w:rsid w:val="009B0B7C"/>
    <w:rsid w:val="009B2736"/>
    <w:rsid w:val="009B4242"/>
    <w:rsid w:val="009B5E64"/>
    <w:rsid w:val="009B69F3"/>
    <w:rsid w:val="009B7433"/>
    <w:rsid w:val="009C2797"/>
    <w:rsid w:val="009C319A"/>
    <w:rsid w:val="009C3C7E"/>
    <w:rsid w:val="009C4F27"/>
    <w:rsid w:val="009C5678"/>
    <w:rsid w:val="009C5F2C"/>
    <w:rsid w:val="009C6FD1"/>
    <w:rsid w:val="009D0602"/>
    <w:rsid w:val="009D1057"/>
    <w:rsid w:val="009D1DB2"/>
    <w:rsid w:val="009D2437"/>
    <w:rsid w:val="009D253D"/>
    <w:rsid w:val="009D2B57"/>
    <w:rsid w:val="009D2D2E"/>
    <w:rsid w:val="009D307C"/>
    <w:rsid w:val="009D4CE5"/>
    <w:rsid w:val="009D64D1"/>
    <w:rsid w:val="009E030E"/>
    <w:rsid w:val="009E3A4E"/>
    <w:rsid w:val="009E43D8"/>
    <w:rsid w:val="009E452C"/>
    <w:rsid w:val="009E6447"/>
    <w:rsid w:val="009E6EB6"/>
    <w:rsid w:val="009E716D"/>
    <w:rsid w:val="009E7D28"/>
    <w:rsid w:val="009F16FA"/>
    <w:rsid w:val="00A00387"/>
    <w:rsid w:val="00A005CF"/>
    <w:rsid w:val="00A008B5"/>
    <w:rsid w:val="00A00D1F"/>
    <w:rsid w:val="00A02087"/>
    <w:rsid w:val="00A04E2A"/>
    <w:rsid w:val="00A053BE"/>
    <w:rsid w:val="00A060A9"/>
    <w:rsid w:val="00A06639"/>
    <w:rsid w:val="00A066E6"/>
    <w:rsid w:val="00A07FBD"/>
    <w:rsid w:val="00A10ABA"/>
    <w:rsid w:val="00A10DBE"/>
    <w:rsid w:val="00A15330"/>
    <w:rsid w:val="00A16177"/>
    <w:rsid w:val="00A17E3D"/>
    <w:rsid w:val="00A20651"/>
    <w:rsid w:val="00A223ED"/>
    <w:rsid w:val="00A2287C"/>
    <w:rsid w:val="00A23503"/>
    <w:rsid w:val="00A23D24"/>
    <w:rsid w:val="00A23F6A"/>
    <w:rsid w:val="00A245C1"/>
    <w:rsid w:val="00A26159"/>
    <w:rsid w:val="00A2730D"/>
    <w:rsid w:val="00A27E6D"/>
    <w:rsid w:val="00A3336F"/>
    <w:rsid w:val="00A34C47"/>
    <w:rsid w:val="00A34D31"/>
    <w:rsid w:val="00A35800"/>
    <w:rsid w:val="00A364B2"/>
    <w:rsid w:val="00A4070D"/>
    <w:rsid w:val="00A40968"/>
    <w:rsid w:val="00A43A91"/>
    <w:rsid w:val="00A45C6A"/>
    <w:rsid w:val="00A46B1A"/>
    <w:rsid w:val="00A509F5"/>
    <w:rsid w:val="00A51314"/>
    <w:rsid w:val="00A51525"/>
    <w:rsid w:val="00A52B1A"/>
    <w:rsid w:val="00A5400A"/>
    <w:rsid w:val="00A5411F"/>
    <w:rsid w:val="00A55048"/>
    <w:rsid w:val="00A5562A"/>
    <w:rsid w:val="00A55ABA"/>
    <w:rsid w:val="00A55B11"/>
    <w:rsid w:val="00A57E83"/>
    <w:rsid w:val="00A60469"/>
    <w:rsid w:val="00A62D45"/>
    <w:rsid w:val="00A639C2"/>
    <w:rsid w:val="00A65086"/>
    <w:rsid w:val="00A65EEF"/>
    <w:rsid w:val="00A664B8"/>
    <w:rsid w:val="00A671E9"/>
    <w:rsid w:val="00A6746F"/>
    <w:rsid w:val="00A67A64"/>
    <w:rsid w:val="00A70D88"/>
    <w:rsid w:val="00A70F45"/>
    <w:rsid w:val="00A71028"/>
    <w:rsid w:val="00A71114"/>
    <w:rsid w:val="00A72579"/>
    <w:rsid w:val="00A72908"/>
    <w:rsid w:val="00A731D0"/>
    <w:rsid w:val="00A811E4"/>
    <w:rsid w:val="00A81497"/>
    <w:rsid w:val="00A81D84"/>
    <w:rsid w:val="00A87D77"/>
    <w:rsid w:val="00A91AB6"/>
    <w:rsid w:val="00A91BEB"/>
    <w:rsid w:val="00A959CE"/>
    <w:rsid w:val="00AA0539"/>
    <w:rsid w:val="00AA092B"/>
    <w:rsid w:val="00AA0A03"/>
    <w:rsid w:val="00AA11D6"/>
    <w:rsid w:val="00AA425A"/>
    <w:rsid w:val="00AB031F"/>
    <w:rsid w:val="00AB1A79"/>
    <w:rsid w:val="00AB2387"/>
    <w:rsid w:val="00AB2960"/>
    <w:rsid w:val="00AB2BEE"/>
    <w:rsid w:val="00AB38C2"/>
    <w:rsid w:val="00AB4417"/>
    <w:rsid w:val="00AB5E6D"/>
    <w:rsid w:val="00AB7E21"/>
    <w:rsid w:val="00AC0210"/>
    <w:rsid w:val="00AC104C"/>
    <w:rsid w:val="00AC22CB"/>
    <w:rsid w:val="00AC29C0"/>
    <w:rsid w:val="00AC4142"/>
    <w:rsid w:val="00AC442F"/>
    <w:rsid w:val="00AC4C91"/>
    <w:rsid w:val="00AC7035"/>
    <w:rsid w:val="00AC7AF6"/>
    <w:rsid w:val="00AD1FA1"/>
    <w:rsid w:val="00AD5206"/>
    <w:rsid w:val="00AD5E29"/>
    <w:rsid w:val="00AE0BE5"/>
    <w:rsid w:val="00AE140A"/>
    <w:rsid w:val="00AE1934"/>
    <w:rsid w:val="00AE2EC0"/>
    <w:rsid w:val="00AE302B"/>
    <w:rsid w:val="00AE3985"/>
    <w:rsid w:val="00AE4C9B"/>
    <w:rsid w:val="00AE4E33"/>
    <w:rsid w:val="00AE7F8C"/>
    <w:rsid w:val="00AF0BC0"/>
    <w:rsid w:val="00AF0EE9"/>
    <w:rsid w:val="00AF1210"/>
    <w:rsid w:val="00AF1776"/>
    <w:rsid w:val="00AF3E69"/>
    <w:rsid w:val="00AF4B2E"/>
    <w:rsid w:val="00AF5DCA"/>
    <w:rsid w:val="00B00BFF"/>
    <w:rsid w:val="00B0216D"/>
    <w:rsid w:val="00B025B5"/>
    <w:rsid w:val="00B03D02"/>
    <w:rsid w:val="00B05967"/>
    <w:rsid w:val="00B07A7A"/>
    <w:rsid w:val="00B10F9D"/>
    <w:rsid w:val="00B1112B"/>
    <w:rsid w:val="00B14109"/>
    <w:rsid w:val="00B14989"/>
    <w:rsid w:val="00B14FA9"/>
    <w:rsid w:val="00B15A86"/>
    <w:rsid w:val="00B15F3D"/>
    <w:rsid w:val="00B17419"/>
    <w:rsid w:val="00B17874"/>
    <w:rsid w:val="00B237E5"/>
    <w:rsid w:val="00B23841"/>
    <w:rsid w:val="00B244A6"/>
    <w:rsid w:val="00B2506D"/>
    <w:rsid w:val="00B25E7D"/>
    <w:rsid w:val="00B27DF3"/>
    <w:rsid w:val="00B27FEC"/>
    <w:rsid w:val="00B3156E"/>
    <w:rsid w:val="00B31EB7"/>
    <w:rsid w:val="00B33801"/>
    <w:rsid w:val="00B33D55"/>
    <w:rsid w:val="00B3541D"/>
    <w:rsid w:val="00B357D1"/>
    <w:rsid w:val="00B36A7A"/>
    <w:rsid w:val="00B36B9E"/>
    <w:rsid w:val="00B413C8"/>
    <w:rsid w:val="00B413DC"/>
    <w:rsid w:val="00B42B90"/>
    <w:rsid w:val="00B44348"/>
    <w:rsid w:val="00B45C03"/>
    <w:rsid w:val="00B46594"/>
    <w:rsid w:val="00B50A92"/>
    <w:rsid w:val="00B51997"/>
    <w:rsid w:val="00B52778"/>
    <w:rsid w:val="00B52874"/>
    <w:rsid w:val="00B54E63"/>
    <w:rsid w:val="00B56C36"/>
    <w:rsid w:val="00B57973"/>
    <w:rsid w:val="00B6023A"/>
    <w:rsid w:val="00B6122C"/>
    <w:rsid w:val="00B61767"/>
    <w:rsid w:val="00B620B9"/>
    <w:rsid w:val="00B62B8C"/>
    <w:rsid w:val="00B644B1"/>
    <w:rsid w:val="00B66585"/>
    <w:rsid w:val="00B7013D"/>
    <w:rsid w:val="00B7496A"/>
    <w:rsid w:val="00B75858"/>
    <w:rsid w:val="00B77782"/>
    <w:rsid w:val="00B8095F"/>
    <w:rsid w:val="00B80964"/>
    <w:rsid w:val="00B81A57"/>
    <w:rsid w:val="00B82E28"/>
    <w:rsid w:val="00B90740"/>
    <w:rsid w:val="00B91276"/>
    <w:rsid w:val="00B92B5A"/>
    <w:rsid w:val="00B93826"/>
    <w:rsid w:val="00B956D0"/>
    <w:rsid w:val="00B95E7A"/>
    <w:rsid w:val="00B96F8F"/>
    <w:rsid w:val="00BA4D5C"/>
    <w:rsid w:val="00BA4F19"/>
    <w:rsid w:val="00BA5851"/>
    <w:rsid w:val="00BA5DFE"/>
    <w:rsid w:val="00BA61D2"/>
    <w:rsid w:val="00BB39AE"/>
    <w:rsid w:val="00BB5735"/>
    <w:rsid w:val="00BB7426"/>
    <w:rsid w:val="00BC04FF"/>
    <w:rsid w:val="00BC09DC"/>
    <w:rsid w:val="00BC0A64"/>
    <w:rsid w:val="00BC18A3"/>
    <w:rsid w:val="00BC1EC6"/>
    <w:rsid w:val="00BC324A"/>
    <w:rsid w:val="00BC3A31"/>
    <w:rsid w:val="00BC5FCF"/>
    <w:rsid w:val="00BC7C67"/>
    <w:rsid w:val="00BD0130"/>
    <w:rsid w:val="00BD0D26"/>
    <w:rsid w:val="00BD0D63"/>
    <w:rsid w:val="00BD100A"/>
    <w:rsid w:val="00BD2304"/>
    <w:rsid w:val="00BD2FC0"/>
    <w:rsid w:val="00BD3579"/>
    <w:rsid w:val="00BD3C3A"/>
    <w:rsid w:val="00BD45CA"/>
    <w:rsid w:val="00BD644C"/>
    <w:rsid w:val="00BE0FC7"/>
    <w:rsid w:val="00BE1011"/>
    <w:rsid w:val="00BE198D"/>
    <w:rsid w:val="00BE1AEB"/>
    <w:rsid w:val="00BE4433"/>
    <w:rsid w:val="00BE4487"/>
    <w:rsid w:val="00BE4918"/>
    <w:rsid w:val="00BE5D35"/>
    <w:rsid w:val="00BE6E39"/>
    <w:rsid w:val="00BF15A1"/>
    <w:rsid w:val="00BF1EDC"/>
    <w:rsid w:val="00BF2127"/>
    <w:rsid w:val="00BF24B3"/>
    <w:rsid w:val="00BF4218"/>
    <w:rsid w:val="00BF5204"/>
    <w:rsid w:val="00BF77C3"/>
    <w:rsid w:val="00BF7AC8"/>
    <w:rsid w:val="00C001A8"/>
    <w:rsid w:val="00C01FCE"/>
    <w:rsid w:val="00C03463"/>
    <w:rsid w:val="00C04356"/>
    <w:rsid w:val="00C04642"/>
    <w:rsid w:val="00C05255"/>
    <w:rsid w:val="00C05CBF"/>
    <w:rsid w:val="00C061B4"/>
    <w:rsid w:val="00C06E09"/>
    <w:rsid w:val="00C122F5"/>
    <w:rsid w:val="00C13975"/>
    <w:rsid w:val="00C1651A"/>
    <w:rsid w:val="00C204CA"/>
    <w:rsid w:val="00C220E4"/>
    <w:rsid w:val="00C227F9"/>
    <w:rsid w:val="00C228AD"/>
    <w:rsid w:val="00C238BC"/>
    <w:rsid w:val="00C26BD4"/>
    <w:rsid w:val="00C27CD0"/>
    <w:rsid w:val="00C300AD"/>
    <w:rsid w:val="00C30536"/>
    <w:rsid w:val="00C30BB6"/>
    <w:rsid w:val="00C32858"/>
    <w:rsid w:val="00C33603"/>
    <w:rsid w:val="00C36E4F"/>
    <w:rsid w:val="00C37B07"/>
    <w:rsid w:val="00C402E7"/>
    <w:rsid w:val="00C40325"/>
    <w:rsid w:val="00C414A0"/>
    <w:rsid w:val="00C418BA"/>
    <w:rsid w:val="00C418C0"/>
    <w:rsid w:val="00C469BD"/>
    <w:rsid w:val="00C46DB3"/>
    <w:rsid w:val="00C4793E"/>
    <w:rsid w:val="00C47B37"/>
    <w:rsid w:val="00C503A2"/>
    <w:rsid w:val="00C52301"/>
    <w:rsid w:val="00C5320A"/>
    <w:rsid w:val="00C54A2B"/>
    <w:rsid w:val="00C54F23"/>
    <w:rsid w:val="00C56CA2"/>
    <w:rsid w:val="00C61650"/>
    <w:rsid w:val="00C61A04"/>
    <w:rsid w:val="00C626F1"/>
    <w:rsid w:val="00C635D2"/>
    <w:rsid w:val="00C64AD7"/>
    <w:rsid w:val="00C64CE7"/>
    <w:rsid w:val="00C65E1F"/>
    <w:rsid w:val="00C6659C"/>
    <w:rsid w:val="00C6685F"/>
    <w:rsid w:val="00C67255"/>
    <w:rsid w:val="00C673E7"/>
    <w:rsid w:val="00C719BD"/>
    <w:rsid w:val="00C73F49"/>
    <w:rsid w:val="00C75172"/>
    <w:rsid w:val="00C76231"/>
    <w:rsid w:val="00C8044B"/>
    <w:rsid w:val="00C80899"/>
    <w:rsid w:val="00C816D0"/>
    <w:rsid w:val="00C82D8B"/>
    <w:rsid w:val="00C8304A"/>
    <w:rsid w:val="00C842FE"/>
    <w:rsid w:val="00C85D19"/>
    <w:rsid w:val="00C85F1A"/>
    <w:rsid w:val="00C86572"/>
    <w:rsid w:val="00C87F43"/>
    <w:rsid w:val="00C90473"/>
    <w:rsid w:val="00C908F8"/>
    <w:rsid w:val="00C911DD"/>
    <w:rsid w:val="00C92E90"/>
    <w:rsid w:val="00C94697"/>
    <w:rsid w:val="00C94DDE"/>
    <w:rsid w:val="00C957DE"/>
    <w:rsid w:val="00CA0431"/>
    <w:rsid w:val="00CA099E"/>
    <w:rsid w:val="00CA1A1A"/>
    <w:rsid w:val="00CA2B79"/>
    <w:rsid w:val="00CA444A"/>
    <w:rsid w:val="00CA4E39"/>
    <w:rsid w:val="00CA50FB"/>
    <w:rsid w:val="00CA61B9"/>
    <w:rsid w:val="00CB0BE4"/>
    <w:rsid w:val="00CB1DF6"/>
    <w:rsid w:val="00CB1F99"/>
    <w:rsid w:val="00CB248B"/>
    <w:rsid w:val="00CB4883"/>
    <w:rsid w:val="00CB50C9"/>
    <w:rsid w:val="00CC1932"/>
    <w:rsid w:val="00CC54E4"/>
    <w:rsid w:val="00CC7AFF"/>
    <w:rsid w:val="00CD0295"/>
    <w:rsid w:val="00CD0981"/>
    <w:rsid w:val="00CD4F8D"/>
    <w:rsid w:val="00CD5011"/>
    <w:rsid w:val="00CD5316"/>
    <w:rsid w:val="00CD67B4"/>
    <w:rsid w:val="00CD72B1"/>
    <w:rsid w:val="00CD7F81"/>
    <w:rsid w:val="00CE014F"/>
    <w:rsid w:val="00CE0B97"/>
    <w:rsid w:val="00CE2E86"/>
    <w:rsid w:val="00CE3594"/>
    <w:rsid w:val="00CE4388"/>
    <w:rsid w:val="00CE47DA"/>
    <w:rsid w:val="00CE48D9"/>
    <w:rsid w:val="00CE49A9"/>
    <w:rsid w:val="00CE547D"/>
    <w:rsid w:val="00CE7893"/>
    <w:rsid w:val="00CF0A84"/>
    <w:rsid w:val="00CF1DE0"/>
    <w:rsid w:val="00CF1E32"/>
    <w:rsid w:val="00CF2401"/>
    <w:rsid w:val="00CF4CA7"/>
    <w:rsid w:val="00CF517D"/>
    <w:rsid w:val="00CF5ED1"/>
    <w:rsid w:val="00CF5FE3"/>
    <w:rsid w:val="00CF7B21"/>
    <w:rsid w:val="00D00039"/>
    <w:rsid w:val="00D003F4"/>
    <w:rsid w:val="00D01542"/>
    <w:rsid w:val="00D019A1"/>
    <w:rsid w:val="00D048DA"/>
    <w:rsid w:val="00D04BB6"/>
    <w:rsid w:val="00D05D02"/>
    <w:rsid w:val="00D06AC8"/>
    <w:rsid w:val="00D10C6C"/>
    <w:rsid w:val="00D11FCA"/>
    <w:rsid w:val="00D12623"/>
    <w:rsid w:val="00D127D7"/>
    <w:rsid w:val="00D1284A"/>
    <w:rsid w:val="00D14434"/>
    <w:rsid w:val="00D15B9C"/>
    <w:rsid w:val="00D16469"/>
    <w:rsid w:val="00D16BB7"/>
    <w:rsid w:val="00D17641"/>
    <w:rsid w:val="00D17BD8"/>
    <w:rsid w:val="00D20E48"/>
    <w:rsid w:val="00D21BC9"/>
    <w:rsid w:val="00D22E73"/>
    <w:rsid w:val="00D23AF3"/>
    <w:rsid w:val="00D23E20"/>
    <w:rsid w:val="00D25EA6"/>
    <w:rsid w:val="00D26474"/>
    <w:rsid w:val="00D2655C"/>
    <w:rsid w:val="00D2745F"/>
    <w:rsid w:val="00D274BF"/>
    <w:rsid w:val="00D30402"/>
    <w:rsid w:val="00D3127D"/>
    <w:rsid w:val="00D3238B"/>
    <w:rsid w:val="00D3244C"/>
    <w:rsid w:val="00D33AF5"/>
    <w:rsid w:val="00D33EA1"/>
    <w:rsid w:val="00D34152"/>
    <w:rsid w:val="00D36960"/>
    <w:rsid w:val="00D369F7"/>
    <w:rsid w:val="00D37542"/>
    <w:rsid w:val="00D407DB"/>
    <w:rsid w:val="00D41863"/>
    <w:rsid w:val="00D45732"/>
    <w:rsid w:val="00D4716D"/>
    <w:rsid w:val="00D47B28"/>
    <w:rsid w:val="00D501BF"/>
    <w:rsid w:val="00D50C66"/>
    <w:rsid w:val="00D516A4"/>
    <w:rsid w:val="00D51E32"/>
    <w:rsid w:val="00D53FA7"/>
    <w:rsid w:val="00D54EA5"/>
    <w:rsid w:val="00D559BD"/>
    <w:rsid w:val="00D56255"/>
    <w:rsid w:val="00D56861"/>
    <w:rsid w:val="00D621EB"/>
    <w:rsid w:val="00D62BC0"/>
    <w:rsid w:val="00D6330E"/>
    <w:rsid w:val="00D635E6"/>
    <w:rsid w:val="00D64DAF"/>
    <w:rsid w:val="00D64E09"/>
    <w:rsid w:val="00D66E8D"/>
    <w:rsid w:val="00D66F7E"/>
    <w:rsid w:val="00D67A52"/>
    <w:rsid w:val="00D70839"/>
    <w:rsid w:val="00D71CB6"/>
    <w:rsid w:val="00D71EB7"/>
    <w:rsid w:val="00D721CE"/>
    <w:rsid w:val="00D72674"/>
    <w:rsid w:val="00D731A3"/>
    <w:rsid w:val="00D74613"/>
    <w:rsid w:val="00D7570B"/>
    <w:rsid w:val="00D75C70"/>
    <w:rsid w:val="00D76A63"/>
    <w:rsid w:val="00D77A66"/>
    <w:rsid w:val="00D77AB7"/>
    <w:rsid w:val="00D81C89"/>
    <w:rsid w:val="00D8303E"/>
    <w:rsid w:val="00D8443E"/>
    <w:rsid w:val="00D85670"/>
    <w:rsid w:val="00D879E1"/>
    <w:rsid w:val="00D916A4"/>
    <w:rsid w:val="00D929D2"/>
    <w:rsid w:val="00D92A34"/>
    <w:rsid w:val="00D930E0"/>
    <w:rsid w:val="00D9455E"/>
    <w:rsid w:val="00D94D90"/>
    <w:rsid w:val="00D95223"/>
    <w:rsid w:val="00DA05FB"/>
    <w:rsid w:val="00DA128F"/>
    <w:rsid w:val="00DA17BB"/>
    <w:rsid w:val="00DA181B"/>
    <w:rsid w:val="00DA1A6E"/>
    <w:rsid w:val="00DA1C2B"/>
    <w:rsid w:val="00DA50EA"/>
    <w:rsid w:val="00DA55AB"/>
    <w:rsid w:val="00DA72DA"/>
    <w:rsid w:val="00DB1DD8"/>
    <w:rsid w:val="00DB27C9"/>
    <w:rsid w:val="00DB3744"/>
    <w:rsid w:val="00DB51DB"/>
    <w:rsid w:val="00DB5C95"/>
    <w:rsid w:val="00DC12EB"/>
    <w:rsid w:val="00DC5821"/>
    <w:rsid w:val="00DC5AB5"/>
    <w:rsid w:val="00DC5D53"/>
    <w:rsid w:val="00DD1D6F"/>
    <w:rsid w:val="00DD30DB"/>
    <w:rsid w:val="00DD3AC0"/>
    <w:rsid w:val="00DD429B"/>
    <w:rsid w:val="00DD57B0"/>
    <w:rsid w:val="00DD669E"/>
    <w:rsid w:val="00DD696E"/>
    <w:rsid w:val="00DE05FB"/>
    <w:rsid w:val="00DE241D"/>
    <w:rsid w:val="00DE268B"/>
    <w:rsid w:val="00DE2C50"/>
    <w:rsid w:val="00DE2EE2"/>
    <w:rsid w:val="00DE3E91"/>
    <w:rsid w:val="00DE4D10"/>
    <w:rsid w:val="00DE506F"/>
    <w:rsid w:val="00DE5E1D"/>
    <w:rsid w:val="00DF0178"/>
    <w:rsid w:val="00DF10E4"/>
    <w:rsid w:val="00DF3145"/>
    <w:rsid w:val="00DF39BA"/>
    <w:rsid w:val="00DF3AB9"/>
    <w:rsid w:val="00DF579B"/>
    <w:rsid w:val="00DF5926"/>
    <w:rsid w:val="00E002D5"/>
    <w:rsid w:val="00E00D9D"/>
    <w:rsid w:val="00E00E3C"/>
    <w:rsid w:val="00E0285D"/>
    <w:rsid w:val="00E03E0B"/>
    <w:rsid w:val="00E04784"/>
    <w:rsid w:val="00E04D22"/>
    <w:rsid w:val="00E066D8"/>
    <w:rsid w:val="00E066FB"/>
    <w:rsid w:val="00E07013"/>
    <w:rsid w:val="00E107B0"/>
    <w:rsid w:val="00E110ED"/>
    <w:rsid w:val="00E161EF"/>
    <w:rsid w:val="00E21DB8"/>
    <w:rsid w:val="00E21F4D"/>
    <w:rsid w:val="00E2457B"/>
    <w:rsid w:val="00E24964"/>
    <w:rsid w:val="00E278C0"/>
    <w:rsid w:val="00E27DD7"/>
    <w:rsid w:val="00E305C0"/>
    <w:rsid w:val="00E3064B"/>
    <w:rsid w:val="00E32720"/>
    <w:rsid w:val="00E33716"/>
    <w:rsid w:val="00E339C7"/>
    <w:rsid w:val="00E3511D"/>
    <w:rsid w:val="00E35620"/>
    <w:rsid w:val="00E35A26"/>
    <w:rsid w:val="00E378C3"/>
    <w:rsid w:val="00E37D3D"/>
    <w:rsid w:val="00E37D93"/>
    <w:rsid w:val="00E41D86"/>
    <w:rsid w:val="00E43D0C"/>
    <w:rsid w:val="00E441D9"/>
    <w:rsid w:val="00E450DF"/>
    <w:rsid w:val="00E45D72"/>
    <w:rsid w:val="00E45E52"/>
    <w:rsid w:val="00E46675"/>
    <w:rsid w:val="00E474F4"/>
    <w:rsid w:val="00E479FF"/>
    <w:rsid w:val="00E52152"/>
    <w:rsid w:val="00E5269D"/>
    <w:rsid w:val="00E52DB2"/>
    <w:rsid w:val="00E53091"/>
    <w:rsid w:val="00E54215"/>
    <w:rsid w:val="00E542F8"/>
    <w:rsid w:val="00E550AB"/>
    <w:rsid w:val="00E55633"/>
    <w:rsid w:val="00E5590C"/>
    <w:rsid w:val="00E56935"/>
    <w:rsid w:val="00E57030"/>
    <w:rsid w:val="00E57B02"/>
    <w:rsid w:val="00E621D3"/>
    <w:rsid w:val="00E63118"/>
    <w:rsid w:val="00E6328E"/>
    <w:rsid w:val="00E6455A"/>
    <w:rsid w:val="00E64960"/>
    <w:rsid w:val="00E70E43"/>
    <w:rsid w:val="00E71851"/>
    <w:rsid w:val="00E71BD6"/>
    <w:rsid w:val="00E73214"/>
    <w:rsid w:val="00E73A5D"/>
    <w:rsid w:val="00E74532"/>
    <w:rsid w:val="00E750D0"/>
    <w:rsid w:val="00E7550C"/>
    <w:rsid w:val="00E75562"/>
    <w:rsid w:val="00E77587"/>
    <w:rsid w:val="00E81A90"/>
    <w:rsid w:val="00E82A75"/>
    <w:rsid w:val="00E85DA0"/>
    <w:rsid w:val="00E90E3D"/>
    <w:rsid w:val="00E93366"/>
    <w:rsid w:val="00E937A9"/>
    <w:rsid w:val="00E9480D"/>
    <w:rsid w:val="00E94C2B"/>
    <w:rsid w:val="00E95C7A"/>
    <w:rsid w:val="00E978AA"/>
    <w:rsid w:val="00EA2ECE"/>
    <w:rsid w:val="00EA5352"/>
    <w:rsid w:val="00EA57BC"/>
    <w:rsid w:val="00EB09D2"/>
    <w:rsid w:val="00EB2A3D"/>
    <w:rsid w:val="00EB3D0D"/>
    <w:rsid w:val="00EB5735"/>
    <w:rsid w:val="00EB5B4A"/>
    <w:rsid w:val="00EB5E3F"/>
    <w:rsid w:val="00EB73E0"/>
    <w:rsid w:val="00EB7C37"/>
    <w:rsid w:val="00EC02AA"/>
    <w:rsid w:val="00EC177A"/>
    <w:rsid w:val="00EC5BA2"/>
    <w:rsid w:val="00EC5CF2"/>
    <w:rsid w:val="00EC6840"/>
    <w:rsid w:val="00ED0102"/>
    <w:rsid w:val="00ED09FE"/>
    <w:rsid w:val="00ED2DB4"/>
    <w:rsid w:val="00ED39D7"/>
    <w:rsid w:val="00ED5F1E"/>
    <w:rsid w:val="00ED78FF"/>
    <w:rsid w:val="00EE020C"/>
    <w:rsid w:val="00EE0C2B"/>
    <w:rsid w:val="00EE1892"/>
    <w:rsid w:val="00EE1DCC"/>
    <w:rsid w:val="00EE2611"/>
    <w:rsid w:val="00EE2812"/>
    <w:rsid w:val="00EE3828"/>
    <w:rsid w:val="00EE640E"/>
    <w:rsid w:val="00EE6C60"/>
    <w:rsid w:val="00EE7076"/>
    <w:rsid w:val="00EE7F30"/>
    <w:rsid w:val="00EF1956"/>
    <w:rsid w:val="00EF1BE8"/>
    <w:rsid w:val="00EF332B"/>
    <w:rsid w:val="00EF3A31"/>
    <w:rsid w:val="00EF3E84"/>
    <w:rsid w:val="00EF4471"/>
    <w:rsid w:val="00EF51D7"/>
    <w:rsid w:val="00EF5728"/>
    <w:rsid w:val="00EF5AAE"/>
    <w:rsid w:val="00EF6209"/>
    <w:rsid w:val="00EF6CA0"/>
    <w:rsid w:val="00EF6F9F"/>
    <w:rsid w:val="00EF72AF"/>
    <w:rsid w:val="00EF7575"/>
    <w:rsid w:val="00F01FDA"/>
    <w:rsid w:val="00F035EB"/>
    <w:rsid w:val="00F0438E"/>
    <w:rsid w:val="00F0443F"/>
    <w:rsid w:val="00F046A9"/>
    <w:rsid w:val="00F05A7C"/>
    <w:rsid w:val="00F06D5F"/>
    <w:rsid w:val="00F1060A"/>
    <w:rsid w:val="00F1134E"/>
    <w:rsid w:val="00F121FB"/>
    <w:rsid w:val="00F12B58"/>
    <w:rsid w:val="00F144D4"/>
    <w:rsid w:val="00F20A37"/>
    <w:rsid w:val="00F21DEE"/>
    <w:rsid w:val="00F25222"/>
    <w:rsid w:val="00F3150D"/>
    <w:rsid w:val="00F33F7E"/>
    <w:rsid w:val="00F3515A"/>
    <w:rsid w:val="00F35F83"/>
    <w:rsid w:val="00F367A3"/>
    <w:rsid w:val="00F42630"/>
    <w:rsid w:val="00F4273B"/>
    <w:rsid w:val="00F43141"/>
    <w:rsid w:val="00F43A43"/>
    <w:rsid w:val="00F44787"/>
    <w:rsid w:val="00F46C6F"/>
    <w:rsid w:val="00F46E35"/>
    <w:rsid w:val="00F46FEF"/>
    <w:rsid w:val="00F471AB"/>
    <w:rsid w:val="00F4746E"/>
    <w:rsid w:val="00F51F55"/>
    <w:rsid w:val="00F52F26"/>
    <w:rsid w:val="00F542E6"/>
    <w:rsid w:val="00F54D41"/>
    <w:rsid w:val="00F6051B"/>
    <w:rsid w:val="00F62348"/>
    <w:rsid w:val="00F62E7C"/>
    <w:rsid w:val="00F64DE5"/>
    <w:rsid w:val="00F6623A"/>
    <w:rsid w:val="00F66FF1"/>
    <w:rsid w:val="00F71869"/>
    <w:rsid w:val="00F72748"/>
    <w:rsid w:val="00F72C3E"/>
    <w:rsid w:val="00F733C5"/>
    <w:rsid w:val="00F7442E"/>
    <w:rsid w:val="00F75976"/>
    <w:rsid w:val="00F75B48"/>
    <w:rsid w:val="00F75D87"/>
    <w:rsid w:val="00F77711"/>
    <w:rsid w:val="00F80BFB"/>
    <w:rsid w:val="00F81D4B"/>
    <w:rsid w:val="00F837AE"/>
    <w:rsid w:val="00F83A44"/>
    <w:rsid w:val="00F86B65"/>
    <w:rsid w:val="00F909E3"/>
    <w:rsid w:val="00F90E10"/>
    <w:rsid w:val="00F916DE"/>
    <w:rsid w:val="00F92025"/>
    <w:rsid w:val="00F92503"/>
    <w:rsid w:val="00F952BC"/>
    <w:rsid w:val="00F969E8"/>
    <w:rsid w:val="00FA0789"/>
    <w:rsid w:val="00FA1327"/>
    <w:rsid w:val="00FA1CD8"/>
    <w:rsid w:val="00FA1FFB"/>
    <w:rsid w:val="00FA2017"/>
    <w:rsid w:val="00FA35E8"/>
    <w:rsid w:val="00FA4014"/>
    <w:rsid w:val="00FA43AC"/>
    <w:rsid w:val="00FA7370"/>
    <w:rsid w:val="00FB1D14"/>
    <w:rsid w:val="00FB3A18"/>
    <w:rsid w:val="00FB55FD"/>
    <w:rsid w:val="00FB5B62"/>
    <w:rsid w:val="00FB6837"/>
    <w:rsid w:val="00FB7472"/>
    <w:rsid w:val="00FC1A9D"/>
    <w:rsid w:val="00FC44CA"/>
    <w:rsid w:val="00FC686E"/>
    <w:rsid w:val="00FD3B11"/>
    <w:rsid w:val="00FD46E2"/>
    <w:rsid w:val="00FD6552"/>
    <w:rsid w:val="00FD791C"/>
    <w:rsid w:val="00FD7C30"/>
    <w:rsid w:val="00FE271F"/>
    <w:rsid w:val="00FE3A5F"/>
    <w:rsid w:val="00FE5B1C"/>
    <w:rsid w:val="00FE6AB9"/>
    <w:rsid w:val="00FE6C2F"/>
    <w:rsid w:val="00FE7842"/>
    <w:rsid w:val="00FE7AA5"/>
    <w:rsid w:val="00FF242A"/>
    <w:rsid w:val="00FF25C1"/>
    <w:rsid w:val="00FF2961"/>
    <w:rsid w:val="00FF354C"/>
    <w:rsid w:val="00FF51C9"/>
    <w:rsid w:val="00FF599B"/>
    <w:rsid w:val="00FF5D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331F"/>
  <w15:chartTrackingRefBased/>
  <w15:docId w15:val="{990D40FC-0FEE-4D0C-A7A7-A6DD0AB2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7433"/>
  </w:style>
  <w:style w:type="paragraph" w:styleId="Nagwek1">
    <w:name w:val="heading 1"/>
    <w:basedOn w:val="Normalny"/>
    <w:next w:val="Normalny"/>
    <w:link w:val="Nagwek1Znak"/>
    <w:qFormat/>
    <w:rsid w:val="00E00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E00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nhideWhenUsed/>
    <w:qFormat/>
    <w:rsid w:val="00E00E3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nhideWhenUsed/>
    <w:qFormat/>
    <w:rsid w:val="00E00E3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nhideWhenUsed/>
    <w:qFormat/>
    <w:rsid w:val="00E00E3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nhideWhenUsed/>
    <w:qFormat/>
    <w:rsid w:val="00E00E3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nhideWhenUsed/>
    <w:qFormat/>
    <w:rsid w:val="00E00E3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E00E3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E00E3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00E3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00E3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00E3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00E3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00E3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00E3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00E3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00E3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00E3C"/>
    <w:rPr>
      <w:rFonts w:eastAsiaTheme="majorEastAsia" w:cstheme="majorBidi"/>
      <w:color w:val="272727" w:themeColor="text1" w:themeTint="D8"/>
    </w:rPr>
  </w:style>
  <w:style w:type="paragraph" w:styleId="Tytu">
    <w:name w:val="Title"/>
    <w:basedOn w:val="Normalny"/>
    <w:next w:val="Normalny"/>
    <w:link w:val="TytuZnak"/>
    <w:uiPriority w:val="10"/>
    <w:qFormat/>
    <w:rsid w:val="00E00E3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00E3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00E3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00E3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00E3C"/>
    <w:pPr>
      <w:spacing w:before="160"/>
      <w:jc w:val="center"/>
    </w:pPr>
    <w:rPr>
      <w:i/>
      <w:iCs/>
      <w:color w:val="404040" w:themeColor="text1" w:themeTint="BF"/>
    </w:rPr>
  </w:style>
  <w:style w:type="character" w:customStyle="1" w:styleId="CytatZnak">
    <w:name w:val="Cytat Znak"/>
    <w:basedOn w:val="Domylnaczcionkaakapitu"/>
    <w:link w:val="Cytat"/>
    <w:uiPriority w:val="29"/>
    <w:rsid w:val="00E00E3C"/>
    <w:rPr>
      <w:i/>
      <w:iCs/>
      <w:color w:val="404040" w:themeColor="text1" w:themeTint="BF"/>
    </w:rPr>
  </w:style>
  <w:style w:type="paragraph" w:styleId="Akapitzlist">
    <w:name w:val="List Paragraph"/>
    <w:basedOn w:val="Normalny"/>
    <w:uiPriority w:val="34"/>
    <w:qFormat/>
    <w:rsid w:val="00E00E3C"/>
    <w:pPr>
      <w:ind w:left="720"/>
      <w:contextualSpacing/>
    </w:pPr>
  </w:style>
  <w:style w:type="character" w:styleId="Wyrnienieintensywne">
    <w:name w:val="Intense Emphasis"/>
    <w:basedOn w:val="Domylnaczcionkaakapitu"/>
    <w:uiPriority w:val="21"/>
    <w:qFormat/>
    <w:rsid w:val="00E00E3C"/>
    <w:rPr>
      <w:i/>
      <w:iCs/>
      <w:color w:val="0F4761" w:themeColor="accent1" w:themeShade="BF"/>
    </w:rPr>
  </w:style>
  <w:style w:type="paragraph" w:styleId="Cytatintensywny">
    <w:name w:val="Intense Quote"/>
    <w:basedOn w:val="Normalny"/>
    <w:next w:val="Normalny"/>
    <w:link w:val="CytatintensywnyZnak"/>
    <w:uiPriority w:val="30"/>
    <w:qFormat/>
    <w:rsid w:val="00E00E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00E3C"/>
    <w:rPr>
      <w:i/>
      <w:iCs/>
      <w:color w:val="0F4761" w:themeColor="accent1" w:themeShade="BF"/>
    </w:rPr>
  </w:style>
  <w:style w:type="character" w:styleId="Odwoanieintensywne">
    <w:name w:val="Intense Reference"/>
    <w:basedOn w:val="Domylnaczcionkaakapitu"/>
    <w:uiPriority w:val="32"/>
    <w:qFormat/>
    <w:rsid w:val="00E00E3C"/>
    <w:rPr>
      <w:b/>
      <w:bCs/>
      <w:smallCaps/>
      <w:color w:val="0F4761" w:themeColor="accent1" w:themeShade="BF"/>
      <w:spacing w:val="5"/>
    </w:rPr>
  </w:style>
  <w:style w:type="paragraph" w:styleId="Tekstprzypisudolnego">
    <w:name w:val="footnote text"/>
    <w:basedOn w:val="Normalny"/>
    <w:link w:val="TekstprzypisudolnegoZnak"/>
    <w:unhideWhenUsed/>
    <w:rsid w:val="005D41CB"/>
    <w:rPr>
      <w:sz w:val="20"/>
      <w:szCs w:val="20"/>
    </w:rPr>
  </w:style>
  <w:style w:type="character" w:customStyle="1" w:styleId="TekstprzypisudolnegoZnak">
    <w:name w:val="Tekst przypisu dolnego Znak"/>
    <w:basedOn w:val="Domylnaczcionkaakapitu"/>
    <w:link w:val="Tekstprzypisudolnego"/>
    <w:uiPriority w:val="99"/>
    <w:rsid w:val="005D41CB"/>
    <w:rPr>
      <w:sz w:val="20"/>
      <w:szCs w:val="20"/>
    </w:rPr>
  </w:style>
  <w:style w:type="character" w:styleId="Odwoanieprzypisudolnego">
    <w:name w:val="footnote reference"/>
    <w:aliases w:val="Footnote Reference Number"/>
    <w:semiHidden/>
    <w:rsid w:val="005D41CB"/>
    <w:rPr>
      <w:vertAlign w:val="superscript"/>
    </w:rPr>
  </w:style>
  <w:style w:type="character" w:customStyle="1" w:styleId="TekstprzypisudolnegoZnak1">
    <w:name w:val="Tekst przypisu dolnego Znak1"/>
    <w:rsid w:val="00B14109"/>
    <w:rPr>
      <w:lang w:val="en-US" w:eastAsia="pl-PL" w:bidi="ar-SA"/>
    </w:rPr>
  </w:style>
  <w:style w:type="paragraph" w:styleId="Legenda">
    <w:name w:val="caption"/>
    <w:basedOn w:val="Normalny"/>
    <w:next w:val="Normalny"/>
    <w:qFormat/>
    <w:rsid w:val="006B6CD0"/>
    <w:pPr>
      <w:spacing w:before="120"/>
      <w:ind w:firstLine="567"/>
      <w:jc w:val="both"/>
    </w:pPr>
    <w:rPr>
      <w:rFonts w:ascii="Times New Roman" w:eastAsia="Times New Roman" w:hAnsi="Times New Roman" w:cs="Times New Roman"/>
      <w:bCs/>
      <w:kern w:val="0"/>
      <w:szCs w:val="20"/>
      <w:lang w:eastAsia="pl-PL"/>
      <w14:ligatures w14:val="none"/>
    </w:rPr>
  </w:style>
  <w:style w:type="table" w:styleId="Tabela-Siatka">
    <w:name w:val="Table Grid"/>
    <w:basedOn w:val="Standardowy"/>
    <w:uiPriority w:val="39"/>
    <w:rsid w:val="00134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1">
    <w:name w:val="Nagłówek 2 Znak1"/>
    <w:rsid w:val="00BE4433"/>
    <w:rPr>
      <w:rFonts w:cs="Arial"/>
      <w:b/>
      <w:color w:val="000000"/>
      <w:sz w:val="24"/>
      <w:szCs w:val="27"/>
      <w:lang w:val="pl-PL" w:eastAsia="pl-PL" w:bidi="ar-SA"/>
    </w:rPr>
  </w:style>
  <w:style w:type="character" w:styleId="Hipercze">
    <w:name w:val="Hyperlink"/>
    <w:basedOn w:val="Domylnaczcionkaakapitu"/>
    <w:uiPriority w:val="99"/>
    <w:unhideWhenUsed/>
    <w:rsid w:val="000252D1"/>
    <w:rPr>
      <w:color w:val="467886" w:themeColor="hyperlink"/>
      <w:u w:val="single"/>
    </w:rPr>
  </w:style>
  <w:style w:type="character" w:styleId="Nierozpoznanawzmianka">
    <w:name w:val="Unresolved Mention"/>
    <w:basedOn w:val="Domylnaczcionkaakapitu"/>
    <w:uiPriority w:val="99"/>
    <w:semiHidden/>
    <w:unhideWhenUsed/>
    <w:rsid w:val="000252D1"/>
    <w:rPr>
      <w:color w:val="605E5C"/>
      <w:shd w:val="clear" w:color="auto" w:fill="E1DFDD"/>
    </w:rPr>
  </w:style>
  <w:style w:type="paragraph" w:styleId="Tekstprzypisukocowego">
    <w:name w:val="endnote text"/>
    <w:basedOn w:val="Normalny"/>
    <w:link w:val="TekstprzypisukocowegoZnak"/>
    <w:uiPriority w:val="99"/>
    <w:semiHidden/>
    <w:unhideWhenUsed/>
    <w:rsid w:val="008033B7"/>
    <w:rPr>
      <w:sz w:val="20"/>
      <w:szCs w:val="20"/>
    </w:rPr>
  </w:style>
  <w:style w:type="character" w:customStyle="1" w:styleId="TekstprzypisukocowegoZnak">
    <w:name w:val="Tekst przypisu końcowego Znak"/>
    <w:basedOn w:val="Domylnaczcionkaakapitu"/>
    <w:link w:val="Tekstprzypisukocowego"/>
    <w:uiPriority w:val="99"/>
    <w:semiHidden/>
    <w:rsid w:val="008033B7"/>
    <w:rPr>
      <w:sz w:val="20"/>
      <w:szCs w:val="20"/>
    </w:rPr>
  </w:style>
  <w:style w:type="character" w:styleId="Odwoanieprzypisukocowego">
    <w:name w:val="endnote reference"/>
    <w:basedOn w:val="Domylnaczcionkaakapitu"/>
    <w:uiPriority w:val="99"/>
    <w:semiHidden/>
    <w:unhideWhenUsed/>
    <w:rsid w:val="008033B7"/>
    <w:rPr>
      <w:vertAlign w:val="superscript"/>
    </w:rPr>
  </w:style>
  <w:style w:type="paragraph" w:styleId="Nagwek">
    <w:name w:val="header"/>
    <w:basedOn w:val="Normalny"/>
    <w:link w:val="NagwekZnak"/>
    <w:uiPriority w:val="99"/>
    <w:unhideWhenUsed/>
    <w:rsid w:val="00615F0D"/>
    <w:pPr>
      <w:tabs>
        <w:tab w:val="center" w:pos="4536"/>
        <w:tab w:val="right" w:pos="9072"/>
      </w:tabs>
    </w:pPr>
  </w:style>
  <w:style w:type="character" w:customStyle="1" w:styleId="NagwekZnak">
    <w:name w:val="Nagłówek Znak"/>
    <w:basedOn w:val="Domylnaczcionkaakapitu"/>
    <w:link w:val="Nagwek"/>
    <w:uiPriority w:val="99"/>
    <w:rsid w:val="00615F0D"/>
  </w:style>
  <w:style w:type="paragraph" w:styleId="Stopka">
    <w:name w:val="footer"/>
    <w:basedOn w:val="Normalny"/>
    <w:link w:val="StopkaZnak"/>
    <w:uiPriority w:val="99"/>
    <w:unhideWhenUsed/>
    <w:rsid w:val="00615F0D"/>
    <w:pPr>
      <w:tabs>
        <w:tab w:val="center" w:pos="4536"/>
        <w:tab w:val="right" w:pos="9072"/>
      </w:tabs>
    </w:pPr>
  </w:style>
  <w:style w:type="character" w:customStyle="1" w:styleId="StopkaZnak">
    <w:name w:val="Stopka Znak"/>
    <w:basedOn w:val="Domylnaczcionkaakapitu"/>
    <w:link w:val="Stopka"/>
    <w:uiPriority w:val="99"/>
    <w:rsid w:val="00615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4465">
      <w:bodyDiv w:val="1"/>
      <w:marLeft w:val="0"/>
      <w:marRight w:val="0"/>
      <w:marTop w:val="0"/>
      <w:marBottom w:val="0"/>
      <w:divBdr>
        <w:top w:val="none" w:sz="0" w:space="0" w:color="auto"/>
        <w:left w:val="none" w:sz="0" w:space="0" w:color="auto"/>
        <w:bottom w:val="none" w:sz="0" w:space="0" w:color="auto"/>
        <w:right w:val="none" w:sz="0" w:space="0" w:color="auto"/>
      </w:divBdr>
    </w:div>
    <w:div w:id="58943979">
      <w:bodyDiv w:val="1"/>
      <w:marLeft w:val="0"/>
      <w:marRight w:val="0"/>
      <w:marTop w:val="0"/>
      <w:marBottom w:val="0"/>
      <w:divBdr>
        <w:top w:val="none" w:sz="0" w:space="0" w:color="auto"/>
        <w:left w:val="none" w:sz="0" w:space="0" w:color="auto"/>
        <w:bottom w:val="none" w:sz="0" w:space="0" w:color="auto"/>
        <w:right w:val="none" w:sz="0" w:space="0" w:color="auto"/>
      </w:divBdr>
    </w:div>
    <w:div w:id="113326864">
      <w:bodyDiv w:val="1"/>
      <w:marLeft w:val="0"/>
      <w:marRight w:val="0"/>
      <w:marTop w:val="0"/>
      <w:marBottom w:val="0"/>
      <w:divBdr>
        <w:top w:val="none" w:sz="0" w:space="0" w:color="auto"/>
        <w:left w:val="none" w:sz="0" w:space="0" w:color="auto"/>
        <w:bottom w:val="none" w:sz="0" w:space="0" w:color="auto"/>
        <w:right w:val="none" w:sz="0" w:space="0" w:color="auto"/>
      </w:divBdr>
    </w:div>
    <w:div w:id="351810849">
      <w:bodyDiv w:val="1"/>
      <w:marLeft w:val="0"/>
      <w:marRight w:val="0"/>
      <w:marTop w:val="0"/>
      <w:marBottom w:val="0"/>
      <w:divBdr>
        <w:top w:val="none" w:sz="0" w:space="0" w:color="auto"/>
        <w:left w:val="none" w:sz="0" w:space="0" w:color="auto"/>
        <w:bottom w:val="none" w:sz="0" w:space="0" w:color="auto"/>
        <w:right w:val="none" w:sz="0" w:space="0" w:color="auto"/>
      </w:divBdr>
    </w:div>
    <w:div w:id="352145555">
      <w:bodyDiv w:val="1"/>
      <w:marLeft w:val="0"/>
      <w:marRight w:val="0"/>
      <w:marTop w:val="0"/>
      <w:marBottom w:val="0"/>
      <w:divBdr>
        <w:top w:val="none" w:sz="0" w:space="0" w:color="auto"/>
        <w:left w:val="none" w:sz="0" w:space="0" w:color="auto"/>
        <w:bottom w:val="none" w:sz="0" w:space="0" w:color="auto"/>
        <w:right w:val="none" w:sz="0" w:space="0" w:color="auto"/>
      </w:divBdr>
    </w:div>
    <w:div w:id="674573242">
      <w:bodyDiv w:val="1"/>
      <w:marLeft w:val="0"/>
      <w:marRight w:val="0"/>
      <w:marTop w:val="0"/>
      <w:marBottom w:val="0"/>
      <w:divBdr>
        <w:top w:val="none" w:sz="0" w:space="0" w:color="auto"/>
        <w:left w:val="none" w:sz="0" w:space="0" w:color="auto"/>
        <w:bottom w:val="none" w:sz="0" w:space="0" w:color="auto"/>
        <w:right w:val="none" w:sz="0" w:space="0" w:color="auto"/>
      </w:divBdr>
    </w:div>
    <w:div w:id="719478608">
      <w:bodyDiv w:val="1"/>
      <w:marLeft w:val="0"/>
      <w:marRight w:val="0"/>
      <w:marTop w:val="0"/>
      <w:marBottom w:val="0"/>
      <w:divBdr>
        <w:top w:val="none" w:sz="0" w:space="0" w:color="auto"/>
        <w:left w:val="none" w:sz="0" w:space="0" w:color="auto"/>
        <w:bottom w:val="none" w:sz="0" w:space="0" w:color="auto"/>
        <w:right w:val="none" w:sz="0" w:space="0" w:color="auto"/>
      </w:divBdr>
    </w:div>
    <w:div w:id="747074053">
      <w:bodyDiv w:val="1"/>
      <w:marLeft w:val="0"/>
      <w:marRight w:val="0"/>
      <w:marTop w:val="0"/>
      <w:marBottom w:val="0"/>
      <w:divBdr>
        <w:top w:val="none" w:sz="0" w:space="0" w:color="auto"/>
        <w:left w:val="none" w:sz="0" w:space="0" w:color="auto"/>
        <w:bottom w:val="none" w:sz="0" w:space="0" w:color="auto"/>
        <w:right w:val="none" w:sz="0" w:space="0" w:color="auto"/>
      </w:divBdr>
    </w:div>
    <w:div w:id="980306868">
      <w:bodyDiv w:val="1"/>
      <w:marLeft w:val="0"/>
      <w:marRight w:val="0"/>
      <w:marTop w:val="0"/>
      <w:marBottom w:val="0"/>
      <w:divBdr>
        <w:top w:val="none" w:sz="0" w:space="0" w:color="auto"/>
        <w:left w:val="none" w:sz="0" w:space="0" w:color="auto"/>
        <w:bottom w:val="none" w:sz="0" w:space="0" w:color="auto"/>
        <w:right w:val="none" w:sz="0" w:space="0" w:color="auto"/>
      </w:divBdr>
    </w:div>
    <w:div w:id="1199508707">
      <w:bodyDiv w:val="1"/>
      <w:marLeft w:val="0"/>
      <w:marRight w:val="0"/>
      <w:marTop w:val="0"/>
      <w:marBottom w:val="0"/>
      <w:divBdr>
        <w:top w:val="none" w:sz="0" w:space="0" w:color="auto"/>
        <w:left w:val="none" w:sz="0" w:space="0" w:color="auto"/>
        <w:bottom w:val="none" w:sz="0" w:space="0" w:color="auto"/>
        <w:right w:val="none" w:sz="0" w:space="0" w:color="auto"/>
      </w:divBdr>
    </w:div>
    <w:div w:id="1517383187">
      <w:bodyDiv w:val="1"/>
      <w:marLeft w:val="0"/>
      <w:marRight w:val="0"/>
      <w:marTop w:val="0"/>
      <w:marBottom w:val="0"/>
      <w:divBdr>
        <w:top w:val="none" w:sz="0" w:space="0" w:color="auto"/>
        <w:left w:val="none" w:sz="0" w:space="0" w:color="auto"/>
        <w:bottom w:val="none" w:sz="0" w:space="0" w:color="auto"/>
        <w:right w:val="none" w:sz="0" w:space="0" w:color="auto"/>
      </w:divBdr>
    </w:div>
    <w:div w:id="1871988430">
      <w:bodyDiv w:val="1"/>
      <w:marLeft w:val="0"/>
      <w:marRight w:val="0"/>
      <w:marTop w:val="0"/>
      <w:marBottom w:val="0"/>
      <w:divBdr>
        <w:top w:val="none" w:sz="0" w:space="0" w:color="auto"/>
        <w:left w:val="none" w:sz="0" w:space="0" w:color="auto"/>
        <w:bottom w:val="none" w:sz="0" w:space="0" w:color="auto"/>
        <w:right w:val="none" w:sz="0" w:space="0" w:color="auto"/>
      </w:divBdr>
    </w:div>
    <w:div w:id="1953432842">
      <w:bodyDiv w:val="1"/>
      <w:marLeft w:val="0"/>
      <w:marRight w:val="0"/>
      <w:marTop w:val="0"/>
      <w:marBottom w:val="0"/>
      <w:divBdr>
        <w:top w:val="none" w:sz="0" w:space="0" w:color="auto"/>
        <w:left w:val="none" w:sz="0" w:space="0" w:color="auto"/>
        <w:bottom w:val="none" w:sz="0" w:space="0" w:color="auto"/>
        <w:right w:val="none" w:sz="0" w:space="0" w:color="auto"/>
      </w:divBdr>
    </w:div>
    <w:div w:id="203542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119/978-83-8030-533-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doi.org/10.1093/jeg/lbn024" TargetMode="Externa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016/S0022-1996(98)00075-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ghedu-my.sharepoint.com/personal/rwilczo_sgh_waw_pl/Documents/Dokumenty/BIZ/Azjatyckie%20w%20Polsce/Lublin/Tabele%20Lubli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ghedu-my.sharepoint.com/personal/rwilczo_sgh_waw_pl/Documents/Dokumenty/BIZ/Azjatyckie%20w%20Polsce/Lublin/Publication/RW_Figures%20and%20tabl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sghedu-my.sharepoint.com/personal/rwilczo_sgh_waw_pl/Documents/Dokumenty/BIZ/Azjatyckie%20w%20Polsce/Lublin/Tabele%20Lublin.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2_ FDI flows'!$B$4</c:f>
              <c:strCache>
                <c:ptCount val="1"/>
                <c:pt idx="0">
                  <c:v>World</c:v>
                </c:pt>
              </c:strCache>
            </c:strRef>
          </c:tx>
          <c:spPr>
            <a:solidFill>
              <a:schemeClr val="bg1">
                <a:lumMod val="65000"/>
              </a:schemeClr>
            </a:solidFill>
            <a:ln w="9525" cap="flat" cmpd="sng" algn="ctr">
              <a:solidFill>
                <a:schemeClr val="tx1">
                  <a:lumMod val="50000"/>
                  <a:lumOff val="50000"/>
                </a:schemeClr>
              </a:solidFill>
              <a:round/>
            </a:ln>
            <a:effectLst/>
          </c:spPr>
          <c:invertIfNegative val="0"/>
          <c:cat>
            <c:numRef>
              <c:f>'Figure 2_ FDI flows'!$C$3:$AJ$3</c:f>
              <c:numCache>
                <c:formatCode>General</c:formatCode>
                <c:ptCount val="3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numCache>
            </c:numRef>
          </c:cat>
          <c:val>
            <c:numRef>
              <c:f>'Figure 2_ FDI flows'!$C$4:$AJ$4</c:f>
              <c:numCache>
                <c:formatCode>#,##0</c:formatCode>
                <c:ptCount val="34"/>
                <c:pt idx="0">
                  <c:v>243875</c:v>
                </c:pt>
                <c:pt idx="1">
                  <c:v>198857</c:v>
                </c:pt>
                <c:pt idx="2">
                  <c:v>206049</c:v>
                </c:pt>
                <c:pt idx="3">
                  <c:v>237528</c:v>
                </c:pt>
                <c:pt idx="4">
                  <c:v>287275</c:v>
                </c:pt>
                <c:pt idx="5">
                  <c:v>361244</c:v>
                </c:pt>
                <c:pt idx="6">
                  <c:v>394445</c:v>
                </c:pt>
                <c:pt idx="7">
                  <c:v>465285</c:v>
                </c:pt>
                <c:pt idx="8">
                  <c:v>679498</c:v>
                </c:pt>
                <c:pt idx="9">
                  <c:v>1077162</c:v>
                </c:pt>
                <c:pt idx="10">
                  <c:v>1162492</c:v>
                </c:pt>
                <c:pt idx="11">
                  <c:v>681550</c:v>
                </c:pt>
                <c:pt idx="12">
                  <c:v>496583</c:v>
                </c:pt>
                <c:pt idx="13">
                  <c:v>527533</c:v>
                </c:pt>
                <c:pt idx="14">
                  <c:v>908072</c:v>
                </c:pt>
                <c:pt idx="15">
                  <c:v>838261</c:v>
                </c:pt>
                <c:pt idx="16">
                  <c:v>1360910</c:v>
                </c:pt>
                <c:pt idx="17">
                  <c:v>2191490</c:v>
                </c:pt>
                <c:pt idx="18">
                  <c:v>1713569</c:v>
                </c:pt>
                <c:pt idx="19">
                  <c:v>1184847</c:v>
                </c:pt>
                <c:pt idx="20">
                  <c:v>1391146</c:v>
                </c:pt>
                <c:pt idx="21">
                  <c:v>1627403</c:v>
                </c:pt>
                <c:pt idx="22">
                  <c:v>1285400</c:v>
                </c:pt>
                <c:pt idx="23">
                  <c:v>1462386</c:v>
                </c:pt>
                <c:pt idx="24">
                  <c:v>1378417</c:v>
                </c:pt>
                <c:pt idx="25">
                  <c:v>1735329</c:v>
                </c:pt>
                <c:pt idx="26">
                  <c:v>1528632</c:v>
                </c:pt>
                <c:pt idx="27">
                  <c:v>1598301</c:v>
                </c:pt>
                <c:pt idx="28">
                  <c:v>1010574</c:v>
                </c:pt>
                <c:pt idx="29">
                  <c:v>1444734</c:v>
                </c:pt>
                <c:pt idx="30">
                  <c:v>779439</c:v>
                </c:pt>
                <c:pt idx="31">
                  <c:v>1881804</c:v>
                </c:pt>
                <c:pt idx="32">
                  <c:v>1574540</c:v>
                </c:pt>
                <c:pt idx="33">
                  <c:v>1550379</c:v>
                </c:pt>
              </c:numCache>
            </c:numRef>
          </c:val>
          <c:extLst>
            <c:ext xmlns:c16="http://schemas.microsoft.com/office/drawing/2014/chart" uri="{C3380CC4-5D6E-409C-BE32-E72D297353CC}">
              <c16:uniqueId val="{00000000-0172-47F6-973C-FABDA1F69C5E}"/>
            </c:ext>
          </c:extLst>
        </c:ser>
        <c:dLbls>
          <c:showLegendKey val="0"/>
          <c:showVal val="0"/>
          <c:showCatName val="0"/>
          <c:showSerName val="0"/>
          <c:showPercent val="0"/>
          <c:showBubbleSize val="0"/>
        </c:dLbls>
        <c:gapWidth val="100"/>
        <c:overlap val="-24"/>
        <c:axId val="655551480"/>
        <c:axId val="655552200"/>
      </c:barChart>
      <c:catAx>
        <c:axId val="655551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pl-PL"/>
          </a:p>
        </c:txPr>
        <c:crossAx val="655552200"/>
        <c:crosses val="autoZero"/>
        <c:auto val="1"/>
        <c:lblAlgn val="ctr"/>
        <c:lblOffset val="100"/>
        <c:noMultiLvlLbl val="0"/>
      </c:catAx>
      <c:valAx>
        <c:axId val="6555522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pl-PL"/>
          </a:p>
        </c:txPr>
        <c:crossAx val="655551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'Figure 3_ FDI outward by region'!$B$7</c:f>
              <c:strCache>
                <c:ptCount val="1"/>
                <c:pt idx="0">
                  <c:v>Europe</c:v>
                </c:pt>
              </c:strCache>
            </c:strRef>
          </c:tx>
          <c:spPr>
            <a:ln w="28575" cap="rnd">
              <a:solidFill>
                <a:schemeClr val="tx1"/>
              </a:solidFill>
              <a:round/>
            </a:ln>
            <a:effectLst/>
          </c:spPr>
          <c:marker>
            <c:symbol val="none"/>
          </c:marker>
          <c:cat>
            <c:numRef>
              <c:f>'Figure 3_ FDI outward by region'!$C$6:$AJ$6</c:f>
              <c:numCache>
                <c:formatCode>General</c:formatCode>
                <c:ptCount val="3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numCache>
            </c:numRef>
          </c:cat>
          <c:val>
            <c:numRef>
              <c:f>'Figure 3_ FDI outward by region'!$C$7:$AJ$7</c:f>
              <c:numCache>
                <c:formatCode>#,##0</c:formatCode>
                <c:ptCount val="34"/>
                <c:pt idx="0">
                  <c:v>140950</c:v>
                </c:pt>
                <c:pt idx="1">
                  <c:v>115338</c:v>
                </c:pt>
                <c:pt idx="2">
                  <c:v>114879</c:v>
                </c:pt>
                <c:pt idx="3">
                  <c:v>105623</c:v>
                </c:pt>
                <c:pt idx="4">
                  <c:v>136066</c:v>
                </c:pt>
                <c:pt idx="5">
                  <c:v>178026</c:v>
                </c:pt>
                <c:pt idx="6">
                  <c:v>207819</c:v>
                </c:pt>
                <c:pt idx="7">
                  <c:v>251343</c:v>
                </c:pt>
                <c:pt idx="8">
                  <c:v>444335</c:v>
                </c:pt>
                <c:pt idx="9">
                  <c:v>771367</c:v>
                </c:pt>
                <c:pt idx="10">
                  <c:v>847848</c:v>
                </c:pt>
                <c:pt idx="11">
                  <c:v>414303</c:v>
                </c:pt>
                <c:pt idx="12">
                  <c:v>254358</c:v>
                </c:pt>
                <c:pt idx="13">
                  <c:v>287111</c:v>
                </c:pt>
                <c:pt idx="14">
                  <c:v>404303</c:v>
                </c:pt>
                <c:pt idx="15">
                  <c:v>661108</c:v>
                </c:pt>
                <c:pt idx="16">
                  <c:v>785437</c:v>
                </c:pt>
                <c:pt idx="17">
                  <c:v>1333497</c:v>
                </c:pt>
                <c:pt idx="18">
                  <c:v>868488</c:v>
                </c:pt>
                <c:pt idx="19">
                  <c:v>454872</c:v>
                </c:pt>
                <c:pt idx="20">
                  <c:v>595038</c:v>
                </c:pt>
                <c:pt idx="21">
                  <c:v>629528</c:v>
                </c:pt>
                <c:pt idx="22">
                  <c:v>353106</c:v>
                </c:pt>
                <c:pt idx="23">
                  <c:v>513344</c:v>
                </c:pt>
                <c:pt idx="24">
                  <c:v>314709</c:v>
                </c:pt>
                <c:pt idx="25">
                  <c:v>814262</c:v>
                </c:pt>
                <c:pt idx="26">
                  <c:v>574829</c:v>
                </c:pt>
                <c:pt idx="27">
                  <c:v>518868</c:v>
                </c:pt>
                <c:pt idx="28">
                  <c:v>542601</c:v>
                </c:pt>
                <c:pt idx="29">
                  <c:v>596855</c:v>
                </c:pt>
                <c:pt idx="30">
                  <c:v>15427</c:v>
                </c:pt>
                <c:pt idx="31">
                  <c:v>702317</c:v>
                </c:pt>
                <c:pt idx="32">
                  <c:v>217490</c:v>
                </c:pt>
                <c:pt idx="33">
                  <c:v>329484</c:v>
                </c:pt>
              </c:numCache>
            </c:numRef>
          </c:val>
          <c:smooth val="0"/>
          <c:extLst>
            <c:ext xmlns:c16="http://schemas.microsoft.com/office/drawing/2014/chart" uri="{C3380CC4-5D6E-409C-BE32-E72D297353CC}">
              <c16:uniqueId val="{00000000-3EC0-4C62-AF49-977AB15E7AD3}"/>
            </c:ext>
          </c:extLst>
        </c:ser>
        <c:ser>
          <c:idx val="1"/>
          <c:order val="1"/>
          <c:tx>
            <c:strRef>
              <c:f>'Figure 3_ FDI outward by region'!$B$8</c:f>
              <c:strCache>
                <c:ptCount val="1"/>
                <c:pt idx="0">
                  <c:v>Northern America</c:v>
                </c:pt>
              </c:strCache>
            </c:strRef>
          </c:tx>
          <c:spPr>
            <a:ln w="28575" cap="rnd">
              <a:solidFill>
                <a:schemeClr val="bg1">
                  <a:lumMod val="75000"/>
                </a:schemeClr>
              </a:solidFill>
              <a:prstDash val="solid"/>
              <a:round/>
            </a:ln>
            <a:effectLst/>
          </c:spPr>
          <c:marker>
            <c:symbol val="none"/>
          </c:marker>
          <c:cat>
            <c:numRef>
              <c:f>'Figure 3_ FDI outward by region'!$C$6:$AJ$6</c:f>
              <c:numCache>
                <c:formatCode>General</c:formatCode>
                <c:ptCount val="3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numCache>
            </c:numRef>
          </c:cat>
          <c:val>
            <c:numRef>
              <c:f>'Figure 3_ FDI outward by region'!$C$8:$AJ$8</c:f>
              <c:numCache>
                <c:formatCode>#,##0</c:formatCode>
                <c:ptCount val="34"/>
                <c:pt idx="0">
                  <c:v>36219</c:v>
                </c:pt>
                <c:pt idx="1">
                  <c:v>38530</c:v>
                </c:pt>
                <c:pt idx="2">
                  <c:v>46238</c:v>
                </c:pt>
                <c:pt idx="3">
                  <c:v>82949</c:v>
                </c:pt>
                <c:pt idx="4">
                  <c:v>82546</c:v>
                </c:pt>
                <c:pt idx="5">
                  <c:v>103536</c:v>
                </c:pt>
                <c:pt idx="6">
                  <c:v>97522</c:v>
                </c:pt>
                <c:pt idx="7">
                  <c:v>118853</c:v>
                </c:pt>
                <c:pt idx="8">
                  <c:v>165402</c:v>
                </c:pt>
                <c:pt idx="9">
                  <c:v>226667</c:v>
                </c:pt>
                <c:pt idx="10">
                  <c:v>187318</c:v>
                </c:pt>
                <c:pt idx="11">
                  <c:v>160925</c:v>
                </c:pt>
                <c:pt idx="12">
                  <c:v>161741</c:v>
                </c:pt>
                <c:pt idx="13">
                  <c:v>152302</c:v>
                </c:pt>
                <c:pt idx="14">
                  <c:v>338282</c:v>
                </c:pt>
                <c:pt idx="15">
                  <c:v>42939</c:v>
                </c:pt>
                <c:pt idx="16">
                  <c:v>271013</c:v>
                </c:pt>
                <c:pt idx="17">
                  <c:v>458250</c:v>
                </c:pt>
                <c:pt idx="18">
                  <c:v>387896</c:v>
                </c:pt>
                <c:pt idx="19">
                  <c:v>327523</c:v>
                </c:pt>
                <c:pt idx="20">
                  <c:v>312469</c:v>
                </c:pt>
                <c:pt idx="21">
                  <c:v>448380</c:v>
                </c:pt>
                <c:pt idx="22">
                  <c:v>374301</c:v>
                </c:pt>
                <c:pt idx="23">
                  <c:v>360844</c:v>
                </c:pt>
                <c:pt idx="24">
                  <c:v>393404</c:v>
                </c:pt>
                <c:pt idx="25">
                  <c:v>331715</c:v>
                </c:pt>
                <c:pt idx="26">
                  <c:v>354048</c:v>
                </c:pt>
                <c:pt idx="27">
                  <c:v>403928</c:v>
                </c:pt>
                <c:pt idx="28">
                  <c:v>-99393</c:v>
                </c:pt>
                <c:pt idx="29">
                  <c:v>112510</c:v>
                </c:pt>
                <c:pt idx="30">
                  <c:v>268121</c:v>
                </c:pt>
                <c:pt idx="31">
                  <c:v>383377</c:v>
                </c:pt>
                <c:pt idx="32">
                  <c:v>449419</c:v>
                </c:pt>
                <c:pt idx="33">
                  <c:v>493921</c:v>
                </c:pt>
              </c:numCache>
            </c:numRef>
          </c:val>
          <c:smooth val="0"/>
          <c:extLst>
            <c:ext xmlns:c16="http://schemas.microsoft.com/office/drawing/2014/chart" uri="{C3380CC4-5D6E-409C-BE32-E72D297353CC}">
              <c16:uniqueId val="{00000001-3EC0-4C62-AF49-977AB15E7AD3}"/>
            </c:ext>
          </c:extLst>
        </c:ser>
        <c:ser>
          <c:idx val="2"/>
          <c:order val="2"/>
          <c:tx>
            <c:strRef>
              <c:f>'Figure 3_ FDI outward by region'!$B$9</c:f>
              <c:strCache>
                <c:ptCount val="1"/>
                <c:pt idx="0">
                  <c:v>Eastern &amp; Soth-Eastern Asia</c:v>
                </c:pt>
              </c:strCache>
            </c:strRef>
          </c:tx>
          <c:spPr>
            <a:ln w="28575" cap="rnd">
              <a:solidFill>
                <a:schemeClr val="bg2">
                  <a:lumMod val="50000"/>
                </a:schemeClr>
              </a:solidFill>
              <a:round/>
            </a:ln>
            <a:effectLst/>
          </c:spPr>
          <c:marker>
            <c:symbol val="none"/>
          </c:marker>
          <c:cat>
            <c:numRef>
              <c:f>'Figure 3_ FDI outward by region'!$C$6:$AJ$6</c:f>
              <c:numCache>
                <c:formatCode>General</c:formatCode>
                <c:ptCount val="3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numCache>
            </c:numRef>
          </c:cat>
          <c:val>
            <c:numRef>
              <c:f>'Figure 3_ FDI outward by region'!$C$9:$AJ$9</c:f>
              <c:numCache>
                <c:formatCode>#,##0</c:formatCode>
                <c:ptCount val="34"/>
                <c:pt idx="0">
                  <c:v>62757</c:v>
                </c:pt>
                <c:pt idx="1">
                  <c:v>39946</c:v>
                </c:pt>
                <c:pt idx="2">
                  <c:v>35295</c:v>
                </c:pt>
                <c:pt idx="3">
                  <c:v>44384</c:v>
                </c:pt>
                <c:pt idx="4">
                  <c:v>57774</c:v>
                </c:pt>
                <c:pt idx="5">
                  <c:v>68561</c:v>
                </c:pt>
                <c:pt idx="6">
                  <c:v>75551</c:v>
                </c:pt>
                <c:pt idx="7">
                  <c:v>78443</c:v>
                </c:pt>
                <c:pt idx="8">
                  <c:v>56234</c:v>
                </c:pt>
                <c:pt idx="9">
                  <c:v>65185</c:v>
                </c:pt>
                <c:pt idx="10">
                  <c:v>107091</c:v>
                </c:pt>
                <c:pt idx="11">
                  <c:v>92274</c:v>
                </c:pt>
                <c:pt idx="12">
                  <c:v>61338</c:v>
                </c:pt>
                <c:pt idx="13">
                  <c:v>60431</c:v>
                </c:pt>
                <c:pt idx="14">
                  <c:v>113605</c:v>
                </c:pt>
                <c:pt idx="15">
                  <c:v>119763</c:v>
                </c:pt>
                <c:pt idx="16">
                  <c:v>164261</c:v>
                </c:pt>
                <c:pt idx="17">
                  <c:v>261657</c:v>
                </c:pt>
                <c:pt idx="18">
                  <c:v>295191</c:v>
                </c:pt>
                <c:pt idx="19">
                  <c:v>263314</c:v>
                </c:pt>
                <c:pt idx="20">
                  <c:v>313841</c:v>
                </c:pt>
                <c:pt idx="21">
                  <c:v>385453</c:v>
                </c:pt>
                <c:pt idx="22">
                  <c:v>396979</c:v>
                </c:pt>
                <c:pt idx="23">
                  <c:v>452044</c:v>
                </c:pt>
                <c:pt idx="24">
                  <c:v>509058</c:v>
                </c:pt>
                <c:pt idx="25">
                  <c:v>461447</c:v>
                </c:pt>
                <c:pt idx="26">
                  <c:v>509831</c:v>
                </c:pt>
                <c:pt idx="27">
                  <c:v>547829</c:v>
                </c:pt>
                <c:pt idx="28">
                  <c:v>483822</c:v>
                </c:pt>
                <c:pt idx="29">
                  <c:v>560590</c:v>
                </c:pt>
                <c:pt idx="30">
                  <c:v>469604</c:v>
                </c:pt>
                <c:pt idx="31">
                  <c:v>655861</c:v>
                </c:pt>
                <c:pt idx="32">
                  <c:v>597338</c:v>
                </c:pt>
                <c:pt idx="33">
                  <c:v>585610</c:v>
                </c:pt>
              </c:numCache>
            </c:numRef>
          </c:val>
          <c:smooth val="0"/>
          <c:extLst>
            <c:ext xmlns:c16="http://schemas.microsoft.com/office/drawing/2014/chart" uri="{C3380CC4-5D6E-409C-BE32-E72D297353CC}">
              <c16:uniqueId val="{00000002-3EC0-4C62-AF49-977AB15E7AD3}"/>
            </c:ext>
          </c:extLst>
        </c:ser>
        <c:ser>
          <c:idx val="3"/>
          <c:order val="3"/>
          <c:tx>
            <c:strRef>
              <c:f>'Figure 3_ FDI outward by region'!$B$10</c:f>
              <c:strCache>
                <c:ptCount val="1"/>
                <c:pt idx="0">
                  <c:v>Latin America &amp; the Caribbean</c:v>
                </c:pt>
              </c:strCache>
            </c:strRef>
          </c:tx>
          <c:spPr>
            <a:ln w="28575" cap="rnd">
              <a:solidFill>
                <a:schemeClr val="bg1">
                  <a:lumMod val="75000"/>
                </a:schemeClr>
              </a:solidFill>
              <a:prstDash val="sysDash"/>
              <a:round/>
            </a:ln>
            <a:effectLst/>
          </c:spPr>
          <c:marker>
            <c:symbol val="none"/>
          </c:marker>
          <c:cat>
            <c:numRef>
              <c:f>'Figure 3_ FDI outward by region'!$C$6:$AJ$6</c:f>
              <c:numCache>
                <c:formatCode>General</c:formatCode>
                <c:ptCount val="3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numCache>
            </c:numRef>
          </c:cat>
          <c:val>
            <c:numRef>
              <c:f>'Figure 3_ FDI outward by region'!$C$10:$AJ$10</c:f>
              <c:numCache>
                <c:formatCode>#,##0</c:formatCode>
                <c:ptCount val="34"/>
                <c:pt idx="0">
                  <c:v>1364</c:v>
                </c:pt>
                <c:pt idx="1">
                  <c:v>1619</c:v>
                </c:pt>
                <c:pt idx="2">
                  <c:v>2631</c:v>
                </c:pt>
                <c:pt idx="3">
                  <c:v>2563</c:v>
                </c:pt>
                <c:pt idx="4">
                  <c:v>4242</c:v>
                </c:pt>
                <c:pt idx="5">
                  <c:v>3756</c:v>
                </c:pt>
                <c:pt idx="6">
                  <c:v>3203</c:v>
                </c:pt>
                <c:pt idx="7">
                  <c:v>7752</c:v>
                </c:pt>
                <c:pt idx="8">
                  <c:v>8677</c:v>
                </c:pt>
                <c:pt idx="9">
                  <c:v>7528</c:v>
                </c:pt>
                <c:pt idx="10">
                  <c:v>8212</c:v>
                </c:pt>
                <c:pt idx="11">
                  <c:v>4445</c:v>
                </c:pt>
                <c:pt idx="12">
                  <c:v>5468</c:v>
                </c:pt>
                <c:pt idx="13">
                  <c:v>6770</c:v>
                </c:pt>
                <c:pt idx="14">
                  <c:v>18113</c:v>
                </c:pt>
                <c:pt idx="15">
                  <c:v>18788</c:v>
                </c:pt>
                <c:pt idx="16">
                  <c:v>42064</c:v>
                </c:pt>
                <c:pt idx="17">
                  <c:v>24402</c:v>
                </c:pt>
                <c:pt idx="18">
                  <c:v>37378</c:v>
                </c:pt>
                <c:pt idx="19">
                  <c:v>14763</c:v>
                </c:pt>
                <c:pt idx="20">
                  <c:v>54708</c:v>
                </c:pt>
                <c:pt idx="21">
                  <c:v>53447</c:v>
                </c:pt>
                <c:pt idx="22">
                  <c:v>36245</c:v>
                </c:pt>
                <c:pt idx="23">
                  <c:v>41144</c:v>
                </c:pt>
                <c:pt idx="24">
                  <c:v>24533</c:v>
                </c:pt>
                <c:pt idx="25">
                  <c:v>24606</c:v>
                </c:pt>
                <c:pt idx="26">
                  <c:v>11361</c:v>
                </c:pt>
                <c:pt idx="27">
                  <c:v>37089</c:v>
                </c:pt>
                <c:pt idx="28">
                  <c:v>9584</c:v>
                </c:pt>
                <c:pt idx="29">
                  <c:v>48449</c:v>
                </c:pt>
                <c:pt idx="30">
                  <c:v>-504</c:v>
                </c:pt>
                <c:pt idx="31">
                  <c:v>41313</c:v>
                </c:pt>
                <c:pt idx="32">
                  <c:v>69131</c:v>
                </c:pt>
                <c:pt idx="33">
                  <c:v>50077</c:v>
                </c:pt>
              </c:numCache>
            </c:numRef>
          </c:val>
          <c:smooth val="0"/>
          <c:extLst>
            <c:ext xmlns:c16="http://schemas.microsoft.com/office/drawing/2014/chart" uri="{C3380CC4-5D6E-409C-BE32-E72D297353CC}">
              <c16:uniqueId val="{00000003-3EC0-4C62-AF49-977AB15E7AD3}"/>
            </c:ext>
          </c:extLst>
        </c:ser>
        <c:ser>
          <c:idx val="4"/>
          <c:order val="4"/>
          <c:tx>
            <c:strRef>
              <c:f>'Figure 3_ FDI outward by region'!$B$11</c:f>
              <c:strCache>
                <c:ptCount val="1"/>
                <c:pt idx="0">
                  <c:v>Africa</c:v>
                </c:pt>
              </c:strCache>
            </c:strRef>
          </c:tx>
          <c:spPr>
            <a:ln w="28575" cap="rnd">
              <a:solidFill>
                <a:schemeClr val="bg1">
                  <a:lumMod val="50000"/>
                </a:schemeClr>
              </a:solidFill>
              <a:prstDash val="sysDot"/>
              <a:round/>
            </a:ln>
            <a:effectLst/>
          </c:spPr>
          <c:marker>
            <c:symbol val="none"/>
          </c:marker>
          <c:cat>
            <c:numRef>
              <c:f>'Figure 3_ FDI outward by region'!$C$6:$AJ$6</c:f>
              <c:numCache>
                <c:formatCode>General</c:formatCode>
                <c:ptCount val="3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numCache>
            </c:numRef>
          </c:cat>
          <c:val>
            <c:numRef>
              <c:f>'Figure 3_ FDI outward by region'!$C$11:$AJ$11</c:f>
              <c:numCache>
                <c:formatCode>#,##0</c:formatCode>
                <c:ptCount val="34"/>
                <c:pt idx="0">
                  <c:v>658</c:v>
                </c:pt>
                <c:pt idx="1">
                  <c:v>1336</c:v>
                </c:pt>
                <c:pt idx="2">
                  <c:v>2385</c:v>
                </c:pt>
                <c:pt idx="3">
                  <c:v>576</c:v>
                </c:pt>
                <c:pt idx="4">
                  <c:v>1912</c:v>
                </c:pt>
                <c:pt idx="5">
                  <c:v>2976</c:v>
                </c:pt>
                <c:pt idx="6">
                  <c:v>1817</c:v>
                </c:pt>
                <c:pt idx="7">
                  <c:v>3557</c:v>
                </c:pt>
                <c:pt idx="8">
                  <c:v>1619</c:v>
                </c:pt>
                <c:pt idx="9">
                  <c:v>2603</c:v>
                </c:pt>
                <c:pt idx="10">
                  <c:v>1548</c:v>
                </c:pt>
                <c:pt idx="11">
                  <c:v>-2639</c:v>
                </c:pt>
                <c:pt idx="12">
                  <c:v>368</c:v>
                </c:pt>
                <c:pt idx="13">
                  <c:v>1377</c:v>
                </c:pt>
                <c:pt idx="14">
                  <c:v>2961</c:v>
                </c:pt>
                <c:pt idx="15">
                  <c:v>2011</c:v>
                </c:pt>
                <c:pt idx="16">
                  <c:v>8186</c:v>
                </c:pt>
                <c:pt idx="17">
                  <c:v>10827</c:v>
                </c:pt>
                <c:pt idx="18">
                  <c:v>9954</c:v>
                </c:pt>
                <c:pt idx="19">
                  <c:v>6374</c:v>
                </c:pt>
                <c:pt idx="20">
                  <c:v>10399</c:v>
                </c:pt>
                <c:pt idx="21">
                  <c:v>5318</c:v>
                </c:pt>
                <c:pt idx="22">
                  <c:v>10527</c:v>
                </c:pt>
                <c:pt idx="23">
                  <c:v>11032</c:v>
                </c:pt>
                <c:pt idx="24">
                  <c:v>10523</c:v>
                </c:pt>
                <c:pt idx="25">
                  <c:v>9607</c:v>
                </c:pt>
                <c:pt idx="26">
                  <c:v>8410</c:v>
                </c:pt>
                <c:pt idx="27">
                  <c:v>11233</c:v>
                </c:pt>
                <c:pt idx="28">
                  <c:v>7899</c:v>
                </c:pt>
                <c:pt idx="29">
                  <c:v>5122</c:v>
                </c:pt>
                <c:pt idx="30">
                  <c:v>2465</c:v>
                </c:pt>
                <c:pt idx="31">
                  <c:v>5144</c:v>
                </c:pt>
                <c:pt idx="32">
                  <c:v>9232</c:v>
                </c:pt>
                <c:pt idx="33">
                  <c:v>61</c:v>
                </c:pt>
              </c:numCache>
            </c:numRef>
          </c:val>
          <c:smooth val="0"/>
          <c:extLst>
            <c:ext xmlns:c16="http://schemas.microsoft.com/office/drawing/2014/chart" uri="{C3380CC4-5D6E-409C-BE32-E72D297353CC}">
              <c16:uniqueId val="{00000004-3EC0-4C62-AF49-977AB15E7AD3}"/>
            </c:ext>
          </c:extLst>
        </c:ser>
        <c:dLbls>
          <c:showLegendKey val="0"/>
          <c:showVal val="0"/>
          <c:showCatName val="0"/>
          <c:showSerName val="0"/>
          <c:showPercent val="0"/>
          <c:showBubbleSize val="0"/>
        </c:dLbls>
        <c:smooth val="0"/>
        <c:axId val="829116232"/>
        <c:axId val="829117312"/>
      </c:lineChart>
      <c:catAx>
        <c:axId val="829116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829117312"/>
        <c:crosses val="autoZero"/>
        <c:auto val="1"/>
        <c:lblAlgn val="ctr"/>
        <c:lblOffset val="100"/>
        <c:noMultiLvlLbl val="0"/>
      </c:catAx>
      <c:valAx>
        <c:axId val="82911731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829116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'Figure 4_FDI inward by region'!$B$7</c:f>
              <c:strCache>
                <c:ptCount val="1"/>
                <c:pt idx="0">
                  <c:v>Europe</c:v>
                </c:pt>
              </c:strCache>
            </c:strRef>
          </c:tx>
          <c:spPr>
            <a:ln w="28575" cap="rnd">
              <a:solidFill>
                <a:schemeClr val="tx1"/>
              </a:solidFill>
              <a:round/>
            </a:ln>
            <a:effectLst/>
          </c:spPr>
          <c:marker>
            <c:symbol val="none"/>
          </c:marker>
          <c:cat>
            <c:numRef>
              <c:f>'Figure 4_FDI inward by region'!$C$6:$AJ$6</c:f>
              <c:numCache>
                <c:formatCode>General</c:formatCode>
                <c:ptCount val="3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numCache>
            </c:numRef>
          </c:cat>
          <c:val>
            <c:numRef>
              <c:f>'Figure 4_FDI inward by region'!$C$7:$AJ$7</c:f>
              <c:numCache>
                <c:formatCode>#,##0</c:formatCode>
                <c:ptCount val="34"/>
                <c:pt idx="0">
                  <c:v>102508</c:v>
                </c:pt>
                <c:pt idx="1">
                  <c:v>81686</c:v>
                </c:pt>
                <c:pt idx="2">
                  <c:v>77424</c:v>
                </c:pt>
                <c:pt idx="3">
                  <c:v>82702</c:v>
                </c:pt>
                <c:pt idx="4">
                  <c:v>90466</c:v>
                </c:pt>
                <c:pt idx="5">
                  <c:v>141371</c:v>
                </c:pt>
                <c:pt idx="6">
                  <c:v>137780</c:v>
                </c:pt>
                <c:pt idx="7">
                  <c:v>161840</c:v>
                </c:pt>
                <c:pt idx="8">
                  <c:v>293384</c:v>
                </c:pt>
                <c:pt idx="9">
                  <c:v>530882</c:v>
                </c:pt>
                <c:pt idx="10">
                  <c:v>709940</c:v>
                </c:pt>
                <c:pt idx="11">
                  <c:v>349937</c:v>
                </c:pt>
                <c:pt idx="12">
                  <c:v>294964</c:v>
                </c:pt>
                <c:pt idx="13">
                  <c:v>273793</c:v>
                </c:pt>
                <c:pt idx="14">
                  <c:v>231237</c:v>
                </c:pt>
                <c:pt idx="15">
                  <c:v>495352</c:v>
                </c:pt>
                <c:pt idx="16">
                  <c:v>647722</c:v>
                </c:pt>
                <c:pt idx="17">
                  <c:v>940127</c:v>
                </c:pt>
                <c:pt idx="18">
                  <c:v>423772</c:v>
                </c:pt>
                <c:pt idx="19">
                  <c:v>475803</c:v>
                </c:pt>
                <c:pt idx="20">
                  <c:v>447820</c:v>
                </c:pt>
                <c:pt idx="21">
                  <c:v>545306</c:v>
                </c:pt>
                <c:pt idx="22">
                  <c:v>399875</c:v>
                </c:pt>
                <c:pt idx="23">
                  <c:v>413269</c:v>
                </c:pt>
                <c:pt idx="24">
                  <c:v>314770</c:v>
                </c:pt>
                <c:pt idx="25">
                  <c:v>726931</c:v>
                </c:pt>
                <c:pt idx="26">
                  <c:v>742851</c:v>
                </c:pt>
                <c:pt idx="27">
                  <c:v>516166</c:v>
                </c:pt>
                <c:pt idx="28">
                  <c:v>320386</c:v>
                </c:pt>
                <c:pt idx="29">
                  <c:v>608073</c:v>
                </c:pt>
                <c:pt idx="30">
                  <c:v>182989</c:v>
                </c:pt>
                <c:pt idx="31">
                  <c:v>170862</c:v>
                </c:pt>
                <c:pt idx="32">
                  <c:v>-112380</c:v>
                </c:pt>
                <c:pt idx="33">
                  <c:v>12133</c:v>
                </c:pt>
              </c:numCache>
            </c:numRef>
          </c:val>
          <c:smooth val="0"/>
          <c:extLst>
            <c:ext xmlns:c16="http://schemas.microsoft.com/office/drawing/2014/chart" uri="{C3380CC4-5D6E-409C-BE32-E72D297353CC}">
              <c16:uniqueId val="{00000000-295F-48E3-8635-2B932C3AB0A2}"/>
            </c:ext>
          </c:extLst>
        </c:ser>
        <c:ser>
          <c:idx val="1"/>
          <c:order val="1"/>
          <c:tx>
            <c:strRef>
              <c:f>'Figure 4_FDI inward by region'!$B$8</c:f>
              <c:strCache>
                <c:ptCount val="1"/>
                <c:pt idx="0">
                  <c:v>Northern America</c:v>
                </c:pt>
              </c:strCache>
            </c:strRef>
          </c:tx>
          <c:spPr>
            <a:ln w="28575" cap="rnd">
              <a:solidFill>
                <a:schemeClr val="bg1">
                  <a:lumMod val="75000"/>
                </a:schemeClr>
              </a:solidFill>
              <a:round/>
            </a:ln>
            <a:effectLst/>
          </c:spPr>
          <c:marker>
            <c:symbol val="none"/>
          </c:marker>
          <c:cat>
            <c:numRef>
              <c:f>'Figure 4_FDI inward by region'!$C$6:$AJ$6</c:f>
              <c:numCache>
                <c:formatCode>General</c:formatCode>
                <c:ptCount val="3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numCache>
            </c:numRef>
          </c:cat>
          <c:val>
            <c:numRef>
              <c:f>'Figure 4_FDI inward by region'!$C$8:$AJ$8</c:f>
              <c:numCache>
                <c:formatCode>#,##0</c:formatCode>
                <c:ptCount val="34"/>
                <c:pt idx="0">
                  <c:v>56004</c:v>
                </c:pt>
                <c:pt idx="1">
                  <c:v>25680</c:v>
                </c:pt>
                <c:pt idx="2">
                  <c:v>23946</c:v>
                </c:pt>
                <c:pt idx="3">
                  <c:v>55395</c:v>
                </c:pt>
                <c:pt idx="4">
                  <c:v>53299</c:v>
                </c:pt>
                <c:pt idx="5">
                  <c:v>68027</c:v>
                </c:pt>
                <c:pt idx="6">
                  <c:v>94089</c:v>
                </c:pt>
                <c:pt idx="7">
                  <c:v>114958</c:v>
                </c:pt>
                <c:pt idx="8">
                  <c:v>197340</c:v>
                </c:pt>
                <c:pt idx="9">
                  <c:v>308181</c:v>
                </c:pt>
                <c:pt idx="10">
                  <c:v>380869</c:v>
                </c:pt>
                <c:pt idx="11">
                  <c:v>187166</c:v>
                </c:pt>
                <c:pt idx="12">
                  <c:v>96618</c:v>
                </c:pt>
                <c:pt idx="13">
                  <c:v>60641</c:v>
                </c:pt>
                <c:pt idx="14">
                  <c:v>136213</c:v>
                </c:pt>
                <c:pt idx="15">
                  <c:v>130508</c:v>
                </c:pt>
                <c:pt idx="16">
                  <c:v>297691</c:v>
                </c:pt>
                <c:pt idx="17">
                  <c:v>333383</c:v>
                </c:pt>
                <c:pt idx="18">
                  <c:v>367997</c:v>
                </c:pt>
                <c:pt idx="19">
                  <c:v>166233</c:v>
                </c:pt>
                <c:pt idx="20">
                  <c:v>226680</c:v>
                </c:pt>
                <c:pt idx="21">
                  <c:v>269273</c:v>
                </c:pt>
                <c:pt idx="22">
                  <c:v>242193</c:v>
                </c:pt>
                <c:pt idx="23">
                  <c:v>270816</c:v>
                </c:pt>
                <c:pt idx="24">
                  <c:v>260735</c:v>
                </c:pt>
                <c:pt idx="25">
                  <c:v>511318</c:v>
                </c:pt>
                <c:pt idx="26">
                  <c:v>495557</c:v>
                </c:pt>
                <c:pt idx="27">
                  <c:v>331436</c:v>
                </c:pt>
                <c:pt idx="28">
                  <c:v>240991</c:v>
                </c:pt>
                <c:pt idx="29">
                  <c:v>280479</c:v>
                </c:pt>
                <c:pt idx="30">
                  <c:v>119002</c:v>
                </c:pt>
                <c:pt idx="31">
                  <c:v>449819</c:v>
                </c:pt>
                <c:pt idx="32">
                  <c:v>378537</c:v>
                </c:pt>
                <c:pt idx="33">
                  <c:v>361428</c:v>
                </c:pt>
              </c:numCache>
            </c:numRef>
          </c:val>
          <c:smooth val="0"/>
          <c:extLst>
            <c:ext xmlns:c16="http://schemas.microsoft.com/office/drawing/2014/chart" uri="{C3380CC4-5D6E-409C-BE32-E72D297353CC}">
              <c16:uniqueId val="{00000001-295F-48E3-8635-2B932C3AB0A2}"/>
            </c:ext>
          </c:extLst>
        </c:ser>
        <c:ser>
          <c:idx val="2"/>
          <c:order val="2"/>
          <c:tx>
            <c:strRef>
              <c:f>'Figure 4_FDI inward by region'!$B$9</c:f>
              <c:strCache>
                <c:ptCount val="1"/>
                <c:pt idx="0">
                  <c:v>Eastern &amp; Soth-Eastern Asia</c:v>
                </c:pt>
              </c:strCache>
            </c:strRef>
          </c:tx>
          <c:spPr>
            <a:ln w="28575" cap="rnd">
              <a:solidFill>
                <a:schemeClr val="bg2">
                  <a:lumMod val="50000"/>
                </a:schemeClr>
              </a:solidFill>
              <a:round/>
            </a:ln>
            <a:effectLst/>
          </c:spPr>
          <c:marker>
            <c:symbol val="none"/>
          </c:marker>
          <c:cat>
            <c:numRef>
              <c:f>'Figure 4_FDI inward by region'!$C$6:$AJ$6</c:f>
              <c:numCache>
                <c:formatCode>General</c:formatCode>
                <c:ptCount val="3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numCache>
            </c:numRef>
          </c:cat>
          <c:val>
            <c:numRef>
              <c:f>'Figure 4_FDI inward by region'!$C$9:$AJ$9</c:f>
              <c:numCache>
                <c:formatCode>#,##0</c:formatCode>
                <c:ptCount val="34"/>
                <c:pt idx="0">
                  <c:v>23771</c:v>
                </c:pt>
                <c:pt idx="1">
                  <c:v>23061</c:v>
                </c:pt>
                <c:pt idx="2">
                  <c:v>32258</c:v>
                </c:pt>
                <c:pt idx="3">
                  <c:v>53000</c:v>
                </c:pt>
                <c:pt idx="4">
                  <c:v>65501</c:v>
                </c:pt>
                <c:pt idx="5">
                  <c:v>76466</c:v>
                </c:pt>
                <c:pt idx="6">
                  <c:v>89999</c:v>
                </c:pt>
                <c:pt idx="7">
                  <c:v>101365</c:v>
                </c:pt>
                <c:pt idx="8">
                  <c:v>89792</c:v>
                </c:pt>
                <c:pt idx="9">
                  <c:v>123116</c:v>
                </c:pt>
                <c:pt idx="10">
                  <c:v>141858</c:v>
                </c:pt>
                <c:pt idx="11">
                  <c:v>115176</c:v>
                </c:pt>
                <c:pt idx="12">
                  <c:v>89214</c:v>
                </c:pt>
                <c:pt idx="13">
                  <c:v>116377</c:v>
                </c:pt>
                <c:pt idx="14">
                  <c:v>151520</c:v>
                </c:pt>
                <c:pt idx="15">
                  <c:v>168912</c:v>
                </c:pt>
                <c:pt idx="16">
                  <c:v>190890</c:v>
                </c:pt>
                <c:pt idx="17">
                  <c:v>262362</c:v>
                </c:pt>
                <c:pt idx="18">
                  <c:v>260827</c:v>
                </c:pt>
                <c:pt idx="19">
                  <c:v>216359</c:v>
                </c:pt>
                <c:pt idx="20">
                  <c:v>313327</c:v>
                </c:pt>
                <c:pt idx="21">
                  <c:v>317945</c:v>
                </c:pt>
                <c:pt idx="22">
                  <c:v>327279</c:v>
                </c:pt>
                <c:pt idx="23">
                  <c:v>343533</c:v>
                </c:pt>
                <c:pt idx="24">
                  <c:v>399536</c:v>
                </c:pt>
                <c:pt idx="25">
                  <c:v>436328</c:v>
                </c:pt>
                <c:pt idx="26">
                  <c:v>402461</c:v>
                </c:pt>
                <c:pt idx="27">
                  <c:v>437572</c:v>
                </c:pt>
                <c:pt idx="28">
                  <c:v>423079</c:v>
                </c:pt>
                <c:pt idx="29">
                  <c:v>420572</c:v>
                </c:pt>
                <c:pt idx="30">
                  <c:v>425355</c:v>
                </c:pt>
                <c:pt idx="31">
                  <c:v>598832</c:v>
                </c:pt>
                <c:pt idx="32">
                  <c:v>597488</c:v>
                </c:pt>
                <c:pt idx="33">
                  <c:v>549142</c:v>
                </c:pt>
              </c:numCache>
            </c:numRef>
          </c:val>
          <c:smooth val="0"/>
          <c:extLst>
            <c:ext xmlns:c16="http://schemas.microsoft.com/office/drawing/2014/chart" uri="{C3380CC4-5D6E-409C-BE32-E72D297353CC}">
              <c16:uniqueId val="{00000002-295F-48E3-8635-2B932C3AB0A2}"/>
            </c:ext>
          </c:extLst>
        </c:ser>
        <c:ser>
          <c:idx val="3"/>
          <c:order val="3"/>
          <c:tx>
            <c:strRef>
              <c:f>'Figure 4_FDI inward by region'!$B$10</c:f>
              <c:strCache>
                <c:ptCount val="1"/>
                <c:pt idx="0">
                  <c:v>Latin America &amp; the Caribbean</c:v>
                </c:pt>
              </c:strCache>
            </c:strRef>
          </c:tx>
          <c:spPr>
            <a:ln w="28575" cap="rnd">
              <a:solidFill>
                <a:schemeClr val="bg2">
                  <a:lumMod val="75000"/>
                </a:schemeClr>
              </a:solidFill>
              <a:prstDash val="dash"/>
              <a:round/>
            </a:ln>
            <a:effectLst/>
          </c:spPr>
          <c:marker>
            <c:symbol val="none"/>
          </c:marker>
          <c:cat>
            <c:numRef>
              <c:f>'Figure 4_FDI inward by region'!$C$6:$AJ$6</c:f>
              <c:numCache>
                <c:formatCode>General</c:formatCode>
                <c:ptCount val="3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numCache>
            </c:numRef>
          </c:cat>
          <c:val>
            <c:numRef>
              <c:f>'Figure 4_FDI inward by region'!$C$10:$AJ$10</c:f>
              <c:numCache>
                <c:formatCode>#,##0</c:formatCode>
                <c:ptCount val="34"/>
                <c:pt idx="0">
                  <c:v>8525</c:v>
                </c:pt>
                <c:pt idx="1">
                  <c:v>11191</c:v>
                </c:pt>
                <c:pt idx="2">
                  <c:v>16055</c:v>
                </c:pt>
                <c:pt idx="3">
                  <c:v>13815</c:v>
                </c:pt>
                <c:pt idx="4">
                  <c:v>27668</c:v>
                </c:pt>
                <c:pt idx="5">
                  <c:v>29843</c:v>
                </c:pt>
                <c:pt idx="6">
                  <c:v>43528</c:v>
                </c:pt>
                <c:pt idx="7">
                  <c:v>65873</c:v>
                </c:pt>
                <c:pt idx="8">
                  <c:v>71029</c:v>
                </c:pt>
                <c:pt idx="9">
                  <c:v>88560</c:v>
                </c:pt>
                <c:pt idx="10">
                  <c:v>79826</c:v>
                </c:pt>
                <c:pt idx="11">
                  <c:v>72785</c:v>
                </c:pt>
                <c:pt idx="12">
                  <c:v>56379</c:v>
                </c:pt>
                <c:pt idx="13">
                  <c:v>45621</c:v>
                </c:pt>
                <c:pt idx="14">
                  <c:v>68118</c:v>
                </c:pt>
                <c:pt idx="15">
                  <c:v>76916</c:v>
                </c:pt>
                <c:pt idx="16">
                  <c:v>74031</c:v>
                </c:pt>
                <c:pt idx="17">
                  <c:v>117110</c:v>
                </c:pt>
                <c:pt idx="18">
                  <c:v>138906</c:v>
                </c:pt>
                <c:pt idx="19">
                  <c:v>86021</c:v>
                </c:pt>
                <c:pt idx="20">
                  <c:v>160753</c:v>
                </c:pt>
                <c:pt idx="21">
                  <c:v>201355</c:v>
                </c:pt>
                <c:pt idx="22">
                  <c:v>196619</c:v>
                </c:pt>
                <c:pt idx="23">
                  <c:v>191577</c:v>
                </c:pt>
                <c:pt idx="24">
                  <c:v>164602</c:v>
                </c:pt>
                <c:pt idx="25">
                  <c:v>156465</c:v>
                </c:pt>
                <c:pt idx="26">
                  <c:v>134390</c:v>
                </c:pt>
                <c:pt idx="27">
                  <c:v>155882</c:v>
                </c:pt>
                <c:pt idx="28">
                  <c:v>154458</c:v>
                </c:pt>
                <c:pt idx="29">
                  <c:v>158201</c:v>
                </c:pt>
                <c:pt idx="30">
                  <c:v>91844</c:v>
                </c:pt>
                <c:pt idx="31">
                  <c:v>139948</c:v>
                </c:pt>
                <c:pt idx="32">
                  <c:v>195859</c:v>
                </c:pt>
                <c:pt idx="33">
                  <c:v>193179</c:v>
                </c:pt>
              </c:numCache>
            </c:numRef>
          </c:val>
          <c:smooth val="0"/>
          <c:extLst>
            <c:ext xmlns:c16="http://schemas.microsoft.com/office/drawing/2014/chart" uri="{C3380CC4-5D6E-409C-BE32-E72D297353CC}">
              <c16:uniqueId val="{00000003-295F-48E3-8635-2B932C3AB0A2}"/>
            </c:ext>
          </c:extLst>
        </c:ser>
        <c:ser>
          <c:idx val="4"/>
          <c:order val="4"/>
          <c:tx>
            <c:strRef>
              <c:f>'Figure 4_FDI inward by region'!$B$11</c:f>
              <c:strCache>
                <c:ptCount val="1"/>
                <c:pt idx="0">
                  <c:v>Africa</c:v>
                </c:pt>
              </c:strCache>
            </c:strRef>
          </c:tx>
          <c:spPr>
            <a:ln w="28575" cap="rnd">
              <a:solidFill>
                <a:schemeClr val="bg2">
                  <a:lumMod val="50000"/>
                </a:schemeClr>
              </a:solidFill>
              <a:prstDash val="sysDot"/>
              <a:round/>
            </a:ln>
            <a:effectLst/>
          </c:spPr>
          <c:marker>
            <c:symbol val="none"/>
          </c:marker>
          <c:cat>
            <c:numRef>
              <c:f>'Figure 4_FDI inward by region'!$C$6:$AJ$6</c:f>
              <c:numCache>
                <c:formatCode>General</c:formatCode>
                <c:ptCount val="3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numCache>
            </c:numRef>
          </c:cat>
          <c:val>
            <c:numRef>
              <c:f>'Figure 4_FDI inward by region'!$C$11:$AJ$11</c:f>
              <c:numCache>
                <c:formatCode>#,##0</c:formatCode>
                <c:ptCount val="34"/>
                <c:pt idx="0">
                  <c:v>2845</c:v>
                </c:pt>
                <c:pt idx="1">
                  <c:v>3544</c:v>
                </c:pt>
                <c:pt idx="2">
                  <c:v>3840</c:v>
                </c:pt>
                <c:pt idx="3">
                  <c:v>5444</c:v>
                </c:pt>
                <c:pt idx="4">
                  <c:v>6105</c:v>
                </c:pt>
                <c:pt idx="5">
                  <c:v>5665</c:v>
                </c:pt>
                <c:pt idx="6">
                  <c:v>6048</c:v>
                </c:pt>
                <c:pt idx="7">
                  <c:v>11030</c:v>
                </c:pt>
                <c:pt idx="8">
                  <c:v>9992</c:v>
                </c:pt>
                <c:pt idx="9">
                  <c:v>11894</c:v>
                </c:pt>
                <c:pt idx="10">
                  <c:v>10386</c:v>
                </c:pt>
                <c:pt idx="11">
                  <c:v>19973</c:v>
                </c:pt>
                <c:pt idx="12">
                  <c:v>14761</c:v>
                </c:pt>
                <c:pt idx="13">
                  <c:v>18157</c:v>
                </c:pt>
                <c:pt idx="14">
                  <c:v>17647</c:v>
                </c:pt>
                <c:pt idx="15">
                  <c:v>29408</c:v>
                </c:pt>
                <c:pt idx="16">
                  <c:v>34393</c:v>
                </c:pt>
                <c:pt idx="17">
                  <c:v>51380</c:v>
                </c:pt>
                <c:pt idx="18">
                  <c:v>59204</c:v>
                </c:pt>
                <c:pt idx="19">
                  <c:v>57415</c:v>
                </c:pt>
                <c:pt idx="20">
                  <c:v>47968</c:v>
                </c:pt>
                <c:pt idx="21">
                  <c:v>47646</c:v>
                </c:pt>
                <c:pt idx="22">
                  <c:v>57979</c:v>
                </c:pt>
                <c:pt idx="23">
                  <c:v>51083</c:v>
                </c:pt>
                <c:pt idx="24">
                  <c:v>54774</c:v>
                </c:pt>
                <c:pt idx="25">
                  <c:v>58404</c:v>
                </c:pt>
                <c:pt idx="26">
                  <c:v>47710</c:v>
                </c:pt>
                <c:pt idx="27">
                  <c:v>40518</c:v>
                </c:pt>
                <c:pt idx="28">
                  <c:v>43772</c:v>
                </c:pt>
                <c:pt idx="29">
                  <c:v>46975</c:v>
                </c:pt>
                <c:pt idx="30">
                  <c:v>41048</c:v>
                </c:pt>
                <c:pt idx="31">
                  <c:v>82196</c:v>
                </c:pt>
                <c:pt idx="32">
                  <c:v>54465</c:v>
                </c:pt>
                <c:pt idx="33">
                  <c:v>52633</c:v>
                </c:pt>
              </c:numCache>
            </c:numRef>
          </c:val>
          <c:smooth val="0"/>
          <c:extLst>
            <c:ext xmlns:c16="http://schemas.microsoft.com/office/drawing/2014/chart" uri="{C3380CC4-5D6E-409C-BE32-E72D297353CC}">
              <c16:uniqueId val="{00000004-295F-48E3-8635-2B932C3AB0A2}"/>
            </c:ext>
          </c:extLst>
        </c:ser>
        <c:dLbls>
          <c:showLegendKey val="0"/>
          <c:showVal val="0"/>
          <c:showCatName val="0"/>
          <c:showSerName val="0"/>
          <c:showPercent val="0"/>
          <c:showBubbleSize val="0"/>
        </c:dLbls>
        <c:smooth val="0"/>
        <c:axId val="829116232"/>
        <c:axId val="829117312"/>
      </c:lineChart>
      <c:catAx>
        <c:axId val="829116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829117312"/>
        <c:crosses val="autoZero"/>
        <c:auto val="1"/>
        <c:lblAlgn val="ctr"/>
        <c:lblOffset val="100"/>
        <c:noMultiLvlLbl val="0"/>
      </c:catAx>
      <c:valAx>
        <c:axId val="8291173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829116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'Figure 4_Services in FDI'!$C$7</c:f>
              <c:strCache>
                <c:ptCount val="1"/>
                <c:pt idx="0">
                  <c:v>Services</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4_Services in FDI'!$D$6:$H$6</c:f>
              <c:strCache>
                <c:ptCount val="5"/>
                <c:pt idx="0">
                  <c:v>2004-2007</c:v>
                </c:pt>
                <c:pt idx="1">
                  <c:v>2008-2011</c:v>
                </c:pt>
                <c:pt idx="2">
                  <c:v>2012-2015</c:v>
                </c:pt>
                <c:pt idx="3">
                  <c:v>2016-2019</c:v>
                </c:pt>
                <c:pt idx="4">
                  <c:v>2020-2023</c:v>
                </c:pt>
              </c:strCache>
            </c:strRef>
          </c:cat>
          <c:val>
            <c:numRef>
              <c:f>'Figure 4_Services in FDI'!$D$7:$H$7</c:f>
              <c:numCache>
                <c:formatCode>0%</c:formatCode>
                <c:ptCount val="5"/>
                <c:pt idx="0">
                  <c:v>0.66</c:v>
                </c:pt>
                <c:pt idx="1">
                  <c:v>0.72</c:v>
                </c:pt>
                <c:pt idx="2">
                  <c:v>0.78</c:v>
                </c:pt>
                <c:pt idx="3">
                  <c:v>0.76</c:v>
                </c:pt>
                <c:pt idx="4">
                  <c:v>0.81</c:v>
                </c:pt>
              </c:numCache>
            </c:numRef>
          </c:val>
          <c:extLst>
            <c:ext xmlns:c16="http://schemas.microsoft.com/office/drawing/2014/chart" uri="{C3380CC4-5D6E-409C-BE32-E72D297353CC}">
              <c16:uniqueId val="{00000000-F248-4F19-8155-4F0B0504E12C}"/>
            </c:ext>
          </c:extLst>
        </c:ser>
        <c:ser>
          <c:idx val="1"/>
          <c:order val="1"/>
          <c:tx>
            <c:strRef>
              <c:f>'Figure 4_Services in FDI'!$C$8</c:f>
              <c:strCache>
                <c:ptCount val="1"/>
                <c:pt idx="0">
                  <c:v>Others non-service</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4_Services in FDI'!$D$6:$H$6</c:f>
              <c:strCache>
                <c:ptCount val="5"/>
                <c:pt idx="0">
                  <c:v>2004-2007</c:v>
                </c:pt>
                <c:pt idx="1">
                  <c:v>2008-2011</c:v>
                </c:pt>
                <c:pt idx="2">
                  <c:v>2012-2015</c:v>
                </c:pt>
                <c:pt idx="3">
                  <c:v>2016-2019</c:v>
                </c:pt>
                <c:pt idx="4">
                  <c:v>2020-2023</c:v>
                </c:pt>
              </c:strCache>
            </c:strRef>
          </c:cat>
          <c:val>
            <c:numRef>
              <c:f>'Figure 4_Services in FDI'!$D$8:$H$8</c:f>
              <c:numCache>
                <c:formatCode>0%</c:formatCode>
                <c:ptCount val="5"/>
                <c:pt idx="0">
                  <c:v>0.08</c:v>
                </c:pt>
                <c:pt idx="1">
                  <c:v>0.08</c:v>
                </c:pt>
                <c:pt idx="2">
                  <c:v>0.05</c:v>
                </c:pt>
                <c:pt idx="3">
                  <c:v>7.0000000000000007E-2</c:v>
                </c:pt>
                <c:pt idx="4">
                  <c:v>0.06</c:v>
                </c:pt>
              </c:numCache>
            </c:numRef>
          </c:val>
          <c:extLst>
            <c:ext xmlns:c16="http://schemas.microsoft.com/office/drawing/2014/chart" uri="{C3380CC4-5D6E-409C-BE32-E72D297353CC}">
              <c16:uniqueId val="{00000001-F248-4F19-8155-4F0B0504E12C}"/>
            </c:ext>
          </c:extLst>
        </c:ser>
        <c:ser>
          <c:idx val="2"/>
          <c:order val="2"/>
          <c:tx>
            <c:strRef>
              <c:f>'Figure 4_Services in FDI'!$C$9</c:f>
              <c:strCache>
                <c:ptCount val="1"/>
                <c:pt idx="0">
                  <c:v>Manufacturing</c:v>
                </c:pt>
              </c:strCache>
            </c:strRef>
          </c:tx>
          <c:spPr>
            <a:solidFill>
              <a:schemeClr val="bg1">
                <a:lumMod val="9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4_Services in FDI'!$D$6:$H$6</c:f>
              <c:strCache>
                <c:ptCount val="5"/>
                <c:pt idx="0">
                  <c:v>2004-2007</c:v>
                </c:pt>
                <c:pt idx="1">
                  <c:v>2008-2011</c:v>
                </c:pt>
                <c:pt idx="2">
                  <c:v>2012-2015</c:v>
                </c:pt>
                <c:pt idx="3">
                  <c:v>2016-2019</c:v>
                </c:pt>
                <c:pt idx="4">
                  <c:v>2020-2023</c:v>
                </c:pt>
              </c:strCache>
            </c:strRef>
          </c:cat>
          <c:val>
            <c:numRef>
              <c:f>'Figure 4_Services in FDI'!$D$9:$H$9</c:f>
              <c:numCache>
                <c:formatCode>0%</c:formatCode>
                <c:ptCount val="5"/>
                <c:pt idx="0">
                  <c:v>0.26</c:v>
                </c:pt>
                <c:pt idx="1">
                  <c:v>0.21</c:v>
                </c:pt>
                <c:pt idx="2">
                  <c:v>0.18</c:v>
                </c:pt>
                <c:pt idx="3">
                  <c:v>0.17</c:v>
                </c:pt>
                <c:pt idx="4">
                  <c:v>0.13</c:v>
                </c:pt>
              </c:numCache>
            </c:numRef>
          </c:val>
          <c:extLst>
            <c:ext xmlns:c16="http://schemas.microsoft.com/office/drawing/2014/chart" uri="{C3380CC4-5D6E-409C-BE32-E72D297353CC}">
              <c16:uniqueId val="{00000002-F248-4F19-8155-4F0B0504E12C}"/>
            </c:ext>
          </c:extLst>
        </c:ser>
        <c:dLbls>
          <c:showLegendKey val="0"/>
          <c:showVal val="0"/>
          <c:showCatName val="0"/>
          <c:showSerName val="0"/>
          <c:showPercent val="0"/>
          <c:showBubbleSize val="0"/>
        </c:dLbls>
        <c:gapWidth val="150"/>
        <c:overlap val="100"/>
        <c:axId val="672670384"/>
        <c:axId val="672676144"/>
      </c:barChart>
      <c:catAx>
        <c:axId val="67267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672676144"/>
        <c:crosses val="autoZero"/>
        <c:auto val="1"/>
        <c:lblAlgn val="ctr"/>
        <c:lblOffset val="100"/>
        <c:noMultiLvlLbl val="0"/>
      </c:catAx>
      <c:valAx>
        <c:axId val="67267614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672670384"/>
        <c:crosses val="autoZero"/>
        <c:crossBetween val="between"/>
        <c:majorUnit val="0.2"/>
        <c:minorUnit val="5.000000000000001E-2"/>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AA9D8-BFDF-437A-8858-635A7313999C}">
  <ds:schemaRefs>
    <ds:schemaRef ds:uri="http://schemas.openxmlformats.org/officeDocument/2006/bibliography"/>
  </ds:schemaRefs>
</ds:datastoreItem>
</file>

<file path=docMetadata/LabelInfo.xml><?xml version="1.0" encoding="utf-8"?>
<clbl:labelList xmlns:clbl="http://schemas.microsoft.com/office/2020/mipLabelMetadata">
  <clbl:label id="{164e1b0e-c8e5-41a9-9bbb-6f7ed40eef04}" enabled="0" method="" siteId="{164e1b0e-c8e5-41a9-9bbb-6f7ed40eef04}" removed="1"/>
</clbl:labelList>
</file>

<file path=docProps/app.xml><?xml version="1.0" encoding="utf-8"?>
<Properties xmlns="http://schemas.openxmlformats.org/officeDocument/2006/extended-properties" xmlns:vt="http://schemas.openxmlformats.org/officeDocument/2006/docPropsVTypes">
  <Template>Normal</Template>
  <TotalTime>331</TotalTime>
  <Pages>20</Pages>
  <Words>5949</Words>
  <Characters>35698</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Wilczopolski</dc:creator>
  <cp:keywords/>
  <dc:description/>
  <cp:lastModifiedBy>Rafał Wilczopolski</cp:lastModifiedBy>
  <cp:revision>178</cp:revision>
  <dcterms:created xsi:type="dcterms:W3CDTF">2025-04-13T19:44:00Z</dcterms:created>
  <dcterms:modified xsi:type="dcterms:W3CDTF">2025-04-24T08:28:00Z</dcterms:modified>
</cp:coreProperties>
</file>