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FF3">
      <w:pPr>
        <w:spacing w:before="280" w:after="280" w:line="240" w:lineRule="auto"/>
        <w:ind w:left="360"/>
        <w:rPr>
          <w:rFonts w:cs="Times-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</w:rPr>
        <w:t xml:space="preserve">Zgodnie z praktykami przeciwdziałania przypadkom </w:t>
      </w:r>
      <w:proofErr w:type="spellStart"/>
      <w:r>
        <w:rPr>
          <w:rFonts w:eastAsia="Calibri" w:cs="Times New Roman"/>
          <w:i/>
          <w:iCs/>
        </w:rPr>
        <w:t>ghostwriting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</w:rPr>
        <w:t>i</w:t>
      </w:r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guest</w:t>
      </w:r>
      <w:proofErr w:type="spellEnd"/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authorship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  <w:iCs/>
        </w:rPr>
        <w:t>redakcja czasopisma zwraca się z prośbą o określenie procentowego wkładu poszczególnych współautorów w powstanie publikacji i wgranie go wraz z plikiem artykułu jako materiału</w:t>
      </w:r>
      <w:r>
        <w:rPr>
          <w:rFonts w:eastAsia="Calibri" w:cs="Times New Roman"/>
          <w:iCs/>
        </w:rPr>
        <w:t xml:space="preserve"> dodatkowego.</w:t>
      </w:r>
    </w:p>
    <w:p w:rsidR="00000000" w:rsidRDefault="00713FF3">
      <w:pPr>
        <w:ind w:left="360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Wkład procentowy autorów w powstanie publikacji</w:t>
      </w:r>
      <w:r>
        <w:t xml:space="preserve"> przedstawia się następująco: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/>
      </w:tblPr>
      <w:tblGrid>
        <w:gridCol w:w="3369"/>
        <w:gridCol w:w="2408"/>
      </w:tblGrid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13FF3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13FF3">
            <w:pPr>
              <w:spacing w:before="120" w:after="0" w:line="360" w:lineRule="auto"/>
              <w:jc w:val="center"/>
            </w:pPr>
            <w:r>
              <w:rPr>
                <w:rFonts w:cs="Times-Roman"/>
                <w:sz w:val="20"/>
                <w:szCs w:val="20"/>
              </w:rPr>
              <w:t>wkład (określić jaki)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Marek Angowski, Uniwersytet Przyrodniczy w Lublinie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33.33%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 w:rsidP="001025D9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Katarzyna Domańska, Uniwersytet Przyrodniczy w Lublinie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33.33%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 w:rsidP="001025D9">
            <w:pPr>
              <w:spacing w:after="0" w:line="360" w:lineRule="auto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Agnieszka Komor Uniwersytet Przyrodniczy w Lublinie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1025D9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33.33%</w:t>
            </w:r>
          </w:p>
        </w:tc>
      </w:tr>
    </w:tbl>
    <w:p w:rsidR="00000000" w:rsidRDefault="00713FF3">
      <w:pPr>
        <w:ind w:left="360"/>
      </w:pPr>
    </w:p>
    <w:p w:rsidR="00000000" w:rsidRDefault="00713FF3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Zgodnie z definicją Ministerstwa Nauki i</w:t>
      </w:r>
      <w:r>
        <w:rPr>
          <w:rFonts w:eastAsia="Times New Roman" w:cs="Times New Roman"/>
          <w:lang w:eastAsia="pl-PL"/>
        </w:rPr>
        <w:t xml:space="preserve"> Szkolnictwa Wyższego (www.nauka.gov.pl):</w:t>
      </w:r>
    </w:p>
    <w:p w:rsidR="00000000" w:rsidRDefault="00713FF3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mamy do czynienia wówczas, gdy ktoś wniósł istotny wkład w powstanie publikacji, bez ujawnienia swojego udziału jako jeden z autorów lub bez wymienienia jego roli w podziękowaniach zamieszczonych w</w:t>
      </w:r>
      <w:r>
        <w:rPr>
          <w:rFonts w:eastAsia="Times New Roman" w:cs="Times New Roman"/>
          <w:lang w:eastAsia="pl-PL"/>
        </w:rPr>
        <w:t xml:space="preserve"> publikacji.</w:t>
      </w:r>
    </w:p>
    <w:p w:rsidR="00000000" w:rsidRDefault="00713FF3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(„</w:t>
      </w:r>
      <w:proofErr w:type="spellStart"/>
      <w:r>
        <w:rPr>
          <w:rFonts w:eastAsia="Times New Roman" w:cs="Times New Roman"/>
          <w:lang w:eastAsia="pl-PL"/>
        </w:rPr>
        <w:t>honorary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") mamy do czynienia wówczas, gdy udział autora jest znikomy lub w ogóle nie miał miejsca, a pomimo to jest autorem/współautorem publikacji.</w:t>
      </w:r>
    </w:p>
    <w:p w:rsidR="00000000" w:rsidRDefault="00713FF3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Główną odpowiedzialność za dostarczone informacje ponosi aut</w:t>
      </w:r>
      <w:r>
        <w:rPr>
          <w:rFonts w:eastAsia="Times New Roman" w:cs="Times New Roman"/>
          <w:lang w:eastAsia="pl-PL"/>
        </w:rPr>
        <w:t>or zgłaszający manuskrypt.</w:t>
      </w:r>
    </w:p>
    <w:p w:rsidR="00000000" w:rsidRDefault="00713FF3">
      <w:pPr>
        <w:spacing w:before="280" w:after="280" w:line="240" w:lineRule="auto"/>
        <w:ind w:left="360"/>
      </w:pPr>
      <w:r>
        <w:rPr>
          <w:rFonts w:eastAsia="Times New Roman" w:cs="Times New Roman"/>
          <w:lang w:eastAsia="pl-PL"/>
        </w:rPr>
        <w:t>Wszelkie wykryte przypadki łamania i naruszania zasad etyki obowiązujących w nauce oraz przejawy nierzetelności naukowej takie jak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i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będą demaskowane, włącznie z powiadomieniem odpowiednich podmi</w:t>
      </w:r>
      <w:r>
        <w:rPr>
          <w:rFonts w:eastAsia="Times New Roman" w:cs="Times New Roman"/>
          <w:lang w:eastAsia="pl-PL"/>
        </w:rPr>
        <w:t>otów (instytucje zatrudniające autorów, towarzystwa naukowe, stowarzyszenia edytorów naukowych itp.).</w:t>
      </w:r>
    </w:p>
    <w:p w:rsidR="00713FF3" w:rsidRDefault="00713FF3">
      <w:pPr>
        <w:spacing w:before="280" w:after="280" w:line="240" w:lineRule="auto"/>
      </w:pPr>
    </w:p>
    <w:sectPr w:rsidR="00713FF3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25D9"/>
    <w:rsid w:val="001025D9"/>
    <w:rsid w:val="0071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endnotereference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endnotetext">
    <w:name w:val="endnote text"/>
    <w:basedOn w:val="Normalny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Marek Angowski</cp:lastModifiedBy>
  <cp:revision>2</cp:revision>
  <cp:lastPrinted>1601-01-01T00:00:00Z</cp:lastPrinted>
  <dcterms:created xsi:type="dcterms:W3CDTF">2017-04-06T22:53:00Z</dcterms:created>
  <dcterms:modified xsi:type="dcterms:W3CDTF">2017-04-06T22:53:00Z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