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3A6" w:rsidRPr="0013031F" w:rsidRDefault="005A53A6" w:rsidP="001949F8">
      <w:pPr>
        <w:spacing w:after="0" w:line="360" w:lineRule="auto"/>
        <w:jc w:val="center"/>
        <w:rPr>
          <w:rFonts w:ascii="Times New Roman" w:hAnsi="Times New Roman" w:cs="Times New Roman"/>
          <w:sz w:val="24"/>
          <w:szCs w:val="24"/>
        </w:rPr>
      </w:pPr>
    </w:p>
    <w:p w:rsidR="00C92100" w:rsidRPr="0013031F" w:rsidRDefault="00C92100" w:rsidP="001949F8">
      <w:pPr>
        <w:spacing w:after="0" w:line="360" w:lineRule="auto"/>
        <w:jc w:val="center"/>
        <w:rPr>
          <w:rFonts w:ascii="Times New Roman" w:hAnsi="Times New Roman" w:cs="Times New Roman"/>
          <w:sz w:val="28"/>
          <w:szCs w:val="28"/>
        </w:rPr>
      </w:pPr>
      <w:r w:rsidRPr="0013031F">
        <w:rPr>
          <w:rFonts w:ascii="Times New Roman" w:hAnsi="Times New Roman" w:cs="Times New Roman"/>
          <w:sz w:val="28"/>
          <w:szCs w:val="28"/>
        </w:rPr>
        <w:t xml:space="preserve">Heurystyka nadmiernego optymizmu w wycenach przedsiębiorstw </w:t>
      </w:r>
    </w:p>
    <w:p w:rsidR="005615A4" w:rsidRPr="00B12F45" w:rsidRDefault="002C6193" w:rsidP="001949F8">
      <w:pPr>
        <w:spacing w:after="0" w:line="360" w:lineRule="auto"/>
        <w:jc w:val="center"/>
        <w:rPr>
          <w:rFonts w:ascii="Times New Roman" w:hAnsi="Times New Roman" w:cs="Times New Roman"/>
          <w:sz w:val="20"/>
          <w:szCs w:val="20"/>
          <w:lang w:val="en-US"/>
        </w:rPr>
      </w:pPr>
      <w:r w:rsidRPr="00B12F45">
        <w:rPr>
          <w:rFonts w:ascii="Times New Roman" w:hAnsi="Times New Roman" w:cs="Times New Roman"/>
          <w:sz w:val="20"/>
          <w:szCs w:val="20"/>
          <w:lang w:val="en-US"/>
        </w:rPr>
        <w:t>Heuristic over-optimism in corporate valuations</w:t>
      </w:r>
    </w:p>
    <w:p w:rsidR="001414FE" w:rsidRPr="00B12F45" w:rsidRDefault="001414FE" w:rsidP="001949F8">
      <w:pPr>
        <w:spacing w:after="0" w:line="360" w:lineRule="auto"/>
        <w:rPr>
          <w:rFonts w:ascii="Times New Roman" w:hAnsi="Times New Roman" w:cs="Times New Roman"/>
          <w:sz w:val="24"/>
          <w:szCs w:val="24"/>
          <w:lang w:val="en-US"/>
        </w:rPr>
      </w:pPr>
    </w:p>
    <w:p w:rsidR="00E828A9" w:rsidRPr="0013031F" w:rsidRDefault="00E828A9" w:rsidP="001949F8">
      <w:pPr>
        <w:spacing w:after="0" w:line="360" w:lineRule="auto"/>
        <w:jc w:val="both"/>
        <w:rPr>
          <w:rFonts w:ascii="Times New Roman" w:hAnsi="Times New Roman" w:cs="Times New Roman"/>
          <w:sz w:val="20"/>
          <w:szCs w:val="20"/>
        </w:rPr>
      </w:pPr>
      <w:r w:rsidRPr="0013031F">
        <w:rPr>
          <w:rFonts w:ascii="Times New Roman" w:hAnsi="Times New Roman" w:cs="Times New Roman"/>
          <w:sz w:val="20"/>
          <w:szCs w:val="20"/>
        </w:rPr>
        <w:t>Słowa kluczowe: nadmierny optymizm, wycena przedsiębiorstwa, heurystyki</w:t>
      </w:r>
    </w:p>
    <w:p w:rsidR="00E828A9" w:rsidRPr="0013031F" w:rsidRDefault="00E828A9" w:rsidP="001949F8">
      <w:pPr>
        <w:spacing w:after="0" w:line="360" w:lineRule="auto"/>
        <w:jc w:val="both"/>
        <w:rPr>
          <w:rFonts w:ascii="Times New Roman" w:hAnsi="Times New Roman" w:cs="Times New Roman"/>
          <w:sz w:val="20"/>
          <w:szCs w:val="20"/>
        </w:rPr>
      </w:pPr>
    </w:p>
    <w:p w:rsidR="00E828A9" w:rsidRPr="0013031F" w:rsidRDefault="00E828A9" w:rsidP="001949F8">
      <w:pPr>
        <w:spacing w:after="0" w:line="360" w:lineRule="auto"/>
        <w:jc w:val="both"/>
        <w:rPr>
          <w:rFonts w:ascii="Times New Roman" w:hAnsi="Times New Roman" w:cs="Times New Roman"/>
          <w:sz w:val="20"/>
          <w:szCs w:val="20"/>
          <w:lang w:val="en-US"/>
        </w:rPr>
      </w:pPr>
      <w:r w:rsidRPr="0013031F">
        <w:rPr>
          <w:rFonts w:ascii="Times New Roman" w:hAnsi="Times New Roman" w:cs="Times New Roman"/>
          <w:sz w:val="20"/>
          <w:szCs w:val="20"/>
          <w:lang w:val="en-US"/>
        </w:rPr>
        <w:t>Keywords: excessive optimism, the valuation of the company, heuristics</w:t>
      </w:r>
    </w:p>
    <w:p w:rsidR="00E828A9" w:rsidRPr="0013031F" w:rsidRDefault="00E828A9" w:rsidP="001949F8">
      <w:pPr>
        <w:spacing w:after="0" w:line="360" w:lineRule="auto"/>
        <w:jc w:val="both"/>
        <w:rPr>
          <w:rFonts w:ascii="Times New Roman" w:hAnsi="Times New Roman" w:cs="Times New Roman"/>
          <w:sz w:val="24"/>
          <w:szCs w:val="24"/>
          <w:lang w:val="en-US"/>
        </w:rPr>
      </w:pPr>
    </w:p>
    <w:p w:rsidR="00E828A9" w:rsidRPr="0013031F" w:rsidRDefault="00E828A9" w:rsidP="001949F8">
      <w:pPr>
        <w:spacing w:after="0" w:line="360" w:lineRule="auto"/>
        <w:jc w:val="both"/>
        <w:rPr>
          <w:rFonts w:ascii="Times New Roman" w:hAnsi="Times New Roman" w:cs="Times New Roman"/>
          <w:sz w:val="24"/>
          <w:szCs w:val="24"/>
        </w:rPr>
      </w:pPr>
      <w:r w:rsidRPr="0013031F">
        <w:rPr>
          <w:rFonts w:ascii="Times New Roman" w:hAnsi="Times New Roman" w:cs="Times New Roman"/>
          <w:sz w:val="24"/>
          <w:szCs w:val="24"/>
        </w:rPr>
        <w:t>JEL kody: G02, G17,</w:t>
      </w:r>
      <w:r w:rsidR="002C6193">
        <w:rPr>
          <w:rFonts w:ascii="Times New Roman" w:hAnsi="Times New Roman" w:cs="Times New Roman"/>
          <w:sz w:val="24"/>
          <w:szCs w:val="24"/>
        </w:rPr>
        <w:t xml:space="preserve"> G12</w:t>
      </w:r>
    </w:p>
    <w:p w:rsidR="00D54C78" w:rsidRPr="0013031F" w:rsidRDefault="00D54C78" w:rsidP="001949F8">
      <w:pPr>
        <w:spacing w:after="0" w:line="360" w:lineRule="auto"/>
        <w:rPr>
          <w:rFonts w:ascii="Times New Roman" w:hAnsi="Times New Roman" w:cs="Times New Roman"/>
          <w:sz w:val="24"/>
          <w:szCs w:val="24"/>
        </w:rPr>
      </w:pPr>
    </w:p>
    <w:p w:rsidR="00E828A9" w:rsidRPr="0013031F" w:rsidRDefault="00D54C78" w:rsidP="001949F8">
      <w:pPr>
        <w:spacing w:after="0" w:line="360" w:lineRule="auto"/>
        <w:rPr>
          <w:rFonts w:ascii="Times New Roman" w:hAnsi="Times New Roman" w:cs="Times New Roman"/>
          <w:sz w:val="24"/>
          <w:szCs w:val="24"/>
        </w:rPr>
      </w:pPr>
      <w:r w:rsidRPr="0013031F">
        <w:rPr>
          <w:rFonts w:ascii="Times New Roman" w:hAnsi="Times New Roman" w:cs="Times New Roman"/>
          <w:sz w:val="24"/>
          <w:szCs w:val="24"/>
        </w:rPr>
        <w:t>Wstęp</w:t>
      </w:r>
    </w:p>
    <w:p w:rsidR="009962E1" w:rsidRPr="0013031F" w:rsidRDefault="000F37E1" w:rsidP="001949F8">
      <w:pPr>
        <w:spacing w:after="0" w:line="360" w:lineRule="auto"/>
        <w:ind w:firstLine="708"/>
        <w:jc w:val="both"/>
        <w:rPr>
          <w:rFonts w:ascii="Times New Roman" w:hAnsi="Times New Roman" w:cs="Times New Roman"/>
          <w:sz w:val="24"/>
          <w:szCs w:val="24"/>
        </w:rPr>
      </w:pPr>
      <w:r w:rsidRPr="0013031F">
        <w:rPr>
          <w:rFonts w:ascii="Times New Roman" w:hAnsi="Times New Roman" w:cs="Times New Roman"/>
          <w:sz w:val="24"/>
          <w:szCs w:val="24"/>
        </w:rPr>
        <w:t xml:space="preserve">Wycena przedsiębiorstwa </w:t>
      </w:r>
      <w:r w:rsidR="009962E1" w:rsidRPr="0013031F">
        <w:rPr>
          <w:rFonts w:ascii="Times New Roman" w:hAnsi="Times New Roman" w:cs="Times New Roman"/>
          <w:sz w:val="24"/>
          <w:szCs w:val="24"/>
        </w:rPr>
        <w:t>jest związana z odwzorowaniem wartości organizacji, za pomocą adekwatnych metod i przy odpowiednich założeniach. W praktyce większość firm generujących dochody oraz działających perspektywicznie jest wyceniana za pomocą metod dochodowych, głównie różnych odmian DCF. Weryfikując wycen</w:t>
      </w:r>
      <w:r w:rsidR="00C63009" w:rsidRPr="0013031F">
        <w:rPr>
          <w:rFonts w:ascii="Times New Roman" w:hAnsi="Times New Roman" w:cs="Times New Roman"/>
          <w:sz w:val="24"/>
          <w:szCs w:val="24"/>
        </w:rPr>
        <w:t>y</w:t>
      </w:r>
      <w:r w:rsidR="009962E1" w:rsidRPr="0013031F">
        <w:rPr>
          <w:rFonts w:ascii="Times New Roman" w:hAnsi="Times New Roman" w:cs="Times New Roman"/>
          <w:sz w:val="24"/>
          <w:szCs w:val="24"/>
        </w:rPr>
        <w:t xml:space="preserve"> firm giełdowych w Polsce, z późniejszymi realnymi cenami na rynku, odkrywamy duże rozbieżności. W celu próby wyjaśnienia tych zjawisk posłużono się rekomendacjami maklerskimi i wycenami firm w </w:t>
      </w:r>
      <w:r w:rsidR="00FC699A">
        <w:rPr>
          <w:rFonts w:ascii="Times New Roman" w:hAnsi="Times New Roman" w:cs="Times New Roman"/>
          <w:sz w:val="24"/>
          <w:szCs w:val="24"/>
        </w:rPr>
        <w:t>nich</w:t>
      </w:r>
      <w:r w:rsidR="009962E1" w:rsidRPr="0013031F">
        <w:rPr>
          <w:rFonts w:ascii="Times New Roman" w:hAnsi="Times New Roman" w:cs="Times New Roman"/>
          <w:sz w:val="24"/>
          <w:szCs w:val="24"/>
        </w:rPr>
        <w:t xml:space="preserve"> zawartymi. </w:t>
      </w:r>
    </w:p>
    <w:p w:rsidR="00EF6079" w:rsidRPr="0013031F" w:rsidRDefault="00EF6079" w:rsidP="001949F8">
      <w:pPr>
        <w:spacing w:after="0" w:line="360" w:lineRule="auto"/>
        <w:ind w:firstLine="708"/>
        <w:jc w:val="both"/>
        <w:rPr>
          <w:rFonts w:ascii="Times New Roman" w:hAnsi="Times New Roman" w:cs="Times New Roman"/>
          <w:sz w:val="24"/>
          <w:szCs w:val="24"/>
        </w:rPr>
      </w:pPr>
      <w:r w:rsidRPr="0013031F">
        <w:rPr>
          <w:rFonts w:ascii="Times New Roman" w:hAnsi="Times New Roman" w:cs="Times New Roman"/>
          <w:sz w:val="24"/>
          <w:szCs w:val="24"/>
        </w:rPr>
        <w:t>Celem artykułu jest pokazanie zjawiska</w:t>
      </w:r>
      <w:r w:rsidR="004718C5" w:rsidRPr="0013031F">
        <w:rPr>
          <w:rFonts w:ascii="Times New Roman" w:hAnsi="Times New Roman" w:cs="Times New Roman"/>
          <w:sz w:val="24"/>
          <w:szCs w:val="24"/>
        </w:rPr>
        <w:t xml:space="preserve"> heurystyki </w:t>
      </w:r>
      <w:r w:rsidRPr="0013031F">
        <w:rPr>
          <w:rFonts w:ascii="Times New Roman" w:hAnsi="Times New Roman" w:cs="Times New Roman"/>
          <w:sz w:val="24"/>
          <w:szCs w:val="24"/>
        </w:rPr>
        <w:t xml:space="preserve">nadmiernego optymizmu na rynku kapitałowym na przykładzie rekomendacji przygotowywanych przez Domy Maklerskie w Polsce. W strukturze przygotowywanych rekomendacji </w:t>
      </w:r>
      <w:r w:rsidR="00C274A0" w:rsidRPr="0013031F">
        <w:rPr>
          <w:rFonts w:ascii="Times New Roman" w:hAnsi="Times New Roman" w:cs="Times New Roman"/>
          <w:sz w:val="24"/>
          <w:szCs w:val="24"/>
        </w:rPr>
        <w:t xml:space="preserve">(ponad 12 tys.  w przeciągu 10 lat) </w:t>
      </w:r>
      <w:r w:rsidRPr="0013031F">
        <w:rPr>
          <w:rFonts w:ascii="Times New Roman" w:hAnsi="Times New Roman" w:cs="Times New Roman"/>
          <w:sz w:val="24"/>
          <w:szCs w:val="24"/>
        </w:rPr>
        <w:t xml:space="preserve">jest więcej rekomendacji pozytywnych niż negatywnych i neutralnych. </w:t>
      </w:r>
      <w:r w:rsidR="00C274A0" w:rsidRPr="0013031F">
        <w:rPr>
          <w:rFonts w:ascii="Times New Roman" w:hAnsi="Times New Roman" w:cs="Times New Roman"/>
          <w:sz w:val="24"/>
          <w:szCs w:val="24"/>
        </w:rPr>
        <w:t xml:space="preserve">Postawiono hipotezę, według której, nadmierny optymizm w wycenie przedsiębiorstwa jest czynnikiem powodującym zniekształcenie wyceny. </w:t>
      </w:r>
    </w:p>
    <w:p w:rsidR="00D54C78" w:rsidRPr="0013031F" w:rsidRDefault="00C274A0" w:rsidP="001949F8">
      <w:pPr>
        <w:spacing w:after="0" w:line="360" w:lineRule="auto"/>
        <w:ind w:firstLine="708"/>
        <w:jc w:val="both"/>
        <w:rPr>
          <w:rFonts w:ascii="Times New Roman" w:hAnsi="Times New Roman" w:cs="Times New Roman"/>
          <w:sz w:val="24"/>
          <w:szCs w:val="24"/>
        </w:rPr>
      </w:pPr>
      <w:r w:rsidRPr="0013031F">
        <w:rPr>
          <w:rFonts w:ascii="Times New Roman" w:hAnsi="Times New Roman" w:cs="Times New Roman"/>
          <w:sz w:val="24"/>
          <w:szCs w:val="24"/>
        </w:rPr>
        <w:t>Czy indywidualne preferencje, nastawienie, cechy charakteru</w:t>
      </w:r>
      <w:r w:rsidR="008D10EF">
        <w:rPr>
          <w:rFonts w:ascii="Times New Roman" w:hAnsi="Times New Roman" w:cs="Times New Roman"/>
          <w:sz w:val="24"/>
          <w:szCs w:val="24"/>
        </w:rPr>
        <w:t>,</w:t>
      </w:r>
      <w:r w:rsidRPr="0013031F">
        <w:rPr>
          <w:rFonts w:ascii="Times New Roman" w:hAnsi="Times New Roman" w:cs="Times New Roman"/>
          <w:sz w:val="24"/>
          <w:szCs w:val="24"/>
        </w:rPr>
        <w:t xml:space="preserve"> czy osobowość inwestora, decydują o tym, że analityk ma przekonanie o pozytywnym rozwoju</w:t>
      </w:r>
      <w:r w:rsidR="000F092A">
        <w:rPr>
          <w:rFonts w:ascii="Times New Roman" w:hAnsi="Times New Roman" w:cs="Times New Roman"/>
          <w:sz w:val="24"/>
          <w:szCs w:val="24"/>
        </w:rPr>
        <w:t>,</w:t>
      </w:r>
      <w:r w:rsidRPr="0013031F">
        <w:rPr>
          <w:rFonts w:ascii="Times New Roman" w:hAnsi="Times New Roman" w:cs="Times New Roman"/>
          <w:sz w:val="24"/>
          <w:szCs w:val="24"/>
        </w:rPr>
        <w:t xml:space="preserve"> a tym samym wysokiej wycenie</w:t>
      </w:r>
      <w:r w:rsidR="009B20C5">
        <w:rPr>
          <w:rFonts w:ascii="Times New Roman" w:hAnsi="Times New Roman" w:cs="Times New Roman"/>
          <w:sz w:val="24"/>
          <w:szCs w:val="24"/>
        </w:rPr>
        <w:t>,</w:t>
      </w:r>
      <w:r w:rsidRPr="0013031F">
        <w:rPr>
          <w:rFonts w:ascii="Times New Roman" w:hAnsi="Times New Roman" w:cs="Times New Roman"/>
          <w:sz w:val="24"/>
          <w:szCs w:val="24"/>
        </w:rPr>
        <w:t xml:space="preserve"> jest czymś nietypowym, czy raczej często spotykanym w </w:t>
      </w:r>
      <w:proofErr w:type="spellStart"/>
      <w:r w:rsidRPr="0013031F">
        <w:rPr>
          <w:rFonts w:ascii="Times New Roman" w:hAnsi="Times New Roman" w:cs="Times New Roman"/>
          <w:sz w:val="24"/>
          <w:szCs w:val="24"/>
        </w:rPr>
        <w:t>zachowan</w:t>
      </w:r>
      <w:r w:rsidR="009B20C5">
        <w:rPr>
          <w:rFonts w:ascii="Times New Roman" w:hAnsi="Times New Roman" w:cs="Times New Roman"/>
          <w:sz w:val="24"/>
          <w:szCs w:val="24"/>
        </w:rPr>
        <w:t>iach</w:t>
      </w:r>
      <w:proofErr w:type="spellEnd"/>
      <w:r w:rsidRPr="0013031F">
        <w:rPr>
          <w:rFonts w:ascii="Times New Roman" w:hAnsi="Times New Roman" w:cs="Times New Roman"/>
          <w:sz w:val="24"/>
          <w:szCs w:val="24"/>
        </w:rPr>
        <w:t xml:space="preserve"> ludzi. Literatura ekonomiczna i psychologiczna wskazuje nam w tym kontekście kilka kierunków badań. </w:t>
      </w:r>
    </w:p>
    <w:p w:rsidR="001414FE" w:rsidRPr="0013031F" w:rsidRDefault="001414FE" w:rsidP="001949F8">
      <w:pPr>
        <w:spacing w:after="0" w:line="360" w:lineRule="auto"/>
        <w:rPr>
          <w:rFonts w:ascii="Times New Roman" w:hAnsi="Times New Roman" w:cs="Times New Roman"/>
          <w:sz w:val="24"/>
          <w:szCs w:val="24"/>
        </w:rPr>
      </w:pPr>
    </w:p>
    <w:p w:rsidR="001414FE" w:rsidRPr="0013031F" w:rsidRDefault="00C274A0" w:rsidP="001949F8">
      <w:pPr>
        <w:spacing w:after="0" w:line="360" w:lineRule="auto"/>
        <w:rPr>
          <w:rFonts w:ascii="Times New Roman" w:hAnsi="Times New Roman" w:cs="Times New Roman"/>
          <w:sz w:val="24"/>
          <w:szCs w:val="24"/>
        </w:rPr>
      </w:pPr>
      <w:r w:rsidRPr="0013031F">
        <w:rPr>
          <w:rFonts w:ascii="Times New Roman" w:hAnsi="Times New Roman" w:cs="Times New Roman"/>
          <w:sz w:val="24"/>
          <w:szCs w:val="24"/>
        </w:rPr>
        <w:t>Analiza poprzednich badań</w:t>
      </w:r>
    </w:p>
    <w:p w:rsidR="00E87294" w:rsidRPr="0013031F" w:rsidRDefault="00D54C78" w:rsidP="001949F8">
      <w:pPr>
        <w:spacing w:after="0" w:line="360" w:lineRule="auto"/>
        <w:ind w:firstLine="709"/>
        <w:jc w:val="both"/>
        <w:rPr>
          <w:rFonts w:ascii="Times New Roman" w:hAnsi="Times New Roman" w:cs="Times New Roman"/>
          <w:sz w:val="24"/>
          <w:szCs w:val="24"/>
        </w:rPr>
      </w:pPr>
      <w:r w:rsidRPr="0013031F">
        <w:rPr>
          <w:rFonts w:ascii="Times New Roman" w:hAnsi="Times New Roman" w:cs="Times New Roman"/>
          <w:sz w:val="24"/>
          <w:szCs w:val="24"/>
        </w:rPr>
        <w:t xml:space="preserve">Fundamentalne znaczenie dla podejmowanych decyzji mają psychologiczne właściwości procesu dokonywania oceny przez ludzi. Warto tu przywołać teorię perspektywy </w:t>
      </w:r>
      <w:proofErr w:type="spellStart"/>
      <w:r w:rsidRPr="0013031F">
        <w:rPr>
          <w:rFonts w:ascii="Times New Roman" w:hAnsi="Times New Roman" w:cs="Times New Roman"/>
          <w:sz w:val="24"/>
          <w:szCs w:val="24"/>
        </w:rPr>
        <w:t>Kahnemana</w:t>
      </w:r>
      <w:proofErr w:type="spellEnd"/>
      <w:r w:rsidRPr="0013031F">
        <w:rPr>
          <w:rFonts w:ascii="Times New Roman" w:hAnsi="Times New Roman" w:cs="Times New Roman"/>
          <w:sz w:val="24"/>
          <w:szCs w:val="24"/>
        </w:rPr>
        <w:t xml:space="preserve"> i </w:t>
      </w:r>
      <w:proofErr w:type="spellStart"/>
      <w:r w:rsidRPr="0013031F">
        <w:rPr>
          <w:rFonts w:ascii="Times New Roman" w:hAnsi="Times New Roman" w:cs="Times New Roman"/>
          <w:sz w:val="24"/>
          <w:szCs w:val="24"/>
        </w:rPr>
        <w:t>Tversky’ego</w:t>
      </w:r>
      <w:proofErr w:type="spellEnd"/>
      <w:r w:rsidRPr="0013031F">
        <w:rPr>
          <w:rFonts w:ascii="Times New Roman" w:hAnsi="Times New Roman" w:cs="Times New Roman"/>
          <w:sz w:val="24"/>
          <w:szCs w:val="24"/>
        </w:rPr>
        <w:t xml:space="preserve"> </w:t>
      </w:r>
      <w:r w:rsidR="00386C83" w:rsidRPr="00386C83">
        <w:rPr>
          <w:rFonts w:ascii="Times New Roman" w:hAnsi="Times New Roman" w:cs="Times New Roman"/>
          <w:sz w:val="24"/>
          <w:szCs w:val="24"/>
        </w:rPr>
        <w:t>[</w:t>
      </w:r>
      <w:r w:rsidRPr="00386C83">
        <w:rPr>
          <w:rFonts w:ascii="Times New Roman" w:hAnsi="Times New Roman" w:cs="Times New Roman"/>
          <w:sz w:val="24"/>
          <w:szCs w:val="24"/>
        </w:rPr>
        <w:t>1979</w:t>
      </w:r>
      <w:r w:rsidR="00386C83" w:rsidRPr="00386C83">
        <w:rPr>
          <w:rFonts w:ascii="Times New Roman" w:hAnsi="Times New Roman" w:cs="Times New Roman"/>
          <w:sz w:val="24"/>
          <w:szCs w:val="24"/>
        </w:rPr>
        <w:t xml:space="preserve">, </w:t>
      </w:r>
      <w:r w:rsidR="00386C83">
        <w:rPr>
          <w:rFonts w:ascii="Times New Roman" w:hAnsi="Times New Roman" w:cs="Times New Roman"/>
          <w:sz w:val="24"/>
          <w:szCs w:val="24"/>
        </w:rPr>
        <w:t>267-291</w:t>
      </w:r>
      <w:r w:rsidR="00386C83" w:rsidRPr="00386C83">
        <w:rPr>
          <w:rFonts w:ascii="Times New Roman" w:hAnsi="Times New Roman" w:cs="Times New Roman"/>
          <w:sz w:val="24"/>
          <w:szCs w:val="24"/>
        </w:rPr>
        <w:t>]</w:t>
      </w:r>
      <w:r w:rsidRPr="00386C83">
        <w:rPr>
          <w:rFonts w:ascii="Times New Roman" w:hAnsi="Times New Roman" w:cs="Times New Roman"/>
          <w:sz w:val="24"/>
          <w:szCs w:val="24"/>
        </w:rPr>
        <w:t xml:space="preserve"> </w:t>
      </w:r>
      <w:r w:rsidRPr="0013031F">
        <w:rPr>
          <w:rFonts w:ascii="Times New Roman" w:hAnsi="Times New Roman" w:cs="Times New Roman"/>
          <w:sz w:val="24"/>
          <w:szCs w:val="24"/>
        </w:rPr>
        <w:t xml:space="preserve">i główne jej założenie: oceniając czy coś jest </w:t>
      </w:r>
      <w:r w:rsidRPr="0013031F">
        <w:rPr>
          <w:rFonts w:ascii="Times New Roman" w:hAnsi="Times New Roman" w:cs="Times New Roman"/>
          <w:sz w:val="24"/>
          <w:szCs w:val="24"/>
        </w:rPr>
        <w:lastRenderedPageBreak/>
        <w:t>korzystne czy nie, decydent przyjmuje jakiś punkt odniesieni</w:t>
      </w:r>
      <w:r w:rsidR="00541771" w:rsidRPr="0013031F">
        <w:rPr>
          <w:rFonts w:ascii="Times New Roman" w:hAnsi="Times New Roman" w:cs="Times New Roman"/>
          <w:sz w:val="24"/>
          <w:szCs w:val="24"/>
        </w:rPr>
        <w:t>a</w:t>
      </w:r>
      <w:r w:rsidR="000223F0">
        <w:rPr>
          <w:rFonts w:ascii="Times New Roman" w:hAnsi="Times New Roman" w:cs="Times New Roman"/>
          <w:sz w:val="24"/>
          <w:szCs w:val="24"/>
        </w:rPr>
        <w:t xml:space="preserve">. </w:t>
      </w:r>
      <w:r w:rsidR="00E87294" w:rsidRPr="0013031F">
        <w:rPr>
          <w:rFonts w:ascii="Times New Roman" w:hAnsi="Times New Roman" w:cs="Times New Roman"/>
          <w:sz w:val="24"/>
          <w:szCs w:val="24"/>
        </w:rPr>
        <w:t xml:space="preserve">Wymienia się heurystyki: zakotwiczenia i dostosowania, dostępności i reprezentatywności </w:t>
      </w:r>
      <w:r w:rsidR="004F0636">
        <w:rPr>
          <w:rFonts w:ascii="Times New Roman" w:hAnsi="Times New Roman" w:cs="Times New Roman"/>
          <w:sz w:val="24"/>
          <w:szCs w:val="24"/>
        </w:rPr>
        <w:t>[</w:t>
      </w:r>
      <w:proofErr w:type="spellStart"/>
      <w:r w:rsidR="00E87294" w:rsidRPr="0013031F">
        <w:rPr>
          <w:rFonts w:ascii="Times New Roman" w:hAnsi="Times New Roman" w:cs="Times New Roman"/>
          <w:sz w:val="24"/>
          <w:szCs w:val="24"/>
        </w:rPr>
        <w:t>Nęcka</w:t>
      </w:r>
      <w:proofErr w:type="spellEnd"/>
      <w:r w:rsidR="00E87294" w:rsidRPr="0013031F">
        <w:rPr>
          <w:rFonts w:ascii="Times New Roman" w:hAnsi="Times New Roman" w:cs="Times New Roman"/>
          <w:sz w:val="24"/>
          <w:szCs w:val="24"/>
        </w:rPr>
        <w:t>, Orzechowski, Szymura, 2008</w:t>
      </w:r>
      <w:r w:rsidR="004F0636">
        <w:rPr>
          <w:rFonts w:ascii="Times New Roman" w:hAnsi="Times New Roman" w:cs="Times New Roman"/>
          <w:sz w:val="24"/>
          <w:szCs w:val="24"/>
        </w:rPr>
        <w:t>]</w:t>
      </w:r>
      <w:r w:rsidR="00E87294" w:rsidRPr="0013031F">
        <w:rPr>
          <w:rFonts w:ascii="Times New Roman" w:hAnsi="Times New Roman" w:cs="Times New Roman"/>
          <w:sz w:val="24"/>
          <w:szCs w:val="24"/>
        </w:rPr>
        <w:t>.</w:t>
      </w:r>
    </w:p>
    <w:p w:rsidR="00E87294" w:rsidRPr="0013031F" w:rsidRDefault="00E87294" w:rsidP="001949F8">
      <w:pPr>
        <w:spacing w:after="0" w:line="360" w:lineRule="auto"/>
        <w:ind w:firstLine="709"/>
        <w:jc w:val="both"/>
        <w:rPr>
          <w:rFonts w:ascii="Times New Roman" w:hAnsi="Times New Roman" w:cs="Times New Roman"/>
          <w:sz w:val="24"/>
          <w:szCs w:val="24"/>
        </w:rPr>
      </w:pPr>
      <w:r w:rsidRPr="0013031F">
        <w:rPr>
          <w:rFonts w:ascii="Times New Roman" w:hAnsi="Times New Roman" w:cs="Times New Roman"/>
          <w:sz w:val="24"/>
          <w:szCs w:val="24"/>
        </w:rPr>
        <w:t>Heurystyka zakotwiczenia i dostosowania ma miejsce, gdy ocena i prognoza co do wielkości (odzwierciedlonej liczbowo) danego zjawiska opiera się na innej, czasem dowolnej wartości. Ta przypadkowa wartość staje się kotwicą, punktem odniesienia, kontekstem dla ważnej z perspektywy realizowanego zadania operacji umysłowej. Zastosowanie heurystyki kotwiczenia i dostosowania odpowiada za błędne oceny i prognozy z powodu niedostatecznej m</w:t>
      </w:r>
      <w:r w:rsidR="00617FE9">
        <w:rPr>
          <w:rFonts w:ascii="Times New Roman" w:hAnsi="Times New Roman" w:cs="Times New Roman"/>
          <w:sz w:val="24"/>
          <w:szCs w:val="24"/>
        </w:rPr>
        <w:t>odyfikacji wartości wyjściowej</w:t>
      </w:r>
      <w:r w:rsidRPr="000223F0">
        <w:rPr>
          <w:rFonts w:ascii="Times New Roman" w:hAnsi="Times New Roman" w:cs="Times New Roman"/>
          <w:sz w:val="24"/>
          <w:szCs w:val="24"/>
        </w:rPr>
        <w:t xml:space="preserve">. </w:t>
      </w:r>
      <w:r w:rsidRPr="0013031F">
        <w:rPr>
          <w:rFonts w:ascii="Times New Roman" w:hAnsi="Times New Roman" w:cs="Times New Roman"/>
          <w:sz w:val="24"/>
          <w:szCs w:val="24"/>
        </w:rPr>
        <w:t xml:space="preserve">Podążanie za rekomendacjami innych analityków może wynikać nie tylko z błędu zakotwiczenia, ale również z </w:t>
      </w:r>
      <w:r w:rsidRPr="0013031F">
        <w:rPr>
          <w:rFonts w:ascii="Times New Roman" w:hAnsi="Times New Roman" w:cs="Times New Roman"/>
          <w:i/>
          <w:sz w:val="24"/>
          <w:szCs w:val="24"/>
        </w:rPr>
        <w:t xml:space="preserve">efektu stadnego </w:t>
      </w:r>
      <w:r w:rsidRPr="0013031F">
        <w:rPr>
          <w:rFonts w:ascii="Times New Roman" w:hAnsi="Times New Roman" w:cs="Times New Roman"/>
          <w:sz w:val="24"/>
          <w:szCs w:val="24"/>
        </w:rPr>
        <w:t>czyli skłonności do powielanie zachowania czy poglądów grupy porównawczej.</w:t>
      </w:r>
    </w:p>
    <w:p w:rsidR="000223F0" w:rsidRDefault="00617FE9" w:rsidP="001949F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w:t>
      </w:r>
      <w:r w:rsidR="00E87294" w:rsidRPr="0013031F">
        <w:rPr>
          <w:rFonts w:ascii="Times New Roman" w:hAnsi="Times New Roman" w:cs="Times New Roman"/>
          <w:sz w:val="24"/>
          <w:szCs w:val="24"/>
        </w:rPr>
        <w:t>rzyczyną wydawania błędnych ocen jest nadmierna pewność siebie</w:t>
      </w:r>
      <w:r w:rsidR="00E87294" w:rsidRPr="0013031F">
        <w:rPr>
          <w:rFonts w:ascii="Times New Roman" w:hAnsi="Times New Roman" w:cs="Times New Roman"/>
          <w:i/>
          <w:sz w:val="24"/>
          <w:szCs w:val="24"/>
        </w:rPr>
        <w:t xml:space="preserve"> </w:t>
      </w:r>
      <w:r w:rsidR="00E87294" w:rsidRPr="0013031F">
        <w:rPr>
          <w:rFonts w:ascii="Times New Roman" w:hAnsi="Times New Roman" w:cs="Times New Roman"/>
          <w:sz w:val="24"/>
          <w:szCs w:val="24"/>
        </w:rPr>
        <w:t xml:space="preserve">osoby oceniającej. Zielonka </w:t>
      </w:r>
      <w:r w:rsidR="009936D5">
        <w:rPr>
          <w:rFonts w:ascii="Times New Roman" w:hAnsi="Times New Roman" w:cs="Times New Roman"/>
          <w:sz w:val="24"/>
          <w:szCs w:val="24"/>
        </w:rPr>
        <w:t>[</w:t>
      </w:r>
      <w:r w:rsidR="00E87294" w:rsidRPr="0013031F">
        <w:rPr>
          <w:rFonts w:ascii="Times New Roman" w:hAnsi="Times New Roman" w:cs="Times New Roman"/>
          <w:sz w:val="24"/>
          <w:szCs w:val="24"/>
        </w:rPr>
        <w:t>2014</w:t>
      </w:r>
      <w:r w:rsidR="009936D5">
        <w:rPr>
          <w:rFonts w:ascii="Times New Roman" w:hAnsi="Times New Roman" w:cs="Times New Roman"/>
          <w:sz w:val="24"/>
          <w:szCs w:val="24"/>
        </w:rPr>
        <w:t>]</w:t>
      </w:r>
      <w:r w:rsidR="00E87294" w:rsidRPr="0013031F">
        <w:rPr>
          <w:rFonts w:ascii="Times New Roman" w:hAnsi="Times New Roman" w:cs="Times New Roman"/>
          <w:sz w:val="24"/>
          <w:szCs w:val="24"/>
        </w:rPr>
        <w:t xml:space="preserve"> wymienia kilka jej aspektów: efekt ponadprzeciętności, efekt kalibracji, iluzja kontroli i nieuzasadniony optymizm. Nadmierna pewność siebie to skłonność do przeceniania swoich kompetencji i występuje on</w:t>
      </w:r>
      <w:r w:rsidR="00581A9D">
        <w:rPr>
          <w:rFonts w:ascii="Times New Roman" w:hAnsi="Times New Roman" w:cs="Times New Roman"/>
          <w:sz w:val="24"/>
          <w:szCs w:val="24"/>
        </w:rPr>
        <w:t>a</w:t>
      </w:r>
      <w:r w:rsidR="00E87294" w:rsidRPr="0013031F">
        <w:rPr>
          <w:rFonts w:ascii="Times New Roman" w:hAnsi="Times New Roman" w:cs="Times New Roman"/>
          <w:sz w:val="24"/>
          <w:szCs w:val="24"/>
        </w:rPr>
        <w:t xml:space="preserve"> wtedy, gdy pewność wydawanych ocen przewyższa ich </w:t>
      </w:r>
      <w:r w:rsidR="00E87294" w:rsidRPr="000223F0">
        <w:rPr>
          <w:rFonts w:ascii="Times New Roman" w:hAnsi="Times New Roman" w:cs="Times New Roman"/>
          <w:sz w:val="24"/>
          <w:szCs w:val="24"/>
        </w:rPr>
        <w:t>trafność. Proces</w:t>
      </w:r>
      <w:r w:rsidR="00E87294" w:rsidRPr="0013031F">
        <w:rPr>
          <w:rFonts w:ascii="Times New Roman" w:hAnsi="Times New Roman" w:cs="Times New Roman"/>
          <w:sz w:val="24"/>
          <w:szCs w:val="24"/>
        </w:rPr>
        <w:t xml:space="preserve"> oceny wartości i prognozowania zmian na rynkach finansowych jest podatny na błędy i zniekształcenia </w:t>
      </w:r>
      <w:r w:rsidR="00D419FE">
        <w:rPr>
          <w:rFonts w:ascii="Times New Roman" w:hAnsi="Times New Roman" w:cs="Times New Roman"/>
          <w:sz w:val="24"/>
          <w:szCs w:val="24"/>
        </w:rPr>
        <w:t>[</w:t>
      </w:r>
      <w:proofErr w:type="spellStart"/>
      <w:r w:rsidR="00E87294" w:rsidRPr="0013031F">
        <w:rPr>
          <w:rFonts w:ascii="Times New Roman" w:hAnsi="Times New Roman" w:cs="Times New Roman"/>
          <w:sz w:val="24"/>
          <w:szCs w:val="24"/>
        </w:rPr>
        <w:t>Zaleśkiewicz</w:t>
      </w:r>
      <w:proofErr w:type="spellEnd"/>
      <w:r w:rsidR="00E87294" w:rsidRPr="0013031F">
        <w:rPr>
          <w:rFonts w:ascii="Times New Roman" w:hAnsi="Times New Roman" w:cs="Times New Roman"/>
          <w:sz w:val="24"/>
          <w:szCs w:val="24"/>
        </w:rPr>
        <w:t>, 2015, Zielonka, 2014</w:t>
      </w:r>
      <w:r w:rsidR="00D419FE">
        <w:rPr>
          <w:rFonts w:ascii="Times New Roman" w:hAnsi="Times New Roman" w:cs="Times New Roman"/>
          <w:sz w:val="24"/>
          <w:szCs w:val="24"/>
        </w:rPr>
        <w:t>]</w:t>
      </w:r>
      <w:r w:rsidR="00E87294" w:rsidRPr="0013031F">
        <w:rPr>
          <w:rFonts w:ascii="Times New Roman" w:hAnsi="Times New Roman" w:cs="Times New Roman"/>
          <w:sz w:val="24"/>
          <w:szCs w:val="24"/>
        </w:rPr>
        <w:t>. Mogą być one wynikiem współdziałania czynników o charakterze sytuacyjnym lub psychologiczny</w:t>
      </w:r>
      <w:r w:rsidR="00B552B3">
        <w:rPr>
          <w:rFonts w:ascii="Times New Roman" w:hAnsi="Times New Roman" w:cs="Times New Roman"/>
          <w:sz w:val="24"/>
          <w:szCs w:val="24"/>
        </w:rPr>
        <w:t>m</w:t>
      </w:r>
      <w:r w:rsidR="00E87294" w:rsidRPr="0013031F">
        <w:rPr>
          <w:rFonts w:ascii="Times New Roman" w:hAnsi="Times New Roman" w:cs="Times New Roman"/>
          <w:sz w:val="24"/>
          <w:szCs w:val="24"/>
        </w:rPr>
        <w:t>, wynikający</w:t>
      </w:r>
      <w:r w:rsidR="00B552B3">
        <w:rPr>
          <w:rFonts w:ascii="Times New Roman" w:hAnsi="Times New Roman" w:cs="Times New Roman"/>
          <w:sz w:val="24"/>
          <w:szCs w:val="24"/>
        </w:rPr>
        <w:t>m</w:t>
      </w:r>
      <w:r w:rsidR="00E87294" w:rsidRPr="0013031F">
        <w:rPr>
          <w:rFonts w:ascii="Times New Roman" w:hAnsi="Times New Roman" w:cs="Times New Roman"/>
          <w:sz w:val="24"/>
          <w:szCs w:val="24"/>
        </w:rPr>
        <w:t xml:space="preserve"> z ograniczeń poznawczych osoby. </w:t>
      </w:r>
    </w:p>
    <w:p w:rsidR="00E87294" w:rsidRPr="0013031F" w:rsidRDefault="00E87294" w:rsidP="001949F8">
      <w:pPr>
        <w:spacing w:after="0" w:line="360" w:lineRule="auto"/>
        <w:ind w:firstLine="709"/>
        <w:jc w:val="both"/>
        <w:rPr>
          <w:rFonts w:ascii="Times New Roman" w:hAnsi="Times New Roman" w:cs="Times New Roman"/>
          <w:sz w:val="24"/>
          <w:szCs w:val="24"/>
        </w:rPr>
      </w:pPr>
      <w:r w:rsidRPr="0013031F">
        <w:rPr>
          <w:rFonts w:ascii="Times New Roman" w:hAnsi="Times New Roman" w:cs="Times New Roman"/>
          <w:sz w:val="24"/>
          <w:szCs w:val="24"/>
        </w:rPr>
        <w:t xml:space="preserve">Część błędów poznawczych popełnianych jest pod wpływem nierealistycznego optymizmu i myślenia życzeniowego. Jest to przeświadczenie, że ma się większe szanse od innych na odniesienie sukcesu w różnych aspektach funkcjonowania, również w zakresie generowania trafnych analiz i prognoz. Olsen </w:t>
      </w:r>
      <w:r w:rsidR="006556C5">
        <w:rPr>
          <w:rFonts w:ascii="Times New Roman" w:hAnsi="Times New Roman" w:cs="Times New Roman"/>
          <w:sz w:val="24"/>
          <w:szCs w:val="24"/>
        </w:rPr>
        <w:t>[</w:t>
      </w:r>
      <w:r w:rsidRPr="0013031F">
        <w:rPr>
          <w:rFonts w:ascii="Times New Roman" w:hAnsi="Times New Roman" w:cs="Times New Roman"/>
          <w:sz w:val="24"/>
          <w:szCs w:val="24"/>
        </w:rPr>
        <w:t>1997</w:t>
      </w:r>
      <w:r w:rsidR="006556C5">
        <w:rPr>
          <w:rFonts w:ascii="Times New Roman" w:hAnsi="Times New Roman" w:cs="Times New Roman"/>
          <w:sz w:val="24"/>
          <w:szCs w:val="24"/>
        </w:rPr>
        <w:t>, 62-66]</w:t>
      </w:r>
      <w:r w:rsidRPr="0013031F">
        <w:rPr>
          <w:rFonts w:ascii="Times New Roman" w:hAnsi="Times New Roman" w:cs="Times New Roman"/>
          <w:sz w:val="24"/>
          <w:szCs w:val="24"/>
        </w:rPr>
        <w:t xml:space="preserve"> wykazał, że analitycy finansowi, podobnie zresztą jak inni ludzie, przejawiają nadmierną pewność siebie i powiązany z nią nieuzasadniony optymizm. Eksperci finansowi i amatorzy gry na giełdzie przejawiają głębokie przeświadcze</w:t>
      </w:r>
      <w:r w:rsidR="000223F0">
        <w:rPr>
          <w:rFonts w:ascii="Times New Roman" w:hAnsi="Times New Roman" w:cs="Times New Roman"/>
          <w:sz w:val="24"/>
          <w:szCs w:val="24"/>
        </w:rPr>
        <w:t>nie co do trafności swoich ocen</w:t>
      </w:r>
      <w:r w:rsidRPr="0013031F">
        <w:rPr>
          <w:rFonts w:ascii="Times New Roman" w:hAnsi="Times New Roman" w:cs="Times New Roman"/>
          <w:sz w:val="24"/>
          <w:szCs w:val="24"/>
        </w:rPr>
        <w:t xml:space="preserve">, inwestorom wydaje się, że zarobią więcej, niż w rzeczywistości zarobią. Nierealistyczny optymizm uwidacznia się też w tendencji do systematycznego przeszacowywania zjawisk korzystnych, a </w:t>
      </w:r>
      <w:r w:rsidR="000223F0">
        <w:rPr>
          <w:rFonts w:ascii="Times New Roman" w:hAnsi="Times New Roman" w:cs="Times New Roman"/>
          <w:sz w:val="24"/>
          <w:szCs w:val="24"/>
        </w:rPr>
        <w:t>nieoszacowywania niekorzystnych</w:t>
      </w:r>
      <w:r w:rsidRPr="0013031F">
        <w:rPr>
          <w:rFonts w:ascii="Times New Roman" w:hAnsi="Times New Roman" w:cs="Times New Roman"/>
          <w:sz w:val="24"/>
          <w:szCs w:val="24"/>
        </w:rPr>
        <w:t xml:space="preserve"> </w:t>
      </w:r>
      <w:r w:rsidR="003F5CB8">
        <w:rPr>
          <w:rFonts w:ascii="Times New Roman" w:hAnsi="Times New Roman" w:cs="Times New Roman"/>
          <w:sz w:val="24"/>
          <w:szCs w:val="24"/>
        </w:rPr>
        <w:t>[</w:t>
      </w:r>
      <w:r w:rsidRPr="0013031F">
        <w:rPr>
          <w:rFonts w:ascii="Times New Roman" w:hAnsi="Times New Roman" w:cs="Times New Roman"/>
          <w:sz w:val="24"/>
          <w:szCs w:val="24"/>
        </w:rPr>
        <w:t>Szyszka, 2009</w:t>
      </w:r>
      <w:r w:rsidR="003F5CB8">
        <w:rPr>
          <w:rFonts w:ascii="Times New Roman" w:hAnsi="Times New Roman" w:cs="Times New Roman"/>
          <w:sz w:val="24"/>
          <w:szCs w:val="24"/>
        </w:rPr>
        <w:t>, 5-30]</w:t>
      </w:r>
      <w:r w:rsidRPr="0013031F">
        <w:rPr>
          <w:rFonts w:ascii="Times New Roman" w:hAnsi="Times New Roman" w:cs="Times New Roman"/>
          <w:sz w:val="24"/>
          <w:szCs w:val="24"/>
        </w:rPr>
        <w:t xml:space="preserve">. </w:t>
      </w:r>
    </w:p>
    <w:p w:rsidR="00E828A9" w:rsidRPr="0013031F" w:rsidRDefault="00E828A9" w:rsidP="001949F8">
      <w:pPr>
        <w:spacing w:after="0" w:line="360" w:lineRule="auto"/>
        <w:jc w:val="both"/>
        <w:rPr>
          <w:rFonts w:ascii="Times New Roman" w:hAnsi="Times New Roman" w:cs="Times New Roman"/>
          <w:sz w:val="24"/>
          <w:szCs w:val="24"/>
        </w:rPr>
      </w:pPr>
      <w:r w:rsidRPr="0013031F">
        <w:rPr>
          <w:rFonts w:ascii="Times New Roman" w:hAnsi="Times New Roman" w:cs="Times New Roman"/>
          <w:sz w:val="24"/>
          <w:szCs w:val="24"/>
        </w:rPr>
        <w:tab/>
        <w:t xml:space="preserve">W literaturze dotyczącej badań nad psychologią człowieka, pojęcie optymizmu tłumaczone jest, jako z reguły niezmienna w czasie i niezależna od bieżącej sytuacji indywidualna cecha osobowości. Osoba optymistyczna wierzy, że w życiu będzie miała styczność raczej z pozytywnymi doświadczeniami niż negatywnymi. W szerszym rozumieniu optymizm jest często kojarzony z nierealistycznym podejściem do życia, w którym to osoba </w:t>
      </w:r>
      <w:r w:rsidRPr="0013031F">
        <w:rPr>
          <w:rFonts w:ascii="Times New Roman" w:hAnsi="Times New Roman" w:cs="Times New Roman"/>
          <w:sz w:val="24"/>
          <w:szCs w:val="24"/>
        </w:rPr>
        <w:lastRenderedPageBreak/>
        <w:t xml:space="preserve">wykazuje bezpodstawne przekonanie o swoim szczęśliwym losie. Rozumiany w ten sposób optymizm, prowadzi do błędnej oceny możliwości wystąpienia określonych zdarzeń [Czerw, 2009, 15]. Poznawszy psychologiczne wytłumaczenie pojęcia optymizmu, można przedstawić założenia koncepcji nadmiernego optymizmu w świetle nauki finansów. </w:t>
      </w:r>
    </w:p>
    <w:p w:rsidR="000223F0" w:rsidRDefault="00E828A9" w:rsidP="001949F8">
      <w:pPr>
        <w:spacing w:after="0" w:line="360" w:lineRule="auto"/>
        <w:ind w:firstLine="708"/>
        <w:jc w:val="both"/>
        <w:rPr>
          <w:rFonts w:ascii="Times New Roman" w:hAnsi="Times New Roman" w:cs="Times New Roman"/>
          <w:sz w:val="24"/>
          <w:szCs w:val="24"/>
        </w:rPr>
      </w:pPr>
      <w:r w:rsidRPr="0013031F">
        <w:rPr>
          <w:rFonts w:ascii="Times New Roman" w:hAnsi="Times New Roman" w:cs="Times New Roman"/>
          <w:sz w:val="24"/>
          <w:szCs w:val="24"/>
        </w:rPr>
        <w:t>Nadmierny optymizm przejawia się w przekonaniu, że negatywne zdarzenie przytrafi się raczej komuś innemu, natomiast szczęśliwy scenariusz będzie dotyczyć mej osoby. Inwestor, który wykazuje zbytni optymizm posiada skłonność do podejmowania decyzji zbyt ryzykownych, gdyż wierzy, że jest mniej podatny na niekorzystne konsekwencje płynące z tejże decyzji. Za przykład w tym przypadku może posłużyć zachowanie inwestorów giełdowych, którzy dokonują spekulacyjnego zakupu instrumentów finansowych charakteryzujących się wysoką zmiennością stóp zwrotu [Szyszka, 200</w:t>
      </w:r>
      <w:r w:rsidR="00321EF8">
        <w:rPr>
          <w:rFonts w:ascii="Times New Roman" w:hAnsi="Times New Roman" w:cs="Times New Roman"/>
          <w:sz w:val="24"/>
          <w:szCs w:val="24"/>
        </w:rPr>
        <w:t>9</w:t>
      </w:r>
      <w:r w:rsidRPr="0013031F">
        <w:rPr>
          <w:rFonts w:ascii="Times New Roman" w:hAnsi="Times New Roman" w:cs="Times New Roman"/>
          <w:sz w:val="24"/>
          <w:szCs w:val="24"/>
        </w:rPr>
        <w:t>, 51</w:t>
      </w:r>
      <w:r w:rsidRPr="000223F0">
        <w:rPr>
          <w:rFonts w:ascii="Times New Roman" w:hAnsi="Times New Roman" w:cs="Times New Roman"/>
          <w:sz w:val="24"/>
          <w:szCs w:val="24"/>
        </w:rPr>
        <w:t xml:space="preserve">]. </w:t>
      </w:r>
    </w:p>
    <w:p w:rsidR="00E828A9" w:rsidRPr="001D41EB" w:rsidRDefault="00E828A9" w:rsidP="001949F8">
      <w:pPr>
        <w:spacing w:after="0" w:line="360" w:lineRule="auto"/>
        <w:ind w:firstLine="708"/>
        <w:jc w:val="both"/>
        <w:rPr>
          <w:rFonts w:ascii="Times New Roman" w:hAnsi="Times New Roman" w:cs="Times New Roman"/>
          <w:sz w:val="24"/>
          <w:szCs w:val="24"/>
        </w:rPr>
      </w:pPr>
      <w:r w:rsidRPr="001D41EB">
        <w:rPr>
          <w:rFonts w:ascii="Times New Roman" w:hAnsi="Times New Roman" w:cs="Times New Roman"/>
          <w:sz w:val="24"/>
          <w:szCs w:val="24"/>
        </w:rPr>
        <w:t>Ponadto najważniejsze głosy w nauce w zakresie nadmiernego optymizmu na rynku kapitałowym i jego przyczyn należą do:</w:t>
      </w:r>
    </w:p>
    <w:p w:rsidR="00E828A9" w:rsidRDefault="00D2114B" w:rsidP="001949F8">
      <w:pPr>
        <w:pStyle w:val="Akapitzlist"/>
        <w:numPr>
          <w:ilvl w:val="0"/>
          <w:numId w:val="1"/>
        </w:numPr>
        <w:spacing w:after="0" w:line="360" w:lineRule="auto"/>
        <w:jc w:val="both"/>
        <w:rPr>
          <w:rFonts w:ascii="Times New Roman" w:hAnsi="Times New Roman" w:cs="Times New Roman"/>
          <w:sz w:val="24"/>
          <w:szCs w:val="24"/>
        </w:rPr>
      </w:pPr>
      <w:proofErr w:type="spellStart"/>
      <w:r w:rsidRPr="001D41EB">
        <w:rPr>
          <w:rFonts w:ascii="Times New Roman" w:hAnsi="Times New Roman" w:cs="Times New Roman"/>
          <w:sz w:val="24"/>
          <w:szCs w:val="24"/>
        </w:rPr>
        <w:t>Tversky’ego</w:t>
      </w:r>
      <w:proofErr w:type="spellEnd"/>
      <w:r w:rsidRPr="001D41EB">
        <w:rPr>
          <w:rFonts w:ascii="Times New Roman" w:hAnsi="Times New Roman" w:cs="Times New Roman"/>
          <w:sz w:val="24"/>
          <w:szCs w:val="24"/>
        </w:rPr>
        <w:t xml:space="preserve"> i </w:t>
      </w:r>
      <w:proofErr w:type="spellStart"/>
      <w:r w:rsidR="00E828A9" w:rsidRPr="001D41EB">
        <w:rPr>
          <w:rFonts w:ascii="Times New Roman" w:hAnsi="Times New Roman" w:cs="Times New Roman"/>
          <w:sz w:val="24"/>
          <w:szCs w:val="24"/>
        </w:rPr>
        <w:t>Kahnemana</w:t>
      </w:r>
      <w:proofErr w:type="spellEnd"/>
      <w:r w:rsidR="00E828A9" w:rsidRPr="001D41EB">
        <w:rPr>
          <w:rFonts w:ascii="Times New Roman" w:hAnsi="Times New Roman" w:cs="Times New Roman"/>
          <w:sz w:val="24"/>
          <w:szCs w:val="24"/>
        </w:rPr>
        <w:t xml:space="preserve"> </w:t>
      </w:r>
      <w:r w:rsidRPr="001D41EB">
        <w:rPr>
          <w:rFonts w:ascii="Times New Roman" w:hAnsi="Times New Roman" w:cs="Times New Roman"/>
          <w:sz w:val="24"/>
          <w:szCs w:val="24"/>
        </w:rPr>
        <w:t>[</w:t>
      </w:r>
      <w:r w:rsidR="00E828A9" w:rsidRPr="001D41EB">
        <w:rPr>
          <w:rFonts w:ascii="Times New Roman" w:hAnsi="Times New Roman" w:cs="Times New Roman"/>
          <w:sz w:val="24"/>
          <w:szCs w:val="24"/>
        </w:rPr>
        <w:t>1971</w:t>
      </w:r>
      <w:r w:rsidRPr="001D41EB">
        <w:rPr>
          <w:rFonts w:ascii="Times New Roman" w:hAnsi="Times New Roman" w:cs="Times New Roman"/>
          <w:sz w:val="24"/>
          <w:szCs w:val="24"/>
        </w:rPr>
        <w:t>, 105-110</w:t>
      </w:r>
      <w:r w:rsidR="00E828A9" w:rsidRPr="001D41EB">
        <w:rPr>
          <w:rFonts w:ascii="Times New Roman" w:hAnsi="Times New Roman" w:cs="Times New Roman"/>
          <w:sz w:val="24"/>
          <w:szCs w:val="24"/>
        </w:rPr>
        <w:t>; 1974</w:t>
      </w:r>
      <w:r w:rsidRPr="001D41EB">
        <w:rPr>
          <w:rFonts w:ascii="Times New Roman" w:hAnsi="Times New Roman" w:cs="Times New Roman"/>
          <w:sz w:val="24"/>
          <w:szCs w:val="24"/>
        </w:rPr>
        <w:t>, 1124-1131</w:t>
      </w:r>
      <w:r w:rsidR="00E828A9" w:rsidRPr="001D41EB">
        <w:rPr>
          <w:rFonts w:ascii="Times New Roman" w:hAnsi="Times New Roman" w:cs="Times New Roman"/>
          <w:sz w:val="24"/>
          <w:szCs w:val="24"/>
        </w:rPr>
        <w:t>] – problem racjonalności decydenta,</w:t>
      </w:r>
    </w:p>
    <w:p w:rsidR="00617FE9" w:rsidRPr="001D41EB" w:rsidRDefault="00617FE9" w:rsidP="001949F8">
      <w:pPr>
        <w:pStyle w:val="Akapitzlist"/>
        <w:numPr>
          <w:ilvl w:val="0"/>
          <w:numId w:val="1"/>
        </w:numPr>
        <w:spacing w:after="0" w:line="360" w:lineRule="auto"/>
        <w:jc w:val="both"/>
        <w:rPr>
          <w:rFonts w:ascii="Times New Roman" w:hAnsi="Times New Roman" w:cs="Times New Roman"/>
          <w:sz w:val="24"/>
          <w:szCs w:val="24"/>
        </w:rPr>
      </w:pPr>
      <w:r w:rsidRPr="0013031F">
        <w:rPr>
          <w:rFonts w:ascii="Times New Roman" w:hAnsi="Times New Roman" w:cs="Times New Roman"/>
          <w:sz w:val="24"/>
          <w:szCs w:val="24"/>
        </w:rPr>
        <w:t>Czerw</w:t>
      </w:r>
      <w:r w:rsidR="000049B4">
        <w:rPr>
          <w:rFonts w:ascii="Times New Roman" w:hAnsi="Times New Roman" w:cs="Times New Roman"/>
          <w:sz w:val="24"/>
          <w:szCs w:val="24"/>
        </w:rPr>
        <w:t>onki</w:t>
      </w:r>
      <w:r w:rsidRPr="0013031F">
        <w:rPr>
          <w:rFonts w:ascii="Times New Roman" w:hAnsi="Times New Roman" w:cs="Times New Roman"/>
          <w:sz w:val="24"/>
          <w:szCs w:val="24"/>
        </w:rPr>
        <w:t xml:space="preserve"> oraz </w:t>
      </w:r>
      <w:proofErr w:type="spellStart"/>
      <w:r w:rsidRPr="0013031F">
        <w:rPr>
          <w:rFonts w:ascii="Times New Roman" w:hAnsi="Times New Roman" w:cs="Times New Roman"/>
          <w:sz w:val="24"/>
          <w:szCs w:val="24"/>
        </w:rPr>
        <w:t>Gorlewski</w:t>
      </w:r>
      <w:r w:rsidR="000049B4">
        <w:rPr>
          <w:rFonts w:ascii="Times New Roman" w:hAnsi="Times New Roman" w:cs="Times New Roman"/>
          <w:sz w:val="24"/>
          <w:szCs w:val="24"/>
        </w:rPr>
        <w:t>ego</w:t>
      </w:r>
      <w:proofErr w:type="spellEnd"/>
      <w:r w:rsidRPr="0013031F">
        <w:rPr>
          <w:rFonts w:ascii="Times New Roman" w:hAnsi="Times New Roman" w:cs="Times New Roman"/>
          <w:sz w:val="24"/>
          <w:szCs w:val="24"/>
        </w:rPr>
        <w:t xml:space="preserve"> [2012, 100-101</w:t>
      </w:r>
      <w:r>
        <w:rPr>
          <w:rFonts w:ascii="Times New Roman" w:hAnsi="Times New Roman" w:cs="Times New Roman"/>
          <w:sz w:val="24"/>
          <w:szCs w:val="24"/>
        </w:rPr>
        <w:t>] – błędna ocena ryzyka oraz złudna zdolność do przewidywania zdarzeń,</w:t>
      </w:r>
    </w:p>
    <w:p w:rsidR="00E828A9" w:rsidRPr="001D41EB" w:rsidRDefault="00E828A9" w:rsidP="001949F8">
      <w:pPr>
        <w:pStyle w:val="Akapitzlist"/>
        <w:numPr>
          <w:ilvl w:val="0"/>
          <w:numId w:val="1"/>
        </w:numPr>
        <w:spacing w:after="0" w:line="360" w:lineRule="auto"/>
        <w:jc w:val="both"/>
        <w:rPr>
          <w:rFonts w:ascii="Times New Roman" w:hAnsi="Times New Roman" w:cs="Times New Roman"/>
          <w:sz w:val="24"/>
          <w:szCs w:val="24"/>
        </w:rPr>
      </w:pPr>
      <w:proofErr w:type="spellStart"/>
      <w:r w:rsidRPr="001D41EB">
        <w:rPr>
          <w:rFonts w:ascii="Times New Roman" w:hAnsi="Times New Roman" w:cs="Times New Roman"/>
          <w:sz w:val="24"/>
          <w:szCs w:val="24"/>
        </w:rPr>
        <w:t>Nofsingera</w:t>
      </w:r>
      <w:proofErr w:type="spellEnd"/>
      <w:r w:rsidRPr="001D41EB">
        <w:rPr>
          <w:rFonts w:ascii="Times New Roman" w:hAnsi="Times New Roman" w:cs="Times New Roman"/>
          <w:sz w:val="24"/>
          <w:szCs w:val="24"/>
        </w:rPr>
        <w:t xml:space="preserve"> [2011, 196-200], Olsena [1997, 62-66] w zakresie optymizmu inwestorów i nadmiernej kontroli,</w:t>
      </w:r>
    </w:p>
    <w:p w:rsidR="00E828A9" w:rsidRPr="001D41EB" w:rsidRDefault="00E828A9" w:rsidP="001949F8">
      <w:pPr>
        <w:pStyle w:val="Akapitzlist"/>
        <w:numPr>
          <w:ilvl w:val="0"/>
          <w:numId w:val="1"/>
        </w:numPr>
        <w:spacing w:after="0" w:line="360" w:lineRule="auto"/>
        <w:jc w:val="both"/>
        <w:rPr>
          <w:rFonts w:ascii="Times New Roman" w:hAnsi="Times New Roman" w:cs="Times New Roman"/>
          <w:sz w:val="24"/>
          <w:szCs w:val="24"/>
        </w:rPr>
      </w:pPr>
      <w:proofErr w:type="spellStart"/>
      <w:r w:rsidRPr="001D41EB">
        <w:rPr>
          <w:rFonts w:ascii="Times New Roman" w:hAnsi="Times New Roman" w:cs="Times New Roman"/>
          <w:sz w:val="24"/>
          <w:szCs w:val="24"/>
        </w:rPr>
        <w:t>Zaleśkiewicza</w:t>
      </w:r>
      <w:proofErr w:type="spellEnd"/>
      <w:r w:rsidRPr="001D41EB">
        <w:rPr>
          <w:rFonts w:ascii="Times New Roman" w:hAnsi="Times New Roman" w:cs="Times New Roman"/>
          <w:sz w:val="24"/>
          <w:szCs w:val="24"/>
        </w:rPr>
        <w:t xml:space="preserve"> [2015] i Zielonki [2014] w zakresie błędów i zniekształceń prognozowania,</w:t>
      </w:r>
    </w:p>
    <w:p w:rsidR="00E828A9" w:rsidRPr="001D41EB" w:rsidRDefault="00E828A9" w:rsidP="001949F8">
      <w:pPr>
        <w:pStyle w:val="Akapitzlist"/>
        <w:numPr>
          <w:ilvl w:val="0"/>
          <w:numId w:val="1"/>
        </w:numPr>
        <w:spacing w:after="0" w:line="360" w:lineRule="auto"/>
        <w:jc w:val="both"/>
        <w:rPr>
          <w:rFonts w:ascii="Times New Roman" w:hAnsi="Times New Roman" w:cs="Times New Roman"/>
          <w:sz w:val="24"/>
          <w:szCs w:val="24"/>
        </w:rPr>
      </w:pPr>
      <w:proofErr w:type="spellStart"/>
      <w:r w:rsidRPr="001D41EB">
        <w:rPr>
          <w:rFonts w:ascii="Times New Roman" w:hAnsi="Times New Roman" w:cs="Times New Roman"/>
          <w:sz w:val="24"/>
          <w:szCs w:val="24"/>
        </w:rPr>
        <w:t>Nęckiej</w:t>
      </w:r>
      <w:proofErr w:type="spellEnd"/>
      <w:r w:rsidRPr="001D41EB">
        <w:rPr>
          <w:rFonts w:ascii="Times New Roman" w:hAnsi="Times New Roman" w:cs="Times New Roman"/>
          <w:sz w:val="24"/>
          <w:szCs w:val="24"/>
        </w:rPr>
        <w:t>,</w:t>
      </w:r>
      <w:r w:rsidR="00321EF8" w:rsidRPr="001D41EB">
        <w:rPr>
          <w:rFonts w:ascii="Times New Roman" w:hAnsi="Times New Roman" w:cs="Times New Roman"/>
          <w:sz w:val="24"/>
          <w:szCs w:val="24"/>
          <w:shd w:val="clear" w:color="auto" w:fill="FFFFFF"/>
        </w:rPr>
        <w:t xml:space="preserve"> Orzechowski, Szymura</w:t>
      </w:r>
      <w:r w:rsidRPr="001D41EB">
        <w:rPr>
          <w:rFonts w:ascii="Times New Roman" w:hAnsi="Times New Roman" w:cs="Times New Roman"/>
          <w:sz w:val="24"/>
          <w:szCs w:val="24"/>
        </w:rPr>
        <w:t xml:space="preserve"> [2008] – w zakresie heurystyk zakotwiczenia i dostosowania, dostępności i reprezentatywności,</w:t>
      </w:r>
    </w:p>
    <w:p w:rsidR="00E828A9" w:rsidRPr="001D41EB" w:rsidRDefault="00E828A9" w:rsidP="001949F8">
      <w:pPr>
        <w:pStyle w:val="Akapitzlist"/>
        <w:numPr>
          <w:ilvl w:val="0"/>
          <w:numId w:val="1"/>
        </w:numPr>
        <w:spacing w:after="0" w:line="360" w:lineRule="auto"/>
        <w:jc w:val="both"/>
        <w:rPr>
          <w:rFonts w:ascii="Times New Roman" w:hAnsi="Times New Roman" w:cs="Times New Roman"/>
          <w:sz w:val="24"/>
          <w:szCs w:val="24"/>
        </w:rPr>
      </w:pPr>
      <w:proofErr w:type="spellStart"/>
      <w:r w:rsidRPr="001D41EB">
        <w:rPr>
          <w:rFonts w:ascii="Times New Roman" w:hAnsi="Times New Roman" w:cs="Times New Roman"/>
          <w:sz w:val="24"/>
          <w:szCs w:val="24"/>
        </w:rPr>
        <w:t>Montiera</w:t>
      </w:r>
      <w:proofErr w:type="spellEnd"/>
      <w:r w:rsidRPr="001D41EB">
        <w:rPr>
          <w:rFonts w:ascii="Times New Roman" w:hAnsi="Times New Roman" w:cs="Times New Roman"/>
          <w:sz w:val="24"/>
          <w:szCs w:val="24"/>
        </w:rPr>
        <w:t xml:space="preserve"> [2007] – analiza przyczyn błędów w prognozach</w:t>
      </w:r>
      <w:r w:rsidR="00BE4315" w:rsidRPr="001D41EB">
        <w:rPr>
          <w:rFonts w:ascii="Times New Roman" w:hAnsi="Times New Roman" w:cs="Times New Roman"/>
          <w:sz w:val="24"/>
          <w:szCs w:val="24"/>
        </w:rPr>
        <w:t>,</w:t>
      </w:r>
    </w:p>
    <w:p w:rsidR="00E828A9" w:rsidRPr="001D41EB" w:rsidRDefault="00E828A9" w:rsidP="001949F8">
      <w:pPr>
        <w:pStyle w:val="Akapitzlist"/>
        <w:numPr>
          <w:ilvl w:val="0"/>
          <w:numId w:val="1"/>
        </w:numPr>
        <w:spacing w:after="0" w:line="360" w:lineRule="auto"/>
        <w:jc w:val="both"/>
        <w:rPr>
          <w:rFonts w:ascii="Times New Roman" w:hAnsi="Times New Roman" w:cs="Times New Roman"/>
          <w:sz w:val="24"/>
          <w:szCs w:val="24"/>
        </w:rPr>
      </w:pPr>
      <w:r w:rsidRPr="001D41EB">
        <w:rPr>
          <w:rFonts w:ascii="Times New Roman" w:hAnsi="Times New Roman" w:cs="Times New Roman"/>
          <w:sz w:val="24"/>
          <w:szCs w:val="24"/>
        </w:rPr>
        <w:t>Wąsowskiej [2013</w:t>
      </w:r>
      <w:r w:rsidR="00AB3889" w:rsidRPr="001D41EB">
        <w:rPr>
          <w:rFonts w:ascii="Times New Roman" w:hAnsi="Times New Roman" w:cs="Times New Roman"/>
          <w:sz w:val="24"/>
          <w:szCs w:val="24"/>
        </w:rPr>
        <w:t>, 189-202</w:t>
      </w:r>
      <w:r w:rsidRPr="001D41EB">
        <w:rPr>
          <w:rFonts w:ascii="Times New Roman" w:hAnsi="Times New Roman" w:cs="Times New Roman"/>
          <w:sz w:val="24"/>
          <w:szCs w:val="24"/>
        </w:rPr>
        <w:t>] – analiza błędów i ich przyczyn popełnianych przez audytorów</w:t>
      </w:r>
      <w:r w:rsidR="00BE4315" w:rsidRPr="001D41EB">
        <w:rPr>
          <w:rFonts w:ascii="Times New Roman" w:hAnsi="Times New Roman" w:cs="Times New Roman"/>
          <w:sz w:val="24"/>
          <w:szCs w:val="24"/>
        </w:rPr>
        <w:t>,</w:t>
      </w:r>
    </w:p>
    <w:p w:rsidR="00E828A9" w:rsidRPr="001D41EB" w:rsidRDefault="00E828A9" w:rsidP="001949F8">
      <w:pPr>
        <w:pStyle w:val="Akapitzlist"/>
        <w:numPr>
          <w:ilvl w:val="0"/>
          <w:numId w:val="1"/>
        </w:numPr>
        <w:spacing w:after="0" w:line="360" w:lineRule="auto"/>
        <w:jc w:val="both"/>
        <w:rPr>
          <w:rFonts w:ascii="Times New Roman" w:hAnsi="Times New Roman" w:cs="Times New Roman"/>
          <w:sz w:val="24"/>
          <w:szCs w:val="24"/>
        </w:rPr>
      </w:pPr>
      <w:proofErr w:type="spellStart"/>
      <w:r w:rsidRPr="001D41EB">
        <w:rPr>
          <w:rFonts w:ascii="Times New Roman" w:hAnsi="Times New Roman" w:cs="Times New Roman"/>
          <w:sz w:val="24"/>
          <w:szCs w:val="24"/>
        </w:rPr>
        <w:t>Eamesa</w:t>
      </w:r>
      <w:proofErr w:type="spellEnd"/>
      <w:r w:rsidRPr="001D41EB">
        <w:rPr>
          <w:rFonts w:ascii="Times New Roman" w:hAnsi="Times New Roman" w:cs="Times New Roman"/>
          <w:sz w:val="24"/>
          <w:szCs w:val="24"/>
        </w:rPr>
        <w:t>, [2002</w:t>
      </w:r>
      <w:r w:rsidR="00BE4315" w:rsidRPr="001D41EB">
        <w:rPr>
          <w:rFonts w:ascii="Times New Roman" w:hAnsi="Times New Roman" w:cs="Times New Roman"/>
          <w:sz w:val="24"/>
          <w:szCs w:val="24"/>
        </w:rPr>
        <w:t>, 85-104</w:t>
      </w:r>
      <w:r w:rsidRPr="001D41EB">
        <w:rPr>
          <w:rFonts w:ascii="Times New Roman" w:hAnsi="Times New Roman" w:cs="Times New Roman"/>
          <w:sz w:val="24"/>
          <w:szCs w:val="24"/>
        </w:rPr>
        <w:t>] - analiza pozytywnych i negatywnych błędów prognozy</w:t>
      </w:r>
    </w:p>
    <w:p w:rsidR="00E828A9" w:rsidRPr="001D41EB" w:rsidRDefault="00E828A9" w:rsidP="001949F8">
      <w:pPr>
        <w:pStyle w:val="Akapitzlist"/>
        <w:numPr>
          <w:ilvl w:val="0"/>
          <w:numId w:val="1"/>
        </w:numPr>
        <w:spacing w:after="0" w:line="360" w:lineRule="auto"/>
        <w:jc w:val="both"/>
        <w:rPr>
          <w:rFonts w:ascii="Times New Roman" w:hAnsi="Times New Roman" w:cs="Times New Roman"/>
          <w:sz w:val="24"/>
          <w:szCs w:val="24"/>
        </w:rPr>
      </w:pPr>
      <w:r w:rsidRPr="001D41EB">
        <w:rPr>
          <w:rFonts w:ascii="Times New Roman" w:hAnsi="Times New Roman" w:cs="Times New Roman"/>
          <w:sz w:val="24"/>
          <w:szCs w:val="24"/>
        </w:rPr>
        <w:t>Zielonki [2014] – analiza błędów w kontekście efekt ponadprzeciętności, efekt kalibracji, iluzja kontroli i nieuzasadniony optymizm</w:t>
      </w:r>
    </w:p>
    <w:p w:rsidR="00E828A9" w:rsidRPr="001D41EB" w:rsidRDefault="00E828A9" w:rsidP="001949F8">
      <w:pPr>
        <w:pStyle w:val="Akapitzlist"/>
        <w:numPr>
          <w:ilvl w:val="0"/>
          <w:numId w:val="1"/>
        </w:numPr>
        <w:spacing w:after="0" w:line="360" w:lineRule="auto"/>
        <w:jc w:val="both"/>
        <w:rPr>
          <w:rFonts w:ascii="Times New Roman" w:hAnsi="Times New Roman" w:cs="Times New Roman"/>
          <w:sz w:val="24"/>
          <w:szCs w:val="24"/>
        </w:rPr>
      </w:pPr>
      <w:r w:rsidRPr="001D41EB">
        <w:rPr>
          <w:rFonts w:ascii="Times New Roman" w:hAnsi="Times New Roman" w:cs="Times New Roman"/>
          <w:sz w:val="24"/>
          <w:szCs w:val="24"/>
        </w:rPr>
        <w:t>Tyszki i Zielonki [2002</w:t>
      </w:r>
      <w:r w:rsidR="00BE4315" w:rsidRPr="001D41EB">
        <w:rPr>
          <w:rFonts w:ascii="Times New Roman" w:hAnsi="Times New Roman" w:cs="Times New Roman"/>
          <w:sz w:val="24"/>
          <w:szCs w:val="24"/>
        </w:rPr>
        <w:t>, 152-160</w:t>
      </w:r>
      <w:r w:rsidRPr="001D41EB">
        <w:rPr>
          <w:rFonts w:ascii="Times New Roman" w:hAnsi="Times New Roman" w:cs="Times New Roman"/>
          <w:sz w:val="24"/>
          <w:szCs w:val="24"/>
        </w:rPr>
        <w:t xml:space="preserve">], </w:t>
      </w:r>
      <w:proofErr w:type="spellStart"/>
      <w:r w:rsidRPr="001D41EB">
        <w:rPr>
          <w:rFonts w:ascii="Times New Roman" w:hAnsi="Times New Roman" w:cs="Times New Roman"/>
          <w:sz w:val="24"/>
          <w:szCs w:val="24"/>
        </w:rPr>
        <w:t>Plousa</w:t>
      </w:r>
      <w:proofErr w:type="spellEnd"/>
      <w:r w:rsidRPr="001D41EB">
        <w:rPr>
          <w:rFonts w:ascii="Times New Roman" w:hAnsi="Times New Roman" w:cs="Times New Roman"/>
          <w:sz w:val="24"/>
          <w:szCs w:val="24"/>
        </w:rPr>
        <w:t xml:space="preserve"> [1993], </w:t>
      </w:r>
      <w:proofErr w:type="spellStart"/>
      <w:r w:rsidRPr="001D41EB">
        <w:rPr>
          <w:rFonts w:ascii="Times New Roman" w:hAnsi="Times New Roman" w:cs="Times New Roman"/>
          <w:sz w:val="24"/>
          <w:szCs w:val="24"/>
        </w:rPr>
        <w:t>Törngren</w:t>
      </w:r>
      <w:proofErr w:type="spellEnd"/>
      <w:r w:rsidRPr="001D41EB">
        <w:rPr>
          <w:rFonts w:ascii="Times New Roman" w:hAnsi="Times New Roman" w:cs="Times New Roman"/>
          <w:sz w:val="24"/>
          <w:szCs w:val="24"/>
        </w:rPr>
        <w:t xml:space="preserve"> i </w:t>
      </w:r>
      <w:proofErr w:type="spellStart"/>
      <w:r w:rsidRPr="001D41EB">
        <w:rPr>
          <w:rFonts w:ascii="Times New Roman" w:hAnsi="Times New Roman" w:cs="Times New Roman"/>
          <w:sz w:val="24"/>
          <w:szCs w:val="24"/>
        </w:rPr>
        <w:t>Montgomeriego</w:t>
      </w:r>
      <w:proofErr w:type="spellEnd"/>
      <w:r w:rsidRPr="001D41EB">
        <w:rPr>
          <w:rFonts w:ascii="Times New Roman" w:hAnsi="Times New Roman" w:cs="Times New Roman"/>
          <w:sz w:val="24"/>
          <w:szCs w:val="24"/>
        </w:rPr>
        <w:t xml:space="preserve"> [2004</w:t>
      </w:r>
      <w:r w:rsidR="00BE4315" w:rsidRPr="001D41EB">
        <w:rPr>
          <w:rFonts w:ascii="Times New Roman" w:hAnsi="Times New Roman" w:cs="Times New Roman"/>
          <w:sz w:val="24"/>
          <w:szCs w:val="24"/>
        </w:rPr>
        <w:t>, 148-153</w:t>
      </w:r>
      <w:r w:rsidRPr="001D41EB">
        <w:rPr>
          <w:rFonts w:ascii="Times New Roman" w:hAnsi="Times New Roman" w:cs="Times New Roman"/>
          <w:sz w:val="24"/>
          <w:szCs w:val="24"/>
        </w:rPr>
        <w:t xml:space="preserve">], </w:t>
      </w:r>
    </w:p>
    <w:p w:rsidR="00F46CD0" w:rsidRDefault="00E828A9" w:rsidP="00B12F45">
      <w:pPr>
        <w:spacing w:after="0" w:line="360" w:lineRule="auto"/>
        <w:jc w:val="both"/>
        <w:rPr>
          <w:rFonts w:ascii="Times New Roman" w:hAnsi="Times New Roman" w:cs="Times New Roman"/>
          <w:sz w:val="24"/>
          <w:szCs w:val="24"/>
        </w:rPr>
      </w:pPr>
      <w:r w:rsidRPr="0013031F">
        <w:rPr>
          <w:rFonts w:ascii="Times New Roman" w:hAnsi="Times New Roman" w:cs="Times New Roman"/>
          <w:color w:val="44546A" w:themeColor="text2"/>
          <w:sz w:val="24"/>
          <w:szCs w:val="24"/>
          <w:shd w:val="clear" w:color="auto" w:fill="FFFFFF"/>
        </w:rPr>
        <w:tab/>
      </w:r>
      <w:r w:rsidR="00F46CD0" w:rsidRPr="000223F0">
        <w:rPr>
          <w:rFonts w:ascii="Times New Roman" w:hAnsi="Times New Roman" w:cs="Times New Roman"/>
          <w:sz w:val="24"/>
          <w:szCs w:val="24"/>
        </w:rPr>
        <w:t xml:space="preserve">Nadmierny optymizm istnieje w badaniach naukowych na rynku kapitałowym już od dłuższego czasu, ale jaki jest jego wpływ i skala popełnianych błędów? </w:t>
      </w:r>
      <w:r w:rsidR="005A53A6" w:rsidRPr="000223F0">
        <w:rPr>
          <w:rFonts w:ascii="Times New Roman" w:hAnsi="Times New Roman" w:cs="Times New Roman"/>
          <w:sz w:val="24"/>
          <w:szCs w:val="24"/>
        </w:rPr>
        <w:t xml:space="preserve">Aby odpowiedzieć na </w:t>
      </w:r>
      <w:r w:rsidR="005A53A6" w:rsidRPr="000223F0">
        <w:rPr>
          <w:rFonts w:ascii="Times New Roman" w:hAnsi="Times New Roman" w:cs="Times New Roman"/>
          <w:sz w:val="24"/>
          <w:szCs w:val="24"/>
        </w:rPr>
        <w:lastRenderedPageBreak/>
        <w:t>to pytanie zaprojektowano badania wycen przedsiębiorstw sporządzonych w rekomendacjach makler</w:t>
      </w:r>
      <w:r w:rsidR="00224F8D" w:rsidRPr="000223F0">
        <w:rPr>
          <w:rFonts w:ascii="Times New Roman" w:hAnsi="Times New Roman" w:cs="Times New Roman"/>
          <w:sz w:val="24"/>
          <w:szCs w:val="24"/>
        </w:rPr>
        <w:t>sk</w:t>
      </w:r>
      <w:r w:rsidR="005A53A6" w:rsidRPr="000223F0">
        <w:rPr>
          <w:rFonts w:ascii="Times New Roman" w:hAnsi="Times New Roman" w:cs="Times New Roman"/>
          <w:sz w:val="24"/>
          <w:szCs w:val="24"/>
        </w:rPr>
        <w:t>ich.</w:t>
      </w:r>
      <w:r w:rsidR="005A53A6" w:rsidRPr="0013031F">
        <w:rPr>
          <w:rFonts w:ascii="Times New Roman" w:hAnsi="Times New Roman" w:cs="Times New Roman"/>
          <w:sz w:val="24"/>
          <w:szCs w:val="24"/>
        </w:rPr>
        <w:t xml:space="preserve"> </w:t>
      </w:r>
    </w:p>
    <w:p w:rsidR="000223F0" w:rsidRPr="0013031F" w:rsidRDefault="000223F0" w:rsidP="00B12F45">
      <w:pPr>
        <w:spacing w:after="0" w:line="360" w:lineRule="auto"/>
        <w:jc w:val="both"/>
        <w:rPr>
          <w:rFonts w:ascii="Times New Roman" w:hAnsi="Times New Roman" w:cs="Times New Roman"/>
          <w:sz w:val="24"/>
          <w:szCs w:val="24"/>
        </w:rPr>
      </w:pPr>
    </w:p>
    <w:p w:rsidR="005C5775" w:rsidRPr="0013031F" w:rsidRDefault="005C5775" w:rsidP="001949F8">
      <w:pPr>
        <w:spacing w:after="0" w:line="360" w:lineRule="auto"/>
        <w:rPr>
          <w:rFonts w:ascii="Times New Roman" w:hAnsi="Times New Roman" w:cs="Times New Roman"/>
          <w:sz w:val="24"/>
          <w:szCs w:val="24"/>
        </w:rPr>
      </w:pPr>
      <w:r w:rsidRPr="0013031F">
        <w:rPr>
          <w:rFonts w:ascii="Times New Roman" w:hAnsi="Times New Roman" w:cs="Times New Roman"/>
          <w:sz w:val="24"/>
          <w:szCs w:val="24"/>
        </w:rPr>
        <w:t>Metodologia</w:t>
      </w:r>
    </w:p>
    <w:p w:rsidR="005C5775" w:rsidRPr="0013031F" w:rsidRDefault="005C5775" w:rsidP="001949F8">
      <w:pPr>
        <w:spacing w:after="0" w:line="360" w:lineRule="auto"/>
        <w:ind w:firstLine="709"/>
        <w:jc w:val="both"/>
        <w:rPr>
          <w:rFonts w:ascii="Times New Roman" w:hAnsi="Times New Roman" w:cs="Times New Roman"/>
          <w:sz w:val="24"/>
          <w:szCs w:val="24"/>
        </w:rPr>
      </w:pPr>
      <w:r w:rsidRPr="0013031F">
        <w:rPr>
          <w:rFonts w:ascii="Times New Roman" w:hAnsi="Times New Roman" w:cs="Times New Roman"/>
          <w:sz w:val="24"/>
          <w:szCs w:val="24"/>
        </w:rPr>
        <w:t xml:space="preserve">Zaprezentowana analiza została </w:t>
      </w:r>
      <w:r w:rsidR="006F1466" w:rsidRPr="0013031F">
        <w:rPr>
          <w:rFonts w:ascii="Times New Roman" w:hAnsi="Times New Roman" w:cs="Times New Roman"/>
          <w:sz w:val="24"/>
          <w:szCs w:val="24"/>
        </w:rPr>
        <w:t>zrealizowana</w:t>
      </w:r>
      <w:r w:rsidR="00B93F7B" w:rsidRPr="0013031F">
        <w:rPr>
          <w:rFonts w:ascii="Times New Roman" w:hAnsi="Times New Roman" w:cs="Times New Roman"/>
          <w:sz w:val="24"/>
          <w:szCs w:val="24"/>
        </w:rPr>
        <w:t xml:space="preserve"> na podstawie </w:t>
      </w:r>
      <w:r w:rsidRPr="0013031F">
        <w:rPr>
          <w:rFonts w:ascii="Times New Roman" w:hAnsi="Times New Roman" w:cs="Times New Roman"/>
          <w:sz w:val="24"/>
          <w:szCs w:val="24"/>
        </w:rPr>
        <w:t xml:space="preserve">rekomendacji wystawionych dla </w:t>
      </w:r>
      <w:r w:rsidR="006F1466" w:rsidRPr="0013031F">
        <w:rPr>
          <w:rFonts w:ascii="Times New Roman" w:hAnsi="Times New Roman" w:cs="Times New Roman"/>
          <w:sz w:val="24"/>
          <w:szCs w:val="24"/>
        </w:rPr>
        <w:t>firm</w:t>
      </w:r>
      <w:r w:rsidRPr="0013031F">
        <w:rPr>
          <w:rFonts w:ascii="Times New Roman" w:hAnsi="Times New Roman" w:cs="Times New Roman"/>
          <w:sz w:val="24"/>
          <w:szCs w:val="24"/>
        </w:rPr>
        <w:t xml:space="preserve"> notowanych na warszawskiej giełdzie w latach 2000-2014. Raporty zostały wykonane przez</w:t>
      </w:r>
      <w:r w:rsidR="006F1466" w:rsidRPr="0013031F">
        <w:rPr>
          <w:rFonts w:ascii="Times New Roman" w:hAnsi="Times New Roman" w:cs="Times New Roman"/>
          <w:sz w:val="24"/>
          <w:szCs w:val="24"/>
        </w:rPr>
        <w:t xml:space="preserve"> analityków różnych domów</w:t>
      </w:r>
      <w:r w:rsidRPr="0013031F">
        <w:rPr>
          <w:rFonts w:ascii="Times New Roman" w:hAnsi="Times New Roman" w:cs="Times New Roman"/>
          <w:sz w:val="24"/>
          <w:szCs w:val="24"/>
        </w:rPr>
        <w:t xml:space="preserve"> maklerski</w:t>
      </w:r>
      <w:r w:rsidR="006F1466" w:rsidRPr="0013031F">
        <w:rPr>
          <w:rFonts w:ascii="Times New Roman" w:hAnsi="Times New Roman" w:cs="Times New Roman"/>
          <w:sz w:val="24"/>
          <w:szCs w:val="24"/>
        </w:rPr>
        <w:t>ch, zarówno polskich jak i zagranicznych</w:t>
      </w:r>
      <w:r w:rsidRPr="0013031F">
        <w:rPr>
          <w:rFonts w:ascii="Times New Roman" w:hAnsi="Times New Roman" w:cs="Times New Roman"/>
          <w:sz w:val="24"/>
          <w:szCs w:val="24"/>
        </w:rPr>
        <w:t>. Następnie dokonano ujednolicenia typów wystawionych rekomendacji zgodnie z metodologią analogiczną do I/B/E/S</w:t>
      </w:r>
      <w:r w:rsidR="00B929ED" w:rsidRPr="0013031F">
        <w:rPr>
          <w:rStyle w:val="Odwoanieprzypisudolnego"/>
          <w:rFonts w:ascii="Times New Roman" w:hAnsi="Times New Roman" w:cs="Times New Roman"/>
          <w:sz w:val="24"/>
          <w:szCs w:val="24"/>
        </w:rPr>
        <w:footnoteReference w:id="1"/>
      </w:r>
      <w:r w:rsidRPr="0013031F">
        <w:rPr>
          <w:rFonts w:ascii="Times New Roman" w:hAnsi="Times New Roman" w:cs="Times New Roman"/>
          <w:sz w:val="24"/>
          <w:szCs w:val="24"/>
        </w:rPr>
        <w:t>, w toku której, na liście ostatecznie wykorzystanych rekomendacji znajduje się tylko pięć ich typów: kupuj, akumuluj, neutralnie, redukuj, sprzedaj. Ponadto ze względu na cel badania,</w:t>
      </w:r>
      <w:r w:rsidR="005B6F5D" w:rsidRPr="0013031F">
        <w:rPr>
          <w:rFonts w:ascii="Times New Roman" w:hAnsi="Times New Roman" w:cs="Times New Roman"/>
          <w:sz w:val="24"/>
          <w:szCs w:val="24"/>
        </w:rPr>
        <w:t xml:space="preserve"> dalsze analizy były wykonywane w dwóch wariantach. Pierwszy z nich zakładał testowanie dwóch skrajnych kategorii rekomendacji, czyli tylko grup raportów typu "kupuj" i "sprzedaj". W drugim wariancie zaś poszerzono zakres analizowanych próbek dołączając do grupy rekomendacji kupna również rekomendacje typu "akumuluj", zaś do rekomendacji sprzedaży włączono również rekomendacje "redukuj". Tak powstał</w:t>
      </w:r>
      <w:r w:rsidR="00696B68">
        <w:rPr>
          <w:rFonts w:ascii="Times New Roman" w:hAnsi="Times New Roman" w:cs="Times New Roman"/>
          <w:sz w:val="24"/>
          <w:szCs w:val="24"/>
        </w:rPr>
        <w:t>e</w:t>
      </w:r>
      <w:r w:rsidR="005B6F5D" w:rsidRPr="0013031F">
        <w:rPr>
          <w:rFonts w:ascii="Times New Roman" w:hAnsi="Times New Roman" w:cs="Times New Roman"/>
          <w:sz w:val="24"/>
          <w:szCs w:val="24"/>
        </w:rPr>
        <w:t xml:space="preserve"> próby zdefiniowano jako rekomendacje pozytywne i negatywne.</w:t>
      </w:r>
      <w:r w:rsidRPr="0013031F">
        <w:rPr>
          <w:rFonts w:ascii="Times New Roman" w:hAnsi="Times New Roman" w:cs="Times New Roman"/>
          <w:sz w:val="24"/>
          <w:szCs w:val="24"/>
        </w:rPr>
        <w:t xml:space="preserve"> W toku tak skonstruowanej bazy uzyskan</w:t>
      </w:r>
      <w:r w:rsidR="00961DC1">
        <w:rPr>
          <w:rFonts w:ascii="Times New Roman" w:hAnsi="Times New Roman" w:cs="Times New Roman"/>
          <w:sz w:val="24"/>
          <w:szCs w:val="24"/>
        </w:rPr>
        <w:t>o</w:t>
      </w:r>
      <w:r w:rsidRPr="0013031F">
        <w:rPr>
          <w:rFonts w:ascii="Times New Roman" w:hAnsi="Times New Roman" w:cs="Times New Roman"/>
          <w:sz w:val="24"/>
          <w:szCs w:val="24"/>
        </w:rPr>
        <w:t xml:space="preserve"> </w:t>
      </w:r>
      <w:r w:rsidR="005B6F5D" w:rsidRPr="0013031F">
        <w:rPr>
          <w:rFonts w:ascii="Times New Roman" w:hAnsi="Times New Roman" w:cs="Times New Roman"/>
          <w:sz w:val="24"/>
          <w:szCs w:val="24"/>
        </w:rPr>
        <w:t>10</w:t>
      </w:r>
      <w:r w:rsidR="003F217F">
        <w:rPr>
          <w:rFonts w:ascii="Times New Roman" w:hAnsi="Times New Roman" w:cs="Times New Roman"/>
          <w:sz w:val="24"/>
          <w:szCs w:val="24"/>
        </w:rPr>
        <w:t xml:space="preserve"> </w:t>
      </w:r>
      <w:r w:rsidR="005B6F5D" w:rsidRPr="0013031F">
        <w:rPr>
          <w:rFonts w:ascii="Times New Roman" w:hAnsi="Times New Roman" w:cs="Times New Roman"/>
          <w:sz w:val="24"/>
          <w:szCs w:val="24"/>
        </w:rPr>
        <w:t>591</w:t>
      </w:r>
      <w:r w:rsidRPr="0013031F">
        <w:rPr>
          <w:rFonts w:ascii="Times New Roman" w:hAnsi="Times New Roman" w:cs="Times New Roman"/>
          <w:sz w:val="24"/>
          <w:szCs w:val="24"/>
        </w:rPr>
        <w:t xml:space="preserve"> obserwacji, spełniających wymogi dalszych analiz.</w:t>
      </w:r>
    </w:p>
    <w:p w:rsidR="005C5775" w:rsidRPr="0013031F" w:rsidRDefault="005C5775" w:rsidP="001949F8">
      <w:pPr>
        <w:spacing w:after="0" w:line="360" w:lineRule="auto"/>
        <w:ind w:firstLine="709"/>
        <w:jc w:val="both"/>
        <w:rPr>
          <w:rFonts w:ascii="Times New Roman" w:hAnsi="Times New Roman" w:cs="Times New Roman"/>
          <w:sz w:val="24"/>
          <w:szCs w:val="24"/>
        </w:rPr>
      </w:pPr>
      <w:r w:rsidRPr="0013031F">
        <w:rPr>
          <w:rFonts w:ascii="Times New Roman" w:hAnsi="Times New Roman" w:cs="Times New Roman"/>
          <w:sz w:val="24"/>
          <w:szCs w:val="24"/>
        </w:rPr>
        <w:t>Dla wyselekcjonowanych rekomendacji obliczon</w:t>
      </w:r>
      <w:r w:rsidR="00C02631">
        <w:rPr>
          <w:rFonts w:ascii="Times New Roman" w:hAnsi="Times New Roman" w:cs="Times New Roman"/>
          <w:sz w:val="24"/>
          <w:szCs w:val="24"/>
        </w:rPr>
        <w:t>o</w:t>
      </w:r>
      <w:r w:rsidRPr="0013031F">
        <w:rPr>
          <w:rFonts w:ascii="Times New Roman" w:hAnsi="Times New Roman" w:cs="Times New Roman"/>
          <w:sz w:val="24"/>
          <w:szCs w:val="24"/>
        </w:rPr>
        <w:t xml:space="preserve"> potencjał wzrostu określony przez analityka. Potencjał zmiany zestawiono z faktycznie osiągnięt</w:t>
      </w:r>
      <w:r w:rsidR="00A70EFD">
        <w:rPr>
          <w:rFonts w:ascii="Times New Roman" w:hAnsi="Times New Roman" w:cs="Times New Roman"/>
          <w:sz w:val="24"/>
          <w:szCs w:val="24"/>
        </w:rPr>
        <w:t>ą</w:t>
      </w:r>
      <w:r w:rsidRPr="0013031F">
        <w:rPr>
          <w:rFonts w:ascii="Times New Roman" w:hAnsi="Times New Roman" w:cs="Times New Roman"/>
          <w:sz w:val="24"/>
          <w:szCs w:val="24"/>
        </w:rPr>
        <w:t xml:space="preserve"> stop</w:t>
      </w:r>
      <w:r w:rsidR="00A70EFD">
        <w:rPr>
          <w:rFonts w:ascii="Times New Roman" w:hAnsi="Times New Roman" w:cs="Times New Roman"/>
          <w:sz w:val="24"/>
          <w:szCs w:val="24"/>
        </w:rPr>
        <w:t>ą</w:t>
      </w:r>
      <w:r w:rsidRPr="0013031F">
        <w:rPr>
          <w:rFonts w:ascii="Times New Roman" w:hAnsi="Times New Roman" w:cs="Times New Roman"/>
          <w:sz w:val="24"/>
          <w:szCs w:val="24"/>
        </w:rPr>
        <w:t xml:space="preserve"> zwrotu w horyzoncie jednego roku. Posiadając te 2 dane obliczon</w:t>
      </w:r>
      <w:r w:rsidR="00132FB9">
        <w:rPr>
          <w:rFonts w:ascii="Times New Roman" w:hAnsi="Times New Roman" w:cs="Times New Roman"/>
          <w:sz w:val="24"/>
          <w:szCs w:val="24"/>
        </w:rPr>
        <w:t>o</w:t>
      </w:r>
      <w:r w:rsidRPr="0013031F">
        <w:rPr>
          <w:rFonts w:ascii="Times New Roman" w:hAnsi="Times New Roman" w:cs="Times New Roman"/>
          <w:sz w:val="24"/>
          <w:szCs w:val="24"/>
        </w:rPr>
        <w:t xml:space="preserve"> różnicę pomiędzy nimi, która w rozumieniu autora będzie obrazować błąd predykcji</w:t>
      </w:r>
      <w:r w:rsidR="005B6F5D" w:rsidRPr="0013031F">
        <w:rPr>
          <w:rFonts w:ascii="Times New Roman" w:hAnsi="Times New Roman" w:cs="Times New Roman"/>
          <w:sz w:val="24"/>
          <w:szCs w:val="24"/>
        </w:rPr>
        <w:t>,</w:t>
      </w:r>
      <w:r w:rsidRPr="0013031F">
        <w:rPr>
          <w:rFonts w:ascii="Times New Roman" w:hAnsi="Times New Roman" w:cs="Times New Roman"/>
          <w:sz w:val="24"/>
          <w:szCs w:val="24"/>
        </w:rPr>
        <w:t xml:space="preserve"> w którym może objawić się jako nadmierny optymizm wykazywany przez analityka sporządzającego rekomendacje.</w:t>
      </w:r>
    </w:p>
    <w:p w:rsidR="005C5775" w:rsidRPr="0013031F" w:rsidRDefault="005C5775" w:rsidP="001949F8">
      <w:pPr>
        <w:spacing w:after="0" w:line="360" w:lineRule="auto"/>
        <w:ind w:firstLine="708"/>
        <w:jc w:val="both"/>
        <w:rPr>
          <w:rFonts w:ascii="Times New Roman" w:hAnsi="Times New Roman" w:cs="Times New Roman"/>
          <w:sz w:val="24"/>
          <w:szCs w:val="24"/>
        </w:rPr>
      </w:pPr>
      <w:r w:rsidRPr="0013031F">
        <w:rPr>
          <w:rFonts w:ascii="Times New Roman" w:hAnsi="Times New Roman" w:cs="Times New Roman"/>
          <w:sz w:val="24"/>
          <w:szCs w:val="24"/>
        </w:rPr>
        <w:t>Różnice oblicz</w:t>
      </w:r>
      <w:r w:rsidR="008908EF">
        <w:rPr>
          <w:rFonts w:ascii="Times New Roman" w:hAnsi="Times New Roman" w:cs="Times New Roman"/>
          <w:sz w:val="24"/>
          <w:szCs w:val="24"/>
        </w:rPr>
        <w:t>one</w:t>
      </w:r>
      <w:r w:rsidRPr="0013031F">
        <w:rPr>
          <w:rFonts w:ascii="Times New Roman" w:hAnsi="Times New Roman" w:cs="Times New Roman"/>
          <w:sz w:val="24"/>
          <w:szCs w:val="24"/>
        </w:rPr>
        <w:t xml:space="preserve"> jako roczn</w:t>
      </w:r>
      <w:r w:rsidR="008908EF">
        <w:rPr>
          <w:rFonts w:ascii="Times New Roman" w:hAnsi="Times New Roman" w:cs="Times New Roman"/>
          <w:sz w:val="24"/>
          <w:szCs w:val="24"/>
        </w:rPr>
        <w:t>a</w:t>
      </w:r>
      <w:r w:rsidRPr="0013031F">
        <w:rPr>
          <w:rFonts w:ascii="Times New Roman" w:hAnsi="Times New Roman" w:cs="Times New Roman"/>
          <w:sz w:val="24"/>
          <w:szCs w:val="24"/>
        </w:rPr>
        <w:t xml:space="preserve"> stop</w:t>
      </w:r>
      <w:r w:rsidR="008908EF">
        <w:rPr>
          <w:rFonts w:ascii="Times New Roman" w:hAnsi="Times New Roman" w:cs="Times New Roman"/>
          <w:sz w:val="24"/>
          <w:szCs w:val="24"/>
        </w:rPr>
        <w:t>a</w:t>
      </w:r>
      <w:r w:rsidRPr="0013031F">
        <w:rPr>
          <w:rFonts w:ascii="Times New Roman" w:hAnsi="Times New Roman" w:cs="Times New Roman"/>
          <w:sz w:val="24"/>
          <w:szCs w:val="24"/>
        </w:rPr>
        <w:t xml:space="preserve"> zwrotu minus potencjał wzrostu były analizowane w dwóch osobnych podgrupach, rekomendacja w pozytywnych oraz negatywnych. Zauważmy, że jeżeli w przypadku rekomendacji pozytywnej, analityk wykazywał się nadmiernym optymizmem co do wyceny, to kalkulowanie różnic będzie przyjmować wartość ujemną i ona właśnie będzie głównym elementem zainteresowania z punktu prowadzonych analiz. Analogicznie, w przypadku rekomendacji negatywnych, zjawisko optymizmu będzie objawiać się poprzez niedoszacowanie faktycznych spadków cen akcji, czyli będzie objawiać się poprzez ujemn</w:t>
      </w:r>
      <w:r w:rsidR="006D2E49">
        <w:rPr>
          <w:rFonts w:ascii="Times New Roman" w:hAnsi="Times New Roman" w:cs="Times New Roman"/>
          <w:sz w:val="24"/>
          <w:szCs w:val="24"/>
        </w:rPr>
        <w:t>ą</w:t>
      </w:r>
      <w:r w:rsidRPr="0013031F">
        <w:rPr>
          <w:rFonts w:ascii="Times New Roman" w:hAnsi="Times New Roman" w:cs="Times New Roman"/>
          <w:sz w:val="24"/>
          <w:szCs w:val="24"/>
        </w:rPr>
        <w:t xml:space="preserve"> wartość różnic badanych wielkości.</w:t>
      </w:r>
    </w:p>
    <w:p w:rsidR="005C5775" w:rsidRDefault="005C5775" w:rsidP="001949F8">
      <w:pPr>
        <w:spacing w:after="0" w:line="360" w:lineRule="auto"/>
        <w:ind w:firstLine="708"/>
        <w:jc w:val="both"/>
        <w:rPr>
          <w:rFonts w:ascii="Times New Roman" w:hAnsi="Times New Roman" w:cs="Times New Roman"/>
          <w:sz w:val="24"/>
          <w:szCs w:val="24"/>
        </w:rPr>
      </w:pPr>
      <w:r w:rsidRPr="0013031F">
        <w:rPr>
          <w:rFonts w:ascii="Times New Roman" w:hAnsi="Times New Roman" w:cs="Times New Roman"/>
          <w:sz w:val="24"/>
          <w:szCs w:val="24"/>
        </w:rPr>
        <w:t xml:space="preserve">W celu weryfikacji występowania zjawiska nadmiernego optymizmu autor poszukuje w toku przeprowadzonych analiz potwierdzenia występowania przewagi różnic ujemnych w </w:t>
      </w:r>
      <w:r w:rsidRPr="0013031F">
        <w:rPr>
          <w:rFonts w:ascii="Times New Roman" w:hAnsi="Times New Roman" w:cs="Times New Roman"/>
          <w:sz w:val="24"/>
          <w:szCs w:val="24"/>
        </w:rPr>
        <w:lastRenderedPageBreak/>
        <w:t>analizowanych podgrupach, a także statystycznych potwierdzeń różnic w charakterystykach opisujących badane zbiorowości.</w:t>
      </w:r>
    </w:p>
    <w:p w:rsidR="000223F0" w:rsidRPr="0013031F" w:rsidRDefault="000223F0" w:rsidP="001949F8">
      <w:pPr>
        <w:spacing w:after="0" w:line="360" w:lineRule="auto"/>
        <w:ind w:firstLine="708"/>
        <w:jc w:val="both"/>
        <w:rPr>
          <w:rFonts w:ascii="Times New Roman" w:hAnsi="Times New Roman" w:cs="Times New Roman"/>
          <w:sz w:val="24"/>
          <w:szCs w:val="24"/>
        </w:rPr>
      </w:pPr>
    </w:p>
    <w:p w:rsidR="005C5775" w:rsidRPr="0013031F" w:rsidRDefault="005C5775" w:rsidP="001949F8">
      <w:pPr>
        <w:spacing w:after="0" w:line="360" w:lineRule="auto"/>
        <w:rPr>
          <w:rFonts w:ascii="Times New Roman" w:hAnsi="Times New Roman" w:cs="Times New Roman"/>
          <w:sz w:val="24"/>
          <w:szCs w:val="24"/>
        </w:rPr>
      </w:pPr>
      <w:r w:rsidRPr="0013031F">
        <w:rPr>
          <w:rFonts w:ascii="Times New Roman" w:hAnsi="Times New Roman" w:cs="Times New Roman"/>
          <w:sz w:val="24"/>
          <w:szCs w:val="24"/>
        </w:rPr>
        <w:t>Wyniki</w:t>
      </w:r>
    </w:p>
    <w:p w:rsidR="00D3109B" w:rsidRPr="0013031F" w:rsidRDefault="00D3109B" w:rsidP="001949F8">
      <w:pPr>
        <w:spacing w:after="0" w:line="360" w:lineRule="auto"/>
        <w:ind w:firstLine="708"/>
        <w:jc w:val="both"/>
        <w:rPr>
          <w:rFonts w:ascii="Times New Roman" w:hAnsi="Times New Roman" w:cs="Times New Roman"/>
          <w:sz w:val="24"/>
          <w:szCs w:val="24"/>
        </w:rPr>
      </w:pPr>
      <w:r w:rsidRPr="0013031F">
        <w:rPr>
          <w:rFonts w:ascii="Times New Roman" w:hAnsi="Times New Roman" w:cs="Times New Roman"/>
          <w:sz w:val="24"/>
          <w:szCs w:val="24"/>
        </w:rPr>
        <w:t>W pierwszej kolejności warto zwrócić uwagę na fakt samej struktury analizowanej próby rekomendacji. W zebranej zbiorowości rekomendacji, te które mają wydźwięk pozytywny stanowią grupę znacznie liczniejsz</w:t>
      </w:r>
      <w:r w:rsidR="002426DA">
        <w:rPr>
          <w:rFonts w:ascii="Times New Roman" w:hAnsi="Times New Roman" w:cs="Times New Roman"/>
          <w:sz w:val="24"/>
          <w:szCs w:val="24"/>
        </w:rPr>
        <w:t>ą</w:t>
      </w:r>
      <w:r w:rsidRPr="0013031F">
        <w:rPr>
          <w:rFonts w:ascii="Times New Roman" w:hAnsi="Times New Roman" w:cs="Times New Roman"/>
          <w:sz w:val="24"/>
          <w:szCs w:val="24"/>
        </w:rPr>
        <w:t xml:space="preserve"> od rekomendacji o charakterze negatywnym. Raportów typu kupuj lub akumuluj jest około 8,5 t</w:t>
      </w:r>
      <w:r w:rsidR="004A79B3" w:rsidRPr="0013031F">
        <w:rPr>
          <w:rFonts w:ascii="Times New Roman" w:hAnsi="Times New Roman" w:cs="Times New Roman"/>
          <w:sz w:val="24"/>
          <w:szCs w:val="24"/>
        </w:rPr>
        <w:t>ysiąca podczas gdy rekomendacje</w:t>
      </w:r>
      <w:r w:rsidRPr="0013031F">
        <w:rPr>
          <w:rFonts w:ascii="Times New Roman" w:hAnsi="Times New Roman" w:cs="Times New Roman"/>
          <w:sz w:val="24"/>
          <w:szCs w:val="24"/>
        </w:rPr>
        <w:t xml:space="preserve"> redukcji bądź sprzedaży to zaledwie około 2</w:t>
      </w:r>
      <w:r w:rsidR="00375A38">
        <w:rPr>
          <w:rFonts w:ascii="Times New Roman" w:hAnsi="Times New Roman" w:cs="Times New Roman"/>
          <w:sz w:val="24"/>
          <w:szCs w:val="24"/>
        </w:rPr>
        <w:t xml:space="preserve"> tys.</w:t>
      </w:r>
      <w:r w:rsidRPr="0013031F">
        <w:rPr>
          <w:rFonts w:ascii="Times New Roman" w:hAnsi="Times New Roman" w:cs="Times New Roman"/>
          <w:sz w:val="24"/>
          <w:szCs w:val="24"/>
        </w:rPr>
        <w:t xml:space="preserve"> raportów. Widzimy więc ponad czterokrotn</w:t>
      </w:r>
      <w:r w:rsidR="008D2D3B">
        <w:rPr>
          <w:rFonts w:ascii="Times New Roman" w:hAnsi="Times New Roman" w:cs="Times New Roman"/>
          <w:sz w:val="24"/>
          <w:szCs w:val="24"/>
        </w:rPr>
        <w:t>ą</w:t>
      </w:r>
      <w:r w:rsidRPr="0013031F">
        <w:rPr>
          <w:rFonts w:ascii="Times New Roman" w:hAnsi="Times New Roman" w:cs="Times New Roman"/>
          <w:sz w:val="24"/>
          <w:szCs w:val="24"/>
        </w:rPr>
        <w:t xml:space="preserve"> przewagę rekomendacji pozytywnych w analizowanej próbie, co już może stanowić pewną przesłankę do stwierdzenia o występowaniu tendencj</w:t>
      </w:r>
      <w:r w:rsidR="00EA79CB">
        <w:rPr>
          <w:rFonts w:ascii="Times New Roman" w:hAnsi="Times New Roman" w:cs="Times New Roman"/>
          <w:sz w:val="24"/>
          <w:szCs w:val="24"/>
        </w:rPr>
        <w:t>i</w:t>
      </w:r>
      <w:r w:rsidRPr="0013031F">
        <w:rPr>
          <w:rFonts w:ascii="Times New Roman" w:hAnsi="Times New Roman" w:cs="Times New Roman"/>
          <w:sz w:val="24"/>
          <w:szCs w:val="24"/>
        </w:rPr>
        <w:t xml:space="preserve"> do zbyt optymistycznego postrzegania rynku oraz spółek na nim notowanych.</w:t>
      </w:r>
    </w:p>
    <w:p w:rsidR="005B6F5D" w:rsidRPr="008353E0" w:rsidRDefault="005C5775" w:rsidP="001949F8">
      <w:pPr>
        <w:pStyle w:val="Legenda"/>
        <w:keepNext/>
        <w:spacing w:after="0" w:line="360" w:lineRule="auto"/>
        <w:rPr>
          <w:rFonts w:ascii="Times New Roman" w:hAnsi="Times New Roman" w:cs="Times New Roman"/>
          <w:i w:val="0"/>
          <w:color w:val="auto"/>
          <w:sz w:val="20"/>
          <w:szCs w:val="20"/>
        </w:rPr>
      </w:pPr>
      <w:r w:rsidRPr="008353E0">
        <w:rPr>
          <w:rFonts w:ascii="Times New Roman" w:hAnsi="Times New Roman" w:cs="Times New Roman"/>
          <w:i w:val="0"/>
          <w:color w:val="auto"/>
          <w:sz w:val="20"/>
          <w:szCs w:val="20"/>
        </w:rPr>
        <w:t xml:space="preserve">Tabela </w:t>
      </w:r>
      <w:r w:rsidRPr="008353E0">
        <w:rPr>
          <w:rFonts w:ascii="Times New Roman" w:hAnsi="Times New Roman" w:cs="Times New Roman"/>
          <w:i w:val="0"/>
          <w:color w:val="auto"/>
          <w:sz w:val="20"/>
          <w:szCs w:val="20"/>
        </w:rPr>
        <w:fldChar w:fldCharType="begin"/>
      </w:r>
      <w:r w:rsidRPr="008353E0">
        <w:rPr>
          <w:rFonts w:ascii="Times New Roman" w:hAnsi="Times New Roman" w:cs="Times New Roman"/>
          <w:i w:val="0"/>
          <w:color w:val="auto"/>
          <w:sz w:val="20"/>
          <w:szCs w:val="20"/>
        </w:rPr>
        <w:instrText xml:space="preserve"> SEQ Tabela \* ARABIC </w:instrText>
      </w:r>
      <w:r w:rsidRPr="008353E0">
        <w:rPr>
          <w:rFonts w:ascii="Times New Roman" w:hAnsi="Times New Roman" w:cs="Times New Roman"/>
          <w:i w:val="0"/>
          <w:color w:val="auto"/>
          <w:sz w:val="20"/>
          <w:szCs w:val="20"/>
        </w:rPr>
        <w:fldChar w:fldCharType="separate"/>
      </w:r>
      <w:r w:rsidR="00F365C5" w:rsidRPr="008353E0">
        <w:rPr>
          <w:rFonts w:ascii="Times New Roman" w:hAnsi="Times New Roman" w:cs="Times New Roman"/>
          <w:i w:val="0"/>
          <w:noProof/>
          <w:color w:val="auto"/>
          <w:sz w:val="20"/>
          <w:szCs w:val="20"/>
        </w:rPr>
        <w:t>1</w:t>
      </w:r>
      <w:r w:rsidRPr="008353E0">
        <w:rPr>
          <w:rFonts w:ascii="Times New Roman" w:hAnsi="Times New Roman" w:cs="Times New Roman"/>
          <w:i w:val="0"/>
          <w:color w:val="auto"/>
          <w:sz w:val="20"/>
          <w:szCs w:val="20"/>
        </w:rPr>
        <w:fldChar w:fldCharType="end"/>
      </w:r>
      <w:r w:rsidRPr="008353E0">
        <w:rPr>
          <w:rFonts w:ascii="Times New Roman" w:hAnsi="Times New Roman" w:cs="Times New Roman"/>
          <w:i w:val="0"/>
          <w:color w:val="auto"/>
          <w:sz w:val="20"/>
          <w:szCs w:val="20"/>
        </w:rPr>
        <w:t xml:space="preserve">: </w:t>
      </w:r>
      <w:r w:rsidR="00A807A2" w:rsidRPr="008353E0">
        <w:rPr>
          <w:rFonts w:ascii="Times New Roman" w:hAnsi="Times New Roman" w:cs="Times New Roman"/>
          <w:i w:val="0"/>
          <w:color w:val="auto"/>
          <w:sz w:val="20"/>
          <w:szCs w:val="20"/>
        </w:rPr>
        <w:t>S</w:t>
      </w:r>
      <w:r w:rsidR="005B6F5D" w:rsidRPr="008353E0">
        <w:rPr>
          <w:rFonts w:ascii="Times New Roman" w:hAnsi="Times New Roman" w:cs="Times New Roman"/>
          <w:i w:val="0"/>
          <w:color w:val="auto"/>
          <w:sz w:val="20"/>
          <w:szCs w:val="20"/>
        </w:rPr>
        <w:t>truktura rekomendacji w badanej próbie</w:t>
      </w:r>
    </w:p>
    <w:tbl>
      <w:tblPr>
        <w:tblStyle w:val="Tabela-Siatka"/>
        <w:tblW w:w="3180" w:type="dxa"/>
        <w:jc w:val="center"/>
        <w:tblLook w:val="04A0" w:firstRow="1" w:lastRow="0" w:firstColumn="1" w:lastColumn="0" w:noHBand="0" w:noVBand="1"/>
      </w:tblPr>
      <w:tblGrid>
        <w:gridCol w:w="1860"/>
        <w:gridCol w:w="1320"/>
      </w:tblGrid>
      <w:tr w:rsidR="005B6F5D" w:rsidRPr="008353E0" w:rsidTr="005B6F5D">
        <w:trPr>
          <w:trHeight w:val="300"/>
          <w:jc w:val="center"/>
        </w:trPr>
        <w:tc>
          <w:tcPr>
            <w:tcW w:w="1860" w:type="dxa"/>
            <w:noWrap/>
            <w:hideMark/>
          </w:tcPr>
          <w:p w:rsidR="005B6F5D" w:rsidRPr="008353E0" w:rsidRDefault="005B6F5D" w:rsidP="00A807A2">
            <w:pPr>
              <w:rPr>
                <w:rFonts w:ascii="Times New Roman" w:eastAsia="Times New Roman" w:hAnsi="Times New Roman" w:cs="Times New Roman"/>
                <w:bCs/>
                <w:sz w:val="18"/>
                <w:szCs w:val="18"/>
                <w:lang w:eastAsia="pl-PL"/>
              </w:rPr>
            </w:pPr>
            <w:r w:rsidRPr="008353E0">
              <w:rPr>
                <w:rFonts w:ascii="Times New Roman" w:eastAsia="Times New Roman" w:hAnsi="Times New Roman" w:cs="Times New Roman"/>
                <w:bCs/>
                <w:sz w:val="18"/>
                <w:szCs w:val="18"/>
                <w:lang w:eastAsia="pl-PL"/>
              </w:rPr>
              <w:t>Typ rekomendacji</w:t>
            </w:r>
          </w:p>
        </w:tc>
        <w:tc>
          <w:tcPr>
            <w:tcW w:w="1320" w:type="dxa"/>
            <w:noWrap/>
            <w:hideMark/>
          </w:tcPr>
          <w:p w:rsidR="005B6F5D" w:rsidRPr="008353E0" w:rsidRDefault="005B6F5D" w:rsidP="00A807A2">
            <w:pPr>
              <w:rPr>
                <w:rFonts w:ascii="Times New Roman" w:eastAsia="Times New Roman" w:hAnsi="Times New Roman" w:cs="Times New Roman"/>
                <w:bCs/>
                <w:sz w:val="18"/>
                <w:szCs w:val="18"/>
                <w:lang w:eastAsia="pl-PL"/>
              </w:rPr>
            </w:pPr>
            <w:r w:rsidRPr="008353E0">
              <w:rPr>
                <w:rFonts w:ascii="Times New Roman" w:eastAsia="Times New Roman" w:hAnsi="Times New Roman" w:cs="Times New Roman"/>
                <w:bCs/>
                <w:sz w:val="18"/>
                <w:szCs w:val="18"/>
                <w:lang w:eastAsia="pl-PL"/>
              </w:rPr>
              <w:t>Liczba raportów</w:t>
            </w:r>
          </w:p>
        </w:tc>
      </w:tr>
      <w:tr w:rsidR="005B6F5D" w:rsidRPr="008353E0" w:rsidTr="005B6F5D">
        <w:trPr>
          <w:trHeight w:val="300"/>
          <w:jc w:val="center"/>
        </w:trPr>
        <w:tc>
          <w:tcPr>
            <w:tcW w:w="1860" w:type="dxa"/>
            <w:noWrap/>
            <w:hideMark/>
          </w:tcPr>
          <w:p w:rsidR="005B6F5D" w:rsidRPr="008353E0" w:rsidRDefault="005B6F5D" w:rsidP="00A807A2">
            <w:pPr>
              <w:rPr>
                <w:rFonts w:ascii="Times New Roman" w:eastAsia="Times New Roman" w:hAnsi="Times New Roman" w:cs="Times New Roman"/>
                <w:sz w:val="18"/>
                <w:szCs w:val="18"/>
                <w:lang w:eastAsia="pl-PL"/>
              </w:rPr>
            </w:pPr>
            <w:r w:rsidRPr="008353E0">
              <w:rPr>
                <w:rFonts w:ascii="Times New Roman" w:eastAsia="Times New Roman" w:hAnsi="Times New Roman" w:cs="Times New Roman"/>
                <w:sz w:val="18"/>
                <w:szCs w:val="18"/>
                <w:lang w:eastAsia="pl-PL"/>
              </w:rPr>
              <w:t>akumuluj</w:t>
            </w:r>
          </w:p>
        </w:tc>
        <w:tc>
          <w:tcPr>
            <w:tcW w:w="1320" w:type="dxa"/>
            <w:noWrap/>
            <w:hideMark/>
          </w:tcPr>
          <w:p w:rsidR="005B6F5D" w:rsidRPr="008353E0" w:rsidRDefault="005B6F5D" w:rsidP="00A807A2">
            <w:pPr>
              <w:jc w:val="right"/>
              <w:rPr>
                <w:rFonts w:ascii="Times New Roman" w:eastAsia="Times New Roman" w:hAnsi="Times New Roman" w:cs="Times New Roman"/>
                <w:sz w:val="18"/>
                <w:szCs w:val="18"/>
                <w:lang w:eastAsia="pl-PL"/>
              </w:rPr>
            </w:pPr>
            <w:r w:rsidRPr="008353E0">
              <w:rPr>
                <w:rFonts w:ascii="Times New Roman" w:eastAsia="Times New Roman" w:hAnsi="Times New Roman" w:cs="Times New Roman"/>
                <w:sz w:val="18"/>
                <w:szCs w:val="18"/>
                <w:lang w:eastAsia="pl-PL"/>
              </w:rPr>
              <w:t>5109</w:t>
            </w:r>
          </w:p>
        </w:tc>
      </w:tr>
      <w:tr w:rsidR="005B6F5D" w:rsidRPr="008353E0" w:rsidTr="005B6F5D">
        <w:trPr>
          <w:trHeight w:val="300"/>
          <w:jc w:val="center"/>
        </w:trPr>
        <w:tc>
          <w:tcPr>
            <w:tcW w:w="1860" w:type="dxa"/>
            <w:noWrap/>
            <w:hideMark/>
          </w:tcPr>
          <w:p w:rsidR="005B6F5D" w:rsidRPr="008353E0" w:rsidRDefault="005B6F5D" w:rsidP="00A807A2">
            <w:pPr>
              <w:rPr>
                <w:rFonts w:ascii="Times New Roman" w:eastAsia="Times New Roman" w:hAnsi="Times New Roman" w:cs="Times New Roman"/>
                <w:sz w:val="18"/>
                <w:szCs w:val="18"/>
                <w:lang w:eastAsia="pl-PL"/>
              </w:rPr>
            </w:pPr>
            <w:r w:rsidRPr="008353E0">
              <w:rPr>
                <w:rFonts w:ascii="Times New Roman" w:eastAsia="Times New Roman" w:hAnsi="Times New Roman" w:cs="Times New Roman"/>
                <w:sz w:val="18"/>
                <w:szCs w:val="18"/>
                <w:lang w:eastAsia="pl-PL"/>
              </w:rPr>
              <w:t>kupuj</w:t>
            </w:r>
          </w:p>
        </w:tc>
        <w:tc>
          <w:tcPr>
            <w:tcW w:w="1320" w:type="dxa"/>
            <w:noWrap/>
            <w:hideMark/>
          </w:tcPr>
          <w:p w:rsidR="005B6F5D" w:rsidRPr="008353E0" w:rsidRDefault="005B6F5D" w:rsidP="00A807A2">
            <w:pPr>
              <w:jc w:val="right"/>
              <w:rPr>
                <w:rFonts w:ascii="Times New Roman" w:eastAsia="Times New Roman" w:hAnsi="Times New Roman" w:cs="Times New Roman"/>
                <w:sz w:val="18"/>
                <w:szCs w:val="18"/>
                <w:lang w:eastAsia="pl-PL"/>
              </w:rPr>
            </w:pPr>
            <w:r w:rsidRPr="008353E0">
              <w:rPr>
                <w:rFonts w:ascii="Times New Roman" w:eastAsia="Times New Roman" w:hAnsi="Times New Roman" w:cs="Times New Roman"/>
                <w:sz w:val="18"/>
                <w:szCs w:val="18"/>
                <w:lang w:eastAsia="pl-PL"/>
              </w:rPr>
              <w:t>3473</w:t>
            </w:r>
          </w:p>
        </w:tc>
      </w:tr>
      <w:tr w:rsidR="005B6F5D" w:rsidRPr="008353E0" w:rsidTr="005B6F5D">
        <w:trPr>
          <w:trHeight w:val="300"/>
          <w:jc w:val="center"/>
        </w:trPr>
        <w:tc>
          <w:tcPr>
            <w:tcW w:w="1860" w:type="dxa"/>
            <w:noWrap/>
            <w:hideMark/>
          </w:tcPr>
          <w:p w:rsidR="005B6F5D" w:rsidRPr="008353E0" w:rsidRDefault="005B6F5D" w:rsidP="00A807A2">
            <w:pPr>
              <w:rPr>
                <w:rFonts w:ascii="Times New Roman" w:eastAsia="Times New Roman" w:hAnsi="Times New Roman" w:cs="Times New Roman"/>
                <w:sz w:val="18"/>
                <w:szCs w:val="18"/>
                <w:lang w:eastAsia="pl-PL"/>
              </w:rPr>
            </w:pPr>
            <w:r w:rsidRPr="008353E0">
              <w:rPr>
                <w:rFonts w:ascii="Times New Roman" w:eastAsia="Times New Roman" w:hAnsi="Times New Roman" w:cs="Times New Roman"/>
                <w:sz w:val="18"/>
                <w:szCs w:val="18"/>
                <w:lang w:eastAsia="pl-PL"/>
              </w:rPr>
              <w:t>neutralnie</w:t>
            </w:r>
          </w:p>
        </w:tc>
        <w:tc>
          <w:tcPr>
            <w:tcW w:w="1320" w:type="dxa"/>
            <w:noWrap/>
            <w:hideMark/>
          </w:tcPr>
          <w:p w:rsidR="005B6F5D" w:rsidRPr="008353E0" w:rsidRDefault="005B6F5D" w:rsidP="00A807A2">
            <w:pPr>
              <w:jc w:val="right"/>
              <w:rPr>
                <w:rFonts w:ascii="Times New Roman" w:eastAsia="Times New Roman" w:hAnsi="Times New Roman" w:cs="Times New Roman"/>
                <w:sz w:val="18"/>
                <w:szCs w:val="18"/>
                <w:lang w:eastAsia="pl-PL"/>
              </w:rPr>
            </w:pPr>
            <w:r w:rsidRPr="008353E0">
              <w:rPr>
                <w:rFonts w:ascii="Times New Roman" w:eastAsia="Times New Roman" w:hAnsi="Times New Roman" w:cs="Times New Roman"/>
                <w:sz w:val="18"/>
                <w:szCs w:val="18"/>
                <w:lang w:eastAsia="pl-PL"/>
              </w:rPr>
              <w:t>1818</w:t>
            </w:r>
          </w:p>
        </w:tc>
      </w:tr>
      <w:tr w:rsidR="005B6F5D" w:rsidRPr="008353E0" w:rsidTr="005B6F5D">
        <w:trPr>
          <w:trHeight w:val="300"/>
          <w:jc w:val="center"/>
        </w:trPr>
        <w:tc>
          <w:tcPr>
            <w:tcW w:w="1860" w:type="dxa"/>
            <w:noWrap/>
            <w:hideMark/>
          </w:tcPr>
          <w:p w:rsidR="005B6F5D" w:rsidRPr="008353E0" w:rsidRDefault="005B6F5D" w:rsidP="00A807A2">
            <w:pPr>
              <w:rPr>
                <w:rFonts w:ascii="Times New Roman" w:eastAsia="Times New Roman" w:hAnsi="Times New Roman" w:cs="Times New Roman"/>
                <w:sz w:val="18"/>
                <w:szCs w:val="18"/>
                <w:lang w:eastAsia="pl-PL"/>
              </w:rPr>
            </w:pPr>
            <w:r w:rsidRPr="008353E0">
              <w:rPr>
                <w:rFonts w:ascii="Times New Roman" w:eastAsia="Times New Roman" w:hAnsi="Times New Roman" w:cs="Times New Roman"/>
                <w:sz w:val="18"/>
                <w:szCs w:val="18"/>
                <w:lang w:eastAsia="pl-PL"/>
              </w:rPr>
              <w:t>redukuj</w:t>
            </w:r>
          </w:p>
        </w:tc>
        <w:tc>
          <w:tcPr>
            <w:tcW w:w="1320" w:type="dxa"/>
            <w:noWrap/>
            <w:hideMark/>
          </w:tcPr>
          <w:p w:rsidR="005B6F5D" w:rsidRPr="008353E0" w:rsidRDefault="005B6F5D" w:rsidP="00A807A2">
            <w:pPr>
              <w:jc w:val="right"/>
              <w:rPr>
                <w:rFonts w:ascii="Times New Roman" w:eastAsia="Times New Roman" w:hAnsi="Times New Roman" w:cs="Times New Roman"/>
                <w:sz w:val="18"/>
                <w:szCs w:val="18"/>
                <w:lang w:eastAsia="pl-PL"/>
              </w:rPr>
            </w:pPr>
            <w:r w:rsidRPr="008353E0">
              <w:rPr>
                <w:rFonts w:ascii="Times New Roman" w:eastAsia="Times New Roman" w:hAnsi="Times New Roman" w:cs="Times New Roman"/>
                <w:sz w:val="18"/>
                <w:szCs w:val="18"/>
                <w:lang w:eastAsia="pl-PL"/>
              </w:rPr>
              <w:t>924</w:t>
            </w:r>
          </w:p>
        </w:tc>
      </w:tr>
      <w:tr w:rsidR="005B6F5D" w:rsidRPr="008353E0" w:rsidTr="005B6F5D">
        <w:trPr>
          <w:trHeight w:val="300"/>
          <w:jc w:val="center"/>
        </w:trPr>
        <w:tc>
          <w:tcPr>
            <w:tcW w:w="1860" w:type="dxa"/>
            <w:noWrap/>
            <w:hideMark/>
          </w:tcPr>
          <w:p w:rsidR="005B6F5D" w:rsidRPr="008353E0" w:rsidRDefault="005B6F5D" w:rsidP="00A807A2">
            <w:pPr>
              <w:rPr>
                <w:rFonts w:ascii="Times New Roman" w:eastAsia="Times New Roman" w:hAnsi="Times New Roman" w:cs="Times New Roman"/>
                <w:sz w:val="18"/>
                <w:szCs w:val="18"/>
                <w:lang w:eastAsia="pl-PL"/>
              </w:rPr>
            </w:pPr>
            <w:r w:rsidRPr="008353E0">
              <w:rPr>
                <w:rFonts w:ascii="Times New Roman" w:eastAsia="Times New Roman" w:hAnsi="Times New Roman" w:cs="Times New Roman"/>
                <w:sz w:val="18"/>
                <w:szCs w:val="18"/>
                <w:lang w:eastAsia="pl-PL"/>
              </w:rPr>
              <w:t>sprzedaj</w:t>
            </w:r>
          </w:p>
        </w:tc>
        <w:tc>
          <w:tcPr>
            <w:tcW w:w="1320" w:type="dxa"/>
            <w:noWrap/>
            <w:hideMark/>
          </w:tcPr>
          <w:p w:rsidR="005B6F5D" w:rsidRPr="008353E0" w:rsidRDefault="005B6F5D" w:rsidP="00A807A2">
            <w:pPr>
              <w:jc w:val="right"/>
              <w:rPr>
                <w:rFonts w:ascii="Times New Roman" w:eastAsia="Times New Roman" w:hAnsi="Times New Roman" w:cs="Times New Roman"/>
                <w:sz w:val="18"/>
                <w:szCs w:val="18"/>
                <w:lang w:eastAsia="pl-PL"/>
              </w:rPr>
            </w:pPr>
            <w:r w:rsidRPr="008353E0">
              <w:rPr>
                <w:rFonts w:ascii="Times New Roman" w:eastAsia="Times New Roman" w:hAnsi="Times New Roman" w:cs="Times New Roman"/>
                <w:sz w:val="18"/>
                <w:szCs w:val="18"/>
                <w:lang w:eastAsia="pl-PL"/>
              </w:rPr>
              <w:t>1085</w:t>
            </w:r>
          </w:p>
        </w:tc>
      </w:tr>
      <w:tr w:rsidR="005B6F5D" w:rsidRPr="008353E0" w:rsidTr="005B6F5D">
        <w:trPr>
          <w:trHeight w:val="300"/>
          <w:jc w:val="center"/>
        </w:trPr>
        <w:tc>
          <w:tcPr>
            <w:tcW w:w="1860" w:type="dxa"/>
            <w:noWrap/>
            <w:hideMark/>
          </w:tcPr>
          <w:p w:rsidR="005B6F5D" w:rsidRPr="008353E0" w:rsidRDefault="005B6F5D" w:rsidP="00A807A2">
            <w:pPr>
              <w:rPr>
                <w:rFonts w:ascii="Times New Roman" w:eastAsia="Times New Roman" w:hAnsi="Times New Roman" w:cs="Times New Roman"/>
                <w:bCs/>
                <w:sz w:val="18"/>
                <w:szCs w:val="18"/>
                <w:lang w:eastAsia="pl-PL"/>
              </w:rPr>
            </w:pPr>
            <w:r w:rsidRPr="008353E0">
              <w:rPr>
                <w:rFonts w:ascii="Times New Roman" w:eastAsia="Times New Roman" w:hAnsi="Times New Roman" w:cs="Times New Roman"/>
                <w:bCs/>
                <w:sz w:val="18"/>
                <w:szCs w:val="18"/>
                <w:lang w:eastAsia="pl-PL"/>
              </w:rPr>
              <w:t>Suma końcowa</w:t>
            </w:r>
          </w:p>
        </w:tc>
        <w:tc>
          <w:tcPr>
            <w:tcW w:w="1320" w:type="dxa"/>
            <w:noWrap/>
            <w:hideMark/>
          </w:tcPr>
          <w:p w:rsidR="005B6F5D" w:rsidRPr="008353E0" w:rsidRDefault="005B6F5D" w:rsidP="00A807A2">
            <w:pPr>
              <w:jc w:val="right"/>
              <w:rPr>
                <w:rFonts w:ascii="Times New Roman" w:eastAsia="Times New Roman" w:hAnsi="Times New Roman" w:cs="Times New Roman"/>
                <w:bCs/>
                <w:sz w:val="18"/>
                <w:szCs w:val="18"/>
                <w:lang w:eastAsia="pl-PL"/>
              </w:rPr>
            </w:pPr>
            <w:r w:rsidRPr="008353E0">
              <w:rPr>
                <w:rFonts w:ascii="Times New Roman" w:eastAsia="Times New Roman" w:hAnsi="Times New Roman" w:cs="Times New Roman"/>
                <w:bCs/>
                <w:sz w:val="18"/>
                <w:szCs w:val="18"/>
                <w:lang w:eastAsia="pl-PL"/>
              </w:rPr>
              <w:t>12409</w:t>
            </w:r>
          </w:p>
        </w:tc>
      </w:tr>
    </w:tbl>
    <w:p w:rsidR="005C5775" w:rsidRPr="008353E0" w:rsidRDefault="005C5775" w:rsidP="001949F8">
      <w:pPr>
        <w:spacing w:after="0" w:line="360" w:lineRule="auto"/>
        <w:jc w:val="both"/>
        <w:rPr>
          <w:rFonts w:ascii="Times New Roman" w:hAnsi="Times New Roman" w:cs="Times New Roman"/>
          <w:sz w:val="20"/>
          <w:szCs w:val="20"/>
        </w:rPr>
      </w:pPr>
      <w:r w:rsidRPr="008353E0">
        <w:rPr>
          <w:rFonts w:ascii="Times New Roman" w:hAnsi="Times New Roman" w:cs="Times New Roman"/>
          <w:sz w:val="20"/>
          <w:szCs w:val="20"/>
        </w:rPr>
        <w:t>Źródło: Opracowanie własne</w:t>
      </w:r>
    </w:p>
    <w:p w:rsidR="00983AF4" w:rsidRPr="008353E0" w:rsidRDefault="004A79B3" w:rsidP="001949F8">
      <w:pPr>
        <w:spacing w:after="0" w:line="360" w:lineRule="auto"/>
        <w:ind w:firstLine="708"/>
        <w:jc w:val="both"/>
        <w:rPr>
          <w:rFonts w:ascii="Times New Roman" w:hAnsi="Times New Roman" w:cs="Times New Roman"/>
          <w:sz w:val="24"/>
          <w:szCs w:val="24"/>
        </w:rPr>
      </w:pPr>
      <w:r w:rsidRPr="008353E0">
        <w:rPr>
          <w:rFonts w:ascii="Times New Roman" w:hAnsi="Times New Roman" w:cs="Times New Roman"/>
          <w:sz w:val="24"/>
          <w:szCs w:val="24"/>
        </w:rPr>
        <w:t>Kolejnym krokiem było dokonanie</w:t>
      </w:r>
      <w:r w:rsidR="00983AF4" w:rsidRPr="008353E0">
        <w:rPr>
          <w:rFonts w:ascii="Times New Roman" w:hAnsi="Times New Roman" w:cs="Times New Roman"/>
          <w:sz w:val="24"/>
          <w:szCs w:val="24"/>
        </w:rPr>
        <w:t xml:space="preserve"> kalkulacji średniego błędu popełnionego przez analityka względem rocznej zmiany ceny rekomendowanej akcji sprawdzenie czy błędy te są analogiczne w testowanych podgrupach w dwóch wariantach, pierwszym uwzględniającym tylk</w:t>
      </w:r>
      <w:r w:rsidRPr="008353E0">
        <w:rPr>
          <w:rFonts w:ascii="Times New Roman" w:hAnsi="Times New Roman" w:cs="Times New Roman"/>
          <w:sz w:val="24"/>
          <w:szCs w:val="24"/>
        </w:rPr>
        <w:t>o dwa skrajne typy rekomendacji</w:t>
      </w:r>
      <w:r w:rsidR="00983AF4" w:rsidRPr="008353E0">
        <w:rPr>
          <w:rFonts w:ascii="Times New Roman" w:hAnsi="Times New Roman" w:cs="Times New Roman"/>
          <w:sz w:val="24"/>
          <w:szCs w:val="24"/>
        </w:rPr>
        <w:t xml:space="preserve"> i drugim, odzwierciedlających szerokie podejście, w którym wykluczono jedynie rekomendacje neutralne. Testy dla różnic pomiędzy średnimi w wariancie pierwszym zaprezentowano w tabeli poniżej.</w:t>
      </w:r>
    </w:p>
    <w:p w:rsidR="00983AF4" w:rsidRPr="008353E0" w:rsidRDefault="00983AF4" w:rsidP="001949F8">
      <w:pPr>
        <w:pStyle w:val="Legenda"/>
        <w:keepNext/>
        <w:spacing w:after="0" w:line="360" w:lineRule="auto"/>
        <w:rPr>
          <w:rFonts w:ascii="Times New Roman" w:hAnsi="Times New Roman" w:cs="Times New Roman"/>
          <w:i w:val="0"/>
          <w:color w:val="auto"/>
          <w:sz w:val="20"/>
          <w:szCs w:val="20"/>
        </w:rPr>
      </w:pPr>
      <w:r w:rsidRPr="008353E0">
        <w:rPr>
          <w:rFonts w:ascii="Times New Roman" w:hAnsi="Times New Roman" w:cs="Times New Roman"/>
          <w:i w:val="0"/>
          <w:color w:val="auto"/>
          <w:sz w:val="20"/>
          <w:szCs w:val="20"/>
        </w:rPr>
        <w:t xml:space="preserve">Tabela </w:t>
      </w:r>
      <w:r w:rsidRPr="008353E0">
        <w:rPr>
          <w:rFonts w:ascii="Times New Roman" w:hAnsi="Times New Roman" w:cs="Times New Roman"/>
          <w:i w:val="0"/>
          <w:color w:val="auto"/>
          <w:sz w:val="20"/>
          <w:szCs w:val="20"/>
        </w:rPr>
        <w:fldChar w:fldCharType="begin"/>
      </w:r>
      <w:r w:rsidRPr="008353E0">
        <w:rPr>
          <w:rFonts w:ascii="Times New Roman" w:hAnsi="Times New Roman" w:cs="Times New Roman"/>
          <w:i w:val="0"/>
          <w:color w:val="auto"/>
          <w:sz w:val="20"/>
          <w:szCs w:val="20"/>
        </w:rPr>
        <w:instrText xml:space="preserve"> SEQ Tabela \* ARABIC </w:instrText>
      </w:r>
      <w:r w:rsidRPr="008353E0">
        <w:rPr>
          <w:rFonts w:ascii="Times New Roman" w:hAnsi="Times New Roman" w:cs="Times New Roman"/>
          <w:i w:val="0"/>
          <w:color w:val="auto"/>
          <w:sz w:val="20"/>
          <w:szCs w:val="20"/>
        </w:rPr>
        <w:fldChar w:fldCharType="separate"/>
      </w:r>
      <w:r w:rsidR="00F365C5" w:rsidRPr="008353E0">
        <w:rPr>
          <w:rFonts w:ascii="Times New Roman" w:hAnsi="Times New Roman" w:cs="Times New Roman"/>
          <w:i w:val="0"/>
          <w:noProof/>
          <w:color w:val="auto"/>
          <w:sz w:val="20"/>
          <w:szCs w:val="20"/>
        </w:rPr>
        <w:t>2</w:t>
      </w:r>
      <w:r w:rsidRPr="008353E0">
        <w:rPr>
          <w:rFonts w:ascii="Times New Roman" w:hAnsi="Times New Roman" w:cs="Times New Roman"/>
          <w:i w:val="0"/>
          <w:color w:val="auto"/>
          <w:sz w:val="20"/>
          <w:szCs w:val="20"/>
        </w:rPr>
        <w:fldChar w:fldCharType="end"/>
      </w:r>
      <w:r w:rsidRPr="008353E0">
        <w:rPr>
          <w:rFonts w:ascii="Times New Roman" w:hAnsi="Times New Roman" w:cs="Times New Roman"/>
          <w:i w:val="0"/>
          <w:color w:val="auto"/>
          <w:sz w:val="20"/>
          <w:szCs w:val="20"/>
        </w:rPr>
        <w:t xml:space="preserve">: </w:t>
      </w:r>
      <w:r w:rsidR="00543736" w:rsidRPr="008353E0">
        <w:rPr>
          <w:rFonts w:ascii="Times New Roman" w:hAnsi="Times New Roman" w:cs="Times New Roman"/>
          <w:i w:val="0"/>
          <w:color w:val="auto"/>
          <w:sz w:val="20"/>
          <w:szCs w:val="20"/>
        </w:rPr>
        <w:t>T</w:t>
      </w:r>
      <w:r w:rsidRPr="008353E0">
        <w:rPr>
          <w:rFonts w:ascii="Times New Roman" w:hAnsi="Times New Roman" w:cs="Times New Roman"/>
          <w:i w:val="0"/>
          <w:color w:val="auto"/>
          <w:sz w:val="20"/>
          <w:szCs w:val="20"/>
        </w:rPr>
        <w:t>esty różnic pomiędzy średnimi błędami</w:t>
      </w:r>
      <w:r w:rsidR="00CD3838" w:rsidRPr="008353E0">
        <w:rPr>
          <w:rFonts w:ascii="Times New Roman" w:hAnsi="Times New Roman" w:cs="Times New Roman"/>
          <w:i w:val="0"/>
          <w:color w:val="auto"/>
          <w:sz w:val="20"/>
          <w:szCs w:val="20"/>
        </w:rPr>
        <w:t xml:space="preserve"> w rekomendacjach kupna i sprzedaży</w:t>
      </w:r>
    </w:p>
    <w:tbl>
      <w:tblPr>
        <w:tblStyle w:val="Tabela-Siatka"/>
        <w:tblW w:w="0" w:type="auto"/>
        <w:jc w:val="center"/>
        <w:tblLook w:val="04A0" w:firstRow="1" w:lastRow="0" w:firstColumn="1" w:lastColumn="0" w:noHBand="0" w:noVBand="1"/>
      </w:tblPr>
      <w:tblGrid>
        <w:gridCol w:w="7229"/>
      </w:tblGrid>
      <w:tr w:rsidR="00CD3838" w:rsidRPr="008353E0" w:rsidTr="001D41EB">
        <w:trPr>
          <w:jc w:val="center"/>
        </w:trPr>
        <w:tc>
          <w:tcPr>
            <w:tcW w:w="7229" w:type="dxa"/>
          </w:tcPr>
          <w:p w:rsidR="00CD3838" w:rsidRPr="008353E0" w:rsidRDefault="00CD3838" w:rsidP="00BF6DCC">
            <w:pPr>
              <w:rPr>
                <w:rFonts w:ascii="Times New Roman" w:hAnsi="Times New Roman" w:cs="Times New Roman"/>
                <w:sz w:val="18"/>
                <w:szCs w:val="18"/>
              </w:rPr>
            </w:pPr>
            <w:r w:rsidRPr="008353E0">
              <w:rPr>
                <w:rFonts w:ascii="Times New Roman" w:hAnsi="Times New Roman" w:cs="Times New Roman"/>
                <w:sz w:val="18"/>
                <w:szCs w:val="18"/>
              </w:rPr>
              <w:t>Hipoteza zerowa: różnica dwóch średnich = 0</w:t>
            </w:r>
          </w:p>
          <w:p w:rsidR="00CD3838" w:rsidRPr="008353E0" w:rsidRDefault="00CD3838" w:rsidP="00BF6DCC">
            <w:pPr>
              <w:rPr>
                <w:rFonts w:ascii="Times New Roman" w:hAnsi="Times New Roman" w:cs="Times New Roman"/>
                <w:sz w:val="18"/>
                <w:szCs w:val="18"/>
              </w:rPr>
            </w:pPr>
            <w:r w:rsidRPr="008353E0">
              <w:rPr>
                <w:rFonts w:ascii="Times New Roman" w:hAnsi="Times New Roman" w:cs="Times New Roman"/>
                <w:sz w:val="18"/>
                <w:szCs w:val="18"/>
              </w:rPr>
              <w:t>Próba 1:</w:t>
            </w:r>
          </w:p>
          <w:p w:rsidR="00CD3838" w:rsidRPr="008353E0" w:rsidRDefault="00CD3838" w:rsidP="00BF6DCC">
            <w:pPr>
              <w:rPr>
                <w:rFonts w:ascii="Times New Roman" w:hAnsi="Times New Roman" w:cs="Times New Roman"/>
                <w:sz w:val="18"/>
                <w:szCs w:val="18"/>
              </w:rPr>
            </w:pPr>
            <w:r w:rsidRPr="008353E0">
              <w:rPr>
                <w:rFonts w:ascii="Times New Roman" w:hAnsi="Times New Roman" w:cs="Times New Roman"/>
                <w:sz w:val="18"/>
                <w:szCs w:val="18"/>
              </w:rPr>
              <w:t xml:space="preserve"> n = 3473, średnia = 0,293487, </w:t>
            </w:r>
            <w:proofErr w:type="spellStart"/>
            <w:r w:rsidRPr="008353E0">
              <w:rPr>
                <w:rFonts w:ascii="Times New Roman" w:hAnsi="Times New Roman" w:cs="Times New Roman"/>
                <w:sz w:val="18"/>
                <w:szCs w:val="18"/>
              </w:rPr>
              <w:t>odch</w:t>
            </w:r>
            <w:proofErr w:type="spellEnd"/>
            <w:r w:rsidRPr="008353E0">
              <w:rPr>
                <w:rFonts w:ascii="Times New Roman" w:hAnsi="Times New Roman" w:cs="Times New Roman"/>
                <w:sz w:val="18"/>
                <w:szCs w:val="18"/>
              </w:rPr>
              <w:t xml:space="preserve">. </w:t>
            </w:r>
            <w:proofErr w:type="spellStart"/>
            <w:r w:rsidRPr="008353E0">
              <w:rPr>
                <w:rFonts w:ascii="Times New Roman" w:hAnsi="Times New Roman" w:cs="Times New Roman"/>
                <w:sz w:val="18"/>
                <w:szCs w:val="18"/>
              </w:rPr>
              <w:t>std</w:t>
            </w:r>
            <w:proofErr w:type="spellEnd"/>
            <w:r w:rsidRPr="008353E0">
              <w:rPr>
                <w:rFonts w:ascii="Times New Roman" w:hAnsi="Times New Roman" w:cs="Times New Roman"/>
                <w:sz w:val="18"/>
                <w:szCs w:val="18"/>
              </w:rPr>
              <w:t>. = 0,650297</w:t>
            </w:r>
          </w:p>
          <w:p w:rsidR="00CD3838" w:rsidRPr="008353E0" w:rsidRDefault="00CD3838" w:rsidP="00BF6DCC">
            <w:pPr>
              <w:rPr>
                <w:rFonts w:ascii="Times New Roman" w:hAnsi="Times New Roman" w:cs="Times New Roman"/>
                <w:sz w:val="18"/>
                <w:szCs w:val="18"/>
              </w:rPr>
            </w:pPr>
            <w:r w:rsidRPr="008353E0">
              <w:rPr>
                <w:rFonts w:ascii="Times New Roman" w:hAnsi="Times New Roman" w:cs="Times New Roman"/>
                <w:sz w:val="18"/>
                <w:szCs w:val="18"/>
              </w:rPr>
              <w:t xml:space="preserve"> Błąd standardowy reszt = 0,0110347</w:t>
            </w:r>
          </w:p>
          <w:p w:rsidR="00CD3838" w:rsidRPr="008353E0" w:rsidRDefault="00CD3838" w:rsidP="00BF6DCC">
            <w:pPr>
              <w:rPr>
                <w:rFonts w:ascii="Times New Roman" w:hAnsi="Times New Roman" w:cs="Times New Roman"/>
                <w:sz w:val="18"/>
                <w:szCs w:val="18"/>
              </w:rPr>
            </w:pPr>
            <w:r w:rsidRPr="008353E0">
              <w:rPr>
                <w:rFonts w:ascii="Times New Roman" w:hAnsi="Times New Roman" w:cs="Times New Roman"/>
                <w:sz w:val="18"/>
                <w:szCs w:val="18"/>
              </w:rPr>
              <w:t xml:space="preserve"> 95% przedział ufności dla średniej: od 0,271852 do 0,315122</w:t>
            </w:r>
          </w:p>
          <w:p w:rsidR="00CD3838" w:rsidRPr="008353E0" w:rsidRDefault="00CD3838" w:rsidP="00BF6DCC">
            <w:pPr>
              <w:rPr>
                <w:rFonts w:ascii="Times New Roman" w:hAnsi="Times New Roman" w:cs="Times New Roman"/>
                <w:sz w:val="18"/>
                <w:szCs w:val="18"/>
              </w:rPr>
            </w:pPr>
            <w:r w:rsidRPr="008353E0">
              <w:rPr>
                <w:rFonts w:ascii="Times New Roman" w:hAnsi="Times New Roman" w:cs="Times New Roman"/>
                <w:sz w:val="18"/>
                <w:szCs w:val="18"/>
              </w:rPr>
              <w:t>Próba 2:</w:t>
            </w:r>
          </w:p>
          <w:p w:rsidR="00CD3838" w:rsidRPr="008353E0" w:rsidRDefault="00CD3838" w:rsidP="00BF6DCC">
            <w:pPr>
              <w:rPr>
                <w:rFonts w:ascii="Times New Roman" w:hAnsi="Times New Roman" w:cs="Times New Roman"/>
                <w:sz w:val="18"/>
                <w:szCs w:val="18"/>
              </w:rPr>
            </w:pPr>
            <w:r w:rsidRPr="008353E0">
              <w:rPr>
                <w:rFonts w:ascii="Times New Roman" w:hAnsi="Times New Roman" w:cs="Times New Roman"/>
                <w:sz w:val="18"/>
                <w:szCs w:val="18"/>
              </w:rPr>
              <w:t xml:space="preserve"> n = 1085, średnia = -0,118091, </w:t>
            </w:r>
            <w:proofErr w:type="spellStart"/>
            <w:r w:rsidRPr="008353E0">
              <w:rPr>
                <w:rFonts w:ascii="Times New Roman" w:hAnsi="Times New Roman" w:cs="Times New Roman"/>
                <w:sz w:val="18"/>
                <w:szCs w:val="18"/>
              </w:rPr>
              <w:t>odch</w:t>
            </w:r>
            <w:proofErr w:type="spellEnd"/>
            <w:r w:rsidRPr="008353E0">
              <w:rPr>
                <w:rFonts w:ascii="Times New Roman" w:hAnsi="Times New Roman" w:cs="Times New Roman"/>
                <w:sz w:val="18"/>
                <w:szCs w:val="18"/>
              </w:rPr>
              <w:t xml:space="preserve">. </w:t>
            </w:r>
            <w:proofErr w:type="spellStart"/>
            <w:r w:rsidRPr="008353E0">
              <w:rPr>
                <w:rFonts w:ascii="Times New Roman" w:hAnsi="Times New Roman" w:cs="Times New Roman"/>
                <w:sz w:val="18"/>
                <w:szCs w:val="18"/>
              </w:rPr>
              <w:t>std</w:t>
            </w:r>
            <w:proofErr w:type="spellEnd"/>
            <w:r w:rsidRPr="008353E0">
              <w:rPr>
                <w:rFonts w:ascii="Times New Roman" w:hAnsi="Times New Roman" w:cs="Times New Roman"/>
                <w:sz w:val="18"/>
                <w:szCs w:val="18"/>
              </w:rPr>
              <w:t>. = 0,63505</w:t>
            </w:r>
          </w:p>
          <w:p w:rsidR="00CD3838" w:rsidRPr="008353E0" w:rsidRDefault="00CD3838" w:rsidP="00BF6DCC">
            <w:pPr>
              <w:rPr>
                <w:rFonts w:ascii="Times New Roman" w:hAnsi="Times New Roman" w:cs="Times New Roman"/>
                <w:sz w:val="18"/>
                <w:szCs w:val="18"/>
              </w:rPr>
            </w:pPr>
            <w:r w:rsidRPr="008353E0">
              <w:rPr>
                <w:rFonts w:ascii="Times New Roman" w:hAnsi="Times New Roman" w:cs="Times New Roman"/>
                <w:sz w:val="18"/>
                <w:szCs w:val="18"/>
              </w:rPr>
              <w:t xml:space="preserve"> Błąd standardowy reszt = 0,0192794</w:t>
            </w:r>
          </w:p>
          <w:p w:rsidR="00CD3838" w:rsidRPr="008353E0" w:rsidRDefault="00CD3838" w:rsidP="00BF6DCC">
            <w:pPr>
              <w:rPr>
                <w:rFonts w:ascii="Times New Roman" w:hAnsi="Times New Roman" w:cs="Times New Roman"/>
                <w:sz w:val="18"/>
                <w:szCs w:val="18"/>
              </w:rPr>
            </w:pPr>
            <w:r w:rsidRPr="008353E0">
              <w:rPr>
                <w:rFonts w:ascii="Times New Roman" w:hAnsi="Times New Roman" w:cs="Times New Roman"/>
                <w:sz w:val="18"/>
                <w:szCs w:val="18"/>
              </w:rPr>
              <w:t xml:space="preserve"> 95% przedział ufności dla średniej: od -0,15592 do -0,0802617</w:t>
            </w:r>
          </w:p>
          <w:p w:rsidR="00CD3838" w:rsidRPr="008353E0" w:rsidRDefault="00CD3838" w:rsidP="00BF6DCC">
            <w:pPr>
              <w:rPr>
                <w:rFonts w:ascii="Times New Roman" w:hAnsi="Times New Roman" w:cs="Times New Roman"/>
                <w:sz w:val="18"/>
                <w:szCs w:val="18"/>
              </w:rPr>
            </w:pPr>
            <w:r w:rsidRPr="008353E0">
              <w:rPr>
                <w:rFonts w:ascii="Times New Roman" w:hAnsi="Times New Roman" w:cs="Times New Roman"/>
                <w:sz w:val="18"/>
                <w:szCs w:val="18"/>
              </w:rPr>
              <w:t>Statystyka testowa: t(4556) = (0,293487 - -0,118091)/0,0224918 = 18,299</w:t>
            </w:r>
          </w:p>
          <w:p w:rsidR="00CD3838" w:rsidRPr="008353E0" w:rsidRDefault="00CD3838" w:rsidP="00BF6DCC">
            <w:pPr>
              <w:rPr>
                <w:rFonts w:ascii="Times New Roman" w:hAnsi="Times New Roman" w:cs="Times New Roman"/>
                <w:sz w:val="18"/>
                <w:szCs w:val="18"/>
              </w:rPr>
            </w:pPr>
            <w:r w:rsidRPr="008353E0">
              <w:rPr>
                <w:rFonts w:ascii="Times New Roman" w:hAnsi="Times New Roman" w:cs="Times New Roman"/>
                <w:sz w:val="18"/>
                <w:szCs w:val="18"/>
              </w:rPr>
              <w:t>Dwustronny obszar krytyczny  p = 3,083e-072</w:t>
            </w:r>
          </w:p>
          <w:p w:rsidR="00CD3838" w:rsidRPr="008353E0" w:rsidRDefault="00CD3838" w:rsidP="00BF6DCC">
            <w:pPr>
              <w:rPr>
                <w:rFonts w:ascii="Times New Roman" w:hAnsi="Times New Roman" w:cs="Times New Roman"/>
                <w:sz w:val="24"/>
                <w:szCs w:val="24"/>
              </w:rPr>
            </w:pPr>
            <w:r w:rsidRPr="008353E0">
              <w:rPr>
                <w:rFonts w:ascii="Times New Roman" w:hAnsi="Times New Roman" w:cs="Times New Roman"/>
                <w:sz w:val="18"/>
                <w:szCs w:val="18"/>
              </w:rPr>
              <w:t>(jednostronny obszar krytyczny = 1,541e-072)</w:t>
            </w:r>
          </w:p>
        </w:tc>
      </w:tr>
    </w:tbl>
    <w:p w:rsidR="00CD3838" w:rsidRPr="008353E0" w:rsidRDefault="00CD3838" w:rsidP="001949F8">
      <w:pPr>
        <w:spacing w:after="0" w:line="360" w:lineRule="auto"/>
        <w:jc w:val="both"/>
        <w:rPr>
          <w:rFonts w:ascii="Times New Roman" w:hAnsi="Times New Roman" w:cs="Times New Roman"/>
          <w:sz w:val="20"/>
          <w:szCs w:val="20"/>
        </w:rPr>
      </w:pPr>
      <w:r w:rsidRPr="008353E0">
        <w:rPr>
          <w:rFonts w:ascii="Times New Roman" w:hAnsi="Times New Roman" w:cs="Times New Roman"/>
          <w:sz w:val="20"/>
          <w:szCs w:val="20"/>
        </w:rPr>
        <w:t>Źródło: Opracowanie własne</w:t>
      </w:r>
    </w:p>
    <w:p w:rsidR="00CD3838" w:rsidRPr="008353E0" w:rsidRDefault="00645CF5" w:rsidP="001949F8">
      <w:pPr>
        <w:spacing w:after="0" w:line="360" w:lineRule="auto"/>
        <w:ind w:firstLine="709"/>
        <w:jc w:val="both"/>
        <w:rPr>
          <w:rFonts w:ascii="Times New Roman" w:hAnsi="Times New Roman" w:cs="Times New Roman"/>
          <w:sz w:val="24"/>
          <w:szCs w:val="24"/>
        </w:rPr>
      </w:pPr>
      <w:r w:rsidRPr="008353E0">
        <w:rPr>
          <w:rFonts w:ascii="Times New Roman" w:hAnsi="Times New Roman" w:cs="Times New Roman"/>
          <w:sz w:val="24"/>
          <w:szCs w:val="24"/>
        </w:rPr>
        <w:lastRenderedPageBreak/>
        <w:t>Średni błąd jaki popełnia Lee</w:t>
      </w:r>
      <w:r w:rsidR="00543736" w:rsidRPr="008353E0">
        <w:rPr>
          <w:rFonts w:ascii="Times New Roman" w:hAnsi="Times New Roman" w:cs="Times New Roman"/>
          <w:sz w:val="24"/>
          <w:szCs w:val="24"/>
        </w:rPr>
        <w:t xml:space="preserve"> </w:t>
      </w:r>
      <w:r w:rsidR="00327B7C" w:rsidRPr="008353E0">
        <w:rPr>
          <w:rFonts w:ascii="Times New Roman" w:hAnsi="Times New Roman" w:cs="Times New Roman"/>
          <w:sz w:val="24"/>
          <w:szCs w:val="24"/>
        </w:rPr>
        <w:t xml:space="preserve">i inni </w:t>
      </w:r>
      <w:r w:rsidRPr="008353E0">
        <w:rPr>
          <w:rFonts w:ascii="Times New Roman" w:hAnsi="Times New Roman" w:cs="Times New Roman"/>
          <w:sz w:val="24"/>
          <w:szCs w:val="24"/>
        </w:rPr>
        <w:t>analitycy w przypadku rekomendacji kupna</w:t>
      </w:r>
      <w:r w:rsidR="003266A5" w:rsidRPr="008353E0">
        <w:rPr>
          <w:rFonts w:ascii="Times New Roman" w:hAnsi="Times New Roman" w:cs="Times New Roman"/>
          <w:sz w:val="24"/>
          <w:szCs w:val="24"/>
        </w:rPr>
        <w:t>,</w:t>
      </w:r>
      <w:r w:rsidRPr="008353E0">
        <w:rPr>
          <w:rFonts w:ascii="Times New Roman" w:hAnsi="Times New Roman" w:cs="Times New Roman"/>
          <w:sz w:val="24"/>
          <w:szCs w:val="24"/>
        </w:rPr>
        <w:t xml:space="preserve"> to 29% względem zmiany rocznej, natomiast w przypadku rekomendacji sprzedaży średni błąd wynosił około -12%. Zaproponowany test wskazał, iż różnice te są istotnie od siebie różne, co pozwala nam wnioskować, że istnieją pewne rozróżnialne specyfiki w procesie tworzenia raportów różnego typu, które doprowadzają do obserwowanego stanu rzeczy. Obliczony błąd średni dla rekomendacji pozytywnych wskazywałby na występowanie średniego przeszacowania wartości wycenianych spółek</w:t>
      </w:r>
      <w:r w:rsidR="00A36F95" w:rsidRPr="008353E0">
        <w:rPr>
          <w:rFonts w:ascii="Times New Roman" w:hAnsi="Times New Roman" w:cs="Times New Roman"/>
          <w:sz w:val="24"/>
          <w:szCs w:val="24"/>
        </w:rPr>
        <w:t>,</w:t>
      </w:r>
      <w:r w:rsidRPr="008353E0">
        <w:rPr>
          <w:rFonts w:ascii="Times New Roman" w:hAnsi="Times New Roman" w:cs="Times New Roman"/>
          <w:sz w:val="24"/>
          <w:szCs w:val="24"/>
        </w:rPr>
        <w:t xml:space="preserve"> co również może świadczyć o występowaniu zjawiska optymizmu</w:t>
      </w:r>
      <w:r w:rsidR="004A79B3" w:rsidRPr="008353E0">
        <w:rPr>
          <w:rFonts w:ascii="Times New Roman" w:hAnsi="Times New Roman" w:cs="Times New Roman"/>
          <w:sz w:val="24"/>
          <w:szCs w:val="24"/>
        </w:rPr>
        <w:t xml:space="preserve"> w</w:t>
      </w:r>
      <w:r w:rsidRPr="008353E0">
        <w:rPr>
          <w:rFonts w:ascii="Times New Roman" w:hAnsi="Times New Roman" w:cs="Times New Roman"/>
          <w:sz w:val="24"/>
          <w:szCs w:val="24"/>
        </w:rPr>
        <w:t xml:space="preserve"> skali globalnej.</w:t>
      </w:r>
    </w:p>
    <w:p w:rsidR="001C099A" w:rsidRPr="008353E0" w:rsidRDefault="001C099A" w:rsidP="001949F8">
      <w:pPr>
        <w:spacing w:after="0" w:line="360" w:lineRule="auto"/>
        <w:ind w:firstLine="709"/>
        <w:jc w:val="both"/>
        <w:rPr>
          <w:rFonts w:ascii="Times New Roman" w:hAnsi="Times New Roman" w:cs="Times New Roman"/>
          <w:sz w:val="24"/>
          <w:szCs w:val="24"/>
        </w:rPr>
      </w:pPr>
      <w:r w:rsidRPr="008353E0">
        <w:rPr>
          <w:rFonts w:ascii="Times New Roman" w:hAnsi="Times New Roman" w:cs="Times New Roman"/>
          <w:sz w:val="24"/>
          <w:szCs w:val="24"/>
        </w:rPr>
        <w:t>Analogiczny test wykonano również dla rekomendacji pozytywnych i negatywnych</w:t>
      </w:r>
      <w:r w:rsidR="00B97097" w:rsidRPr="008353E0">
        <w:rPr>
          <w:rFonts w:ascii="Times New Roman" w:hAnsi="Times New Roman" w:cs="Times New Roman"/>
          <w:sz w:val="24"/>
          <w:szCs w:val="24"/>
        </w:rPr>
        <w:t>,</w:t>
      </w:r>
      <w:r w:rsidRPr="008353E0">
        <w:rPr>
          <w:rFonts w:ascii="Times New Roman" w:hAnsi="Times New Roman" w:cs="Times New Roman"/>
          <w:sz w:val="24"/>
          <w:szCs w:val="24"/>
        </w:rPr>
        <w:t xml:space="preserve"> poszerzając zakres wnioskowania zaprezentowanego w teście pierwszym. Jego wyniki prezentuje poniższa tabela.</w:t>
      </w:r>
    </w:p>
    <w:p w:rsidR="001C099A" w:rsidRPr="008353E0" w:rsidRDefault="001C099A" w:rsidP="001949F8">
      <w:pPr>
        <w:pStyle w:val="Legenda"/>
        <w:keepNext/>
        <w:spacing w:after="0" w:line="360" w:lineRule="auto"/>
        <w:rPr>
          <w:rFonts w:ascii="Times New Roman" w:hAnsi="Times New Roman" w:cs="Times New Roman"/>
          <w:i w:val="0"/>
          <w:color w:val="auto"/>
          <w:sz w:val="20"/>
          <w:szCs w:val="20"/>
        </w:rPr>
      </w:pPr>
      <w:r w:rsidRPr="008353E0">
        <w:rPr>
          <w:rFonts w:ascii="Times New Roman" w:hAnsi="Times New Roman" w:cs="Times New Roman"/>
          <w:i w:val="0"/>
          <w:color w:val="auto"/>
          <w:sz w:val="20"/>
          <w:szCs w:val="20"/>
        </w:rPr>
        <w:t xml:space="preserve">Tabela </w:t>
      </w:r>
      <w:r w:rsidRPr="008353E0">
        <w:rPr>
          <w:rFonts w:ascii="Times New Roman" w:hAnsi="Times New Roman" w:cs="Times New Roman"/>
          <w:i w:val="0"/>
          <w:color w:val="auto"/>
          <w:sz w:val="20"/>
          <w:szCs w:val="20"/>
        </w:rPr>
        <w:fldChar w:fldCharType="begin"/>
      </w:r>
      <w:r w:rsidRPr="008353E0">
        <w:rPr>
          <w:rFonts w:ascii="Times New Roman" w:hAnsi="Times New Roman" w:cs="Times New Roman"/>
          <w:i w:val="0"/>
          <w:color w:val="auto"/>
          <w:sz w:val="20"/>
          <w:szCs w:val="20"/>
        </w:rPr>
        <w:instrText xml:space="preserve"> SEQ Tabela \* ARABIC </w:instrText>
      </w:r>
      <w:r w:rsidRPr="008353E0">
        <w:rPr>
          <w:rFonts w:ascii="Times New Roman" w:hAnsi="Times New Roman" w:cs="Times New Roman"/>
          <w:i w:val="0"/>
          <w:color w:val="auto"/>
          <w:sz w:val="20"/>
          <w:szCs w:val="20"/>
        </w:rPr>
        <w:fldChar w:fldCharType="separate"/>
      </w:r>
      <w:r w:rsidR="00F365C5" w:rsidRPr="008353E0">
        <w:rPr>
          <w:rFonts w:ascii="Times New Roman" w:hAnsi="Times New Roman" w:cs="Times New Roman"/>
          <w:i w:val="0"/>
          <w:noProof/>
          <w:color w:val="auto"/>
          <w:sz w:val="20"/>
          <w:szCs w:val="20"/>
        </w:rPr>
        <w:t>3</w:t>
      </w:r>
      <w:r w:rsidRPr="008353E0">
        <w:rPr>
          <w:rFonts w:ascii="Times New Roman" w:hAnsi="Times New Roman" w:cs="Times New Roman"/>
          <w:i w:val="0"/>
          <w:color w:val="auto"/>
          <w:sz w:val="20"/>
          <w:szCs w:val="20"/>
        </w:rPr>
        <w:fldChar w:fldCharType="end"/>
      </w:r>
      <w:r w:rsidRPr="008353E0">
        <w:rPr>
          <w:rFonts w:ascii="Times New Roman" w:hAnsi="Times New Roman" w:cs="Times New Roman"/>
          <w:i w:val="0"/>
          <w:color w:val="auto"/>
          <w:sz w:val="20"/>
          <w:szCs w:val="20"/>
        </w:rPr>
        <w:t xml:space="preserve">: </w:t>
      </w:r>
      <w:r w:rsidR="002D4A8E" w:rsidRPr="008353E0">
        <w:rPr>
          <w:rFonts w:ascii="Times New Roman" w:hAnsi="Times New Roman" w:cs="Times New Roman"/>
          <w:i w:val="0"/>
          <w:color w:val="auto"/>
          <w:sz w:val="20"/>
          <w:szCs w:val="20"/>
        </w:rPr>
        <w:t>T</w:t>
      </w:r>
      <w:r w:rsidRPr="008353E0">
        <w:rPr>
          <w:rFonts w:ascii="Times New Roman" w:hAnsi="Times New Roman" w:cs="Times New Roman"/>
          <w:i w:val="0"/>
          <w:color w:val="auto"/>
          <w:sz w:val="20"/>
          <w:szCs w:val="20"/>
        </w:rPr>
        <w:t>esty różnic pomiędzy średnimi błędami w rekomendacjach pozytywnych i negatywnych</w:t>
      </w:r>
    </w:p>
    <w:tbl>
      <w:tblPr>
        <w:tblStyle w:val="Tabela-Siatka"/>
        <w:tblW w:w="0" w:type="auto"/>
        <w:jc w:val="center"/>
        <w:tblLook w:val="04A0" w:firstRow="1" w:lastRow="0" w:firstColumn="1" w:lastColumn="0" w:noHBand="0" w:noVBand="1"/>
      </w:tblPr>
      <w:tblGrid>
        <w:gridCol w:w="7366"/>
      </w:tblGrid>
      <w:tr w:rsidR="001C099A" w:rsidRPr="008353E0" w:rsidTr="00D54C78">
        <w:trPr>
          <w:jc w:val="center"/>
        </w:trPr>
        <w:tc>
          <w:tcPr>
            <w:tcW w:w="7366" w:type="dxa"/>
          </w:tcPr>
          <w:p w:rsidR="001C099A" w:rsidRPr="008353E0" w:rsidRDefault="001C099A" w:rsidP="00BF6DCC">
            <w:pPr>
              <w:rPr>
                <w:rFonts w:ascii="Times New Roman" w:hAnsi="Times New Roman" w:cs="Times New Roman"/>
                <w:sz w:val="18"/>
                <w:szCs w:val="18"/>
              </w:rPr>
            </w:pPr>
            <w:r w:rsidRPr="008353E0">
              <w:rPr>
                <w:rFonts w:ascii="Times New Roman" w:hAnsi="Times New Roman" w:cs="Times New Roman"/>
                <w:sz w:val="18"/>
                <w:szCs w:val="18"/>
              </w:rPr>
              <w:t>Hipoteza zerowa: różnica dwóch średnich = 0</w:t>
            </w:r>
          </w:p>
          <w:p w:rsidR="001C099A" w:rsidRPr="008353E0" w:rsidRDefault="001C099A" w:rsidP="00BF6DCC">
            <w:pPr>
              <w:rPr>
                <w:rFonts w:ascii="Times New Roman" w:hAnsi="Times New Roman" w:cs="Times New Roman"/>
                <w:sz w:val="18"/>
                <w:szCs w:val="18"/>
              </w:rPr>
            </w:pPr>
            <w:r w:rsidRPr="008353E0">
              <w:rPr>
                <w:rFonts w:ascii="Times New Roman" w:hAnsi="Times New Roman" w:cs="Times New Roman"/>
                <w:sz w:val="18"/>
                <w:szCs w:val="18"/>
              </w:rPr>
              <w:t>Próba 1:</w:t>
            </w:r>
          </w:p>
          <w:p w:rsidR="001C099A" w:rsidRPr="008353E0" w:rsidRDefault="001C099A" w:rsidP="00BF6DCC">
            <w:pPr>
              <w:rPr>
                <w:rFonts w:ascii="Times New Roman" w:hAnsi="Times New Roman" w:cs="Times New Roman"/>
                <w:sz w:val="18"/>
                <w:szCs w:val="18"/>
              </w:rPr>
            </w:pPr>
            <w:r w:rsidRPr="008353E0">
              <w:rPr>
                <w:rFonts w:ascii="Times New Roman" w:hAnsi="Times New Roman" w:cs="Times New Roman"/>
                <w:sz w:val="18"/>
                <w:szCs w:val="18"/>
              </w:rPr>
              <w:t xml:space="preserve"> n = 8582, średnia = 0,180675, </w:t>
            </w:r>
            <w:proofErr w:type="spellStart"/>
            <w:r w:rsidRPr="008353E0">
              <w:rPr>
                <w:rFonts w:ascii="Times New Roman" w:hAnsi="Times New Roman" w:cs="Times New Roman"/>
                <w:sz w:val="18"/>
                <w:szCs w:val="18"/>
              </w:rPr>
              <w:t>odch</w:t>
            </w:r>
            <w:proofErr w:type="spellEnd"/>
            <w:r w:rsidRPr="008353E0">
              <w:rPr>
                <w:rFonts w:ascii="Times New Roman" w:hAnsi="Times New Roman" w:cs="Times New Roman"/>
                <w:sz w:val="18"/>
                <w:szCs w:val="18"/>
              </w:rPr>
              <w:t xml:space="preserve">. </w:t>
            </w:r>
            <w:proofErr w:type="spellStart"/>
            <w:r w:rsidRPr="008353E0">
              <w:rPr>
                <w:rFonts w:ascii="Times New Roman" w:hAnsi="Times New Roman" w:cs="Times New Roman"/>
                <w:sz w:val="18"/>
                <w:szCs w:val="18"/>
              </w:rPr>
              <w:t>std</w:t>
            </w:r>
            <w:proofErr w:type="spellEnd"/>
            <w:r w:rsidRPr="008353E0">
              <w:rPr>
                <w:rFonts w:ascii="Times New Roman" w:hAnsi="Times New Roman" w:cs="Times New Roman"/>
                <w:sz w:val="18"/>
                <w:szCs w:val="18"/>
              </w:rPr>
              <w:t>. = 0,6398</w:t>
            </w:r>
          </w:p>
          <w:p w:rsidR="001C099A" w:rsidRPr="008353E0" w:rsidRDefault="001C099A" w:rsidP="00BF6DCC">
            <w:pPr>
              <w:rPr>
                <w:rFonts w:ascii="Times New Roman" w:hAnsi="Times New Roman" w:cs="Times New Roman"/>
                <w:sz w:val="18"/>
                <w:szCs w:val="18"/>
              </w:rPr>
            </w:pPr>
            <w:r w:rsidRPr="008353E0">
              <w:rPr>
                <w:rFonts w:ascii="Times New Roman" w:hAnsi="Times New Roman" w:cs="Times New Roman"/>
                <w:sz w:val="18"/>
                <w:szCs w:val="18"/>
              </w:rPr>
              <w:t xml:space="preserve"> Błąd standardowy reszt = 0,00690637</w:t>
            </w:r>
          </w:p>
          <w:p w:rsidR="001C099A" w:rsidRPr="008353E0" w:rsidRDefault="001C099A" w:rsidP="00BF6DCC">
            <w:pPr>
              <w:rPr>
                <w:rFonts w:ascii="Times New Roman" w:hAnsi="Times New Roman" w:cs="Times New Roman"/>
                <w:sz w:val="18"/>
                <w:szCs w:val="18"/>
              </w:rPr>
            </w:pPr>
            <w:r w:rsidRPr="008353E0">
              <w:rPr>
                <w:rFonts w:ascii="Times New Roman" w:hAnsi="Times New Roman" w:cs="Times New Roman"/>
                <w:sz w:val="18"/>
                <w:szCs w:val="18"/>
              </w:rPr>
              <w:t xml:space="preserve"> 95% przedział ufności dla średniej: od 0,167137 do 0,194213</w:t>
            </w:r>
          </w:p>
          <w:p w:rsidR="001C099A" w:rsidRPr="008353E0" w:rsidRDefault="001C099A" w:rsidP="00BF6DCC">
            <w:pPr>
              <w:rPr>
                <w:rFonts w:ascii="Times New Roman" w:hAnsi="Times New Roman" w:cs="Times New Roman"/>
                <w:sz w:val="18"/>
                <w:szCs w:val="18"/>
              </w:rPr>
            </w:pPr>
            <w:r w:rsidRPr="008353E0">
              <w:rPr>
                <w:rFonts w:ascii="Times New Roman" w:hAnsi="Times New Roman" w:cs="Times New Roman"/>
                <w:sz w:val="18"/>
                <w:szCs w:val="18"/>
              </w:rPr>
              <w:t>Próba 2:</w:t>
            </w:r>
          </w:p>
          <w:p w:rsidR="001C099A" w:rsidRPr="008353E0" w:rsidRDefault="001C099A" w:rsidP="00BF6DCC">
            <w:pPr>
              <w:rPr>
                <w:rFonts w:ascii="Times New Roman" w:hAnsi="Times New Roman" w:cs="Times New Roman"/>
                <w:sz w:val="18"/>
                <w:szCs w:val="18"/>
              </w:rPr>
            </w:pPr>
            <w:r w:rsidRPr="008353E0">
              <w:rPr>
                <w:rFonts w:ascii="Times New Roman" w:hAnsi="Times New Roman" w:cs="Times New Roman"/>
                <w:sz w:val="18"/>
                <w:szCs w:val="18"/>
              </w:rPr>
              <w:t xml:space="preserve"> n = 2009, średnia = -0,1017, </w:t>
            </w:r>
            <w:proofErr w:type="spellStart"/>
            <w:r w:rsidRPr="008353E0">
              <w:rPr>
                <w:rFonts w:ascii="Times New Roman" w:hAnsi="Times New Roman" w:cs="Times New Roman"/>
                <w:sz w:val="18"/>
                <w:szCs w:val="18"/>
              </w:rPr>
              <w:t>odch</w:t>
            </w:r>
            <w:proofErr w:type="spellEnd"/>
            <w:r w:rsidRPr="008353E0">
              <w:rPr>
                <w:rFonts w:ascii="Times New Roman" w:hAnsi="Times New Roman" w:cs="Times New Roman"/>
                <w:sz w:val="18"/>
                <w:szCs w:val="18"/>
              </w:rPr>
              <w:t xml:space="preserve">. </w:t>
            </w:r>
            <w:proofErr w:type="spellStart"/>
            <w:r w:rsidRPr="008353E0">
              <w:rPr>
                <w:rFonts w:ascii="Times New Roman" w:hAnsi="Times New Roman" w:cs="Times New Roman"/>
                <w:sz w:val="18"/>
                <w:szCs w:val="18"/>
              </w:rPr>
              <w:t>std</w:t>
            </w:r>
            <w:proofErr w:type="spellEnd"/>
            <w:r w:rsidRPr="008353E0">
              <w:rPr>
                <w:rFonts w:ascii="Times New Roman" w:hAnsi="Times New Roman" w:cs="Times New Roman"/>
                <w:sz w:val="18"/>
                <w:szCs w:val="18"/>
              </w:rPr>
              <w:t>. = 0,616252</w:t>
            </w:r>
          </w:p>
          <w:p w:rsidR="001C099A" w:rsidRPr="008353E0" w:rsidRDefault="001C099A" w:rsidP="00BF6DCC">
            <w:pPr>
              <w:rPr>
                <w:rFonts w:ascii="Times New Roman" w:hAnsi="Times New Roman" w:cs="Times New Roman"/>
                <w:sz w:val="18"/>
                <w:szCs w:val="18"/>
              </w:rPr>
            </w:pPr>
            <w:r w:rsidRPr="008353E0">
              <w:rPr>
                <w:rFonts w:ascii="Times New Roman" w:hAnsi="Times New Roman" w:cs="Times New Roman"/>
                <w:sz w:val="18"/>
                <w:szCs w:val="18"/>
              </w:rPr>
              <w:t xml:space="preserve"> Błąd standardowy reszt = 0,0137489</w:t>
            </w:r>
          </w:p>
          <w:p w:rsidR="001C099A" w:rsidRPr="008353E0" w:rsidRDefault="001C099A" w:rsidP="00BF6DCC">
            <w:pPr>
              <w:rPr>
                <w:rFonts w:ascii="Times New Roman" w:hAnsi="Times New Roman" w:cs="Times New Roman"/>
                <w:sz w:val="18"/>
                <w:szCs w:val="18"/>
              </w:rPr>
            </w:pPr>
            <w:r w:rsidRPr="008353E0">
              <w:rPr>
                <w:rFonts w:ascii="Times New Roman" w:hAnsi="Times New Roman" w:cs="Times New Roman"/>
                <w:sz w:val="18"/>
                <w:szCs w:val="18"/>
              </w:rPr>
              <w:t xml:space="preserve"> 95% przedział ufności dla średniej: od -0,128663 do -0,0747362</w:t>
            </w:r>
          </w:p>
          <w:p w:rsidR="001C099A" w:rsidRPr="008353E0" w:rsidRDefault="001C099A" w:rsidP="00BF6DCC">
            <w:pPr>
              <w:rPr>
                <w:rFonts w:ascii="Times New Roman" w:hAnsi="Times New Roman" w:cs="Times New Roman"/>
                <w:sz w:val="18"/>
                <w:szCs w:val="18"/>
              </w:rPr>
            </w:pPr>
            <w:r w:rsidRPr="008353E0">
              <w:rPr>
                <w:rFonts w:ascii="Times New Roman" w:hAnsi="Times New Roman" w:cs="Times New Roman"/>
                <w:sz w:val="18"/>
                <w:szCs w:val="18"/>
              </w:rPr>
              <w:t>Statystyka testowa: t(10589) = (0,180675 - -0,1017)/0,0157483 = 17,9306</w:t>
            </w:r>
          </w:p>
          <w:p w:rsidR="001C099A" w:rsidRPr="008353E0" w:rsidRDefault="001C099A" w:rsidP="00BF6DCC">
            <w:pPr>
              <w:rPr>
                <w:rFonts w:ascii="Times New Roman" w:hAnsi="Times New Roman" w:cs="Times New Roman"/>
                <w:sz w:val="18"/>
                <w:szCs w:val="18"/>
              </w:rPr>
            </w:pPr>
            <w:r w:rsidRPr="008353E0">
              <w:rPr>
                <w:rFonts w:ascii="Times New Roman" w:hAnsi="Times New Roman" w:cs="Times New Roman"/>
                <w:sz w:val="18"/>
                <w:szCs w:val="18"/>
              </w:rPr>
              <w:t>Dwustronny obszar krytyczny  p = 7,559e-071</w:t>
            </w:r>
          </w:p>
          <w:p w:rsidR="001C099A" w:rsidRPr="008353E0" w:rsidRDefault="001C099A" w:rsidP="00BF6DCC">
            <w:pPr>
              <w:rPr>
                <w:rFonts w:ascii="Times New Roman" w:hAnsi="Times New Roman" w:cs="Times New Roman"/>
                <w:sz w:val="24"/>
                <w:szCs w:val="24"/>
              </w:rPr>
            </w:pPr>
            <w:r w:rsidRPr="008353E0">
              <w:rPr>
                <w:rFonts w:ascii="Times New Roman" w:hAnsi="Times New Roman" w:cs="Times New Roman"/>
                <w:sz w:val="18"/>
                <w:szCs w:val="18"/>
              </w:rPr>
              <w:t>(jednostronny obszar krytyczny = 3,78e-071)</w:t>
            </w:r>
          </w:p>
        </w:tc>
      </w:tr>
    </w:tbl>
    <w:p w:rsidR="001C099A" w:rsidRPr="008353E0" w:rsidRDefault="001C099A" w:rsidP="001949F8">
      <w:pPr>
        <w:spacing w:after="0" w:line="360" w:lineRule="auto"/>
        <w:jc w:val="both"/>
        <w:rPr>
          <w:rFonts w:ascii="Times New Roman" w:hAnsi="Times New Roman" w:cs="Times New Roman"/>
          <w:sz w:val="20"/>
          <w:szCs w:val="20"/>
        </w:rPr>
      </w:pPr>
      <w:r w:rsidRPr="008353E0">
        <w:rPr>
          <w:rFonts w:ascii="Times New Roman" w:hAnsi="Times New Roman" w:cs="Times New Roman"/>
          <w:sz w:val="20"/>
          <w:szCs w:val="20"/>
        </w:rPr>
        <w:t>Źródło: Opracowanie własne</w:t>
      </w:r>
    </w:p>
    <w:p w:rsidR="00715EEF" w:rsidRPr="0013031F" w:rsidRDefault="00A7783D" w:rsidP="001949F8">
      <w:pPr>
        <w:spacing w:after="0" w:line="360" w:lineRule="auto"/>
        <w:ind w:firstLine="708"/>
        <w:jc w:val="both"/>
        <w:rPr>
          <w:rFonts w:ascii="Times New Roman" w:hAnsi="Times New Roman" w:cs="Times New Roman"/>
          <w:sz w:val="24"/>
          <w:szCs w:val="24"/>
        </w:rPr>
      </w:pPr>
      <w:r w:rsidRPr="008353E0">
        <w:rPr>
          <w:rFonts w:ascii="Times New Roman" w:hAnsi="Times New Roman" w:cs="Times New Roman"/>
          <w:sz w:val="24"/>
          <w:szCs w:val="24"/>
        </w:rPr>
        <w:t>Podobnie jak w przypadku testu</w:t>
      </w:r>
      <w:r w:rsidRPr="0013031F">
        <w:rPr>
          <w:rFonts w:ascii="Times New Roman" w:hAnsi="Times New Roman" w:cs="Times New Roman"/>
          <w:sz w:val="24"/>
          <w:szCs w:val="24"/>
        </w:rPr>
        <w:t xml:space="preserve"> poprzedniego, również w tym przypadku różnica w popełnionych błędach w rekomendacjach pozytywnych jak i negatywnych są istotnie od siebie różne. Średni błąd w kalkulacjach pozytywnych wynosi około 18% zaś w przypadku rekomendacji negatywnych około -10%. Widzimy więc, że poszerzenie testowanej zbiorowości o rekomendacje "akumuluj" i "redukuj" nieznacznie zmieniło jedynie średnie błędy popełnione w prognozach</w:t>
      </w:r>
      <w:r w:rsidR="00DB3CA9">
        <w:rPr>
          <w:rFonts w:ascii="Times New Roman" w:hAnsi="Times New Roman" w:cs="Times New Roman"/>
          <w:sz w:val="24"/>
          <w:szCs w:val="24"/>
        </w:rPr>
        <w:t>,</w:t>
      </w:r>
      <w:r w:rsidRPr="0013031F">
        <w:rPr>
          <w:rFonts w:ascii="Times New Roman" w:hAnsi="Times New Roman" w:cs="Times New Roman"/>
          <w:sz w:val="24"/>
          <w:szCs w:val="24"/>
        </w:rPr>
        <w:t xml:space="preserve"> nie modyfikując jednak wyciąganych z wykonanego testu wniosków.</w:t>
      </w:r>
      <w:r w:rsidR="00D17189" w:rsidRPr="0013031F">
        <w:rPr>
          <w:rFonts w:ascii="Times New Roman" w:hAnsi="Times New Roman" w:cs="Times New Roman"/>
          <w:sz w:val="24"/>
          <w:szCs w:val="24"/>
        </w:rPr>
        <w:t xml:space="preserve"> </w:t>
      </w:r>
    </w:p>
    <w:p w:rsidR="00D17189" w:rsidRPr="00BF6DCC" w:rsidRDefault="00D17189" w:rsidP="001949F8">
      <w:pPr>
        <w:pStyle w:val="Legenda"/>
        <w:keepNext/>
        <w:spacing w:after="0" w:line="360" w:lineRule="auto"/>
        <w:rPr>
          <w:rFonts w:ascii="Times New Roman" w:hAnsi="Times New Roman" w:cs="Times New Roman"/>
          <w:i w:val="0"/>
          <w:color w:val="auto"/>
          <w:sz w:val="20"/>
          <w:szCs w:val="20"/>
        </w:rPr>
      </w:pPr>
      <w:r w:rsidRPr="00BF6DCC">
        <w:rPr>
          <w:rFonts w:ascii="Times New Roman" w:hAnsi="Times New Roman" w:cs="Times New Roman"/>
          <w:i w:val="0"/>
          <w:color w:val="auto"/>
          <w:sz w:val="20"/>
          <w:szCs w:val="20"/>
        </w:rPr>
        <w:t xml:space="preserve">Tabela </w:t>
      </w:r>
      <w:r w:rsidRPr="00BF6DCC">
        <w:rPr>
          <w:rFonts w:ascii="Times New Roman" w:hAnsi="Times New Roman" w:cs="Times New Roman"/>
          <w:i w:val="0"/>
          <w:color w:val="auto"/>
          <w:sz w:val="20"/>
          <w:szCs w:val="20"/>
        </w:rPr>
        <w:fldChar w:fldCharType="begin"/>
      </w:r>
      <w:r w:rsidRPr="00BF6DCC">
        <w:rPr>
          <w:rFonts w:ascii="Times New Roman" w:hAnsi="Times New Roman" w:cs="Times New Roman"/>
          <w:i w:val="0"/>
          <w:color w:val="auto"/>
          <w:sz w:val="20"/>
          <w:szCs w:val="20"/>
        </w:rPr>
        <w:instrText xml:space="preserve"> SEQ Tabela \* ARABIC </w:instrText>
      </w:r>
      <w:r w:rsidRPr="00BF6DCC">
        <w:rPr>
          <w:rFonts w:ascii="Times New Roman" w:hAnsi="Times New Roman" w:cs="Times New Roman"/>
          <w:i w:val="0"/>
          <w:color w:val="auto"/>
          <w:sz w:val="20"/>
          <w:szCs w:val="20"/>
        </w:rPr>
        <w:fldChar w:fldCharType="separate"/>
      </w:r>
      <w:r w:rsidR="00F365C5" w:rsidRPr="00BF6DCC">
        <w:rPr>
          <w:rFonts w:ascii="Times New Roman" w:hAnsi="Times New Roman" w:cs="Times New Roman"/>
          <w:i w:val="0"/>
          <w:noProof/>
          <w:color w:val="auto"/>
          <w:sz w:val="20"/>
          <w:szCs w:val="20"/>
        </w:rPr>
        <w:t>4</w:t>
      </w:r>
      <w:r w:rsidRPr="00BF6DCC">
        <w:rPr>
          <w:rFonts w:ascii="Times New Roman" w:hAnsi="Times New Roman" w:cs="Times New Roman"/>
          <w:i w:val="0"/>
          <w:color w:val="auto"/>
          <w:sz w:val="20"/>
          <w:szCs w:val="20"/>
        </w:rPr>
        <w:fldChar w:fldCharType="end"/>
      </w:r>
      <w:r w:rsidRPr="00BF6DCC">
        <w:rPr>
          <w:rFonts w:ascii="Times New Roman" w:hAnsi="Times New Roman" w:cs="Times New Roman"/>
          <w:i w:val="0"/>
          <w:color w:val="auto"/>
          <w:sz w:val="20"/>
          <w:szCs w:val="20"/>
        </w:rPr>
        <w:t xml:space="preserve">: </w:t>
      </w:r>
      <w:r w:rsidR="00E74F20" w:rsidRPr="00BF6DCC">
        <w:rPr>
          <w:rFonts w:ascii="Times New Roman" w:hAnsi="Times New Roman" w:cs="Times New Roman"/>
          <w:i w:val="0"/>
          <w:color w:val="auto"/>
          <w:sz w:val="20"/>
          <w:szCs w:val="20"/>
        </w:rPr>
        <w:t>I</w:t>
      </w:r>
      <w:r w:rsidRPr="00BF6DCC">
        <w:rPr>
          <w:rFonts w:ascii="Times New Roman" w:hAnsi="Times New Roman" w:cs="Times New Roman"/>
          <w:i w:val="0"/>
          <w:color w:val="auto"/>
          <w:sz w:val="20"/>
          <w:szCs w:val="20"/>
        </w:rPr>
        <w:t>lość błędów o charakterze optymistycznym i nieoptymistycznym w rekomendacjach pozytywnych i negatywnych</w:t>
      </w:r>
    </w:p>
    <w:tbl>
      <w:tblPr>
        <w:tblStyle w:val="Tabela-Siatka"/>
        <w:tblW w:w="5147" w:type="dxa"/>
        <w:jc w:val="center"/>
        <w:tblLook w:val="04A0" w:firstRow="1" w:lastRow="0" w:firstColumn="1" w:lastColumn="0" w:noHBand="0" w:noVBand="1"/>
      </w:tblPr>
      <w:tblGrid>
        <w:gridCol w:w="1907"/>
        <w:gridCol w:w="1629"/>
        <w:gridCol w:w="1611"/>
      </w:tblGrid>
      <w:tr w:rsidR="00715EEF" w:rsidRPr="00E74F20" w:rsidTr="00715EEF">
        <w:trPr>
          <w:trHeight w:val="209"/>
          <w:jc w:val="center"/>
        </w:trPr>
        <w:tc>
          <w:tcPr>
            <w:tcW w:w="1907" w:type="dxa"/>
            <w:noWrap/>
            <w:hideMark/>
          </w:tcPr>
          <w:p w:rsidR="00D17189" w:rsidRPr="00E74F20" w:rsidRDefault="00D17189" w:rsidP="00B12F45">
            <w:pPr>
              <w:rPr>
                <w:rFonts w:ascii="Times New Roman" w:eastAsia="Times New Roman" w:hAnsi="Times New Roman" w:cs="Times New Roman"/>
                <w:color w:val="000000"/>
                <w:sz w:val="18"/>
                <w:szCs w:val="18"/>
                <w:lang w:eastAsia="pl-PL"/>
              </w:rPr>
            </w:pPr>
            <w:r w:rsidRPr="00E74F20">
              <w:rPr>
                <w:rFonts w:ascii="Times New Roman" w:eastAsia="Times New Roman" w:hAnsi="Times New Roman" w:cs="Times New Roman"/>
                <w:color w:val="000000"/>
                <w:sz w:val="18"/>
                <w:szCs w:val="18"/>
                <w:lang w:eastAsia="pl-PL"/>
              </w:rPr>
              <w:t> </w:t>
            </w:r>
          </w:p>
        </w:tc>
        <w:tc>
          <w:tcPr>
            <w:tcW w:w="1629" w:type="dxa"/>
            <w:noWrap/>
            <w:hideMark/>
          </w:tcPr>
          <w:p w:rsidR="00D17189" w:rsidRPr="00E74F20" w:rsidRDefault="00715EEF" w:rsidP="00B12F45">
            <w:pPr>
              <w:rPr>
                <w:rFonts w:ascii="Times New Roman" w:eastAsia="Times New Roman" w:hAnsi="Times New Roman" w:cs="Times New Roman"/>
                <w:color w:val="000000"/>
                <w:sz w:val="18"/>
                <w:szCs w:val="18"/>
                <w:lang w:eastAsia="pl-PL"/>
              </w:rPr>
            </w:pPr>
            <w:r w:rsidRPr="00E74F20">
              <w:rPr>
                <w:rFonts w:ascii="Times New Roman" w:eastAsia="Times New Roman" w:hAnsi="Times New Roman" w:cs="Times New Roman"/>
                <w:color w:val="000000"/>
                <w:sz w:val="18"/>
                <w:szCs w:val="18"/>
                <w:lang w:eastAsia="pl-PL"/>
              </w:rPr>
              <w:t xml:space="preserve">Rekomendacje </w:t>
            </w:r>
            <w:r w:rsidR="00D17189" w:rsidRPr="00E74F20">
              <w:rPr>
                <w:rFonts w:ascii="Times New Roman" w:eastAsia="Times New Roman" w:hAnsi="Times New Roman" w:cs="Times New Roman"/>
                <w:color w:val="000000"/>
                <w:sz w:val="18"/>
                <w:szCs w:val="18"/>
                <w:lang w:eastAsia="pl-PL"/>
              </w:rPr>
              <w:t>pozytywne</w:t>
            </w:r>
          </w:p>
        </w:tc>
        <w:tc>
          <w:tcPr>
            <w:tcW w:w="1611" w:type="dxa"/>
            <w:noWrap/>
            <w:hideMark/>
          </w:tcPr>
          <w:p w:rsidR="00D17189" w:rsidRPr="00E74F20" w:rsidRDefault="00715EEF" w:rsidP="00B12F45">
            <w:pPr>
              <w:rPr>
                <w:rFonts w:ascii="Times New Roman" w:eastAsia="Times New Roman" w:hAnsi="Times New Roman" w:cs="Times New Roman"/>
                <w:color w:val="000000"/>
                <w:sz w:val="18"/>
                <w:szCs w:val="18"/>
                <w:lang w:eastAsia="pl-PL"/>
              </w:rPr>
            </w:pPr>
            <w:r w:rsidRPr="00E74F20">
              <w:rPr>
                <w:rFonts w:ascii="Times New Roman" w:eastAsia="Times New Roman" w:hAnsi="Times New Roman" w:cs="Times New Roman"/>
                <w:color w:val="000000"/>
                <w:sz w:val="18"/>
                <w:szCs w:val="18"/>
                <w:lang w:eastAsia="pl-PL"/>
              </w:rPr>
              <w:t xml:space="preserve">Rekomendacje </w:t>
            </w:r>
            <w:r w:rsidR="00D17189" w:rsidRPr="00E74F20">
              <w:rPr>
                <w:rFonts w:ascii="Times New Roman" w:eastAsia="Times New Roman" w:hAnsi="Times New Roman" w:cs="Times New Roman"/>
                <w:color w:val="000000"/>
                <w:sz w:val="18"/>
                <w:szCs w:val="18"/>
                <w:lang w:eastAsia="pl-PL"/>
              </w:rPr>
              <w:t>negatywne</w:t>
            </w:r>
          </w:p>
        </w:tc>
      </w:tr>
      <w:tr w:rsidR="00715EEF" w:rsidRPr="00E74F20" w:rsidTr="00715EEF">
        <w:trPr>
          <w:trHeight w:val="209"/>
          <w:jc w:val="center"/>
        </w:trPr>
        <w:tc>
          <w:tcPr>
            <w:tcW w:w="1907" w:type="dxa"/>
            <w:noWrap/>
            <w:hideMark/>
          </w:tcPr>
          <w:p w:rsidR="00D17189" w:rsidRPr="00E74F20" w:rsidRDefault="00D17189" w:rsidP="00B12F45">
            <w:pPr>
              <w:rPr>
                <w:rFonts w:ascii="Times New Roman" w:eastAsia="Times New Roman" w:hAnsi="Times New Roman" w:cs="Times New Roman"/>
                <w:color w:val="000000"/>
                <w:sz w:val="18"/>
                <w:szCs w:val="18"/>
                <w:lang w:eastAsia="pl-PL"/>
              </w:rPr>
            </w:pPr>
            <w:r w:rsidRPr="00E74F20">
              <w:rPr>
                <w:rFonts w:ascii="Times New Roman" w:eastAsia="Times New Roman" w:hAnsi="Times New Roman" w:cs="Times New Roman"/>
                <w:color w:val="000000"/>
                <w:sz w:val="18"/>
                <w:szCs w:val="18"/>
                <w:lang w:eastAsia="pl-PL"/>
              </w:rPr>
              <w:t>optymizm</w:t>
            </w:r>
          </w:p>
        </w:tc>
        <w:tc>
          <w:tcPr>
            <w:tcW w:w="1629" w:type="dxa"/>
            <w:noWrap/>
            <w:hideMark/>
          </w:tcPr>
          <w:p w:rsidR="00D17189" w:rsidRPr="00E74F20" w:rsidRDefault="00D17189" w:rsidP="00B12F45">
            <w:pPr>
              <w:jc w:val="right"/>
              <w:rPr>
                <w:rFonts w:ascii="Times New Roman" w:eastAsia="Times New Roman" w:hAnsi="Times New Roman" w:cs="Times New Roman"/>
                <w:color w:val="000000"/>
                <w:sz w:val="18"/>
                <w:szCs w:val="18"/>
                <w:lang w:eastAsia="pl-PL"/>
              </w:rPr>
            </w:pPr>
            <w:r w:rsidRPr="00E74F20">
              <w:rPr>
                <w:rFonts w:ascii="Times New Roman" w:eastAsia="Times New Roman" w:hAnsi="Times New Roman" w:cs="Times New Roman"/>
                <w:color w:val="000000"/>
                <w:sz w:val="18"/>
                <w:szCs w:val="18"/>
                <w:lang w:eastAsia="pl-PL"/>
              </w:rPr>
              <w:t>5186</w:t>
            </w:r>
          </w:p>
        </w:tc>
        <w:tc>
          <w:tcPr>
            <w:tcW w:w="1611" w:type="dxa"/>
            <w:noWrap/>
            <w:hideMark/>
          </w:tcPr>
          <w:p w:rsidR="00D17189" w:rsidRPr="00E74F20" w:rsidRDefault="00D17189" w:rsidP="00B12F45">
            <w:pPr>
              <w:jc w:val="right"/>
              <w:rPr>
                <w:rFonts w:ascii="Times New Roman" w:eastAsia="Times New Roman" w:hAnsi="Times New Roman" w:cs="Times New Roman"/>
                <w:color w:val="000000"/>
                <w:sz w:val="18"/>
                <w:szCs w:val="18"/>
                <w:lang w:eastAsia="pl-PL"/>
              </w:rPr>
            </w:pPr>
            <w:r w:rsidRPr="00E74F20">
              <w:rPr>
                <w:rFonts w:ascii="Times New Roman" w:eastAsia="Times New Roman" w:hAnsi="Times New Roman" w:cs="Times New Roman"/>
                <w:color w:val="000000"/>
                <w:sz w:val="18"/>
                <w:szCs w:val="18"/>
                <w:lang w:eastAsia="pl-PL"/>
              </w:rPr>
              <w:t>714</w:t>
            </w:r>
          </w:p>
        </w:tc>
      </w:tr>
      <w:tr w:rsidR="00715EEF" w:rsidRPr="00E74F20" w:rsidTr="00715EEF">
        <w:trPr>
          <w:trHeight w:val="209"/>
          <w:jc w:val="center"/>
        </w:trPr>
        <w:tc>
          <w:tcPr>
            <w:tcW w:w="1907" w:type="dxa"/>
            <w:noWrap/>
            <w:hideMark/>
          </w:tcPr>
          <w:p w:rsidR="00D17189" w:rsidRPr="00E74F20" w:rsidRDefault="008D3E3F" w:rsidP="00B12F45">
            <w:pPr>
              <w:rPr>
                <w:rFonts w:ascii="Times New Roman" w:eastAsia="Times New Roman" w:hAnsi="Times New Roman" w:cs="Times New Roman"/>
                <w:color w:val="000000"/>
                <w:sz w:val="18"/>
                <w:szCs w:val="18"/>
                <w:lang w:eastAsia="pl-PL"/>
              </w:rPr>
            </w:pPr>
            <w:r w:rsidRPr="00E74F20">
              <w:rPr>
                <w:rFonts w:ascii="Times New Roman" w:eastAsia="Times New Roman" w:hAnsi="Times New Roman" w:cs="Times New Roman"/>
                <w:color w:val="000000"/>
                <w:sz w:val="18"/>
                <w:szCs w:val="18"/>
                <w:lang w:eastAsia="pl-PL"/>
              </w:rPr>
              <w:t>populacja</w:t>
            </w:r>
          </w:p>
        </w:tc>
        <w:tc>
          <w:tcPr>
            <w:tcW w:w="1629" w:type="dxa"/>
            <w:noWrap/>
            <w:hideMark/>
          </w:tcPr>
          <w:p w:rsidR="00D17189" w:rsidRPr="00E74F20" w:rsidRDefault="00D17189" w:rsidP="00B12F45">
            <w:pPr>
              <w:jc w:val="right"/>
              <w:rPr>
                <w:rFonts w:ascii="Times New Roman" w:eastAsia="Times New Roman" w:hAnsi="Times New Roman" w:cs="Times New Roman"/>
                <w:color w:val="000000"/>
                <w:sz w:val="18"/>
                <w:szCs w:val="18"/>
                <w:lang w:eastAsia="pl-PL"/>
              </w:rPr>
            </w:pPr>
            <w:r w:rsidRPr="00E74F20">
              <w:rPr>
                <w:rFonts w:ascii="Times New Roman" w:eastAsia="Times New Roman" w:hAnsi="Times New Roman" w:cs="Times New Roman"/>
                <w:color w:val="000000"/>
                <w:sz w:val="18"/>
                <w:szCs w:val="18"/>
                <w:lang w:eastAsia="pl-PL"/>
              </w:rPr>
              <w:t>8582</w:t>
            </w:r>
          </w:p>
        </w:tc>
        <w:tc>
          <w:tcPr>
            <w:tcW w:w="1611" w:type="dxa"/>
            <w:noWrap/>
            <w:hideMark/>
          </w:tcPr>
          <w:p w:rsidR="00D17189" w:rsidRPr="00E74F20" w:rsidRDefault="00D17189" w:rsidP="00B12F45">
            <w:pPr>
              <w:jc w:val="right"/>
              <w:rPr>
                <w:rFonts w:ascii="Times New Roman" w:eastAsia="Times New Roman" w:hAnsi="Times New Roman" w:cs="Times New Roman"/>
                <w:color w:val="000000"/>
                <w:sz w:val="18"/>
                <w:szCs w:val="18"/>
                <w:lang w:eastAsia="pl-PL"/>
              </w:rPr>
            </w:pPr>
            <w:r w:rsidRPr="00E74F20">
              <w:rPr>
                <w:rFonts w:ascii="Times New Roman" w:eastAsia="Times New Roman" w:hAnsi="Times New Roman" w:cs="Times New Roman"/>
                <w:color w:val="000000"/>
                <w:sz w:val="18"/>
                <w:szCs w:val="18"/>
                <w:lang w:eastAsia="pl-PL"/>
              </w:rPr>
              <w:t>2009</w:t>
            </w:r>
          </w:p>
        </w:tc>
      </w:tr>
    </w:tbl>
    <w:p w:rsidR="00D17189" w:rsidRPr="00E74F20" w:rsidRDefault="00D17189" w:rsidP="00B12F45">
      <w:pPr>
        <w:spacing w:after="0" w:line="240" w:lineRule="auto"/>
        <w:jc w:val="both"/>
        <w:rPr>
          <w:rFonts w:ascii="Times New Roman" w:hAnsi="Times New Roman" w:cs="Times New Roman"/>
          <w:sz w:val="20"/>
          <w:szCs w:val="20"/>
        </w:rPr>
      </w:pPr>
      <w:r w:rsidRPr="00E74F20">
        <w:rPr>
          <w:rFonts w:ascii="Times New Roman" w:hAnsi="Times New Roman" w:cs="Times New Roman"/>
          <w:sz w:val="20"/>
          <w:szCs w:val="20"/>
        </w:rPr>
        <w:t>Źródło: Opracowanie własne</w:t>
      </w:r>
    </w:p>
    <w:p w:rsidR="00D17189" w:rsidRPr="0013031F" w:rsidRDefault="005C719F" w:rsidP="001949F8">
      <w:pPr>
        <w:spacing w:after="0" w:line="360" w:lineRule="auto"/>
        <w:ind w:firstLine="708"/>
        <w:jc w:val="both"/>
        <w:rPr>
          <w:rFonts w:ascii="Times New Roman" w:hAnsi="Times New Roman" w:cs="Times New Roman"/>
          <w:sz w:val="24"/>
          <w:szCs w:val="24"/>
        </w:rPr>
      </w:pPr>
      <w:r w:rsidRPr="0013031F">
        <w:rPr>
          <w:rFonts w:ascii="Times New Roman" w:hAnsi="Times New Roman" w:cs="Times New Roman"/>
          <w:sz w:val="24"/>
          <w:szCs w:val="24"/>
        </w:rPr>
        <w:t xml:space="preserve">Mając na uwadze, iż średnia obliczona ze wszystkich błędów, jakie zostały popełnione w kalkulacjach stopy wzrostu ceny rekomendowanego papieru wartościowego, jest wynikiem zarówno przeszacowań jak i niedoszacowań, warto sprawdzić ich strukturę w badanych podgrupach. Jako że rekomendacje w podziale drugim, czyli na raporty o </w:t>
      </w:r>
      <w:r w:rsidR="00451332">
        <w:rPr>
          <w:rFonts w:ascii="Times New Roman" w:hAnsi="Times New Roman" w:cs="Times New Roman"/>
          <w:sz w:val="24"/>
          <w:szCs w:val="24"/>
        </w:rPr>
        <w:t>nastawieniu</w:t>
      </w:r>
      <w:r w:rsidRPr="0013031F">
        <w:rPr>
          <w:rFonts w:ascii="Times New Roman" w:hAnsi="Times New Roman" w:cs="Times New Roman"/>
          <w:sz w:val="24"/>
          <w:szCs w:val="24"/>
        </w:rPr>
        <w:t xml:space="preserve"> pozytywnym i negatywnym pozwalają wysnuć wnioski szersze i bardziej ogólne, weryfikacji </w:t>
      </w:r>
      <w:r w:rsidRPr="0013031F">
        <w:rPr>
          <w:rFonts w:ascii="Times New Roman" w:hAnsi="Times New Roman" w:cs="Times New Roman"/>
          <w:sz w:val="24"/>
          <w:szCs w:val="24"/>
        </w:rPr>
        <w:lastRenderedPageBreak/>
        <w:t>strukturalnej dokonano jedynie na podgrupach wydzielonych według tego kryterium. Zbadano jak często mamy do czynienia z reakcjami optymistycznymi w przypadku rekomendacji o wydźwięku pozytywnym</w:t>
      </w:r>
      <w:r w:rsidR="004A79B3" w:rsidRPr="0013031F">
        <w:rPr>
          <w:rFonts w:ascii="Times New Roman" w:hAnsi="Times New Roman" w:cs="Times New Roman"/>
          <w:sz w:val="24"/>
          <w:szCs w:val="24"/>
        </w:rPr>
        <w:t xml:space="preserve"> </w:t>
      </w:r>
      <w:r w:rsidRPr="0013031F">
        <w:rPr>
          <w:rFonts w:ascii="Times New Roman" w:hAnsi="Times New Roman" w:cs="Times New Roman"/>
          <w:sz w:val="24"/>
          <w:szCs w:val="24"/>
        </w:rPr>
        <w:t>oraz negatywnym, zgodnie z rozumieniem optymizmu przedstawionym jako przeszacowania ceny w przypadku rekomendacji pozytywnych oraz niedoszacowania w przypadku rekomendacja negatywnych.</w:t>
      </w:r>
    </w:p>
    <w:p w:rsidR="00AE1904" w:rsidRPr="006076AF" w:rsidRDefault="00AE1904" w:rsidP="001949F8">
      <w:pPr>
        <w:pStyle w:val="Legenda"/>
        <w:keepNext/>
        <w:spacing w:after="0" w:line="360" w:lineRule="auto"/>
        <w:rPr>
          <w:rFonts w:ascii="Times New Roman" w:hAnsi="Times New Roman" w:cs="Times New Roman"/>
          <w:i w:val="0"/>
          <w:color w:val="auto"/>
          <w:sz w:val="20"/>
          <w:szCs w:val="20"/>
        </w:rPr>
      </w:pPr>
      <w:r w:rsidRPr="006076AF">
        <w:rPr>
          <w:rFonts w:ascii="Times New Roman" w:hAnsi="Times New Roman" w:cs="Times New Roman"/>
          <w:i w:val="0"/>
          <w:color w:val="auto"/>
          <w:sz w:val="20"/>
          <w:szCs w:val="20"/>
        </w:rPr>
        <w:t xml:space="preserve">Tabela </w:t>
      </w:r>
      <w:r w:rsidRPr="006076AF">
        <w:rPr>
          <w:rFonts w:ascii="Times New Roman" w:hAnsi="Times New Roman" w:cs="Times New Roman"/>
          <w:i w:val="0"/>
          <w:color w:val="auto"/>
          <w:sz w:val="20"/>
          <w:szCs w:val="20"/>
        </w:rPr>
        <w:fldChar w:fldCharType="begin"/>
      </w:r>
      <w:r w:rsidRPr="006076AF">
        <w:rPr>
          <w:rFonts w:ascii="Times New Roman" w:hAnsi="Times New Roman" w:cs="Times New Roman"/>
          <w:i w:val="0"/>
          <w:color w:val="auto"/>
          <w:sz w:val="20"/>
          <w:szCs w:val="20"/>
        </w:rPr>
        <w:instrText xml:space="preserve"> SEQ Tabela \* ARABIC </w:instrText>
      </w:r>
      <w:r w:rsidRPr="006076AF">
        <w:rPr>
          <w:rFonts w:ascii="Times New Roman" w:hAnsi="Times New Roman" w:cs="Times New Roman"/>
          <w:i w:val="0"/>
          <w:color w:val="auto"/>
          <w:sz w:val="20"/>
          <w:szCs w:val="20"/>
        </w:rPr>
        <w:fldChar w:fldCharType="separate"/>
      </w:r>
      <w:r w:rsidR="00F365C5" w:rsidRPr="006076AF">
        <w:rPr>
          <w:rFonts w:ascii="Times New Roman" w:hAnsi="Times New Roman" w:cs="Times New Roman"/>
          <w:i w:val="0"/>
          <w:noProof/>
          <w:color w:val="auto"/>
          <w:sz w:val="20"/>
          <w:szCs w:val="20"/>
        </w:rPr>
        <w:t>5</w:t>
      </w:r>
      <w:r w:rsidRPr="006076AF">
        <w:rPr>
          <w:rFonts w:ascii="Times New Roman" w:hAnsi="Times New Roman" w:cs="Times New Roman"/>
          <w:i w:val="0"/>
          <w:color w:val="auto"/>
          <w:sz w:val="20"/>
          <w:szCs w:val="20"/>
        </w:rPr>
        <w:fldChar w:fldCharType="end"/>
      </w:r>
      <w:r w:rsidRPr="006076AF">
        <w:rPr>
          <w:rFonts w:ascii="Times New Roman" w:hAnsi="Times New Roman" w:cs="Times New Roman"/>
          <w:i w:val="0"/>
          <w:color w:val="auto"/>
          <w:sz w:val="20"/>
          <w:szCs w:val="20"/>
        </w:rPr>
        <w:t xml:space="preserve">: </w:t>
      </w:r>
      <w:r w:rsidR="00E74F20" w:rsidRPr="006076AF">
        <w:rPr>
          <w:rFonts w:ascii="Times New Roman" w:hAnsi="Times New Roman" w:cs="Times New Roman"/>
          <w:i w:val="0"/>
          <w:color w:val="auto"/>
          <w:sz w:val="20"/>
          <w:szCs w:val="20"/>
        </w:rPr>
        <w:t>T</w:t>
      </w:r>
      <w:r w:rsidRPr="006076AF">
        <w:rPr>
          <w:rFonts w:ascii="Times New Roman" w:hAnsi="Times New Roman" w:cs="Times New Roman"/>
          <w:i w:val="0"/>
          <w:color w:val="auto"/>
          <w:sz w:val="20"/>
          <w:szCs w:val="20"/>
        </w:rPr>
        <w:t>esty różnic w strukturach błędów w rekomendacjach pozytywnych i negatywnych</w:t>
      </w:r>
    </w:p>
    <w:tbl>
      <w:tblPr>
        <w:tblStyle w:val="Tabela-Siatka"/>
        <w:tblW w:w="0" w:type="auto"/>
        <w:jc w:val="center"/>
        <w:tblLook w:val="04A0" w:firstRow="1" w:lastRow="0" w:firstColumn="1" w:lastColumn="0" w:noHBand="0" w:noVBand="1"/>
      </w:tblPr>
      <w:tblGrid>
        <w:gridCol w:w="7366"/>
      </w:tblGrid>
      <w:tr w:rsidR="00AE1904" w:rsidRPr="00E74F20" w:rsidTr="00D54C78">
        <w:trPr>
          <w:jc w:val="center"/>
        </w:trPr>
        <w:tc>
          <w:tcPr>
            <w:tcW w:w="7366" w:type="dxa"/>
          </w:tcPr>
          <w:p w:rsidR="00AE1904" w:rsidRPr="00E74F20" w:rsidRDefault="00AE1904" w:rsidP="00BF6DCC">
            <w:pPr>
              <w:rPr>
                <w:rFonts w:ascii="Times New Roman" w:hAnsi="Times New Roman" w:cs="Times New Roman"/>
                <w:sz w:val="18"/>
                <w:szCs w:val="18"/>
              </w:rPr>
            </w:pPr>
            <w:r w:rsidRPr="00E74F20">
              <w:rPr>
                <w:rFonts w:ascii="Times New Roman" w:hAnsi="Times New Roman" w:cs="Times New Roman"/>
                <w:sz w:val="18"/>
                <w:szCs w:val="18"/>
              </w:rPr>
              <w:t>Hipoteza zerowa: Wskaźniki struktury dla dwóch populacji są równe</w:t>
            </w:r>
          </w:p>
          <w:p w:rsidR="00AE1904" w:rsidRPr="00E74F20" w:rsidRDefault="00AE1904" w:rsidP="00BF6DCC">
            <w:pPr>
              <w:rPr>
                <w:rFonts w:ascii="Times New Roman" w:hAnsi="Times New Roman" w:cs="Times New Roman"/>
                <w:sz w:val="18"/>
                <w:szCs w:val="18"/>
              </w:rPr>
            </w:pPr>
            <w:r w:rsidRPr="00E74F20">
              <w:rPr>
                <w:rFonts w:ascii="Times New Roman" w:hAnsi="Times New Roman" w:cs="Times New Roman"/>
                <w:sz w:val="18"/>
                <w:szCs w:val="18"/>
              </w:rPr>
              <w:t>Próba 1:</w:t>
            </w:r>
          </w:p>
          <w:p w:rsidR="00AE1904" w:rsidRPr="00E74F20" w:rsidRDefault="00AE1904" w:rsidP="00BF6DCC">
            <w:pPr>
              <w:rPr>
                <w:rFonts w:ascii="Times New Roman" w:hAnsi="Times New Roman" w:cs="Times New Roman"/>
                <w:sz w:val="18"/>
                <w:szCs w:val="18"/>
              </w:rPr>
            </w:pPr>
            <w:r w:rsidRPr="00E74F20">
              <w:rPr>
                <w:rFonts w:ascii="Times New Roman" w:hAnsi="Times New Roman" w:cs="Times New Roman"/>
                <w:sz w:val="18"/>
                <w:szCs w:val="18"/>
              </w:rPr>
              <w:t xml:space="preserve"> n = 2009, wskaźnik struktury z próby = 0,355401</w:t>
            </w:r>
          </w:p>
          <w:p w:rsidR="00AE1904" w:rsidRPr="00E74F20" w:rsidRDefault="00AE1904" w:rsidP="00BF6DCC">
            <w:pPr>
              <w:rPr>
                <w:rFonts w:ascii="Times New Roman" w:hAnsi="Times New Roman" w:cs="Times New Roman"/>
                <w:sz w:val="18"/>
                <w:szCs w:val="18"/>
              </w:rPr>
            </w:pPr>
            <w:r w:rsidRPr="00E74F20">
              <w:rPr>
                <w:rFonts w:ascii="Times New Roman" w:hAnsi="Times New Roman" w:cs="Times New Roman"/>
                <w:sz w:val="18"/>
                <w:szCs w:val="18"/>
              </w:rPr>
              <w:t>Próba 2:</w:t>
            </w:r>
          </w:p>
          <w:p w:rsidR="00AE1904" w:rsidRPr="00E74F20" w:rsidRDefault="00AE1904" w:rsidP="00BF6DCC">
            <w:pPr>
              <w:rPr>
                <w:rFonts w:ascii="Times New Roman" w:hAnsi="Times New Roman" w:cs="Times New Roman"/>
                <w:sz w:val="18"/>
                <w:szCs w:val="18"/>
              </w:rPr>
            </w:pPr>
            <w:r w:rsidRPr="00E74F20">
              <w:rPr>
                <w:rFonts w:ascii="Times New Roman" w:hAnsi="Times New Roman" w:cs="Times New Roman"/>
                <w:sz w:val="18"/>
                <w:szCs w:val="18"/>
              </w:rPr>
              <w:t xml:space="preserve"> n = 8582, wskaźnik struktury z próby = 0,604288</w:t>
            </w:r>
          </w:p>
          <w:p w:rsidR="00AE1904" w:rsidRPr="00E74F20" w:rsidRDefault="00AE1904" w:rsidP="00BF6DCC">
            <w:pPr>
              <w:rPr>
                <w:rFonts w:ascii="Times New Roman" w:hAnsi="Times New Roman" w:cs="Times New Roman"/>
                <w:sz w:val="18"/>
                <w:szCs w:val="18"/>
              </w:rPr>
            </w:pPr>
            <w:r w:rsidRPr="00E74F20">
              <w:rPr>
                <w:rFonts w:ascii="Times New Roman" w:hAnsi="Times New Roman" w:cs="Times New Roman"/>
                <w:sz w:val="18"/>
                <w:szCs w:val="18"/>
              </w:rPr>
              <w:t>Statystyka testowa: z = (0,355401 - 0,604288) / 0,0123114 = -20,2161</w:t>
            </w:r>
          </w:p>
          <w:p w:rsidR="00AE1904" w:rsidRPr="00E74F20" w:rsidRDefault="00AE1904" w:rsidP="00BF6DCC">
            <w:pPr>
              <w:rPr>
                <w:rFonts w:ascii="Times New Roman" w:hAnsi="Times New Roman" w:cs="Times New Roman"/>
                <w:sz w:val="18"/>
                <w:szCs w:val="18"/>
              </w:rPr>
            </w:pPr>
            <w:r w:rsidRPr="00E74F20">
              <w:rPr>
                <w:rFonts w:ascii="Times New Roman" w:hAnsi="Times New Roman" w:cs="Times New Roman"/>
                <w:sz w:val="18"/>
                <w:szCs w:val="18"/>
              </w:rPr>
              <w:t>Dwustronny obszar krytyczny  p = 7,069e-091</w:t>
            </w:r>
          </w:p>
          <w:p w:rsidR="00AE1904" w:rsidRPr="00E74F20" w:rsidRDefault="00AE1904" w:rsidP="00BF6DCC">
            <w:pPr>
              <w:rPr>
                <w:rFonts w:ascii="Times New Roman" w:hAnsi="Times New Roman" w:cs="Times New Roman"/>
                <w:sz w:val="18"/>
                <w:szCs w:val="18"/>
              </w:rPr>
            </w:pPr>
            <w:r w:rsidRPr="00E74F20">
              <w:rPr>
                <w:rFonts w:ascii="Times New Roman" w:hAnsi="Times New Roman" w:cs="Times New Roman"/>
                <w:sz w:val="18"/>
                <w:szCs w:val="18"/>
              </w:rPr>
              <w:t>(jednostronny obszar krytyczny = 3,535e-091)</w:t>
            </w:r>
          </w:p>
        </w:tc>
      </w:tr>
    </w:tbl>
    <w:p w:rsidR="00AE1904" w:rsidRPr="00E74F20" w:rsidRDefault="00AE1904" w:rsidP="001949F8">
      <w:pPr>
        <w:spacing w:after="0" w:line="360" w:lineRule="auto"/>
        <w:jc w:val="both"/>
        <w:rPr>
          <w:rFonts w:ascii="Times New Roman" w:hAnsi="Times New Roman" w:cs="Times New Roman"/>
          <w:sz w:val="20"/>
          <w:szCs w:val="20"/>
        </w:rPr>
      </w:pPr>
      <w:r w:rsidRPr="00E74F20">
        <w:rPr>
          <w:rFonts w:ascii="Times New Roman" w:hAnsi="Times New Roman" w:cs="Times New Roman"/>
          <w:sz w:val="20"/>
          <w:szCs w:val="20"/>
        </w:rPr>
        <w:t>Źródło: Opracowanie własne</w:t>
      </w:r>
    </w:p>
    <w:p w:rsidR="00983AF4" w:rsidRPr="0013031F" w:rsidRDefault="002B0AA7" w:rsidP="001949F8">
      <w:pPr>
        <w:spacing w:after="0" w:line="360" w:lineRule="auto"/>
        <w:ind w:firstLine="709"/>
        <w:jc w:val="both"/>
        <w:rPr>
          <w:rFonts w:ascii="Times New Roman" w:hAnsi="Times New Roman" w:cs="Times New Roman"/>
          <w:sz w:val="24"/>
          <w:szCs w:val="24"/>
        </w:rPr>
      </w:pPr>
      <w:r w:rsidRPr="0013031F">
        <w:rPr>
          <w:rFonts w:ascii="Times New Roman" w:hAnsi="Times New Roman" w:cs="Times New Roman"/>
          <w:sz w:val="24"/>
          <w:szCs w:val="24"/>
        </w:rPr>
        <w:t xml:space="preserve">Zauważmy że w </w:t>
      </w:r>
      <w:r w:rsidR="00EF6079" w:rsidRPr="0013031F">
        <w:rPr>
          <w:rFonts w:ascii="Times New Roman" w:hAnsi="Times New Roman" w:cs="Times New Roman"/>
          <w:sz w:val="24"/>
          <w:szCs w:val="24"/>
        </w:rPr>
        <w:t>przypadku rekomendacji</w:t>
      </w:r>
      <w:r w:rsidR="004A79B3" w:rsidRPr="0013031F">
        <w:rPr>
          <w:rFonts w:ascii="Times New Roman" w:hAnsi="Times New Roman" w:cs="Times New Roman"/>
          <w:sz w:val="24"/>
          <w:szCs w:val="24"/>
        </w:rPr>
        <w:t>,</w:t>
      </w:r>
      <w:r w:rsidR="00EF6079" w:rsidRPr="0013031F">
        <w:rPr>
          <w:rFonts w:ascii="Times New Roman" w:hAnsi="Times New Roman" w:cs="Times New Roman"/>
          <w:sz w:val="24"/>
          <w:szCs w:val="24"/>
        </w:rPr>
        <w:t xml:space="preserve"> pozytywna</w:t>
      </w:r>
      <w:r w:rsidRPr="0013031F">
        <w:rPr>
          <w:rFonts w:ascii="Times New Roman" w:hAnsi="Times New Roman" w:cs="Times New Roman"/>
          <w:sz w:val="24"/>
          <w:szCs w:val="24"/>
        </w:rPr>
        <w:t xml:space="preserve"> reakcja o charakterze optymistycznym pojawił</w:t>
      </w:r>
      <w:r w:rsidR="00012A82">
        <w:rPr>
          <w:rFonts w:ascii="Times New Roman" w:hAnsi="Times New Roman" w:cs="Times New Roman"/>
          <w:sz w:val="24"/>
          <w:szCs w:val="24"/>
        </w:rPr>
        <w:t>a</w:t>
      </w:r>
      <w:r w:rsidRPr="0013031F">
        <w:rPr>
          <w:rFonts w:ascii="Times New Roman" w:hAnsi="Times New Roman" w:cs="Times New Roman"/>
          <w:sz w:val="24"/>
          <w:szCs w:val="24"/>
        </w:rPr>
        <w:t xml:space="preserve"> się w ponad 5000 przypadków na 8500 obserwacji</w:t>
      </w:r>
      <w:r w:rsidR="008E0174">
        <w:rPr>
          <w:rFonts w:ascii="Times New Roman" w:hAnsi="Times New Roman" w:cs="Times New Roman"/>
          <w:sz w:val="24"/>
          <w:szCs w:val="24"/>
        </w:rPr>
        <w:t>.</w:t>
      </w:r>
      <w:r w:rsidRPr="0013031F">
        <w:rPr>
          <w:rFonts w:ascii="Times New Roman" w:hAnsi="Times New Roman" w:cs="Times New Roman"/>
          <w:sz w:val="24"/>
          <w:szCs w:val="24"/>
        </w:rPr>
        <w:t xml:space="preserve"> Natomiast w przypadku rekomendacji negatywnych jest to około 700 obserwacji w próbie </w:t>
      </w:r>
      <w:r w:rsidR="00A7193B">
        <w:rPr>
          <w:rFonts w:ascii="Times New Roman" w:hAnsi="Times New Roman" w:cs="Times New Roman"/>
          <w:sz w:val="24"/>
          <w:szCs w:val="24"/>
        </w:rPr>
        <w:t>2000</w:t>
      </w:r>
      <w:r w:rsidRPr="0013031F">
        <w:rPr>
          <w:rFonts w:ascii="Times New Roman" w:hAnsi="Times New Roman" w:cs="Times New Roman"/>
          <w:sz w:val="24"/>
          <w:szCs w:val="24"/>
        </w:rPr>
        <w:t xml:space="preserve"> raportów. Wykonany test struktury, który pozwala nam ocenić ewentualną zgodność częstości występowania reakcji pozytywnych w badanych podgrupach, wskazał iż nie jest ona taka sama. </w:t>
      </w:r>
      <w:r w:rsidR="00782D21">
        <w:rPr>
          <w:rFonts w:ascii="Times New Roman" w:hAnsi="Times New Roman" w:cs="Times New Roman"/>
          <w:sz w:val="24"/>
          <w:szCs w:val="24"/>
        </w:rPr>
        <w:t>W p</w:t>
      </w:r>
      <w:r w:rsidRPr="0013031F">
        <w:rPr>
          <w:rFonts w:ascii="Times New Roman" w:hAnsi="Times New Roman" w:cs="Times New Roman"/>
          <w:sz w:val="24"/>
          <w:szCs w:val="24"/>
        </w:rPr>
        <w:t>rzypadku rekomendacji pozytywnych dwa razy częściej występują błędy wskazujące na zbyt opty</w:t>
      </w:r>
      <w:r w:rsidR="004A79B3" w:rsidRPr="0013031F">
        <w:rPr>
          <w:rFonts w:ascii="Times New Roman" w:hAnsi="Times New Roman" w:cs="Times New Roman"/>
          <w:sz w:val="24"/>
          <w:szCs w:val="24"/>
        </w:rPr>
        <w:t xml:space="preserve">mistyczne spojrzenie na wycenianą </w:t>
      </w:r>
      <w:r w:rsidRPr="0013031F">
        <w:rPr>
          <w:rFonts w:ascii="Times New Roman" w:hAnsi="Times New Roman" w:cs="Times New Roman"/>
          <w:sz w:val="24"/>
          <w:szCs w:val="24"/>
        </w:rPr>
        <w:t>spółkę, niż w przypadku rekomendacji negatywnych. Możemy więc wnioskować, iż zjawisko nadmiernego optymizmu nie jest identyczne w przypadku prognoz o pozytywnym i negatywnym wydźwięku. Zdaje się ono nasilać w przypadku gdy analityk określa daną spółkę, jako posiadającą potencjał wzrostowy.</w:t>
      </w:r>
    </w:p>
    <w:p w:rsidR="00842F12" w:rsidRPr="0013031F" w:rsidRDefault="00842F12" w:rsidP="001949F8">
      <w:pPr>
        <w:spacing w:after="0" w:line="360" w:lineRule="auto"/>
        <w:jc w:val="both"/>
        <w:rPr>
          <w:rFonts w:ascii="Times New Roman" w:hAnsi="Times New Roman" w:cs="Times New Roman"/>
          <w:sz w:val="24"/>
          <w:szCs w:val="24"/>
        </w:rPr>
      </w:pPr>
    </w:p>
    <w:p w:rsidR="00842F12" w:rsidRPr="0013031F" w:rsidRDefault="005615A4" w:rsidP="001949F8">
      <w:pPr>
        <w:spacing w:after="0" w:line="360" w:lineRule="auto"/>
        <w:jc w:val="both"/>
        <w:rPr>
          <w:rFonts w:ascii="Times New Roman" w:hAnsi="Times New Roman" w:cs="Times New Roman"/>
          <w:sz w:val="24"/>
          <w:szCs w:val="24"/>
        </w:rPr>
      </w:pPr>
      <w:r w:rsidRPr="0013031F">
        <w:rPr>
          <w:rFonts w:ascii="Times New Roman" w:hAnsi="Times New Roman" w:cs="Times New Roman"/>
          <w:sz w:val="24"/>
          <w:szCs w:val="24"/>
        </w:rPr>
        <w:t>Podsumowanie</w:t>
      </w:r>
    </w:p>
    <w:p w:rsidR="005C5775" w:rsidRPr="0013031F" w:rsidRDefault="005C5775" w:rsidP="001949F8">
      <w:pPr>
        <w:spacing w:after="0" w:line="360" w:lineRule="auto"/>
        <w:ind w:firstLine="709"/>
        <w:jc w:val="both"/>
        <w:rPr>
          <w:rFonts w:ascii="Times New Roman" w:hAnsi="Times New Roman" w:cs="Times New Roman"/>
          <w:sz w:val="24"/>
          <w:szCs w:val="24"/>
        </w:rPr>
      </w:pPr>
      <w:r w:rsidRPr="0013031F">
        <w:rPr>
          <w:rFonts w:ascii="Times New Roman" w:hAnsi="Times New Roman" w:cs="Times New Roman"/>
          <w:sz w:val="24"/>
          <w:szCs w:val="24"/>
        </w:rPr>
        <w:t xml:space="preserve">Konkludując należy zauważyć, że zjawisko nadmiernego optymizmu w kontekście przyjętego sposobu badania nie jest jednoznaczne, lecz przeprowadzone analizy </w:t>
      </w:r>
      <w:r w:rsidR="002B0AA7" w:rsidRPr="0013031F">
        <w:rPr>
          <w:rFonts w:ascii="Times New Roman" w:hAnsi="Times New Roman" w:cs="Times New Roman"/>
          <w:sz w:val="24"/>
          <w:szCs w:val="24"/>
        </w:rPr>
        <w:t>p</w:t>
      </w:r>
      <w:r w:rsidRPr="0013031F">
        <w:rPr>
          <w:rFonts w:ascii="Times New Roman" w:hAnsi="Times New Roman" w:cs="Times New Roman"/>
          <w:sz w:val="24"/>
          <w:szCs w:val="24"/>
        </w:rPr>
        <w:t xml:space="preserve">rowadzą nas </w:t>
      </w:r>
      <w:r w:rsidRPr="001D41EB">
        <w:t>w stronę wnioskowania</w:t>
      </w:r>
      <w:r w:rsidR="00B604D0" w:rsidRPr="001D41EB">
        <w:t>,</w:t>
      </w:r>
      <w:r w:rsidRPr="001D41EB">
        <w:t xml:space="preserve"> iż heurystyka ta jest obecna i silniej widoczn</w:t>
      </w:r>
      <w:r w:rsidR="006955EE" w:rsidRPr="001D41EB">
        <w:t>a</w:t>
      </w:r>
      <w:r w:rsidRPr="001D41EB">
        <w:t xml:space="preserve"> w przypadku</w:t>
      </w:r>
      <w:r w:rsidR="00B604D0" w:rsidRPr="001D41EB">
        <w:t xml:space="preserve"> prognoz o</w:t>
      </w:r>
      <w:r w:rsidR="00B604D0" w:rsidRPr="0013031F">
        <w:rPr>
          <w:rFonts w:ascii="Times New Roman" w:hAnsi="Times New Roman" w:cs="Times New Roman"/>
          <w:sz w:val="24"/>
          <w:szCs w:val="24"/>
        </w:rPr>
        <w:t xml:space="preserve"> wydźwięku pozytywnym</w:t>
      </w:r>
      <w:r w:rsidRPr="0013031F">
        <w:rPr>
          <w:rFonts w:ascii="Times New Roman" w:hAnsi="Times New Roman" w:cs="Times New Roman"/>
          <w:sz w:val="24"/>
          <w:szCs w:val="24"/>
        </w:rPr>
        <w:t>. W przypadku rekomendacji negatywnych, błędy popełniane przez analityków mają już bardziej symetryczny charakter względem prognozy idealnej, która pokryłaby się ze stopą zwrotu osiągnięt</w:t>
      </w:r>
      <w:r w:rsidR="001B670F">
        <w:rPr>
          <w:rFonts w:ascii="Times New Roman" w:hAnsi="Times New Roman" w:cs="Times New Roman"/>
          <w:sz w:val="24"/>
          <w:szCs w:val="24"/>
        </w:rPr>
        <w:t>ą</w:t>
      </w:r>
      <w:r w:rsidRPr="0013031F">
        <w:rPr>
          <w:rFonts w:ascii="Times New Roman" w:hAnsi="Times New Roman" w:cs="Times New Roman"/>
          <w:sz w:val="24"/>
          <w:szCs w:val="24"/>
        </w:rPr>
        <w:t xml:space="preserve"> realnie przez daną spółkę w perspektywie roku.</w:t>
      </w:r>
    </w:p>
    <w:p w:rsidR="00BF6DCC" w:rsidRPr="0013031F" w:rsidRDefault="00BF6DCC" w:rsidP="001949F8">
      <w:pPr>
        <w:spacing w:after="0" w:line="360" w:lineRule="auto"/>
        <w:rPr>
          <w:rFonts w:ascii="Times New Roman" w:hAnsi="Times New Roman" w:cs="Times New Roman"/>
          <w:sz w:val="24"/>
          <w:szCs w:val="24"/>
        </w:rPr>
      </w:pPr>
    </w:p>
    <w:p w:rsidR="00893167" w:rsidRDefault="00893167" w:rsidP="00893167">
      <w:pPr>
        <w:spacing w:after="0" w:line="360" w:lineRule="auto"/>
        <w:ind w:firstLine="709"/>
        <w:jc w:val="both"/>
        <w:rPr>
          <w:rFonts w:ascii="Times New Roman" w:hAnsi="Times New Roman" w:cs="Times New Roman"/>
          <w:sz w:val="24"/>
          <w:szCs w:val="24"/>
          <w:shd w:val="clear" w:color="auto" w:fill="FFFFFF"/>
        </w:rPr>
      </w:pPr>
      <w:r w:rsidRPr="00FA3B6A">
        <w:rPr>
          <w:rFonts w:ascii="Times New Roman" w:hAnsi="Times New Roman" w:cs="Times New Roman"/>
          <w:sz w:val="24"/>
          <w:szCs w:val="24"/>
          <w:shd w:val="clear" w:color="auto" w:fill="FFFFFF"/>
        </w:rPr>
        <w:t>Bibliografia:</w:t>
      </w:r>
    </w:p>
    <w:p w:rsidR="00B12F45" w:rsidRDefault="00B12F45" w:rsidP="00B12F45">
      <w:pPr>
        <w:spacing w:after="0" w:line="360" w:lineRule="auto"/>
        <w:ind w:firstLine="709"/>
        <w:jc w:val="both"/>
        <w:rPr>
          <w:rFonts w:ascii="Times New Roman" w:hAnsi="Times New Roman" w:cs="Times New Roman"/>
          <w:color w:val="000000"/>
          <w:sz w:val="24"/>
          <w:szCs w:val="24"/>
          <w:shd w:val="clear" w:color="auto" w:fill="FFFFFF"/>
        </w:rPr>
      </w:pPr>
      <w:r w:rsidRPr="00E6315D">
        <w:rPr>
          <w:rFonts w:ascii="Times New Roman" w:hAnsi="Times New Roman" w:cs="Times New Roman"/>
          <w:color w:val="000000"/>
          <w:sz w:val="24"/>
          <w:szCs w:val="24"/>
          <w:shd w:val="clear" w:color="auto" w:fill="FFFFFF"/>
        </w:rPr>
        <w:t xml:space="preserve">Czerwonka M., </w:t>
      </w:r>
      <w:proofErr w:type="spellStart"/>
      <w:r w:rsidRPr="00E6315D">
        <w:rPr>
          <w:rFonts w:ascii="Times New Roman" w:hAnsi="Times New Roman" w:cs="Times New Roman"/>
          <w:color w:val="000000"/>
          <w:sz w:val="24"/>
          <w:szCs w:val="24"/>
          <w:shd w:val="clear" w:color="auto" w:fill="FFFFFF"/>
        </w:rPr>
        <w:t>Gorlewski</w:t>
      </w:r>
      <w:proofErr w:type="spellEnd"/>
      <w:r w:rsidRPr="00E6315D">
        <w:rPr>
          <w:rFonts w:ascii="Times New Roman" w:hAnsi="Times New Roman" w:cs="Times New Roman"/>
          <w:color w:val="000000"/>
          <w:sz w:val="24"/>
          <w:szCs w:val="24"/>
          <w:shd w:val="clear" w:color="auto" w:fill="FFFFFF"/>
        </w:rPr>
        <w:t xml:space="preserve"> B., Finanse behawioralne. </w:t>
      </w:r>
      <w:r w:rsidRPr="00B12F45">
        <w:rPr>
          <w:rFonts w:ascii="Times New Roman" w:hAnsi="Times New Roman" w:cs="Times New Roman"/>
          <w:color w:val="000000"/>
          <w:sz w:val="24"/>
          <w:szCs w:val="24"/>
          <w:shd w:val="clear" w:color="auto" w:fill="FFFFFF"/>
        </w:rPr>
        <w:t>Zachowania inwestorów i rynku, Szkoła Główna Handlowa w Warszawie, Warszawa 2012,</w:t>
      </w:r>
    </w:p>
    <w:p w:rsidR="00421C84" w:rsidRPr="00421C84" w:rsidRDefault="00421C84" w:rsidP="00421C84">
      <w:pPr>
        <w:spacing w:after="0" w:line="360" w:lineRule="auto"/>
        <w:ind w:firstLine="708"/>
        <w:jc w:val="both"/>
        <w:rPr>
          <w:rFonts w:ascii="Times New Roman" w:hAnsi="Times New Roman" w:cs="Times New Roman"/>
          <w:color w:val="000000"/>
          <w:sz w:val="24"/>
          <w:szCs w:val="24"/>
          <w:shd w:val="clear" w:color="auto" w:fill="FFFFFF"/>
        </w:rPr>
      </w:pPr>
      <w:r w:rsidRPr="00421C84">
        <w:rPr>
          <w:rFonts w:ascii="Times New Roman" w:hAnsi="Times New Roman" w:cs="Times New Roman"/>
          <w:color w:val="000000"/>
          <w:sz w:val="24"/>
          <w:szCs w:val="24"/>
          <w:shd w:val="clear" w:color="auto" w:fill="FFFFFF"/>
        </w:rPr>
        <w:lastRenderedPageBreak/>
        <w:t xml:space="preserve">Czerw A., Optymizm. Perspektywa psychologiczna, Gdańskie Wydawnictwo Psychologiczne, Sopot 2009, s. 15. </w:t>
      </w:r>
    </w:p>
    <w:p w:rsidR="00421C84" w:rsidRPr="00421C84" w:rsidRDefault="00421C84" w:rsidP="00421C84">
      <w:pPr>
        <w:spacing w:after="0" w:line="360" w:lineRule="auto"/>
        <w:ind w:firstLine="708"/>
        <w:jc w:val="both"/>
        <w:rPr>
          <w:color w:val="000000"/>
          <w:sz w:val="24"/>
          <w:szCs w:val="24"/>
        </w:rPr>
      </w:pPr>
      <w:r w:rsidRPr="00421C84">
        <w:rPr>
          <w:rFonts w:ascii="Times New Roman" w:hAnsi="Times New Roman" w:cs="Times New Roman"/>
          <w:color w:val="000000"/>
          <w:sz w:val="24"/>
          <w:szCs w:val="24"/>
          <w:shd w:val="clear" w:color="auto" w:fill="FFFFFF"/>
          <w:lang w:val="en-US"/>
        </w:rPr>
        <w:t xml:space="preserve">Eames, M., Glover, S. M., Kennedy, J. (2002). </w:t>
      </w:r>
      <w:r w:rsidRPr="00421C84">
        <w:rPr>
          <w:rFonts w:ascii="Times New Roman" w:hAnsi="Times New Roman" w:cs="Times New Roman"/>
          <w:color w:val="000000"/>
          <w:sz w:val="24"/>
          <w:szCs w:val="24"/>
          <w:shd w:val="clear" w:color="auto" w:fill="FFFFFF"/>
        </w:rPr>
        <w:t xml:space="preserve">The </w:t>
      </w:r>
      <w:proofErr w:type="spellStart"/>
      <w:r w:rsidRPr="00421C84">
        <w:rPr>
          <w:rFonts w:ascii="Times New Roman" w:hAnsi="Times New Roman" w:cs="Times New Roman"/>
          <w:color w:val="000000"/>
          <w:sz w:val="24"/>
          <w:szCs w:val="24"/>
          <w:shd w:val="clear" w:color="auto" w:fill="FFFFFF"/>
        </w:rPr>
        <w:t>Association</w:t>
      </w:r>
      <w:proofErr w:type="spellEnd"/>
      <w:r w:rsidRPr="00421C84">
        <w:rPr>
          <w:rFonts w:ascii="Times New Roman" w:hAnsi="Times New Roman" w:cs="Times New Roman"/>
          <w:color w:val="000000"/>
          <w:sz w:val="24"/>
          <w:szCs w:val="24"/>
          <w:shd w:val="clear" w:color="auto" w:fill="FFFFFF"/>
        </w:rPr>
        <w:t xml:space="preserve"> </w:t>
      </w:r>
      <w:proofErr w:type="spellStart"/>
      <w:r w:rsidRPr="00421C84">
        <w:rPr>
          <w:rFonts w:ascii="Times New Roman" w:hAnsi="Times New Roman" w:cs="Times New Roman"/>
          <w:color w:val="000000"/>
          <w:sz w:val="24"/>
          <w:szCs w:val="24"/>
          <w:shd w:val="clear" w:color="auto" w:fill="FFFFFF"/>
        </w:rPr>
        <w:t>between</w:t>
      </w:r>
      <w:proofErr w:type="spellEnd"/>
      <w:r w:rsidRPr="00421C84">
        <w:rPr>
          <w:rFonts w:ascii="Times New Roman" w:hAnsi="Times New Roman" w:cs="Times New Roman"/>
          <w:color w:val="000000"/>
          <w:sz w:val="24"/>
          <w:szCs w:val="24"/>
          <w:shd w:val="clear" w:color="auto" w:fill="FFFFFF"/>
        </w:rPr>
        <w:t xml:space="preserve"> Trading Recommendations and Broker-Analysts’ Earnings Forecasts. Journal of Accounting Research, 40, 85–104.</w:t>
      </w:r>
      <w:r w:rsidRPr="00421C84">
        <w:rPr>
          <w:color w:val="000000"/>
          <w:sz w:val="24"/>
          <w:szCs w:val="24"/>
        </w:rPr>
        <w:t> </w:t>
      </w:r>
    </w:p>
    <w:p w:rsidR="00893167" w:rsidRPr="00421C84" w:rsidRDefault="00893167" w:rsidP="00421C84">
      <w:pPr>
        <w:pStyle w:val="Tekstprzypisudolnego"/>
        <w:spacing w:line="360" w:lineRule="auto"/>
        <w:ind w:firstLine="708"/>
        <w:jc w:val="both"/>
        <w:rPr>
          <w:rFonts w:eastAsiaTheme="minorHAnsi"/>
          <w:color w:val="000000"/>
          <w:sz w:val="24"/>
          <w:szCs w:val="24"/>
          <w:shd w:val="clear" w:color="auto" w:fill="FFFFFF"/>
        </w:rPr>
      </w:pPr>
      <w:proofErr w:type="spellStart"/>
      <w:r w:rsidRPr="00421C84">
        <w:rPr>
          <w:rFonts w:eastAsiaTheme="minorHAnsi"/>
          <w:color w:val="000000"/>
          <w:sz w:val="24"/>
          <w:szCs w:val="24"/>
          <w:shd w:val="clear" w:color="auto" w:fill="FFFFFF"/>
        </w:rPr>
        <w:t>Kahneman</w:t>
      </w:r>
      <w:proofErr w:type="spellEnd"/>
      <w:r w:rsidRPr="00421C84">
        <w:rPr>
          <w:rFonts w:eastAsiaTheme="minorHAnsi"/>
          <w:color w:val="000000"/>
          <w:sz w:val="24"/>
          <w:szCs w:val="24"/>
          <w:shd w:val="clear" w:color="auto" w:fill="FFFFFF"/>
        </w:rPr>
        <w:t xml:space="preserve"> D., </w:t>
      </w:r>
      <w:proofErr w:type="spellStart"/>
      <w:r w:rsidRPr="00421C84">
        <w:rPr>
          <w:rFonts w:eastAsiaTheme="minorHAnsi"/>
          <w:color w:val="000000"/>
          <w:sz w:val="24"/>
          <w:szCs w:val="24"/>
          <w:shd w:val="clear" w:color="auto" w:fill="FFFFFF"/>
        </w:rPr>
        <w:t>Tversky</w:t>
      </w:r>
      <w:proofErr w:type="spellEnd"/>
      <w:r w:rsidRPr="00421C84">
        <w:rPr>
          <w:rFonts w:eastAsiaTheme="minorHAnsi"/>
          <w:color w:val="000000"/>
          <w:sz w:val="24"/>
          <w:szCs w:val="24"/>
          <w:shd w:val="clear" w:color="auto" w:fill="FFFFFF"/>
        </w:rPr>
        <w:t xml:space="preserve"> A., Prospect theory: An analysis of decision under risk,</w:t>
      </w:r>
      <w:r>
        <w:rPr>
          <w:sz w:val="24"/>
          <w:szCs w:val="24"/>
          <w:lang w:val="en-GB"/>
        </w:rPr>
        <w:t xml:space="preserve"> </w:t>
      </w:r>
      <w:proofErr w:type="spellStart"/>
      <w:r w:rsidRPr="00421C84">
        <w:rPr>
          <w:rFonts w:eastAsiaTheme="minorHAnsi"/>
          <w:color w:val="000000"/>
          <w:sz w:val="24"/>
          <w:szCs w:val="24"/>
          <w:shd w:val="clear" w:color="auto" w:fill="FFFFFF"/>
        </w:rPr>
        <w:t>Econometrica</w:t>
      </w:r>
      <w:proofErr w:type="spellEnd"/>
      <w:r w:rsidRPr="00421C84">
        <w:rPr>
          <w:rFonts w:eastAsiaTheme="minorHAnsi"/>
          <w:color w:val="000000"/>
          <w:sz w:val="24"/>
          <w:szCs w:val="24"/>
          <w:shd w:val="clear" w:color="auto" w:fill="FFFFFF"/>
        </w:rPr>
        <w:t>, 47, 1979.</w:t>
      </w:r>
    </w:p>
    <w:p w:rsidR="00421C84" w:rsidRPr="00421C84" w:rsidRDefault="00421C84" w:rsidP="00421C84">
      <w:pPr>
        <w:spacing w:after="0" w:line="360" w:lineRule="auto"/>
        <w:ind w:firstLine="708"/>
        <w:jc w:val="both"/>
        <w:rPr>
          <w:rFonts w:ascii="Times New Roman" w:hAnsi="Times New Roman" w:cs="Times New Roman"/>
          <w:color w:val="000000"/>
          <w:sz w:val="24"/>
          <w:szCs w:val="24"/>
          <w:shd w:val="clear" w:color="auto" w:fill="FFFFFF"/>
        </w:rPr>
      </w:pPr>
      <w:proofErr w:type="spellStart"/>
      <w:r w:rsidRPr="00421C84">
        <w:rPr>
          <w:color w:val="000000"/>
          <w:sz w:val="24"/>
          <w:szCs w:val="24"/>
        </w:rPr>
        <w:t>Mon</w:t>
      </w:r>
      <w:bookmarkStart w:id="0" w:name="_GoBack"/>
      <w:bookmarkEnd w:id="0"/>
      <w:r w:rsidRPr="00421C84">
        <w:rPr>
          <w:color w:val="000000"/>
          <w:sz w:val="24"/>
          <w:szCs w:val="24"/>
        </w:rPr>
        <w:t>tier</w:t>
      </w:r>
      <w:proofErr w:type="spellEnd"/>
      <w:r w:rsidRPr="00421C84">
        <w:rPr>
          <w:color w:val="000000"/>
          <w:sz w:val="24"/>
          <w:szCs w:val="24"/>
        </w:rPr>
        <w:t xml:space="preserve">, J. (2007). </w:t>
      </w:r>
      <w:proofErr w:type="spellStart"/>
      <w:r w:rsidRPr="00421C84">
        <w:rPr>
          <w:rFonts w:ascii="Times New Roman" w:hAnsi="Times New Roman" w:cs="Times New Roman"/>
          <w:color w:val="000000"/>
          <w:sz w:val="24"/>
          <w:szCs w:val="24"/>
          <w:shd w:val="clear" w:color="auto" w:fill="FFFFFF"/>
        </w:rPr>
        <w:t>Behavioural</w:t>
      </w:r>
      <w:proofErr w:type="spellEnd"/>
      <w:r w:rsidRPr="00421C84">
        <w:rPr>
          <w:rFonts w:ascii="Times New Roman" w:hAnsi="Times New Roman" w:cs="Times New Roman"/>
          <w:color w:val="000000"/>
          <w:sz w:val="24"/>
          <w:szCs w:val="24"/>
          <w:shd w:val="clear" w:color="auto" w:fill="FFFFFF"/>
        </w:rPr>
        <w:t xml:space="preserve"> Investing: A Practitioners Guide to Applying </w:t>
      </w:r>
      <w:proofErr w:type="spellStart"/>
      <w:r w:rsidRPr="00421C84">
        <w:rPr>
          <w:rFonts w:ascii="Times New Roman" w:hAnsi="Times New Roman" w:cs="Times New Roman"/>
          <w:color w:val="000000"/>
          <w:sz w:val="24"/>
          <w:szCs w:val="24"/>
          <w:shd w:val="clear" w:color="auto" w:fill="FFFFFF"/>
        </w:rPr>
        <w:t>Behavioural</w:t>
      </w:r>
      <w:proofErr w:type="spellEnd"/>
      <w:r w:rsidRPr="00421C84">
        <w:rPr>
          <w:rFonts w:ascii="Times New Roman" w:hAnsi="Times New Roman" w:cs="Times New Roman"/>
          <w:color w:val="000000"/>
          <w:sz w:val="24"/>
          <w:szCs w:val="24"/>
          <w:shd w:val="clear" w:color="auto" w:fill="FFFFFF"/>
        </w:rPr>
        <w:t xml:space="preserve"> Finance. Chichester: </w:t>
      </w:r>
      <w:proofErr w:type="spellStart"/>
      <w:r w:rsidRPr="00421C84">
        <w:rPr>
          <w:rFonts w:ascii="Times New Roman" w:hAnsi="Times New Roman" w:cs="Times New Roman"/>
          <w:color w:val="000000"/>
          <w:sz w:val="24"/>
          <w:szCs w:val="24"/>
          <w:shd w:val="clear" w:color="auto" w:fill="FFFFFF"/>
        </w:rPr>
        <w:t>Wiley</w:t>
      </w:r>
      <w:proofErr w:type="spellEnd"/>
      <w:r w:rsidRPr="00421C84">
        <w:rPr>
          <w:rFonts w:ascii="Times New Roman" w:hAnsi="Times New Roman" w:cs="Times New Roman"/>
          <w:color w:val="000000"/>
          <w:sz w:val="24"/>
          <w:szCs w:val="24"/>
          <w:shd w:val="clear" w:color="auto" w:fill="FFFFFF"/>
        </w:rPr>
        <w:t>.</w:t>
      </w:r>
    </w:p>
    <w:p w:rsidR="00893167" w:rsidRPr="00E6315D" w:rsidRDefault="00893167" w:rsidP="00421C84">
      <w:pPr>
        <w:spacing w:after="0" w:line="360" w:lineRule="auto"/>
        <w:ind w:firstLine="709"/>
        <w:jc w:val="both"/>
        <w:rPr>
          <w:rFonts w:ascii="Times New Roman" w:hAnsi="Times New Roman" w:cs="Times New Roman"/>
          <w:sz w:val="24"/>
          <w:szCs w:val="24"/>
          <w:shd w:val="clear" w:color="auto" w:fill="FFFFFF"/>
        </w:rPr>
      </w:pPr>
      <w:proofErr w:type="spellStart"/>
      <w:r w:rsidRPr="00421C84">
        <w:rPr>
          <w:rFonts w:ascii="Times New Roman" w:hAnsi="Times New Roman" w:cs="Times New Roman"/>
          <w:color w:val="000000"/>
          <w:sz w:val="24"/>
          <w:szCs w:val="24"/>
          <w:shd w:val="clear" w:color="auto" w:fill="FFFFFF"/>
        </w:rPr>
        <w:t>Nęcka</w:t>
      </w:r>
      <w:proofErr w:type="spellEnd"/>
      <w:r w:rsidRPr="00421C84">
        <w:rPr>
          <w:rFonts w:ascii="Times New Roman" w:hAnsi="Times New Roman" w:cs="Times New Roman"/>
          <w:color w:val="000000"/>
          <w:sz w:val="24"/>
          <w:szCs w:val="24"/>
          <w:shd w:val="clear" w:color="auto" w:fill="FFFFFF"/>
        </w:rPr>
        <w:t xml:space="preserve"> E., Orzechowski J., Szymura B., Psychologia poznawcza. Wydawnictwo</w:t>
      </w:r>
      <w:r w:rsidRPr="00E6315D">
        <w:rPr>
          <w:rFonts w:ascii="Times New Roman" w:hAnsi="Times New Roman" w:cs="Times New Roman"/>
          <w:sz w:val="24"/>
          <w:szCs w:val="24"/>
          <w:shd w:val="clear" w:color="auto" w:fill="FFFFFF"/>
        </w:rPr>
        <w:t xml:space="preserve"> Naukowe PWN, Warszawa, 2008.</w:t>
      </w:r>
    </w:p>
    <w:p w:rsidR="00B12F45" w:rsidRPr="00B12F45" w:rsidRDefault="00B12F45" w:rsidP="00B12F45">
      <w:pPr>
        <w:spacing w:after="0" w:line="360" w:lineRule="auto"/>
        <w:ind w:firstLine="708"/>
        <w:jc w:val="both"/>
        <w:rPr>
          <w:rFonts w:ascii="Times New Roman" w:hAnsi="Times New Roman" w:cs="Times New Roman"/>
          <w:sz w:val="24"/>
          <w:szCs w:val="24"/>
          <w:shd w:val="clear" w:color="auto" w:fill="FFFFFF"/>
        </w:rPr>
      </w:pPr>
      <w:proofErr w:type="spellStart"/>
      <w:r w:rsidRPr="00B12F45">
        <w:rPr>
          <w:rFonts w:ascii="Times New Roman" w:hAnsi="Times New Roman" w:cs="Times New Roman"/>
          <w:sz w:val="24"/>
          <w:szCs w:val="24"/>
          <w:shd w:val="clear" w:color="auto" w:fill="FFFFFF"/>
        </w:rPr>
        <w:t>Nofsinger</w:t>
      </w:r>
      <w:proofErr w:type="spellEnd"/>
      <w:r w:rsidRPr="00B12F45">
        <w:rPr>
          <w:rFonts w:ascii="Times New Roman" w:hAnsi="Times New Roman" w:cs="Times New Roman"/>
          <w:sz w:val="24"/>
          <w:szCs w:val="24"/>
          <w:shd w:val="clear" w:color="auto" w:fill="FFFFFF"/>
        </w:rPr>
        <w:t xml:space="preserve"> J.R., Psychologia inwestowania, Helion, Gliwice 2011,</w:t>
      </w:r>
    </w:p>
    <w:p w:rsidR="00893167" w:rsidRPr="0013031F" w:rsidRDefault="00893167" w:rsidP="00B12F45">
      <w:pPr>
        <w:spacing w:after="0" w:line="360" w:lineRule="auto"/>
        <w:ind w:firstLine="709"/>
        <w:jc w:val="both"/>
        <w:rPr>
          <w:rFonts w:ascii="Times New Roman" w:hAnsi="Times New Roman" w:cs="Times New Roman"/>
          <w:sz w:val="24"/>
          <w:szCs w:val="24"/>
          <w:lang w:val="en-GB"/>
        </w:rPr>
      </w:pPr>
      <w:r w:rsidRPr="00F020E5">
        <w:rPr>
          <w:rFonts w:ascii="Times New Roman" w:hAnsi="Times New Roman" w:cs="Times New Roman"/>
          <w:sz w:val="24"/>
          <w:szCs w:val="24"/>
          <w:lang w:val="en-US"/>
        </w:rPr>
        <w:t>Olsen R.</w:t>
      </w:r>
      <w:r>
        <w:rPr>
          <w:rFonts w:ascii="Times New Roman" w:hAnsi="Times New Roman" w:cs="Times New Roman"/>
          <w:sz w:val="24"/>
          <w:szCs w:val="24"/>
          <w:lang w:val="en-US"/>
        </w:rPr>
        <w:t>,</w:t>
      </w:r>
      <w:r w:rsidRPr="00F020E5">
        <w:rPr>
          <w:rFonts w:ascii="Times New Roman" w:hAnsi="Times New Roman" w:cs="Times New Roman"/>
          <w:sz w:val="24"/>
          <w:szCs w:val="24"/>
          <w:lang w:val="en-US"/>
        </w:rPr>
        <w:t xml:space="preserve"> </w:t>
      </w:r>
      <w:r w:rsidRPr="00F020E5">
        <w:rPr>
          <w:rFonts w:ascii="Times New Roman" w:hAnsi="Times New Roman" w:cs="Times New Roman"/>
          <w:i/>
          <w:sz w:val="24"/>
          <w:szCs w:val="24"/>
          <w:lang w:val="en-US"/>
        </w:rPr>
        <w:t>Investment Risk: The Experts’ Perspective</w:t>
      </w:r>
      <w:r>
        <w:rPr>
          <w:rFonts w:ascii="Times New Roman" w:hAnsi="Times New Roman" w:cs="Times New Roman"/>
          <w:sz w:val="24"/>
          <w:szCs w:val="24"/>
          <w:lang w:val="en-US"/>
        </w:rPr>
        <w:t>,</w:t>
      </w:r>
      <w:r w:rsidRPr="00F020E5">
        <w:rPr>
          <w:rFonts w:ascii="Times New Roman" w:hAnsi="Times New Roman" w:cs="Times New Roman"/>
          <w:sz w:val="24"/>
          <w:szCs w:val="24"/>
          <w:lang w:val="en-US"/>
        </w:rPr>
        <w:t xml:space="preserve"> Fin</w:t>
      </w:r>
      <w:proofErr w:type="spellStart"/>
      <w:r w:rsidRPr="00F020E5">
        <w:rPr>
          <w:rFonts w:ascii="Times New Roman" w:hAnsi="Times New Roman" w:cs="Times New Roman"/>
          <w:sz w:val="24"/>
          <w:szCs w:val="24"/>
          <w:lang w:val="en-GB"/>
        </w:rPr>
        <w:t>ancial</w:t>
      </w:r>
      <w:proofErr w:type="spellEnd"/>
      <w:r w:rsidRPr="00F020E5">
        <w:rPr>
          <w:rFonts w:ascii="Times New Roman" w:hAnsi="Times New Roman" w:cs="Times New Roman"/>
          <w:sz w:val="24"/>
          <w:szCs w:val="24"/>
          <w:lang w:val="en-GB"/>
        </w:rPr>
        <w:t xml:space="preserve"> Analysts’ Journal</w:t>
      </w:r>
      <w:r w:rsidRPr="0013031F">
        <w:rPr>
          <w:rFonts w:ascii="Times New Roman" w:hAnsi="Times New Roman" w:cs="Times New Roman"/>
          <w:i/>
          <w:sz w:val="24"/>
          <w:szCs w:val="24"/>
          <w:lang w:val="en-GB"/>
        </w:rPr>
        <w:t xml:space="preserve">, </w:t>
      </w:r>
      <w:r>
        <w:rPr>
          <w:rFonts w:ascii="Times New Roman" w:hAnsi="Times New Roman" w:cs="Times New Roman"/>
          <w:sz w:val="24"/>
          <w:szCs w:val="24"/>
          <w:lang w:val="en-GB"/>
        </w:rPr>
        <w:t>53, 1997</w:t>
      </w:r>
      <w:r w:rsidRPr="0013031F">
        <w:rPr>
          <w:rFonts w:ascii="Times New Roman" w:hAnsi="Times New Roman" w:cs="Times New Roman"/>
          <w:sz w:val="24"/>
          <w:szCs w:val="24"/>
          <w:lang w:val="en-GB"/>
        </w:rPr>
        <w:t>.</w:t>
      </w:r>
    </w:p>
    <w:p w:rsidR="00893167" w:rsidRPr="008935C5" w:rsidRDefault="00893167" w:rsidP="00893167">
      <w:pPr>
        <w:spacing w:after="0" w:line="360" w:lineRule="auto"/>
        <w:ind w:firstLine="709"/>
        <w:jc w:val="both"/>
        <w:rPr>
          <w:rFonts w:ascii="Times New Roman" w:hAnsi="Times New Roman" w:cs="Times New Roman"/>
          <w:sz w:val="24"/>
          <w:szCs w:val="24"/>
          <w:shd w:val="clear" w:color="auto" w:fill="FFFFFF"/>
        </w:rPr>
      </w:pPr>
      <w:proofErr w:type="spellStart"/>
      <w:r w:rsidRPr="00303EB9">
        <w:rPr>
          <w:rStyle w:val="Uwydatnienie"/>
          <w:rFonts w:ascii="Times New Roman" w:hAnsi="Times New Roman" w:cs="Times New Roman"/>
          <w:bCs/>
          <w:i w:val="0"/>
          <w:sz w:val="24"/>
          <w:szCs w:val="24"/>
          <w:shd w:val="clear" w:color="auto" w:fill="FFFFFF"/>
          <w:lang w:val="en-US"/>
        </w:rPr>
        <w:t>Plous</w:t>
      </w:r>
      <w:proofErr w:type="spellEnd"/>
      <w:r w:rsidRPr="00303EB9">
        <w:rPr>
          <w:rStyle w:val="apple-converted-space"/>
          <w:rFonts w:ascii="Times New Roman" w:hAnsi="Times New Roman" w:cs="Times New Roman"/>
          <w:i/>
          <w:sz w:val="24"/>
          <w:szCs w:val="24"/>
          <w:shd w:val="clear" w:color="auto" w:fill="FFFFFF"/>
          <w:lang w:val="en-US"/>
        </w:rPr>
        <w:t> </w:t>
      </w:r>
      <w:r w:rsidRPr="00303EB9">
        <w:rPr>
          <w:rStyle w:val="Uwydatnienie"/>
          <w:rFonts w:ascii="Times New Roman" w:hAnsi="Times New Roman" w:cs="Times New Roman"/>
          <w:bCs/>
          <w:i w:val="0"/>
          <w:sz w:val="24"/>
          <w:szCs w:val="24"/>
          <w:shd w:val="clear" w:color="auto" w:fill="FFFFFF"/>
          <w:lang w:val="en-US"/>
        </w:rPr>
        <w:t>S</w:t>
      </w:r>
      <w:r w:rsidRPr="00303EB9">
        <w:rPr>
          <w:rFonts w:ascii="Times New Roman" w:hAnsi="Times New Roman" w:cs="Times New Roman"/>
          <w:i/>
          <w:sz w:val="24"/>
          <w:szCs w:val="24"/>
          <w:shd w:val="clear" w:color="auto" w:fill="FFFFFF"/>
          <w:lang w:val="en-US"/>
        </w:rPr>
        <w:t>.</w:t>
      </w:r>
      <w:r>
        <w:rPr>
          <w:rFonts w:ascii="Times New Roman" w:hAnsi="Times New Roman" w:cs="Times New Roman"/>
          <w:sz w:val="24"/>
          <w:szCs w:val="24"/>
          <w:shd w:val="clear" w:color="auto" w:fill="FFFFFF"/>
          <w:lang w:val="en-US"/>
        </w:rPr>
        <w:t>,</w:t>
      </w:r>
      <w:r w:rsidRPr="0013031F">
        <w:rPr>
          <w:rFonts w:ascii="Times New Roman" w:hAnsi="Times New Roman" w:cs="Times New Roman"/>
          <w:sz w:val="24"/>
          <w:szCs w:val="24"/>
          <w:shd w:val="clear" w:color="auto" w:fill="FFFFFF"/>
          <w:lang w:val="en-US"/>
        </w:rPr>
        <w:t xml:space="preserve"> </w:t>
      </w:r>
      <w:r w:rsidRPr="0013031F">
        <w:rPr>
          <w:rFonts w:ascii="Times New Roman" w:hAnsi="Times New Roman" w:cs="Times New Roman"/>
          <w:i/>
          <w:sz w:val="24"/>
          <w:szCs w:val="24"/>
          <w:shd w:val="clear" w:color="auto" w:fill="FFFFFF"/>
          <w:lang w:val="en-US"/>
        </w:rPr>
        <w:t>The psychology of judgment and decision making</w:t>
      </w:r>
      <w:r>
        <w:rPr>
          <w:rFonts w:ascii="Times New Roman" w:hAnsi="Times New Roman" w:cs="Times New Roman"/>
          <w:sz w:val="24"/>
          <w:szCs w:val="24"/>
          <w:shd w:val="clear" w:color="auto" w:fill="FFFFFF"/>
          <w:lang w:val="en-US"/>
        </w:rPr>
        <w:t xml:space="preserve">, </w:t>
      </w:r>
      <w:r w:rsidRPr="00BF6DCC">
        <w:rPr>
          <w:rFonts w:ascii="Times New Roman" w:hAnsi="Times New Roman" w:cs="Times New Roman"/>
          <w:sz w:val="24"/>
          <w:szCs w:val="24"/>
          <w:shd w:val="clear" w:color="auto" w:fill="FFFFFF"/>
          <w:lang w:val="en-US"/>
        </w:rPr>
        <w:t xml:space="preserve">McGraw-Hill. </w:t>
      </w:r>
      <w:r w:rsidRPr="008935C5">
        <w:rPr>
          <w:rFonts w:ascii="Times New Roman" w:hAnsi="Times New Roman" w:cs="Times New Roman"/>
          <w:sz w:val="24"/>
          <w:szCs w:val="24"/>
          <w:shd w:val="clear" w:color="auto" w:fill="FFFFFF"/>
        </w:rPr>
        <w:t>New York 1993.</w:t>
      </w:r>
    </w:p>
    <w:p w:rsidR="00893167" w:rsidRPr="00FA3F9B" w:rsidRDefault="00893167" w:rsidP="00893167">
      <w:pPr>
        <w:spacing w:after="0" w:line="360" w:lineRule="auto"/>
        <w:ind w:firstLine="709"/>
        <w:jc w:val="both"/>
        <w:rPr>
          <w:rFonts w:ascii="Times New Roman" w:hAnsi="Times New Roman" w:cs="Times New Roman"/>
          <w:sz w:val="24"/>
          <w:szCs w:val="24"/>
        </w:rPr>
      </w:pPr>
      <w:r w:rsidRPr="008935C5">
        <w:rPr>
          <w:rFonts w:ascii="Times New Roman" w:hAnsi="Times New Roman" w:cs="Times New Roman"/>
          <w:sz w:val="24"/>
          <w:szCs w:val="24"/>
        </w:rPr>
        <w:t xml:space="preserve">Szyszka A., </w:t>
      </w:r>
      <w:r w:rsidRPr="002D478E">
        <w:rPr>
          <w:rFonts w:ascii="Times New Roman" w:hAnsi="Times New Roman" w:cs="Times New Roman"/>
          <w:i/>
          <w:sz w:val="24"/>
          <w:szCs w:val="24"/>
        </w:rPr>
        <w:t>Behawioralne aspekty kryzysu finansowego</w:t>
      </w:r>
      <w:r>
        <w:rPr>
          <w:rFonts w:ascii="Times New Roman" w:hAnsi="Times New Roman" w:cs="Times New Roman"/>
          <w:sz w:val="24"/>
          <w:szCs w:val="24"/>
        </w:rPr>
        <w:t>,</w:t>
      </w:r>
      <w:r w:rsidRPr="002D478E">
        <w:rPr>
          <w:rFonts w:ascii="Times New Roman" w:hAnsi="Times New Roman" w:cs="Times New Roman"/>
          <w:sz w:val="24"/>
          <w:szCs w:val="24"/>
        </w:rPr>
        <w:t xml:space="preserve"> </w:t>
      </w:r>
      <w:r w:rsidRPr="00FA3F9B">
        <w:rPr>
          <w:rFonts w:ascii="Times New Roman" w:hAnsi="Times New Roman" w:cs="Times New Roman"/>
          <w:sz w:val="24"/>
          <w:szCs w:val="24"/>
        </w:rPr>
        <w:t>Bank i Kredyt, 40, 4, Warszawa 2009.</w:t>
      </w:r>
    </w:p>
    <w:p w:rsidR="00893167" w:rsidRPr="0013031F" w:rsidRDefault="00893167" w:rsidP="00893167">
      <w:pPr>
        <w:spacing w:after="0" w:line="360" w:lineRule="auto"/>
        <w:ind w:firstLine="709"/>
        <w:jc w:val="both"/>
        <w:rPr>
          <w:rFonts w:ascii="Times New Roman" w:hAnsi="Times New Roman" w:cs="Times New Roman"/>
          <w:sz w:val="24"/>
          <w:szCs w:val="24"/>
          <w:lang w:val="en-GB"/>
        </w:rPr>
      </w:pPr>
      <w:proofErr w:type="spellStart"/>
      <w:r w:rsidRPr="00FA3F9B">
        <w:rPr>
          <w:rFonts w:ascii="Times New Roman" w:hAnsi="Times New Roman" w:cs="Times New Roman"/>
          <w:sz w:val="24"/>
          <w:szCs w:val="24"/>
          <w:lang w:val="en-US"/>
        </w:rPr>
        <w:t>Törngren</w:t>
      </w:r>
      <w:proofErr w:type="spellEnd"/>
      <w:r w:rsidRPr="00FA3F9B">
        <w:rPr>
          <w:rFonts w:ascii="Times New Roman" w:hAnsi="Times New Roman" w:cs="Times New Roman"/>
          <w:sz w:val="24"/>
          <w:szCs w:val="24"/>
          <w:lang w:val="en-US"/>
        </w:rPr>
        <w:t xml:space="preserve"> G., Montgomery H.</w:t>
      </w:r>
      <w:r>
        <w:rPr>
          <w:rFonts w:ascii="Times New Roman" w:hAnsi="Times New Roman" w:cs="Times New Roman"/>
          <w:sz w:val="24"/>
          <w:szCs w:val="24"/>
          <w:lang w:val="en-US"/>
        </w:rPr>
        <w:t>,</w:t>
      </w:r>
      <w:r w:rsidRPr="00FA3F9B">
        <w:rPr>
          <w:rFonts w:ascii="Times New Roman" w:hAnsi="Times New Roman" w:cs="Times New Roman"/>
          <w:sz w:val="24"/>
          <w:szCs w:val="24"/>
          <w:lang w:val="en-US"/>
        </w:rPr>
        <w:t xml:space="preserve"> </w:t>
      </w:r>
      <w:r w:rsidRPr="00FA3F9B">
        <w:rPr>
          <w:rFonts w:ascii="Times New Roman" w:hAnsi="Times New Roman" w:cs="Times New Roman"/>
          <w:i/>
          <w:sz w:val="24"/>
          <w:szCs w:val="24"/>
          <w:lang w:val="en-US"/>
        </w:rPr>
        <w:t>Worse than chance? Performance and confidence among professionals and laypeople in the stock market</w:t>
      </w:r>
      <w:r>
        <w:rPr>
          <w:rFonts w:ascii="Times New Roman" w:hAnsi="Times New Roman" w:cs="Times New Roman"/>
          <w:sz w:val="24"/>
          <w:szCs w:val="24"/>
          <w:lang w:val="en-US"/>
        </w:rPr>
        <w:t>,</w:t>
      </w:r>
      <w:r w:rsidRPr="0013031F">
        <w:rPr>
          <w:rFonts w:ascii="Times New Roman" w:hAnsi="Times New Roman" w:cs="Times New Roman"/>
          <w:sz w:val="24"/>
          <w:szCs w:val="24"/>
          <w:lang w:val="en-US"/>
        </w:rPr>
        <w:t xml:space="preserve"> </w:t>
      </w:r>
      <w:r w:rsidRPr="00FA3F9B">
        <w:rPr>
          <w:rFonts w:ascii="Times New Roman" w:hAnsi="Times New Roman" w:cs="Times New Roman"/>
          <w:sz w:val="24"/>
          <w:szCs w:val="24"/>
          <w:lang w:val="en-GB"/>
        </w:rPr>
        <w:t xml:space="preserve">Journal of </w:t>
      </w:r>
      <w:proofErr w:type="spellStart"/>
      <w:r w:rsidRPr="00FA3F9B">
        <w:rPr>
          <w:rFonts w:ascii="Times New Roman" w:hAnsi="Times New Roman" w:cs="Times New Roman"/>
          <w:sz w:val="24"/>
          <w:szCs w:val="24"/>
          <w:lang w:val="en-GB"/>
        </w:rPr>
        <w:t>Behavioral</w:t>
      </w:r>
      <w:proofErr w:type="spellEnd"/>
      <w:r w:rsidRPr="00FA3F9B">
        <w:rPr>
          <w:rFonts w:ascii="Times New Roman" w:hAnsi="Times New Roman" w:cs="Times New Roman"/>
          <w:sz w:val="24"/>
          <w:szCs w:val="24"/>
          <w:lang w:val="en-GB"/>
        </w:rPr>
        <w:t xml:space="preserve"> Finance</w:t>
      </w:r>
      <w:r>
        <w:rPr>
          <w:rFonts w:ascii="Times New Roman" w:hAnsi="Times New Roman" w:cs="Times New Roman"/>
          <w:i/>
          <w:sz w:val="24"/>
          <w:szCs w:val="24"/>
          <w:lang w:val="en-GB"/>
        </w:rPr>
        <w:t xml:space="preserve">, 5, </w:t>
      </w:r>
      <w:r w:rsidRPr="00FA3F9B">
        <w:rPr>
          <w:rFonts w:ascii="Times New Roman" w:hAnsi="Times New Roman" w:cs="Times New Roman"/>
          <w:sz w:val="24"/>
          <w:szCs w:val="24"/>
          <w:lang w:val="en-GB"/>
        </w:rPr>
        <w:t>2004.</w:t>
      </w:r>
    </w:p>
    <w:p w:rsidR="00893167" w:rsidRPr="0013031F" w:rsidRDefault="00893167" w:rsidP="00893167">
      <w:pPr>
        <w:spacing w:after="0" w:line="360" w:lineRule="auto"/>
        <w:ind w:firstLine="709"/>
        <w:jc w:val="both"/>
        <w:rPr>
          <w:rFonts w:ascii="Times New Roman" w:eastAsia="Times New Roman" w:hAnsi="Times New Roman" w:cs="Times New Roman"/>
          <w:color w:val="000000"/>
          <w:sz w:val="24"/>
          <w:szCs w:val="24"/>
          <w:lang w:val="en-US" w:eastAsia="pl-PL"/>
        </w:rPr>
      </w:pPr>
      <w:proofErr w:type="spellStart"/>
      <w:r>
        <w:rPr>
          <w:rFonts w:ascii="Times New Roman" w:hAnsi="Times New Roman" w:cs="Times New Roman"/>
          <w:sz w:val="24"/>
          <w:szCs w:val="24"/>
          <w:lang w:val="en-US"/>
        </w:rPr>
        <w:t>Tversky</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Kahneman</w:t>
      </w:r>
      <w:proofErr w:type="spellEnd"/>
      <w:r>
        <w:rPr>
          <w:rFonts w:ascii="Times New Roman" w:hAnsi="Times New Roman" w:cs="Times New Roman"/>
          <w:sz w:val="24"/>
          <w:szCs w:val="24"/>
          <w:lang w:val="en-US"/>
        </w:rPr>
        <w:t xml:space="preserve"> D</w:t>
      </w:r>
      <w:r w:rsidRPr="0013031F">
        <w:rPr>
          <w:rFonts w:ascii="Times New Roman" w:hAnsi="Times New Roman" w:cs="Times New Roman"/>
          <w:sz w:val="24"/>
          <w:szCs w:val="24"/>
          <w:lang w:val="en-US"/>
        </w:rPr>
        <w:t>.</w:t>
      </w:r>
      <w:r>
        <w:rPr>
          <w:rFonts w:ascii="Times New Roman" w:hAnsi="Times New Roman" w:cs="Times New Roman"/>
          <w:sz w:val="24"/>
          <w:szCs w:val="24"/>
          <w:lang w:val="en-US"/>
        </w:rPr>
        <w:t>,</w:t>
      </w:r>
      <w:r w:rsidRPr="0013031F">
        <w:rPr>
          <w:rFonts w:ascii="Times New Roman" w:hAnsi="Times New Roman" w:cs="Times New Roman"/>
          <w:sz w:val="24"/>
          <w:szCs w:val="24"/>
          <w:lang w:val="en-US"/>
        </w:rPr>
        <w:t xml:space="preserve"> </w:t>
      </w:r>
      <w:r w:rsidRPr="00B06A11">
        <w:rPr>
          <w:rFonts w:ascii="Times New Roman" w:eastAsia="Times New Roman" w:hAnsi="Times New Roman" w:cs="Times New Roman"/>
          <w:i/>
          <w:color w:val="000000"/>
          <w:sz w:val="24"/>
          <w:szCs w:val="24"/>
          <w:lang w:val="en-US" w:eastAsia="pl-PL"/>
        </w:rPr>
        <w:t>Belief in the law of small numbers</w:t>
      </w:r>
      <w:r>
        <w:rPr>
          <w:rFonts w:ascii="Times New Roman" w:eastAsia="Times New Roman" w:hAnsi="Times New Roman" w:cs="Times New Roman"/>
          <w:color w:val="000000"/>
          <w:sz w:val="24"/>
          <w:szCs w:val="24"/>
          <w:lang w:val="en-US" w:eastAsia="pl-PL"/>
        </w:rPr>
        <w:t>,</w:t>
      </w:r>
      <w:r w:rsidRPr="0013031F">
        <w:rPr>
          <w:rFonts w:ascii="Times New Roman" w:eastAsia="Times New Roman" w:hAnsi="Times New Roman" w:cs="Times New Roman"/>
          <w:color w:val="000000"/>
          <w:sz w:val="24"/>
          <w:szCs w:val="24"/>
          <w:lang w:val="en-US" w:eastAsia="pl-PL"/>
        </w:rPr>
        <w:t xml:space="preserve"> </w:t>
      </w:r>
      <w:r w:rsidRPr="00B06A11">
        <w:rPr>
          <w:rFonts w:ascii="Times New Roman" w:eastAsia="Times New Roman" w:hAnsi="Times New Roman" w:cs="Times New Roman"/>
          <w:color w:val="000000"/>
          <w:sz w:val="24"/>
          <w:szCs w:val="24"/>
          <w:lang w:val="en-US" w:eastAsia="pl-PL"/>
        </w:rPr>
        <w:t>Psychological Bulletin</w:t>
      </w:r>
      <w:r w:rsidRPr="0013031F">
        <w:rPr>
          <w:rFonts w:ascii="Times New Roman" w:eastAsia="Times New Roman" w:hAnsi="Times New Roman" w:cs="Times New Roman"/>
          <w:i/>
          <w:color w:val="000000"/>
          <w:sz w:val="24"/>
          <w:szCs w:val="24"/>
          <w:lang w:val="en-US" w:eastAsia="pl-PL"/>
        </w:rPr>
        <w:t>,</w:t>
      </w:r>
      <w:r w:rsidRPr="0013031F">
        <w:rPr>
          <w:rFonts w:ascii="Times New Roman" w:eastAsia="Times New Roman" w:hAnsi="Times New Roman" w:cs="Times New Roman"/>
          <w:color w:val="000000"/>
          <w:sz w:val="24"/>
          <w:szCs w:val="24"/>
          <w:lang w:val="en-US" w:eastAsia="pl-PL"/>
        </w:rPr>
        <w:t xml:space="preserve">  76</w:t>
      </w:r>
      <w:r>
        <w:rPr>
          <w:rFonts w:ascii="Times New Roman" w:eastAsia="Times New Roman" w:hAnsi="Times New Roman" w:cs="Times New Roman"/>
          <w:color w:val="000000"/>
          <w:sz w:val="24"/>
          <w:szCs w:val="24"/>
          <w:lang w:val="en-US" w:eastAsia="pl-PL"/>
        </w:rPr>
        <w:t>, 2, 1971</w:t>
      </w:r>
      <w:r w:rsidRPr="0013031F">
        <w:rPr>
          <w:rFonts w:ascii="Times New Roman" w:eastAsia="Times New Roman" w:hAnsi="Times New Roman" w:cs="Times New Roman"/>
          <w:color w:val="000000"/>
          <w:sz w:val="24"/>
          <w:szCs w:val="24"/>
          <w:lang w:val="en-US" w:eastAsia="pl-PL"/>
        </w:rPr>
        <w:t>.</w:t>
      </w:r>
    </w:p>
    <w:p w:rsidR="00893167" w:rsidRPr="0013031F" w:rsidRDefault="00893167" w:rsidP="00893167">
      <w:pPr>
        <w:spacing w:after="0" w:line="360" w:lineRule="auto"/>
        <w:ind w:firstLine="709"/>
        <w:jc w:val="both"/>
        <w:rPr>
          <w:rFonts w:ascii="Times New Roman" w:eastAsia="Times New Roman" w:hAnsi="Times New Roman" w:cs="Times New Roman"/>
          <w:kern w:val="36"/>
          <w:sz w:val="24"/>
          <w:szCs w:val="24"/>
          <w:lang w:val="en-US" w:eastAsia="pl-PL"/>
        </w:rPr>
      </w:pPr>
      <w:proofErr w:type="spellStart"/>
      <w:r>
        <w:rPr>
          <w:rFonts w:ascii="Times New Roman" w:hAnsi="Times New Roman" w:cs="Times New Roman"/>
          <w:sz w:val="24"/>
          <w:szCs w:val="24"/>
          <w:lang w:val="en-US"/>
        </w:rPr>
        <w:t>Tversky</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Kahneman</w:t>
      </w:r>
      <w:proofErr w:type="spellEnd"/>
      <w:r>
        <w:rPr>
          <w:rFonts w:ascii="Times New Roman" w:hAnsi="Times New Roman" w:cs="Times New Roman"/>
          <w:sz w:val="24"/>
          <w:szCs w:val="24"/>
          <w:lang w:val="en-US"/>
        </w:rPr>
        <w:t xml:space="preserve"> D.,</w:t>
      </w:r>
      <w:r w:rsidRPr="0013031F">
        <w:rPr>
          <w:rFonts w:ascii="Times New Roman" w:hAnsi="Times New Roman" w:cs="Times New Roman"/>
          <w:sz w:val="24"/>
          <w:szCs w:val="24"/>
          <w:lang w:val="en-US"/>
        </w:rPr>
        <w:t xml:space="preserve"> </w:t>
      </w:r>
      <w:r w:rsidRPr="001A34AE">
        <w:rPr>
          <w:rFonts w:ascii="Times New Roman" w:eastAsia="Times New Roman" w:hAnsi="Times New Roman" w:cs="Times New Roman"/>
          <w:i/>
          <w:kern w:val="36"/>
          <w:sz w:val="24"/>
          <w:szCs w:val="24"/>
          <w:lang w:val="en-US" w:eastAsia="pl-PL"/>
        </w:rPr>
        <w:t>Judgment under Uncertainty: Heuristics and Biases</w:t>
      </w:r>
      <w:r>
        <w:rPr>
          <w:rFonts w:ascii="Times New Roman" w:eastAsia="Times New Roman" w:hAnsi="Times New Roman" w:cs="Times New Roman"/>
          <w:kern w:val="36"/>
          <w:sz w:val="24"/>
          <w:szCs w:val="24"/>
          <w:lang w:val="en-US" w:eastAsia="pl-PL"/>
        </w:rPr>
        <w:t>,</w:t>
      </w:r>
      <w:r w:rsidRPr="0013031F">
        <w:rPr>
          <w:rFonts w:ascii="Times New Roman" w:eastAsia="Times New Roman" w:hAnsi="Times New Roman" w:cs="Times New Roman"/>
          <w:kern w:val="36"/>
          <w:sz w:val="24"/>
          <w:szCs w:val="24"/>
          <w:lang w:val="en-US" w:eastAsia="pl-PL"/>
        </w:rPr>
        <w:t xml:space="preserve"> </w:t>
      </w:r>
      <w:r w:rsidRPr="001A34AE">
        <w:rPr>
          <w:rFonts w:ascii="Times New Roman" w:eastAsia="Times New Roman" w:hAnsi="Times New Roman" w:cs="Times New Roman"/>
          <w:kern w:val="36"/>
          <w:sz w:val="24"/>
          <w:szCs w:val="24"/>
          <w:lang w:val="en-US" w:eastAsia="pl-PL"/>
        </w:rPr>
        <w:t>Since</w:t>
      </w:r>
      <w:r w:rsidRPr="0013031F">
        <w:rPr>
          <w:rFonts w:ascii="Times New Roman" w:eastAsia="Times New Roman" w:hAnsi="Times New Roman" w:cs="Times New Roman"/>
          <w:i/>
          <w:kern w:val="36"/>
          <w:sz w:val="24"/>
          <w:szCs w:val="24"/>
          <w:lang w:val="en-US" w:eastAsia="pl-PL"/>
        </w:rPr>
        <w:t>,</w:t>
      </w:r>
      <w:r>
        <w:rPr>
          <w:rFonts w:ascii="Times New Roman" w:eastAsia="Times New Roman" w:hAnsi="Times New Roman" w:cs="Times New Roman"/>
          <w:kern w:val="36"/>
          <w:sz w:val="24"/>
          <w:szCs w:val="24"/>
          <w:lang w:val="en-US" w:eastAsia="pl-PL"/>
        </w:rPr>
        <w:t xml:space="preserve"> 185, 1974</w:t>
      </w:r>
      <w:r w:rsidRPr="0013031F">
        <w:rPr>
          <w:rFonts w:ascii="Times New Roman" w:eastAsia="Times New Roman" w:hAnsi="Times New Roman" w:cs="Times New Roman"/>
          <w:kern w:val="36"/>
          <w:sz w:val="24"/>
          <w:szCs w:val="24"/>
          <w:lang w:val="en-US" w:eastAsia="pl-PL"/>
        </w:rPr>
        <w:t>.</w:t>
      </w:r>
    </w:p>
    <w:p w:rsidR="00893167" w:rsidRPr="003D2840" w:rsidRDefault="00893167" w:rsidP="00893167">
      <w:pPr>
        <w:spacing w:after="0" w:line="360" w:lineRule="auto"/>
        <w:ind w:firstLine="709"/>
        <w:jc w:val="both"/>
        <w:rPr>
          <w:rFonts w:ascii="Times New Roman" w:hAnsi="Times New Roman" w:cs="Times New Roman"/>
          <w:i/>
          <w:sz w:val="24"/>
          <w:szCs w:val="24"/>
          <w:shd w:val="clear" w:color="auto" w:fill="FFFFFF"/>
          <w:lang w:val="en-US"/>
        </w:rPr>
      </w:pPr>
      <w:proofErr w:type="spellStart"/>
      <w:r w:rsidRPr="003D2840">
        <w:rPr>
          <w:rStyle w:val="Uwydatnienie"/>
          <w:rFonts w:ascii="Times New Roman" w:hAnsi="Times New Roman" w:cs="Times New Roman"/>
          <w:bCs/>
          <w:i w:val="0"/>
          <w:sz w:val="24"/>
          <w:szCs w:val="24"/>
          <w:shd w:val="clear" w:color="auto" w:fill="FFFFFF"/>
          <w:lang w:val="en-US"/>
        </w:rPr>
        <w:t>Tyszka</w:t>
      </w:r>
      <w:proofErr w:type="spellEnd"/>
      <w:r w:rsidRPr="003D2840">
        <w:rPr>
          <w:rStyle w:val="apple-converted-space"/>
          <w:rFonts w:ascii="Times New Roman" w:hAnsi="Times New Roman" w:cs="Times New Roman"/>
          <w:sz w:val="24"/>
          <w:szCs w:val="24"/>
          <w:shd w:val="clear" w:color="auto" w:fill="FFFFFF"/>
          <w:lang w:val="en-US"/>
        </w:rPr>
        <w:t> T.</w:t>
      </w:r>
      <w:r>
        <w:rPr>
          <w:rStyle w:val="apple-converted-space"/>
          <w:rFonts w:ascii="Times New Roman" w:hAnsi="Times New Roman" w:cs="Times New Roman"/>
          <w:sz w:val="24"/>
          <w:szCs w:val="24"/>
          <w:shd w:val="clear" w:color="auto" w:fill="FFFFFF"/>
          <w:lang w:val="en-US"/>
        </w:rPr>
        <w:t>,</w:t>
      </w:r>
      <w:r w:rsidRPr="003D2840">
        <w:rPr>
          <w:rStyle w:val="apple-converted-space"/>
          <w:rFonts w:ascii="Times New Roman" w:hAnsi="Times New Roman" w:cs="Times New Roman"/>
          <w:i/>
          <w:sz w:val="24"/>
          <w:szCs w:val="24"/>
          <w:shd w:val="clear" w:color="auto" w:fill="FFFFFF"/>
          <w:lang w:val="en-US"/>
        </w:rPr>
        <w:t xml:space="preserve"> </w:t>
      </w:r>
      <w:proofErr w:type="spellStart"/>
      <w:r w:rsidRPr="003D2840">
        <w:rPr>
          <w:rStyle w:val="Uwydatnienie"/>
          <w:rFonts w:ascii="Times New Roman" w:hAnsi="Times New Roman" w:cs="Times New Roman"/>
          <w:bCs/>
          <w:i w:val="0"/>
          <w:sz w:val="24"/>
          <w:szCs w:val="24"/>
          <w:shd w:val="clear" w:color="auto" w:fill="FFFFFF"/>
          <w:lang w:val="en-US"/>
        </w:rPr>
        <w:t>Zielonka</w:t>
      </w:r>
      <w:proofErr w:type="spellEnd"/>
      <w:r w:rsidRPr="0013031F">
        <w:rPr>
          <w:rFonts w:ascii="Times New Roman" w:hAnsi="Times New Roman" w:cs="Times New Roman"/>
          <w:sz w:val="24"/>
          <w:szCs w:val="24"/>
          <w:shd w:val="clear" w:color="auto" w:fill="FFFFFF"/>
          <w:lang w:val="en-US"/>
        </w:rPr>
        <w:t xml:space="preserve"> P.</w:t>
      </w:r>
      <w:r>
        <w:rPr>
          <w:rFonts w:ascii="Times New Roman" w:hAnsi="Times New Roman" w:cs="Times New Roman"/>
          <w:sz w:val="24"/>
          <w:szCs w:val="24"/>
          <w:shd w:val="clear" w:color="auto" w:fill="FFFFFF"/>
          <w:lang w:val="en-US"/>
        </w:rPr>
        <w:t>,</w:t>
      </w:r>
      <w:r w:rsidRPr="0013031F">
        <w:rPr>
          <w:rFonts w:ascii="Times New Roman" w:hAnsi="Times New Roman" w:cs="Times New Roman"/>
          <w:sz w:val="24"/>
          <w:szCs w:val="24"/>
          <w:shd w:val="clear" w:color="auto" w:fill="FFFFFF"/>
          <w:lang w:val="en-US"/>
        </w:rPr>
        <w:t xml:space="preserve"> </w:t>
      </w:r>
      <w:r w:rsidRPr="003D2840">
        <w:rPr>
          <w:rFonts w:ascii="Times New Roman" w:hAnsi="Times New Roman" w:cs="Times New Roman"/>
          <w:i/>
          <w:sz w:val="24"/>
          <w:szCs w:val="24"/>
          <w:shd w:val="clear" w:color="auto" w:fill="FFFFFF"/>
          <w:lang w:val="en-US"/>
        </w:rPr>
        <w:t>Expert judgments: Financial analysts versus weather forecasters</w:t>
      </w:r>
      <w:r>
        <w:rPr>
          <w:rFonts w:ascii="Times New Roman" w:hAnsi="Times New Roman" w:cs="Times New Roman"/>
          <w:sz w:val="24"/>
          <w:szCs w:val="24"/>
          <w:shd w:val="clear" w:color="auto" w:fill="FFFFFF"/>
          <w:lang w:val="en-US"/>
        </w:rPr>
        <w:t>,</w:t>
      </w:r>
      <w:r w:rsidRPr="0013031F">
        <w:rPr>
          <w:rStyle w:val="apple-converted-space"/>
          <w:rFonts w:ascii="Times New Roman" w:hAnsi="Times New Roman" w:cs="Times New Roman"/>
          <w:sz w:val="24"/>
          <w:szCs w:val="24"/>
          <w:shd w:val="clear" w:color="auto" w:fill="FFFFFF"/>
          <w:lang w:val="en-US"/>
        </w:rPr>
        <w:t> </w:t>
      </w:r>
      <w:r w:rsidRPr="0013031F">
        <w:rPr>
          <w:rFonts w:ascii="Times New Roman" w:hAnsi="Times New Roman" w:cs="Times New Roman"/>
          <w:sz w:val="24"/>
          <w:szCs w:val="24"/>
          <w:shd w:val="clear" w:color="auto" w:fill="FFFFFF"/>
          <w:lang w:val="en-US"/>
        </w:rPr>
        <w:t xml:space="preserve"> </w:t>
      </w:r>
      <w:r w:rsidRPr="003D2840">
        <w:rPr>
          <w:rFonts w:ascii="Times New Roman" w:hAnsi="Times New Roman" w:cs="Times New Roman"/>
          <w:sz w:val="24"/>
          <w:szCs w:val="24"/>
          <w:shd w:val="clear" w:color="auto" w:fill="FFFFFF"/>
          <w:lang w:val="en-US"/>
        </w:rPr>
        <w:t>The Journal of Psychology and Financial Markets, 3</w:t>
      </w:r>
      <w:r>
        <w:rPr>
          <w:rFonts w:ascii="Times New Roman" w:hAnsi="Times New Roman" w:cs="Times New Roman"/>
          <w:sz w:val="24"/>
          <w:szCs w:val="24"/>
          <w:shd w:val="clear" w:color="auto" w:fill="FFFFFF"/>
          <w:lang w:val="en-US"/>
        </w:rPr>
        <w:t>, 3, 2002</w:t>
      </w:r>
      <w:r w:rsidRPr="003D2840">
        <w:rPr>
          <w:rFonts w:ascii="Times New Roman" w:hAnsi="Times New Roman" w:cs="Times New Roman"/>
          <w:sz w:val="24"/>
          <w:szCs w:val="24"/>
          <w:shd w:val="clear" w:color="auto" w:fill="FFFFFF"/>
          <w:lang w:val="en-US"/>
        </w:rPr>
        <w:t>.</w:t>
      </w:r>
    </w:p>
    <w:p w:rsidR="00893167" w:rsidRDefault="00893167" w:rsidP="00893167">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Wąsowska</w:t>
      </w:r>
      <w:r w:rsidRPr="0013031F">
        <w:rPr>
          <w:rFonts w:ascii="Times New Roman" w:hAnsi="Times New Roman" w:cs="Times New Roman"/>
          <w:sz w:val="24"/>
          <w:szCs w:val="24"/>
          <w:shd w:val="clear" w:color="auto" w:fill="FFFFFF"/>
        </w:rPr>
        <w:t xml:space="preserve"> A</w:t>
      </w:r>
      <w:r>
        <w:rPr>
          <w:rFonts w:ascii="Times New Roman" w:hAnsi="Times New Roman" w:cs="Times New Roman"/>
          <w:sz w:val="24"/>
          <w:szCs w:val="24"/>
          <w:shd w:val="clear" w:color="auto" w:fill="FFFFFF"/>
        </w:rPr>
        <w:t>.,</w:t>
      </w:r>
      <w:r w:rsidRPr="0013031F">
        <w:rPr>
          <w:rFonts w:ascii="Times New Roman" w:hAnsi="Times New Roman" w:cs="Times New Roman"/>
          <w:sz w:val="24"/>
          <w:szCs w:val="24"/>
          <w:shd w:val="clear" w:color="auto" w:fill="FFFFFF"/>
        </w:rPr>
        <w:t xml:space="preserve"> </w:t>
      </w:r>
      <w:r w:rsidRPr="003B16C1">
        <w:rPr>
          <w:rFonts w:ascii="Times New Roman" w:hAnsi="Times New Roman" w:cs="Times New Roman"/>
          <w:i/>
          <w:sz w:val="24"/>
          <w:szCs w:val="24"/>
          <w:shd w:val="clear" w:color="auto" w:fill="FFFFFF"/>
        </w:rPr>
        <w:t>Heurystyki i błędy poznawcze jako źródła niepowodzenia audytu zewnętrznego</w:t>
      </w:r>
      <w:r>
        <w:rPr>
          <w:rFonts w:ascii="Times New Roman" w:hAnsi="Times New Roman" w:cs="Times New Roman"/>
          <w:sz w:val="24"/>
          <w:szCs w:val="24"/>
          <w:shd w:val="clear" w:color="auto" w:fill="FFFFFF"/>
        </w:rPr>
        <w:t>,</w:t>
      </w:r>
      <w:r w:rsidRPr="0013031F">
        <w:rPr>
          <w:rFonts w:ascii="Times New Roman" w:hAnsi="Times New Roman" w:cs="Times New Roman"/>
          <w:sz w:val="24"/>
          <w:szCs w:val="24"/>
          <w:shd w:val="clear" w:color="auto" w:fill="FFFFFF"/>
        </w:rPr>
        <w:t xml:space="preserve"> </w:t>
      </w:r>
      <w:r w:rsidRPr="003B16C1">
        <w:rPr>
          <w:rFonts w:ascii="Times New Roman" w:hAnsi="Times New Roman" w:cs="Times New Roman"/>
          <w:sz w:val="24"/>
          <w:szCs w:val="24"/>
          <w:shd w:val="clear" w:color="auto" w:fill="FFFFFF"/>
        </w:rPr>
        <w:t>Problemy Zarządzania</w:t>
      </w:r>
      <w:r w:rsidRPr="0013031F">
        <w:rPr>
          <w:rFonts w:ascii="Times New Roman" w:hAnsi="Times New Roman" w:cs="Times New Roman"/>
          <w:i/>
          <w:sz w:val="24"/>
          <w:szCs w:val="24"/>
          <w:shd w:val="clear" w:color="auto" w:fill="FFFFFF"/>
        </w:rPr>
        <w:t xml:space="preserve">, </w:t>
      </w:r>
      <w:r w:rsidRPr="0013031F">
        <w:rPr>
          <w:rFonts w:ascii="Times New Roman" w:hAnsi="Times New Roman" w:cs="Times New Roman"/>
          <w:sz w:val="24"/>
          <w:szCs w:val="24"/>
          <w:shd w:val="clear" w:color="auto" w:fill="FFFFFF"/>
        </w:rPr>
        <w:t xml:space="preserve">11, 3, </w:t>
      </w:r>
      <w:r>
        <w:rPr>
          <w:rFonts w:ascii="Times New Roman" w:hAnsi="Times New Roman" w:cs="Times New Roman"/>
          <w:sz w:val="24"/>
          <w:szCs w:val="24"/>
          <w:shd w:val="clear" w:color="auto" w:fill="FFFFFF"/>
        </w:rPr>
        <w:t>Warszawa 2013.</w:t>
      </w:r>
    </w:p>
    <w:p w:rsidR="00893167" w:rsidRPr="0013031F" w:rsidRDefault="00893167" w:rsidP="00893167">
      <w:pPr>
        <w:pStyle w:val="Default"/>
        <w:spacing w:line="360" w:lineRule="auto"/>
        <w:ind w:firstLine="709"/>
        <w:jc w:val="both"/>
      </w:pPr>
      <w:proofErr w:type="spellStart"/>
      <w:r>
        <w:t>Zaleśkiewicz</w:t>
      </w:r>
      <w:proofErr w:type="spellEnd"/>
      <w:r w:rsidRPr="0013031F">
        <w:t xml:space="preserve"> T</w:t>
      </w:r>
      <w:r>
        <w:t>.,</w:t>
      </w:r>
      <w:r w:rsidRPr="0013031F">
        <w:t xml:space="preserve"> </w:t>
      </w:r>
      <w:r w:rsidRPr="0013031F">
        <w:rPr>
          <w:i/>
          <w:iCs/>
        </w:rPr>
        <w:t>Psychologia ekonomiczna</w:t>
      </w:r>
      <w:r>
        <w:t>,</w:t>
      </w:r>
      <w:r w:rsidRPr="0013031F">
        <w:t xml:space="preserve"> Wydawnictwo</w:t>
      </w:r>
      <w:r>
        <w:t xml:space="preserve"> Naukowe PWN,</w:t>
      </w:r>
      <w:r w:rsidRPr="008C1CF7">
        <w:t xml:space="preserve"> </w:t>
      </w:r>
      <w:r w:rsidRPr="0013031F">
        <w:t>Warszawa</w:t>
      </w:r>
      <w:r>
        <w:t xml:space="preserve"> 2015.</w:t>
      </w:r>
    </w:p>
    <w:p w:rsidR="00893167" w:rsidRPr="008C1CF7" w:rsidRDefault="00893167" w:rsidP="00893167">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Zielonka</w:t>
      </w:r>
      <w:r w:rsidRPr="0013031F">
        <w:rPr>
          <w:rFonts w:ascii="Times New Roman" w:hAnsi="Times New Roman" w:cs="Times New Roman"/>
          <w:sz w:val="24"/>
          <w:szCs w:val="24"/>
        </w:rPr>
        <w:t xml:space="preserve"> P.</w:t>
      </w:r>
      <w:r>
        <w:rPr>
          <w:rFonts w:ascii="Times New Roman" w:hAnsi="Times New Roman" w:cs="Times New Roman"/>
          <w:sz w:val="24"/>
          <w:szCs w:val="24"/>
        </w:rPr>
        <w:t>, G</w:t>
      </w:r>
      <w:r w:rsidRPr="0013031F">
        <w:rPr>
          <w:rFonts w:ascii="Times New Roman" w:hAnsi="Times New Roman" w:cs="Times New Roman"/>
          <w:i/>
          <w:spacing w:val="2"/>
          <w:sz w:val="24"/>
          <w:szCs w:val="24"/>
          <w:shd w:val="clear" w:color="auto" w:fill="FFFFFF"/>
        </w:rPr>
        <w:t>iełda i psychologia. Behawioralne aspekty inwestowania na rynku papierów wartościowych</w:t>
      </w:r>
      <w:r>
        <w:rPr>
          <w:rFonts w:ascii="Times New Roman" w:hAnsi="Times New Roman" w:cs="Times New Roman"/>
          <w:spacing w:val="2"/>
          <w:sz w:val="24"/>
          <w:szCs w:val="24"/>
          <w:shd w:val="clear" w:color="auto" w:fill="FFFFFF"/>
        </w:rPr>
        <w:t xml:space="preserve">, </w:t>
      </w:r>
      <w:r w:rsidRPr="008C1CF7">
        <w:rPr>
          <w:rFonts w:ascii="Times New Roman" w:hAnsi="Times New Roman" w:cs="Times New Roman"/>
          <w:spacing w:val="2"/>
          <w:sz w:val="24"/>
          <w:szCs w:val="24"/>
          <w:shd w:val="clear" w:color="auto" w:fill="FFFFFF"/>
        </w:rPr>
        <w:t xml:space="preserve"> </w:t>
      </w:r>
      <w:proofErr w:type="spellStart"/>
      <w:r w:rsidRPr="008C1CF7">
        <w:rPr>
          <w:rFonts w:ascii="Times New Roman" w:hAnsi="Times New Roman" w:cs="Times New Roman"/>
          <w:spacing w:val="2"/>
          <w:sz w:val="24"/>
          <w:szCs w:val="24"/>
          <w:shd w:val="clear" w:color="auto" w:fill="FFFFFF"/>
        </w:rPr>
        <w:t>CeDeWu</w:t>
      </w:r>
      <w:proofErr w:type="spellEnd"/>
      <w:r>
        <w:rPr>
          <w:rFonts w:ascii="Times New Roman" w:hAnsi="Times New Roman" w:cs="Times New Roman"/>
          <w:spacing w:val="2"/>
          <w:sz w:val="24"/>
          <w:szCs w:val="24"/>
          <w:shd w:val="clear" w:color="auto" w:fill="FFFFFF"/>
        </w:rPr>
        <w:t>,</w:t>
      </w:r>
      <w:r w:rsidRPr="008C1CF7">
        <w:rPr>
          <w:rFonts w:ascii="Times New Roman" w:hAnsi="Times New Roman" w:cs="Times New Roman"/>
          <w:spacing w:val="2"/>
          <w:sz w:val="24"/>
          <w:szCs w:val="24"/>
          <w:shd w:val="clear" w:color="auto" w:fill="FFFFFF"/>
        </w:rPr>
        <w:t xml:space="preserve"> </w:t>
      </w:r>
      <w:r w:rsidRPr="00000A81">
        <w:rPr>
          <w:rFonts w:ascii="Times New Roman" w:hAnsi="Times New Roman" w:cs="Times New Roman"/>
          <w:spacing w:val="2"/>
          <w:sz w:val="24"/>
          <w:szCs w:val="24"/>
          <w:shd w:val="clear" w:color="auto" w:fill="FFFFFF"/>
        </w:rPr>
        <w:t>Warszawa</w:t>
      </w:r>
      <w:r>
        <w:rPr>
          <w:rFonts w:ascii="Times New Roman" w:hAnsi="Times New Roman" w:cs="Times New Roman"/>
          <w:spacing w:val="2"/>
          <w:sz w:val="24"/>
          <w:szCs w:val="24"/>
          <w:shd w:val="clear" w:color="auto" w:fill="FFFFFF"/>
        </w:rPr>
        <w:t xml:space="preserve"> 2014</w:t>
      </w:r>
      <w:r w:rsidRPr="008C1CF7">
        <w:rPr>
          <w:rFonts w:ascii="Times New Roman" w:hAnsi="Times New Roman" w:cs="Times New Roman"/>
          <w:spacing w:val="2"/>
          <w:sz w:val="24"/>
          <w:szCs w:val="24"/>
          <w:shd w:val="clear" w:color="auto" w:fill="FFFFFF"/>
        </w:rPr>
        <w:t>.</w:t>
      </w:r>
      <w:r w:rsidRPr="008C1CF7">
        <w:rPr>
          <w:rFonts w:ascii="Times New Roman" w:hAnsi="Times New Roman" w:cs="Times New Roman"/>
          <w:sz w:val="24"/>
          <w:szCs w:val="24"/>
          <w:shd w:val="clear" w:color="auto" w:fill="FFFFFF"/>
        </w:rPr>
        <w:t xml:space="preserve"> </w:t>
      </w:r>
    </w:p>
    <w:p w:rsidR="00893167" w:rsidRDefault="00893167" w:rsidP="00893167">
      <w:pPr>
        <w:spacing w:after="0" w:line="360" w:lineRule="auto"/>
        <w:rPr>
          <w:rFonts w:ascii="Times New Roman" w:hAnsi="Times New Roman" w:cs="Times New Roman"/>
          <w:sz w:val="24"/>
          <w:szCs w:val="24"/>
        </w:rPr>
      </w:pPr>
    </w:p>
    <w:p w:rsidR="00421C84" w:rsidRDefault="00421C84" w:rsidP="00893167">
      <w:pPr>
        <w:spacing w:after="0" w:line="360" w:lineRule="auto"/>
        <w:rPr>
          <w:rFonts w:ascii="Times New Roman" w:hAnsi="Times New Roman" w:cs="Times New Roman"/>
          <w:sz w:val="24"/>
          <w:szCs w:val="24"/>
        </w:rPr>
      </w:pPr>
    </w:p>
    <w:p w:rsidR="00421C84" w:rsidRPr="00E6315D" w:rsidRDefault="00421C84" w:rsidP="00893167">
      <w:pPr>
        <w:spacing w:after="0" w:line="360" w:lineRule="auto"/>
        <w:rPr>
          <w:rFonts w:ascii="Times New Roman" w:hAnsi="Times New Roman" w:cs="Times New Roman"/>
          <w:sz w:val="24"/>
          <w:szCs w:val="24"/>
        </w:rPr>
      </w:pPr>
    </w:p>
    <w:p w:rsidR="00451332" w:rsidRPr="00F878D0" w:rsidRDefault="00451332" w:rsidP="00451332">
      <w:pPr>
        <w:spacing w:after="0" w:line="360" w:lineRule="auto"/>
        <w:rPr>
          <w:rFonts w:ascii="Times New Roman" w:hAnsi="Times New Roman"/>
          <w:b/>
          <w:sz w:val="24"/>
          <w:szCs w:val="24"/>
          <w:lang w:val="en-US"/>
        </w:rPr>
      </w:pPr>
      <w:r w:rsidRPr="00F878D0">
        <w:rPr>
          <w:rFonts w:ascii="Times New Roman" w:hAnsi="Times New Roman"/>
          <w:b/>
          <w:sz w:val="24"/>
          <w:szCs w:val="24"/>
          <w:lang w:val="en-US"/>
        </w:rPr>
        <w:t>Abstract</w:t>
      </w:r>
    </w:p>
    <w:p w:rsidR="00451332" w:rsidRPr="00122F54" w:rsidRDefault="00451332" w:rsidP="00451332">
      <w:pPr>
        <w:spacing w:after="0" w:line="240" w:lineRule="auto"/>
        <w:jc w:val="both"/>
        <w:rPr>
          <w:rFonts w:ascii="Times New Roman" w:hAnsi="Times New Roman"/>
          <w:sz w:val="20"/>
          <w:szCs w:val="24"/>
          <w:lang w:val="en-GB"/>
        </w:rPr>
      </w:pPr>
      <w:r w:rsidRPr="00122F54">
        <w:rPr>
          <w:rFonts w:ascii="Times New Roman" w:hAnsi="Times New Roman"/>
          <w:sz w:val="20"/>
          <w:szCs w:val="24"/>
          <w:lang w:val="en-GB"/>
        </w:rPr>
        <w:t xml:space="preserve">The main aim of the article is an attempt to show the phenomenon of excessive optimism on capital market on the example of recommendations provided by the Brokerage Houses in Poland. The structure of recommendations indicates that there is more positive recommendations than negative and neutral ones. It would be reasonable statistically in constant market growth conditions, meanwhile, stock market is characterized by bull, bear and horizontal trend periods. The question is, why then, in the changing conjuncture there outweigh of the positive recommendation over the negative and neutral ones is observed. To achieve the research aim, the companies from Warsaw Stock Exchange were selected and recommendation describing them were compared. Research results indicate that positive recommendations are dominant. The next stage was to compare the stock quotation at recommendation issue date with the price achieved by the company a year after. Research results indicate that despite positive </w:t>
      </w:r>
      <w:r>
        <w:rPr>
          <w:rFonts w:ascii="Times New Roman" w:hAnsi="Times New Roman"/>
          <w:sz w:val="20"/>
          <w:szCs w:val="24"/>
          <w:lang w:val="en-GB"/>
        </w:rPr>
        <w:t xml:space="preserve">and negative </w:t>
      </w:r>
      <w:r w:rsidRPr="00122F54">
        <w:rPr>
          <w:rFonts w:ascii="Times New Roman" w:hAnsi="Times New Roman"/>
          <w:sz w:val="20"/>
          <w:szCs w:val="24"/>
          <w:lang w:val="en-GB"/>
        </w:rPr>
        <w:t>recommendations of Brokerage Houses, significant number of recommendations have overestimated the price in relation to real value achieved by the particular company o</w:t>
      </w:r>
      <w:r>
        <w:rPr>
          <w:rFonts w:ascii="Times New Roman" w:hAnsi="Times New Roman"/>
          <w:sz w:val="20"/>
          <w:szCs w:val="24"/>
          <w:lang w:val="en-GB"/>
        </w:rPr>
        <w:t xml:space="preserve">n the Warsaw Stock Exchange. </w:t>
      </w:r>
    </w:p>
    <w:p w:rsidR="00451332" w:rsidRDefault="00451332" w:rsidP="00451332">
      <w:pPr>
        <w:spacing w:after="0" w:line="240" w:lineRule="auto"/>
        <w:rPr>
          <w:rFonts w:ascii="Times New Roman" w:hAnsi="Times New Roman"/>
          <w:sz w:val="24"/>
          <w:szCs w:val="24"/>
          <w:lang w:val="en-GB"/>
        </w:rPr>
      </w:pPr>
    </w:p>
    <w:p w:rsidR="00451332" w:rsidRPr="00D77743" w:rsidRDefault="00451332" w:rsidP="00451332">
      <w:pPr>
        <w:spacing w:after="0" w:line="360" w:lineRule="auto"/>
        <w:rPr>
          <w:rFonts w:ascii="Times New Roman" w:hAnsi="Times New Roman"/>
          <w:b/>
          <w:sz w:val="24"/>
          <w:szCs w:val="24"/>
        </w:rPr>
      </w:pPr>
      <w:r w:rsidRPr="00D77743">
        <w:rPr>
          <w:rFonts w:ascii="Times New Roman" w:hAnsi="Times New Roman"/>
          <w:b/>
          <w:sz w:val="24"/>
          <w:szCs w:val="24"/>
        </w:rPr>
        <w:t>Streszczenie</w:t>
      </w:r>
    </w:p>
    <w:p w:rsidR="00451332" w:rsidRPr="00122F54" w:rsidRDefault="00451332" w:rsidP="00451332">
      <w:pPr>
        <w:spacing w:line="240" w:lineRule="auto"/>
        <w:jc w:val="both"/>
        <w:rPr>
          <w:rFonts w:ascii="Times New Roman" w:hAnsi="Times New Roman" w:cs="Times New Roman"/>
          <w:sz w:val="20"/>
        </w:rPr>
      </w:pPr>
      <w:r w:rsidRPr="00122F54">
        <w:rPr>
          <w:rFonts w:ascii="Times New Roman" w:hAnsi="Times New Roman" w:cs="Times New Roman"/>
          <w:sz w:val="20"/>
        </w:rPr>
        <w:t>Celem artykułu jest pokazanie zjawiska nadmiernego optymizmu na rynku kapitałowym na przykładzie, rekomendacji i wycen przygotowywanych przez Domy Maklerskie w Polsce. W strukturze przygotowywanych rekomendacji jest więcej rekomendacji pozytywnych niż negatywnych i neutralnych. Statystycznie byłoby to zasadne przy stałym rynku wzrostowym. A przecież na giełdzie jest hossa, bessa, oraz okresu trendu horyzontalnego. Dlaczego w takim razie w zmieniającej się koniunkturze zawsze przeważają rekomendacje pozytywne. Bazą dla rekomendacji są wyceny przedsiębiorstw, często wykonane metodą DCF. Aby zrealizować badanie wybrano spółki z GPW w Warszawie i porównano wydane dla nich rekomendacje w danym okresie. Badania wskazały że dominują rekomendacje pozytywne. Następnie porównano cenę notowań w dniu wydania rekomendacji pozytywnych</w:t>
      </w:r>
      <w:r>
        <w:rPr>
          <w:rFonts w:ascii="Times New Roman" w:hAnsi="Times New Roman" w:cs="Times New Roman"/>
          <w:sz w:val="20"/>
        </w:rPr>
        <w:t xml:space="preserve"> i negatywnych do ceny jaką spółka osiągnęła</w:t>
      </w:r>
      <w:r w:rsidRPr="00122F54">
        <w:rPr>
          <w:rFonts w:ascii="Times New Roman" w:hAnsi="Times New Roman" w:cs="Times New Roman"/>
          <w:sz w:val="20"/>
        </w:rPr>
        <w:t xml:space="preserve"> po roku notowań. Uzyskane wyniki wskazują że pomimo rekomendacji domów brokerskich znacząca część rekomendacji w spółkach podaje za wysoką ceną w stosunku do realnie uzyskiwane</w:t>
      </w:r>
      <w:r>
        <w:rPr>
          <w:rFonts w:ascii="Times New Roman" w:hAnsi="Times New Roman" w:cs="Times New Roman"/>
          <w:sz w:val="20"/>
        </w:rPr>
        <w:t xml:space="preserve"> przez przedsiębiorstwo na GPW.</w:t>
      </w:r>
    </w:p>
    <w:sectPr w:rsidR="00451332" w:rsidRPr="00122F5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AAF" w:rsidRDefault="00EB7AAF" w:rsidP="00C22EA7">
      <w:pPr>
        <w:spacing w:after="0" w:line="240" w:lineRule="auto"/>
      </w:pPr>
      <w:r>
        <w:separator/>
      </w:r>
    </w:p>
  </w:endnote>
  <w:endnote w:type="continuationSeparator" w:id="0">
    <w:p w:rsidR="00EB7AAF" w:rsidRDefault="00EB7AAF" w:rsidP="00C22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9435312"/>
      <w:docPartObj>
        <w:docPartGallery w:val="Page Numbers (Bottom of Page)"/>
        <w:docPartUnique/>
      </w:docPartObj>
    </w:sdtPr>
    <w:sdtEndPr/>
    <w:sdtContent>
      <w:p w:rsidR="00D54C78" w:rsidRDefault="00D54C78">
        <w:pPr>
          <w:pStyle w:val="Stopka"/>
          <w:jc w:val="center"/>
        </w:pPr>
        <w:r>
          <w:fldChar w:fldCharType="begin"/>
        </w:r>
        <w:r>
          <w:instrText>PAGE   \* MERGEFORMAT</w:instrText>
        </w:r>
        <w:r>
          <w:fldChar w:fldCharType="separate"/>
        </w:r>
        <w:r w:rsidR="004428C2">
          <w:rPr>
            <w:noProof/>
          </w:rPr>
          <w:t>4</w:t>
        </w:r>
        <w:r>
          <w:fldChar w:fldCharType="end"/>
        </w:r>
      </w:p>
    </w:sdtContent>
  </w:sdt>
  <w:p w:rsidR="00D54C78" w:rsidRDefault="00D54C7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AAF" w:rsidRDefault="00EB7AAF" w:rsidP="00C22EA7">
      <w:pPr>
        <w:spacing w:after="0" w:line="240" w:lineRule="auto"/>
      </w:pPr>
      <w:r>
        <w:separator/>
      </w:r>
    </w:p>
  </w:footnote>
  <w:footnote w:type="continuationSeparator" w:id="0">
    <w:p w:rsidR="00EB7AAF" w:rsidRDefault="00EB7AAF" w:rsidP="00C22EA7">
      <w:pPr>
        <w:spacing w:after="0" w:line="240" w:lineRule="auto"/>
      </w:pPr>
      <w:r>
        <w:continuationSeparator/>
      </w:r>
    </w:p>
  </w:footnote>
  <w:footnote w:id="1">
    <w:p w:rsidR="00B929ED" w:rsidRPr="00B929ED" w:rsidRDefault="00B929ED">
      <w:pPr>
        <w:pStyle w:val="Tekstprzypisudolnego"/>
      </w:pPr>
      <w:r w:rsidRPr="00B929ED">
        <w:rPr>
          <w:rStyle w:val="Odwoanieprzypisudolnego"/>
        </w:rPr>
        <w:footnoteRef/>
      </w:r>
      <w:r w:rsidRPr="00B929ED">
        <w:t xml:space="preserve"> BAZA REKOMENDACJI REUTERSA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F09F0"/>
    <w:multiLevelType w:val="hybridMultilevel"/>
    <w:tmpl w:val="04AEDF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9100A4"/>
    <w:multiLevelType w:val="hybridMultilevel"/>
    <w:tmpl w:val="83F00A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A44"/>
    <w:rsid w:val="000049B4"/>
    <w:rsid w:val="00012A82"/>
    <w:rsid w:val="000223F0"/>
    <w:rsid w:val="0005669D"/>
    <w:rsid w:val="000F092A"/>
    <w:rsid w:val="000F12C6"/>
    <w:rsid w:val="000F1364"/>
    <w:rsid w:val="000F37E1"/>
    <w:rsid w:val="000F7662"/>
    <w:rsid w:val="001007EB"/>
    <w:rsid w:val="0012539C"/>
    <w:rsid w:val="0013031F"/>
    <w:rsid w:val="00132FB9"/>
    <w:rsid w:val="001414FE"/>
    <w:rsid w:val="001469CD"/>
    <w:rsid w:val="0017784B"/>
    <w:rsid w:val="00181163"/>
    <w:rsid w:val="001949F8"/>
    <w:rsid w:val="001B001F"/>
    <w:rsid w:val="001B670F"/>
    <w:rsid w:val="001C099A"/>
    <w:rsid w:val="001D41EB"/>
    <w:rsid w:val="001D4EFE"/>
    <w:rsid w:val="001F7A44"/>
    <w:rsid w:val="00224F8D"/>
    <w:rsid w:val="002354F7"/>
    <w:rsid w:val="002426DA"/>
    <w:rsid w:val="00242A24"/>
    <w:rsid w:val="002442CA"/>
    <w:rsid w:val="00291C70"/>
    <w:rsid w:val="00293B4D"/>
    <w:rsid w:val="002A40AA"/>
    <w:rsid w:val="002A77BD"/>
    <w:rsid w:val="002B0AA7"/>
    <w:rsid w:val="002C6193"/>
    <w:rsid w:val="002D4A8E"/>
    <w:rsid w:val="002D6744"/>
    <w:rsid w:val="00303EB9"/>
    <w:rsid w:val="00321EF8"/>
    <w:rsid w:val="003266A5"/>
    <w:rsid w:val="00327B7C"/>
    <w:rsid w:val="00374D33"/>
    <w:rsid w:val="00375A38"/>
    <w:rsid w:val="00375FE5"/>
    <w:rsid w:val="00386C83"/>
    <w:rsid w:val="003A038D"/>
    <w:rsid w:val="003E02B9"/>
    <w:rsid w:val="003F217F"/>
    <w:rsid w:val="003F5CB8"/>
    <w:rsid w:val="00407E1E"/>
    <w:rsid w:val="00420356"/>
    <w:rsid w:val="0042145F"/>
    <w:rsid w:val="00421C84"/>
    <w:rsid w:val="00441880"/>
    <w:rsid w:val="004428C2"/>
    <w:rsid w:val="004477FA"/>
    <w:rsid w:val="00451332"/>
    <w:rsid w:val="004703CF"/>
    <w:rsid w:val="004718C5"/>
    <w:rsid w:val="004723E8"/>
    <w:rsid w:val="004A79B3"/>
    <w:rsid w:val="004F0636"/>
    <w:rsid w:val="004F4E9F"/>
    <w:rsid w:val="00510652"/>
    <w:rsid w:val="00516D14"/>
    <w:rsid w:val="00541771"/>
    <w:rsid w:val="005418BA"/>
    <w:rsid w:val="00543736"/>
    <w:rsid w:val="00554617"/>
    <w:rsid w:val="005615A4"/>
    <w:rsid w:val="00581A9D"/>
    <w:rsid w:val="005A53A6"/>
    <w:rsid w:val="005B022A"/>
    <w:rsid w:val="005B6F5D"/>
    <w:rsid w:val="005C5775"/>
    <w:rsid w:val="005C719F"/>
    <w:rsid w:val="006076AF"/>
    <w:rsid w:val="00617FE9"/>
    <w:rsid w:val="006260BF"/>
    <w:rsid w:val="00631DFC"/>
    <w:rsid w:val="00645CF5"/>
    <w:rsid w:val="006556C5"/>
    <w:rsid w:val="0068122E"/>
    <w:rsid w:val="00682BB4"/>
    <w:rsid w:val="006955EE"/>
    <w:rsid w:val="006966FD"/>
    <w:rsid w:val="00696B68"/>
    <w:rsid w:val="006D2E49"/>
    <w:rsid w:val="006F1466"/>
    <w:rsid w:val="00715EEF"/>
    <w:rsid w:val="007346ED"/>
    <w:rsid w:val="00735622"/>
    <w:rsid w:val="00740E0A"/>
    <w:rsid w:val="0074610F"/>
    <w:rsid w:val="00782D21"/>
    <w:rsid w:val="007B2566"/>
    <w:rsid w:val="007B3A76"/>
    <w:rsid w:val="007E21ED"/>
    <w:rsid w:val="007F44E0"/>
    <w:rsid w:val="00815B46"/>
    <w:rsid w:val="008353E0"/>
    <w:rsid w:val="00842F12"/>
    <w:rsid w:val="00855555"/>
    <w:rsid w:val="00874E40"/>
    <w:rsid w:val="008900EC"/>
    <w:rsid w:val="008908EF"/>
    <w:rsid w:val="00893167"/>
    <w:rsid w:val="00893702"/>
    <w:rsid w:val="008C1CF7"/>
    <w:rsid w:val="008C3B90"/>
    <w:rsid w:val="008D10EF"/>
    <w:rsid w:val="008D2D3B"/>
    <w:rsid w:val="008D3E3F"/>
    <w:rsid w:val="008D54EA"/>
    <w:rsid w:val="008E0174"/>
    <w:rsid w:val="00910E94"/>
    <w:rsid w:val="00947B18"/>
    <w:rsid w:val="00961DC1"/>
    <w:rsid w:val="00983AF4"/>
    <w:rsid w:val="009936D5"/>
    <w:rsid w:val="009962E1"/>
    <w:rsid w:val="009A57B1"/>
    <w:rsid w:val="009B20C5"/>
    <w:rsid w:val="009E6DD5"/>
    <w:rsid w:val="00A143E0"/>
    <w:rsid w:val="00A36F95"/>
    <w:rsid w:val="00A60AB1"/>
    <w:rsid w:val="00A63760"/>
    <w:rsid w:val="00A70EFD"/>
    <w:rsid w:val="00A7193B"/>
    <w:rsid w:val="00A7783D"/>
    <w:rsid w:val="00A807A2"/>
    <w:rsid w:val="00AB3889"/>
    <w:rsid w:val="00AE1904"/>
    <w:rsid w:val="00B12F45"/>
    <w:rsid w:val="00B41078"/>
    <w:rsid w:val="00B52484"/>
    <w:rsid w:val="00B552B3"/>
    <w:rsid w:val="00B604D0"/>
    <w:rsid w:val="00B929ED"/>
    <w:rsid w:val="00B93F7B"/>
    <w:rsid w:val="00B97097"/>
    <w:rsid w:val="00BC4C8E"/>
    <w:rsid w:val="00BD7885"/>
    <w:rsid w:val="00BE2F44"/>
    <w:rsid w:val="00BE4315"/>
    <w:rsid w:val="00BF6DCC"/>
    <w:rsid w:val="00BF7816"/>
    <w:rsid w:val="00C02631"/>
    <w:rsid w:val="00C1093C"/>
    <w:rsid w:val="00C214B1"/>
    <w:rsid w:val="00C22EA7"/>
    <w:rsid w:val="00C24629"/>
    <w:rsid w:val="00C274A0"/>
    <w:rsid w:val="00C420BF"/>
    <w:rsid w:val="00C47BCF"/>
    <w:rsid w:val="00C63009"/>
    <w:rsid w:val="00C86046"/>
    <w:rsid w:val="00C92100"/>
    <w:rsid w:val="00CD3517"/>
    <w:rsid w:val="00CD3838"/>
    <w:rsid w:val="00CE5E12"/>
    <w:rsid w:val="00D17189"/>
    <w:rsid w:val="00D2114B"/>
    <w:rsid w:val="00D3109B"/>
    <w:rsid w:val="00D37310"/>
    <w:rsid w:val="00D419FE"/>
    <w:rsid w:val="00D54C78"/>
    <w:rsid w:val="00D56F68"/>
    <w:rsid w:val="00D64A1E"/>
    <w:rsid w:val="00DA77BB"/>
    <w:rsid w:val="00DB2702"/>
    <w:rsid w:val="00DB3CA9"/>
    <w:rsid w:val="00DD57DE"/>
    <w:rsid w:val="00E27490"/>
    <w:rsid w:val="00E376CA"/>
    <w:rsid w:val="00E54198"/>
    <w:rsid w:val="00E6218C"/>
    <w:rsid w:val="00E6315D"/>
    <w:rsid w:val="00E74F20"/>
    <w:rsid w:val="00E828A9"/>
    <w:rsid w:val="00E87294"/>
    <w:rsid w:val="00E938D8"/>
    <w:rsid w:val="00E97C2E"/>
    <w:rsid w:val="00EA59F7"/>
    <w:rsid w:val="00EA79CB"/>
    <w:rsid w:val="00EB0619"/>
    <w:rsid w:val="00EB7AAF"/>
    <w:rsid w:val="00EC0992"/>
    <w:rsid w:val="00EC5E21"/>
    <w:rsid w:val="00EF6079"/>
    <w:rsid w:val="00F365C5"/>
    <w:rsid w:val="00F46CD0"/>
    <w:rsid w:val="00F9016A"/>
    <w:rsid w:val="00F955C2"/>
    <w:rsid w:val="00FC69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A5A414-7C46-4FE1-A81B-18AA471B3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577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5C5775"/>
    <w:pPr>
      <w:spacing w:after="200" w:line="240" w:lineRule="auto"/>
    </w:pPr>
    <w:rPr>
      <w:i/>
      <w:iCs/>
      <w:color w:val="44546A" w:themeColor="text2"/>
      <w:sz w:val="18"/>
      <w:szCs w:val="18"/>
    </w:rPr>
  </w:style>
  <w:style w:type="table" w:styleId="Tabela-Siatka">
    <w:name w:val="Table Grid"/>
    <w:basedOn w:val="Standardowy"/>
    <w:uiPriority w:val="39"/>
    <w:rsid w:val="005C5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828A9"/>
    <w:pPr>
      <w:ind w:left="720"/>
      <w:contextualSpacing/>
    </w:pPr>
  </w:style>
  <w:style w:type="character" w:customStyle="1" w:styleId="apple-converted-space">
    <w:name w:val="apple-converted-space"/>
    <w:basedOn w:val="Domylnaczcionkaakapitu"/>
    <w:rsid w:val="00E828A9"/>
  </w:style>
  <w:style w:type="character" w:styleId="Uwydatnienie">
    <w:name w:val="Emphasis"/>
    <w:basedOn w:val="Domylnaczcionkaakapitu"/>
    <w:uiPriority w:val="20"/>
    <w:qFormat/>
    <w:rsid w:val="00E828A9"/>
    <w:rPr>
      <w:i/>
      <w:iCs/>
    </w:rPr>
  </w:style>
  <w:style w:type="character" w:customStyle="1" w:styleId="citation">
    <w:name w:val="citation"/>
    <w:basedOn w:val="Domylnaczcionkaakapitu"/>
    <w:rsid w:val="00E828A9"/>
  </w:style>
  <w:style w:type="paragraph" w:customStyle="1" w:styleId="Default">
    <w:name w:val="Default"/>
    <w:rsid w:val="00E828A9"/>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C22E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2EA7"/>
  </w:style>
  <w:style w:type="paragraph" w:styleId="Stopka">
    <w:name w:val="footer"/>
    <w:basedOn w:val="Normalny"/>
    <w:link w:val="StopkaZnak"/>
    <w:uiPriority w:val="99"/>
    <w:unhideWhenUsed/>
    <w:rsid w:val="00C22E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2EA7"/>
  </w:style>
  <w:style w:type="paragraph" w:styleId="Tekstprzypisudolnego">
    <w:name w:val="footnote text"/>
    <w:basedOn w:val="Normalny"/>
    <w:link w:val="TekstprzypisudolnegoZnak"/>
    <w:uiPriority w:val="99"/>
    <w:unhideWhenUsed/>
    <w:rsid w:val="00375FE5"/>
    <w:pPr>
      <w:spacing w:after="0" w:line="240" w:lineRule="auto"/>
    </w:pPr>
    <w:rPr>
      <w:rFonts w:ascii="Times New Roman" w:eastAsia="Calibri"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375FE5"/>
    <w:rPr>
      <w:rFonts w:ascii="Times New Roman" w:eastAsia="Calibri" w:hAnsi="Times New Roman" w:cs="Times New Roman"/>
      <w:sz w:val="20"/>
      <w:szCs w:val="20"/>
    </w:rPr>
  </w:style>
  <w:style w:type="character" w:styleId="Odwoanieprzypisudolnego">
    <w:name w:val="footnote reference"/>
    <w:basedOn w:val="Domylnaczcionkaakapitu"/>
    <w:uiPriority w:val="99"/>
    <w:semiHidden/>
    <w:unhideWhenUsed/>
    <w:rsid w:val="00B929ED"/>
    <w:rPr>
      <w:vertAlign w:val="superscript"/>
    </w:rPr>
  </w:style>
  <w:style w:type="paragraph" w:styleId="Tekstdymka">
    <w:name w:val="Balloon Text"/>
    <w:basedOn w:val="Normalny"/>
    <w:link w:val="TekstdymkaZnak"/>
    <w:uiPriority w:val="99"/>
    <w:semiHidden/>
    <w:unhideWhenUsed/>
    <w:rsid w:val="00FC699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C69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631072">
      <w:bodyDiv w:val="1"/>
      <w:marLeft w:val="0"/>
      <w:marRight w:val="0"/>
      <w:marTop w:val="0"/>
      <w:marBottom w:val="0"/>
      <w:divBdr>
        <w:top w:val="none" w:sz="0" w:space="0" w:color="auto"/>
        <w:left w:val="none" w:sz="0" w:space="0" w:color="auto"/>
        <w:bottom w:val="none" w:sz="0" w:space="0" w:color="auto"/>
        <w:right w:val="none" w:sz="0" w:space="0" w:color="auto"/>
      </w:divBdr>
    </w:div>
    <w:div w:id="965543545">
      <w:bodyDiv w:val="1"/>
      <w:marLeft w:val="0"/>
      <w:marRight w:val="0"/>
      <w:marTop w:val="0"/>
      <w:marBottom w:val="0"/>
      <w:divBdr>
        <w:top w:val="none" w:sz="0" w:space="0" w:color="auto"/>
        <w:left w:val="none" w:sz="0" w:space="0" w:color="auto"/>
        <w:bottom w:val="none" w:sz="0" w:space="0" w:color="auto"/>
        <w:right w:val="none" w:sz="0" w:space="0" w:color="auto"/>
      </w:divBdr>
    </w:div>
    <w:div w:id="1624463419">
      <w:bodyDiv w:val="1"/>
      <w:marLeft w:val="0"/>
      <w:marRight w:val="0"/>
      <w:marTop w:val="0"/>
      <w:marBottom w:val="0"/>
      <w:divBdr>
        <w:top w:val="none" w:sz="0" w:space="0" w:color="auto"/>
        <w:left w:val="none" w:sz="0" w:space="0" w:color="auto"/>
        <w:bottom w:val="none" w:sz="0" w:space="0" w:color="auto"/>
        <w:right w:val="none" w:sz="0" w:space="0" w:color="auto"/>
      </w:divBdr>
    </w:div>
    <w:div w:id="168428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731FE-DED8-442E-9515-30BBBAB3B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2657</Words>
  <Characters>17809</Characters>
  <Application>Microsoft Office Word</Application>
  <DocSecurity>0</DocSecurity>
  <Lines>336</Lines>
  <Paragraphs>149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Keller</dc:creator>
  <cp:lastModifiedBy>USER</cp:lastModifiedBy>
  <cp:revision>4</cp:revision>
  <cp:lastPrinted>2017-04-18T18:07:00Z</cp:lastPrinted>
  <dcterms:created xsi:type="dcterms:W3CDTF">2017-10-01T06:54:00Z</dcterms:created>
  <dcterms:modified xsi:type="dcterms:W3CDTF">2017-10-02T06:18:00Z</dcterms:modified>
</cp:coreProperties>
</file>