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8F8" w:rsidRDefault="003228F8" w:rsidP="003228F8">
      <w:pPr>
        <w:spacing w:after="0" w:line="360" w:lineRule="auto"/>
        <w:jc w:val="center"/>
        <w:rPr>
          <w:rFonts w:ascii="Times New Roman" w:hAnsi="Times New Roman"/>
          <w:sz w:val="20"/>
        </w:rPr>
      </w:pPr>
      <w:bookmarkStart w:id="0" w:name="_Hlk486451768"/>
      <w:bookmarkEnd w:id="0"/>
      <w:r>
        <w:rPr>
          <w:rFonts w:ascii="Times New Roman" w:hAnsi="Times New Roman"/>
          <w:sz w:val="20"/>
        </w:rPr>
        <w:t>Wyższa Szkoła Bankowa we Wrocławiu. Instytut Zarządzania i Marketingu</w:t>
      </w:r>
    </w:p>
    <w:p w:rsidR="003228F8" w:rsidRPr="00A13DCE" w:rsidRDefault="003228F8" w:rsidP="003228F8">
      <w:pPr>
        <w:spacing w:after="0" w:line="360" w:lineRule="auto"/>
        <w:jc w:val="both"/>
        <w:rPr>
          <w:rFonts w:ascii="Times New Roman" w:hAnsi="Times New Roman"/>
          <w:sz w:val="24"/>
          <w:szCs w:val="24"/>
        </w:rPr>
      </w:pPr>
    </w:p>
    <w:p w:rsidR="003228F8" w:rsidRDefault="003228F8" w:rsidP="003228F8">
      <w:pPr>
        <w:spacing w:after="0" w:line="360" w:lineRule="auto"/>
        <w:jc w:val="center"/>
        <w:rPr>
          <w:rFonts w:ascii="Times New Roman" w:hAnsi="Times New Roman"/>
          <w:sz w:val="24"/>
        </w:rPr>
      </w:pPr>
      <w:r>
        <w:rPr>
          <w:rFonts w:ascii="Times New Roman" w:hAnsi="Times New Roman"/>
          <w:sz w:val="24"/>
        </w:rPr>
        <w:t>GRZEGORZ WUDARZEWSKI</w:t>
      </w:r>
    </w:p>
    <w:p w:rsidR="003228F8" w:rsidRPr="00A13DCE" w:rsidRDefault="003228F8" w:rsidP="003228F8">
      <w:pPr>
        <w:spacing w:after="0" w:line="360" w:lineRule="auto"/>
        <w:jc w:val="center"/>
        <w:rPr>
          <w:rFonts w:ascii="Times New Roman" w:hAnsi="Times New Roman"/>
          <w:sz w:val="20"/>
          <w:szCs w:val="20"/>
        </w:rPr>
      </w:pPr>
      <w:r w:rsidRPr="00A13DCE">
        <w:rPr>
          <w:rFonts w:ascii="Times New Roman" w:hAnsi="Times New Roman"/>
          <w:sz w:val="20"/>
          <w:szCs w:val="20"/>
        </w:rPr>
        <w:t>grzegorz.wudarzewski@wsb.wroclaw.pl</w:t>
      </w:r>
    </w:p>
    <w:p w:rsidR="003228F8" w:rsidRPr="001643F9" w:rsidRDefault="003228F8" w:rsidP="003228F8">
      <w:pPr>
        <w:spacing w:after="0" w:line="360" w:lineRule="auto"/>
        <w:jc w:val="both"/>
        <w:rPr>
          <w:rFonts w:ascii="Times New Roman" w:hAnsi="Times New Roman"/>
          <w:sz w:val="24"/>
        </w:rPr>
      </w:pPr>
    </w:p>
    <w:p w:rsidR="003228F8" w:rsidRDefault="00FB1CC5" w:rsidP="00186557">
      <w:pPr>
        <w:spacing w:after="0" w:line="240" w:lineRule="auto"/>
        <w:jc w:val="center"/>
        <w:rPr>
          <w:rFonts w:ascii="Times New Roman" w:hAnsi="Times New Roman"/>
          <w:i/>
          <w:sz w:val="24"/>
          <w:szCs w:val="24"/>
        </w:rPr>
      </w:pPr>
      <w:bookmarkStart w:id="1" w:name="_Hlk514233007"/>
      <w:r>
        <w:rPr>
          <w:rFonts w:ascii="Times New Roman" w:hAnsi="Times New Roman"/>
          <w:i/>
          <w:sz w:val="24"/>
          <w:szCs w:val="24"/>
        </w:rPr>
        <w:t xml:space="preserve">Normalizacja </w:t>
      </w:r>
      <w:r w:rsidR="002A734B">
        <w:rPr>
          <w:rFonts w:ascii="Times New Roman" w:hAnsi="Times New Roman"/>
          <w:i/>
          <w:sz w:val="24"/>
          <w:szCs w:val="24"/>
        </w:rPr>
        <w:t>skali „I-E w pracy” X. Gliszczyńskiej</w:t>
      </w:r>
    </w:p>
    <w:bookmarkEnd w:id="1"/>
    <w:p w:rsidR="00186557" w:rsidRPr="00A13DCE" w:rsidRDefault="00186557" w:rsidP="00186557">
      <w:pPr>
        <w:spacing w:after="0" w:line="240" w:lineRule="auto"/>
        <w:jc w:val="both"/>
        <w:rPr>
          <w:rFonts w:ascii="Times New Roman" w:hAnsi="Times New Roman"/>
          <w:i/>
          <w:sz w:val="24"/>
          <w:szCs w:val="24"/>
        </w:rPr>
      </w:pPr>
    </w:p>
    <w:p w:rsidR="002A734B" w:rsidRDefault="002A734B" w:rsidP="002A734B">
      <w:pPr>
        <w:spacing w:after="0" w:line="360" w:lineRule="auto"/>
        <w:jc w:val="center"/>
        <w:rPr>
          <w:rFonts w:ascii="Times New Roman" w:hAnsi="Times New Roman"/>
          <w:sz w:val="20"/>
          <w:lang w:val="en-US"/>
        </w:rPr>
      </w:pPr>
      <w:bookmarkStart w:id="2" w:name="_Hlk487014123"/>
      <w:r>
        <w:rPr>
          <w:rFonts w:ascii="Times New Roman" w:hAnsi="Times New Roman"/>
          <w:sz w:val="20"/>
          <w:lang w:val="en-US"/>
        </w:rPr>
        <w:t>Normalization</w:t>
      </w:r>
      <w:r w:rsidR="003B32DD" w:rsidRPr="003B32DD">
        <w:rPr>
          <w:rFonts w:ascii="Times New Roman" w:hAnsi="Times New Roman"/>
          <w:sz w:val="20"/>
          <w:lang w:val="en-US"/>
        </w:rPr>
        <w:t xml:space="preserve"> of </w:t>
      </w:r>
      <w:r>
        <w:rPr>
          <w:rFonts w:ascii="Times New Roman" w:hAnsi="Times New Roman"/>
          <w:sz w:val="20"/>
          <w:lang w:val="en-US"/>
        </w:rPr>
        <w:t xml:space="preserve">the “I-E at Work” scale by </w:t>
      </w:r>
      <w:r w:rsidRPr="002A734B">
        <w:rPr>
          <w:rFonts w:ascii="Times New Roman" w:hAnsi="Times New Roman"/>
          <w:sz w:val="20"/>
          <w:lang w:val="en-US"/>
        </w:rPr>
        <w:t xml:space="preserve">X. </w:t>
      </w:r>
      <w:proofErr w:type="spellStart"/>
      <w:r w:rsidRPr="002A734B">
        <w:rPr>
          <w:rFonts w:ascii="Times New Roman" w:hAnsi="Times New Roman"/>
          <w:sz w:val="20"/>
          <w:lang w:val="en-US"/>
        </w:rPr>
        <w:t>Gliszczyńska</w:t>
      </w:r>
      <w:proofErr w:type="spellEnd"/>
    </w:p>
    <w:bookmarkEnd w:id="2"/>
    <w:p w:rsidR="003228F8" w:rsidRPr="00A13DCE" w:rsidRDefault="003228F8" w:rsidP="003228F8">
      <w:pPr>
        <w:spacing w:after="0" w:line="360" w:lineRule="auto"/>
        <w:jc w:val="both"/>
        <w:rPr>
          <w:rFonts w:ascii="Times New Roman" w:hAnsi="Times New Roman"/>
          <w:sz w:val="24"/>
          <w:szCs w:val="24"/>
          <w:lang w:val="en-US"/>
        </w:rPr>
      </w:pPr>
    </w:p>
    <w:p w:rsidR="003B19C2" w:rsidRPr="0078299C" w:rsidRDefault="003228F8" w:rsidP="003B19C2">
      <w:pPr>
        <w:spacing w:after="0" w:line="360" w:lineRule="auto"/>
        <w:jc w:val="both"/>
        <w:rPr>
          <w:rFonts w:ascii="Times New Roman" w:hAnsi="Times New Roman" w:cs="Times New Roman"/>
          <w:sz w:val="20"/>
          <w:szCs w:val="20"/>
        </w:rPr>
      </w:pPr>
      <w:r w:rsidRPr="0078299C">
        <w:rPr>
          <w:rFonts w:ascii="Times New Roman" w:hAnsi="Times New Roman" w:cs="Times New Roman"/>
          <w:b/>
          <w:sz w:val="20"/>
          <w:szCs w:val="20"/>
        </w:rPr>
        <w:t>Słowa kluczowe:</w:t>
      </w:r>
      <w:r w:rsidRPr="0078299C">
        <w:rPr>
          <w:rFonts w:ascii="Times New Roman" w:hAnsi="Times New Roman" w:cs="Times New Roman"/>
          <w:sz w:val="20"/>
          <w:szCs w:val="20"/>
        </w:rPr>
        <w:t xml:space="preserve"> </w:t>
      </w:r>
      <w:r w:rsidR="00700843">
        <w:rPr>
          <w:rFonts w:ascii="Times New Roman" w:hAnsi="Times New Roman" w:cs="Times New Roman"/>
          <w:sz w:val="20"/>
          <w:szCs w:val="20"/>
        </w:rPr>
        <w:t xml:space="preserve">poczucie </w:t>
      </w:r>
      <w:r w:rsidR="00276DEA">
        <w:rPr>
          <w:rFonts w:ascii="Times New Roman" w:hAnsi="Times New Roman" w:cs="Times New Roman"/>
          <w:sz w:val="20"/>
          <w:szCs w:val="20"/>
        </w:rPr>
        <w:t>umiejscowienia kontroli</w:t>
      </w:r>
      <w:r w:rsidR="002A734B">
        <w:rPr>
          <w:rFonts w:ascii="Times New Roman" w:hAnsi="Times New Roman" w:cs="Times New Roman"/>
          <w:sz w:val="20"/>
          <w:szCs w:val="20"/>
        </w:rPr>
        <w:t xml:space="preserve">, skala </w:t>
      </w:r>
      <w:r w:rsidR="0065246F">
        <w:rPr>
          <w:rFonts w:ascii="Times New Roman" w:hAnsi="Times New Roman" w:cs="Times New Roman"/>
          <w:sz w:val="20"/>
          <w:szCs w:val="20"/>
        </w:rPr>
        <w:t>„</w:t>
      </w:r>
      <w:r w:rsidR="002A734B">
        <w:rPr>
          <w:rFonts w:ascii="Times New Roman" w:hAnsi="Times New Roman" w:cs="Times New Roman"/>
          <w:sz w:val="20"/>
          <w:szCs w:val="20"/>
        </w:rPr>
        <w:t>I-E w pracy</w:t>
      </w:r>
      <w:r w:rsidR="0065246F">
        <w:rPr>
          <w:rFonts w:ascii="Times New Roman" w:hAnsi="Times New Roman" w:cs="Times New Roman"/>
          <w:sz w:val="20"/>
          <w:szCs w:val="20"/>
        </w:rPr>
        <w:t>”</w:t>
      </w:r>
      <w:r w:rsidR="002A734B">
        <w:rPr>
          <w:rFonts w:ascii="Times New Roman" w:hAnsi="Times New Roman" w:cs="Times New Roman"/>
          <w:sz w:val="20"/>
          <w:szCs w:val="20"/>
        </w:rPr>
        <w:t>, normalizacja</w:t>
      </w:r>
    </w:p>
    <w:p w:rsidR="003228F8" w:rsidRPr="004E28DF" w:rsidRDefault="003228F8" w:rsidP="005A18A1">
      <w:pPr>
        <w:spacing w:after="0" w:line="240" w:lineRule="auto"/>
        <w:jc w:val="both"/>
        <w:rPr>
          <w:rFonts w:ascii="Times New Roman" w:hAnsi="Times New Roman"/>
          <w:sz w:val="20"/>
          <w:lang w:val="en-GB"/>
        </w:rPr>
      </w:pPr>
      <w:r w:rsidRPr="0078299C">
        <w:rPr>
          <w:rFonts w:ascii="Times New Roman" w:hAnsi="Times New Roman"/>
          <w:b/>
          <w:sz w:val="20"/>
          <w:lang w:val="en-GB"/>
        </w:rPr>
        <w:t>Keywords:</w:t>
      </w:r>
      <w:r w:rsidRPr="0078299C">
        <w:rPr>
          <w:rFonts w:ascii="Times New Roman" w:hAnsi="Times New Roman"/>
          <w:sz w:val="20"/>
          <w:lang w:val="en-GB"/>
        </w:rPr>
        <w:t xml:space="preserve"> </w:t>
      </w:r>
      <w:r w:rsidR="00276DEA">
        <w:rPr>
          <w:rFonts w:ascii="Times New Roman" w:hAnsi="Times New Roman"/>
          <w:sz w:val="20"/>
          <w:lang w:val="en-GB"/>
        </w:rPr>
        <w:t>locus of</w:t>
      </w:r>
      <w:r w:rsidR="00700843" w:rsidRPr="00700843">
        <w:rPr>
          <w:rFonts w:ascii="Times New Roman" w:hAnsi="Times New Roman"/>
          <w:sz w:val="20"/>
          <w:lang w:val="en-GB"/>
        </w:rPr>
        <w:t xml:space="preserve"> control, </w:t>
      </w:r>
      <w:r w:rsidR="0065246F">
        <w:rPr>
          <w:rFonts w:ascii="Times New Roman" w:hAnsi="Times New Roman"/>
          <w:sz w:val="20"/>
          <w:lang w:val="en-GB"/>
        </w:rPr>
        <w:t>“</w:t>
      </w:r>
      <w:r w:rsidR="00700843" w:rsidRPr="00700843">
        <w:rPr>
          <w:rFonts w:ascii="Times New Roman" w:hAnsi="Times New Roman"/>
          <w:sz w:val="20"/>
          <w:lang w:val="en-GB"/>
        </w:rPr>
        <w:t>I-E at work</w:t>
      </w:r>
      <w:r w:rsidR="0065246F">
        <w:rPr>
          <w:rFonts w:ascii="Times New Roman" w:hAnsi="Times New Roman"/>
          <w:sz w:val="20"/>
          <w:lang w:val="en-GB"/>
        </w:rPr>
        <w:t>”</w:t>
      </w:r>
      <w:r w:rsidR="00700843">
        <w:rPr>
          <w:rFonts w:ascii="Times New Roman" w:hAnsi="Times New Roman"/>
          <w:sz w:val="20"/>
          <w:lang w:val="en-GB"/>
        </w:rPr>
        <w:t xml:space="preserve"> scale</w:t>
      </w:r>
      <w:r w:rsidR="00700843" w:rsidRPr="00700843">
        <w:rPr>
          <w:rFonts w:ascii="Times New Roman" w:hAnsi="Times New Roman"/>
          <w:sz w:val="20"/>
          <w:lang w:val="en-GB"/>
        </w:rPr>
        <w:t xml:space="preserve">, </w:t>
      </w:r>
      <w:r w:rsidR="00700843">
        <w:rPr>
          <w:rFonts w:ascii="Times New Roman" w:hAnsi="Times New Roman"/>
          <w:sz w:val="20"/>
          <w:lang w:val="en-GB"/>
        </w:rPr>
        <w:t>normalization</w:t>
      </w:r>
    </w:p>
    <w:p w:rsidR="003228F8" w:rsidRDefault="003228F8" w:rsidP="005A18A1">
      <w:pPr>
        <w:spacing w:after="0" w:line="240" w:lineRule="auto"/>
        <w:rPr>
          <w:rFonts w:ascii="Times New Roman" w:hAnsi="Times New Roman"/>
          <w:sz w:val="20"/>
          <w:lang w:val="en-GB"/>
        </w:rPr>
      </w:pPr>
    </w:p>
    <w:p w:rsidR="003228F8" w:rsidRDefault="003228F8" w:rsidP="005A18A1">
      <w:pPr>
        <w:spacing w:after="0" w:line="360" w:lineRule="auto"/>
        <w:rPr>
          <w:rFonts w:ascii="Times New Roman" w:hAnsi="Times New Roman"/>
          <w:b/>
          <w:sz w:val="20"/>
        </w:rPr>
      </w:pPr>
      <w:r w:rsidRPr="00D63A3C">
        <w:rPr>
          <w:rFonts w:ascii="Times New Roman" w:hAnsi="Times New Roman"/>
          <w:b/>
          <w:sz w:val="20"/>
        </w:rPr>
        <w:t>Kod JEL: M12; M50</w:t>
      </w:r>
    </w:p>
    <w:p w:rsidR="001D745F" w:rsidRPr="001D745F" w:rsidRDefault="001D745F" w:rsidP="005A18A1">
      <w:pPr>
        <w:spacing w:after="0" w:line="360" w:lineRule="auto"/>
        <w:rPr>
          <w:rFonts w:ascii="Times New Roman" w:hAnsi="Times New Roman"/>
          <w:b/>
          <w:sz w:val="20"/>
        </w:rPr>
      </w:pPr>
    </w:p>
    <w:p w:rsidR="003228F8" w:rsidRDefault="003228F8" w:rsidP="005A18A1">
      <w:pPr>
        <w:spacing w:after="0" w:line="240" w:lineRule="auto"/>
        <w:rPr>
          <w:rFonts w:ascii="Times New Roman" w:hAnsi="Times New Roman"/>
          <w:b/>
          <w:sz w:val="24"/>
          <w:szCs w:val="24"/>
        </w:rPr>
      </w:pPr>
      <w:r w:rsidRPr="00C44C31">
        <w:rPr>
          <w:rFonts w:ascii="Times New Roman" w:hAnsi="Times New Roman"/>
          <w:b/>
          <w:sz w:val="24"/>
          <w:szCs w:val="24"/>
        </w:rPr>
        <w:t>Wstęp</w:t>
      </w:r>
    </w:p>
    <w:p w:rsidR="003B19C2" w:rsidRDefault="003B19C2" w:rsidP="005A18A1">
      <w:pPr>
        <w:spacing w:after="0" w:line="240" w:lineRule="auto"/>
        <w:rPr>
          <w:rFonts w:ascii="Times New Roman" w:hAnsi="Times New Roman"/>
          <w:sz w:val="24"/>
          <w:szCs w:val="24"/>
        </w:rPr>
      </w:pPr>
      <w:bookmarkStart w:id="3" w:name="_Hlk513993795"/>
    </w:p>
    <w:p w:rsidR="0014747F" w:rsidRPr="00B85909" w:rsidRDefault="00354391" w:rsidP="00E07BFA">
      <w:pPr>
        <w:spacing w:after="0" w:line="360" w:lineRule="auto"/>
        <w:ind w:firstLine="709"/>
        <w:jc w:val="both"/>
        <w:rPr>
          <w:rFonts w:ascii="Times New Roman" w:hAnsi="Times New Roman"/>
          <w:sz w:val="24"/>
          <w:szCs w:val="24"/>
        </w:rPr>
      </w:pPr>
      <w:r w:rsidRPr="00290D15">
        <w:rPr>
          <w:rFonts w:ascii="Times New Roman" w:hAnsi="Times New Roman"/>
          <w:sz w:val="24"/>
          <w:szCs w:val="24"/>
        </w:rPr>
        <w:t xml:space="preserve">Problematyka </w:t>
      </w:r>
      <w:r w:rsidR="00523BEB">
        <w:rPr>
          <w:rFonts w:ascii="Times New Roman" w:hAnsi="Times New Roman"/>
          <w:sz w:val="24"/>
          <w:szCs w:val="24"/>
        </w:rPr>
        <w:t>rzetelnego rozpoznania potencjału pracowniczego i czynników motywacyjnych nabiera, w obliczu zmian które zaszły w ostatnich latach w układzie sił prac</w:t>
      </w:r>
      <w:r w:rsidR="00523BEB" w:rsidRPr="00B85909">
        <w:rPr>
          <w:rFonts w:ascii="Times New Roman" w:hAnsi="Times New Roman"/>
          <w:sz w:val="24"/>
          <w:szCs w:val="24"/>
        </w:rPr>
        <w:t xml:space="preserve">odawca-zatrudniony, szczególnego znaczenia. Czynnikiem wspomagającym efektywne kierowanie ludźmi w organizacji może być identyfikacja u pracowników poczucia umiejscowienia kontroli korespondująca w odczuciami w zakresie możliwości rzeczywistego oddziaływania na sytuacje i zdarzenia w miejscu pracy. </w:t>
      </w:r>
      <w:r w:rsidR="004A4AB7" w:rsidRPr="00B85909">
        <w:rPr>
          <w:rFonts w:ascii="Times New Roman" w:hAnsi="Times New Roman"/>
          <w:sz w:val="24"/>
          <w:szCs w:val="24"/>
        </w:rPr>
        <w:t>Koncepcja LOC (</w:t>
      </w:r>
      <w:proofErr w:type="spellStart"/>
      <w:r w:rsidR="004A4AB7" w:rsidRPr="00B85909">
        <w:rPr>
          <w:rFonts w:ascii="Times New Roman" w:hAnsi="Times New Roman"/>
          <w:sz w:val="24"/>
          <w:szCs w:val="24"/>
        </w:rPr>
        <w:t>Locus</w:t>
      </w:r>
      <w:proofErr w:type="spellEnd"/>
      <w:r w:rsidR="004A4AB7" w:rsidRPr="00B85909">
        <w:rPr>
          <w:rFonts w:ascii="Times New Roman" w:hAnsi="Times New Roman"/>
          <w:sz w:val="24"/>
          <w:szCs w:val="24"/>
        </w:rPr>
        <w:t xml:space="preserve"> of Control) zainicjowana przez Juliana Rottera zakłada zróżnicowany u ludzi poziom postrzegania związków </w:t>
      </w:r>
      <w:proofErr w:type="spellStart"/>
      <w:r w:rsidR="004A4AB7" w:rsidRPr="00B85909">
        <w:rPr>
          <w:rFonts w:ascii="Times New Roman" w:hAnsi="Times New Roman"/>
          <w:sz w:val="24"/>
          <w:szCs w:val="24"/>
        </w:rPr>
        <w:t>przyczynowo-skutkowych</w:t>
      </w:r>
      <w:proofErr w:type="spellEnd"/>
      <w:r w:rsidR="004A4AB7" w:rsidRPr="00B85909">
        <w:rPr>
          <w:rFonts w:ascii="Times New Roman" w:hAnsi="Times New Roman"/>
          <w:sz w:val="24"/>
          <w:szCs w:val="24"/>
        </w:rPr>
        <w:t xml:space="preserve"> stanowiących rezultat własnych działań (czynników wewnętrznych) lub okoliczności stosunkowo niezależnych od człowieka (czynników zewnętrznych</w:t>
      </w:r>
      <w:r w:rsidR="00F47131" w:rsidRPr="00B85909">
        <w:rPr>
          <w:rFonts w:ascii="Times New Roman" w:hAnsi="Times New Roman"/>
          <w:sz w:val="24"/>
          <w:szCs w:val="24"/>
        </w:rPr>
        <w:t>)</w:t>
      </w:r>
      <w:r w:rsidR="00C44F9C" w:rsidRPr="00B85909">
        <w:rPr>
          <w:rFonts w:ascii="Times New Roman" w:hAnsi="Times New Roman"/>
          <w:sz w:val="24"/>
          <w:szCs w:val="24"/>
        </w:rPr>
        <w:t xml:space="preserve"> [Rotter J., 1966, s. </w:t>
      </w:r>
      <w:r w:rsidR="00997BB8" w:rsidRPr="00B85909">
        <w:rPr>
          <w:rFonts w:ascii="Times New Roman" w:hAnsi="Times New Roman"/>
          <w:sz w:val="24"/>
          <w:szCs w:val="24"/>
        </w:rPr>
        <w:t>1</w:t>
      </w:r>
      <w:r w:rsidR="00C44F9C" w:rsidRPr="00B85909">
        <w:rPr>
          <w:rFonts w:ascii="Times New Roman" w:hAnsi="Times New Roman"/>
          <w:sz w:val="24"/>
          <w:szCs w:val="24"/>
        </w:rPr>
        <w:t>-</w:t>
      </w:r>
      <w:r w:rsidR="00997BB8" w:rsidRPr="00B85909">
        <w:rPr>
          <w:rFonts w:ascii="Times New Roman" w:hAnsi="Times New Roman"/>
          <w:sz w:val="24"/>
          <w:szCs w:val="24"/>
        </w:rPr>
        <w:t>27</w:t>
      </w:r>
      <w:r w:rsidR="00C44F9C" w:rsidRPr="00B85909">
        <w:rPr>
          <w:rFonts w:ascii="Times New Roman" w:hAnsi="Times New Roman"/>
          <w:sz w:val="24"/>
          <w:szCs w:val="24"/>
        </w:rPr>
        <w:t>]</w:t>
      </w:r>
      <w:r w:rsidR="00F47131" w:rsidRPr="00B85909">
        <w:rPr>
          <w:rFonts w:ascii="Times New Roman" w:hAnsi="Times New Roman"/>
          <w:sz w:val="24"/>
          <w:szCs w:val="24"/>
        </w:rPr>
        <w:t xml:space="preserve">. </w:t>
      </w:r>
      <w:r w:rsidR="00E07BFA">
        <w:rPr>
          <w:rFonts w:ascii="Times New Roman" w:hAnsi="Times New Roman"/>
          <w:sz w:val="24"/>
          <w:szCs w:val="24"/>
        </w:rPr>
        <w:t>Skala „I-E w pracy” Xymeny Gliszczyńskiej zorientowana jest na pomiar LOC w kontekście sytuacyjnym pracy. Narzędzie to</w:t>
      </w:r>
      <w:r w:rsidR="00E20F69">
        <w:rPr>
          <w:rFonts w:ascii="Times New Roman" w:hAnsi="Times New Roman"/>
          <w:sz w:val="24"/>
          <w:szCs w:val="24"/>
        </w:rPr>
        <w:t>, dość często wykorzystywane we współczesnych badaniach,</w:t>
      </w:r>
      <w:r w:rsidR="00E07BFA">
        <w:rPr>
          <w:rFonts w:ascii="Times New Roman" w:hAnsi="Times New Roman"/>
          <w:sz w:val="24"/>
          <w:szCs w:val="24"/>
        </w:rPr>
        <w:t xml:space="preserve"> do dnia dzisiejszego zostało tylko częściowo zweryfikowane psychometrycznie i nie posiada</w:t>
      </w:r>
      <w:r w:rsidR="00E20F69">
        <w:rPr>
          <w:rFonts w:ascii="Times New Roman" w:hAnsi="Times New Roman"/>
          <w:sz w:val="24"/>
          <w:szCs w:val="24"/>
        </w:rPr>
        <w:t>ło</w:t>
      </w:r>
      <w:r w:rsidR="00E07BFA">
        <w:rPr>
          <w:rFonts w:ascii="Times New Roman" w:hAnsi="Times New Roman"/>
          <w:sz w:val="24"/>
          <w:szCs w:val="24"/>
        </w:rPr>
        <w:t xml:space="preserve"> wypracowanego układu norm. </w:t>
      </w:r>
      <w:r w:rsidR="00FE25BB" w:rsidRPr="00B85909">
        <w:rPr>
          <w:rFonts w:ascii="Times New Roman" w:hAnsi="Times New Roman"/>
          <w:sz w:val="24"/>
          <w:szCs w:val="24"/>
        </w:rPr>
        <w:t xml:space="preserve">Celem niniejszego artykułu </w:t>
      </w:r>
      <w:r w:rsidR="007E6816">
        <w:rPr>
          <w:rFonts w:ascii="Times New Roman" w:hAnsi="Times New Roman"/>
          <w:sz w:val="24"/>
          <w:szCs w:val="24"/>
        </w:rPr>
        <w:t>jest</w:t>
      </w:r>
      <w:r w:rsidR="00FE25BB" w:rsidRPr="00B85909">
        <w:rPr>
          <w:rFonts w:ascii="Times New Roman" w:hAnsi="Times New Roman"/>
          <w:sz w:val="24"/>
          <w:szCs w:val="24"/>
        </w:rPr>
        <w:t xml:space="preserve"> </w:t>
      </w:r>
      <w:r w:rsidR="00E07BFA">
        <w:rPr>
          <w:rFonts w:ascii="Times New Roman" w:hAnsi="Times New Roman"/>
          <w:sz w:val="24"/>
          <w:szCs w:val="24"/>
        </w:rPr>
        <w:t xml:space="preserve">przeprowadzenie uzupełniających i aktualizacyjnych badań </w:t>
      </w:r>
      <w:r w:rsidR="00E20F69">
        <w:rPr>
          <w:rFonts w:ascii="Times New Roman" w:hAnsi="Times New Roman"/>
          <w:sz w:val="24"/>
          <w:szCs w:val="24"/>
        </w:rPr>
        <w:t xml:space="preserve">walidacyjnych oraz </w:t>
      </w:r>
      <w:r w:rsidR="00FE25BB" w:rsidRPr="00B85909">
        <w:rPr>
          <w:rFonts w:ascii="Times New Roman" w:hAnsi="Times New Roman"/>
          <w:sz w:val="24"/>
          <w:szCs w:val="24"/>
        </w:rPr>
        <w:t xml:space="preserve">analiza możliwości wypracowania norm </w:t>
      </w:r>
      <w:r w:rsidR="00E8567E" w:rsidRPr="00B85909">
        <w:rPr>
          <w:rFonts w:ascii="Times New Roman" w:hAnsi="Times New Roman"/>
          <w:sz w:val="24"/>
          <w:szCs w:val="24"/>
        </w:rPr>
        <w:t xml:space="preserve">dla wyników narzędzia „I-E w pracy” </w:t>
      </w:r>
      <w:r w:rsidR="00FE25BB" w:rsidRPr="00B85909">
        <w:rPr>
          <w:rFonts w:ascii="Times New Roman" w:hAnsi="Times New Roman"/>
          <w:sz w:val="24"/>
          <w:szCs w:val="24"/>
        </w:rPr>
        <w:t xml:space="preserve">na </w:t>
      </w:r>
      <w:r w:rsidR="00E8567E" w:rsidRPr="00B85909">
        <w:rPr>
          <w:rFonts w:ascii="Times New Roman" w:hAnsi="Times New Roman"/>
          <w:sz w:val="24"/>
          <w:szCs w:val="24"/>
        </w:rPr>
        <w:t xml:space="preserve">podstawie współcześnie prowadzonych badań obejmujących próbę </w:t>
      </w:r>
      <w:r w:rsidR="00FE25BB" w:rsidRPr="00B85909">
        <w:rPr>
          <w:rFonts w:ascii="Times New Roman" w:hAnsi="Times New Roman"/>
          <w:sz w:val="24"/>
          <w:szCs w:val="24"/>
        </w:rPr>
        <w:t>1075 osób</w:t>
      </w:r>
      <w:r w:rsidR="00E8567E" w:rsidRPr="00B85909">
        <w:rPr>
          <w:rFonts w:ascii="Times New Roman" w:hAnsi="Times New Roman"/>
          <w:sz w:val="24"/>
          <w:szCs w:val="24"/>
        </w:rPr>
        <w:t>.</w:t>
      </w:r>
      <w:r w:rsidR="00FE25BB" w:rsidRPr="00B85909">
        <w:rPr>
          <w:rFonts w:ascii="Times New Roman" w:hAnsi="Times New Roman"/>
          <w:sz w:val="24"/>
          <w:szCs w:val="24"/>
        </w:rPr>
        <w:t xml:space="preserve"> </w:t>
      </w:r>
      <w:bookmarkEnd w:id="3"/>
    </w:p>
    <w:p w:rsidR="005A18A1" w:rsidRPr="00B85909" w:rsidRDefault="005A18A1" w:rsidP="00E20F69">
      <w:pPr>
        <w:spacing w:after="0" w:line="360" w:lineRule="auto"/>
        <w:jc w:val="both"/>
        <w:rPr>
          <w:rFonts w:ascii="Times New Roman" w:hAnsi="Times New Roman"/>
          <w:sz w:val="24"/>
          <w:szCs w:val="24"/>
        </w:rPr>
      </w:pPr>
    </w:p>
    <w:p w:rsidR="0014747F" w:rsidRPr="00B85909" w:rsidRDefault="0025366C" w:rsidP="005A18A1">
      <w:pPr>
        <w:pStyle w:val="Akapitzlist"/>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Wstępne w</w:t>
      </w:r>
      <w:r w:rsidR="006342F7">
        <w:rPr>
          <w:rFonts w:ascii="Times New Roman" w:hAnsi="Times New Roman" w:cs="Times New Roman"/>
          <w:b/>
          <w:sz w:val="24"/>
          <w:szCs w:val="24"/>
        </w:rPr>
        <w:t>łaściwości psychometryczne</w:t>
      </w:r>
      <w:r w:rsidR="0014747F" w:rsidRPr="00B85909">
        <w:rPr>
          <w:rFonts w:ascii="Times New Roman" w:hAnsi="Times New Roman" w:cs="Times New Roman"/>
          <w:b/>
          <w:sz w:val="24"/>
          <w:szCs w:val="24"/>
        </w:rPr>
        <w:t xml:space="preserve"> </w:t>
      </w:r>
      <w:r w:rsidR="006342F7">
        <w:rPr>
          <w:rFonts w:ascii="Times New Roman" w:hAnsi="Times New Roman" w:cs="Times New Roman"/>
          <w:b/>
          <w:sz w:val="24"/>
          <w:szCs w:val="24"/>
        </w:rPr>
        <w:t xml:space="preserve">skali </w:t>
      </w:r>
      <w:r w:rsidR="0014747F" w:rsidRPr="00B85909">
        <w:rPr>
          <w:rFonts w:ascii="Times New Roman" w:hAnsi="Times New Roman" w:cs="Times New Roman"/>
          <w:b/>
          <w:sz w:val="24"/>
          <w:szCs w:val="24"/>
        </w:rPr>
        <w:t>„I-E w pracy”</w:t>
      </w:r>
      <w:r w:rsidR="00E20F69">
        <w:rPr>
          <w:rFonts w:ascii="Times New Roman" w:hAnsi="Times New Roman" w:cs="Times New Roman"/>
          <w:b/>
          <w:sz w:val="24"/>
          <w:szCs w:val="24"/>
        </w:rPr>
        <w:t xml:space="preserve"> </w:t>
      </w:r>
    </w:p>
    <w:p w:rsidR="00997BB8" w:rsidRDefault="00997BB8" w:rsidP="00E20F69">
      <w:pPr>
        <w:spacing w:after="0" w:line="360" w:lineRule="auto"/>
        <w:jc w:val="both"/>
        <w:rPr>
          <w:rFonts w:ascii="Times New Roman" w:hAnsi="Times New Roman" w:cs="Times New Roman"/>
          <w:sz w:val="24"/>
          <w:szCs w:val="24"/>
        </w:rPr>
      </w:pPr>
    </w:p>
    <w:p w:rsidR="00696B8B" w:rsidRPr="00B85909" w:rsidRDefault="00696B8B" w:rsidP="00696B8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Kwestionariusz Gliszczyńskiej jest współcześnie powszechnie wykorzystywany w różnorakich badaniach </w:t>
      </w:r>
      <w:r w:rsidRPr="00867CF9">
        <w:rPr>
          <w:rFonts w:ascii="Times New Roman" w:hAnsi="Times New Roman" w:cs="Times New Roman"/>
          <w:sz w:val="24"/>
          <w:szCs w:val="24"/>
        </w:rPr>
        <w:t xml:space="preserve">[zob. i </w:t>
      </w:r>
      <w:r w:rsidRPr="00AE17E8">
        <w:rPr>
          <w:rFonts w:ascii="Times New Roman" w:hAnsi="Times New Roman" w:cs="Times New Roman"/>
          <w:sz w:val="24"/>
          <w:szCs w:val="24"/>
        </w:rPr>
        <w:t xml:space="preserve">por.: Tokarczyk, E., 2010, s. 77-92; Cybulski M., Strzelecki W., </w:t>
      </w:r>
      <w:r w:rsidRPr="00AE17E8">
        <w:rPr>
          <w:rFonts w:ascii="Times New Roman" w:hAnsi="Times New Roman" w:cs="Times New Roman"/>
          <w:sz w:val="24"/>
          <w:szCs w:val="24"/>
        </w:rPr>
        <w:lastRenderedPageBreak/>
        <w:t xml:space="preserve">2011, s. 37-46; Kowalczyk E., 2011, s. 222-226; Kowalczyk E., 2012, s. 65-68; Matczak A., </w:t>
      </w:r>
      <w:proofErr w:type="spellStart"/>
      <w:r w:rsidRPr="00AE17E8">
        <w:rPr>
          <w:rFonts w:ascii="Times New Roman" w:hAnsi="Times New Roman" w:cs="Times New Roman"/>
          <w:sz w:val="24"/>
          <w:szCs w:val="24"/>
        </w:rPr>
        <w:t>Knopp</w:t>
      </w:r>
      <w:proofErr w:type="spellEnd"/>
      <w:r w:rsidRPr="00AE17E8">
        <w:rPr>
          <w:rFonts w:ascii="Times New Roman" w:hAnsi="Times New Roman" w:cs="Times New Roman"/>
          <w:sz w:val="24"/>
          <w:szCs w:val="24"/>
        </w:rPr>
        <w:t xml:space="preserve"> K., 2013, s. 136; Paluchowski W. i inni,  2014, s. 76;  Jasiński T., 2014, s. 95-97; Piskorz A., 2016, s. 174-179; Kata G., 2016, s. 91-93; Makarowski R., 2016, s. 51]</w:t>
      </w:r>
      <w:r>
        <w:rPr>
          <w:rFonts w:ascii="Times New Roman" w:hAnsi="Times New Roman" w:cs="Times New Roman"/>
          <w:sz w:val="24"/>
          <w:szCs w:val="24"/>
        </w:rPr>
        <w:t xml:space="preserve">, jednak nie został w nich poruszony aspekt uzupełnienia walidacji i </w:t>
      </w:r>
      <w:r>
        <w:rPr>
          <w:rFonts w:ascii="Times New Roman" w:hAnsi="Times New Roman" w:cs="Times New Roman"/>
          <w:sz w:val="24"/>
          <w:szCs w:val="24"/>
        </w:rPr>
        <w:t xml:space="preserve">wypracowania </w:t>
      </w:r>
      <w:r>
        <w:rPr>
          <w:rFonts w:ascii="Times New Roman" w:hAnsi="Times New Roman" w:cs="Times New Roman"/>
          <w:sz w:val="24"/>
          <w:szCs w:val="24"/>
        </w:rPr>
        <w:t>norm</w:t>
      </w:r>
      <w:r>
        <w:rPr>
          <w:rFonts w:ascii="Times New Roman" w:hAnsi="Times New Roman" w:cs="Times New Roman"/>
          <w:sz w:val="24"/>
          <w:szCs w:val="24"/>
        </w:rPr>
        <w:t xml:space="preserve"> dla</w:t>
      </w:r>
      <w:r>
        <w:rPr>
          <w:rFonts w:ascii="Times New Roman" w:hAnsi="Times New Roman" w:cs="Times New Roman"/>
          <w:sz w:val="24"/>
          <w:szCs w:val="24"/>
        </w:rPr>
        <w:t xml:space="preserve"> narzędzia. </w:t>
      </w:r>
    </w:p>
    <w:p w:rsidR="006342F7" w:rsidRDefault="00997BB8" w:rsidP="006342F7">
      <w:pPr>
        <w:spacing w:after="0" w:line="360" w:lineRule="auto"/>
        <w:ind w:firstLine="709"/>
        <w:jc w:val="both"/>
        <w:rPr>
          <w:rFonts w:ascii="Times New Roman" w:hAnsi="Times New Roman" w:cs="Times New Roman"/>
          <w:sz w:val="24"/>
          <w:szCs w:val="24"/>
        </w:rPr>
      </w:pPr>
      <w:r w:rsidRPr="00B85909">
        <w:rPr>
          <w:rFonts w:ascii="Times New Roman" w:hAnsi="Times New Roman" w:cs="Times New Roman"/>
          <w:sz w:val="24"/>
          <w:szCs w:val="24"/>
        </w:rPr>
        <w:t>Skala „I-E w pracy” Gliszczyńskiej była kolejną propozycją narzędzia diagnostycznego do pomiaru umiejscowienia kontroli</w:t>
      </w:r>
      <w:r w:rsidR="00D56B54" w:rsidRPr="00B85909">
        <w:rPr>
          <w:rFonts w:ascii="Times New Roman" w:hAnsi="Times New Roman" w:cs="Times New Roman"/>
          <w:sz w:val="24"/>
          <w:szCs w:val="24"/>
        </w:rPr>
        <w:t>, w przeciwieństwie jednak do propozycji Drwala</w:t>
      </w:r>
      <w:r w:rsidR="00E20F69">
        <w:rPr>
          <w:rFonts w:ascii="Times New Roman" w:hAnsi="Times New Roman" w:cs="Times New Roman"/>
          <w:sz w:val="24"/>
          <w:szCs w:val="24"/>
        </w:rPr>
        <w:t xml:space="preserve"> </w:t>
      </w:r>
      <w:r w:rsidR="00E20F69" w:rsidRPr="00B85909">
        <w:rPr>
          <w:rFonts w:ascii="Times New Roman" w:hAnsi="Times New Roman" w:cs="Times New Roman"/>
          <w:sz w:val="24"/>
          <w:szCs w:val="24"/>
        </w:rPr>
        <w:t>[Drwal R., 1979, s. 67- 84</w:t>
      </w:r>
      <w:r w:rsidR="00E20F69">
        <w:rPr>
          <w:rFonts w:ascii="Times New Roman" w:hAnsi="Times New Roman" w:cs="Times New Roman"/>
          <w:sz w:val="24"/>
          <w:szCs w:val="24"/>
        </w:rPr>
        <w:t>]</w:t>
      </w:r>
      <w:r w:rsidR="007E6816">
        <w:rPr>
          <w:rFonts w:ascii="Times New Roman" w:hAnsi="Times New Roman" w:cs="Times New Roman"/>
          <w:sz w:val="24"/>
          <w:szCs w:val="24"/>
        </w:rPr>
        <w:t>,</w:t>
      </w:r>
      <w:r w:rsidR="00D56B54" w:rsidRPr="00B85909">
        <w:rPr>
          <w:rFonts w:ascii="Times New Roman" w:hAnsi="Times New Roman" w:cs="Times New Roman"/>
          <w:sz w:val="24"/>
          <w:szCs w:val="24"/>
        </w:rPr>
        <w:t xml:space="preserve"> z założenia była ukierunkowana na pomiar LOC o charakterze wewnętrznym</w:t>
      </w:r>
      <w:r w:rsidR="00AD37DB" w:rsidRPr="00B85909">
        <w:rPr>
          <w:rFonts w:ascii="Times New Roman" w:hAnsi="Times New Roman" w:cs="Times New Roman"/>
          <w:sz w:val="24"/>
          <w:szCs w:val="24"/>
        </w:rPr>
        <w:t>,</w:t>
      </w:r>
      <w:r w:rsidR="00D56B54" w:rsidRPr="00B85909">
        <w:rPr>
          <w:rFonts w:ascii="Times New Roman" w:hAnsi="Times New Roman" w:cs="Times New Roman"/>
          <w:sz w:val="24"/>
          <w:szCs w:val="24"/>
        </w:rPr>
        <w:t xml:space="preserve"> a dodatkowym </w:t>
      </w:r>
      <w:r w:rsidR="00AD37DB" w:rsidRPr="00B85909">
        <w:rPr>
          <w:rFonts w:ascii="Times New Roman" w:hAnsi="Times New Roman" w:cs="Times New Roman"/>
          <w:sz w:val="24"/>
          <w:szCs w:val="24"/>
        </w:rPr>
        <w:t>inno</w:t>
      </w:r>
      <w:r w:rsidR="00AD37DB">
        <w:rPr>
          <w:rFonts w:ascii="Times New Roman" w:hAnsi="Times New Roman" w:cs="Times New Roman"/>
          <w:sz w:val="24"/>
          <w:szCs w:val="24"/>
        </w:rPr>
        <w:t xml:space="preserve">wacyjnym </w:t>
      </w:r>
      <w:r w:rsidR="00D56B54">
        <w:rPr>
          <w:rFonts w:ascii="Times New Roman" w:hAnsi="Times New Roman" w:cs="Times New Roman"/>
          <w:sz w:val="24"/>
          <w:szCs w:val="24"/>
        </w:rPr>
        <w:t xml:space="preserve">atrybutem </w:t>
      </w:r>
      <w:r w:rsidR="00AD37DB">
        <w:rPr>
          <w:rFonts w:ascii="Times New Roman" w:hAnsi="Times New Roman" w:cs="Times New Roman"/>
          <w:sz w:val="24"/>
          <w:szCs w:val="24"/>
        </w:rPr>
        <w:t xml:space="preserve">ją </w:t>
      </w:r>
      <w:r w:rsidR="00D56B54">
        <w:rPr>
          <w:rFonts w:ascii="Times New Roman" w:hAnsi="Times New Roman" w:cs="Times New Roman"/>
          <w:sz w:val="24"/>
          <w:szCs w:val="24"/>
        </w:rPr>
        <w:t xml:space="preserve">wyróżniającym </w:t>
      </w:r>
      <w:r w:rsidR="00AD37DB">
        <w:rPr>
          <w:rFonts w:ascii="Times New Roman" w:hAnsi="Times New Roman" w:cs="Times New Roman"/>
          <w:sz w:val="24"/>
          <w:szCs w:val="24"/>
        </w:rPr>
        <w:t>była orientacja na kontekst pracy i ocenę odczuć pracowniczych w zakresie możliwości oddziaływania w sytuacji wykonywania pracy</w:t>
      </w:r>
      <w:r w:rsidR="008A28D7">
        <w:rPr>
          <w:rFonts w:ascii="Times New Roman" w:hAnsi="Times New Roman" w:cs="Times New Roman"/>
          <w:sz w:val="24"/>
          <w:szCs w:val="24"/>
        </w:rPr>
        <w:t xml:space="preserve"> [</w:t>
      </w:r>
      <w:r w:rsidR="008A28D7" w:rsidRPr="00997BB8">
        <w:rPr>
          <w:rFonts w:ascii="Times New Roman" w:hAnsi="Times New Roman" w:cs="Times New Roman"/>
          <w:sz w:val="24"/>
          <w:szCs w:val="24"/>
        </w:rPr>
        <w:t>Gliszczyńska X., 1984, s. 975- 991</w:t>
      </w:r>
      <w:r w:rsidR="008A28D7">
        <w:rPr>
          <w:rFonts w:ascii="Times New Roman" w:hAnsi="Times New Roman" w:cs="Times New Roman"/>
          <w:sz w:val="24"/>
          <w:szCs w:val="24"/>
        </w:rPr>
        <w:t>]</w:t>
      </w:r>
      <w:r w:rsidR="00AD37DB">
        <w:rPr>
          <w:rFonts w:ascii="Times New Roman" w:hAnsi="Times New Roman" w:cs="Times New Roman"/>
          <w:sz w:val="24"/>
          <w:szCs w:val="24"/>
        </w:rPr>
        <w:t xml:space="preserve">. Ostateczna, współcześnie używana wersja narzędzia zawiera 25 </w:t>
      </w:r>
      <w:proofErr w:type="spellStart"/>
      <w:r w:rsidR="00AD37DB">
        <w:rPr>
          <w:rFonts w:ascii="Times New Roman" w:hAnsi="Times New Roman" w:cs="Times New Roman"/>
          <w:sz w:val="24"/>
          <w:szCs w:val="24"/>
        </w:rPr>
        <w:t>itemów</w:t>
      </w:r>
      <w:proofErr w:type="spellEnd"/>
      <w:r w:rsidR="00AD37DB">
        <w:rPr>
          <w:rFonts w:ascii="Times New Roman" w:hAnsi="Times New Roman" w:cs="Times New Roman"/>
          <w:sz w:val="24"/>
          <w:szCs w:val="24"/>
        </w:rPr>
        <w:t xml:space="preserve"> z czego 12 przynależy do </w:t>
      </w:r>
      <w:proofErr w:type="spellStart"/>
      <w:r w:rsidR="009227FC">
        <w:rPr>
          <w:rFonts w:ascii="Times New Roman" w:hAnsi="Times New Roman" w:cs="Times New Roman"/>
          <w:sz w:val="24"/>
          <w:szCs w:val="24"/>
        </w:rPr>
        <w:t>pod</w:t>
      </w:r>
      <w:r w:rsidR="00AD37DB">
        <w:rPr>
          <w:rFonts w:ascii="Times New Roman" w:hAnsi="Times New Roman" w:cs="Times New Roman"/>
          <w:sz w:val="24"/>
          <w:szCs w:val="24"/>
        </w:rPr>
        <w:t>skali</w:t>
      </w:r>
      <w:proofErr w:type="spellEnd"/>
      <w:r w:rsidR="00AD37DB">
        <w:rPr>
          <w:rFonts w:ascii="Times New Roman" w:hAnsi="Times New Roman" w:cs="Times New Roman"/>
          <w:sz w:val="24"/>
          <w:szCs w:val="24"/>
        </w:rPr>
        <w:t xml:space="preserve"> FŻ (</w:t>
      </w:r>
      <w:r w:rsidR="009227FC">
        <w:rPr>
          <w:rFonts w:ascii="Times New Roman" w:hAnsi="Times New Roman" w:cs="Times New Roman"/>
          <w:sz w:val="24"/>
          <w:szCs w:val="24"/>
        </w:rPr>
        <w:t xml:space="preserve">ogólne poczucie kontroli wewnętrznej </w:t>
      </w:r>
      <w:r w:rsidR="009227FC" w:rsidRPr="009227FC">
        <w:rPr>
          <w:rFonts w:ascii="Times New Roman" w:hAnsi="Times New Roman" w:cs="Times New Roman"/>
          <w:sz w:val="24"/>
          <w:szCs w:val="24"/>
        </w:rPr>
        <w:t>o charakterze filozoficzn</w:t>
      </w:r>
      <w:r w:rsidR="004260D2">
        <w:rPr>
          <w:rFonts w:ascii="Times New Roman" w:hAnsi="Times New Roman" w:cs="Times New Roman"/>
          <w:sz w:val="24"/>
          <w:szCs w:val="24"/>
        </w:rPr>
        <w:t>ej</w:t>
      </w:r>
      <w:r w:rsidR="009227FC" w:rsidRPr="009227FC">
        <w:rPr>
          <w:rFonts w:ascii="Times New Roman" w:hAnsi="Times New Roman" w:cs="Times New Roman"/>
          <w:sz w:val="24"/>
          <w:szCs w:val="24"/>
        </w:rPr>
        <w:t xml:space="preserve"> refleksji</w:t>
      </w:r>
      <w:r w:rsidR="009227FC">
        <w:rPr>
          <w:rFonts w:ascii="Times New Roman" w:hAnsi="Times New Roman" w:cs="Times New Roman"/>
          <w:sz w:val="24"/>
          <w:szCs w:val="24"/>
        </w:rPr>
        <w:t xml:space="preserve">), </w:t>
      </w:r>
      <w:r w:rsidR="00AD37DB">
        <w:rPr>
          <w:rFonts w:ascii="Times New Roman" w:hAnsi="Times New Roman" w:cs="Times New Roman"/>
          <w:sz w:val="24"/>
          <w:szCs w:val="24"/>
        </w:rPr>
        <w:t xml:space="preserve">a 13 </w:t>
      </w:r>
      <w:r w:rsidR="009227FC">
        <w:rPr>
          <w:rFonts w:ascii="Times New Roman" w:hAnsi="Times New Roman" w:cs="Times New Roman"/>
          <w:sz w:val="24"/>
          <w:szCs w:val="24"/>
        </w:rPr>
        <w:t xml:space="preserve">zawierających się </w:t>
      </w:r>
      <w:r w:rsidR="004260D2">
        <w:rPr>
          <w:rFonts w:ascii="Times New Roman" w:hAnsi="Times New Roman" w:cs="Times New Roman"/>
          <w:sz w:val="24"/>
          <w:szCs w:val="24"/>
        </w:rPr>
        <w:t xml:space="preserve">w </w:t>
      </w:r>
      <w:proofErr w:type="spellStart"/>
      <w:r w:rsidR="009227FC">
        <w:rPr>
          <w:rFonts w:ascii="Times New Roman" w:hAnsi="Times New Roman" w:cs="Times New Roman"/>
          <w:sz w:val="24"/>
          <w:szCs w:val="24"/>
        </w:rPr>
        <w:t>podskali</w:t>
      </w:r>
      <w:proofErr w:type="spellEnd"/>
      <w:r w:rsidR="009227FC">
        <w:rPr>
          <w:rFonts w:ascii="Times New Roman" w:hAnsi="Times New Roman" w:cs="Times New Roman"/>
          <w:sz w:val="24"/>
          <w:szCs w:val="24"/>
        </w:rPr>
        <w:t xml:space="preserve"> SP </w:t>
      </w:r>
      <w:r w:rsidR="00AD37DB">
        <w:rPr>
          <w:rFonts w:ascii="Times New Roman" w:hAnsi="Times New Roman" w:cs="Times New Roman"/>
          <w:sz w:val="24"/>
          <w:szCs w:val="24"/>
        </w:rPr>
        <w:t xml:space="preserve">nawiązuje bezpośrednio do </w:t>
      </w:r>
      <w:r w:rsidR="009227FC">
        <w:rPr>
          <w:rFonts w:ascii="Times New Roman" w:hAnsi="Times New Roman" w:cs="Times New Roman"/>
          <w:sz w:val="24"/>
          <w:szCs w:val="24"/>
        </w:rPr>
        <w:t xml:space="preserve">poczucia kontroli wewnętrznej w sytuacji pracy. Strona koncepcyjna i merytoryczna zagadnienia LOC </w:t>
      </w:r>
      <w:r w:rsidR="004260D2">
        <w:rPr>
          <w:rFonts w:ascii="Times New Roman" w:hAnsi="Times New Roman" w:cs="Times New Roman"/>
          <w:sz w:val="24"/>
          <w:szCs w:val="24"/>
        </w:rPr>
        <w:t>w publikac</w:t>
      </w:r>
      <w:r w:rsidR="0072791C">
        <w:rPr>
          <w:rFonts w:ascii="Times New Roman" w:hAnsi="Times New Roman" w:cs="Times New Roman"/>
          <w:sz w:val="24"/>
          <w:szCs w:val="24"/>
        </w:rPr>
        <w:t>jach</w:t>
      </w:r>
      <w:r w:rsidR="004260D2">
        <w:rPr>
          <w:rFonts w:ascii="Times New Roman" w:hAnsi="Times New Roman" w:cs="Times New Roman"/>
          <w:sz w:val="24"/>
          <w:szCs w:val="24"/>
        </w:rPr>
        <w:t xml:space="preserve"> Gliszczyńskiej </w:t>
      </w:r>
      <w:r w:rsidR="009227FC">
        <w:rPr>
          <w:rFonts w:ascii="Times New Roman" w:hAnsi="Times New Roman" w:cs="Times New Roman"/>
          <w:sz w:val="24"/>
          <w:szCs w:val="24"/>
        </w:rPr>
        <w:t>nawet dziś stanowi cenną bazę info</w:t>
      </w:r>
      <w:r w:rsidR="0072791C">
        <w:rPr>
          <w:rFonts w:ascii="Times New Roman" w:hAnsi="Times New Roman" w:cs="Times New Roman"/>
          <w:sz w:val="24"/>
          <w:szCs w:val="24"/>
        </w:rPr>
        <w:t>r</w:t>
      </w:r>
      <w:r w:rsidR="009227FC">
        <w:rPr>
          <w:rFonts w:ascii="Times New Roman" w:hAnsi="Times New Roman" w:cs="Times New Roman"/>
          <w:sz w:val="24"/>
          <w:szCs w:val="24"/>
        </w:rPr>
        <w:t xml:space="preserve">macyjno-edukacyjną. Sam </w:t>
      </w:r>
      <w:r w:rsidR="006342F7">
        <w:rPr>
          <w:rFonts w:ascii="Times New Roman" w:hAnsi="Times New Roman" w:cs="Times New Roman"/>
          <w:sz w:val="24"/>
          <w:szCs w:val="24"/>
        </w:rPr>
        <w:t xml:space="preserve">jednak </w:t>
      </w:r>
      <w:r w:rsidR="009227FC">
        <w:rPr>
          <w:rFonts w:ascii="Times New Roman" w:hAnsi="Times New Roman" w:cs="Times New Roman"/>
          <w:sz w:val="24"/>
          <w:szCs w:val="24"/>
        </w:rPr>
        <w:t>materiał psychometryczny „I-E w pracy</w:t>
      </w:r>
      <w:r w:rsidR="003573C8">
        <w:rPr>
          <w:rFonts w:ascii="Times New Roman" w:hAnsi="Times New Roman" w:cs="Times New Roman"/>
          <w:sz w:val="24"/>
          <w:szCs w:val="24"/>
        </w:rPr>
        <w:t>”</w:t>
      </w:r>
      <w:r w:rsidR="009227FC">
        <w:rPr>
          <w:rFonts w:ascii="Times New Roman" w:hAnsi="Times New Roman" w:cs="Times New Roman"/>
          <w:sz w:val="24"/>
          <w:szCs w:val="24"/>
        </w:rPr>
        <w:t xml:space="preserve">, chociaż </w:t>
      </w:r>
      <w:r w:rsidR="003573C8">
        <w:rPr>
          <w:rFonts w:ascii="Times New Roman" w:hAnsi="Times New Roman" w:cs="Times New Roman"/>
          <w:sz w:val="24"/>
          <w:szCs w:val="24"/>
        </w:rPr>
        <w:t>obejm</w:t>
      </w:r>
      <w:r w:rsidR="003573C8" w:rsidRPr="00B85909">
        <w:rPr>
          <w:rFonts w:ascii="Times New Roman" w:hAnsi="Times New Roman" w:cs="Times New Roman"/>
          <w:sz w:val="24"/>
          <w:szCs w:val="24"/>
        </w:rPr>
        <w:t>ujący</w:t>
      </w:r>
      <w:r w:rsidR="009227FC" w:rsidRPr="00B85909">
        <w:rPr>
          <w:rFonts w:ascii="Times New Roman" w:hAnsi="Times New Roman" w:cs="Times New Roman"/>
          <w:sz w:val="24"/>
          <w:szCs w:val="24"/>
        </w:rPr>
        <w:t xml:space="preserve"> takie analizy jak ocena trafności, rzetelności i mocy dyskryminacyjnej</w:t>
      </w:r>
      <w:r w:rsidR="003573C8" w:rsidRPr="00B85909">
        <w:rPr>
          <w:rFonts w:ascii="Times New Roman" w:hAnsi="Times New Roman" w:cs="Times New Roman"/>
          <w:sz w:val="24"/>
          <w:szCs w:val="24"/>
        </w:rPr>
        <w:t xml:space="preserve">, nie został ostatecznie dopełniony procedurą właściwej normalizacji, na co zwraca uwagę sama autorka kwestionariusza [Gliszczyńska X., 1990, s. 4-38]. </w:t>
      </w:r>
      <w:r w:rsidRPr="00B85909">
        <w:rPr>
          <w:rFonts w:ascii="Times New Roman" w:hAnsi="Times New Roman" w:cs="Times New Roman"/>
          <w:sz w:val="24"/>
          <w:szCs w:val="24"/>
        </w:rPr>
        <w:t>Zostały przedstawione tylko wstępne miary tendenc</w:t>
      </w:r>
      <w:r w:rsidRPr="00DD2C36">
        <w:rPr>
          <w:rFonts w:ascii="Times New Roman" w:hAnsi="Times New Roman" w:cs="Times New Roman"/>
          <w:sz w:val="24"/>
          <w:szCs w:val="24"/>
        </w:rPr>
        <w:t>ji centralnej i miary zmienności</w:t>
      </w:r>
      <w:r w:rsidR="003573C8">
        <w:rPr>
          <w:rFonts w:ascii="Times New Roman" w:hAnsi="Times New Roman" w:cs="Times New Roman"/>
          <w:sz w:val="24"/>
          <w:szCs w:val="24"/>
        </w:rPr>
        <w:t xml:space="preserve"> oraz zalecenie traktowania ich jako parametry „tymczasowe”</w:t>
      </w:r>
      <w:r>
        <w:rPr>
          <w:rFonts w:ascii="Times New Roman" w:hAnsi="Times New Roman" w:cs="Times New Roman"/>
          <w:sz w:val="24"/>
          <w:szCs w:val="24"/>
        </w:rPr>
        <w:t>.</w:t>
      </w:r>
      <w:r w:rsidRPr="00DD2C36">
        <w:rPr>
          <w:rFonts w:ascii="Times New Roman" w:hAnsi="Times New Roman" w:cs="Times New Roman"/>
          <w:sz w:val="24"/>
          <w:szCs w:val="24"/>
        </w:rPr>
        <w:t xml:space="preserve"> </w:t>
      </w:r>
      <w:r w:rsidR="003573C8">
        <w:rPr>
          <w:rFonts w:ascii="Times New Roman" w:hAnsi="Times New Roman" w:cs="Times New Roman"/>
          <w:sz w:val="24"/>
          <w:szCs w:val="24"/>
        </w:rPr>
        <w:t xml:space="preserve">Wskazany został również bardzo ogólny i skrótowy sposób obliczania i interpretacji wyników. W kolejnych latach nie powracano już do kwestii uzupełnienia badań walidacyjnych nad skalą „I-E w pracy”, do czego przyczyniły się śmierć Gliszczyńskiej w 2004 r. oraz koncentracja zainteresowań naukowych na wypracowaniu innych, nowych narzędzi do pomiaru poczucia umiejscowienia kontroli w sytuacji pracy. </w:t>
      </w:r>
    </w:p>
    <w:p w:rsidR="008764E9" w:rsidRDefault="006342F7" w:rsidP="000157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We wstępnych badaniach walidacyjnych</w:t>
      </w:r>
      <w:r w:rsidR="00C25EDD">
        <w:rPr>
          <w:rFonts w:ascii="Times New Roman" w:hAnsi="Times New Roman" w:cs="Times New Roman"/>
          <w:sz w:val="24"/>
          <w:szCs w:val="24"/>
        </w:rPr>
        <w:t xml:space="preserve"> nad trafnością konceptualną</w:t>
      </w:r>
      <w:r>
        <w:rPr>
          <w:rFonts w:ascii="Times New Roman" w:hAnsi="Times New Roman" w:cs="Times New Roman"/>
          <w:sz w:val="24"/>
          <w:szCs w:val="24"/>
        </w:rPr>
        <w:t xml:space="preserve"> skal</w:t>
      </w:r>
      <w:r w:rsidR="00C25EDD">
        <w:rPr>
          <w:rFonts w:ascii="Times New Roman" w:hAnsi="Times New Roman" w:cs="Times New Roman"/>
          <w:sz w:val="24"/>
          <w:szCs w:val="24"/>
        </w:rPr>
        <w:t>i</w:t>
      </w:r>
      <w:r>
        <w:rPr>
          <w:rFonts w:ascii="Times New Roman" w:hAnsi="Times New Roman" w:cs="Times New Roman"/>
          <w:sz w:val="24"/>
          <w:szCs w:val="24"/>
        </w:rPr>
        <w:t xml:space="preserve"> </w:t>
      </w:r>
      <w:r w:rsidR="00C25EDD">
        <w:rPr>
          <w:rFonts w:ascii="Times New Roman" w:hAnsi="Times New Roman" w:cs="Times New Roman"/>
          <w:sz w:val="24"/>
          <w:szCs w:val="24"/>
        </w:rPr>
        <w:t xml:space="preserve">„I-E w pracy” </w:t>
      </w:r>
      <w:r w:rsidR="00A939F1">
        <w:rPr>
          <w:rFonts w:ascii="Times New Roman" w:hAnsi="Times New Roman" w:cs="Times New Roman"/>
          <w:sz w:val="24"/>
          <w:szCs w:val="24"/>
        </w:rPr>
        <w:t xml:space="preserve">Gliszczyńska </w:t>
      </w:r>
      <w:r>
        <w:rPr>
          <w:rFonts w:ascii="Times New Roman" w:hAnsi="Times New Roman" w:cs="Times New Roman"/>
          <w:sz w:val="24"/>
          <w:szCs w:val="24"/>
        </w:rPr>
        <w:t>wspierała się</w:t>
      </w:r>
      <w:r w:rsidR="00A939F1">
        <w:rPr>
          <w:rFonts w:ascii="Times New Roman" w:hAnsi="Times New Roman" w:cs="Times New Roman"/>
          <w:sz w:val="24"/>
          <w:szCs w:val="24"/>
        </w:rPr>
        <w:t xml:space="preserve"> narzędzi</w:t>
      </w:r>
      <w:r>
        <w:rPr>
          <w:rFonts w:ascii="Times New Roman" w:hAnsi="Times New Roman" w:cs="Times New Roman"/>
          <w:sz w:val="24"/>
          <w:szCs w:val="24"/>
        </w:rPr>
        <w:t>em</w:t>
      </w:r>
      <w:r w:rsidR="00A939F1">
        <w:rPr>
          <w:rFonts w:ascii="Times New Roman" w:hAnsi="Times New Roman" w:cs="Times New Roman"/>
          <w:sz w:val="24"/>
          <w:szCs w:val="24"/>
        </w:rPr>
        <w:t xml:space="preserve"> </w:t>
      </w:r>
      <w:r w:rsidR="00C25EDD">
        <w:rPr>
          <w:rFonts w:ascii="Times New Roman" w:hAnsi="Times New Roman" w:cs="Times New Roman"/>
          <w:sz w:val="24"/>
          <w:szCs w:val="24"/>
        </w:rPr>
        <w:t>do pomiaru</w:t>
      </w:r>
      <w:r w:rsidR="00E537B6">
        <w:rPr>
          <w:rFonts w:ascii="Times New Roman" w:hAnsi="Times New Roman" w:cs="Times New Roman"/>
          <w:sz w:val="24"/>
          <w:szCs w:val="24"/>
        </w:rPr>
        <w:t xml:space="preserve"> </w:t>
      </w:r>
      <w:r w:rsidR="00A939F1" w:rsidRPr="00A939F1">
        <w:rPr>
          <w:rFonts w:ascii="Times New Roman" w:hAnsi="Times New Roman" w:cs="Times New Roman"/>
          <w:sz w:val="24"/>
          <w:szCs w:val="24"/>
        </w:rPr>
        <w:t>wartości zawodowej</w:t>
      </w:r>
      <w:r w:rsidR="00E537B6">
        <w:rPr>
          <w:rFonts w:ascii="Times New Roman" w:hAnsi="Times New Roman" w:cs="Times New Roman"/>
          <w:sz w:val="24"/>
          <w:szCs w:val="24"/>
        </w:rPr>
        <w:t xml:space="preserve"> o zadowalającym poziomie rzetelności Alfa </w:t>
      </w:r>
      <w:proofErr w:type="spellStart"/>
      <w:r w:rsidR="00E537B6">
        <w:rPr>
          <w:rFonts w:ascii="Times New Roman" w:hAnsi="Times New Roman" w:cs="Times New Roman"/>
          <w:sz w:val="24"/>
          <w:szCs w:val="24"/>
        </w:rPr>
        <w:t>Cronbacha</w:t>
      </w:r>
      <w:proofErr w:type="spellEnd"/>
      <w:r w:rsidR="00E537B6">
        <w:rPr>
          <w:rFonts w:ascii="Times New Roman" w:hAnsi="Times New Roman" w:cs="Times New Roman"/>
          <w:sz w:val="24"/>
          <w:szCs w:val="24"/>
        </w:rPr>
        <w:t xml:space="preserve"> 0,794</w:t>
      </w:r>
      <w:r w:rsidR="00C25EDD">
        <w:rPr>
          <w:rFonts w:ascii="Times New Roman" w:hAnsi="Times New Roman" w:cs="Times New Roman"/>
          <w:sz w:val="24"/>
          <w:szCs w:val="24"/>
        </w:rPr>
        <w:t>.</w:t>
      </w:r>
      <w:r w:rsidR="00B8454B">
        <w:rPr>
          <w:rFonts w:ascii="Times New Roman" w:hAnsi="Times New Roman" w:cs="Times New Roman"/>
          <w:sz w:val="24"/>
          <w:szCs w:val="24"/>
        </w:rPr>
        <w:t xml:space="preserve"> </w:t>
      </w:r>
      <w:r w:rsidR="00C25EDD">
        <w:rPr>
          <w:rFonts w:ascii="Times New Roman" w:hAnsi="Times New Roman" w:cs="Times New Roman"/>
          <w:sz w:val="24"/>
          <w:szCs w:val="24"/>
        </w:rPr>
        <w:t xml:space="preserve">Drugie badanie trafności odnosiło się do </w:t>
      </w:r>
      <w:r w:rsidR="00E537B6">
        <w:rPr>
          <w:rFonts w:ascii="Times New Roman" w:hAnsi="Times New Roman" w:cs="Times New Roman"/>
          <w:sz w:val="24"/>
          <w:szCs w:val="24"/>
        </w:rPr>
        <w:t>analiz</w:t>
      </w:r>
      <w:r w:rsidR="00C25EDD">
        <w:rPr>
          <w:rFonts w:ascii="Times New Roman" w:hAnsi="Times New Roman" w:cs="Times New Roman"/>
          <w:sz w:val="24"/>
          <w:szCs w:val="24"/>
        </w:rPr>
        <w:t>y</w:t>
      </w:r>
      <w:r w:rsidR="00E537B6">
        <w:rPr>
          <w:rFonts w:ascii="Times New Roman" w:hAnsi="Times New Roman" w:cs="Times New Roman"/>
          <w:sz w:val="24"/>
          <w:szCs w:val="24"/>
        </w:rPr>
        <w:t xml:space="preserve"> związku pomiędzy poczuciem kontroli wewnętrznej </w:t>
      </w:r>
      <w:r w:rsidR="00E537B6" w:rsidRPr="00E537B6">
        <w:rPr>
          <w:rFonts w:ascii="Times New Roman" w:hAnsi="Times New Roman" w:cs="Times New Roman"/>
          <w:sz w:val="24"/>
          <w:szCs w:val="24"/>
        </w:rPr>
        <w:t xml:space="preserve">a </w:t>
      </w:r>
      <w:r w:rsidR="007111EA">
        <w:rPr>
          <w:rFonts w:ascii="Times New Roman" w:hAnsi="Times New Roman" w:cs="Times New Roman"/>
          <w:sz w:val="24"/>
          <w:szCs w:val="24"/>
        </w:rPr>
        <w:t xml:space="preserve">zmienną </w:t>
      </w:r>
      <w:r w:rsidR="00E537B6" w:rsidRPr="00E537B6">
        <w:rPr>
          <w:rFonts w:ascii="Times New Roman" w:hAnsi="Times New Roman" w:cs="Times New Roman"/>
          <w:sz w:val="24"/>
          <w:szCs w:val="24"/>
        </w:rPr>
        <w:t>wysoki</w:t>
      </w:r>
      <w:r w:rsidR="007111EA">
        <w:rPr>
          <w:rFonts w:ascii="Times New Roman" w:hAnsi="Times New Roman" w:cs="Times New Roman"/>
          <w:sz w:val="24"/>
          <w:szCs w:val="24"/>
        </w:rPr>
        <w:t>ego</w:t>
      </w:r>
      <w:r w:rsidR="00E537B6" w:rsidRPr="00E537B6">
        <w:rPr>
          <w:rFonts w:ascii="Times New Roman" w:hAnsi="Times New Roman" w:cs="Times New Roman"/>
          <w:sz w:val="24"/>
          <w:szCs w:val="24"/>
        </w:rPr>
        <w:t xml:space="preserve"> statu</w:t>
      </w:r>
      <w:r w:rsidR="007111EA">
        <w:rPr>
          <w:rFonts w:ascii="Times New Roman" w:hAnsi="Times New Roman" w:cs="Times New Roman"/>
          <w:sz w:val="24"/>
          <w:szCs w:val="24"/>
        </w:rPr>
        <w:t>tu</w:t>
      </w:r>
      <w:r w:rsidR="00E537B6" w:rsidRPr="00E537B6">
        <w:rPr>
          <w:rFonts w:ascii="Times New Roman" w:hAnsi="Times New Roman" w:cs="Times New Roman"/>
          <w:sz w:val="24"/>
          <w:szCs w:val="24"/>
        </w:rPr>
        <w:t xml:space="preserve"> pracowników </w:t>
      </w:r>
      <w:r w:rsidR="00C25EDD">
        <w:rPr>
          <w:rFonts w:ascii="Times New Roman" w:hAnsi="Times New Roman" w:cs="Times New Roman"/>
          <w:sz w:val="24"/>
          <w:szCs w:val="24"/>
        </w:rPr>
        <w:t>(</w:t>
      </w:r>
      <w:r w:rsidR="00F768D6">
        <w:rPr>
          <w:rFonts w:ascii="Times New Roman" w:hAnsi="Times New Roman" w:cs="Times New Roman"/>
          <w:sz w:val="24"/>
          <w:szCs w:val="24"/>
        </w:rPr>
        <w:t>składowe</w:t>
      </w:r>
      <w:r w:rsidR="00C25EDD">
        <w:rPr>
          <w:rFonts w:ascii="Times New Roman" w:hAnsi="Times New Roman" w:cs="Times New Roman"/>
          <w:sz w:val="24"/>
          <w:szCs w:val="24"/>
        </w:rPr>
        <w:t xml:space="preserve">: </w:t>
      </w:r>
      <w:r w:rsidR="00E537B6" w:rsidRPr="00E537B6">
        <w:rPr>
          <w:rFonts w:ascii="Times New Roman" w:hAnsi="Times New Roman" w:cs="Times New Roman"/>
          <w:sz w:val="24"/>
          <w:szCs w:val="24"/>
        </w:rPr>
        <w:t>pozycj</w:t>
      </w:r>
      <w:r w:rsidR="00C25EDD">
        <w:rPr>
          <w:rFonts w:ascii="Times New Roman" w:hAnsi="Times New Roman" w:cs="Times New Roman"/>
          <w:sz w:val="24"/>
          <w:szCs w:val="24"/>
        </w:rPr>
        <w:t>a</w:t>
      </w:r>
      <w:r w:rsidR="00E537B6" w:rsidRPr="00E537B6">
        <w:rPr>
          <w:rFonts w:ascii="Times New Roman" w:hAnsi="Times New Roman" w:cs="Times New Roman"/>
          <w:sz w:val="24"/>
          <w:szCs w:val="24"/>
        </w:rPr>
        <w:t xml:space="preserve"> w hierarchii służbowej</w:t>
      </w:r>
      <w:r w:rsidR="00C25EDD">
        <w:rPr>
          <w:rFonts w:ascii="Times New Roman" w:hAnsi="Times New Roman" w:cs="Times New Roman"/>
          <w:sz w:val="24"/>
          <w:szCs w:val="24"/>
        </w:rPr>
        <w:t xml:space="preserve">; </w:t>
      </w:r>
      <w:r w:rsidR="00E537B6" w:rsidRPr="00E537B6">
        <w:rPr>
          <w:rFonts w:ascii="Times New Roman" w:hAnsi="Times New Roman" w:cs="Times New Roman"/>
          <w:sz w:val="24"/>
          <w:szCs w:val="24"/>
        </w:rPr>
        <w:t>pełnion</w:t>
      </w:r>
      <w:r w:rsidR="00C25EDD">
        <w:rPr>
          <w:rFonts w:ascii="Times New Roman" w:hAnsi="Times New Roman" w:cs="Times New Roman"/>
          <w:sz w:val="24"/>
          <w:szCs w:val="24"/>
        </w:rPr>
        <w:t>a</w:t>
      </w:r>
      <w:r w:rsidR="00E537B6" w:rsidRPr="00E537B6">
        <w:rPr>
          <w:rFonts w:ascii="Times New Roman" w:hAnsi="Times New Roman" w:cs="Times New Roman"/>
          <w:sz w:val="24"/>
          <w:szCs w:val="24"/>
        </w:rPr>
        <w:t xml:space="preserve"> funkcj</w:t>
      </w:r>
      <w:r w:rsidR="00C25EDD">
        <w:rPr>
          <w:rFonts w:ascii="Times New Roman" w:hAnsi="Times New Roman" w:cs="Times New Roman"/>
          <w:sz w:val="24"/>
          <w:szCs w:val="24"/>
        </w:rPr>
        <w:t>a względem trudności</w:t>
      </w:r>
      <w:r w:rsidR="00E537B6" w:rsidRPr="00E537B6">
        <w:rPr>
          <w:rFonts w:ascii="Times New Roman" w:hAnsi="Times New Roman" w:cs="Times New Roman"/>
          <w:sz w:val="24"/>
          <w:szCs w:val="24"/>
        </w:rPr>
        <w:t xml:space="preserve"> wykonywanych zada</w:t>
      </w:r>
      <w:r w:rsidR="007111EA">
        <w:rPr>
          <w:rFonts w:ascii="Times New Roman" w:hAnsi="Times New Roman" w:cs="Times New Roman"/>
          <w:sz w:val="24"/>
          <w:szCs w:val="24"/>
        </w:rPr>
        <w:t>ń</w:t>
      </w:r>
      <w:r w:rsidR="00C25EDD">
        <w:rPr>
          <w:rFonts w:ascii="Times New Roman" w:hAnsi="Times New Roman" w:cs="Times New Roman"/>
          <w:sz w:val="24"/>
          <w:szCs w:val="24"/>
        </w:rPr>
        <w:t>)</w:t>
      </w:r>
      <w:r w:rsidR="00015748">
        <w:rPr>
          <w:rFonts w:ascii="Times New Roman" w:hAnsi="Times New Roman" w:cs="Times New Roman"/>
          <w:sz w:val="24"/>
          <w:szCs w:val="24"/>
        </w:rPr>
        <w:t xml:space="preserve">. Dwa te badania dostarczyły zadowalające rezultaty w zakresie oszacowania trafności psychometrycznej. </w:t>
      </w:r>
      <w:r w:rsidR="008764E9">
        <w:rPr>
          <w:rFonts w:ascii="Times New Roman" w:hAnsi="Times New Roman" w:cs="Times New Roman"/>
          <w:sz w:val="24"/>
          <w:szCs w:val="24"/>
        </w:rPr>
        <w:t>Z kolei analizy czynnikowe zrealizowa</w:t>
      </w:r>
      <w:r w:rsidR="00015748">
        <w:rPr>
          <w:rFonts w:ascii="Times New Roman" w:hAnsi="Times New Roman" w:cs="Times New Roman"/>
          <w:sz w:val="24"/>
          <w:szCs w:val="24"/>
        </w:rPr>
        <w:t>ne</w:t>
      </w:r>
      <w:r w:rsidR="008764E9">
        <w:rPr>
          <w:rFonts w:ascii="Times New Roman" w:hAnsi="Times New Roman" w:cs="Times New Roman"/>
          <w:sz w:val="24"/>
          <w:szCs w:val="24"/>
        </w:rPr>
        <w:t xml:space="preserve"> odrębnie dla trzech badań, najpierw osobno dla </w:t>
      </w:r>
      <w:proofErr w:type="spellStart"/>
      <w:r w:rsidR="008764E9">
        <w:rPr>
          <w:rFonts w:ascii="Times New Roman" w:hAnsi="Times New Roman" w:cs="Times New Roman"/>
          <w:sz w:val="24"/>
          <w:szCs w:val="24"/>
        </w:rPr>
        <w:t>podskal</w:t>
      </w:r>
      <w:proofErr w:type="spellEnd"/>
      <w:r w:rsidR="008764E9">
        <w:rPr>
          <w:rFonts w:ascii="Times New Roman" w:hAnsi="Times New Roman" w:cs="Times New Roman"/>
          <w:sz w:val="24"/>
          <w:szCs w:val="24"/>
        </w:rPr>
        <w:t xml:space="preserve"> FŻ i SP a później dla </w:t>
      </w:r>
      <w:r w:rsidR="00015748">
        <w:rPr>
          <w:rFonts w:ascii="Times New Roman" w:hAnsi="Times New Roman" w:cs="Times New Roman"/>
          <w:sz w:val="24"/>
          <w:szCs w:val="24"/>
        </w:rPr>
        <w:t xml:space="preserve">całej </w:t>
      </w:r>
      <w:r w:rsidR="008764E9">
        <w:rPr>
          <w:rFonts w:ascii="Times New Roman" w:hAnsi="Times New Roman" w:cs="Times New Roman"/>
          <w:sz w:val="24"/>
          <w:szCs w:val="24"/>
        </w:rPr>
        <w:t xml:space="preserve">skali, nie wykazały przewidywanych różnic i </w:t>
      </w:r>
      <w:r w:rsidR="008764E9" w:rsidRPr="008764E9">
        <w:rPr>
          <w:rFonts w:ascii="Times New Roman" w:hAnsi="Times New Roman" w:cs="Times New Roman"/>
          <w:sz w:val="24"/>
          <w:szCs w:val="24"/>
        </w:rPr>
        <w:t>nie pozwoliły</w:t>
      </w:r>
      <w:r w:rsidR="008764E9">
        <w:rPr>
          <w:rFonts w:ascii="Times New Roman" w:hAnsi="Times New Roman" w:cs="Times New Roman"/>
          <w:sz w:val="24"/>
          <w:szCs w:val="24"/>
        </w:rPr>
        <w:t xml:space="preserve"> </w:t>
      </w:r>
      <w:r w:rsidR="004E4CA1">
        <w:rPr>
          <w:rFonts w:ascii="Times New Roman" w:hAnsi="Times New Roman" w:cs="Times New Roman"/>
          <w:sz w:val="24"/>
          <w:szCs w:val="24"/>
        </w:rPr>
        <w:t xml:space="preserve">na wyraźne </w:t>
      </w:r>
      <w:r w:rsidR="00015748">
        <w:rPr>
          <w:rFonts w:ascii="Times New Roman" w:hAnsi="Times New Roman" w:cs="Times New Roman"/>
          <w:sz w:val="24"/>
          <w:szCs w:val="24"/>
        </w:rPr>
        <w:t>oddzielenie</w:t>
      </w:r>
      <w:r w:rsidR="008764E9" w:rsidRPr="008764E9">
        <w:rPr>
          <w:rFonts w:ascii="Times New Roman" w:hAnsi="Times New Roman" w:cs="Times New Roman"/>
          <w:sz w:val="24"/>
          <w:szCs w:val="24"/>
        </w:rPr>
        <w:t xml:space="preserve"> czynników</w:t>
      </w:r>
      <w:r w:rsidR="004E4CA1">
        <w:rPr>
          <w:rFonts w:ascii="Times New Roman" w:hAnsi="Times New Roman" w:cs="Times New Roman"/>
          <w:sz w:val="24"/>
          <w:szCs w:val="24"/>
        </w:rPr>
        <w:t xml:space="preserve"> </w:t>
      </w:r>
      <w:r w:rsidR="00015748">
        <w:rPr>
          <w:rFonts w:ascii="Times New Roman" w:hAnsi="Times New Roman" w:cs="Times New Roman"/>
          <w:sz w:val="24"/>
          <w:szCs w:val="24"/>
        </w:rPr>
        <w:t xml:space="preserve">ogólnego poczucia kontroli wewnętrznej i poczucia kontroli w wewnętrznej w sytuacji pracy jako odrębnych </w:t>
      </w:r>
      <w:r w:rsidR="004E4CA1">
        <w:rPr>
          <w:rFonts w:ascii="Times New Roman" w:hAnsi="Times New Roman" w:cs="Times New Roman"/>
          <w:sz w:val="24"/>
          <w:szCs w:val="24"/>
        </w:rPr>
        <w:lastRenderedPageBreak/>
        <w:t xml:space="preserve">Dodatkowo przeprowadzone analizy jednorodności </w:t>
      </w:r>
      <w:proofErr w:type="spellStart"/>
      <w:r w:rsidR="004E4CA1">
        <w:rPr>
          <w:rFonts w:ascii="Times New Roman" w:hAnsi="Times New Roman" w:cs="Times New Roman"/>
          <w:sz w:val="24"/>
          <w:szCs w:val="24"/>
        </w:rPr>
        <w:t>podskal</w:t>
      </w:r>
      <w:proofErr w:type="spellEnd"/>
      <w:r w:rsidR="004E4CA1">
        <w:rPr>
          <w:rFonts w:ascii="Times New Roman" w:hAnsi="Times New Roman" w:cs="Times New Roman"/>
          <w:sz w:val="24"/>
          <w:szCs w:val="24"/>
        </w:rPr>
        <w:t xml:space="preserve"> i całej skali wykazały, że korelacje poszczególnych </w:t>
      </w:r>
      <w:proofErr w:type="spellStart"/>
      <w:r w:rsidR="004E4CA1">
        <w:rPr>
          <w:rFonts w:ascii="Times New Roman" w:hAnsi="Times New Roman" w:cs="Times New Roman"/>
          <w:sz w:val="24"/>
          <w:szCs w:val="24"/>
        </w:rPr>
        <w:t>itemów</w:t>
      </w:r>
      <w:proofErr w:type="spellEnd"/>
      <w:r w:rsidR="004E4CA1">
        <w:rPr>
          <w:rFonts w:ascii="Times New Roman" w:hAnsi="Times New Roman" w:cs="Times New Roman"/>
          <w:sz w:val="24"/>
          <w:szCs w:val="24"/>
        </w:rPr>
        <w:t xml:space="preserve"> z wynikami </w:t>
      </w:r>
      <w:proofErr w:type="spellStart"/>
      <w:r w:rsidR="004E4CA1">
        <w:rPr>
          <w:rFonts w:ascii="Times New Roman" w:hAnsi="Times New Roman" w:cs="Times New Roman"/>
          <w:sz w:val="24"/>
          <w:szCs w:val="24"/>
        </w:rPr>
        <w:t>podskal</w:t>
      </w:r>
      <w:proofErr w:type="spellEnd"/>
      <w:r w:rsidR="004E4CA1">
        <w:rPr>
          <w:rFonts w:ascii="Times New Roman" w:hAnsi="Times New Roman" w:cs="Times New Roman"/>
          <w:sz w:val="24"/>
          <w:szCs w:val="24"/>
        </w:rPr>
        <w:t xml:space="preserve"> nie są istotnie wyższe niż w przypadku korelacji z wynikiem ogólnym skali </w:t>
      </w:r>
      <w:r w:rsidR="0002674B">
        <w:rPr>
          <w:rFonts w:ascii="Times New Roman" w:hAnsi="Times New Roman" w:cs="Times New Roman"/>
          <w:sz w:val="24"/>
          <w:szCs w:val="24"/>
        </w:rPr>
        <w:t>[Gliszczyńska</w:t>
      </w:r>
      <w:r w:rsidR="000A368D">
        <w:rPr>
          <w:rFonts w:ascii="Times New Roman" w:hAnsi="Times New Roman" w:cs="Times New Roman"/>
          <w:sz w:val="24"/>
          <w:szCs w:val="24"/>
        </w:rPr>
        <w:t xml:space="preserve"> X.</w:t>
      </w:r>
      <w:r w:rsidR="0002674B">
        <w:rPr>
          <w:rFonts w:ascii="Times New Roman" w:hAnsi="Times New Roman" w:cs="Times New Roman"/>
          <w:sz w:val="24"/>
          <w:szCs w:val="24"/>
        </w:rPr>
        <w:t xml:space="preserve">, 1990, </w:t>
      </w:r>
      <w:proofErr w:type="spellStart"/>
      <w:r w:rsidR="0002674B">
        <w:rPr>
          <w:rFonts w:ascii="Times New Roman" w:hAnsi="Times New Roman" w:cs="Times New Roman"/>
          <w:sz w:val="24"/>
          <w:szCs w:val="24"/>
        </w:rPr>
        <w:t>op.cit</w:t>
      </w:r>
      <w:proofErr w:type="spellEnd"/>
      <w:r w:rsidR="0002674B">
        <w:rPr>
          <w:rFonts w:ascii="Times New Roman" w:hAnsi="Times New Roman" w:cs="Times New Roman"/>
          <w:sz w:val="24"/>
          <w:szCs w:val="24"/>
        </w:rPr>
        <w:t>.]</w:t>
      </w:r>
      <w:r w:rsidR="007111EA">
        <w:rPr>
          <w:rFonts w:ascii="Times New Roman" w:hAnsi="Times New Roman" w:cs="Times New Roman"/>
          <w:sz w:val="24"/>
          <w:szCs w:val="24"/>
        </w:rPr>
        <w:t>.</w:t>
      </w:r>
    </w:p>
    <w:p w:rsidR="00624E37" w:rsidRPr="00B85909" w:rsidRDefault="00624E37" w:rsidP="00E537B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w:t>
      </w:r>
      <w:r w:rsidR="0002674B">
        <w:rPr>
          <w:rFonts w:ascii="Times New Roman" w:hAnsi="Times New Roman" w:cs="Times New Roman"/>
          <w:sz w:val="24"/>
          <w:szCs w:val="24"/>
        </w:rPr>
        <w:t xml:space="preserve">zacowanie rzetelności kwestionariusza </w:t>
      </w:r>
      <w:r>
        <w:rPr>
          <w:rFonts w:ascii="Times New Roman" w:hAnsi="Times New Roman" w:cs="Times New Roman"/>
          <w:sz w:val="24"/>
          <w:szCs w:val="24"/>
        </w:rPr>
        <w:t xml:space="preserve">Gliszczyńskiej zrealizowane zostało dwoma sposobami. Pierwszym podejściem była analiza test-retest dokonana na </w:t>
      </w:r>
      <w:r w:rsidR="00015748">
        <w:rPr>
          <w:rFonts w:ascii="Times New Roman" w:hAnsi="Times New Roman" w:cs="Times New Roman"/>
          <w:sz w:val="24"/>
          <w:szCs w:val="24"/>
        </w:rPr>
        <w:t xml:space="preserve">jedynej możliwej, </w:t>
      </w:r>
      <w:r>
        <w:rPr>
          <w:rFonts w:ascii="Times New Roman" w:hAnsi="Times New Roman" w:cs="Times New Roman"/>
          <w:sz w:val="24"/>
          <w:szCs w:val="24"/>
        </w:rPr>
        <w:t>względnie zróżnicowanej próbie N=129 w odstępie 3 miesięcy, w ramach której osiągnięto zadowalający wynik korelacji r =</w:t>
      </w:r>
      <w:r w:rsidRPr="00624E37">
        <w:rPr>
          <w:rFonts w:ascii="Times New Roman" w:hAnsi="Times New Roman" w:cs="Times New Roman"/>
          <w:sz w:val="24"/>
          <w:szCs w:val="24"/>
        </w:rPr>
        <w:t xml:space="preserve"> 0,695</w:t>
      </w:r>
      <w:r w:rsidR="00015748">
        <w:rPr>
          <w:rFonts w:ascii="Times New Roman" w:hAnsi="Times New Roman" w:cs="Times New Roman"/>
          <w:sz w:val="24"/>
          <w:szCs w:val="24"/>
        </w:rPr>
        <w:t xml:space="preserve"> istotny statystycznie</w:t>
      </w:r>
      <w:r w:rsidRPr="00624E37">
        <w:rPr>
          <w:rFonts w:ascii="Times New Roman" w:hAnsi="Times New Roman" w:cs="Times New Roman"/>
          <w:sz w:val="24"/>
          <w:szCs w:val="24"/>
        </w:rPr>
        <w:t>.</w:t>
      </w:r>
      <w:r>
        <w:rPr>
          <w:rFonts w:ascii="Times New Roman" w:hAnsi="Times New Roman" w:cs="Times New Roman"/>
          <w:sz w:val="24"/>
          <w:szCs w:val="24"/>
        </w:rPr>
        <w:t xml:space="preserve"> Drugie podejście odnosiło się do analizy zgodności wewnętrznej obliczonej za pomocą wzoru KR 20 Kudera – Richardsona</w:t>
      </w:r>
      <w:r w:rsidR="00A501AC">
        <w:rPr>
          <w:rFonts w:ascii="Times New Roman" w:hAnsi="Times New Roman" w:cs="Times New Roman"/>
          <w:sz w:val="24"/>
          <w:szCs w:val="24"/>
        </w:rPr>
        <w:t xml:space="preserve">. Współczynnik ten wyliczono dwukrotnie dla tej samej próby co w przypadku retestu i przy pierwszym badaniu uzyskano wynik </w:t>
      </w:r>
      <w:bookmarkStart w:id="4" w:name="_Hlk514074686"/>
      <w:r w:rsidR="00A501AC">
        <w:rPr>
          <w:rFonts w:ascii="Times New Roman" w:hAnsi="Times New Roman" w:cs="Times New Roman"/>
          <w:sz w:val="24"/>
          <w:szCs w:val="24"/>
        </w:rPr>
        <w:t xml:space="preserve">0,836 a przy drugim 0,882. </w:t>
      </w:r>
      <w:bookmarkEnd w:id="4"/>
      <w:r w:rsidR="00B87848">
        <w:rPr>
          <w:rFonts w:ascii="Times New Roman" w:hAnsi="Times New Roman" w:cs="Times New Roman"/>
          <w:sz w:val="24"/>
          <w:szCs w:val="24"/>
        </w:rPr>
        <w:t xml:space="preserve">Osiągnięte wskaźniki rzetelności skali „I-E w pracy” można uznać za </w:t>
      </w:r>
      <w:r w:rsidR="000B46C0">
        <w:rPr>
          <w:rFonts w:ascii="Times New Roman" w:hAnsi="Times New Roman" w:cs="Times New Roman"/>
          <w:sz w:val="24"/>
          <w:szCs w:val="24"/>
        </w:rPr>
        <w:t xml:space="preserve">wysokie i zadowalające, mieszczące się na poziomie współczesnych standardów </w:t>
      </w:r>
      <w:r w:rsidR="000B46C0" w:rsidRPr="00B85909">
        <w:rPr>
          <w:rFonts w:ascii="Times New Roman" w:hAnsi="Times New Roman" w:cs="Times New Roman"/>
          <w:sz w:val="24"/>
          <w:szCs w:val="24"/>
        </w:rPr>
        <w:t>[zob. i por.: Brzeziński</w:t>
      </w:r>
      <w:r w:rsidR="00835FB7" w:rsidRPr="00B85909">
        <w:rPr>
          <w:rFonts w:ascii="Times New Roman" w:hAnsi="Times New Roman" w:cs="Times New Roman"/>
          <w:sz w:val="24"/>
          <w:szCs w:val="24"/>
        </w:rPr>
        <w:t>,</w:t>
      </w:r>
      <w:r w:rsidR="000B46C0" w:rsidRPr="00B85909">
        <w:rPr>
          <w:rFonts w:ascii="Times New Roman" w:hAnsi="Times New Roman" w:cs="Times New Roman"/>
          <w:sz w:val="24"/>
          <w:szCs w:val="24"/>
        </w:rPr>
        <w:t xml:space="preserve"> </w:t>
      </w:r>
      <w:r w:rsidR="00835FB7" w:rsidRPr="00B85909">
        <w:rPr>
          <w:rFonts w:ascii="Times New Roman" w:hAnsi="Times New Roman" w:cs="Times New Roman"/>
          <w:sz w:val="24"/>
          <w:szCs w:val="24"/>
        </w:rPr>
        <w:t>2016 s. 455-505;</w:t>
      </w:r>
      <w:r w:rsidR="000B46C0" w:rsidRPr="00B85909">
        <w:rPr>
          <w:rFonts w:ascii="Times New Roman" w:hAnsi="Times New Roman" w:cs="Times New Roman"/>
          <w:sz w:val="24"/>
          <w:szCs w:val="24"/>
        </w:rPr>
        <w:t xml:space="preserve"> Hornowska, 2010, s. 41-72]</w:t>
      </w:r>
      <w:r w:rsidR="00835FB7" w:rsidRPr="00B85909">
        <w:rPr>
          <w:rFonts w:ascii="Times New Roman" w:hAnsi="Times New Roman" w:cs="Times New Roman"/>
          <w:sz w:val="24"/>
          <w:szCs w:val="24"/>
        </w:rPr>
        <w:t>.</w:t>
      </w:r>
    </w:p>
    <w:p w:rsidR="00015748" w:rsidRDefault="00835FB7" w:rsidP="00FF6803">
      <w:pPr>
        <w:spacing w:after="0" w:line="360" w:lineRule="auto"/>
        <w:ind w:firstLine="709"/>
        <w:jc w:val="both"/>
        <w:rPr>
          <w:rFonts w:ascii="Times New Roman" w:hAnsi="Times New Roman" w:cs="Times New Roman"/>
          <w:sz w:val="24"/>
          <w:szCs w:val="24"/>
        </w:rPr>
      </w:pPr>
      <w:r w:rsidRPr="00B85909">
        <w:rPr>
          <w:rFonts w:ascii="Times New Roman" w:hAnsi="Times New Roman" w:cs="Times New Roman"/>
          <w:sz w:val="24"/>
          <w:szCs w:val="24"/>
        </w:rPr>
        <w:t>Duży</w:t>
      </w:r>
      <w:r w:rsidR="00AD37DB" w:rsidRPr="00B85909">
        <w:rPr>
          <w:rFonts w:ascii="Times New Roman" w:hAnsi="Times New Roman" w:cs="Times New Roman"/>
          <w:sz w:val="24"/>
          <w:szCs w:val="24"/>
        </w:rPr>
        <w:t xml:space="preserve"> </w:t>
      </w:r>
      <w:r w:rsidRPr="00B85909">
        <w:rPr>
          <w:rFonts w:ascii="Times New Roman" w:hAnsi="Times New Roman" w:cs="Times New Roman"/>
          <w:sz w:val="24"/>
          <w:szCs w:val="24"/>
        </w:rPr>
        <w:t xml:space="preserve">wpływ na </w:t>
      </w:r>
      <w:r w:rsidR="00015748" w:rsidRPr="00B85909">
        <w:rPr>
          <w:rFonts w:ascii="Times New Roman" w:hAnsi="Times New Roman" w:cs="Times New Roman"/>
          <w:sz w:val="24"/>
          <w:szCs w:val="24"/>
        </w:rPr>
        <w:t>redukcje wymiarów</w:t>
      </w:r>
      <w:r w:rsidR="00FF6803" w:rsidRPr="00B85909">
        <w:rPr>
          <w:rFonts w:ascii="Times New Roman" w:hAnsi="Times New Roman" w:cs="Times New Roman"/>
          <w:sz w:val="24"/>
          <w:szCs w:val="24"/>
        </w:rPr>
        <w:t xml:space="preserve">, sukcesywną poprawę parametrów rzetelności oraz </w:t>
      </w:r>
      <w:r w:rsidRPr="00B85909">
        <w:rPr>
          <w:rFonts w:ascii="Times New Roman" w:hAnsi="Times New Roman" w:cs="Times New Roman"/>
          <w:sz w:val="24"/>
          <w:szCs w:val="24"/>
        </w:rPr>
        <w:t xml:space="preserve">ostateczną wersję kwestionariusza miały wpływ badania nad mocą dyskryminacyjną poszczególnych </w:t>
      </w:r>
      <w:proofErr w:type="spellStart"/>
      <w:r w:rsidR="00FF6803" w:rsidRPr="00B85909">
        <w:rPr>
          <w:rFonts w:ascii="Times New Roman" w:hAnsi="Times New Roman" w:cs="Times New Roman"/>
          <w:sz w:val="24"/>
          <w:szCs w:val="24"/>
        </w:rPr>
        <w:t>itemów</w:t>
      </w:r>
      <w:proofErr w:type="spellEnd"/>
      <w:r w:rsidRPr="00B85909">
        <w:rPr>
          <w:rFonts w:ascii="Times New Roman" w:hAnsi="Times New Roman" w:cs="Times New Roman"/>
          <w:sz w:val="24"/>
          <w:szCs w:val="24"/>
        </w:rPr>
        <w:t xml:space="preserve"> skali.</w:t>
      </w:r>
      <w:r w:rsidR="00F02ED2" w:rsidRPr="00B85909">
        <w:rPr>
          <w:rFonts w:ascii="Times New Roman" w:hAnsi="Times New Roman" w:cs="Times New Roman"/>
          <w:sz w:val="24"/>
          <w:szCs w:val="24"/>
        </w:rPr>
        <w:t xml:space="preserve"> Jednym z etapów badań było porównanie parametrów mocy dyskryminacyjnej </w:t>
      </w:r>
      <w:r w:rsidRPr="00B85909">
        <w:rPr>
          <w:rFonts w:ascii="Times New Roman" w:hAnsi="Times New Roman" w:cs="Times New Roman"/>
          <w:sz w:val="24"/>
          <w:szCs w:val="24"/>
        </w:rPr>
        <w:t xml:space="preserve">tych siedmiu pozycji z </w:t>
      </w:r>
      <w:proofErr w:type="spellStart"/>
      <w:r w:rsidR="00FF6803" w:rsidRPr="00B85909">
        <w:rPr>
          <w:rFonts w:ascii="Times New Roman" w:hAnsi="Times New Roman" w:cs="Times New Roman"/>
          <w:sz w:val="24"/>
          <w:szCs w:val="24"/>
        </w:rPr>
        <w:t>podskali</w:t>
      </w:r>
      <w:proofErr w:type="spellEnd"/>
      <w:r w:rsidRPr="00B85909">
        <w:rPr>
          <w:rFonts w:ascii="Times New Roman" w:hAnsi="Times New Roman" w:cs="Times New Roman"/>
          <w:sz w:val="24"/>
          <w:szCs w:val="24"/>
        </w:rPr>
        <w:t xml:space="preserve"> FŻ, które zaczerpnięto</w:t>
      </w:r>
      <w:r w:rsidR="00F02ED2" w:rsidRPr="00B85909">
        <w:rPr>
          <w:rFonts w:ascii="Times New Roman" w:hAnsi="Times New Roman" w:cs="Times New Roman"/>
          <w:sz w:val="24"/>
          <w:szCs w:val="24"/>
        </w:rPr>
        <w:t xml:space="preserve"> wprost z </w:t>
      </w:r>
      <w:r w:rsidR="00FF6803" w:rsidRPr="00B85909">
        <w:rPr>
          <w:rFonts w:ascii="Times New Roman" w:hAnsi="Times New Roman" w:cs="Times New Roman"/>
          <w:sz w:val="24"/>
          <w:szCs w:val="24"/>
        </w:rPr>
        <w:t xml:space="preserve">oryginalnego </w:t>
      </w:r>
      <w:r w:rsidR="00F02ED2" w:rsidRPr="00B85909">
        <w:rPr>
          <w:rFonts w:ascii="Times New Roman" w:hAnsi="Times New Roman" w:cs="Times New Roman"/>
          <w:sz w:val="24"/>
          <w:szCs w:val="24"/>
        </w:rPr>
        <w:t>narzędzia</w:t>
      </w:r>
      <w:r w:rsidR="00FF6803" w:rsidRPr="00B85909">
        <w:rPr>
          <w:rFonts w:ascii="Times New Roman" w:hAnsi="Times New Roman" w:cs="Times New Roman"/>
          <w:sz w:val="24"/>
          <w:szCs w:val="24"/>
        </w:rPr>
        <w:t xml:space="preserve"> Rottera, </w:t>
      </w:r>
      <w:r w:rsidR="00F02ED2" w:rsidRPr="00B85909">
        <w:rPr>
          <w:rFonts w:ascii="Times New Roman" w:hAnsi="Times New Roman" w:cs="Times New Roman"/>
          <w:sz w:val="24"/>
          <w:szCs w:val="24"/>
        </w:rPr>
        <w:t xml:space="preserve">z wynikami uzyskanymi </w:t>
      </w:r>
      <w:r w:rsidR="00FF6803" w:rsidRPr="00B85909">
        <w:rPr>
          <w:rFonts w:ascii="Times New Roman" w:hAnsi="Times New Roman" w:cs="Times New Roman"/>
          <w:sz w:val="24"/>
          <w:szCs w:val="24"/>
        </w:rPr>
        <w:t>amerykańskiego badacza</w:t>
      </w:r>
      <w:r w:rsidR="00F02ED2" w:rsidRPr="00B85909">
        <w:rPr>
          <w:rFonts w:ascii="Times New Roman" w:hAnsi="Times New Roman" w:cs="Times New Roman"/>
          <w:sz w:val="24"/>
          <w:szCs w:val="24"/>
        </w:rPr>
        <w:t>.</w:t>
      </w:r>
      <w:r w:rsidRPr="00B85909">
        <w:rPr>
          <w:rFonts w:ascii="Times New Roman" w:hAnsi="Times New Roman" w:cs="Times New Roman"/>
          <w:sz w:val="24"/>
          <w:szCs w:val="24"/>
        </w:rPr>
        <w:t xml:space="preserve"> </w:t>
      </w:r>
      <w:r w:rsidR="00FF6803" w:rsidRPr="00B85909">
        <w:rPr>
          <w:rFonts w:ascii="Times New Roman" w:hAnsi="Times New Roman" w:cs="Times New Roman"/>
          <w:sz w:val="24"/>
          <w:szCs w:val="24"/>
        </w:rPr>
        <w:t>J</w:t>
      </w:r>
      <w:r w:rsidR="00F02ED2" w:rsidRPr="00B85909">
        <w:rPr>
          <w:rFonts w:ascii="Times New Roman" w:hAnsi="Times New Roman" w:cs="Times New Roman"/>
          <w:sz w:val="24"/>
          <w:szCs w:val="24"/>
        </w:rPr>
        <w:t>ak zauważa Gliszczyńska, wpływ na wyższy poziom parametrów uzyskanych na polskiej próbie mogło mieć zastosowanie nieco odmiennego, chociaż zbliżonego współczynnika korelacji punktowo-dwuseryjnej.</w:t>
      </w:r>
      <w:r w:rsidR="00FF6803" w:rsidRPr="00B85909">
        <w:rPr>
          <w:rFonts w:ascii="Times New Roman" w:hAnsi="Times New Roman" w:cs="Times New Roman"/>
          <w:sz w:val="24"/>
          <w:szCs w:val="24"/>
        </w:rPr>
        <w:t xml:space="preserve"> </w:t>
      </w:r>
      <w:r w:rsidR="00F02ED2" w:rsidRPr="00B85909">
        <w:rPr>
          <w:rFonts w:ascii="Times New Roman" w:hAnsi="Times New Roman" w:cs="Times New Roman"/>
          <w:sz w:val="24"/>
          <w:szCs w:val="24"/>
        </w:rPr>
        <w:t xml:space="preserve">W trakcie trzech badań wyeliminowane zostały te </w:t>
      </w:r>
      <w:proofErr w:type="spellStart"/>
      <w:r w:rsidR="00FF6803" w:rsidRPr="00B85909">
        <w:rPr>
          <w:rFonts w:ascii="Times New Roman" w:hAnsi="Times New Roman" w:cs="Times New Roman"/>
          <w:sz w:val="24"/>
          <w:szCs w:val="24"/>
        </w:rPr>
        <w:t>itemy</w:t>
      </w:r>
      <w:proofErr w:type="spellEnd"/>
      <w:r w:rsidR="00F02ED2" w:rsidRPr="00B85909">
        <w:rPr>
          <w:rFonts w:ascii="Times New Roman" w:hAnsi="Times New Roman" w:cs="Times New Roman"/>
          <w:sz w:val="24"/>
          <w:szCs w:val="24"/>
        </w:rPr>
        <w:t xml:space="preserve">, </w:t>
      </w:r>
      <w:r w:rsidR="00AD4C93" w:rsidRPr="00B85909">
        <w:rPr>
          <w:rFonts w:ascii="Times New Roman" w:hAnsi="Times New Roman" w:cs="Times New Roman"/>
          <w:sz w:val="24"/>
          <w:szCs w:val="24"/>
        </w:rPr>
        <w:t xml:space="preserve">których współczynniki korelacji okazywały się nieistotne statystycznie. </w:t>
      </w:r>
      <w:r w:rsidR="00FF6803" w:rsidRPr="00B85909">
        <w:rPr>
          <w:rFonts w:ascii="Times New Roman" w:hAnsi="Times New Roman" w:cs="Times New Roman"/>
          <w:sz w:val="24"/>
          <w:szCs w:val="24"/>
        </w:rPr>
        <w:t xml:space="preserve">Pozostałe </w:t>
      </w:r>
      <w:r w:rsidR="00AD4C93" w:rsidRPr="00B85909">
        <w:rPr>
          <w:rFonts w:ascii="Times New Roman" w:hAnsi="Times New Roman" w:cs="Times New Roman"/>
          <w:sz w:val="24"/>
          <w:szCs w:val="24"/>
        </w:rPr>
        <w:t>mieściły się w przedziale 0,314 – 614, tak więc na poziomie wyższym niż zalecany graniczny wynoszący 0,2 [</w:t>
      </w:r>
      <w:r w:rsidR="008764E9" w:rsidRPr="00B85909">
        <w:rPr>
          <w:rFonts w:ascii="Times New Roman" w:hAnsi="Times New Roman" w:cs="Times New Roman"/>
          <w:sz w:val="24"/>
          <w:szCs w:val="24"/>
        </w:rPr>
        <w:t xml:space="preserve">Gąsiorowska A., </w:t>
      </w:r>
      <w:proofErr w:type="spellStart"/>
      <w:r w:rsidR="008764E9" w:rsidRPr="00B85909">
        <w:rPr>
          <w:rFonts w:ascii="Times New Roman" w:hAnsi="Times New Roman" w:cs="Times New Roman"/>
          <w:sz w:val="24"/>
          <w:szCs w:val="24"/>
        </w:rPr>
        <w:t>Bajcar</w:t>
      </w:r>
      <w:proofErr w:type="spellEnd"/>
      <w:r w:rsidR="008764E9" w:rsidRPr="00B85909">
        <w:rPr>
          <w:rFonts w:ascii="Times New Roman" w:hAnsi="Times New Roman" w:cs="Times New Roman"/>
          <w:sz w:val="24"/>
          <w:szCs w:val="24"/>
        </w:rPr>
        <w:t xml:space="preserve"> B, 2006, s. 43-44</w:t>
      </w:r>
      <w:r w:rsidR="00AD4C93" w:rsidRPr="00B85909">
        <w:rPr>
          <w:rFonts w:ascii="Times New Roman" w:hAnsi="Times New Roman" w:cs="Times New Roman"/>
          <w:sz w:val="24"/>
          <w:szCs w:val="24"/>
        </w:rPr>
        <w:t>].</w:t>
      </w:r>
    </w:p>
    <w:p w:rsidR="008F4EE8" w:rsidRDefault="00C27284" w:rsidP="002C4F6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Jak uznała sama autorka skali „I-E w pracy”, ówczesna specyfika próby nie dawała podstaw do przeprowadzenia właściwej procedury normalizacji, która jednak ze względu na solidne podstawy merytoryczne i zadowalający poziom materiału psychometrycznego, miała być dokonana przez Gliszczyńską w kolejnych latach. </w:t>
      </w:r>
      <w:r w:rsidR="009A4A4B">
        <w:rPr>
          <w:rFonts w:ascii="Times New Roman" w:hAnsi="Times New Roman" w:cs="Times New Roman"/>
          <w:sz w:val="24"/>
          <w:szCs w:val="24"/>
        </w:rPr>
        <w:t>Przedstawiony został</w:t>
      </w:r>
      <w:r>
        <w:rPr>
          <w:rFonts w:ascii="Times New Roman" w:hAnsi="Times New Roman" w:cs="Times New Roman"/>
          <w:sz w:val="24"/>
          <w:szCs w:val="24"/>
        </w:rPr>
        <w:t xml:space="preserve"> jedynie „tymczasow</w:t>
      </w:r>
      <w:r w:rsidR="009A4A4B">
        <w:rPr>
          <w:rFonts w:ascii="Times New Roman" w:hAnsi="Times New Roman" w:cs="Times New Roman"/>
          <w:sz w:val="24"/>
          <w:szCs w:val="24"/>
        </w:rPr>
        <w:t>y</w:t>
      </w:r>
      <w:r>
        <w:rPr>
          <w:rFonts w:ascii="Times New Roman" w:hAnsi="Times New Roman" w:cs="Times New Roman"/>
          <w:sz w:val="24"/>
          <w:szCs w:val="24"/>
        </w:rPr>
        <w:t>” spos</w:t>
      </w:r>
      <w:r w:rsidR="009A4A4B">
        <w:rPr>
          <w:rFonts w:ascii="Times New Roman" w:hAnsi="Times New Roman" w:cs="Times New Roman"/>
          <w:sz w:val="24"/>
          <w:szCs w:val="24"/>
        </w:rPr>
        <w:t>ób</w:t>
      </w:r>
      <w:r>
        <w:rPr>
          <w:rFonts w:ascii="Times New Roman" w:hAnsi="Times New Roman" w:cs="Times New Roman"/>
          <w:sz w:val="24"/>
          <w:szCs w:val="24"/>
        </w:rPr>
        <w:t xml:space="preserve"> szacowania wyników poprzez </w:t>
      </w:r>
      <w:r w:rsidR="009A4A4B">
        <w:rPr>
          <w:rFonts w:ascii="Times New Roman" w:hAnsi="Times New Roman" w:cs="Times New Roman"/>
          <w:sz w:val="24"/>
          <w:szCs w:val="24"/>
        </w:rPr>
        <w:t xml:space="preserve">wyliczone na początku lat 90-tych </w:t>
      </w:r>
      <w:r>
        <w:rPr>
          <w:rFonts w:ascii="Times New Roman" w:hAnsi="Times New Roman" w:cs="Times New Roman"/>
          <w:sz w:val="24"/>
          <w:szCs w:val="24"/>
        </w:rPr>
        <w:t>miar</w:t>
      </w:r>
      <w:r w:rsidR="009A4A4B">
        <w:rPr>
          <w:rFonts w:ascii="Times New Roman" w:hAnsi="Times New Roman" w:cs="Times New Roman"/>
          <w:sz w:val="24"/>
          <w:szCs w:val="24"/>
        </w:rPr>
        <w:t>y</w:t>
      </w:r>
      <w:r>
        <w:rPr>
          <w:rFonts w:ascii="Times New Roman" w:hAnsi="Times New Roman" w:cs="Times New Roman"/>
          <w:sz w:val="24"/>
          <w:szCs w:val="24"/>
        </w:rPr>
        <w:t xml:space="preserve"> tendencji centralnej </w:t>
      </w:r>
      <w:r w:rsidR="009A4A4B">
        <w:rPr>
          <w:rFonts w:ascii="Times New Roman" w:hAnsi="Times New Roman" w:cs="Times New Roman"/>
          <w:sz w:val="24"/>
          <w:szCs w:val="24"/>
        </w:rPr>
        <w:t xml:space="preserve">i </w:t>
      </w:r>
      <w:r w:rsidR="009A4A4B" w:rsidRPr="009A4A4B">
        <w:rPr>
          <w:rFonts w:ascii="Times New Roman" w:hAnsi="Times New Roman" w:cs="Times New Roman"/>
          <w:sz w:val="24"/>
          <w:szCs w:val="24"/>
        </w:rPr>
        <w:t>zmienności</w:t>
      </w:r>
      <w:r w:rsidR="009A4A4B">
        <w:rPr>
          <w:rFonts w:ascii="Times New Roman" w:hAnsi="Times New Roman" w:cs="Times New Roman"/>
          <w:sz w:val="24"/>
          <w:szCs w:val="24"/>
        </w:rPr>
        <w:t>. Analizy rozkładu wyników uzyskane na podstawie badań Gliszczyńskiej wykazały podobieństw</w:t>
      </w:r>
      <w:r w:rsidR="00FF6803">
        <w:rPr>
          <w:rFonts w:ascii="Times New Roman" w:hAnsi="Times New Roman" w:cs="Times New Roman"/>
          <w:sz w:val="24"/>
          <w:szCs w:val="24"/>
        </w:rPr>
        <w:t>o</w:t>
      </w:r>
      <w:r w:rsidR="009A4A4B">
        <w:rPr>
          <w:rFonts w:ascii="Times New Roman" w:hAnsi="Times New Roman" w:cs="Times New Roman"/>
          <w:sz w:val="24"/>
          <w:szCs w:val="24"/>
        </w:rPr>
        <w:t xml:space="preserve"> do rozkładu normalnego o statystykach D w testach </w:t>
      </w:r>
      <w:r w:rsidR="0010038A">
        <w:rPr>
          <w:rFonts w:ascii="Times New Roman" w:hAnsi="Times New Roman" w:cs="Times New Roman"/>
          <w:sz w:val="24"/>
          <w:szCs w:val="24"/>
        </w:rPr>
        <w:t>K</w:t>
      </w:r>
      <w:r w:rsidR="001E6DCD">
        <w:rPr>
          <w:rFonts w:ascii="Times New Roman" w:hAnsi="Times New Roman" w:cs="Times New Roman"/>
          <w:sz w:val="24"/>
          <w:szCs w:val="24"/>
        </w:rPr>
        <w:t>-</w:t>
      </w:r>
      <w:r w:rsidR="0010038A">
        <w:rPr>
          <w:rFonts w:ascii="Times New Roman" w:hAnsi="Times New Roman" w:cs="Times New Roman"/>
          <w:sz w:val="24"/>
          <w:szCs w:val="24"/>
        </w:rPr>
        <w:t>S (</w:t>
      </w:r>
      <w:proofErr w:type="spellStart"/>
      <w:r w:rsidR="009A4A4B">
        <w:rPr>
          <w:rFonts w:ascii="Times New Roman" w:hAnsi="Times New Roman" w:cs="Times New Roman"/>
          <w:sz w:val="24"/>
          <w:szCs w:val="24"/>
        </w:rPr>
        <w:t>Kołmogorowa-Smirnowa</w:t>
      </w:r>
      <w:proofErr w:type="spellEnd"/>
      <w:r w:rsidR="0010038A">
        <w:rPr>
          <w:rFonts w:ascii="Times New Roman" w:hAnsi="Times New Roman" w:cs="Times New Roman"/>
          <w:sz w:val="24"/>
          <w:szCs w:val="24"/>
        </w:rPr>
        <w:t>)</w:t>
      </w:r>
      <w:r w:rsidR="009A4A4B">
        <w:rPr>
          <w:rFonts w:ascii="Times New Roman" w:hAnsi="Times New Roman" w:cs="Times New Roman"/>
          <w:sz w:val="24"/>
          <w:szCs w:val="24"/>
        </w:rPr>
        <w:t xml:space="preserve"> w przedziale 0,420 – 0,555. </w:t>
      </w:r>
    </w:p>
    <w:p w:rsidR="00696B8B" w:rsidRDefault="00696B8B" w:rsidP="002C4F65">
      <w:pPr>
        <w:spacing w:after="0" w:line="360" w:lineRule="auto"/>
        <w:ind w:firstLine="709"/>
        <w:jc w:val="both"/>
        <w:rPr>
          <w:rFonts w:ascii="Times New Roman" w:hAnsi="Times New Roman" w:cs="Times New Roman"/>
          <w:sz w:val="24"/>
          <w:szCs w:val="24"/>
        </w:rPr>
      </w:pPr>
    </w:p>
    <w:p w:rsidR="00696B8B" w:rsidRPr="002C4F65" w:rsidRDefault="00696B8B" w:rsidP="002C4F65">
      <w:pPr>
        <w:spacing w:after="0" w:line="360" w:lineRule="auto"/>
        <w:ind w:firstLine="709"/>
        <w:jc w:val="both"/>
        <w:rPr>
          <w:rFonts w:ascii="Times New Roman" w:hAnsi="Times New Roman" w:cs="Times New Roman"/>
          <w:sz w:val="24"/>
          <w:szCs w:val="24"/>
        </w:rPr>
      </w:pPr>
    </w:p>
    <w:p w:rsidR="0014747F" w:rsidRDefault="0014747F" w:rsidP="005A18A1">
      <w:pPr>
        <w:pStyle w:val="Akapitzlist"/>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Wyniki badań uzupełniających nad skalą „I-E w pracy”</w:t>
      </w:r>
    </w:p>
    <w:p w:rsidR="0014747F" w:rsidRDefault="0014747F" w:rsidP="005A18A1">
      <w:pPr>
        <w:spacing w:after="0" w:line="240" w:lineRule="auto"/>
        <w:jc w:val="both"/>
        <w:rPr>
          <w:rFonts w:ascii="Times New Roman" w:hAnsi="Times New Roman" w:cs="Times New Roman"/>
          <w:b/>
          <w:sz w:val="24"/>
          <w:szCs w:val="24"/>
        </w:rPr>
      </w:pPr>
    </w:p>
    <w:p w:rsidR="00995638" w:rsidRDefault="00FF6803" w:rsidP="008A28D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Zakres i rzetelność materiału psychometrycznego</w:t>
      </w:r>
      <w:r w:rsidR="008A28D7">
        <w:rPr>
          <w:rFonts w:ascii="Times New Roman" w:hAnsi="Times New Roman" w:cs="Times New Roman"/>
          <w:sz w:val="24"/>
          <w:szCs w:val="24"/>
        </w:rPr>
        <w:t xml:space="preserve"> Gliszczyńskiej przy jednoczesnym</w:t>
      </w:r>
      <w:r>
        <w:rPr>
          <w:rFonts w:ascii="Times New Roman" w:hAnsi="Times New Roman" w:cs="Times New Roman"/>
          <w:sz w:val="24"/>
          <w:szCs w:val="24"/>
        </w:rPr>
        <w:t xml:space="preserve"> </w:t>
      </w:r>
      <w:r w:rsidR="008A28D7">
        <w:rPr>
          <w:rFonts w:ascii="Times New Roman" w:hAnsi="Times New Roman" w:cs="Times New Roman"/>
          <w:sz w:val="24"/>
          <w:szCs w:val="24"/>
        </w:rPr>
        <w:t>poczuciu</w:t>
      </w:r>
      <w:r>
        <w:rPr>
          <w:rFonts w:ascii="Times New Roman" w:hAnsi="Times New Roman" w:cs="Times New Roman"/>
          <w:sz w:val="24"/>
          <w:szCs w:val="24"/>
        </w:rPr>
        <w:t xml:space="preserve"> </w:t>
      </w:r>
      <w:r w:rsidR="008A28D7">
        <w:rPr>
          <w:rFonts w:ascii="Times New Roman" w:hAnsi="Times New Roman" w:cs="Times New Roman"/>
          <w:sz w:val="24"/>
          <w:szCs w:val="24"/>
        </w:rPr>
        <w:t xml:space="preserve">przez autora </w:t>
      </w:r>
      <w:r>
        <w:rPr>
          <w:rFonts w:ascii="Times New Roman" w:hAnsi="Times New Roman" w:cs="Times New Roman"/>
          <w:sz w:val="24"/>
          <w:szCs w:val="24"/>
        </w:rPr>
        <w:t xml:space="preserve">braku </w:t>
      </w:r>
      <w:r w:rsidR="008A28D7">
        <w:rPr>
          <w:rFonts w:ascii="Times New Roman" w:hAnsi="Times New Roman" w:cs="Times New Roman"/>
          <w:sz w:val="24"/>
          <w:szCs w:val="24"/>
        </w:rPr>
        <w:t xml:space="preserve">jego </w:t>
      </w:r>
      <w:r>
        <w:rPr>
          <w:rFonts w:ascii="Times New Roman" w:hAnsi="Times New Roman" w:cs="Times New Roman"/>
          <w:sz w:val="24"/>
          <w:szCs w:val="24"/>
        </w:rPr>
        <w:t>dopełnienia</w:t>
      </w:r>
      <w:r w:rsidR="008A28D7">
        <w:rPr>
          <w:rFonts w:ascii="Times New Roman" w:hAnsi="Times New Roman" w:cs="Times New Roman"/>
          <w:sz w:val="24"/>
          <w:szCs w:val="24"/>
        </w:rPr>
        <w:t xml:space="preserve"> procedurą normalizacji, nie ustające korzystanie współczesnych badaczy z kwestionariusza „I-E w pracy”, czy też w końcu osobista potrzeba prowadzenia badań przez autora narzędzi</w:t>
      </w:r>
      <w:r w:rsidR="0072791C">
        <w:rPr>
          <w:rFonts w:ascii="Times New Roman" w:hAnsi="Times New Roman" w:cs="Times New Roman"/>
          <w:sz w:val="24"/>
          <w:szCs w:val="24"/>
        </w:rPr>
        <w:t>em</w:t>
      </w:r>
      <w:r w:rsidR="008A28D7">
        <w:rPr>
          <w:rFonts w:ascii="Times New Roman" w:hAnsi="Times New Roman" w:cs="Times New Roman"/>
          <w:sz w:val="24"/>
          <w:szCs w:val="24"/>
        </w:rPr>
        <w:t xml:space="preserve"> posiadając</w:t>
      </w:r>
      <w:r w:rsidR="0072791C">
        <w:rPr>
          <w:rFonts w:ascii="Times New Roman" w:hAnsi="Times New Roman" w:cs="Times New Roman"/>
          <w:sz w:val="24"/>
          <w:szCs w:val="24"/>
        </w:rPr>
        <w:t>ym</w:t>
      </w:r>
      <w:r w:rsidR="008A28D7">
        <w:rPr>
          <w:rFonts w:ascii="Times New Roman" w:hAnsi="Times New Roman" w:cs="Times New Roman"/>
          <w:sz w:val="24"/>
          <w:szCs w:val="24"/>
        </w:rPr>
        <w:t xml:space="preserve"> właściwy układ norm umożliwiających poprawną interpretację</w:t>
      </w:r>
      <w:r w:rsidR="0072791C">
        <w:rPr>
          <w:rFonts w:ascii="Times New Roman" w:hAnsi="Times New Roman" w:cs="Times New Roman"/>
          <w:sz w:val="24"/>
          <w:szCs w:val="24"/>
        </w:rPr>
        <w:t xml:space="preserve"> </w:t>
      </w:r>
      <w:r w:rsidR="008A28D7">
        <w:rPr>
          <w:rFonts w:ascii="Times New Roman" w:hAnsi="Times New Roman" w:cs="Times New Roman"/>
          <w:sz w:val="24"/>
          <w:szCs w:val="24"/>
        </w:rPr>
        <w:t>współczesnych wyników, stanowiły przyczynę rozpoczęcia</w:t>
      </w:r>
      <w:r w:rsidR="00995638">
        <w:rPr>
          <w:rFonts w:ascii="Times New Roman" w:hAnsi="Times New Roman" w:cs="Times New Roman"/>
          <w:sz w:val="24"/>
          <w:szCs w:val="24"/>
        </w:rPr>
        <w:t xml:space="preserve"> serii badań uzupełniających i aktualizujących walidację </w:t>
      </w:r>
      <w:r w:rsidR="009F6C30">
        <w:rPr>
          <w:rFonts w:ascii="Times New Roman" w:hAnsi="Times New Roman" w:cs="Times New Roman"/>
          <w:sz w:val="24"/>
          <w:szCs w:val="24"/>
        </w:rPr>
        <w:t xml:space="preserve">skali </w:t>
      </w:r>
      <w:r w:rsidR="00995638">
        <w:rPr>
          <w:rFonts w:ascii="Times New Roman" w:hAnsi="Times New Roman" w:cs="Times New Roman"/>
          <w:sz w:val="24"/>
          <w:szCs w:val="24"/>
        </w:rPr>
        <w:t xml:space="preserve">„I-E w pracy”. Badania te zostały przeprowadzone w latach 2014-2018 na próbie N=1075 której struktura i specyfika zostały szczegółowo przedstawione w kolejnej części artykułu.  </w:t>
      </w:r>
    </w:p>
    <w:p w:rsidR="009F6C30" w:rsidRPr="009F6C30" w:rsidRDefault="00A45168" w:rsidP="009F6C30">
      <w:pPr>
        <w:spacing w:after="0" w:line="360" w:lineRule="auto"/>
        <w:ind w:firstLine="709"/>
        <w:jc w:val="both"/>
        <w:rPr>
          <w:rFonts w:ascii="Times New Roman" w:hAnsi="Times New Roman"/>
          <w:sz w:val="24"/>
          <w:szCs w:val="24"/>
        </w:rPr>
      </w:pPr>
      <w:r>
        <w:rPr>
          <w:rFonts w:ascii="Times New Roman" w:hAnsi="Times New Roman" w:cs="Times New Roman"/>
          <w:sz w:val="24"/>
          <w:szCs w:val="24"/>
        </w:rPr>
        <w:t>Pierwsz</w:t>
      </w:r>
      <w:r w:rsidR="0072791C">
        <w:rPr>
          <w:rFonts w:ascii="Times New Roman" w:hAnsi="Times New Roman" w:cs="Times New Roman"/>
          <w:sz w:val="24"/>
          <w:szCs w:val="24"/>
        </w:rPr>
        <w:t>ą</w:t>
      </w:r>
      <w:r>
        <w:rPr>
          <w:rFonts w:ascii="Times New Roman" w:hAnsi="Times New Roman" w:cs="Times New Roman"/>
          <w:sz w:val="24"/>
          <w:szCs w:val="24"/>
        </w:rPr>
        <w:t xml:space="preserve"> uzupełniając</w:t>
      </w:r>
      <w:r w:rsidR="009F6C30">
        <w:rPr>
          <w:rFonts w:ascii="Times New Roman" w:hAnsi="Times New Roman" w:cs="Times New Roman"/>
          <w:sz w:val="24"/>
          <w:szCs w:val="24"/>
        </w:rPr>
        <w:t>ą</w:t>
      </w:r>
      <w:r>
        <w:rPr>
          <w:rFonts w:ascii="Times New Roman" w:hAnsi="Times New Roman" w:cs="Times New Roman"/>
          <w:sz w:val="24"/>
          <w:szCs w:val="24"/>
        </w:rPr>
        <w:t xml:space="preserve"> </w:t>
      </w:r>
      <w:r w:rsidR="009F6C30">
        <w:rPr>
          <w:rFonts w:ascii="Times New Roman" w:hAnsi="Times New Roman" w:cs="Times New Roman"/>
          <w:sz w:val="24"/>
          <w:szCs w:val="24"/>
        </w:rPr>
        <w:t xml:space="preserve">analizą </w:t>
      </w:r>
      <w:r>
        <w:rPr>
          <w:rFonts w:ascii="Times New Roman" w:hAnsi="Times New Roman" w:cs="Times New Roman"/>
          <w:sz w:val="24"/>
          <w:szCs w:val="24"/>
        </w:rPr>
        <w:t>walidacyjn</w:t>
      </w:r>
      <w:r w:rsidR="009F6C30">
        <w:rPr>
          <w:rFonts w:ascii="Times New Roman" w:hAnsi="Times New Roman" w:cs="Times New Roman"/>
          <w:sz w:val="24"/>
          <w:szCs w:val="24"/>
        </w:rPr>
        <w:t>ą</w:t>
      </w:r>
      <w:r>
        <w:rPr>
          <w:rFonts w:ascii="Times New Roman" w:hAnsi="Times New Roman" w:cs="Times New Roman"/>
          <w:sz w:val="24"/>
          <w:szCs w:val="24"/>
        </w:rPr>
        <w:t xml:space="preserve"> podjęt</w:t>
      </w:r>
      <w:r w:rsidR="0072791C">
        <w:rPr>
          <w:rFonts w:ascii="Times New Roman" w:hAnsi="Times New Roman" w:cs="Times New Roman"/>
          <w:sz w:val="24"/>
          <w:szCs w:val="24"/>
        </w:rPr>
        <w:t>ą</w:t>
      </w:r>
      <w:r>
        <w:rPr>
          <w:rFonts w:ascii="Times New Roman" w:hAnsi="Times New Roman" w:cs="Times New Roman"/>
          <w:sz w:val="24"/>
          <w:szCs w:val="24"/>
        </w:rPr>
        <w:t xml:space="preserve"> przez autora była weryfikacja trafności wewnętrznej struktury </w:t>
      </w:r>
      <w:r w:rsidR="009F6C30">
        <w:rPr>
          <w:rFonts w:ascii="Times New Roman" w:hAnsi="Times New Roman" w:cs="Times New Roman"/>
          <w:sz w:val="24"/>
          <w:szCs w:val="24"/>
        </w:rPr>
        <w:t>narzędzia</w:t>
      </w:r>
      <w:r>
        <w:rPr>
          <w:rFonts w:ascii="Times New Roman" w:hAnsi="Times New Roman" w:cs="Times New Roman"/>
          <w:sz w:val="24"/>
          <w:szCs w:val="24"/>
        </w:rPr>
        <w:t xml:space="preserve"> poprzez analizę </w:t>
      </w:r>
      <w:r w:rsidRPr="006F2BC7">
        <w:rPr>
          <w:rFonts w:ascii="Times New Roman" w:hAnsi="Times New Roman"/>
          <w:sz w:val="24"/>
          <w:szCs w:val="24"/>
        </w:rPr>
        <w:t xml:space="preserve">czynnikową </w:t>
      </w:r>
      <w:r>
        <w:rPr>
          <w:rFonts w:ascii="Times New Roman" w:hAnsi="Times New Roman"/>
          <w:sz w:val="24"/>
          <w:szCs w:val="24"/>
        </w:rPr>
        <w:t xml:space="preserve">z rotowaniem </w:t>
      </w:r>
      <w:proofErr w:type="spellStart"/>
      <w:r>
        <w:rPr>
          <w:rFonts w:ascii="Times New Roman" w:hAnsi="Times New Roman"/>
          <w:sz w:val="24"/>
          <w:szCs w:val="24"/>
        </w:rPr>
        <w:t>Varimax</w:t>
      </w:r>
      <w:proofErr w:type="spellEnd"/>
      <w:r w:rsidR="00461042">
        <w:rPr>
          <w:rFonts w:ascii="Times New Roman" w:hAnsi="Times New Roman"/>
          <w:sz w:val="24"/>
          <w:szCs w:val="24"/>
        </w:rPr>
        <w:t xml:space="preserve"> na poziomie wyników </w:t>
      </w:r>
      <w:proofErr w:type="spellStart"/>
      <w:r w:rsidR="00461042">
        <w:rPr>
          <w:rFonts w:ascii="Times New Roman" w:hAnsi="Times New Roman"/>
          <w:sz w:val="24"/>
          <w:szCs w:val="24"/>
        </w:rPr>
        <w:t>podskal</w:t>
      </w:r>
      <w:proofErr w:type="spellEnd"/>
      <w:r w:rsidR="00461042">
        <w:rPr>
          <w:rFonts w:ascii="Times New Roman" w:hAnsi="Times New Roman"/>
          <w:sz w:val="24"/>
          <w:szCs w:val="24"/>
        </w:rPr>
        <w:t xml:space="preserve"> FŻ i SP oraz na poziomie </w:t>
      </w:r>
      <w:proofErr w:type="spellStart"/>
      <w:r w:rsidR="00461042">
        <w:rPr>
          <w:rFonts w:ascii="Times New Roman" w:hAnsi="Times New Roman"/>
          <w:sz w:val="24"/>
          <w:szCs w:val="24"/>
        </w:rPr>
        <w:t>itemów</w:t>
      </w:r>
      <w:proofErr w:type="spellEnd"/>
      <w:r>
        <w:rPr>
          <w:rFonts w:ascii="Times New Roman" w:hAnsi="Times New Roman"/>
          <w:sz w:val="24"/>
          <w:szCs w:val="24"/>
        </w:rPr>
        <w:t xml:space="preserve">. </w:t>
      </w:r>
      <w:r w:rsidR="001E47D3">
        <w:rPr>
          <w:rFonts w:ascii="Times New Roman" w:hAnsi="Times New Roman"/>
          <w:sz w:val="24"/>
          <w:szCs w:val="24"/>
        </w:rPr>
        <w:t>Pierwsze z podejść wyłoniło samoczynnie jednoczynnikową strukturę kwestionariusza o dość wysoki</w:t>
      </w:r>
      <w:r w:rsidR="00DD5461">
        <w:rPr>
          <w:rFonts w:ascii="Times New Roman" w:hAnsi="Times New Roman"/>
          <w:sz w:val="24"/>
          <w:szCs w:val="24"/>
        </w:rPr>
        <w:t>ej</w:t>
      </w:r>
      <w:r w:rsidR="001E47D3">
        <w:rPr>
          <w:rFonts w:ascii="Times New Roman" w:hAnsi="Times New Roman"/>
          <w:sz w:val="24"/>
          <w:szCs w:val="24"/>
        </w:rPr>
        <w:t xml:space="preserve"> </w:t>
      </w:r>
      <w:r w:rsidR="00DD5461">
        <w:rPr>
          <w:rFonts w:ascii="Times New Roman" w:hAnsi="Times New Roman"/>
          <w:sz w:val="24"/>
          <w:szCs w:val="24"/>
        </w:rPr>
        <w:t xml:space="preserve">wartości </w:t>
      </w:r>
      <w:r w:rsidR="001E47D3">
        <w:rPr>
          <w:rFonts w:ascii="Times New Roman" w:hAnsi="Times New Roman"/>
          <w:sz w:val="24"/>
          <w:szCs w:val="24"/>
        </w:rPr>
        <w:t xml:space="preserve">ładunku 0,894 co oznacza, że dwie </w:t>
      </w:r>
      <w:proofErr w:type="spellStart"/>
      <w:r w:rsidR="001E47D3">
        <w:rPr>
          <w:rFonts w:ascii="Times New Roman" w:hAnsi="Times New Roman"/>
          <w:sz w:val="24"/>
          <w:szCs w:val="24"/>
        </w:rPr>
        <w:t>podskale</w:t>
      </w:r>
      <w:proofErr w:type="spellEnd"/>
      <w:r w:rsidR="001E47D3">
        <w:rPr>
          <w:rFonts w:ascii="Times New Roman" w:hAnsi="Times New Roman"/>
          <w:sz w:val="24"/>
          <w:szCs w:val="24"/>
        </w:rPr>
        <w:t xml:space="preserve"> FŻ i SP </w:t>
      </w:r>
      <w:r w:rsidR="008935DA">
        <w:rPr>
          <w:rFonts w:ascii="Times New Roman" w:hAnsi="Times New Roman"/>
          <w:sz w:val="24"/>
          <w:szCs w:val="24"/>
        </w:rPr>
        <w:t xml:space="preserve">statystycznie mierzą </w:t>
      </w:r>
      <w:r w:rsidR="001E47D3">
        <w:rPr>
          <w:rFonts w:ascii="Times New Roman" w:hAnsi="Times New Roman"/>
          <w:sz w:val="24"/>
          <w:szCs w:val="24"/>
        </w:rPr>
        <w:t xml:space="preserve"> </w:t>
      </w:r>
      <w:r w:rsidR="008935DA">
        <w:rPr>
          <w:rFonts w:ascii="Times New Roman" w:hAnsi="Times New Roman"/>
          <w:sz w:val="24"/>
          <w:szCs w:val="24"/>
        </w:rPr>
        <w:t xml:space="preserve">jeden </w:t>
      </w:r>
      <w:r w:rsidR="001E47D3">
        <w:rPr>
          <w:rFonts w:ascii="Times New Roman" w:hAnsi="Times New Roman"/>
          <w:sz w:val="24"/>
          <w:szCs w:val="24"/>
        </w:rPr>
        <w:t>konstruk</w:t>
      </w:r>
      <w:r w:rsidR="008935DA">
        <w:rPr>
          <w:rFonts w:ascii="Times New Roman" w:hAnsi="Times New Roman"/>
          <w:sz w:val="24"/>
          <w:szCs w:val="24"/>
        </w:rPr>
        <w:t>t</w:t>
      </w:r>
      <w:r w:rsidR="001E47D3">
        <w:rPr>
          <w:rFonts w:ascii="Times New Roman" w:hAnsi="Times New Roman"/>
          <w:sz w:val="24"/>
          <w:szCs w:val="24"/>
        </w:rPr>
        <w:t xml:space="preserve"> – w tym przypadku poczuci</w:t>
      </w:r>
      <w:r w:rsidR="008935DA">
        <w:rPr>
          <w:rFonts w:ascii="Times New Roman" w:hAnsi="Times New Roman"/>
          <w:sz w:val="24"/>
          <w:szCs w:val="24"/>
        </w:rPr>
        <w:t>e</w:t>
      </w:r>
      <w:r w:rsidR="001E47D3">
        <w:rPr>
          <w:rFonts w:ascii="Times New Roman" w:hAnsi="Times New Roman"/>
          <w:sz w:val="24"/>
          <w:szCs w:val="24"/>
        </w:rPr>
        <w:t xml:space="preserve"> umiejscowienia kontroli wewnętrznej.</w:t>
      </w:r>
      <w:r w:rsidR="009F6C30">
        <w:rPr>
          <w:rFonts w:ascii="Times New Roman" w:hAnsi="Times New Roman"/>
          <w:sz w:val="24"/>
          <w:szCs w:val="24"/>
        </w:rPr>
        <w:t xml:space="preserve"> </w:t>
      </w:r>
      <w:r w:rsidR="00DD5461">
        <w:rPr>
          <w:rFonts w:ascii="Times New Roman" w:hAnsi="Times New Roman"/>
          <w:sz w:val="24"/>
          <w:szCs w:val="24"/>
        </w:rPr>
        <w:t xml:space="preserve">Rezultat ten pokrywa się z </w:t>
      </w:r>
      <w:r w:rsidR="004B7D87">
        <w:rPr>
          <w:rFonts w:ascii="Times New Roman" w:hAnsi="Times New Roman"/>
          <w:sz w:val="24"/>
          <w:szCs w:val="24"/>
        </w:rPr>
        <w:t xml:space="preserve">wcześniejszymi </w:t>
      </w:r>
      <w:r w:rsidR="00DD5461">
        <w:rPr>
          <w:rFonts w:ascii="Times New Roman" w:hAnsi="Times New Roman"/>
          <w:sz w:val="24"/>
          <w:szCs w:val="24"/>
        </w:rPr>
        <w:t>wynikami badań</w:t>
      </w:r>
      <w:r w:rsidR="009F6C30">
        <w:rPr>
          <w:rFonts w:ascii="Times New Roman" w:hAnsi="Times New Roman"/>
          <w:sz w:val="24"/>
          <w:szCs w:val="24"/>
        </w:rPr>
        <w:t xml:space="preserve"> </w:t>
      </w:r>
      <w:r w:rsidR="00DD5461">
        <w:rPr>
          <w:rFonts w:ascii="Times New Roman" w:hAnsi="Times New Roman"/>
          <w:sz w:val="24"/>
          <w:szCs w:val="24"/>
        </w:rPr>
        <w:t>Gliszczyńsk</w:t>
      </w:r>
      <w:r w:rsidR="009F6C30">
        <w:rPr>
          <w:rFonts w:ascii="Times New Roman" w:hAnsi="Times New Roman"/>
          <w:sz w:val="24"/>
          <w:szCs w:val="24"/>
        </w:rPr>
        <w:t>iej</w:t>
      </w:r>
      <w:r w:rsidR="00DD5461">
        <w:rPr>
          <w:rFonts w:ascii="Times New Roman" w:hAnsi="Times New Roman"/>
          <w:sz w:val="24"/>
          <w:szCs w:val="24"/>
        </w:rPr>
        <w:t xml:space="preserve">. Kolejne badanie na poziomie </w:t>
      </w:r>
      <w:proofErr w:type="spellStart"/>
      <w:r w:rsidR="00DD5461">
        <w:rPr>
          <w:rFonts w:ascii="Times New Roman" w:hAnsi="Times New Roman"/>
          <w:sz w:val="24"/>
          <w:szCs w:val="24"/>
        </w:rPr>
        <w:t>itemów</w:t>
      </w:r>
      <w:proofErr w:type="spellEnd"/>
      <w:r w:rsidR="00DD5461">
        <w:rPr>
          <w:rFonts w:ascii="Times New Roman" w:hAnsi="Times New Roman"/>
          <w:sz w:val="24"/>
          <w:szCs w:val="24"/>
        </w:rPr>
        <w:t xml:space="preserve"> przeprowadzono w oparciu o założenie jednoczynnikowej struktury kwestionariusza i uzyskano tym sposobem wartości ładunków czynnikowych dla poszczególnych 25 </w:t>
      </w:r>
      <w:proofErr w:type="spellStart"/>
      <w:r w:rsidR="00DD5461">
        <w:rPr>
          <w:rFonts w:ascii="Times New Roman" w:hAnsi="Times New Roman"/>
          <w:sz w:val="24"/>
          <w:szCs w:val="24"/>
        </w:rPr>
        <w:t>itemów</w:t>
      </w:r>
      <w:proofErr w:type="spellEnd"/>
      <w:r w:rsidR="00DD5461">
        <w:rPr>
          <w:rFonts w:ascii="Times New Roman" w:hAnsi="Times New Roman"/>
          <w:sz w:val="24"/>
          <w:szCs w:val="24"/>
        </w:rPr>
        <w:t xml:space="preserve">. </w:t>
      </w:r>
      <w:r w:rsidR="00995638">
        <w:rPr>
          <w:rFonts w:ascii="Times New Roman" w:hAnsi="Times New Roman"/>
          <w:sz w:val="24"/>
          <w:szCs w:val="24"/>
        </w:rPr>
        <w:t>Szczegółowe wyniki zamieszczono w tabeli nr 1.</w:t>
      </w:r>
      <w:r w:rsidR="00DD5461">
        <w:rPr>
          <w:rFonts w:ascii="Times New Roman" w:hAnsi="Times New Roman"/>
          <w:sz w:val="24"/>
          <w:szCs w:val="24"/>
        </w:rPr>
        <w:t xml:space="preserve"> </w:t>
      </w:r>
      <w:r w:rsidR="009F6C30">
        <w:rPr>
          <w:rFonts w:ascii="Times New Roman" w:hAnsi="Times New Roman"/>
          <w:sz w:val="24"/>
          <w:szCs w:val="24"/>
        </w:rPr>
        <w:t xml:space="preserve">Zarówno zróżnicowany poziom ładunków jak również zauważalny brak  zależności pomiędzy ich wartościami a przynależnością do </w:t>
      </w:r>
      <w:proofErr w:type="spellStart"/>
      <w:r w:rsidR="009F6C30">
        <w:rPr>
          <w:rFonts w:ascii="Times New Roman" w:hAnsi="Times New Roman"/>
          <w:sz w:val="24"/>
          <w:szCs w:val="24"/>
        </w:rPr>
        <w:t>podskal</w:t>
      </w:r>
      <w:proofErr w:type="spellEnd"/>
      <w:r w:rsidR="009F6C30">
        <w:rPr>
          <w:rFonts w:ascii="Times New Roman" w:hAnsi="Times New Roman"/>
          <w:sz w:val="24"/>
          <w:szCs w:val="24"/>
        </w:rPr>
        <w:t xml:space="preserve"> FŻ i SP potwierdzają wnioski wyciągnięte przez autorkę narzędzia „I-E w pracy” o sugerowanym sposobie postrzegania skali  jako całości. Uzyskany w tym badaniu rezultat udziału w wariancji (16%) jest na nieco wyższym poziomie niż w badaniach </w:t>
      </w:r>
      <w:proofErr w:type="spellStart"/>
      <w:r w:rsidR="009F6C30">
        <w:rPr>
          <w:rFonts w:ascii="Times New Roman" w:hAnsi="Times New Roman"/>
          <w:sz w:val="24"/>
          <w:szCs w:val="24"/>
        </w:rPr>
        <w:t>Gliszczynskiej</w:t>
      </w:r>
      <w:proofErr w:type="spellEnd"/>
      <w:r w:rsidR="009F6C30">
        <w:rPr>
          <w:rFonts w:ascii="Times New Roman" w:hAnsi="Times New Roman"/>
          <w:sz w:val="24"/>
          <w:szCs w:val="24"/>
        </w:rPr>
        <w:t xml:space="preserve"> (11,6%) [</w:t>
      </w:r>
      <w:bookmarkStart w:id="5" w:name="_Hlk514183850"/>
      <w:r w:rsidR="009F6C30">
        <w:rPr>
          <w:rFonts w:ascii="Times New Roman" w:hAnsi="Times New Roman"/>
          <w:sz w:val="24"/>
          <w:szCs w:val="24"/>
        </w:rPr>
        <w:t xml:space="preserve">Gliszczyńska X., 1984, </w:t>
      </w:r>
      <w:bookmarkEnd w:id="5"/>
      <w:proofErr w:type="spellStart"/>
      <w:r w:rsidR="009F6C30">
        <w:rPr>
          <w:rFonts w:ascii="Times New Roman" w:hAnsi="Times New Roman"/>
          <w:sz w:val="24"/>
          <w:szCs w:val="24"/>
        </w:rPr>
        <w:t>op.cit</w:t>
      </w:r>
      <w:proofErr w:type="spellEnd"/>
      <w:r w:rsidR="009F6C30">
        <w:rPr>
          <w:rFonts w:ascii="Times New Roman" w:hAnsi="Times New Roman"/>
          <w:sz w:val="24"/>
          <w:szCs w:val="24"/>
        </w:rPr>
        <w:t xml:space="preserve">.]. </w:t>
      </w:r>
      <w:r w:rsidR="009F6C30">
        <w:rPr>
          <w:rFonts w:ascii="Times New Roman" w:hAnsi="Times New Roman" w:cs="Times New Roman"/>
          <w:sz w:val="24"/>
          <w:szCs w:val="24"/>
        </w:rPr>
        <w:t>W ramach innych badań nad trafnością kryterialną autor z udziałem współpracujących psychologów przeprowadził równoległe względem pomiaru „I-E w pracy” diagnozy z wykorzystaniem kwestionariuszy DELTA oraz KBPK</w:t>
      </w:r>
      <w:r w:rsidR="00AA5A92">
        <w:rPr>
          <w:rFonts w:ascii="Times New Roman" w:hAnsi="Times New Roman" w:cs="Times New Roman"/>
          <w:sz w:val="24"/>
          <w:szCs w:val="24"/>
        </w:rPr>
        <w:t xml:space="preserve"> dla najmłodszej grupy</w:t>
      </w:r>
      <w:r w:rsidR="009F6C30">
        <w:rPr>
          <w:rStyle w:val="Odwoanieprzypisudolnego"/>
          <w:rFonts w:ascii="Times New Roman" w:hAnsi="Times New Roman" w:cs="Times New Roman"/>
          <w:sz w:val="24"/>
          <w:szCs w:val="24"/>
        </w:rPr>
        <w:footnoteReference w:id="1"/>
      </w:r>
      <w:r w:rsidR="009F6C30">
        <w:rPr>
          <w:rFonts w:ascii="Times New Roman" w:hAnsi="Times New Roman" w:cs="Times New Roman"/>
          <w:sz w:val="24"/>
          <w:szCs w:val="24"/>
        </w:rPr>
        <w:t xml:space="preserve">. Zgodnie z konceptualnymi przewidywaniami, korelacje r-Pearsona wyniku ogólnego skali „I-E w pracy” z rezultatami skali DELTY zgeneralizowanego poczucia kontroli osiągnęła poziom -0,526 w badaniach przeprowadzonych przez autora (N=1075). Jeszcze wyraźniejsze rezultaty w takich samych badaniach uzyskały w 2018 osoby współpracujące z autorem niniejszej </w:t>
      </w:r>
      <w:r w:rsidR="009F6C30">
        <w:rPr>
          <w:rFonts w:ascii="Times New Roman" w:hAnsi="Times New Roman" w:cs="Times New Roman"/>
          <w:sz w:val="24"/>
          <w:szCs w:val="24"/>
        </w:rPr>
        <w:lastRenderedPageBreak/>
        <w:t>publikacji:  – 0,902 dla N=30 oraz -0,841 dla N=40</w:t>
      </w:r>
      <w:r w:rsidR="009F6C30">
        <w:rPr>
          <w:rStyle w:val="Odwoanieprzypisudolnego"/>
          <w:rFonts w:ascii="Times New Roman" w:hAnsi="Times New Roman" w:cs="Times New Roman"/>
          <w:sz w:val="24"/>
          <w:szCs w:val="24"/>
        </w:rPr>
        <w:footnoteReference w:id="2"/>
      </w:r>
      <w:r w:rsidR="009F6C30">
        <w:rPr>
          <w:rFonts w:ascii="Times New Roman" w:hAnsi="Times New Roman" w:cs="Times New Roman"/>
          <w:sz w:val="24"/>
          <w:szCs w:val="24"/>
        </w:rPr>
        <w:t xml:space="preserve">. Wszystkie przytaczane wyniki były na poziomie istotności </w:t>
      </w:r>
      <w:bookmarkStart w:id="6" w:name="_Hlk514080074"/>
      <w:r w:rsidR="009F6C30">
        <w:rPr>
          <w:rFonts w:ascii="Times New Roman" w:hAnsi="Times New Roman" w:cs="Times New Roman"/>
          <w:sz w:val="24"/>
          <w:szCs w:val="24"/>
        </w:rPr>
        <w:t>p&lt;0,01</w:t>
      </w:r>
      <w:bookmarkEnd w:id="6"/>
      <w:r w:rsidR="009F6C30">
        <w:rPr>
          <w:rFonts w:ascii="Times New Roman" w:hAnsi="Times New Roman" w:cs="Times New Roman"/>
          <w:sz w:val="24"/>
          <w:szCs w:val="24"/>
        </w:rPr>
        <w:t xml:space="preserve">. </w:t>
      </w:r>
      <w:r w:rsidR="000D6586">
        <w:rPr>
          <w:rFonts w:ascii="Times New Roman" w:hAnsi="Times New Roman" w:cs="Times New Roman"/>
          <w:sz w:val="24"/>
          <w:szCs w:val="24"/>
        </w:rPr>
        <w:t>Wyniki te można uznać za zadowalające i potwierdzające trafność konceptualną różnicową, p</w:t>
      </w:r>
      <w:r w:rsidR="009F6C30">
        <w:rPr>
          <w:rFonts w:ascii="Times New Roman" w:hAnsi="Times New Roman" w:cs="Times New Roman"/>
          <w:sz w:val="24"/>
          <w:szCs w:val="24"/>
        </w:rPr>
        <w:t>onieważ narzędzia „I-E w pracy” i DELTA badają z założenia odmienne konstrukty (kontrola wewnętrzna versus kontrola zewnętrzna)</w:t>
      </w:r>
      <w:r w:rsidR="000D6586">
        <w:rPr>
          <w:rFonts w:ascii="Times New Roman" w:hAnsi="Times New Roman" w:cs="Times New Roman"/>
          <w:sz w:val="24"/>
          <w:szCs w:val="24"/>
        </w:rPr>
        <w:t>.</w:t>
      </w:r>
      <w:r w:rsidR="009F6C30">
        <w:rPr>
          <w:rFonts w:ascii="Times New Roman" w:hAnsi="Times New Roman" w:cs="Times New Roman"/>
          <w:sz w:val="24"/>
          <w:szCs w:val="24"/>
        </w:rPr>
        <w:t xml:space="preserve"> Nie odnotowano znaczących korelacji pomiędzy wynikami w skali kłamstwa a poczuciem wewnętrznym i zewnętrznym kontroli. Trochę niższy, chociaż w pożądanym koncepcyjnie kierunku, osiągnięto poziom korelacji w badaniach autora we współpracy z psychologami pomiędzy wynikami „I-E w pracy” i wynikiem ogólnym (zgeneralizowanym poczuciem kontroli) KBPK: r=</w:t>
      </w:r>
      <w:r w:rsidR="000D6586">
        <w:rPr>
          <w:rFonts w:ascii="Times New Roman" w:hAnsi="Times New Roman" w:cs="Times New Roman"/>
          <w:sz w:val="24"/>
          <w:szCs w:val="24"/>
        </w:rPr>
        <w:t>0,</w:t>
      </w:r>
      <w:r w:rsidR="009F6C30">
        <w:rPr>
          <w:rFonts w:ascii="Times New Roman" w:hAnsi="Times New Roman" w:cs="Times New Roman"/>
          <w:sz w:val="24"/>
          <w:szCs w:val="24"/>
        </w:rPr>
        <w:t xml:space="preserve">425 dla </w:t>
      </w:r>
      <w:r w:rsidR="009F6C30" w:rsidRPr="00BD55A3">
        <w:rPr>
          <w:rFonts w:ascii="Times New Roman" w:hAnsi="Times New Roman" w:cs="Times New Roman"/>
          <w:sz w:val="24"/>
          <w:szCs w:val="24"/>
        </w:rPr>
        <w:t>p&lt;0,01</w:t>
      </w:r>
      <w:r w:rsidR="009F6C30">
        <w:rPr>
          <w:rFonts w:ascii="Times New Roman" w:hAnsi="Times New Roman" w:cs="Times New Roman"/>
          <w:sz w:val="24"/>
          <w:szCs w:val="24"/>
        </w:rPr>
        <w:t xml:space="preserve">. </w:t>
      </w:r>
      <w:r w:rsidR="000D6586">
        <w:rPr>
          <w:rFonts w:ascii="Times New Roman" w:hAnsi="Times New Roman" w:cs="Times New Roman"/>
          <w:sz w:val="24"/>
          <w:szCs w:val="24"/>
        </w:rPr>
        <w:t xml:space="preserve">Przyczyną nieco niższej korelacji mogła być rozbieżność koncepcyjna narzędzi – skala Gliszczyńskiej odnosi się do sytuacji pracy, a KBPK do ogólnego psychologicznego poczucia umiejscowienia kontroli (tak więc również poza pracą). </w:t>
      </w:r>
      <w:r w:rsidR="009F6C30">
        <w:rPr>
          <w:rFonts w:ascii="Times New Roman" w:hAnsi="Times New Roman" w:cs="Times New Roman"/>
          <w:sz w:val="24"/>
          <w:szCs w:val="24"/>
        </w:rPr>
        <w:t xml:space="preserve">Uzupełniające badania walidacyjne nad trafnością kryterialną skali „I-E w pracy” względnie wyraźnie wykazały poprawność konceptualną kwestionariusza, zgodną z intencją jego autorki. </w:t>
      </w:r>
    </w:p>
    <w:p w:rsidR="009F6C30" w:rsidRDefault="009F6C30" w:rsidP="000D65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Drugim badaniem aktualizacyjnym była analiza rzetelności wyliczona wskaźnikami </w:t>
      </w:r>
      <w:proofErr w:type="spellStart"/>
      <w:r>
        <w:rPr>
          <w:rFonts w:ascii="Times New Roman" w:hAnsi="Times New Roman" w:cs="Times New Roman"/>
          <w:sz w:val="24"/>
          <w:szCs w:val="24"/>
        </w:rPr>
        <w:t>Alpha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Cronbacha</w:t>
      </w:r>
      <w:proofErr w:type="spellEnd"/>
      <w:r>
        <w:rPr>
          <w:rFonts w:ascii="Times New Roman" w:hAnsi="Times New Roman" w:cs="Times New Roman"/>
          <w:sz w:val="24"/>
          <w:szCs w:val="24"/>
        </w:rPr>
        <w:t xml:space="preserve"> najpierw dla </w:t>
      </w:r>
      <w:proofErr w:type="spellStart"/>
      <w:r>
        <w:rPr>
          <w:rFonts w:ascii="Times New Roman" w:hAnsi="Times New Roman" w:cs="Times New Roman"/>
          <w:sz w:val="24"/>
          <w:szCs w:val="24"/>
        </w:rPr>
        <w:t>podskal</w:t>
      </w:r>
      <w:proofErr w:type="spellEnd"/>
      <w:r>
        <w:rPr>
          <w:rFonts w:ascii="Times New Roman" w:hAnsi="Times New Roman" w:cs="Times New Roman"/>
          <w:sz w:val="24"/>
          <w:szCs w:val="24"/>
        </w:rPr>
        <w:t xml:space="preserve"> FŻ i SP a później dla całego kwestionariusza. Uzyskano odpowiednio wyniki 0,603 dla FŻ, 0,633 dla SO oraz 0,761 dla całej skali „I-E w pracy”</w:t>
      </w:r>
      <w:r>
        <w:rPr>
          <w:rStyle w:val="Odwoanieprzypisudolnego"/>
          <w:rFonts w:ascii="Times New Roman" w:hAnsi="Times New Roman" w:cs="Times New Roman"/>
          <w:sz w:val="24"/>
          <w:szCs w:val="24"/>
        </w:rPr>
        <w:footnoteReference w:id="3"/>
      </w:r>
      <w:r>
        <w:rPr>
          <w:rFonts w:ascii="Times New Roman" w:hAnsi="Times New Roman" w:cs="Times New Roman"/>
          <w:sz w:val="24"/>
          <w:szCs w:val="24"/>
        </w:rPr>
        <w:t xml:space="preserve">. Uzyskane rezultaty wykazały wyższą wartość rzetelności dla całego kwestionariusza Gliszczyńskiej niż w przypadku rozpatrywania wyników w poszczególnych </w:t>
      </w:r>
      <w:proofErr w:type="spellStart"/>
      <w:r>
        <w:rPr>
          <w:rFonts w:ascii="Times New Roman" w:hAnsi="Times New Roman" w:cs="Times New Roman"/>
          <w:sz w:val="24"/>
          <w:szCs w:val="24"/>
        </w:rPr>
        <w:t>podskalach</w:t>
      </w:r>
      <w:proofErr w:type="spellEnd"/>
      <w:r>
        <w:rPr>
          <w:rFonts w:ascii="Times New Roman" w:hAnsi="Times New Roman" w:cs="Times New Roman"/>
          <w:sz w:val="24"/>
          <w:szCs w:val="24"/>
        </w:rPr>
        <w:t xml:space="preserve"> co jest zgodne zarówno z uzyskanymi wynikami trafności strukturalnej jak i koncepcyjną sugestią autorki kwestionariusza.</w:t>
      </w:r>
      <w:r w:rsidR="00983176">
        <w:rPr>
          <w:rFonts w:ascii="Times New Roman" w:hAnsi="Times New Roman" w:cs="Times New Roman"/>
          <w:sz w:val="24"/>
          <w:szCs w:val="24"/>
        </w:rPr>
        <w:t xml:space="preserve"> </w:t>
      </w:r>
      <w:r>
        <w:rPr>
          <w:rFonts w:ascii="Times New Roman" w:hAnsi="Times New Roman" w:cs="Times New Roman"/>
          <w:sz w:val="24"/>
          <w:szCs w:val="24"/>
        </w:rPr>
        <w:t xml:space="preserve">Szczegółowa analiza potencjalnych sytuacji usunięcia poszczególnych </w:t>
      </w:r>
      <w:proofErr w:type="spellStart"/>
      <w:r>
        <w:rPr>
          <w:rFonts w:ascii="Times New Roman" w:hAnsi="Times New Roman" w:cs="Times New Roman"/>
          <w:sz w:val="24"/>
          <w:szCs w:val="24"/>
        </w:rPr>
        <w:t>itemów</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podskal</w:t>
      </w:r>
      <w:proofErr w:type="spellEnd"/>
      <w:r>
        <w:rPr>
          <w:rFonts w:ascii="Times New Roman" w:hAnsi="Times New Roman" w:cs="Times New Roman"/>
          <w:sz w:val="24"/>
          <w:szCs w:val="24"/>
        </w:rPr>
        <w:t xml:space="preserve"> FŻ i SP przedstawiona w tabeli nr </w:t>
      </w:r>
      <w:r w:rsidR="000D6586">
        <w:rPr>
          <w:rFonts w:ascii="Times New Roman" w:hAnsi="Times New Roman" w:cs="Times New Roman"/>
          <w:sz w:val="24"/>
          <w:szCs w:val="24"/>
        </w:rPr>
        <w:t>1</w:t>
      </w:r>
      <w:r>
        <w:rPr>
          <w:rFonts w:ascii="Times New Roman" w:hAnsi="Times New Roman" w:cs="Times New Roman"/>
          <w:sz w:val="24"/>
          <w:szCs w:val="24"/>
        </w:rPr>
        <w:t xml:space="preserve"> nie wykazała istotnej poprawy parametrów </w:t>
      </w:r>
      <w:proofErr w:type="spellStart"/>
      <w:r>
        <w:rPr>
          <w:rFonts w:ascii="Times New Roman" w:hAnsi="Times New Roman" w:cs="Times New Roman"/>
          <w:sz w:val="24"/>
          <w:szCs w:val="24"/>
        </w:rPr>
        <w:t>Alpha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Cronbacha</w:t>
      </w:r>
      <w:proofErr w:type="spellEnd"/>
      <w:r>
        <w:rPr>
          <w:rFonts w:ascii="Times New Roman" w:hAnsi="Times New Roman" w:cs="Times New Roman"/>
          <w:sz w:val="24"/>
          <w:szCs w:val="24"/>
        </w:rPr>
        <w:t xml:space="preserve"> natomiast w przypadku usunięcia poszczególnych </w:t>
      </w:r>
      <w:proofErr w:type="spellStart"/>
      <w:r>
        <w:rPr>
          <w:rFonts w:ascii="Times New Roman" w:hAnsi="Times New Roman" w:cs="Times New Roman"/>
          <w:sz w:val="24"/>
          <w:szCs w:val="24"/>
        </w:rPr>
        <w:t>itemów</w:t>
      </w:r>
      <w:proofErr w:type="spellEnd"/>
      <w:r>
        <w:rPr>
          <w:rFonts w:ascii="Times New Roman" w:hAnsi="Times New Roman" w:cs="Times New Roman"/>
          <w:sz w:val="24"/>
          <w:szCs w:val="24"/>
        </w:rPr>
        <w:t xml:space="preserve"> z całej skali „I-E w pracy” wynik rzetelności obniżał się. Tym samym nie wykazano</w:t>
      </w:r>
      <w:r w:rsidR="000D6586">
        <w:rPr>
          <w:rFonts w:ascii="Times New Roman" w:hAnsi="Times New Roman" w:cs="Times New Roman"/>
          <w:sz w:val="24"/>
          <w:szCs w:val="24"/>
        </w:rPr>
        <w:t xml:space="preserve"> </w:t>
      </w:r>
      <w:r>
        <w:rPr>
          <w:rFonts w:ascii="Times New Roman" w:hAnsi="Times New Roman" w:cs="Times New Roman"/>
          <w:sz w:val="24"/>
          <w:szCs w:val="24"/>
        </w:rPr>
        <w:t>koniecznoś</w:t>
      </w:r>
      <w:r w:rsidR="000D6586">
        <w:rPr>
          <w:rFonts w:ascii="Times New Roman" w:hAnsi="Times New Roman" w:cs="Times New Roman"/>
          <w:sz w:val="24"/>
          <w:szCs w:val="24"/>
        </w:rPr>
        <w:t>ci</w:t>
      </w:r>
      <w:r>
        <w:rPr>
          <w:rFonts w:ascii="Times New Roman" w:hAnsi="Times New Roman" w:cs="Times New Roman"/>
          <w:sz w:val="24"/>
          <w:szCs w:val="24"/>
        </w:rPr>
        <w:t xml:space="preserve"> usunięcia któregokolwiek </w:t>
      </w:r>
      <w:proofErr w:type="spellStart"/>
      <w:r>
        <w:rPr>
          <w:rFonts w:ascii="Times New Roman" w:hAnsi="Times New Roman" w:cs="Times New Roman"/>
          <w:sz w:val="24"/>
          <w:szCs w:val="24"/>
        </w:rPr>
        <w:t>itemu</w:t>
      </w:r>
      <w:proofErr w:type="spellEnd"/>
      <w:r>
        <w:rPr>
          <w:rFonts w:ascii="Times New Roman" w:hAnsi="Times New Roman" w:cs="Times New Roman"/>
          <w:sz w:val="24"/>
          <w:szCs w:val="24"/>
        </w:rPr>
        <w:t xml:space="preserve"> z kwestionariusza.. Ogólny wynik rzetelności, pomimo że osiągnięty został na trochę niższym poziomie niż w przypadku wyników uzyskanych przez Gliszczyńską (</w:t>
      </w:r>
      <w:r w:rsidRPr="00FE430B">
        <w:rPr>
          <w:rFonts w:ascii="Times New Roman" w:hAnsi="Times New Roman" w:cs="Times New Roman"/>
          <w:sz w:val="24"/>
          <w:szCs w:val="24"/>
        </w:rPr>
        <w:t>0,836</w:t>
      </w:r>
      <w:r>
        <w:rPr>
          <w:rFonts w:ascii="Times New Roman" w:hAnsi="Times New Roman" w:cs="Times New Roman"/>
          <w:sz w:val="24"/>
          <w:szCs w:val="24"/>
        </w:rPr>
        <w:t xml:space="preserve"> i</w:t>
      </w:r>
      <w:r w:rsidRPr="00FE430B">
        <w:rPr>
          <w:rFonts w:ascii="Times New Roman" w:hAnsi="Times New Roman" w:cs="Times New Roman"/>
          <w:sz w:val="24"/>
          <w:szCs w:val="24"/>
        </w:rPr>
        <w:t xml:space="preserve"> 0,882</w:t>
      </w:r>
      <w:r>
        <w:rPr>
          <w:rFonts w:ascii="Times New Roman" w:hAnsi="Times New Roman" w:cs="Times New Roman"/>
          <w:sz w:val="24"/>
          <w:szCs w:val="24"/>
        </w:rPr>
        <w:t xml:space="preserve">), nadal znajduje się na zadowalającym i powszechnie akceptowalnym </w:t>
      </w:r>
      <w:r w:rsidRPr="00B85909">
        <w:rPr>
          <w:rFonts w:ascii="Times New Roman" w:hAnsi="Times New Roman" w:cs="Times New Roman"/>
          <w:sz w:val="24"/>
          <w:szCs w:val="24"/>
        </w:rPr>
        <w:t>poziomie [zob. i por. Wudarzewski G., 2017 s. 221 i literatura tam wskazana].</w:t>
      </w:r>
    </w:p>
    <w:p w:rsidR="002C4F65" w:rsidRPr="000D6586" w:rsidRDefault="002C4F65" w:rsidP="002C4F6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Ponieważ materiał psychometryczny Gliszczyńskiej na temat analizy mocy dyskryminacyjnej jest w odczuciu autora zarówno obszerny jak i przekonujący, odstąpiono od </w:t>
      </w:r>
      <w:r>
        <w:rPr>
          <w:rFonts w:ascii="Times New Roman" w:hAnsi="Times New Roman" w:cs="Times New Roman"/>
          <w:sz w:val="24"/>
          <w:szCs w:val="24"/>
        </w:rPr>
        <w:lastRenderedPageBreak/>
        <w:t xml:space="preserve">analizy mocy dyskryminacyjnej poszczególnych pozycji skali „I-E w pracy” uznając obecną strukturę narzędzia za odpowiednią i merytorycznie potwierdzoną. </w:t>
      </w:r>
    </w:p>
    <w:p w:rsidR="002C4F65" w:rsidRPr="008363C8" w:rsidRDefault="002C4F65" w:rsidP="000D6586">
      <w:pPr>
        <w:spacing w:after="0" w:line="360" w:lineRule="auto"/>
        <w:jc w:val="both"/>
        <w:rPr>
          <w:rFonts w:ascii="Times New Roman" w:hAnsi="Times New Roman"/>
          <w:sz w:val="24"/>
          <w:szCs w:val="24"/>
        </w:rPr>
      </w:pPr>
      <w:bookmarkStart w:id="7" w:name="_GoBack"/>
      <w:bookmarkEnd w:id="7"/>
    </w:p>
    <w:p w:rsidR="00C73D5B" w:rsidRDefault="00C73D5B" w:rsidP="00C73D5B">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Tabela </w:t>
      </w:r>
      <w:r w:rsidR="00334F0E">
        <w:rPr>
          <w:rFonts w:ascii="Times New Roman" w:hAnsi="Times New Roman" w:cs="Times New Roman"/>
          <w:sz w:val="20"/>
          <w:szCs w:val="20"/>
        </w:rPr>
        <w:t>1</w:t>
      </w:r>
      <w:r w:rsidRPr="007C5873">
        <w:rPr>
          <w:rFonts w:ascii="Times New Roman" w:hAnsi="Times New Roman" w:cs="Times New Roman"/>
          <w:sz w:val="20"/>
          <w:szCs w:val="20"/>
        </w:rPr>
        <w:t xml:space="preserve">. </w:t>
      </w:r>
      <w:r>
        <w:rPr>
          <w:rFonts w:ascii="Times New Roman" w:hAnsi="Times New Roman" w:cs="Times New Roman"/>
          <w:sz w:val="20"/>
          <w:szCs w:val="20"/>
        </w:rPr>
        <w:t>Wyniki</w:t>
      </w:r>
      <w:r w:rsidRPr="00880434">
        <w:rPr>
          <w:rFonts w:ascii="Times New Roman" w:hAnsi="Times New Roman" w:cs="Times New Roman"/>
          <w:sz w:val="20"/>
          <w:szCs w:val="20"/>
        </w:rPr>
        <w:t xml:space="preserve"> </w:t>
      </w:r>
      <w:r>
        <w:rPr>
          <w:rFonts w:ascii="Times New Roman" w:hAnsi="Times New Roman" w:cs="Times New Roman"/>
          <w:sz w:val="20"/>
          <w:szCs w:val="20"/>
        </w:rPr>
        <w:t>analiz</w:t>
      </w:r>
      <w:r w:rsidR="003F179E">
        <w:rPr>
          <w:rFonts w:ascii="Times New Roman" w:hAnsi="Times New Roman" w:cs="Times New Roman"/>
          <w:sz w:val="20"/>
          <w:szCs w:val="20"/>
        </w:rPr>
        <w:t>y</w:t>
      </w:r>
      <w:r>
        <w:rPr>
          <w:rFonts w:ascii="Times New Roman" w:hAnsi="Times New Roman" w:cs="Times New Roman"/>
          <w:sz w:val="20"/>
          <w:szCs w:val="20"/>
        </w:rPr>
        <w:t xml:space="preserve"> czynnikowej </w:t>
      </w:r>
      <w:r w:rsidRPr="00880434">
        <w:rPr>
          <w:rFonts w:ascii="Times New Roman" w:hAnsi="Times New Roman" w:cs="Times New Roman"/>
          <w:sz w:val="20"/>
          <w:szCs w:val="20"/>
        </w:rPr>
        <w:t xml:space="preserve">z rotowaniem </w:t>
      </w:r>
      <w:proofErr w:type="spellStart"/>
      <w:r w:rsidRPr="00880434">
        <w:rPr>
          <w:rFonts w:ascii="Times New Roman" w:hAnsi="Times New Roman" w:cs="Times New Roman"/>
          <w:sz w:val="20"/>
          <w:szCs w:val="20"/>
        </w:rPr>
        <w:t>Varimax</w:t>
      </w:r>
      <w:proofErr w:type="spellEnd"/>
      <w:r w:rsidR="003F179E">
        <w:rPr>
          <w:rFonts w:ascii="Times New Roman" w:hAnsi="Times New Roman" w:cs="Times New Roman"/>
          <w:sz w:val="20"/>
          <w:szCs w:val="20"/>
        </w:rPr>
        <w:t xml:space="preserve"> i szczegółowej analizy rzetelności skali I-E </w:t>
      </w:r>
    </w:p>
    <w:tbl>
      <w:tblPr>
        <w:tblStyle w:val="Tabela-Siatka"/>
        <w:tblpPr w:leftFromText="141" w:rightFromText="141" w:vertAnchor="text" w:horzAnchor="margin" w:tblpY="-83"/>
        <w:tblW w:w="9067" w:type="dxa"/>
        <w:tblLook w:val="04A0" w:firstRow="1" w:lastRow="0" w:firstColumn="1" w:lastColumn="0" w:noHBand="0" w:noVBand="1"/>
      </w:tblPr>
      <w:tblGrid>
        <w:gridCol w:w="2689"/>
        <w:gridCol w:w="1984"/>
        <w:gridCol w:w="2410"/>
        <w:gridCol w:w="1984"/>
      </w:tblGrid>
      <w:tr w:rsidR="003F179E" w:rsidRPr="00DF262F" w:rsidTr="000D4D30">
        <w:tc>
          <w:tcPr>
            <w:tcW w:w="2689" w:type="dxa"/>
            <w:shd w:val="clear" w:color="auto" w:fill="D9D9D9" w:themeFill="background1" w:themeFillShade="D9"/>
          </w:tcPr>
          <w:p w:rsidR="003F179E" w:rsidRPr="002E7449" w:rsidRDefault="003F179E" w:rsidP="003F179E">
            <w:pPr>
              <w:jc w:val="both"/>
              <w:rPr>
                <w:rFonts w:ascii="Times New Roman" w:hAnsi="Times New Roman" w:cs="Times New Roman"/>
                <w:b/>
                <w:sz w:val="18"/>
                <w:szCs w:val="18"/>
              </w:rPr>
            </w:pPr>
            <w:r>
              <w:rPr>
                <w:rFonts w:ascii="Times New Roman" w:hAnsi="Times New Roman" w:cs="Times New Roman"/>
                <w:b/>
                <w:sz w:val="18"/>
                <w:szCs w:val="18"/>
              </w:rPr>
              <w:t xml:space="preserve">Numer </w:t>
            </w:r>
            <w:proofErr w:type="spellStart"/>
            <w:r>
              <w:rPr>
                <w:rFonts w:ascii="Times New Roman" w:hAnsi="Times New Roman" w:cs="Times New Roman"/>
                <w:b/>
                <w:sz w:val="18"/>
                <w:szCs w:val="18"/>
              </w:rPr>
              <w:t>itemu</w:t>
            </w:r>
            <w:proofErr w:type="spellEnd"/>
          </w:p>
        </w:tc>
        <w:tc>
          <w:tcPr>
            <w:tcW w:w="1984" w:type="dxa"/>
            <w:shd w:val="clear" w:color="auto" w:fill="D9D9D9" w:themeFill="background1" w:themeFillShade="D9"/>
          </w:tcPr>
          <w:p w:rsidR="003F179E" w:rsidRPr="002E7449" w:rsidRDefault="003F179E" w:rsidP="003F179E">
            <w:pPr>
              <w:jc w:val="center"/>
              <w:rPr>
                <w:rFonts w:ascii="Times New Roman" w:hAnsi="Times New Roman" w:cs="Times New Roman"/>
                <w:b/>
                <w:sz w:val="18"/>
                <w:szCs w:val="18"/>
              </w:rPr>
            </w:pPr>
            <w:r>
              <w:rPr>
                <w:rFonts w:ascii="Times New Roman" w:hAnsi="Times New Roman" w:cs="Times New Roman"/>
                <w:b/>
                <w:sz w:val="18"/>
                <w:szCs w:val="18"/>
              </w:rPr>
              <w:t>Wartości ładunków c</w:t>
            </w:r>
            <w:r w:rsidRPr="002E7449">
              <w:rPr>
                <w:rFonts w:ascii="Times New Roman" w:hAnsi="Times New Roman" w:cs="Times New Roman"/>
                <w:b/>
                <w:sz w:val="18"/>
                <w:szCs w:val="18"/>
              </w:rPr>
              <w:t>zynnik</w:t>
            </w:r>
            <w:r>
              <w:rPr>
                <w:rFonts w:ascii="Times New Roman" w:hAnsi="Times New Roman" w:cs="Times New Roman"/>
                <w:b/>
                <w:sz w:val="18"/>
                <w:szCs w:val="18"/>
              </w:rPr>
              <w:t>a</w:t>
            </w:r>
            <w:r w:rsidRPr="002E7449">
              <w:rPr>
                <w:rFonts w:ascii="Times New Roman" w:hAnsi="Times New Roman" w:cs="Times New Roman"/>
                <w:b/>
                <w:sz w:val="18"/>
                <w:szCs w:val="18"/>
              </w:rPr>
              <w:t xml:space="preserve"> </w:t>
            </w:r>
          </w:p>
        </w:tc>
        <w:tc>
          <w:tcPr>
            <w:tcW w:w="2410" w:type="dxa"/>
            <w:shd w:val="clear" w:color="auto" w:fill="D9D9D9" w:themeFill="background1" w:themeFillShade="D9"/>
          </w:tcPr>
          <w:p w:rsidR="003F179E" w:rsidRPr="002E7449" w:rsidRDefault="003F179E" w:rsidP="003F179E">
            <w:pPr>
              <w:jc w:val="center"/>
              <w:rPr>
                <w:rFonts w:ascii="Times New Roman" w:hAnsi="Times New Roman" w:cs="Times New Roman"/>
                <w:b/>
                <w:sz w:val="18"/>
                <w:szCs w:val="18"/>
              </w:rPr>
            </w:pPr>
            <w:proofErr w:type="spellStart"/>
            <w:r w:rsidRPr="00823B54">
              <w:rPr>
                <w:rFonts w:ascii="Times New Roman" w:hAnsi="Times New Roman" w:cs="Times New Roman"/>
                <w:b/>
                <w:sz w:val="18"/>
                <w:szCs w:val="18"/>
              </w:rPr>
              <w:t>Alpha</w:t>
            </w:r>
            <w:proofErr w:type="spellEnd"/>
            <w:r w:rsidRPr="00823B54">
              <w:rPr>
                <w:rFonts w:ascii="Times New Roman" w:hAnsi="Times New Roman" w:cs="Times New Roman"/>
                <w:b/>
                <w:sz w:val="18"/>
                <w:szCs w:val="18"/>
              </w:rPr>
              <w:t xml:space="preserve"> </w:t>
            </w:r>
            <w:proofErr w:type="spellStart"/>
            <w:r w:rsidRPr="00823B54">
              <w:rPr>
                <w:rFonts w:ascii="Times New Roman" w:hAnsi="Times New Roman" w:cs="Times New Roman"/>
                <w:b/>
                <w:sz w:val="18"/>
                <w:szCs w:val="18"/>
              </w:rPr>
              <w:t>Cronbacha</w:t>
            </w:r>
            <w:proofErr w:type="spellEnd"/>
            <w:r w:rsidRPr="00823B54">
              <w:rPr>
                <w:rFonts w:ascii="Times New Roman" w:hAnsi="Times New Roman" w:cs="Times New Roman"/>
                <w:b/>
                <w:sz w:val="18"/>
                <w:szCs w:val="18"/>
              </w:rPr>
              <w:t xml:space="preserve"> przy usunięciu pozycji</w:t>
            </w:r>
          </w:p>
        </w:tc>
        <w:tc>
          <w:tcPr>
            <w:tcW w:w="1984" w:type="dxa"/>
            <w:shd w:val="clear" w:color="auto" w:fill="D9D9D9" w:themeFill="background1" w:themeFillShade="D9"/>
          </w:tcPr>
          <w:p w:rsidR="003F179E" w:rsidRPr="00823B54" w:rsidRDefault="003F179E" w:rsidP="003F179E">
            <w:pPr>
              <w:jc w:val="center"/>
              <w:rPr>
                <w:rFonts w:ascii="Times New Roman" w:hAnsi="Times New Roman" w:cs="Times New Roman"/>
                <w:b/>
                <w:sz w:val="18"/>
                <w:szCs w:val="18"/>
              </w:rPr>
            </w:pPr>
            <w:r w:rsidRPr="00823B54">
              <w:rPr>
                <w:rFonts w:ascii="Times New Roman" w:hAnsi="Times New Roman" w:cs="Times New Roman"/>
                <w:b/>
                <w:sz w:val="18"/>
                <w:szCs w:val="18"/>
              </w:rPr>
              <w:t xml:space="preserve">Korelacja </w:t>
            </w:r>
            <w:proofErr w:type="spellStart"/>
            <w:r>
              <w:rPr>
                <w:rFonts w:ascii="Times New Roman" w:hAnsi="Times New Roman" w:cs="Times New Roman"/>
                <w:b/>
                <w:sz w:val="18"/>
                <w:szCs w:val="18"/>
              </w:rPr>
              <w:t>item</w:t>
            </w:r>
            <w:proofErr w:type="spellEnd"/>
            <w:r w:rsidRPr="00823B54">
              <w:rPr>
                <w:rFonts w:ascii="Times New Roman" w:hAnsi="Times New Roman" w:cs="Times New Roman"/>
                <w:b/>
                <w:sz w:val="18"/>
                <w:szCs w:val="18"/>
              </w:rPr>
              <w:t>-wynik skali</w:t>
            </w:r>
          </w:p>
        </w:tc>
      </w:tr>
      <w:tr w:rsidR="003F179E" w:rsidRPr="00CF2907" w:rsidTr="000D4D30">
        <w:tc>
          <w:tcPr>
            <w:tcW w:w="2689" w:type="dxa"/>
          </w:tcPr>
          <w:p w:rsidR="003F179E" w:rsidRPr="00C066CE" w:rsidRDefault="003F179E" w:rsidP="003F179E">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1 -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FŻ</w:t>
            </w:r>
            <w:r w:rsidR="004A055B" w:rsidRPr="00C066CE">
              <w:rPr>
                <w:rFonts w:ascii="Times New Roman" w:hAnsi="Times New Roman" w:cs="Times New Roman"/>
                <w:sz w:val="18"/>
                <w:szCs w:val="18"/>
              </w:rPr>
              <w:t xml:space="preserve"> </w:t>
            </w:r>
          </w:p>
        </w:tc>
        <w:tc>
          <w:tcPr>
            <w:tcW w:w="1984" w:type="dxa"/>
          </w:tcPr>
          <w:p w:rsidR="003F179E" w:rsidRPr="00CF2907" w:rsidRDefault="003F179E" w:rsidP="003F179E">
            <w:pPr>
              <w:jc w:val="center"/>
              <w:rPr>
                <w:rFonts w:ascii="Times New Roman" w:hAnsi="Times New Roman" w:cs="Times New Roman"/>
                <w:sz w:val="20"/>
                <w:szCs w:val="20"/>
              </w:rPr>
            </w:pPr>
            <w:r w:rsidRPr="00CF2907">
              <w:rPr>
                <w:rFonts w:ascii="Times New Roman" w:hAnsi="Times New Roman" w:cs="Times New Roman"/>
                <w:sz w:val="20"/>
                <w:szCs w:val="20"/>
              </w:rPr>
              <w:t>0,551</w:t>
            </w:r>
          </w:p>
        </w:tc>
        <w:tc>
          <w:tcPr>
            <w:tcW w:w="2410" w:type="dxa"/>
          </w:tcPr>
          <w:p w:rsidR="003F179E" w:rsidRPr="00CF2907" w:rsidRDefault="003F179E" w:rsidP="003F179E">
            <w:pPr>
              <w:jc w:val="center"/>
              <w:rPr>
                <w:rFonts w:ascii="Times New Roman" w:hAnsi="Times New Roman" w:cs="Times New Roman"/>
                <w:sz w:val="20"/>
                <w:szCs w:val="20"/>
              </w:rPr>
            </w:pPr>
            <w:r w:rsidRPr="00CF2907">
              <w:rPr>
                <w:rFonts w:ascii="Times New Roman" w:hAnsi="Times New Roman" w:cs="Times New Roman"/>
                <w:sz w:val="20"/>
                <w:szCs w:val="20"/>
              </w:rPr>
              <w:t>0,742</w:t>
            </w:r>
          </w:p>
        </w:tc>
        <w:tc>
          <w:tcPr>
            <w:tcW w:w="1984" w:type="dxa"/>
          </w:tcPr>
          <w:p w:rsidR="003F179E" w:rsidRPr="00CF2907" w:rsidRDefault="003F179E" w:rsidP="003F179E">
            <w:pPr>
              <w:jc w:val="center"/>
              <w:rPr>
                <w:rFonts w:ascii="Times New Roman" w:hAnsi="Times New Roman" w:cs="Times New Roman"/>
                <w:sz w:val="20"/>
                <w:szCs w:val="20"/>
              </w:rPr>
            </w:pPr>
            <w:r w:rsidRPr="00CF2907">
              <w:rPr>
                <w:rFonts w:ascii="Times New Roman" w:hAnsi="Times New Roman" w:cs="Times New Roman"/>
                <w:sz w:val="20"/>
                <w:szCs w:val="20"/>
              </w:rPr>
              <w:t>0,421</w:t>
            </w:r>
          </w:p>
        </w:tc>
      </w:tr>
      <w:tr w:rsidR="004A055B" w:rsidRPr="00CF2907" w:rsidTr="000D4D30">
        <w:tc>
          <w:tcPr>
            <w:tcW w:w="2689" w:type="dxa"/>
          </w:tcPr>
          <w:p w:rsidR="004A055B" w:rsidRPr="00C066CE" w:rsidRDefault="004A055B" w:rsidP="004A055B">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2</w:t>
            </w:r>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 xml:space="preserve">-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FŻ </w:t>
            </w:r>
          </w:p>
        </w:tc>
        <w:tc>
          <w:tcPr>
            <w:tcW w:w="1984" w:type="dxa"/>
          </w:tcPr>
          <w:p w:rsidR="004A055B" w:rsidRPr="00CF2907" w:rsidRDefault="004A055B" w:rsidP="004A055B">
            <w:pPr>
              <w:jc w:val="center"/>
              <w:rPr>
                <w:rFonts w:ascii="Times New Roman" w:hAnsi="Times New Roman" w:cs="Times New Roman"/>
                <w:sz w:val="20"/>
                <w:szCs w:val="20"/>
              </w:rPr>
            </w:pPr>
            <w:r w:rsidRPr="00CF2907">
              <w:rPr>
                <w:rFonts w:ascii="Times New Roman" w:hAnsi="Times New Roman" w:cs="Times New Roman"/>
                <w:sz w:val="20"/>
                <w:szCs w:val="20"/>
              </w:rPr>
              <w:t>0,317</w:t>
            </w:r>
          </w:p>
        </w:tc>
        <w:tc>
          <w:tcPr>
            <w:tcW w:w="2410" w:type="dxa"/>
          </w:tcPr>
          <w:p w:rsidR="004A055B" w:rsidRPr="00CF2907" w:rsidRDefault="004A055B" w:rsidP="004A055B">
            <w:pPr>
              <w:jc w:val="center"/>
              <w:rPr>
                <w:rFonts w:ascii="Times New Roman" w:hAnsi="Times New Roman" w:cs="Times New Roman"/>
                <w:sz w:val="20"/>
                <w:szCs w:val="20"/>
              </w:rPr>
            </w:pPr>
            <w:r w:rsidRPr="00CF2907">
              <w:rPr>
                <w:rFonts w:ascii="Times New Roman" w:hAnsi="Times New Roman" w:cs="Times New Roman"/>
                <w:sz w:val="20"/>
                <w:szCs w:val="20"/>
              </w:rPr>
              <w:t>0,750</w:t>
            </w:r>
          </w:p>
        </w:tc>
        <w:tc>
          <w:tcPr>
            <w:tcW w:w="1984" w:type="dxa"/>
          </w:tcPr>
          <w:p w:rsidR="004A055B" w:rsidRPr="00CF2907" w:rsidRDefault="004A055B" w:rsidP="004A055B">
            <w:pPr>
              <w:jc w:val="center"/>
              <w:rPr>
                <w:rFonts w:ascii="Times New Roman" w:hAnsi="Times New Roman" w:cs="Times New Roman"/>
                <w:sz w:val="20"/>
                <w:szCs w:val="20"/>
              </w:rPr>
            </w:pPr>
            <w:r w:rsidRPr="00CF2907">
              <w:rPr>
                <w:rFonts w:ascii="Times New Roman" w:hAnsi="Times New Roman" w:cs="Times New Roman"/>
                <w:sz w:val="20"/>
                <w:szCs w:val="20"/>
              </w:rPr>
              <w:t>0,276</w:t>
            </w:r>
          </w:p>
        </w:tc>
      </w:tr>
      <w:tr w:rsidR="00F21D6E" w:rsidRPr="00CF2907" w:rsidTr="000D4D30">
        <w:tc>
          <w:tcPr>
            <w:tcW w:w="2689" w:type="dxa"/>
          </w:tcPr>
          <w:p w:rsidR="00F21D6E" w:rsidRPr="00C066CE" w:rsidRDefault="00F21D6E" w:rsidP="00F21D6E">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3</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F21D6E" w:rsidRPr="00CF2907" w:rsidRDefault="00F21D6E" w:rsidP="00F21D6E">
            <w:pPr>
              <w:jc w:val="center"/>
              <w:rPr>
                <w:rFonts w:ascii="Times New Roman" w:hAnsi="Times New Roman" w:cs="Times New Roman"/>
                <w:sz w:val="20"/>
                <w:szCs w:val="20"/>
              </w:rPr>
            </w:pPr>
            <w:r w:rsidRPr="00CF2907">
              <w:rPr>
                <w:rFonts w:ascii="Times New Roman" w:hAnsi="Times New Roman" w:cs="Times New Roman"/>
                <w:sz w:val="20"/>
                <w:szCs w:val="20"/>
              </w:rPr>
              <w:t>0,398</w:t>
            </w:r>
          </w:p>
        </w:tc>
        <w:tc>
          <w:tcPr>
            <w:tcW w:w="2410" w:type="dxa"/>
          </w:tcPr>
          <w:p w:rsidR="00F21D6E" w:rsidRPr="00CF2907" w:rsidRDefault="00F21D6E" w:rsidP="00F21D6E">
            <w:pPr>
              <w:jc w:val="center"/>
              <w:rPr>
                <w:rFonts w:ascii="Times New Roman" w:hAnsi="Times New Roman" w:cs="Times New Roman"/>
                <w:sz w:val="20"/>
                <w:szCs w:val="20"/>
              </w:rPr>
            </w:pPr>
            <w:r w:rsidRPr="00CF2907">
              <w:rPr>
                <w:rFonts w:ascii="Times New Roman" w:hAnsi="Times New Roman" w:cs="Times New Roman"/>
                <w:sz w:val="20"/>
                <w:szCs w:val="20"/>
              </w:rPr>
              <w:t>0,748</w:t>
            </w:r>
          </w:p>
        </w:tc>
        <w:tc>
          <w:tcPr>
            <w:tcW w:w="1984" w:type="dxa"/>
          </w:tcPr>
          <w:p w:rsidR="00F21D6E" w:rsidRPr="00CF2907" w:rsidRDefault="00F21D6E" w:rsidP="00F21D6E">
            <w:pPr>
              <w:jc w:val="center"/>
              <w:rPr>
                <w:rFonts w:ascii="Times New Roman" w:hAnsi="Times New Roman" w:cs="Times New Roman"/>
                <w:sz w:val="20"/>
                <w:szCs w:val="20"/>
              </w:rPr>
            </w:pPr>
            <w:r w:rsidRPr="00CF2907">
              <w:rPr>
                <w:rFonts w:ascii="Times New Roman" w:hAnsi="Times New Roman" w:cs="Times New Roman"/>
                <w:sz w:val="20"/>
                <w:szCs w:val="20"/>
              </w:rPr>
              <w:t>0,304</w:t>
            </w:r>
          </w:p>
        </w:tc>
      </w:tr>
      <w:tr w:rsidR="001424A0" w:rsidRPr="00CF2907" w:rsidTr="000D4D30">
        <w:tc>
          <w:tcPr>
            <w:tcW w:w="2689" w:type="dxa"/>
          </w:tcPr>
          <w:p w:rsidR="001424A0" w:rsidRPr="00C066CE" w:rsidRDefault="001424A0" w:rsidP="001424A0">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4 -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w:t>
            </w:r>
          </w:p>
        </w:tc>
        <w:tc>
          <w:tcPr>
            <w:tcW w:w="1984" w:type="dxa"/>
          </w:tcPr>
          <w:p w:rsidR="001424A0" w:rsidRPr="00CF2907" w:rsidRDefault="001424A0" w:rsidP="001424A0">
            <w:pPr>
              <w:jc w:val="center"/>
              <w:rPr>
                <w:rFonts w:ascii="Times New Roman" w:hAnsi="Times New Roman" w:cs="Times New Roman"/>
                <w:sz w:val="20"/>
                <w:szCs w:val="20"/>
              </w:rPr>
            </w:pPr>
            <w:r w:rsidRPr="00CF2907">
              <w:rPr>
                <w:rFonts w:ascii="Times New Roman" w:hAnsi="Times New Roman" w:cs="Times New Roman"/>
                <w:sz w:val="20"/>
                <w:szCs w:val="20"/>
              </w:rPr>
              <w:t>0,297</w:t>
            </w:r>
          </w:p>
        </w:tc>
        <w:tc>
          <w:tcPr>
            <w:tcW w:w="2410" w:type="dxa"/>
          </w:tcPr>
          <w:p w:rsidR="001424A0" w:rsidRPr="00CF2907" w:rsidRDefault="001424A0" w:rsidP="001424A0">
            <w:pPr>
              <w:jc w:val="center"/>
              <w:rPr>
                <w:rFonts w:ascii="Times New Roman" w:hAnsi="Times New Roman" w:cs="Times New Roman"/>
                <w:sz w:val="20"/>
                <w:szCs w:val="20"/>
              </w:rPr>
            </w:pPr>
            <w:r w:rsidRPr="00CF2907">
              <w:rPr>
                <w:rFonts w:ascii="Times New Roman" w:hAnsi="Times New Roman" w:cs="Times New Roman"/>
                <w:sz w:val="20"/>
                <w:szCs w:val="20"/>
              </w:rPr>
              <w:t>0,752</w:t>
            </w:r>
          </w:p>
        </w:tc>
        <w:tc>
          <w:tcPr>
            <w:tcW w:w="1984" w:type="dxa"/>
          </w:tcPr>
          <w:p w:rsidR="001424A0" w:rsidRPr="00CF2907" w:rsidRDefault="001424A0" w:rsidP="001424A0">
            <w:pPr>
              <w:jc w:val="center"/>
              <w:rPr>
                <w:rFonts w:ascii="Times New Roman" w:hAnsi="Times New Roman" w:cs="Times New Roman"/>
                <w:sz w:val="20"/>
                <w:szCs w:val="20"/>
              </w:rPr>
            </w:pPr>
            <w:r w:rsidRPr="00CF2907">
              <w:rPr>
                <w:rFonts w:ascii="Times New Roman" w:hAnsi="Times New Roman" w:cs="Times New Roman"/>
                <w:sz w:val="20"/>
                <w:szCs w:val="20"/>
              </w:rPr>
              <w:t>0,227</w:t>
            </w:r>
          </w:p>
        </w:tc>
      </w:tr>
      <w:tr w:rsidR="001424A0" w:rsidRPr="00CF2907" w:rsidTr="000D4D30">
        <w:tc>
          <w:tcPr>
            <w:tcW w:w="2689" w:type="dxa"/>
          </w:tcPr>
          <w:p w:rsidR="001424A0" w:rsidRPr="00C066CE" w:rsidRDefault="001424A0" w:rsidP="001424A0">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5</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1424A0" w:rsidRPr="00CF2907" w:rsidRDefault="001424A0" w:rsidP="001424A0">
            <w:pPr>
              <w:jc w:val="center"/>
              <w:rPr>
                <w:rFonts w:ascii="Times New Roman" w:hAnsi="Times New Roman" w:cs="Times New Roman"/>
                <w:sz w:val="20"/>
                <w:szCs w:val="20"/>
              </w:rPr>
            </w:pPr>
            <w:r w:rsidRPr="00CF2907">
              <w:rPr>
                <w:rFonts w:ascii="Times New Roman" w:hAnsi="Times New Roman" w:cs="Times New Roman"/>
                <w:sz w:val="20"/>
                <w:szCs w:val="20"/>
              </w:rPr>
              <w:t>0,490</w:t>
            </w:r>
          </w:p>
        </w:tc>
        <w:tc>
          <w:tcPr>
            <w:tcW w:w="2410" w:type="dxa"/>
          </w:tcPr>
          <w:p w:rsidR="001424A0" w:rsidRPr="00CF2907" w:rsidRDefault="001424A0" w:rsidP="001424A0">
            <w:pPr>
              <w:jc w:val="center"/>
              <w:rPr>
                <w:rFonts w:ascii="Times New Roman" w:hAnsi="Times New Roman" w:cs="Times New Roman"/>
                <w:sz w:val="20"/>
                <w:szCs w:val="20"/>
              </w:rPr>
            </w:pPr>
            <w:r w:rsidRPr="00CF2907">
              <w:rPr>
                <w:rFonts w:ascii="Times New Roman" w:hAnsi="Times New Roman" w:cs="Times New Roman"/>
                <w:sz w:val="20"/>
                <w:szCs w:val="20"/>
              </w:rPr>
              <w:t>0,744</w:t>
            </w:r>
          </w:p>
        </w:tc>
        <w:tc>
          <w:tcPr>
            <w:tcW w:w="1984" w:type="dxa"/>
          </w:tcPr>
          <w:p w:rsidR="001424A0" w:rsidRPr="00CF2907" w:rsidRDefault="001424A0" w:rsidP="001424A0">
            <w:pPr>
              <w:jc w:val="center"/>
              <w:rPr>
                <w:rFonts w:ascii="Times New Roman" w:hAnsi="Times New Roman" w:cs="Times New Roman"/>
                <w:sz w:val="20"/>
                <w:szCs w:val="20"/>
              </w:rPr>
            </w:pPr>
            <w:r w:rsidRPr="00CF2907">
              <w:rPr>
                <w:rFonts w:ascii="Times New Roman" w:hAnsi="Times New Roman" w:cs="Times New Roman"/>
                <w:sz w:val="20"/>
                <w:szCs w:val="20"/>
              </w:rPr>
              <w:t>0,369</w:t>
            </w:r>
          </w:p>
        </w:tc>
      </w:tr>
      <w:tr w:rsidR="00B8022A" w:rsidRPr="00CF2907" w:rsidTr="000D4D30">
        <w:tc>
          <w:tcPr>
            <w:tcW w:w="2689" w:type="dxa"/>
          </w:tcPr>
          <w:p w:rsidR="00B8022A" w:rsidRPr="00C066CE" w:rsidRDefault="00B8022A" w:rsidP="00B8022A">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6</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w:t>
            </w:r>
            <w:r w:rsidR="00BD7EE4" w:rsidRPr="00C066CE">
              <w:rPr>
                <w:rFonts w:ascii="Times New Roman" w:hAnsi="Times New Roman" w:cs="Times New Roman"/>
                <w:sz w:val="18"/>
                <w:szCs w:val="18"/>
              </w:rPr>
              <w:t>FŻ</w:t>
            </w:r>
            <w:r w:rsidRPr="00C066CE">
              <w:rPr>
                <w:rFonts w:ascii="Times New Roman" w:hAnsi="Times New Roman" w:cs="Times New Roman"/>
                <w:sz w:val="18"/>
                <w:szCs w:val="18"/>
              </w:rPr>
              <w:t xml:space="preserve"> </w:t>
            </w:r>
          </w:p>
        </w:tc>
        <w:tc>
          <w:tcPr>
            <w:tcW w:w="1984" w:type="dxa"/>
          </w:tcPr>
          <w:p w:rsidR="00B8022A" w:rsidRPr="00CF2907" w:rsidRDefault="00B8022A" w:rsidP="00B8022A">
            <w:pPr>
              <w:jc w:val="center"/>
              <w:rPr>
                <w:rFonts w:ascii="Times New Roman" w:hAnsi="Times New Roman" w:cs="Times New Roman"/>
                <w:sz w:val="20"/>
                <w:szCs w:val="20"/>
              </w:rPr>
            </w:pPr>
            <w:r w:rsidRPr="00CF2907">
              <w:rPr>
                <w:rFonts w:ascii="Times New Roman" w:hAnsi="Times New Roman" w:cs="Times New Roman"/>
                <w:sz w:val="20"/>
                <w:szCs w:val="20"/>
              </w:rPr>
              <w:t>0,583</w:t>
            </w:r>
          </w:p>
        </w:tc>
        <w:tc>
          <w:tcPr>
            <w:tcW w:w="2410" w:type="dxa"/>
          </w:tcPr>
          <w:p w:rsidR="00B8022A" w:rsidRPr="00CF2907" w:rsidRDefault="00B8022A" w:rsidP="00B8022A">
            <w:pPr>
              <w:jc w:val="center"/>
              <w:rPr>
                <w:rFonts w:ascii="Times New Roman" w:hAnsi="Times New Roman" w:cs="Times New Roman"/>
                <w:sz w:val="20"/>
                <w:szCs w:val="20"/>
              </w:rPr>
            </w:pPr>
            <w:r w:rsidRPr="00CF2907">
              <w:rPr>
                <w:rFonts w:ascii="Times New Roman" w:hAnsi="Times New Roman" w:cs="Times New Roman"/>
                <w:sz w:val="20"/>
                <w:szCs w:val="20"/>
              </w:rPr>
              <w:t>0,741</w:t>
            </w:r>
          </w:p>
        </w:tc>
        <w:tc>
          <w:tcPr>
            <w:tcW w:w="1984" w:type="dxa"/>
          </w:tcPr>
          <w:p w:rsidR="00B8022A" w:rsidRPr="00CF2907" w:rsidRDefault="00B8022A" w:rsidP="00B8022A">
            <w:pPr>
              <w:jc w:val="center"/>
              <w:rPr>
                <w:rFonts w:ascii="Times New Roman" w:hAnsi="Times New Roman" w:cs="Times New Roman"/>
                <w:sz w:val="20"/>
                <w:szCs w:val="20"/>
              </w:rPr>
            </w:pPr>
            <w:r w:rsidRPr="00CF2907">
              <w:rPr>
                <w:rFonts w:ascii="Times New Roman" w:hAnsi="Times New Roman" w:cs="Times New Roman"/>
                <w:sz w:val="20"/>
                <w:szCs w:val="20"/>
              </w:rPr>
              <w:t>0,427</w:t>
            </w:r>
          </w:p>
        </w:tc>
      </w:tr>
      <w:tr w:rsidR="00E67D19" w:rsidRPr="00CF2907" w:rsidTr="000D4D30">
        <w:tc>
          <w:tcPr>
            <w:tcW w:w="2689" w:type="dxa"/>
          </w:tcPr>
          <w:p w:rsidR="00E67D19" w:rsidRPr="00C066CE" w:rsidRDefault="00E67D19" w:rsidP="00E67D19">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7</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E67D19" w:rsidRPr="00CF2907" w:rsidRDefault="00E67D19" w:rsidP="00E67D19">
            <w:pPr>
              <w:jc w:val="center"/>
              <w:rPr>
                <w:rFonts w:ascii="Times New Roman" w:hAnsi="Times New Roman" w:cs="Times New Roman"/>
                <w:sz w:val="20"/>
                <w:szCs w:val="20"/>
              </w:rPr>
            </w:pPr>
            <w:r w:rsidRPr="00CF2907">
              <w:rPr>
                <w:rFonts w:ascii="Times New Roman" w:hAnsi="Times New Roman" w:cs="Times New Roman"/>
                <w:sz w:val="20"/>
                <w:szCs w:val="20"/>
              </w:rPr>
              <w:t>0,514</w:t>
            </w:r>
          </w:p>
        </w:tc>
        <w:tc>
          <w:tcPr>
            <w:tcW w:w="2410" w:type="dxa"/>
          </w:tcPr>
          <w:p w:rsidR="00E67D19" w:rsidRPr="00CF2907" w:rsidRDefault="00E67D19" w:rsidP="00E67D19">
            <w:pPr>
              <w:jc w:val="center"/>
              <w:rPr>
                <w:rFonts w:ascii="Times New Roman" w:hAnsi="Times New Roman" w:cs="Times New Roman"/>
                <w:sz w:val="20"/>
                <w:szCs w:val="20"/>
              </w:rPr>
            </w:pPr>
            <w:r w:rsidRPr="00CF2907">
              <w:rPr>
                <w:rFonts w:ascii="Times New Roman" w:hAnsi="Times New Roman" w:cs="Times New Roman"/>
                <w:sz w:val="20"/>
                <w:szCs w:val="20"/>
              </w:rPr>
              <w:t>0,744</w:t>
            </w:r>
          </w:p>
        </w:tc>
        <w:tc>
          <w:tcPr>
            <w:tcW w:w="1984" w:type="dxa"/>
          </w:tcPr>
          <w:p w:rsidR="00E67D19" w:rsidRPr="00CF2907" w:rsidRDefault="00E67D19" w:rsidP="00E67D19">
            <w:pPr>
              <w:jc w:val="center"/>
              <w:rPr>
                <w:rFonts w:ascii="Times New Roman" w:hAnsi="Times New Roman" w:cs="Times New Roman"/>
                <w:sz w:val="20"/>
                <w:szCs w:val="20"/>
              </w:rPr>
            </w:pPr>
            <w:r w:rsidRPr="00CF2907">
              <w:rPr>
                <w:rFonts w:ascii="Times New Roman" w:hAnsi="Times New Roman" w:cs="Times New Roman"/>
                <w:sz w:val="20"/>
                <w:szCs w:val="20"/>
              </w:rPr>
              <w:t>0,380</w:t>
            </w:r>
          </w:p>
        </w:tc>
      </w:tr>
      <w:tr w:rsidR="00E67D19" w:rsidRPr="00CF2907" w:rsidTr="000D4D30">
        <w:tc>
          <w:tcPr>
            <w:tcW w:w="2689" w:type="dxa"/>
          </w:tcPr>
          <w:p w:rsidR="00E67D19" w:rsidRPr="00C066CE" w:rsidRDefault="00E67D19" w:rsidP="00E67D19">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8</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w:t>
            </w:r>
            <w:r w:rsidR="008703D3" w:rsidRPr="00C066CE">
              <w:rPr>
                <w:rFonts w:ascii="Times New Roman" w:hAnsi="Times New Roman" w:cs="Times New Roman"/>
                <w:sz w:val="18"/>
                <w:szCs w:val="18"/>
              </w:rPr>
              <w:t>SP</w:t>
            </w:r>
            <w:r w:rsidRPr="00C066CE">
              <w:rPr>
                <w:rFonts w:ascii="Times New Roman" w:hAnsi="Times New Roman" w:cs="Times New Roman"/>
                <w:sz w:val="18"/>
                <w:szCs w:val="18"/>
              </w:rPr>
              <w:t xml:space="preserve"> </w:t>
            </w:r>
          </w:p>
        </w:tc>
        <w:tc>
          <w:tcPr>
            <w:tcW w:w="1984" w:type="dxa"/>
          </w:tcPr>
          <w:p w:rsidR="00E67D19" w:rsidRPr="00CF2907" w:rsidRDefault="00E67D19" w:rsidP="00E67D19">
            <w:pPr>
              <w:jc w:val="center"/>
              <w:rPr>
                <w:rFonts w:ascii="Times New Roman" w:hAnsi="Times New Roman" w:cs="Times New Roman"/>
                <w:sz w:val="20"/>
                <w:szCs w:val="20"/>
              </w:rPr>
            </w:pPr>
            <w:r w:rsidRPr="00CF2907">
              <w:rPr>
                <w:rFonts w:ascii="Times New Roman" w:hAnsi="Times New Roman" w:cs="Times New Roman"/>
                <w:sz w:val="20"/>
                <w:szCs w:val="20"/>
              </w:rPr>
              <w:t>0,507</w:t>
            </w:r>
          </w:p>
        </w:tc>
        <w:tc>
          <w:tcPr>
            <w:tcW w:w="2410" w:type="dxa"/>
          </w:tcPr>
          <w:p w:rsidR="00E67D19" w:rsidRPr="00CF2907" w:rsidRDefault="00E67D19" w:rsidP="00E67D19">
            <w:pPr>
              <w:jc w:val="center"/>
              <w:rPr>
                <w:rFonts w:ascii="Times New Roman" w:hAnsi="Times New Roman" w:cs="Times New Roman"/>
                <w:sz w:val="20"/>
                <w:szCs w:val="20"/>
              </w:rPr>
            </w:pPr>
            <w:r w:rsidRPr="00CF2907">
              <w:rPr>
                <w:rFonts w:ascii="Times New Roman" w:hAnsi="Times New Roman" w:cs="Times New Roman"/>
                <w:sz w:val="20"/>
                <w:szCs w:val="20"/>
              </w:rPr>
              <w:t>0,743</w:t>
            </w:r>
          </w:p>
        </w:tc>
        <w:tc>
          <w:tcPr>
            <w:tcW w:w="1984" w:type="dxa"/>
          </w:tcPr>
          <w:p w:rsidR="00E67D19" w:rsidRPr="00CF2907" w:rsidRDefault="00E67D19" w:rsidP="00E67D19">
            <w:pPr>
              <w:jc w:val="center"/>
              <w:rPr>
                <w:rFonts w:ascii="Times New Roman" w:hAnsi="Times New Roman" w:cs="Times New Roman"/>
                <w:sz w:val="20"/>
                <w:szCs w:val="20"/>
              </w:rPr>
            </w:pPr>
            <w:r w:rsidRPr="00CF2907">
              <w:rPr>
                <w:rFonts w:ascii="Times New Roman" w:hAnsi="Times New Roman" w:cs="Times New Roman"/>
                <w:sz w:val="20"/>
                <w:szCs w:val="20"/>
              </w:rPr>
              <w:t>0,400</w:t>
            </w:r>
          </w:p>
        </w:tc>
      </w:tr>
      <w:tr w:rsidR="008703D3" w:rsidRPr="00CF2907" w:rsidTr="000D4D30">
        <w:tc>
          <w:tcPr>
            <w:tcW w:w="2689" w:type="dxa"/>
          </w:tcPr>
          <w:p w:rsidR="008703D3" w:rsidRPr="00C066CE" w:rsidRDefault="008703D3" w:rsidP="008703D3">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9 -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8703D3" w:rsidRPr="00CF2907" w:rsidRDefault="008703D3" w:rsidP="008703D3">
            <w:pPr>
              <w:jc w:val="center"/>
              <w:rPr>
                <w:rFonts w:ascii="Times New Roman" w:hAnsi="Times New Roman" w:cs="Times New Roman"/>
                <w:sz w:val="20"/>
                <w:szCs w:val="20"/>
              </w:rPr>
            </w:pPr>
            <w:r w:rsidRPr="00CF2907">
              <w:rPr>
                <w:rFonts w:ascii="Times New Roman" w:hAnsi="Times New Roman" w:cs="Times New Roman"/>
                <w:sz w:val="20"/>
                <w:szCs w:val="20"/>
              </w:rPr>
              <w:t>0,313</w:t>
            </w:r>
          </w:p>
        </w:tc>
        <w:tc>
          <w:tcPr>
            <w:tcW w:w="2410" w:type="dxa"/>
          </w:tcPr>
          <w:p w:rsidR="008703D3" w:rsidRPr="00CF2907" w:rsidRDefault="008703D3" w:rsidP="008703D3">
            <w:pPr>
              <w:jc w:val="center"/>
              <w:rPr>
                <w:rFonts w:ascii="Times New Roman" w:hAnsi="Times New Roman" w:cs="Times New Roman"/>
                <w:sz w:val="20"/>
                <w:szCs w:val="20"/>
              </w:rPr>
            </w:pPr>
            <w:r w:rsidRPr="00CF2907">
              <w:rPr>
                <w:rFonts w:ascii="Times New Roman" w:hAnsi="Times New Roman" w:cs="Times New Roman"/>
                <w:sz w:val="20"/>
                <w:szCs w:val="20"/>
              </w:rPr>
              <w:t>0,750</w:t>
            </w:r>
          </w:p>
        </w:tc>
        <w:tc>
          <w:tcPr>
            <w:tcW w:w="1984" w:type="dxa"/>
          </w:tcPr>
          <w:p w:rsidR="008703D3" w:rsidRPr="00CF2907" w:rsidRDefault="008703D3" w:rsidP="008703D3">
            <w:pPr>
              <w:jc w:val="center"/>
              <w:rPr>
                <w:rFonts w:ascii="Times New Roman" w:hAnsi="Times New Roman" w:cs="Times New Roman"/>
                <w:sz w:val="20"/>
                <w:szCs w:val="20"/>
              </w:rPr>
            </w:pPr>
            <w:r w:rsidRPr="00CF2907">
              <w:rPr>
                <w:rFonts w:ascii="Times New Roman" w:hAnsi="Times New Roman" w:cs="Times New Roman"/>
                <w:sz w:val="20"/>
                <w:szCs w:val="20"/>
              </w:rPr>
              <w:t>0,272</w:t>
            </w:r>
          </w:p>
        </w:tc>
      </w:tr>
      <w:tr w:rsidR="008703D3" w:rsidRPr="00CF2907" w:rsidTr="000D4D30">
        <w:tc>
          <w:tcPr>
            <w:tcW w:w="2689" w:type="dxa"/>
          </w:tcPr>
          <w:p w:rsidR="008703D3" w:rsidRPr="00C066CE" w:rsidRDefault="008703D3" w:rsidP="008703D3">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1</w:t>
            </w:r>
            <w:r w:rsidRPr="00C066CE">
              <w:rPr>
                <w:rFonts w:ascii="Times New Roman" w:hAnsi="Times New Roman" w:cs="Times New Roman"/>
                <w:sz w:val="18"/>
                <w:szCs w:val="18"/>
              </w:rPr>
              <w:t xml:space="preserve">0 -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w:t>
            </w:r>
            <w:r w:rsidR="00C97D85" w:rsidRPr="00C066CE">
              <w:rPr>
                <w:rFonts w:ascii="Times New Roman" w:hAnsi="Times New Roman" w:cs="Times New Roman"/>
                <w:sz w:val="18"/>
                <w:szCs w:val="18"/>
              </w:rPr>
              <w:t>SP</w:t>
            </w:r>
            <w:r w:rsidRPr="00C066CE">
              <w:rPr>
                <w:rFonts w:ascii="Times New Roman" w:hAnsi="Times New Roman" w:cs="Times New Roman"/>
                <w:sz w:val="18"/>
                <w:szCs w:val="18"/>
              </w:rPr>
              <w:t xml:space="preserve"> </w:t>
            </w:r>
          </w:p>
        </w:tc>
        <w:tc>
          <w:tcPr>
            <w:tcW w:w="1984" w:type="dxa"/>
          </w:tcPr>
          <w:p w:rsidR="008703D3" w:rsidRPr="00CF2907" w:rsidRDefault="008703D3" w:rsidP="008703D3">
            <w:pPr>
              <w:jc w:val="center"/>
              <w:rPr>
                <w:rFonts w:ascii="Times New Roman" w:hAnsi="Times New Roman" w:cs="Times New Roman"/>
                <w:sz w:val="20"/>
                <w:szCs w:val="20"/>
              </w:rPr>
            </w:pPr>
            <w:r w:rsidRPr="00CF2907">
              <w:rPr>
                <w:rFonts w:ascii="Times New Roman" w:hAnsi="Times New Roman" w:cs="Times New Roman"/>
                <w:sz w:val="20"/>
                <w:szCs w:val="20"/>
              </w:rPr>
              <w:t>0,438</w:t>
            </w:r>
          </w:p>
        </w:tc>
        <w:tc>
          <w:tcPr>
            <w:tcW w:w="2410" w:type="dxa"/>
          </w:tcPr>
          <w:p w:rsidR="008703D3" w:rsidRPr="00CF2907" w:rsidRDefault="008703D3" w:rsidP="008703D3">
            <w:pPr>
              <w:jc w:val="center"/>
              <w:rPr>
                <w:rFonts w:ascii="Times New Roman" w:hAnsi="Times New Roman" w:cs="Times New Roman"/>
                <w:sz w:val="20"/>
                <w:szCs w:val="20"/>
              </w:rPr>
            </w:pPr>
            <w:r w:rsidRPr="00CF2907">
              <w:rPr>
                <w:rFonts w:ascii="Times New Roman" w:hAnsi="Times New Roman" w:cs="Times New Roman"/>
                <w:sz w:val="20"/>
                <w:szCs w:val="20"/>
              </w:rPr>
              <w:t>0,745</w:t>
            </w:r>
          </w:p>
        </w:tc>
        <w:tc>
          <w:tcPr>
            <w:tcW w:w="1984" w:type="dxa"/>
          </w:tcPr>
          <w:p w:rsidR="008703D3" w:rsidRPr="00CF2907" w:rsidRDefault="008703D3" w:rsidP="008703D3">
            <w:pPr>
              <w:jc w:val="center"/>
              <w:rPr>
                <w:rFonts w:ascii="Times New Roman" w:hAnsi="Times New Roman" w:cs="Times New Roman"/>
                <w:sz w:val="20"/>
                <w:szCs w:val="20"/>
              </w:rPr>
            </w:pPr>
            <w:r w:rsidRPr="00CF2907">
              <w:rPr>
                <w:rFonts w:ascii="Times New Roman" w:hAnsi="Times New Roman" w:cs="Times New Roman"/>
                <w:sz w:val="20"/>
                <w:szCs w:val="20"/>
              </w:rPr>
              <w:t>0,349</w:t>
            </w:r>
          </w:p>
        </w:tc>
      </w:tr>
      <w:tr w:rsidR="008703D3" w:rsidRPr="00CF2907" w:rsidTr="000D4D30">
        <w:tc>
          <w:tcPr>
            <w:tcW w:w="2689" w:type="dxa"/>
          </w:tcPr>
          <w:p w:rsidR="008703D3" w:rsidRPr="00C066CE" w:rsidRDefault="008703D3" w:rsidP="008703D3">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11</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w:t>
            </w:r>
            <w:r w:rsidR="00C97D85" w:rsidRPr="00C066CE">
              <w:rPr>
                <w:rFonts w:ascii="Times New Roman" w:hAnsi="Times New Roman" w:cs="Times New Roman"/>
                <w:sz w:val="18"/>
                <w:szCs w:val="18"/>
              </w:rPr>
              <w:t>FŻ</w:t>
            </w:r>
            <w:r w:rsidRPr="00C066CE">
              <w:rPr>
                <w:rFonts w:ascii="Times New Roman" w:hAnsi="Times New Roman" w:cs="Times New Roman"/>
                <w:sz w:val="18"/>
                <w:szCs w:val="18"/>
              </w:rPr>
              <w:t xml:space="preserve"> </w:t>
            </w:r>
          </w:p>
        </w:tc>
        <w:tc>
          <w:tcPr>
            <w:tcW w:w="1984" w:type="dxa"/>
          </w:tcPr>
          <w:p w:rsidR="008703D3" w:rsidRPr="00CF2907" w:rsidRDefault="008703D3" w:rsidP="008703D3">
            <w:pPr>
              <w:jc w:val="center"/>
              <w:rPr>
                <w:rFonts w:ascii="Times New Roman" w:hAnsi="Times New Roman" w:cs="Times New Roman"/>
                <w:sz w:val="20"/>
                <w:szCs w:val="20"/>
              </w:rPr>
            </w:pPr>
            <w:r w:rsidRPr="00CF2907">
              <w:rPr>
                <w:rFonts w:ascii="Times New Roman" w:hAnsi="Times New Roman" w:cs="Times New Roman"/>
                <w:sz w:val="20"/>
                <w:szCs w:val="20"/>
              </w:rPr>
              <w:t>0,577</w:t>
            </w:r>
          </w:p>
        </w:tc>
        <w:tc>
          <w:tcPr>
            <w:tcW w:w="2410" w:type="dxa"/>
          </w:tcPr>
          <w:p w:rsidR="008703D3" w:rsidRPr="00CF2907" w:rsidRDefault="008703D3" w:rsidP="008703D3">
            <w:pPr>
              <w:jc w:val="center"/>
              <w:rPr>
                <w:rFonts w:ascii="Times New Roman" w:hAnsi="Times New Roman" w:cs="Times New Roman"/>
                <w:sz w:val="20"/>
                <w:szCs w:val="20"/>
              </w:rPr>
            </w:pPr>
            <w:r w:rsidRPr="00CF2907">
              <w:rPr>
                <w:rFonts w:ascii="Times New Roman" w:hAnsi="Times New Roman" w:cs="Times New Roman"/>
                <w:sz w:val="20"/>
                <w:szCs w:val="20"/>
              </w:rPr>
              <w:t>0,741</w:t>
            </w:r>
          </w:p>
        </w:tc>
        <w:tc>
          <w:tcPr>
            <w:tcW w:w="1984" w:type="dxa"/>
          </w:tcPr>
          <w:p w:rsidR="008703D3" w:rsidRPr="00CF2907" w:rsidRDefault="008703D3" w:rsidP="008703D3">
            <w:pPr>
              <w:jc w:val="center"/>
              <w:rPr>
                <w:rFonts w:ascii="Times New Roman" w:hAnsi="Times New Roman" w:cs="Times New Roman"/>
                <w:sz w:val="20"/>
                <w:szCs w:val="20"/>
              </w:rPr>
            </w:pPr>
            <w:r w:rsidRPr="00CF2907">
              <w:rPr>
                <w:rFonts w:ascii="Times New Roman" w:hAnsi="Times New Roman" w:cs="Times New Roman"/>
                <w:sz w:val="20"/>
                <w:szCs w:val="20"/>
              </w:rPr>
              <w:t>0,409</w:t>
            </w:r>
          </w:p>
        </w:tc>
      </w:tr>
      <w:tr w:rsidR="00C97D85" w:rsidRPr="00CF2907" w:rsidTr="000D4D30">
        <w:tc>
          <w:tcPr>
            <w:tcW w:w="2689" w:type="dxa"/>
          </w:tcPr>
          <w:p w:rsidR="00C97D85" w:rsidRPr="00C066CE" w:rsidRDefault="00C97D85" w:rsidP="00C97D85">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12</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FŻ </w:t>
            </w:r>
          </w:p>
        </w:tc>
        <w:tc>
          <w:tcPr>
            <w:tcW w:w="1984" w:type="dxa"/>
          </w:tcPr>
          <w:p w:rsidR="00C97D85" w:rsidRPr="00CF2907" w:rsidRDefault="00C97D85" w:rsidP="00C97D85">
            <w:pPr>
              <w:jc w:val="center"/>
              <w:rPr>
                <w:rFonts w:ascii="Times New Roman" w:hAnsi="Times New Roman" w:cs="Times New Roman"/>
                <w:sz w:val="20"/>
                <w:szCs w:val="20"/>
              </w:rPr>
            </w:pPr>
            <w:r w:rsidRPr="00CF2907">
              <w:rPr>
                <w:rFonts w:ascii="Times New Roman" w:hAnsi="Times New Roman" w:cs="Times New Roman"/>
                <w:sz w:val="20"/>
                <w:szCs w:val="20"/>
              </w:rPr>
              <w:t>0,361</w:t>
            </w:r>
          </w:p>
        </w:tc>
        <w:tc>
          <w:tcPr>
            <w:tcW w:w="2410" w:type="dxa"/>
          </w:tcPr>
          <w:p w:rsidR="00C97D85" w:rsidRPr="00CF2907" w:rsidRDefault="00C97D85" w:rsidP="00C97D85">
            <w:pPr>
              <w:jc w:val="center"/>
              <w:rPr>
                <w:rFonts w:ascii="Times New Roman" w:hAnsi="Times New Roman" w:cs="Times New Roman"/>
                <w:sz w:val="20"/>
                <w:szCs w:val="20"/>
              </w:rPr>
            </w:pPr>
            <w:r w:rsidRPr="00CF2907">
              <w:rPr>
                <w:rFonts w:ascii="Times New Roman" w:hAnsi="Times New Roman" w:cs="Times New Roman"/>
                <w:sz w:val="20"/>
                <w:szCs w:val="20"/>
              </w:rPr>
              <w:t>0,750</w:t>
            </w:r>
          </w:p>
        </w:tc>
        <w:tc>
          <w:tcPr>
            <w:tcW w:w="1984" w:type="dxa"/>
          </w:tcPr>
          <w:p w:rsidR="00C97D85" w:rsidRPr="00CF2907" w:rsidRDefault="00C97D85" w:rsidP="00C97D85">
            <w:pPr>
              <w:jc w:val="center"/>
              <w:rPr>
                <w:rFonts w:ascii="Times New Roman" w:hAnsi="Times New Roman" w:cs="Times New Roman"/>
                <w:sz w:val="20"/>
                <w:szCs w:val="20"/>
              </w:rPr>
            </w:pPr>
            <w:r w:rsidRPr="00CF2907">
              <w:rPr>
                <w:rFonts w:ascii="Times New Roman" w:hAnsi="Times New Roman" w:cs="Times New Roman"/>
                <w:sz w:val="20"/>
                <w:szCs w:val="20"/>
              </w:rPr>
              <w:t>0,271</w:t>
            </w:r>
          </w:p>
        </w:tc>
      </w:tr>
      <w:tr w:rsidR="00404B38" w:rsidRPr="00CF2907" w:rsidTr="000D4D30">
        <w:tc>
          <w:tcPr>
            <w:tcW w:w="2689" w:type="dxa"/>
          </w:tcPr>
          <w:p w:rsidR="00404B38" w:rsidRPr="00C066CE" w:rsidRDefault="00404B38" w:rsidP="00404B38">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13</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404B38" w:rsidRPr="00CF2907" w:rsidRDefault="00404B38" w:rsidP="00404B38">
            <w:pPr>
              <w:jc w:val="center"/>
              <w:rPr>
                <w:rFonts w:ascii="Times New Roman" w:hAnsi="Times New Roman" w:cs="Times New Roman"/>
                <w:sz w:val="20"/>
                <w:szCs w:val="20"/>
              </w:rPr>
            </w:pPr>
            <w:r w:rsidRPr="00CF2907">
              <w:rPr>
                <w:rFonts w:ascii="Times New Roman" w:hAnsi="Times New Roman" w:cs="Times New Roman"/>
                <w:sz w:val="20"/>
                <w:szCs w:val="20"/>
              </w:rPr>
              <w:t>0,223</w:t>
            </w:r>
          </w:p>
        </w:tc>
        <w:tc>
          <w:tcPr>
            <w:tcW w:w="2410" w:type="dxa"/>
          </w:tcPr>
          <w:p w:rsidR="00404B38" w:rsidRPr="00CF2907" w:rsidRDefault="00404B38" w:rsidP="00404B38">
            <w:pPr>
              <w:jc w:val="center"/>
              <w:rPr>
                <w:rFonts w:ascii="Times New Roman" w:hAnsi="Times New Roman" w:cs="Times New Roman"/>
                <w:sz w:val="20"/>
                <w:szCs w:val="20"/>
              </w:rPr>
            </w:pPr>
            <w:r w:rsidRPr="00CF2907">
              <w:rPr>
                <w:rFonts w:ascii="Times New Roman" w:hAnsi="Times New Roman" w:cs="Times New Roman"/>
                <w:sz w:val="20"/>
                <w:szCs w:val="20"/>
              </w:rPr>
              <w:t>0,756</w:t>
            </w:r>
          </w:p>
        </w:tc>
        <w:tc>
          <w:tcPr>
            <w:tcW w:w="1984" w:type="dxa"/>
          </w:tcPr>
          <w:p w:rsidR="00404B38" w:rsidRPr="00CF2907" w:rsidRDefault="00404B38" w:rsidP="00404B38">
            <w:pPr>
              <w:jc w:val="center"/>
              <w:rPr>
                <w:rFonts w:ascii="Times New Roman" w:hAnsi="Times New Roman" w:cs="Times New Roman"/>
                <w:sz w:val="20"/>
                <w:szCs w:val="20"/>
              </w:rPr>
            </w:pPr>
            <w:r w:rsidRPr="00CF2907">
              <w:rPr>
                <w:rFonts w:ascii="Times New Roman" w:hAnsi="Times New Roman" w:cs="Times New Roman"/>
                <w:sz w:val="20"/>
                <w:szCs w:val="20"/>
              </w:rPr>
              <w:t>0,181</w:t>
            </w:r>
          </w:p>
        </w:tc>
      </w:tr>
      <w:tr w:rsidR="001110B8" w:rsidRPr="00CF2907" w:rsidTr="000D4D30">
        <w:tc>
          <w:tcPr>
            <w:tcW w:w="2689" w:type="dxa"/>
          </w:tcPr>
          <w:p w:rsidR="001110B8" w:rsidRPr="00C066CE" w:rsidRDefault="001110B8" w:rsidP="001110B8">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14</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1110B8" w:rsidRPr="00CF2907" w:rsidRDefault="001110B8" w:rsidP="001110B8">
            <w:pPr>
              <w:jc w:val="center"/>
              <w:rPr>
                <w:rFonts w:ascii="Times New Roman" w:hAnsi="Times New Roman" w:cs="Times New Roman"/>
                <w:sz w:val="20"/>
                <w:szCs w:val="20"/>
              </w:rPr>
            </w:pPr>
            <w:r w:rsidRPr="00CF2907">
              <w:rPr>
                <w:rFonts w:ascii="Times New Roman" w:hAnsi="Times New Roman" w:cs="Times New Roman"/>
                <w:sz w:val="20"/>
                <w:szCs w:val="20"/>
              </w:rPr>
              <w:t>0,414</w:t>
            </w:r>
          </w:p>
        </w:tc>
        <w:tc>
          <w:tcPr>
            <w:tcW w:w="2410" w:type="dxa"/>
          </w:tcPr>
          <w:p w:rsidR="001110B8" w:rsidRPr="00CF2907" w:rsidRDefault="001110B8" w:rsidP="001110B8">
            <w:pPr>
              <w:jc w:val="center"/>
              <w:rPr>
                <w:rFonts w:ascii="Times New Roman" w:hAnsi="Times New Roman" w:cs="Times New Roman"/>
                <w:sz w:val="20"/>
                <w:szCs w:val="20"/>
              </w:rPr>
            </w:pPr>
            <w:r w:rsidRPr="00CF2907">
              <w:rPr>
                <w:rFonts w:ascii="Times New Roman" w:hAnsi="Times New Roman" w:cs="Times New Roman"/>
                <w:sz w:val="20"/>
                <w:szCs w:val="20"/>
              </w:rPr>
              <w:t>0,747</w:t>
            </w:r>
          </w:p>
        </w:tc>
        <w:tc>
          <w:tcPr>
            <w:tcW w:w="1984" w:type="dxa"/>
          </w:tcPr>
          <w:p w:rsidR="001110B8" w:rsidRPr="00CF2907" w:rsidRDefault="001110B8" w:rsidP="001110B8">
            <w:pPr>
              <w:jc w:val="center"/>
              <w:rPr>
                <w:rFonts w:ascii="Times New Roman" w:hAnsi="Times New Roman" w:cs="Times New Roman"/>
                <w:sz w:val="20"/>
                <w:szCs w:val="20"/>
              </w:rPr>
            </w:pPr>
            <w:r w:rsidRPr="00CF2907">
              <w:rPr>
                <w:rFonts w:ascii="Times New Roman" w:hAnsi="Times New Roman" w:cs="Times New Roman"/>
                <w:sz w:val="20"/>
                <w:szCs w:val="20"/>
              </w:rPr>
              <w:t>0,326</w:t>
            </w:r>
          </w:p>
        </w:tc>
      </w:tr>
      <w:tr w:rsidR="001110B8" w:rsidRPr="00CF2907" w:rsidTr="000D4D30">
        <w:tc>
          <w:tcPr>
            <w:tcW w:w="2689" w:type="dxa"/>
          </w:tcPr>
          <w:p w:rsidR="001110B8" w:rsidRPr="00C066CE" w:rsidRDefault="001110B8" w:rsidP="001110B8">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15</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1110B8" w:rsidRPr="00CF2907" w:rsidRDefault="001110B8" w:rsidP="001110B8">
            <w:pPr>
              <w:jc w:val="center"/>
              <w:rPr>
                <w:rFonts w:ascii="Times New Roman" w:hAnsi="Times New Roman" w:cs="Times New Roman"/>
                <w:sz w:val="20"/>
                <w:szCs w:val="20"/>
              </w:rPr>
            </w:pPr>
            <w:r w:rsidRPr="00CF2907">
              <w:rPr>
                <w:rFonts w:ascii="Times New Roman" w:hAnsi="Times New Roman" w:cs="Times New Roman"/>
                <w:sz w:val="20"/>
                <w:szCs w:val="20"/>
              </w:rPr>
              <w:t>0,423</w:t>
            </w:r>
          </w:p>
        </w:tc>
        <w:tc>
          <w:tcPr>
            <w:tcW w:w="2410" w:type="dxa"/>
          </w:tcPr>
          <w:p w:rsidR="001110B8" w:rsidRPr="00CF2907" w:rsidRDefault="001110B8" w:rsidP="001110B8">
            <w:pPr>
              <w:jc w:val="center"/>
              <w:rPr>
                <w:rFonts w:ascii="Times New Roman" w:hAnsi="Times New Roman" w:cs="Times New Roman"/>
                <w:sz w:val="20"/>
                <w:szCs w:val="20"/>
              </w:rPr>
            </w:pPr>
            <w:r w:rsidRPr="00CF2907">
              <w:rPr>
                <w:rFonts w:ascii="Times New Roman" w:hAnsi="Times New Roman" w:cs="Times New Roman"/>
                <w:sz w:val="20"/>
                <w:szCs w:val="20"/>
              </w:rPr>
              <w:t>0,750</w:t>
            </w:r>
          </w:p>
        </w:tc>
        <w:tc>
          <w:tcPr>
            <w:tcW w:w="1984" w:type="dxa"/>
          </w:tcPr>
          <w:p w:rsidR="001110B8" w:rsidRPr="00CF2907" w:rsidRDefault="001110B8" w:rsidP="001110B8">
            <w:pPr>
              <w:jc w:val="center"/>
              <w:rPr>
                <w:rFonts w:ascii="Times New Roman" w:hAnsi="Times New Roman" w:cs="Times New Roman"/>
                <w:sz w:val="20"/>
                <w:szCs w:val="20"/>
              </w:rPr>
            </w:pPr>
            <w:r w:rsidRPr="00CF2907">
              <w:rPr>
                <w:rFonts w:ascii="Times New Roman" w:hAnsi="Times New Roman" w:cs="Times New Roman"/>
                <w:sz w:val="20"/>
                <w:szCs w:val="20"/>
              </w:rPr>
              <w:t>0,281</w:t>
            </w:r>
          </w:p>
        </w:tc>
      </w:tr>
      <w:tr w:rsidR="001110B8" w:rsidRPr="00CF2907" w:rsidTr="000D4D30">
        <w:tc>
          <w:tcPr>
            <w:tcW w:w="2689" w:type="dxa"/>
          </w:tcPr>
          <w:p w:rsidR="001110B8" w:rsidRPr="00C066CE" w:rsidRDefault="001110B8" w:rsidP="001110B8">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16</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FŻ </w:t>
            </w:r>
          </w:p>
        </w:tc>
        <w:tc>
          <w:tcPr>
            <w:tcW w:w="1984" w:type="dxa"/>
          </w:tcPr>
          <w:p w:rsidR="001110B8" w:rsidRPr="00CF2907" w:rsidRDefault="001110B8" w:rsidP="001110B8">
            <w:pPr>
              <w:jc w:val="center"/>
              <w:rPr>
                <w:rFonts w:ascii="Times New Roman" w:hAnsi="Times New Roman" w:cs="Times New Roman"/>
                <w:sz w:val="20"/>
                <w:szCs w:val="20"/>
              </w:rPr>
            </w:pPr>
            <w:r w:rsidRPr="00CF2907">
              <w:rPr>
                <w:rFonts w:ascii="Times New Roman" w:hAnsi="Times New Roman" w:cs="Times New Roman"/>
                <w:sz w:val="20"/>
                <w:szCs w:val="20"/>
              </w:rPr>
              <w:t>0,158</w:t>
            </w:r>
          </w:p>
        </w:tc>
        <w:tc>
          <w:tcPr>
            <w:tcW w:w="2410" w:type="dxa"/>
          </w:tcPr>
          <w:p w:rsidR="001110B8" w:rsidRPr="00CF2907" w:rsidRDefault="001110B8" w:rsidP="001110B8">
            <w:pPr>
              <w:jc w:val="center"/>
              <w:rPr>
                <w:rFonts w:ascii="Times New Roman" w:hAnsi="Times New Roman" w:cs="Times New Roman"/>
                <w:sz w:val="20"/>
                <w:szCs w:val="20"/>
              </w:rPr>
            </w:pPr>
            <w:r w:rsidRPr="00CF2907">
              <w:rPr>
                <w:rFonts w:ascii="Times New Roman" w:hAnsi="Times New Roman" w:cs="Times New Roman"/>
                <w:sz w:val="20"/>
                <w:szCs w:val="20"/>
              </w:rPr>
              <w:t>0,757</w:t>
            </w:r>
          </w:p>
        </w:tc>
        <w:tc>
          <w:tcPr>
            <w:tcW w:w="1984" w:type="dxa"/>
          </w:tcPr>
          <w:p w:rsidR="001110B8" w:rsidRPr="00CF2907" w:rsidRDefault="001110B8" w:rsidP="001110B8">
            <w:pPr>
              <w:jc w:val="center"/>
              <w:rPr>
                <w:rFonts w:ascii="Times New Roman" w:hAnsi="Times New Roman" w:cs="Times New Roman"/>
                <w:sz w:val="20"/>
                <w:szCs w:val="20"/>
              </w:rPr>
            </w:pPr>
            <w:r w:rsidRPr="00CF2907">
              <w:rPr>
                <w:rFonts w:ascii="Times New Roman" w:hAnsi="Times New Roman" w:cs="Times New Roman"/>
                <w:sz w:val="20"/>
                <w:szCs w:val="20"/>
              </w:rPr>
              <w:t>0,169</w:t>
            </w:r>
          </w:p>
        </w:tc>
      </w:tr>
      <w:tr w:rsidR="004409C1" w:rsidRPr="00CF2907" w:rsidTr="000D4D30">
        <w:tc>
          <w:tcPr>
            <w:tcW w:w="2689" w:type="dxa"/>
          </w:tcPr>
          <w:p w:rsidR="004409C1" w:rsidRPr="00C066CE" w:rsidRDefault="004409C1" w:rsidP="004409C1">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1</w:t>
            </w:r>
            <w:r w:rsidR="00F22DC7" w:rsidRPr="00C066CE">
              <w:rPr>
                <w:rFonts w:ascii="Times New Roman" w:hAnsi="Times New Roman" w:cs="Times New Roman"/>
                <w:sz w:val="18"/>
                <w:szCs w:val="18"/>
              </w:rPr>
              <w:t>7</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FŻ </w:t>
            </w:r>
          </w:p>
        </w:tc>
        <w:tc>
          <w:tcPr>
            <w:tcW w:w="1984" w:type="dxa"/>
          </w:tcPr>
          <w:p w:rsidR="004409C1" w:rsidRPr="00CF2907" w:rsidRDefault="004409C1" w:rsidP="004409C1">
            <w:pPr>
              <w:jc w:val="center"/>
              <w:rPr>
                <w:rFonts w:ascii="Times New Roman" w:hAnsi="Times New Roman" w:cs="Times New Roman"/>
                <w:sz w:val="20"/>
                <w:szCs w:val="20"/>
              </w:rPr>
            </w:pPr>
            <w:r w:rsidRPr="00CF2907">
              <w:rPr>
                <w:rFonts w:ascii="Times New Roman" w:hAnsi="Times New Roman" w:cs="Times New Roman"/>
                <w:sz w:val="20"/>
                <w:szCs w:val="20"/>
              </w:rPr>
              <w:t>0,226</w:t>
            </w:r>
          </w:p>
        </w:tc>
        <w:tc>
          <w:tcPr>
            <w:tcW w:w="2410" w:type="dxa"/>
          </w:tcPr>
          <w:p w:rsidR="004409C1" w:rsidRPr="00CF2907" w:rsidRDefault="004409C1" w:rsidP="004409C1">
            <w:pPr>
              <w:jc w:val="center"/>
              <w:rPr>
                <w:rFonts w:ascii="Times New Roman" w:hAnsi="Times New Roman" w:cs="Times New Roman"/>
                <w:sz w:val="20"/>
                <w:szCs w:val="20"/>
              </w:rPr>
            </w:pPr>
            <w:r w:rsidRPr="00CF2907">
              <w:rPr>
                <w:rFonts w:ascii="Times New Roman" w:hAnsi="Times New Roman" w:cs="Times New Roman"/>
                <w:sz w:val="20"/>
                <w:szCs w:val="20"/>
              </w:rPr>
              <w:t>0,755</w:t>
            </w:r>
          </w:p>
        </w:tc>
        <w:tc>
          <w:tcPr>
            <w:tcW w:w="1984" w:type="dxa"/>
          </w:tcPr>
          <w:p w:rsidR="004409C1" w:rsidRPr="00CF2907" w:rsidRDefault="004409C1" w:rsidP="004409C1">
            <w:pPr>
              <w:jc w:val="center"/>
              <w:rPr>
                <w:rFonts w:ascii="Times New Roman" w:hAnsi="Times New Roman" w:cs="Times New Roman"/>
                <w:sz w:val="20"/>
                <w:szCs w:val="20"/>
              </w:rPr>
            </w:pPr>
            <w:r w:rsidRPr="00CF2907">
              <w:rPr>
                <w:rFonts w:ascii="Times New Roman" w:hAnsi="Times New Roman" w:cs="Times New Roman"/>
                <w:sz w:val="20"/>
                <w:szCs w:val="20"/>
              </w:rPr>
              <w:t>0,202</w:t>
            </w:r>
          </w:p>
        </w:tc>
      </w:tr>
      <w:tr w:rsidR="004409C1" w:rsidRPr="00CF2907" w:rsidTr="000D4D30">
        <w:tc>
          <w:tcPr>
            <w:tcW w:w="2689" w:type="dxa"/>
          </w:tcPr>
          <w:p w:rsidR="004409C1" w:rsidRPr="00C066CE" w:rsidRDefault="004409C1" w:rsidP="004409C1">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18</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FŻ</w:t>
            </w:r>
          </w:p>
        </w:tc>
        <w:tc>
          <w:tcPr>
            <w:tcW w:w="1984" w:type="dxa"/>
          </w:tcPr>
          <w:p w:rsidR="004409C1" w:rsidRPr="00CF2907" w:rsidRDefault="004409C1" w:rsidP="004409C1">
            <w:pPr>
              <w:jc w:val="center"/>
              <w:rPr>
                <w:rFonts w:ascii="Times New Roman" w:hAnsi="Times New Roman" w:cs="Times New Roman"/>
                <w:sz w:val="20"/>
                <w:szCs w:val="20"/>
              </w:rPr>
            </w:pPr>
            <w:r w:rsidRPr="00CF2907">
              <w:rPr>
                <w:rFonts w:ascii="Times New Roman" w:hAnsi="Times New Roman" w:cs="Times New Roman"/>
                <w:sz w:val="20"/>
                <w:szCs w:val="20"/>
              </w:rPr>
              <w:t>0,524</w:t>
            </w:r>
          </w:p>
        </w:tc>
        <w:tc>
          <w:tcPr>
            <w:tcW w:w="2410" w:type="dxa"/>
          </w:tcPr>
          <w:p w:rsidR="004409C1" w:rsidRPr="00CF2907" w:rsidRDefault="004409C1" w:rsidP="004409C1">
            <w:pPr>
              <w:jc w:val="center"/>
              <w:rPr>
                <w:rFonts w:ascii="Times New Roman" w:hAnsi="Times New Roman" w:cs="Times New Roman"/>
                <w:sz w:val="20"/>
                <w:szCs w:val="20"/>
              </w:rPr>
            </w:pPr>
            <w:r w:rsidRPr="00CF2907">
              <w:rPr>
                <w:rFonts w:ascii="Times New Roman" w:hAnsi="Times New Roman" w:cs="Times New Roman"/>
                <w:sz w:val="20"/>
                <w:szCs w:val="20"/>
              </w:rPr>
              <w:t>0,746</w:t>
            </w:r>
          </w:p>
        </w:tc>
        <w:tc>
          <w:tcPr>
            <w:tcW w:w="1984" w:type="dxa"/>
          </w:tcPr>
          <w:p w:rsidR="004409C1" w:rsidRPr="00CF2907" w:rsidRDefault="004409C1" w:rsidP="004409C1">
            <w:pPr>
              <w:jc w:val="center"/>
              <w:rPr>
                <w:rFonts w:ascii="Times New Roman" w:hAnsi="Times New Roman" w:cs="Times New Roman"/>
                <w:sz w:val="20"/>
                <w:szCs w:val="20"/>
              </w:rPr>
            </w:pPr>
            <w:r w:rsidRPr="00CF2907">
              <w:rPr>
                <w:rFonts w:ascii="Times New Roman" w:hAnsi="Times New Roman" w:cs="Times New Roman"/>
                <w:sz w:val="20"/>
                <w:szCs w:val="20"/>
              </w:rPr>
              <w:t>0,359</w:t>
            </w:r>
          </w:p>
        </w:tc>
      </w:tr>
      <w:tr w:rsidR="00546FD3" w:rsidRPr="00CF2907" w:rsidTr="000D4D30">
        <w:tc>
          <w:tcPr>
            <w:tcW w:w="2689" w:type="dxa"/>
          </w:tcPr>
          <w:p w:rsidR="00546FD3" w:rsidRPr="00C066CE" w:rsidRDefault="00546FD3" w:rsidP="00546FD3">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19</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546FD3" w:rsidRPr="00CF2907" w:rsidRDefault="00546FD3" w:rsidP="00546FD3">
            <w:pPr>
              <w:jc w:val="center"/>
              <w:rPr>
                <w:rFonts w:ascii="Times New Roman" w:hAnsi="Times New Roman" w:cs="Times New Roman"/>
                <w:sz w:val="20"/>
                <w:szCs w:val="20"/>
              </w:rPr>
            </w:pPr>
            <w:r w:rsidRPr="00CF2907">
              <w:rPr>
                <w:rFonts w:ascii="Times New Roman" w:hAnsi="Times New Roman" w:cs="Times New Roman"/>
                <w:sz w:val="20"/>
                <w:szCs w:val="20"/>
              </w:rPr>
              <w:t>0,298</w:t>
            </w:r>
          </w:p>
        </w:tc>
        <w:tc>
          <w:tcPr>
            <w:tcW w:w="2410" w:type="dxa"/>
          </w:tcPr>
          <w:p w:rsidR="00546FD3" w:rsidRPr="00CF2907" w:rsidRDefault="00546FD3" w:rsidP="00546FD3">
            <w:pPr>
              <w:jc w:val="center"/>
              <w:rPr>
                <w:rFonts w:ascii="Times New Roman" w:hAnsi="Times New Roman" w:cs="Times New Roman"/>
                <w:sz w:val="20"/>
                <w:szCs w:val="20"/>
              </w:rPr>
            </w:pPr>
            <w:r w:rsidRPr="00CF2907">
              <w:rPr>
                <w:rFonts w:ascii="Times New Roman" w:hAnsi="Times New Roman" w:cs="Times New Roman"/>
                <w:sz w:val="20"/>
                <w:szCs w:val="20"/>
              </w:rPr>
              <w:t>0,752</w:t>
            </w:r>
          </w:p>
        </w:tc>
        <w:tc>
          <w:tcPr>
            <w:tcW w:w="1984" w:type="dxa"/>
          </w:tcPr>
          <w:p w:rsidR="00546FD3" w:rsidRPr="00CF2907" w:rsidRDefault="00546FD3" w:rsidP="00546FD3">
            <w:pPr>
              <w:jc w:val="center"/>
              <w:rPr>
                <w:rFonts w:ascii="Times New Roman" w:hAnsi="Times New Roman" w:cs="Times New Roman"/>
                <w:sz w:val="20"/>
                <w:szCs w:val="20"/>
              </w:rPr>
            </w:pPr>
            <w:r w:rsidRPr="00CF2907">
              <w:rPr>
                <w:rFonts w:ascii="Times New Roman" w:hAnsi="Times New Roman" w:cs="Times New Roman"/>
                <w:sz w:val="20"/>
                <w:szCs w:val="20"/>
              </w:rPr>
              <w:t>0,245</w:t>
            </w:r>
          </w:p>
        </w:tc>
      </w:tr>
      <w:tr w:rsidR="009365EC" w:rsidRPr="00CF2907" w:rsidTr="000D4D30">
        <w:tc>
          <w:tcPr>
            <w:tcW w:w="2689" w:type="dxa"/>
          </w:tcPr>
          <w:p w:rsidR="009365EC" w:rsidRPr="00C066CE" w:rsidRDefault="009365EC" w:rsidP="009365EC">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20</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FŻ </w:t>
            </w:r>
          </w:p>
        </w:tc>
        <w:tc>
          <w:tcPr>
            <w:tcW w:w="1984" w:type="dxa"/>
          </w:tcPr>
          <w:p w:rsidR="009365EC" w:rsidRPr="00CF2907" w:rsidRDefault="009365EC" w:rsidP="009365EC">
            <w:pPr>
              <w:jc w:val="center"/>
              <w:rPr>
                <w:rFonts w:ascii="Times New Roman" w:hAnsi="Times New Roman" w:cs="Times New Roman"/>
                <w:sz w:val="20"/>
                <w:szCs w:val="20"/>
              </w:rPr>
            </w:pPr>
            <w:r w:rsidRPr="00CF2907">
              <w:rPr>
                <w:rFonts w:ascii="Times New Roman" w:hAnsi="Times New Roman" w:cs="Times New Roman"/>
                <w:sz w:val="20"/>
                <w:szCs w:val="20"/>
              </w:rPr>
              <w:t>0,125</w:t>
            </w:r>
          </w:p>
        </w:tc>
        <w:tc>
          <w:tcPr>
            <w:tcW w:w="2410" w:type="dxa"/>
          </w:tcPr>
          <w:p w:rsidR="009365EC" w:rsidRPr="00CF2907" w:rsidRDefault="009365EC" w:rsidP="009365EC">
            <w:pPr>
              <w:jc w:val="center"/>
              <w:rPr>
                <w:rFonts w:ascii="Times New Roman" w:hAnsi="Times New Roman" w:cs="Times New Roman"/>
                <w:sz w:val="20"/>
                <w:szCs w:val="20"/>
              </w:rPr>
            </w:pPr>
            <w:r w:rsidRPr="00CF2907">
              <w:rPr>
                <w:rFonts w:ascii="Times New Roman" w:hAnsi="Times New Roman" w:cs="Times New Roman"/>
                <w:sz w:val="20"/>
                <w:szCs w:val="20"/>
              </w:rPr>
              <w:t>0,759</w:t>
            </w:r>
          </w:p>
        </w:tc>
        <w:tc>
          <w:tcPr>
            <w:tcW w:w="1984" w:type="dxa"/>
          </w:tcPr>
          <w:p w:rsidR="009365EC" w:rsidRPr="00CF2907" w:rsidRDefault="009365EC" w:rsidP="009365EC">
            <w:pPr>
              <w:jc w:val="center"/>
              <w:rPr>
                <w:rFonts w:ascii="Times New Roman" w:hAnsi="Times New Roman" w:cs="Times New Roman"/>
                <w:sz w:val="20"/>
                <w:szCs w:val="20"/>
              </w:rPr>
            </w:pPr>
            <w:r w:rsidRPr="00CF2907">
              <w:rPr>
                <w:rFonts w:ascii="Times New Roman" w:hAnsi="Times New Roman" w:cs="Times New Roman"/>
                <w:sz w:val="20"/>
                <w:szCs w:val="20"/>
              </w:rPr>
              <w:t>0,117</w:t>
            </w:r>
          </w:p>
        </w:tc>
      </w:tr>
      <w:tr w:rsidR="00642707" w:rsidRPr="00CF2907" w:rsidTr="000D4D30">
        <w:tc>
          <w:tcPr>
            <w:tcW w:w="2689" w:type="dxa"/>
          </w:tcPr>
          <w:p w:rsidR="00642707" w:rsidRPr="00C066CE" w:rsidRDefault="00642707" w:rsidP="00642707">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21</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642707" w:rsidRPr="00CF2907" w:rsidRDefault="00642707" w:rsidP="00642707">
            <w:pPr>
              <w:jc w:val="center"/>
              <w:rPr>
                <w:rFonts w:ascii="Times New Roman" w:hAnsi="Times New Roman" w:cs="Times New Roman"/>
                <w:sz w:val="20"/>
                <w:szCs w:val="20"/>
              </w:rPr>
            </w:pPr>
            <w:r w:rsidRPr="00CF2907">
              <w:rPr>
                <w:rFonts w:ascii="Times New Roman" w:hAnsi="Times New Roman" w:cs="Times New Roman"/>
                <w:sz w:val="20"/>
                <w:szCs w:val="20"/>
              </w:rPr>
              <w:t>0,458</w:t>
            </w:r>
          </w:p>
        </w:tc>
        <w:tc>
          <w:tcPr>
            <w:tcW w:w="2410" w:type="dxa"/>
          </w:tcPr>
          <w:p w:rsidR="00642707" w:rsidRPr="00CF2907" w:rsidRDefault="00642707" w:rsidP="00642707">
            <w:pPr>
              <w:jc w:val="center"/>
              <w:rPr>
                <w:rFonts w:ascii="Times New Roman" w:hAnsi="Times New Roman" w:cs="Times New Roman"/>
                <w:sz w:val="20"/>
                <w:szCs w:val="20"/>
              </w:rPr>
            </w:pPr>
            <w:r w:rsidRPr="00CF2907">
              <w:rPr>
                <w:rFonts w:ascii="Times New Roman" w:hAnsi="Times New Roman" w:cs="Times New Roman"/>
                <w:sz w:val="20"/>
                <w:szCs w:val="20"/>
              </w:rPr>
              <w:t>0,748</w:t>
            </w:r>
          </w:p>
        </w:tc>
        <w:tc>
          <w:tcPr>
            <w:tcW w:w="1984" w:type="dxa"/>
          </w:tcPr>
          <w:p w:rsidR="00642707" w:rsidRPr="00CF2907" w:rsidRDefault="00642707" w:rsidP="00642707">
            <w:pPr>
              <w:jc w:val="center"/>
              <w:rPr>
                <w:rFonts w:ascii="Times New Roman" w:hAnsi="Times New Roman" w:cs="Times New Roman"/>
                <w:sz w:val="20"/>
                <w:szCs w:val="20"/>
              </w:rPr>
            </w:pPr>
            <w:r w:rsidRPr="00CF2907">
              <w:rPr>
                <w:rFonts w:ascii="Times New Roman" w:hAnsi="Times New Roman" w:cs="Times New Roman"/>
                <w:sz w:val="20"/>
                <w:szCs w:val="20"/>
              </w:rPr>
              <w:t>0,313</w:t>
            </w:r>
          </w:p>
        </w:tc>
      </w:tr>
      <w:tr w:rsidR="001A6ACF" w:rsidRPr="00CF2907" w:rsidTr="000D4D30">
        <w:tc>
          <w:tcPr>
            <w:tcW w:w="2689" w:type="dxa"/>
          </w:tcPr>
          <w:p w:rsidR="001A6ACF" w:rsidRPr="00C066CE" w:rsidRDefault="001A6ACF" w:rsidP="001A6ACF">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22</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FŻ </w:t>
            </w:r>
          </w:p>
        </w:tc>
        <w:tc>
          <w:tcPr>
            <w:tcW w:w="1984" w:type="dxa"/>
          </w:tcPr>
          <w:p w:rsidR="001A6ACF" w:rsidRPr="00CF2907" w:rsidRDefault="001A6ACF" w:rsidP="001A6ACF">
            <w:pPr>
              <w:jc w:val="center"/>
              <w:rPr>
                <w:rFonts w:ascii="Times New Roman" w:hAnsi="Times New Roman" w:cs="Times New Roman"/>
                <w:sz w:val="20"/>
                <w:szCs w:val="20"/>
              </w:rPr>
            </w:pPr>
            <w:r w:rsidRPr="00CF2907">
              <w:rPr>
                <w:rFonts w:ascii="Times New Roman" w:hAnsi="Times New Roman" w:cs="Times New Roman"/>
                <w:sz w:val="20"/>
                <w:szCs w:val="20"/>
              </w:rPr>
              <w:t>0,495</w:t>
            </w:r>
          </w:p>
        </w:tc>
        <w:tc>
          <w:tcPr>
            <w:tcW w:w="2410" w:type="dxa"/>
          </w:tcPr>
          <w:p w:rsidR="001A6ACF" w:rsidRPr="00CF2907" w:rsidRDefault="001A6ACF" w:rsidP="001A6ACF">
            <w:pPr>
              <w:jc w:val="center"/>
              <w:rPr>
                <w:rFonts w:ascii="Times New Roman" w:hAnsi="Times New Roman" w:cs="Times New Roman"/>
                <w:sz w:val="20"/>
                <w:szCs w:val="20"/>
              </w:rPr>
            </w:pPr>
            <w:r w:rsidRPr="00CF2907">
              <w:rPr>
                <w:rFonts w:ascii="Times New Roman" w:hAnsi="Times New Roman" w:cs="Times New Roman"/>
                <w:sz w:val="20"/>
                <w:szCs w:val="20"/>
              </w:rPr>
              <w:t>0,744</w:t>
            </w:r>
          </w:p>
        </w:tc>
        <w:tc>
          <w:tcPr>
            <w:tcW w:w="1984" w:type="dxa"/>
          </w:tcPr>
          <w:p w:rsidR="001A6ACF" w:rsidRPr="00CF2907" w:rsidRDefault="001A6ACF" w:rsidP="001A6ACF">
            <w:pPr>
              <w:jc w:val="center"/>
              <w:rPr>
                <w:rFonts w:ascii="Times New Roman" w:hAnsi="Times New Roman" w:cs="Times New Roman"/>
                <w:sz w:val="20"/>
                <w:szCs w:val="20"/>
              </w:rPr>
            </w:pPr>
            <w:r w:rsidRPr="00CF2907">
              <w:rPr>
                <w:rFonts w:ascii="Times New Roman" w:hAnsi="Times New Roman" w:cs="Times New Roman"/>
                <w:sz w:val="20"/>
                <w:szCs w:val="20"/>
              </w:rPr>
              <w:t>0,365</w:t>
            </w:r>
          </w:p>
        </w:tc>
      </w:tr>
      <w:tr w:rsidR="00EF3C85" w:rsidRPr="00CF2907" w:rsidTr="000D4D30">
        <w:tc>
          <w:tcPr>
            <w:tcW w:w="2689" w:type="dxa"/>
          </w:tcPr>
          <w:p w:rsidR="00EF3C85" w:rsidRPr="00C066CE" w:rsidRDefault="00EF3C85" w:rsidP="00EF3C85">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23</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FŻ </w:t>
            </w:r>
          </w:p>
        </w:tc>
        <w:tc>
          <w:tcPr>
            <w:tcW w:w="1984" w:type="dxa"/>
          </w:tcPr>
          <w:p w:rsidR="00EF3C85" w:rsidRPr="00CF2907" w:rsidRDefault="00EF3C85" w:rsidP="00EF3C85">
            <w:pPr>
              <w:jc w:val="center"/>
              <w:rPr>
                <w:rFonts w:ascii="Times New Roman" w:hAnsi="Times New Roman" w:cs="Times New Roman"/>
                <w:sz w:val="20"/>
                <w:szCs w:val="20"/>
              </w:rPr>
            </w:pPr>
            <w:r w:rsidRPr="00CF2907">
              <w:rPr>
                <w:rFonts w:ascii="Times New Roman" w:hAnsi="Times New Roman" w:cs="Times New Roman"/>
                <w:sz w:val="20"/>
                <w:szCs w:val="20"/>
              </w:rPr>
              <w:t>0,256</w:t>
            </w:r>
          </w:p>
        </w:tc>
        <w:tc>
          <w:tcPr>
            <w:tcW w:w="2410" w:type="dxa"/>
          </w:tcPr>
          <w:p w:rsidR="00EF3C85" w:rsidRPr="00CF2907" w:rsidRDefault="00EF3C85" w:rsidP="00EF3C85">
            <w:pPr>
              <w:jc w:val="center"/>
              <w:rPr>
                <w:rFonts w:ascii="Times New Roman" w:hAnsi="Times New Roman" w:cs="Times New Roman"/>
                <w:sz w:val="20"/>
                <w:szCs w:val="20"/>
              </w:rPr>
            </w:pPr>
            <w:r w:rsidRPr="00CF2907">
              <w:rPr>
                <w:rFonts w:ascii="Times New Roman" w:hAnsi="Times New Roman" w:cs="Times New Roman"/>
                <w:sz w:val="20"/>
                <w:szCs w:val="20"/>
              </w:rPr>
              <w:t>0,754</w:t>
            </w:r>
          </w:p>
        </w:tc>
        <w:tc>
          <w:tcPr>
            <w:tcW w:w="1984" w:type="dxa"/>
          </w:tcPr>
          <w:p w:rsidR="00EF3C85" w:rsidRPr="00CF2907" w:rsidRDefault="00EF3C85" w:rsidP="00EF3C85">
            <w:pPr>
              <w:jc w:val="center"/>
              <w:rPr>
                <w:rFonts w:ascii="Times New Roman" w:hAnsi="Times New Roman" w:cs="Times New Roman"/>
                <w:sz w:val="20"/>
                <w:szCs w:val="20"/>
              </w:rPr>
            </w:pPr>
            <w:r w:rsidRPr="00CF2907">
              <w:rPr>
                <w:rFonts w:ascii="Times New Roman" w:hAnsi="Times New Roman" w:cs="Times New Roman"/>
                <w:sz w:val="20"/>
                <w:szCs w:val="20"/>
              </w:rPr>
              <w:t>0,221</w:t>
            </w:r>
          </w:p>
        </w:tc>
      </w:tr>
      <w:tr w:rsidR="00EF3C85" w:rsidRPr="00CF2907" w:rsidTr="000D4D30">
        <w:tc>
          <w:tcPr>
            <w:tcW w:w="2689" w:type="dxa"/>
          </w:tcPr>
          <w:p w:rsidR="00EF3C85" w:rsidRPr="00C066CE" w:rsidRDefault="00EF3C85" w:rsidP="00EF3C85">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2</w:t>
            </w:r>
            <w:r w:rsidR="00F22DC7" w:rsidRPr="00C066CE">
              <w:rPr>
                <w:rFonts w:ascii="Times New Roman" w:hAnsi="Times New Roman" w:cs="Times New Roman"/>
                <w:sz w:val="18"/>
                <w:szCs w:val="18"/>
              </w:rPr>
              <w:t>4</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EF3C85" w:rsidRPr="00CF2907" w:rsidRDefault="00EF3C85" w:rsidP="00EF3C85">
            <w:pPr>
              <w:jc w:val="center"/>
              <w:rPr>
                <w:rFonts w:ascii="Times New Roman" w:hAnsi="Times New Roman" w:cs="Times New Roman"/>
                <w:sz w:val="20"/>
                <w:szCs w:val="20"/>
              </w:rPr>
            </w:pPr>
            <w:r w:rsidRPr="00CF2907">
              <w:rPr>
                <w:rFonts w:ascii="Times New Roman" w:hAnsi="Times New Roman" w:cs="Times New Roman"/>
                <w:sz w:val="20"/>
                <w:szCs w:val="20"/>
              </w:rPr>
              <w:t>0,192</w:t>
            </w:r>
          </w:p>
        </w:tc>
        <w:tc>
          <w:tcPr>
            <w:tcW w:w="2410" w:type="dxa"/>
          </w:tcPr>
          <w:p w:rsidR="00EF3C85" w:rsidRPr="00CF2907" w:rsidRDefault="00EF3C85" w:rsidP="00EF3C85">
            <w:pPr>
              <w:jc w:val="center"/>
              <w:rPr>
                <w:rFonts w:ascii="Times New Roman" w:hAnsi="Times New Roman" w:cs="Times New Roman"/>
                <w:sz w:val="20"/>
                <w:szCs w:val="20"/>
              </w:rPr>
            </w:pPr>
            <w:r w:rsidRPr="00CF2907">
              <w:rPr>
                <w:rFonts w:ascii="Times New Roman" w:hAnsi="Times New Roman" w:cs="Times New Roman"/>
                <w:sz w:val="20"/>
                <w:szCs w:val="20"/>
              </w:rPr>
              <w:t>0,757</w:t>
            </w:r>
          </w:p>
        </w:tc>
        <w:tc>
          <w:tcPr>
            <w:tcW w:w="1984" w:type="dxa"/>
          </w:tcPr>
          <w:p w:rsidR="00EF3C85" w:rsidRPr="00CF2907" w:rsidRDefault="00EF3C85" w:rsidP="00EF3C85">
            <w:pPr>
              <w:jc w:val="center"/>
              <w:rPr>
                <w:rFonts w:ascii="Times New Roman" w:hAnsi="Times New Roman" w:cs="Times New Roman"/>
                <w:sz w:val="20"/>
                <w:szCs w:val="20"/>
              </w:rPr>
            </w:pPr>
            <w:r w:rsidRPr="00CF2907">
              <w:rPr>
                <w:rFonts w:ascii="Times New Roman" w:hAnsi="Times New Roman" w:cs="Times New Roman"/>
                <w:sz w:val="20"/>
                <w:szCs w:val="20"/>
              </w:rPr>
              <w:t>0,167</w:t>
            </w:r>
          </w:p>
        </w:tc>
      </w:tr>
      <w:tr w:rsidR="000D4D30" w:rsidRPr="00CF2907" w:rsidTr="000D4D30">
        <w:tc>
          <w:tcPr>
            <w:tcW w:w="2689" w:type="dxa"/>
          </w:tcPr>
          <w:p w:rsidR="000D4D30" w:rsidRPr="00C066CE" w:rsidRDefault="000D4D30" w:rsidP="000D4D30">
            <w:pPr>
              <w:rPr>
                <w:rFonts w:ascii="Times New Roman" w:hAnsi="Times New Roman" w:cs="Times New Roman"/>
                <w:sz w:val="18"/>
                <w:szCs w:val="18"/>
              </w:rPr>
            </w:pPr>
            <w:proofErr w:type="spellStart"/>
            <w:r w:rsidRPr="00C066CE">
              <w:rPr>
                <w:rFonts w:ascii="Times New Roman" w:hAnsi="Times New Roman" w:cs="Times New Roman"/>
                <w:sz w:val="18"/>
                <w:szCs w:val="18"/>
              </w:rPr>
              <w:t>Item</w:t>
            </w:r>
            <w:proofErr w:type="spellEnd"/>
            <w:r w:rsidRPr="00C066CE">
              <w:rPr>
                <w:rFonts w:ascii="Times New Roman" w:hAnsi="Times New Roman" w:cs="Times New Roman"/>
                <w:sz w:val="18"/>
                <w:szCs w:val="18"/>
              </w:rPr>
              <w:t xml:space="preserve"> </w:t>
            </w:r>
            <w:r w:rsidR="00F22DC7" w:rsidRPr="00C066CE">
              <w:rPr>
                <w:rFonts w:ascii="Times New Roman" w:hAnsi="Times New Roman" w:cs="Times New Roman"/>
                <w:sz w:val="18"/>
                <w:szCs w:val="18"/>
              </w:rPr>
              <w:t>25</w:t>
            </w:r>
            <w:r w:rsidRPr="00C066CE">
              <w:rPr>
                <w:rFonts w:ascii="Times New Roman" w:hAnsi="Times New Roman" w:cs="Times New Roman"/>
                <w:sz w:val="18"/>
                <w:szCs w:val="18"/>
              </w:rPr>
              <w:t xml:space="preserve"> - </w:t>
            </w:r>
            <w:proofErr w:type="spellStart"/>
            <w:r w:rsidRPr="00C066CE">
              <w:rPr>
                <w:rFonts w:ascii="Times New Roman" w:hAnsi="Times New Roman" w:cs="Times New Roman"/>
                <w:sz w:val="18"/>
                <w:szCs w:val="18"/>
              </w:rPr>
              <w:t>podskala</w:t>
            </w:r>
            <w:proofErr w:type="spellEnd"/>
            <w:r w:rsidRPr="00C066CE">
              <w:rPr>
                <w:rFonts w:ascii="Times New Roman" w:hAnsi="Times New Roman" w:cs="Times New Roman"/>
                <w:sz w:val="18"/>
                <w:szCs w:val="18"/>
              </w:rPr>
              <w:t xml:space="preserve"> SP </w:t>
            </w:r>
          </w:p>
        </w:tc>
        <w:tc>
          <w:tcPr>
            <w:tcW w:w="1984" w:type="dxa"/>
          </w:tcPr>
          <w:p w:rsidR="000D4D30" w:rsidRPr="00CF2907" w:rsidRDefault="000D4D30" w:rsidP="000D4D30">
            <w:pPr>
              <w:jc w:val="center"/>
              <w:rPr>
                <w:rFonts w:ascii="Times New Roman" w:hAnsi="Times New Roman" w:cs="Times New Roman"/>
                <w:sz w:val="20"/>
                <w:szCs w:val="20"/>
              </w:rPr>
            </w:pPr>
            <w:r w:rsidRPr="00CF2907">
              <w:rPr>
                <w:rFonts w:ascii="Times New Roman" w:hAnsi="Times New Roman" w:cs="Times New Roman"/>
                <w:sz w:val="20"/>
                <w:szCs w:val="20"/>
              </w:rPr>
              <w:t>0,292</w:t>
            </w:r>
          </w:p>
        </w:tc>
        <w:tc>
          <w:tcPr>
            <w:tcW w:w="2410" w:type="dxa"/>
            <w:tcBorders>
              <w:bottom w:val="single" w:sz="4" w:space="0" w:color="auto"/>
            </w:tcBorders>
          </w:tcPr>
          <w:p w:rsidR="000D4D30" w:rsidRPr="00CF2907" w:rsidRDefault="000D4D30" w:rsidP="000D4D30">
            <w:pPr>
              <w:jc w:val="center"/>
              <w:rPr>
                <w:rFonts w:ascii="Times New Roman" w:hAnsi="Times New Roman" w:cs="Times New Roman"/>
                <w:sz w:val="20"/>
                <w:szCs w:val="20"/>
              </w:rPr>
            </w:pPr>
            <w:r w:rsidRPr="00CF2907">
              <w:rPr>
                <w:rFonts w:ascii="Times New Roman" w:hAnsi="Times New Roman" w:cs="Times New Roman"/>
                <w:sz w:val="20"/>
                <w:szCs w:val="20"/>
              </w:rPr>
              <w:t>0,752</w:t>
            </w:r>
          </w:p>
        </w:tc>
        <w:tc>
          <w:tcPr>
            <w:tcW w:w="1984" w:type="dxa"/>
            <w:tcBorders>
              <w:bottom w:val="single" w:sz="4" w:space="0" w:color="auto"/>
            </w:tcBorders>
          </w:tcPr>
          <w:p w:rsidR="000D4D30" w:rsidRPr="00CF2907" w:rsidRDefault="000D4D30" w:rsidP="000D4D30">
            <w:pPr>
              <w:jc w:val="center"/>
              <w:rPr>
                <w:rFonts w:ascii="Times New Roman" w:hAnsi="Times New Roman" w:cs="Times New Roman"/>
                <w:sz w:val="20"/>
                <w:szCs w:val="20"/>
              </w:rPr>
            </w:pPr>
            <w:r w:rsidRPr="00CF2907">
              <w:rPr>
                <w:rFonts w:ascii="Times New Roman" w:hAnsi="Times New Roman" w:cs="Times New Roman"/>
                <w:sz w:val="20"/>
                <w:szCs w:val="20"/>
              </w:rPr>
              <w:t>0,242</w:t>
            </w:r>
          </w:p>
        </w:tc>
      </w:tr>
      <w:tr w:rsidR="000D4D30" w:rsidRPr="00CF2907" w:rsidTr="000D4D30">
        <w:tc>
          <w:tcPr>
            <w:tcW w:w="2689" w:type="dxa"/>
          </w:tcPr>
          <w:p w:rsidR="000D4D30" w:rsidRPr="00CF2907" w:rsidRDefault="000D4D30" w:rsidP="003F179E">
            <w:pPr>
              <w:rPr>
                <w:rFonts w:ascii="Times New Roman" w:hAnsi="Times New Roman" w:cs="Times New Roman"/>
                <w:b/>
                <w:sz w:val="18"/>
                <w:szCs w:val="18"/>
              </w:rPr>
            </w:pPr>
            <w:r w:rsidRPr="00CF2907">
              <w:rPr>
                <w:rFonts w:ascii="Times New Roman" w:hAnsi="Times New Roman" w:cs="Times New Roman"/>
                <w:b/>
                <w:sz w:val="18"/>
                <w:szCs w:val="18"/>
              </w:rPr>
              <w:t>Wariancja wyjaśniana</w:t>
            </w:r>
          </w:p>
        </w:tc>
        <w:tc>
          <w:tcPr>
            <w:tcW w:w="1984" w:type="dxa"/>
          </w:tcPr>
          <w:p w:rsidR="000D4D30" w:rsidRPr="00CF2907" w:rsidRDefault="000D4D30" w:rsidP="003F179E">
            <w:pPr>
              <w:jc w:val="center"/>
              <w:rPr>
                <w:rFonts w:ascii="Times New Roman" w:hAnsi="Times New Roman" w:cs="Times New Roman"/>
                <w:b/>
                <w:sz w:val="20"/>
                <w:szCs w:val="20"/>
              </w:rPr>
            </w:pPr>
            <w:r w:rsidRPr="00CF2907">
              <w:rPr>
                <w:rFonts w:ascii="Times New Roman" w:hAnsi="Times New Roman" w:cs="Times New Roman"/>
                <w:b/>
                <w:sz w:val="20"/>
                <w:szCs w:val="20"/>
              </w:rPr>
              <w:t>4,001</w:t>
            </w:r>
          </w:p>
        </w:tc>
        <w:tc>
          <w:tcPr>
            <w:tcW w:w="4394" w:type="dxa"/>
            <w:gridSpan w:val="2"/>
            <w:vMerge w:val="restart"/>
            <w:tcBorders>
              <w:bottom w:val="nil"/>
              <w:right w:val="nil"/>
            </w:tcBorders>
          </w:tcPr>
          <w:p w:rsidR="000D4D30" w:rsidRPr="00CF2907" w:rsidRDefault="000D4D30" w:rsidP="003F179E">
            <w:pPr>
              <w:jc w:val="center"/>
              <w:rPr>
                <w:rFonts w:ascii="Times New Roman" w:hAnsi="Times New Roman" w:cs="Times New Roman"/>
                <w:sz w:val="20"/>
                <w:szCs w:val="20"/>
              </w:rPr>
            </w:pPr>
          </w:p>
        </w:tc>
      </w:tr>
      <w:tr w:rsidR="000D4D30" w:rsidRPr="00CF2907" w:rsidTr="000D4D30">
        <w:tc>
          <w:tcPr>
            <w:tcW w:w="2689" w:type="dxa"/>
          </w:tcPr>
          <w:p w:rsidR="000D4D30" w:rsidRPr="00CF2907" w:rsidRDefault="000D4D30" w:rsidP="003F179E">
            <w:pPr>
              <w:rPr>
                <w:rFonts w:ascii="Times New Roman" w:hAnsi="Times New Roman" w:cs="Times New Roman"/>
                <w:b/>
                <w:sz w:val="18"/>
                <w:szCs w:val="18"/>
              </w:rPr>
            </w:pPr>
            <w:r w:rsidRPr="00CF2907">
              <w:rPr>
                <w:rFonts w:ascii="Times New Roman" w:hAnsi="Times New Roman" w:cs="Times New Roman"/>
                <w:b/>
                <w:sz w:val="18"/>
                <w:szCs w:val="18"/>
              </w:rPr>
              <w:t>Udział w wariancji</w:t>
            </w:r>
          </w:p>
        </w:tc>
        <w:tc>
          <w:tcPr>
            <w:tcW w:w="1984" w:type="dxa"/>
          </w:tcPr>
          <w:p w:rsidR="000D4D30" w:rsidRPr="00CF2907" w:rsidRDefault="000D4D30" w:rsidP="003F179E">
            <w:pPr>
              <w:jc w:val="center"/>
              <w:rPr>
                <w:rFonts w:ascii="Times New Roman" w:hAnsi="Times New Roman" w:cs="Times New Roman"/>
                <w:b/>
                <w:sz w:val="18"/>
                <w:szCs w:val="18"/>
              </w:rPr>
            </w:pPr>
            <w:r w:rsidRPr="00CF2907">
              <w:rPr>
                <w:rFonts w:ascii="Times New Roman" w:hAnsi="Times New Roman" w:cs="Times New Roman"/>
                <w:b/>
                <w:sz w:val="18"/>
                <w:szCs w:val="18"/>
              </w:rPr>
              <w:t>0,160</w:t>
            </w:r>
          </w:p>
        </w:tc>
        <w:tc>
          <w:tcPr>
            <w:tcW w:w="4394" w:type="dxa"/>
            <w:gridSpan w:val="2"/>
            <w:vMerge/>
            <w:tcBorders>
              <w:bottom w:val="nil"/>
              <w:right w:val="nil"/>
            </w:tcBorders>
          </w:tcPr>
          <w:p w:rsidR="000D4D30" w:rsidRPr="00CF2907" w:rsidRDefault="000D4D30" w:rsidP="003F179E">
            <w:pPr>
              <w:jc w:val="center"/>
              <w:rPr>
                <w:rFonts w:ascii="Times New Roman" w:hAnsi="Times New Roman" w:cs="Times New Roman"/>
                <w:sz w:val="18"/>
                <w:szCs w:val="18"/>
              </w:rPr>
            </w:pPr>
          </w:p>
        </w:tc>
      </w:tr>
    </w:tbl>
    <w:p w:rsidR="00801820" w:rsidRDefault="00C73D5B" w:rsidP="000D6586">
      <w:pPr>
        <w:spacing w:line="360" w:lineRule="auto"/>
        <w:jc w:val="both"/>
        <w:rPr>
          <w:rFonts w:ascii="Times New Roman" w:hAnsi="Times New Roman" w:cs="Times New Roman"/>
          <w:sz w:val="24"/>
          <w:szCs w:val="24"/>
        </w:rPr>
      </w:pPr>
      <w:r w:rsidRPr="00CF2907">
        <w:rPr>
          <w:rFonts w:ascii="Times New Roman" w:hAnsi="Times New Roman" w:cs="Times New Roman"/>
          <w:sz w:val="20"/>
          <w:szCs w:val="20"/>
        </w:rPr>
        <w:t xml:space="preserve">Źródło: opracowanie własne z wykorzystaniem programu </w:t>
      </w:r>
      <w:r w:rsidR="001E47D3" w:rsidRPr="00CF2907">
        <w:rPr>
          <w:rFonts w:ascii="Times New Roman" w:hAnsi="Times New Roman" w:cs="Times New Roman"/>
          <w:sz w:val="20"/>
          <w:szCs w:val="20"/>
        </w:rPr>
        <w:t xml:space="preserve">SPSS </w:t>
      </w:r>
      <w:proofErr w:type="spellStart"/>
      <w:r w:rsidRPr="00CF2907">
        <w:rPr>
          <w:rFonts w:ascii="Times New Roman" w:hAnsi="Times New Roman" w:cs="Times New Roman"/>
          <w:sz w:val="20"/>
          <w:szCs w:val="20"/>
        </w:rPr>
        <w:t>Statistic</w:t>
      </w:r>
      <w:r w:rsidR="001E47D3" w:rsidRPr="00CF2907">
        <w:rPr>
          <w:rFonts w:ascii="Times New Roman" w:hAnsi="Times New Roman" w:cs="Times New Roman"/>
          <w:sz w:val="20"/>
          <w:szCs w:val="20"/>
        </w:rPr>
        <w:t>s</w:t>
      </w:r>
      <w:proofErr w:type="spellEnd"/>
      <w:r w:rsidRPr="00CF2907">
        <w:rPr>
          <w:rFonts w:ascii="Times New Roman" w:hAnsi="Times New Roman" w:cs="Times New Roman"/>
          <w:sz w:val="20"/>
          <w:szCs w:val="20"/>
        </w:rPr>
        <w:t xml:space="preserve"> (wersja 1</w:t>
      </w:r>
      <w:r w:rsidR="001E47D3" w:rsidRPr="00CF2907">
        <w:rPr>
          <w:rFonts w:ascii="Times New Roman" w:hAnsi="Times New Roman" w:cs="Times New Roman"/>
          <w:sz w:val="20"/>
          <w:szCs w:val="20"/>
        </w:rPr>
        <w:t>7</w:t>
      </w:r>
      <w:r w:rsidRPr="00CF2907">
        <w:rPr>
          <w:rFonts w:ascii="Times New Roman" w:hAnsi="Times New Roman" w:cs="Times New Roman"/>
          <w:sz w:val="20"/>
          <w:szCs w:val="20"/>
        </w:rPr>
        <w:t>)</w:t>
      </w:r>
      <w:r w:rsidRPr="007C5873">
        <w:rPr>
          <w:rFonts w:ascii="Times New Roman" w:hAnsi="Times New Roman" w:cs="Times New Roman"/>
          <w:sz w:val="24"/>
          <w:szCs w:val="24"/>
        </w:rPr>
        <w:t xml:space="preserve"> </w:t>
      </w:r>
    </w:p>
    <w:p w:rsidR="0014747F" w:rsidRPr="0014747F" w:rsidRDefault="0014747F" w:rsidP="005A18A1">
      <w:pPr>
        <w:pStyle w:val="Akapitzlist"/>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Analiza możliwości n</w:t>
      </w:r>
      <w:r w:rsidRPr="0014747F">
        <w:rPr>
          <w:rFonts w:ascii="Times New Roman" w:hAnsi="Times New Roman" w:cs="Times New Roman"/>
          <w:b/>
          <w:sz w:val="24"/>
          <w:szCs w:val="24"/>
        </w:rPr>
        <w:t>ormalizacj</w:t>
      </w:r>
      <w:r>
        <w:rPr>
          <w:rFonts w:ascii="Times New Roman" w:hAnsi="Times New Roman" w:cs="Times New Roman"/>
          <w:b/>
          <w:sz w:val="24"/>
          <w:szCs w:val="24"/>
        </w:rPr>
        <w:t>i</w:t>
      </w:r>
      <w:r w:rsidRPr="0014747F">
        <w:rPr>
          <w:rFonts w:ascii="Times New Roman" w:hAnsi="Times New Roman" w:cs="Times New Roman"/>
          <w:b/>
          <w:sz w:val="24"/>
          <w:szCs w:val="24"/>
        </w:rPr>
        <w:t xml:space="preserve"> skali </w:t>
      </w:r>
      <w:r>
        <w:rPr>
          <w:rFonts w:ascii="Times New Roman" w:hAnsi="Times New Roman" w:cs="Times New Roman"/>
          <w:b/>
          <w:sz w:val="24"/>
          <w:szCs w:val="24"/>
        </w:rPr>
        <w:t>„</w:t>
      </w:r>
      <w:r w:rsidRPr="0014747F">
        <w:rPr>
          <w:rFonts w:ascii="Times New Roman" w:hAnsi="Times New Roman" w:cs="Times New Roman"/>
          <w:b/>
          <w:sz w:val="24"/>
          <w:szCs w:val="24"/>
        </w:rPr>
        <w:t>I-E w pracy</w:t>
      </w:r>
      <w:r>
        <w:rPr>
          <w:rFonts w:ascii="Times New Roman" w:hAnsi="Times New Roman" w:cs="Times New Roman"/>
          <w:b/>
          <w:sz w:val="24"/>
          <w:szCs w:val="24"/>
        </w:rPr>
        <w:t>”</w:t>
      </w:r>
    </w:p>
    <w:p w:rsidR="0014747F" w:rsidRDefault="0014747F" w:rsidP="005A18A1">
      <w:pPr>
        <w:spacing w:after="0" w:line="240" w:lineRule="auto"/>
        <w:jc w:val="both"/>
        <w:rPr>
          <w:rFonts w:ascii="Times New Roman" w:hAnsi="Times New Roman" w:cs="Times New Roman"/>
          <w:b/>
          <w:sz w:val="24"/>
          <w:szCs w:val="24"/>
        </w:rPr>
      </w:pPr>
      <w:bookmarkStart w:id="8" w:name="_Hlk514082632"/>
    </w:p>
    <w:p w:rsidR="0010038A" w:rsidRDefault="00B20ED3" w:rsidP="0010038A">
      <w:pPr>
        <w:spacing w:after="0" w:line="360" w:lineRule="auto"/>
        <w:ind w:firstLine="709"/>
        <w:jc w:val="both"/>
        <w:rPr>
          <w:rFonts w:ascii="Times New Roman" w:hAnsi="Times New Roman" w:cs="Times New Roman"/>
          <w:sz w:val="20"/>
          <w:szCs w:val="20"/>
        </w:rPr>
      </w:pPr>
      <w:r>
        <w:rPr>
          <w:rFonts w:ascii="Times New Roman" w:hAnsi="Times New Roman" w:cs="Times New Roman"/>
          <w:sz w:val="24"/>
          <w:szCs w:val="24"/>
        </w:rPr>
        <w:t xml:space="preserve">Dobór próby </w:t>
      </w:r>
      <w:r w:rsidR="000D7726">
        <w:rPr>
          <w:rFonts w:ascii="Times New Roman" w:hAnsi="Times New Roman" w:cs="Times New Roman"/>
          <w:sz w:val="24"/>
          <w:szCs w:val="24"/>
        </w:rPr>
        <w:t xml:space="preserve">do badań normalizacyjnych </w:t>
      </w:r>
      <w:r>
        <w:rPr>
          <w:rFonts w:ascii="Times New Roman" w:hAnsi="Times New Roman" w:cs="Times New Roman"/>
          <w:sz w:val="24"/>
          <w:szCs w:val="24"/>
        </w:rPr>
        <w:t xml:space="preserve">miał charakter celowy i </w:t>
      </w:r>
      <w:r w:rsidRPr="00A350FB">
        <w:rPr>
          <w:rFonts w:ascii="Times New Roman" w:hAnsi="Times New Roman" w:cs="Times New Roman"/>
          <w:sz w:val="24"/>
          <w:szCs w:val="24"/>
        </w:rPr>
        <w:t>ilościowy.</w:t>
      </w:r>
      <w:r w:rsidR="00A350FB">
        <w:rPr>
          <w:rFonts w:ascii="Times New Roman" w:hAnsi="Times New Roman" w:cs="Times New Roman"/>
          <w:sz w:val="24"/>
          <w:szCs w:val="24"/>
        </w:rPr>
        <w:t xml:space="preserve"> </w:t>
      </w:r>
      <w:r w:rsidR="000D7726">
        <w:rPr>
          <w:rFonts w:ascii="Times New Roman" w:hAnsi="Times New Roman" w:cs="Times New Roman"/>
          <w:sz w:val="24"/>
          <w:szCs w:val="24"/>
        </w:rPr>
        <w:t xml:space="preserve">Próba Gliszczyńskiej </w:t>
      </w:r>
      <w:r w:rsidR="00516775">
        <w:rPr>
          <w:rFonts w:ascii="Times New Roman" w:hAnsi="Times New Roman" w:cs="Times New Roman"/>
          <w:sz w:val="24"/>
          <w:szCs w:val="24"/>
        </w:rPr>
        <w:t>obejmował</w:t>
      </w:r>
      <w:r w:rsidR="000D7726">
        <w:rPr>
          <w:rFonts w:ascii="Times New Roman" w:hAnsi="Times New Roman" w:cs="Times New Roman"/>
          <w:sz w:val="24"/>
          <w:szCs w:val="24"/>
        </w:rPr>
        <w:t>a</w:t>
      </w:r>
      <w:r w:rsidR="00516775">
        <w:rPr>
          <w:rFonts w:ascii="Times New Roman" w:hAnsi="Times New Roman" w:cs="Times New Roman"/>
          <w:sz w:val="24"/>
          <w:szCs w:val="24"/>
        </w:rPr>
        <w:t xml:space="preserve"> pracowników zatrudnionych w trzech </w:t>
      </w:r>
      <w:r w:rsidR="00A350FB">
        <w:rPr>
          <w:rFonts w:ascii="Times New Roman" w:hAnsi="Times New Roman" w:cs="Times New Roman"/>
          <w:sz w:val="24"/>
          <w:szCs w:val="24"/>
        </w:rPr>
        <w:t>instytucjach - przemysłowej</w:t>
      </w:r>
      <w:r w:rsidR="00A350FB" w:rsidRPr="00A350FB">
        <w:rPr>
          <w:rFonts w:ascii="Times New Roman" w:hAnsi="Times New Roman" w:cs="Times New Roman"/>
          <w:sz w:val="24"/>
          <w:szCs w:val="24"/>
        </w:rPr>
        <w:t xml:space="preserve"> </w:t>
      </w:r>
      <w:r w:rsidR="00516775">
        <w:rPr>
          <w:rFonts w:ascii="Times New Roman" w:hAnsi="Times New Roman" w:cs="Times New Roman"/>
          <w:sz w:val="24"/>
          <w:szCs w:val="24"/>
        </w:rPr>
        <w:t xml:space="preserve">, </w:t>
      </w:r>
      <w:r w:rsidR="00516775" w:rsidRPr="00516775">
        <w:rPr>
          <w:rFonts w:ascii="Times New Roman" w:hAnsi="Times New Roman" w:cs="Times New Roman"/>
          <w:sz w:val="24"/>
          <w:szCs w:val="24"/>
        </w:rPr>
        <w:t>naukowo-badawczej</w:t>
      </w:r>
      <w:r w:rsidR="00516775">
        <w:rPr>
          <w:rFonts w:ascii="Times New Roman" w:hAnsi="Times New Roman" w:cs="Times New Roman"/>
          <w:sz w:val="24"/>
          <w:szCs w:val="24"/>
        </w:rPr>
        <w:t xml:space="preserve"> oraz biura projektowego, dlatego też, jak sama badaczka zauważyła, nie zostały w tamtym momencie spełnione warunki do przeprowadzenia kompleksowej procedury normalizacyjnej. </w:t>
      </w:r>
      <w:r w:rsidR="000D7726">
        <w:rPr>
          <w:rFonts w:ascii="Times New Roman" w:hAnsi="Times New Roman" w:cs="Times New Roman"/>
          <w:sz w:val="24"/>
          <w:szCs w:val="24"/>
        </w:rPr>
        <w:t>Uwzględniając</w:t>
      </w:r>
      <w:r w:rsidR="00516775">
        <w:rPr>
          <w:rFonts w:ascii="Times New Roman" w:hAnsi="Times New Roman" w:cs="Times New Roman"/>
          <w:sz w:val="24"/>
          <w:szCs w:val="24"/>
        </w:rPr>
        <w:t xml:space="preserve"> te okoliczności, autor w taki sposób dobierał </w:t>
      </w:r>
      <w:r w:rsidR="000D7726">
        <w:rPr>
          <w:rFonts w:ascii="Times New Roman" w:hAnsi="Times New Roman" w:cs="Times New Roman"/>
          <w:sz w:val="24"/>
          <w:szCs w:val="24"/>
        </w:rPr>
        <w:t>wyniki</w:t>
      </w:r>
      <w:r w:rsidR="00996168">
        <w:rPr>
          <w:rFonts w:ascii="Times New Roman" w:hAnsi="Times New Roman" w:cs="Times New Roman"/>
          <w:sz w:val="24"/>
          <w:szCs w:val="24"/>
        </w:rPr>
        <w:t xml:space="preserve"> osób</w:t>
      </w:r>
      <w:r w:rsidR="000D7726">
        <w:rPr>
          <w:rFonts w:ascii="Times New Roman" w:hAnsi="Times New Roman" w:cs="Times New Roman"/>
          <w:sz w:val="24"/>
          <w:szCs w:val="24"/>
        </w:rPr>
        <w:t xml:space="preserve"> </w:t>
      </w:r>
      <w:r w:rsidR="00516775">
        <w:rPr>
          <w:rFonts w:ascii="Times New Roman" w:hAnsi="Times New Roman" w:cs="Times New Roman"/>
          <w:sz w:val="24"/>
          <w:szCs w:val="24"/>
        </w:rPr>
        <w:t>do próby,  by była ona odpowiednio zróżnicowana ze względu na miejsce pracy</w:t>
      </w:r>
      <w:r w:rsidR="00755E09">
        <w:rPr>
          <w:rFonts w:ascii="Times New Roman" w:hAnsi="Times New Roman" w:cs="Times New Roman"/>
          <w:sz w:val="24"/>
          <w:szCs w:val="24"/>
        </w:rPr>
        <w:t xml:space="preserve">, pełnione funkcje oraz specyfikę stanowisk pracy i jej charakter. Docelowa próba miała być </w:t>
      </w:r>
      <w:r w:rsidR="000D7726">
        <w:rPr>
          <w:rFonts w:ascii="Times New Roman" w:hAnsi="Times New Roman" w:cs="Times New Roman"/>
          <w:sz w:val="24"/>
          <w:szCs w:val="24"/>
        </w:rPr>
        <w:t xml:space="preserve">zarazem </w:t>
      </w:r>
      <w:r w:rsidR="00755E09">
        <w:rPr>
          <w:rFonts w:ascii="Times New Roman" w:hAnsi="Times New Roman" w:cs="Times New Roman"/>
          <w:sz w:val="24"/>
          <w:szCs w:val="24"/>
        </w:rPr>
        <w:t xml:space="preserve">odpowiednio liczna, </w:t>
      </w:r>
      <w:r w:rsidR="000D7726">
        <w:rPr>
          <w:rFonts w:ascii="Times New Roman" w:hAnsi="Times New Roman" w:cs="Times New Roman"/>
          <w:sz w:val="24"/>
          <w:szCs w:val="24"/>
        </w:rPr>
        <w:t>ze względnym zachowaniem</w:t>
      </w:r>
      <w:r w:rsidR="00755E09">
        <w:rPr>
          <w:rFonts w:ascii="Times New Roman" w:hAnsi="Times New Roman" w:cs="Times New Roman"/>
          <w:sz w:val="24"/>
          <w:szCs w:val="24"/>
        </w:rPr>
        <w:t xml:space="preserve"> </w:t>
      </w:r>
      <w:r w:rsidR="000D7726">
        <w:rPr>
          <w:rFonts w:ascii="Times New Roman" w:hAnsi="Times New Roman" w:cs="Times New Roman"/>
          <w:sz w:val="24"/>
          <w:szCs w:val="24"/>
        </w:rPr>
        <w:t xml:space="preserve">współczesnej </w:t>
      </w:r>
      <w:r w:rsidR="00755E09">
        <w:rPr>
          <w:rFonts w:ascii="Times New Roman" w:hAnsi="Times New Roman" w:cs="Times New Roman"/>
          <w:sz w:val="24"/>
          <w:szCs w:val="24"/>
        </w:rPr>
        <w:t>struktury obsady stanowisk, ale jednocześnie w większym stopniu spełniająca warunki reprezentatywności</w:t>
      </w:r>
      <w:r w:rsidR="000D7726">
        <w:rPr>
          <w:rFonts w:ascii="Times New Roman" w:hAnsi="Times New Roman" w:cs="Times New Roman"/>
          <w:sz w:val="24"/>
          <w:szCs w:val="24"/>
        </w:rPr>
        <w:t xml:space="preserve">. Tym sposobem </w:t>
      </w:r>
      <w:r w:rsidR="00755E09">
        <w:rPr>
          <w:rFonts w:ascii="Times New Roman" w:hAnsi="Times New Roman" w:cs="Times New Roman"/>
          <w:sz w:val="24"/>
          <w:szCs w:val="24"/>
        </w:rPr>
        <w:t>dobieran</w:t>
      </w:r>
      <w:r w:rsidR="000D7726">
        <w:rPr>
          <w:rFonts w:ascii="Times New Roman" w:hAnsi="Times New Roman" w:cs="Times New Roman"/>
          <w:sz w:val="24"/>
          <w:szCs w:val="24"/>
        </w:rPr>
        <w:t xml:space="preserve">e były do badań normalizacyjnych </w:t>
      </w:r>
      <w:r w:rsidR="00755E09">
        <w:rPr>
          <w:rFonts w:ascii="Times New Roman" w:hAnsi="Times New Roman" w:cs="Times New Roman"/>
          <w:sz w:val="24"/>
          <w:szCs w:val="24"/>
        </w:rPr>
        <w:t xml:space="preserve">wyniki osób </w:t>
      </w:r>
      <w:r w:rsidR="000D7726">
        <w:rPr>
          <w:rFonts w:ascii="Times New Roman" w:hAnsi="Times New Roman" w:cs="Times New Roman"/>
          <w:sz w:val="24"/>
          <w:szCs w:val="24"/>
        </w:rPr>
        <w:t xml:space="preserve">z założenia </w:t>
      </w:r>
      <w:r w:rsidR="00755E09">
        <w:rPr>
          <w:rFonts w:ascii="Times New Roman" w:hAnsi="Times New Roman" w:cs="Times New Roman"/>
          <w:sz w:val="24"/>
          <w:szCs w:val="24"/>
        </w:rPr>
        <w:t xml:space="preserve">zatrudnionych w różnych organizacjach, w kilku częściach Polski i unikano sytuacji w których przeważać będą wyniki z </w:t>
      </w:r>
      <w:r w:rsidR="00755E09">
        <w:rPr>
          <w:rFonts w:ascii="Times New Roman" w:hAnsi="Times New Roman" w:cs="Times New Roman"/>
          <w:sz w:val="24"/>
          <w:szCs w:val="24"/>
        </w:rPr>
        <w:lastRenderedPageBreak/>
        <w:t xml:space="preserve">jednego miejsca pracy. </w:t>
      </w:r>
      <w:r w:rsidR="000D7726">
        <w:rPr>
          <w:rFonts w:ascii="Times New Roman" w:hAnsi="Times New Roman" w:cs="Times New Roman"/>
          <w:sz w:val="24"/>
          <w:szCs w:val="24"/>
        </w:rPr>
        <w:t>R</w:t>
      </w:r>
      <w:r w:rsidR="00545EE1">
        <w:rPr>
          <w:rFonts w:ascii="Times New Roman" w:hAnsi="Times New Roman" w:cs="Times New Roman"/>
          <w:sz w:val="24"/>
          <w:szCs w:val="24"/>
        </w:rPr>
        <w:t>ezultaty diagnostyczne z wykorzystaniem narzędzia „I-E w pracy” stanowi</w:t>
      </w:r>
      <w:r w:rsidR="000D7726">
        <w:rPr>
          <w:rFonts w:ascii="Times New Roman" w:hAnsi="Times New Roman" w:cs="Times New Roman"/>
          <w:sz w:val="24"/>
          <w:szCs w:val="24"/>
        </w:rPr>
        <w:t>ły</w:t>
      </w:r>
      <w:r w:rsidR="00545EE1">
        <w:rPr>
          <w:rFonts w:ascii="Times New Roman" w:hAnsi="Times New Roman" w:cs="Times New Roman"/>
          <w:sz w:val="24"/>
          <w:szCs w:val="24"/>
        </w:rPr>
        <w:t xml:space="preserve"> zaledwie jeden z </w:t>
      </w:r>
      <w:r w:rsidR="000D7726">
        <w:rPr>
          <w:rFonts w:ascii="Times New Roman" w:hAnsi="Times New Roman" w:cs="Times New Roman"/>
          <w:sz w:val="24"/>
          <w:szCs w:val="24"/>
        </w:rPr>
        <w:t xml:space="preserve">kilkuletnich </w:t>
      </w:r>
      <w:r w:rsidR="00545EE1">
        <w:rPr>
          <w:rFonts w:ascii="Times New Roman" w:hAnsi="Times New Roman" w:cs="Times New Roman"/>
          <w:sz w:val="24"/>
          <w:szCs w:val="24"/>
        </w:rPr>
        <w:t>etapów</w:t>
      </w:r>
      <w:r w:rsidR="00CC56FD">
        <w:rPr>
          <w:rFonts w:ascii="Times New Roman" w:hAnsi="Times New Roman" w:cs="Times New Roman"/>
          <w:sz w:val="24"/>
          <w:szCs w:val="24"/>
        </w:rPr>
        <w:t xml:space="preserve"> badań</w:t>
      </w:r>
      <w:r w:rsidR="000D7726">
        <w:rPr>
          <w:rFonts w:ascii="Times New Roman" w:hAnsi="Times New Roman" w:cs="Times New Roman"/>
          <w:sz w:val="24"/>
          <w:szCs w:val="24"/>
        </w:rPr>
        <w:t xml:space="preserve"> autora</w:t>
      </w:r>
      <w:r w:rsidR="00545EE1">
        <w:rPr>
          <w:rFonts w:ascii="Times New Roman" w:hAnsi="Times New Roman" w:cs="Times New Roman"/>
          <w:sz w:val="24"/>
          <w:szCs w:val="24"/>
        </w:rPr>
        <w:t xml:space="preserve">. </w:t>
      </w:r>
      <w:r w:rsidR="0010038A">
        <w:rPr>
          <w:rFonts w:ascii="Times New Roman" w:hAnsi="Times New Roman" w:cs="Times New Roman"/>
          <w:sz w:val="24"/>
          <w:szCs w:val="24"/>
        </w:rPr>
        <w:t>Charakter próby</w:t>
      </w:r>
      <w:r w:rsidR="00545EE1">
        <w:rPr>
          <w:rFonts w:ascii="Times New Roman" w:hAnsi="Times New Roman" w:cs="Times New Roman"/>
          <w:sz w:val="24"/>
          <w:szCs w:val="24"/>
        </w:rPr>
        <w:t xml:space="preserve"> oznaczał konieczność losowego doboru odpowiedniej ilości uzyskanych wyników z różnych grup populacji w taki sposób żeby w możliwie największym stopniu przybliżyć się do warunków reprezentatywności. Te jednak, jak pokazuje praktyka, nawet dla tak wyspecjalizowanych instytucji jak Pracownia Testów</w:t>
      </w:r>
      <w:r w:rsidR="00CC56FD">
        <w:rPr>
          <w:rFonts w:ascii="Times New Roman" w:hAnsi="Times New Roman" w:cs="Times New Roman"/>
          <w:sz w:val="24"/>
          <w:szCs w:val="24"/>
        </w:rPr>
        <w:t xml:space="preserve"> z Warszawy</w:t>
      </w:r>
      <w:r w:rsidR="00545EE1">
        <w:rPr>
          <w:rFonts w:ascii="Times New Roman" w:hAnsi="Times New Roman" w:cs="Times New Roman"/>
          <w:sz w:val="24"/>
          <w:szCs w:val="24"/>
        </w:rPr>
        <w:t xml:space="preserve">, </w:t>
      </w:r>
      <w:r w:rsidR="00CC56FD">
        <w:rPr>
          <w:rFonts w:ascii="Times New Roman" w:hAnsi="Times New Roman" w:cs="Times New Roman"/>
          <w:sz w:val="24"/>
          <w:szCs w:val="24"/>
        </w:rPr>
        <w:t>rzadko są spełnione.</w:t>
      </w:r>
      <w:r w:rsidR="00BD4254">
        <w:rPr>
          <w:rFonts w:ascii="Times New Roman" w:hAnsi="Times New Roman" w:cs="Times New Roman"/>
          <w:sz w:val="24"/>
          <w:szCs w:val="24"/>
        </w:rPr>
        <w:t xml:space="preserve"> </w:t>
      </w:r>
      <w:r w:rsidR="000E3F1A">
        <w:rPr>
          <w:rFonts w:ascii="Times New Roman" w:hAnsi="Times New Roman" w:cs="Times New Roman"/>
          <w:sz w:val="24"/>
          <w:szCs w:val="24"/>
        </w:rPr>
        <w:t xml:space="preserve">Autor jest w tym miejscu świadomy braku pełnej reprezentatywności próby, ale jednocześnie uznaje otwarty charakter dotychczas osiągniętych rezultatów. </w:t>
      </w:r>
      <w:r w:rsidR="00755E09">
        <w:rPr>
          <w:rFonts w:ascii="Times New Roman" w:hAnsi="Times New Roman" w:cs="Times New Roman"/>
          <w:sz w:val="24"/>
          <w:szCs w:val="24"/>
        </w:rPr>
        <w:t>W rezultacie</w:t>
      </w:r>
      <w:r w:rsidR="00EE667D">
        <w:rPr>
          <w:rFonts w:ascii="Times New Roman" w:hAnsi="Times New Roman" w:cs="Times New Roman"/>
          <w:sz w:val="24"/>
          <w:szCs w:val="24"/>
        </w:rPr>
        <w:t>,</w:t>
      </w:r>
      <w:r w:rsidR="00755E09">
        <w:rPr>
          <w:rFonts w:ascii="Times New Roman" w:hAnsi="Times New Roman" w:cs="Times New Roman"/>
          <w:sz w:val="24"/>
          <w:szCs w:val="24"/>
        </w:rPr>
        <w:t xml:space="preserve"> z kilku tysięcy </w:t>
      </w:r>
      <w:r w:rsidR="000E3F1A">
        <w:rPr>
          <w:rFonts w:ascii="Times New Roman" w:hAnsi="Times New Roman" w:cs="Times New Roman"/>
          <w:sz w:val="24"/>
          <w:szCs w:val="24"/>
        </w:rPr>
        <w:t xml:space="preserve">posiadanych </w:t>
      </w:r>
      <w:r w:rsidR="00755E09">
        <w:rPr>
          <w:rFonts w:ascii="Times New Roman" w:hAnsi="Times New Roman" w:cs="Times New Roman"/>
          <w:sz w:val="24"/>
          <w:szCs w:val="24"/>
        </w:rPr>
        <w:t xml:space="preserve">wyników </w:t>
      </w:r>
      <w:r w:rsidR="0010038A">
        <w:rPr>
          <w:rFonts w:ascii="Times New Roman" w:hAnsi="Times New Roman" w:cs="Times New Roman"/>
          <w:sz w:val="24"/>
          <w:szCs w:val="24"/>
        </w:rPr>
        <w:t xml:space="preserve">„I-E w pracy” </w:t>
      </w:r>
      <w:r w:rsidR="000E3F1A">
        <w:rPr>
          <w:rFonts w:ascii="Times New Roman" w:hAnsi="Times New Roman" w:cs="Times New Roman"/>
          <w:sz w:val="24"/>
          <w:szCs w:val="24"/>
        </w:rPr>
        <w:t xml:space="preserve">wygenerowanych </w:t>
      </w:r>
      <w:r w:rsidR="0010038A">
        <w:rPr>
          <w:rFonts w:ascii="Times New Roman" w:hAnsi="Times New Roman" w:cs="Times New Roman"/>
          <w:sz w:val="24"/>
          <w:szCs w:val="24"/>
        </w:rPr>
        <w:t>w latach</w:t>
      </w:r>
      <w:r w:rsidR="000E3F1A">
        <w:rPr>
          <w:rFonts w:ascii="Times New Roman" w:hAnsi="Times New Roman" w:cs="Times New Roman"/>
          <w:sz w:val="24"/>
          <w:szCs w:val="24"/>
        </w:rPr>
        <w:t xml:space="preserve"> 2014-2018</w:t>
      </w:r>
      <w:r w:rsidR="00EE667D">
        <w:rPr>
          <w:rFonts w:ascii="Times New Roman" w:hAnsi="Times New Roman" w:cs="Times New Roman"/>
          <w:sz w:val="24"/>
          <w:szCs w:val="24"/>
        </w:rPr>
        <w:t>,</w:t>
      </w:r>
      <w:r w:rsidR="000E3F1A">
        <w:rPr>
          <w:rFonts w:ascii="Times New Roman" w:hAnsi="Times New Roman" w:cs="Times New Roman"/>
          <w:sz w:val="24"/>
          <w:szCs w:val="24"/>
        </w:rPr>
        <w:t xml:space="preserve"> do badań normalizacyjnych wykorzystano rezultaty 1075 osób. Sama problematyka czynników motywacji wewnętrznej i zewnętrznej wymagała również względnego </w:t>
      </w:r>
      <w:r w:rsidRPr="00B20ED3">
        <w:rPr>
          <w:rFonts w:ascii="Times New Roman" w:hAnsi="Times New Roman" w:cs="Times New Roman"/>
          <w:sz w:val="24"/>
          <w:szCs w:val="24"/>
        </w:rPr>
        <w:t>zróżnicowani</w:t>
      </w:r>
      <w:r w:rsidR="000E3F1A">
        <w:rPr>
          <w:rFonts w:ascii="Times New Roman" w:hAnsi="Times New Roman" w:cs="Times New Roman"/>
          <w:sz w:val="24"/>
          <w:szCs w:val="24"/>
        </w:rPr>
        <w:t>a</w:t>
      </w:r>
      <w:r w:rsidRPr="00B20ED3">
        <w:rPr>
          <w:rFonts w:ascii="Times New Roman" w:hAnsi="Times New Roman" w:cs="Times New Roman"/>
          <w:sz w:val="24"/>
          <w:szCs w:val="24"/>
        </w:rPr>
        <w:t xml:space="preserve"> </w:t>
      </w:r>
      <w:r w:rsidR="000E3F1A">
        <w:rPr>
          <w:rFonts w:ascii="Times New Roman" w:hAnsi="Times New Roman" w:cs="Times New Roman"/>
          <w:sz w:val="24"/>
          <w:szCs w:val="24"/>
        </w:rPr>
        <w:t>próby</w:t>
      </w:r>
      <w:r>
        <w:rPr>
          <w:rFonts w:ascii="Times New Roman" w:hAnsi="Times New Roman" w:cs="Times New Roman"/>
          <w:sz w:val="24"/>
          <w:szCs w:val="24"/>
        </w:rPr>
        <w:t xml:space="preserve"> zarówno w kontekście podstawowych zmiennych demograficznych </w:t>
      </w:r>
      <w:r w:rsidR="009578FD">
        <w:rPr>
          <w:rFonts w:ascii="Times New Roman" w:hAnsi="Times New Roman" w:cs="Times New Roman"/>
          <w:sz w:val="24"/>
          <w:szCs w:val="24"/>
        </w:rPr>
        <w:t>(płeć, wiek) jak też szczegółowych charakterystyk odnoszących się do środowiska pracy (</w:t>
      </w:r>
      <w:r>
        <w:rPr>
          <w:rFonts w:ascii="Times New Roman" w:hAnsi="Times New Roman" w:cs="Times New Roman"/>
          <w:sz w:val="24"/>
          <w:szCs w:val="24"/>
        </w:rPr>
        <w:t>miejsc</w:t>
      </w:r>
      <w:r w:rsidR="009578FD">
        <w:rPr>
          <w:rFonts w:ascii="Times New Roman" w:hAnsi="Times New Roman" w:cs="Times New Roman"/>
          <w:sz w:val="24"/>
          <w:szCs w:val="24"/>
        </w:rPr>
        <w:t>e</w:t>
      </w:r>
      <w:r>
        <w:rPr>
          <w:rFonts w:ascii="Times New Roman" w:hAnsi="Times New Roman" w:cs="Times New Roman"/>
          <w:sz w:val="24"/>
          <w:szCs w:val="24"/>
        </w:rPr>
        <w:t xml:space="preserve"> zatrudnienia w Polsce, </w:t>
      </w:r>
      <w:r w:rsidR="009578FD">
        <w:rPr>
          <w:rFonts w:ascii="Times New Roman" w:hAnsi="Times New Roman" w:cs="Times New Roman"/>
          <w:sz w:val="24"/>
          <w:szCs w:val="24"/>
        </w:rPr>
        <w:t>szczebel organizacyjny, specyfika stanowiska pracy)</w:t>
      </w:r>
      <w:r w:rsidR="000E3F1A">
        <w:rPr>
          <w:rFonts w:ascii="Times New Roman" w:hAnsi="Times New Roman" w:cs="Times New Roman"/>
          <w:sz w:val="24"/>
          <w:szCs w:val="24"/>
        </w:rPr>
        <w:t xml:space="preserve">. Struktura próby do uzupełniających badań walidacyjnych i normalizacyjnych została przedstawiona w tabeli nr </w:t>
      </w:r>
      <w:r w:rsidR="0010038A">
        <w:rPr>
          <w:rFonts w:ascii="Times New Roman" w:hAnsi="Times New Roman" w:cs="Times New Roman"/>
          <w:sz w:val="24"/>
          <w:szCs w:val="24"/>
        </w:rPr>
        <w:t>2</w:t>
      </w:r>
      <w:r w:rsidR="000E3F1A">
        <w:rPr>
          <w:rFonts w:ascii="Times New Roman" w:hAnsi="Times New Roman" w:cs="Times New Roman"/>
          <w:sz w:val="24"/>
          <w:szCs w:val="24"/>
        </w:rPr>
        <w:t xml:space="preserve">. </w:t>
      </w:r>
      <w:r w:rsidR="0010038A">
        <w:rPr>
          <w:rFonts w:ascii="Times New Roman" w:hAnsi="Times New Roman" w:cs="Times New Roman"/>
          <w:sz w:val="24"/>
          <w:szCs w:val="24"/>
        </w:rPr>
        <w:t>W porównaniu z próbą badawczą Gliszczyńskiej w której wyraźnie przeważała ilość mężczyzn, u autora pojawiła się większa liczba kobiet,  uzyskano natomiast porównywalne proporcje pod kątem zmiennych szczebla organizacyjnego i poziomu wykształcenia (z przewagą osób o wykształceniu wyższym na poziomie licencjatu i magisterskim).</w:t>
      </w:r>
    </w:p>
    <w:bookmarkEnd w:id="8"/>
    <w:p w:rsidR="0010038A" w:rsidRDefault="0010038A" w:rsidP="0010038A">
      <w:pPr>
        <w:spacing w:after="0" w:line="360" w:lineRule="auto"/>
        <w:jc w:val="both"/>
        <w:rPr>
          <w:rFonts w:ascii="Times New Roman" w:hAnsi="Times New Roman" w:cs="Times New Roman"/>
          <w:sz w:val="24"/>
          <w:szCs w:val="24"/>
        </w:rPr>
      </w:pPr>
    </w:p>
    <w:p w:rsidR="00154711" w:rsidRDefault="00154711" w:rsidP="0015471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Tabela </w:t>
      </w:r>
      <w:r w:rsidR="00F07638">
        <w:rPr>
          <w:rFonts w:ascii="Times New Roman" w:hAnsi="Times New Roman" w:cs="Times New Roman"/>
          <w:sz w:val="20"/>
          <w:szCs w:val="20"/>
        </w:rPr>
        <w:t>2</w:t>
      </w:r>
      <w:r w:rsidRPr="007C5873">
        <w:rPr>
          <w:rFonts w:ascii="Times New Roman" w:hAnsi="Times New Roman" w:cs="Times New Roman"/>
          <w:sz w:val="20"/>
          <w:szCs w:val="20"/>
        </w:rPr>
        <w:t xml:space="preserve">. </w:t>
      </w:r>
      <w:r>
        <w:rPr>
          <w:rFonts w:ascii="Times New Roman" w:hAnsi="Times New Roman" w:cs="Times New Roman"/>
          <w:sz w:val="20"/>
          <w:szCs w:val="20"/>
        </w:rPr>
        <w:t>Charakterystyka i struktura próby normalizacyjnej</w:t>
      </w:r>
    </w:p>
    <w:tbl>
      <w:tblPr>
        <w:tblStyle w:val="Tabela-Siatka"/>
        <w:tblW w:w="9067" w:type="dxa"/>
        <w:tblLayout w:type="fixed"/>
        <w:tblLook w:val="04A0" w:firstRow="1" w:lastRow="0" w:firstColumn="1" w:lastColumn="0" w:noHBand="0" w:noVBand="1"/>
      </w:tblPr>
      <w:tblGrid>
        <w:gridCol w:w="1006"/>
        <w:gridCol w:w="486"/>
        <w:gridCol w:w="1055"/>
        <w:gridCol w:w="549"/>
        <w:gridCol w:w="1294"/>
        <w:gridCol w:w="567"/>
        <w:gridCol w:w="1559"/>
        <w:gridCol w:w="567"/>
        <w:gridCol w:w="1417"/>
        <w:gridCol w:w="567"/>
      </w:tblGrid>
      <w:tr w:rsidR="00357BE9" w:rsidTr="009578FD">
        <w:tc>
          <w:tcPr>
            <w:tcW w:w="1006" w:type="dxa"/>
            <w:shd w:val="clear" w:color="auto" w:fill="BFBFBF" w:themeFill="background1" w:themeFillShade="BF"/>
          </w:tcPr>
          <w:p w:rsidR="00111691" w:rsidRPr="00B20ED3" w:rsidRDefault="00111691" w:rsidP="00111691">
            <w:pPr>
              <w:jc w:val="both"/>
              <w:rPr>
                <w:rFonts w:ascii="Times New Roman" w:hAnsi="Times New Roman" w:cs="Times New Roman"/>
                <w:b/>
                <w:sz w:val="18"/>
                <w:szCs w:val="18"/>
              </w:rPr>
            </w:pPr>
            <w:r w:rsidRPr="00B20ED3">
              <w:rPr>
                <w:rFonts w:ascii="Times New Roman" w:hAnsi="Times New Roman" w:cs="Times New Roman"/>
                <w:b/>
                <w:sz w:val="18"/>
                <w:szCs w:val="18"/>
              </w:rPr>
              <w:t>Płeć</w:t>
            </w:r>
          </w:p>
        </w:tc>
        <w:tc>
          <w:tcPr>
            <w:tcW w:w="486" w:type="dxa"/>
            <w:shd w:val="clear" w:color="auto" w:fill="BFBFBF" w:themeFill="background1" w:themeFillShade="BF"/>
          </w:tcPr>
          <w:p w:rsidR="00111691" w:rsidRPr="00B20ED3" w:rsidRDefault="00111691" w:rsidP="00111691">
            <w:pPr>
              <w:jc w:val="center"/>
              <w:rPr>
                <w:rFonts w:ascii="Times New Roman" w:hAnsi="Times New Roman" w:cs="Times New Roman"/>
                <w:b/>
                <w:sz w:val="18"/>
                <w:szCs w:val="18"/>
              </w:rPr>
            </w:pPr>
            <w:r w:rsidRPr="00B20ED3">
              <w:rPr>
                <w:rFonts w:ascii="Times New Roman" w:hAnsi="Times New Roman" w:cs="Times New Roman"/>
                <w:b/>
                <w:sz w:val="18"/>
                <w:szCs w:val="18"/>
              </w:rPr>
              <w:t>N</w:t>
            </w:r>
          </w:p>
        </w:tc>
        <w:tc>
          <w:tcPr>
            <w:tcW w:w="1055" w:type="dxa"/>
            <w:shd w:val="clear" w:color="auto" w:fill="BFBFBF" w:themeFill="background1" w:themeFillShade="BF"/>
          </w:tcPr>
          <w:p w:rsidR="00111691" w:rsidRPr="00B20ED3" w:rsidRDefault="00357BE9" w:rsidP="00111691">
            <w:pPr>
              <w:jc w:val="both"/>
              <w:rPr>
                <w:rFonts w:ascii="Times New Roman" w:hAnsi="Times New Roman" w:cs="Times New Roman"/>
                <w:b/>
                <w:sz w:val="18"/>
                <w:szCs w:val="18"/>
              </w:rPr>
            </w:pPr>
            <w:r w:rsidRPr="00B20ED3">
              <w:rPr>
                <w:rFonts w:ascii="Times New Roman" w:hAnsi="Times New Roman" w:cs="Times New Roman"/>
                <w:b/>
                <w:sz w:val="18"/>
                <w:szCs w:val="18"/>
              </w:rPr>
              <w:t>Przedział w</w:t>
            </w:r>
            <w:r w:rsidR="00111691" w:rsidRPr="00B20ED3">
              <w:rPr>
                <w:rFonts w:ascii="Times New Roman" w:hAnsi="Times New Roman" w:cs="Times New Roman"/>
                <w:b/>
                <w:sz w:val="18"/>
                <w:szCs w:val="18"/>
              </w:rPr>
              <w:t>iek</w:t>
            </w:r>
            <w:r w:rsidRPr="00B20ED3">
              <w:rPr>
                <w:rFonts w:ascii="Times New Roman" w:hAnsi="Times New Roman" w:cs="Times New Roman"/>
                <w:b/>
                <w:sz w:val="18"/>
                <w:szCs w:val="18"/>
              </w:rPr>
              <w:t>u</w:t>
            </w:r>
          </w:p>
        </w:tc>
        <w:tc>
          <w:tcPr>
            <w:tcW w:w="549" w:type="dxa"/>
            <w:shd w:val="clear" w:color="auto" w:fill="BFBFBF" w:themeFill="background1" w:themeFillShade="BF"/>
          </w:tcPr>
          <w:p w:rsidR="00111691" w:rsidRPr="00B20ED3" w:rsidRDefault="00111691" w:rsidP="00111691">
            <w:pPr>
              <w:jc w:val="center"/>
              <w:rPr>
                <w:rFonts w:ascii="Times New Roman" w:hAnsi="Times New Roman" w:cs="Times New Roman"/>
                <w:b/>
                <w:sz w:val="18"/>
                <w:szCs w:val="18"/>
              </w:rPr>
            </w:pPr>
            <w:r w:rsidRPr="00B20ED3">
              <w:rPr>
                <w:rFonts w:ascii="Times New Roman" w:hAnsi="Times New Roman" w:cs="Times New Roman"/>
                <w:b/>
                <w:sz w:val="18"/>
                <w:szCs w:val="18"/>
              </w:rPr>
              <w:t>N</w:t>
            </w:r>
          </w:p>
        </w:tc>
        <w:tc>
          <w:tcPr>
            <w:tcW w:w="1294" w:type="dxa"/>
            <w:shd w:val="clear" w:color="auto" w:fill="BFBFBF" w:themeFill="background1" w:themeFillShade="BF"/>
          </w:tcPr>
          <w:p w:rsidR="00111691" w:rsidRPr="00B20ED3" w:rsidRDefault="00111691" w:rsidP="00111691">
            <w:pPr>
              <w:jc w:val="both"/>
              <w:rPr>
                <w:rFonts w:ascii="Times New Roman" w:hAnsi="Times New Roman" w:cs="Times New Roman"/>
                <w:b/>
                <w:sz w:val="18"/>
                <w:szCs w:val="18"/>
              </w:rPr>
            </w:pPr>
            <w:r w:rsidRPr="00B20ED3">
              <w:rPr>
                <w:rFonts w:ascii="Times New Roman" w:hAnsi="Times New Roman" w:cs="Times New Roman"/>
                <w:b/>
                <w:sz w:val="18"/>
                <w:szCs w:val="18"/>
              </w:rPr>
              <w:t>Miejsce zatrudnienia</w:t>
            </w:r>
          </w:p>
        </w:tc>
        <w:tc>
          <w:tcPr>
            <w:tcW w:w="567" w:type="dxa"/>
            <w:shd w:val="clear" w:color="auto" w:fill="BFBFBF" w:themeFill="background1" w:themeFillShade="BF"/>
          </w:tcPr>
          <w:p w:rsidR="00111691" w:rsidRPr="00B20ED3" w:rsidRDefault="00B20ED3" w:rsidP="00B20ED3">
            <w:pPr>
              <w:jc w:val="center"/>
              <w:rPr>
                <w:rFonts w:ascii="Times New Roman" w:hAnsi="Times New Roman" w:cs="Times New Roman"/>
                <w:b/>
                <w:sz w:val="18"/>
                <w:szCs w:val="18"/>
              </w:rPr>
            </w:pPr>
            <w:r w:rsidRPr="00B20ED3">
              <w:rPr>
                <w:rFonts w:ascii="Times New Roman" w:hAnsi="Times New Roman" w:cs="Times New Roman"/>
                <w:b/>
                <w:sz w:val="18"/>
                <w:szCs w:val="18"/>
              </w:rPr>
              <w:t>N</w:t>
            </w:r>
          </w:p>
        </w:tc>
        <w:tc>
          <w:tcPr>
            <w:tcW w:w="1559" w:type="dxa"/>
            <w:shd w:val="clear" w:color="auto" w:fill="BFBFBF" w:themeFill="background1" w:themeFillShade="BF"/>
          </w:tcPr>
          <w:p w:rsidR="00111691" w:rsidRPr="00B20ED3" w:rsidRDefault="00111691" w:rsidP="00111691">
            <w:pPr>
              <w:jc w:val="both"/>
              <w:rPr>
                <w:rFonts w:ascii="Times New Roman" w:hAnsi="Times New Roman" w:cs="Times New Roman"/>
                <w:b/>
                <w:sz w:val="18"/>
                <w:szCs w:val="18"/>
              </w:rPr>
            </w:pPr>
            <w:r w:rsidRPr="00B20ED3">
              <w:rPr>
                <w:rFonts w:ascii="Times New Roman" w:hAnsi="Times New Roman" w:cs="Times New Roman"/>
                <w:b/>
                <w:sz w:val="18"/>
                <w:szCs w:val="18"/>
              </w:rPr>
              <w:t xml:space="preserve">Szczebel </w:t>
            </w:r>
            <w:proofErr w:type="spellStart"/>
            <w:r w:rsidRPr="00B20ED3">
              <w:rPr>
                <w:rFonts w:ascii="Times New Roman" w:hAnsi="Times New Roman" w:cs="Times New Roman"/>
                <w:b/>
                <w:sz w:val="18"/>
                <w:szCs w:val="18"/>
              </w:rPr>
              <w:t>or</w:t>
            </w:r>
            <w:proofErr w:type="spellEnd"/>
            <w:r w:rsidRPr="00B20ED3">
              <w:rPr>
                <w:rFonts w:ascii="Times New Roman" w:hAnsi="Times New Roman" w:cs="Times New Roman"/>
                <w:b/>
                <w:sz w:val="18"/>
                <w:szCs w:val="18"/>
              </w:rPr>
              <w:t>.</w:t>
            </w:r>
          </w:p>
        </w:tc>
        <w:tc>
          <w:tcPr>
            <w:tcW w:w="567" w:type="dxa"/>
            <w:shd w:val="clear" w:color="auto" w:fill="BFBFBF" w:themeFill="background1" w:themeFillShade="BF"/>
          </w:tcPr>
          <w:p w:rsidR="00111691" w:rsidRPr="00B20ED3" w:rsidRDefault="00B20ED3" w:rsidP="00B20ED3">
            <w:pPr>
              <w:jc w:val="center"/>
              <w:rPr>
                <w:rFonts w:ascii="Times New Roman" w:hAnsi="Times New Roman" w:cs="Times New Roman"/>
                <w:b/>
                <w:sz w:val="18"/>
                <w:szCs w:val="18"/>
              </w:rPr>
            </w:pPr>
            <w:r w:rsidRPr="00B20ED3">
              <w:rPr>
                <w:rFonts w:ascii="Times New Roman" w:hAnsi="Times New Roman" w:cs="Times New Roman"/>
                <w:b/>
                <w:sz w:val="18"/>
                <w:szCs w:val="18"/>
              </w:rPr>
              <w:t>N</w:t>
            </w:r>
          </w:p>
        </w:tc>
        <w:tc>
          <w:tcPr>
            <w:tcW w:w="1417" w:type="dxa"/>
            <w:shd w:val="clear" w:color="auto" w:fill="BFBFBF" w:themeFill="background1" w:themeFillShade="BF"/>
          </w:tcPr>
          <w:p w:rsidR="00111691" w:rsidRPr="00B20ED3" w:rsidRDefault="00111691" w:rsidP="00111691">
            <w:pPr>
              <w:jc w:val="both"/>
              <w:rPr>
                <w:rFonts w:ascii="Times New Roman" w:hAnsi="Times New Roman" w:cs="Times New Roman"/>
                <w:b/>
                <w:sz w:val="18"/>
                <w:szCs w:val="18"/>
              </w:rPr>
            </w:pPr>
            <w:r w:rsidRPr="00B20ED3">
              <w:rPr>
                <w:rFonts w:ascii="Times New Roman" w:hAnsi="Times New Roman" w:cs="Times New Roman"/>
                <w:b/>
                <w:sz w:val="18"/>
                <w:szCs w:val="18"/>
              </w:rPr>
              <w:t>Specyfika stanowiska</w:t>
            </w:r>
          </w:p>
        </w:tc>
        <w:tc>
          <w:tcPr>
            <w:tcW w:w="567" w:type="dxa"/>
            <w:shd w:val="clear" w:color="auto" w:fill="BFBFBF" w:themeFill="background1" w:themeFillShade="BF"/>
          </w:tcPr>
          <w:p w:rsidR="00111691" w:rsidRPr="00B20ED3" w:rsidRDefault="00B20ED3" w:rsidP="00B20ED3">
            <w:pPr>
              <w:jc w:val="center"/>
              <w:rPr>
                <w:rFonts w:ascii="Times New Roman" w:hAnsi="Times New Roman" w:cs="Times New Roman"/>
                <w:b/>
                <w:sz w:val="18"/>
                <w:szCs w:val="18"/>
              </w:rPr>
            </w:pPr>
            <w:r w:rsidRPr="00B20ED3">
              <w:rPr>
                <w:rFonts w:ascii="Times New Roman" w:hAnsi="Times New Roman" w:cs="Times New Roman"/>
                <w:b/>
                <w:sz w:val="18"/>
                <w:szCs w:val="18"/>
              </w:rPr>
              <w:t>N</w:t>
            </w:r>
          </w:p>
        </w:tc>
      </w:tr>
      <w:tr w:rsidR="00B20ED3" w:rsidTr="009578FD">
        <w:tc>
          <w:tcPr>
            <w:tcW w:w="1006" w:type="dxa"/>
            <w:vMerge w:val="restart"/>
          </w:tcPr>
          <w:p w:rsidR="00B20ED3" w:rsidRPr="0004439E" w:rsidRDefault="00B20ED3" w:rsidP="00357BE9">
            <w:pPr>
              <w:jc w:val="both"/>
              <w:rPr>
                <w:rFonts w:ascii="Times New Roman" w:hAnsi="Times New Roman" w:cs="Times New Roman"/>
                <w:sz w:val="18"/>
                <w:szCs w:val="18"/>
              </w:rPr>
            </w:pPr>
            <w:bookmarkStart w:id="9" w:name="_Hlk514170948"/>
            <w:r w:rsidRPr="0004439E">
              <w:rPr>
                <w:rFonts w:ascii="Times New Roman" w:hAnsi="Times New Roman" w:cs="Times New Roman"/>
                <w:sz w:val="18"/>
                <w:szCs w:val="18"/>
              </w:rPr>
              <w:t>Kobiety</w:t>
            </w:r>
          </w:p>
        </w:tc>
        <w:tc>
          <w:tcPr>
            <w:tcW w:w="486" w:type="dxa"/>
            <w:vMerge w:val="restart"/>
          </w:tcPr>
          <w:p w:rsidR="00B20ED3" w:rsidRPr="0004439E" w:rsidRDefault="00B20ED3" w:rsidP="00357BE9">
            <w:pPr>
              <w:jc w:val="center"/>
              <w:rPr>
                <w:rFonts w:ascii="Times New Roman" w:hAnsi="Times New Roman" w:cs="Times New Roman"/>
                <w:sz w:val="18"/>
                <w:szCs w:val="18"/>
              </w:rPr>
            </w:pPr>
            <w:r w:rsidRPr="0004439E">
              <w:rPr>
                <w:rFonts w:ascii="Times New Roman" w:hAnsi="Times New Roman" w:cs="Times New Roman"/>
                <w:sz w:val="18"/>
                <w:szCs w:val="18"/>
              </w:rPr>
              <w:t>571</w:t>
            </w:r>
          </w:p>
        </w:tc>
        <w:tc>
          <w:tcPr>
            <w:tcW w:w="1055"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16-19</w:t>
            </w:r>
          </w:p>
        </w:tc>
        <w:tc>
          <w:tcPr>
            <w:tcW w:w="549" w:type="dxa"/>
          </w:tcPr>
          <w:p w:rsidR="00B20ED3" w:rsidRPr="00357BE9" w:rsidRDefault="00B20ED3" w:rsidP="00357BE9">
            <w:pPr>
              <w:jc w:val="center"/>
              <w:rPr>
                <w:rFonts w:ascii="Times New Roman" w:hAnsi="Times New Roman" w:cs="Times New Roman"/>
                <w:sz w:val="18"/>
                <w:szCs w:val="18"/>
              </w:rPr>
            </w:pPr>
            <w:r w:rsidRPr="00357BE9">
              <w:rPr>
                <w:rFonts w:ascii="Times New Roman" w:hAnsi="Times New Roman" w:cs="Times New Roman"/>
                <w:sz w:val="18"/>
                <w:szCs w:val="18"/>
              </w:rPr>
              <w:t>23</w:t>
            </w:r>
          </w:p>
        </w:tc>
        <w:tc>
          <w:tcPr>
            <w:tcW w:w="1294"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Dolnośląskie</w:t>
            </w:r>
          </w:p>
        </w:tc>
        <w:tc>
          <w:tcPr>
            <w:tcW w:w="567" w:type="dxa"/>
            <w:vAlign w:val="bottom"/>
          </w:tcPr>
          <w:p w:rsidR="00B20ED3" w:rsidRPr="00357BE9" w:rsidRDefault="00B20ED3" w:rsidP="00B20ED3">
            <w:pPr>
              <w:jc w:val="center"/>
              <w:rPr>
                <w:rFonts w:ascii="Times New Roman" w:hAnsi="Times New Roman" w:cs="Times New Roman"/>
                <w:color w:val="000000"/>
                <w:sz w:val="18"/>
                <w:szCs w:val="18"/>
              </w:rPr>
            </w:pPr>
            <w:r w:rsidRPr="00357BE9">
              <w:rPr>
                <w:rFonts w:ascii="Times New Roman" w:hAnsi="Times New Roman" w:cs="Times New Roman"/>
                <w:color w:val="000000"/>
                <w:sz w:val="18"/>
                <w:szCs w:val="18"/>
              </w:rPr>
              <w:t>382</w:t>
            </w:r>
          </w:p>
        </w:tc>
        <w:tc>
          <w:tcPr>
            <w:tcW w:w="1559" w:type="dxa"/>
            <w:vMerge w:val="restart"/>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Pracownicy</w:t>
            </w:r>
          </w:p>
        </w:tc>
        <w:tc>
          <w:tcPr>
            <w:tcW w:w="567" w:type="dxa"/>
            <w:vMerge w:val="restart"/>
          </w:tcPr>
          <w:p w:rsidR="00B20ED3" w:rsidRPr="0004439E" w:rsidRDefault="00B20ED3" w:rsidP="00357BE9">
            <w:pPr>
              <w:jc w:val="both"/>
              <w:rPr>
                <w:rFonts w:ascii="Times New Roman" w:hAnsi="Times New Roman" w:cs="Times New Roman"/>
                <w:sz w:val="18"/>
                <w:szCs w:val="18"/>
              </w:rPr>
            </w:pPr>
            <w:r>
              <w:rPr>
                <w:rFonts w:ascii="Times New Roman" w:hAnsi="Times New Roman" w:cs="Times New Roman"/>
                <w:sz w:val="18"/>
                <w:szCs w:val="18"/>
              </w:rPr>
              <w:t>664</w:t>
            </w:r>
          </w:p>
        </w:tc>
        <w:tc>
          <w:tcPr>
            <w:tcW w:w="1417" w:type="dxa"/>
            <w:vMerge w:val="restart"/>
          </w:tcPr>
          <w:p w:rsidR="00B20ED3" w:rsidRPr="0004439E" w:rsidRDefault="00B20ED3" w:rsidP="00357BE9">
            <w:pPr>
              <w:jc w:val="both"/>
              <w:rPr>
                <w:rFonts w:ascii="Times New Roman" w:hAnsi="Times New Roman" w:cs="Times New Roman"/>
                <w:sz w:val="18"/>
                <w:szCs w:val="18"/>
              </w:rPr>
            </w:pPr>
            <w:r>
              <w:rPr>
                <w:rFonts w:ascii="Times New Roman" w:hAnsi="Times New Roman" w:cs="Times New Roman"/>
                <w:sz w:val="18"/>
                <w:szCs w:val="18"/>
              </w:rPr>
              <w:t>wykonawczo-fizyczne</w:t>
            </w:r>
          </w:p>
        </w:tc>
        <w:tc>
          <w:tcPr>
            <w:tcW w:w="567" w:type="dxa"/>
            <w:vMerge w:val="restart"/>
          </w:tcPr>
          <w:p w:rsidR="00B20ED3" w:rsidRPr="0004439E" w:rsidRDefault="00B20ED3" w:rsidP="00B20ED3">
            <w:pPr>
              <w:jc w:val="center"/>
              <w:rPr>
                <w:rFonts w:ascii="Times New Roman" w:hAnsi="Times New Roman" w:cs="Times New Roman"/>
                <w:sz w:val="18"/>
                <w:szCs w:val="18"/>
              </w:rPr>
            </w:pPr>
            <w:r>
              <w:rPr>
                <w:rFonts w:ascii="Times New Roman" w:hAnsi="Times New Roman" w:cs="Times New Roman"/>
                <w:sz w:val="18"/>
                <w:szCs w:val="18"/>
              </w:rPr>
              <w:t>83</w:t>
            </w:r>
          </w:p>
        </w:tc>
      </w:tr>
      <w:tr w:rsidR="00B20ED3" w:rsidTr="009578FD">
        <w:tc>
          <w:tcPr>
            <w:tcW w:w="1006" w:type="dxa"/>
            <w:vMerge/>
          </w:tcPr>
          <w:p w:rsidR="00B20ED3" w:rsidRPr="0004439E" w:rsidRDefault="00B20ED3" w:rsidP="00357BE9">
            <w:pPr>
              <w:jc w:val="both"/>
              <w:rPr>
                <w:rFonts w:ascii="Times New Roman" w:hAnsi="Times New Roman" w:cs="Times New Roman"/>
                <w:sz w:val="18"/>
                <w:szCs w:val="18"/>
              </w:rPr>
            </w:pPr>
          </w:p>
        </w:tc>
        <w:tc>
          <w:tcPr>
            <w:tcW w:w="486" w:type="dxa"/>
            <w:vMerge/>
          </w:tcPr>
          <w:p w:rsidR="00B20ED3" w:rsidRPr="0004439E" w:rsidRDefault="00B20ED3" w:rsidP="00357BE9">
            <w:pPr>
              <w:jc w:val="center"/>
              <w:rPr>
                <w:rFonts w:ascii="Times New Roman" w:hAnsi="Times New Roman" w:cs="Times New Roman"/>
                <w:sz w:val="18"/>
                <w:szCs w:val="18"/>
              </w:rPr>
            </w:pPr>
          </w:p>
        </w:tc>
        <w:tc>
          <w:tcPr>
            <w:tcW w:w="1055"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20-24</w:t>
            </w:r>
          </w:p>
        </w:tc>
        <w:tc>
          <w:tcPr>
            <w:tcW w:w="549" w:type="dxa"/>
          </w:tcPr>
          <w:p w:rsidR="00B20ED3" w:rsidRPr="00357BE9" w:rsidRDefault="00B20ED3" w:rsidP="00357BE9">
            <w:pPr>
              <w:jc w:val="center"/>
              <w:rPr>
                <w:rFonts w:ascii="Times New Roman" w:hAnsi="Times New Roman" w:cs="Times New Roman"/>
                <w:sz w:val="18"/>
                <w:szCs w:val="18"/>
              </w:rPr>
            </w:pPr>
            <w:r w:rsidRPr="00357BE9">
              <w:rPr>
                <w:rFonts w:ascii="Times New Roman" w:hAnsi="Times New Roman" w:cs="Times New Roman"/>
                <w:sz w:val="18"/>
                <w:szCs w:val="18"/>
              </w:rPr>
              <w:t>50</w:t>
            </w:r>
          </w:p>
        </w:tc>
        <w:tc>
          <w:tcPr>
            <w:tcW w:w="1294"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Opolskie</w:t>
            </w:r>
          </w:p>
        </w:tc>
        <w:tc>
          <w:tcPr>
            <w:tcW w:w="567" w:type="dxa"/>
            <w:vAlign w:val="bottom"/>
          </w:tcPr>
          <w:p w:rsidR="00B20ED3" w:rsidRPr="00357BE9" w:rsidRDefault="00B20ED3" w:rsidP="00B20ED3">
            <w:pPr>
              <w:jc w:val="center"/>
              <w:rPr>
                <w:rFonts w:ascii="Times New Roman" w:hAnsi="Times New Roman" w:cs="Times New Roman"/>
                <w:color w:val="000000"/>
                <w:sz w:val="18"/>
                <w:szCs w:val="18"/>
              </w:rPr>
            </w:pPr>
            <w:r w:rsidRPr="00357BE9">
              <w:rPr>
                <w:rFonts w:ascii="Times New Roman" w:hAnsi="Times New Roman" w:cs="Times New Roman"/>
                <w:color w:val="000000"/>
                <w:sz w:val="18"/>
                <w:szCs w:val="18"/>
              </w:rPr>
              <w:t>279</w:t>
            </w:r>
          </w:p>
        </w:tc>
        <w:tc>
          <w:tcPr>
            <w:tcW w:w="1559" w:type="dxa"/>
            <w:vMerge/>
          </w:tcPr>
          <w:p w:rsidR="00B20ED3" w:rsidRPr="0004439E" w:rsidRDefault="00B20ED3" w:rsidP="00357BE9">
            <w:pPr>
              <w:jc w:val="both"/>
              <w:rPr>
                <w:rFonts w:ascii="Times New Roman" w:hAnsi="Times New Roman" w:cs="Times New Roman"/>
                <w:sz w:val="18"/>
                <w:szCs w:val="18"/>
              </w:rPr>
            </w:pPr>
          </w:p>
        </w:tc>
        <w:tc>
          <w:tcPr>
            <w:tcW w:w="567" w:type="dxa"/>
            <w:vMerge/>
          </w:tcPr>
          <w:p w:rsidR="00B20ED3" w:rsidRPr="0004439E" w:rsidRDefault="00B20ED3" w:rsidP="00357BE9">
            <w:pPr>
              <w:jc w:val="both"/>
              <w:rPr>
                <w:rFonts w:ascii="Times New Roman" w:hAnsi="Times New Roman" w:cs="Times New Roman"/>
                <w:sz w:val="18"/>
                <w:szCs w:val="18"/>
              </w:rPr>
            </w:pPr>
          </w:p>
        </w:tc>
        <w:tc>
          <w:tcPr>
            <w:tcW w:w="1417" w:type="dxa"/>
            <w:vMerge/>
          </w:tcPr>
          <w:p w:rsidR="00B20ED3" w:rsidRPr="0004439E" w:rsidRDefault="00B20ED3" w:rsidP="00357BE9">
            <w:pPr>
              <w:jc w:val="both"/>
              <w:rPr>
                <w:rFonts w:ascii="Times New Roman" w:hAnsi="Times New Roman" w:cs="Times New Roman"/>
                <w:sz w:val="18"/>
                <w:szCs w:val="18"/>
              </w:rPr>
            </w:pPr>
          </w:p>
        </w:tc>
        <w:tc>
          <w:tcPr>
            <w:tcW w:w="567" w:type="dxa"/>
            <w:vMerge/>
          </w:tcPr>
          <w:p w:rsidR="00B20ED3" w:rsidRPr="0004439E" w:rsidRDefault="00B20ED3" w:rsidP="00B20ED3">
            <w:pPr>
              <w:jc w:val="center"/>
              <w:rPr>
                <w:rFonts w:ascii="Times New Roman" w:hAnsi="Times New Roman" w:cs="Times New Roman"/>
                <w:sz w:val="18"/>
                <w:szCs w:val="18"/>
              </w:rPr>
            </w:pPr>
          </w:p>
        </w:tc>
      </w:tr>
      <w:tr w:rsidR="00B20ED3" w:rsidTr="009578FD">
        <w:tc>
          <w:tcPr>
            <w:tcW w:w="1006" w:type="dxa"/>
            <w:vMerge/>
          </w:tcPr>
          <w:p w:rsidR="00B20ED3" w:rsidRPr="0004439E" w:rsidRDefault="00B20ED3" w:rsidP="00357BE9">
            <w:pPr>
              <w:jc w:val="both"/>
              <w:rPr>
                <w:rFonts w:ascii="Times New Roman" w:hAnsi="Times New Roman" w:cs="Times New Roman"/>
                <w:sz w:val="18"/>
                <w:szCs w:val="18"/>
              </w:rPr>
            </w:pPr>
          </w:p>
        </w:tc>
        <w:tc>
          <w:tcPr>
            <w:tcW w:w="486" w:type="dxa"/>
            <w:vMerge/>
          </w:tcPr>
          <w:p w:rsidR="00B20ED3" w:rsidRPr="0004439E" w:rsidRDefault="00B20ED3" w:rsidP="00357BE9">
            <w:pPr>
              <w:jc w:val="center"/>
              <w:rPr>
                <w:rFonts w:ascii="Times New Roman" w:hAnsi="Times New Roman" w:cs="Times New Roman"/>
                <w:sz w:val="18"/>
                <w:szCs w:val="18"/>
              </w:rPr>
            </w:pPr>
          </w:p>
        </w:tc>
        <w:tc>
          <w:tcPr>
            <w:tcW w:w="1055"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25-29</w:t>
            </w:r>
          </w:p>
        </w:tc>
        <w:tc>
          <w:tcPr>
            <w:tcW w:w="549" w:type="dxa"/>
          </w:tcPr>
          <w:p w:rsidR="00B20ED3" w:rsidRPr="00357BE9" w:rsidRDefault="00B20ED3" w:rsidP="00357BE9">
            <w:pPr>
              <w:jc w:val="center"/>
              <w:rPr>
                <w:rFonts w:ascii="Times New Roman" w:hAnsi="Times New Roman" w:cs="Times New Roman"/>
                <w:sz w:val="18"/>
                <w:szCs w:val="18"/>
              </w:rPr>
            </w:pPr>
            <w:r w:rsidRPr="00357BE9">
              <w:rPr>
                <w:rFonts w:ascii="Times New Roman" w:hAnsi="Times New Roman" w:cs="Times New Roman"/>
                <w:sz w:val="18"/>
                <w:szCs w:val="18"/>
              </w:rPr>
              <w:t>56</w:t>
            </w:r>
          </w:p>
        </w:tc>
        <w:tc>
          <w:tcPr>
            <w:tcW w:w="1294"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Śląskie</w:t>
            </w:r>
          </w:p>
        </w:tc>
        <w:tc>
          <w:tcPr>
            <w:tcW w:w="567" w:type="dxa"/>
            <w:vAlign w:val="bottom"/>
          </w:tcPr>
          <w:p w:rsidR="00B20ED3" w:rsidRPr="00357BE9" w:rsidRDefault="00B20ED3" w:rsidP="00B20ED3">
            <w:pPr>
              <w:jc w:val="center"/>
              <w:rPr>
                <w:rFonts w:ascii="Times New Roman" w:hAnsi="Times New Roman" w:cs="Times New Roman"/>
                <w:color w:val="000000"/>
                <w:sz w:val="18"/>
                <w:szCs w:val="18"/>
              </w:rPr>
            </w:pPr>
            <w:r w:rsidRPr="00357BE9">
              <w:rPr>
                <w:rFonts w:ascii="Times New Roman" w:hAnsi="Times New Roman" w:cs="Times New Roman"/>
                <w:color w:val="000000"/>
                <w:sz w:val="18"/>
                <w:szCs w:val="18"/>
              </w:rPr>
              <w:t>134</w:t>
            </w:r>
          </w:p>
        </w:tc>
        <w:tc>
          <w:tcPr>
            <w:tcW w:w="1559" w:type="dxa"/>
            <w:vMerge/>
          </w:tcPr>
          <w:p w:rsidR="00B20ED3" w:rsidRPr="0004439E" w:rsidRDefault="00B20ED3" w:rsidP="00357BE9">
            <w:pPr>
              <w:jc w:val="both"/>
              <w:rPr>
                <w:rFonts w:ascii="Times New Roman" w:hAnsi="Times New Roman" w:cs="Times New Roman"/>
                <w:sz w:val="18"/>
                <w:szCs w:val="18"/>
              </w:rPr>
            </w:pPr>
          </w:p>
        </w:tc>
        <w:tc>
          <w:tcPr>
            <w:tcW w:w="567" w:type="dxa"/>
            <w:vMerge/>
          </w:tcPr>
          <w:p w:rsidR="00B20ED3" w:rsidRPr="0004439E" w:rsidRDefault="00B20ED3" w:rsidP="00357BE9">
            <w:pPr>
              <w:jc w:val="both"/>
              <w:rPr>
                <w:rFonts w:ascii="Times New Roman" w:hAnsi="Times New Roman" w:cs="Times New Roman"/>
                <w:sz w:val="18"/>
                <w:szCs w:val="18"/>
              </w:rPr>
            </w:pPr>
          </w:p>
        </w:tc>
        <w:tc>
          <w:tcPr>
            <w:tcW w:w="1417" w:type="dxa"/>
            <w:vMerge w:val="restart"/>
          </w:tcPr>
          <w:p w:rsidR="00B20ED3" w:rsidRPr="0004439E" w:rsidRDefault="00B20ED3" w:rsidP="00357BE9">
            <w:pPr>
              <w:jc w:val="both"/>
              <w:rPr>
                <w:rFonts w:ascii="Times New Roman" w:hAnsi="Times New Roman" w:cs="Times New Roman"/>
                <w:sz w:val="18"/>
                <w:szCs w:val="18"/>
              </w:rPr>
            </w:pPr>
            <w:r>
              <w:rPr>
                <w:rFonts w:ascii="Times New Roman" w:hAnsi="Times New Roman" w:cs="Times New Roman"/>
                <w:sz w:val="18"/>
                <w:szCs w:val="18"/>
              </w:rPr>
              <w:t>obsługa klienta i sprzedaż</w:t>
            </w:r>
          </w:p>
        </w:tc>
        <w:tc>
          <w:tcPr>
            <w:tcW w:w="567" w:type="dxa"/>
            <w:vMerge w:val="restart"/>
          </w:tcPr>
          <w:p w:rsidR="00B20ED3" w:rsidRPr="0004439E" w:rsidRDefault="00B20ED3" w:rsidP="00B20ED3">
            <w:pPr>
              <w:jc w:val="center"/>
              <w:rPr>
                <w:rFonts w:ascii="Times New Roman" w:hAnsi="Times New Roman" w:cs="Times New Roman"/>
                <w:sz w:val="18"/>
                <w:szCs w:val="18"/>
              </w:rPr>
            </w:pPr>
            <w:r>
              <w:rPr>
                <w:rFonts w:ascii="Times New Roman" w:hAnsi="Times New Roman" w:cs="Times New Roman"/>
                <w:sz w:val="18"/>
                <w:szCs w:val="18"/>
              </w:rPr>
              <w:t>437</w:t>
            </w:r>
          </w:p>
        </w:tc>
      </w:tr>
      <w:tr w:rsidR="00B20ED3" w:rsidTr="009578FD">
        <w:tc>
          <w:tcPr>
            <w:tcW w:w="1006" w:type="dxa"/>
            <w:vMerge/>
          </w:tcPr>
          <w:p w:rsidR="00B20ED3" w:rsidRPr="0004439E" w:rsidRDefault="00B20ED3" w:rsidP="00357BE9">
            <w:pPr>
              <w:jc w:val="both"/>
              <w:rPr>
                <w:rFonts w:ascii="Times New Roman" w:hAnsi="Times New Roman" w:cs="Times New Roman"/>
                <w:sz w:val="18"/>
                <w:szCs w:val="18"/>
              </w:rPr>
            </w:pPr>
          </w:p>
        </w:tc>
        <w:tc>
          <w:tcPr>
            <w:tcW w:w="486" w:type="dxa"/>
            <w:vMerge/>
          </w:tcPr>
          <w:p w:rsidR="00B20ED3" w:rsidRPr="0004439E" w:rsidRDefault="00B20ED3" w:rsidP="00357BE9">
            <w:pPr>
              <w:jc w:val="center"/>
              <w:rPr>
                <w:rFonts w:ascii="Times New Roman" w:hAnsi="Times New Roman" w:cs="Times New Roman"/>
                <w:sz w:val="18"/>
                <w:szCs w:val="18"/>
              </w:rPr>
            </w:pPr>
          </w:p>
        </w:tc>
        <w:tc>
          <w:tcPr>
            <w:tcW w:w="1055"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30-34</w:t>
            </w:r>
          </w:p>
        </w:tc>
        <w:tc>
          <w:tcPr>
            <w:tcW w:w="549" w:type="dxa"/>
          </w:tcPr>
          <w:p w:rsidR="00B20ED3" w:rsidRPr="00357BE9" w:rsidRDefault="00B20ED3" w:rsidP="00357BE9">
            <w:pPr>
              <w:jc w:val="center"/>
              <w:rPr>
                <w:rFonts w:ascii="Times New Roman" w:hAnsi="Times New Roman" w:cs="Times New Roman"/>
                <w:sz w:val="18"/>
                <w:szCs w:val="18"/>
              </w:rPr>
            </w:pPr>
            <w:r w:rsidRPr="00357BE9">
              <w:rPr>
                <w:rFonts w:ascii="Times New Roman" w:hAnsi="Times New Roman" w:cs="Times New Roman"/>
                <w:sz w:val="18"/>
                <w:szCs w:val="18"/>
              </w:rPr>
              <w:t>3</w:t>
            </w:r>
            <w:r w:rsidR="00F662E9">
              <w:rPr>
                <w:rFonts w:ascii="Times New Roman" w:hAnsi="Times New Roman" w:cs="Times New Roman"/>
                <w:sz w:val="18"/>
                <w:szCs w:val="18"/>
              </w:rPr>
              <w:t>84</w:t>
            </w:r>
          </w:p>
        </w:tc>
        <w:tc>
          <w:tcPr>
            <w:tcW w:w="1294"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Wielkopolskie</w:t>
            </w:r>
          </w:p>
        </w:tc>
        <w:tc>
          <w:tcPr>
            <w:tcW w:w="567" w:type="dxa"/>
            <w:vAlign w:val="bottom"/>
          </w:tcPr>
          <w:p w:rsidR="00B20ED3" w:rsidRPr="00357BE9" w:rsidRDefault="00B20ED3" w:rsidP="00B20ED3">
            <w:pPr>
              <w:jc w:val="center"/>
              <w:rPr>
                <w:rFonts w:ascii="Times New Roman" w:hAnsi="Times New Roman" w:cs="Times New Roman"/>
                <w:color w:val="000000"/>
                <w:sz w:val="18"/>
                <w:szCs w:val="18"/>
              </w:rPr>
            </w:pPr>
            <w:r w:rsidRPr="00357BE9">
              <w:rPr>
                <w:rFonts w:ascii="Times New Roman" w:hAnsi="Times New Roman" w:cs="Times New Roman"/>
                <w:color w:val="000000"/>
                <w:sz w:val="18"/>
                <w:szCs w:val="18"/>
              </w:rPr>
              <w:t>65</w:t>
            </w:r>
          </w:p>
        </w:tc>
        <w:tc>
          <w:tcPr>
            <w:tcW w:w="1559" w:type="dxa"/>
            <w:vMerge w:val="restart"/>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Kier</w:t>
            </w:r>
            <w:r w:rsidR="009578FD">
              <w:rPr>
                <w:rFonts w:ascii="Times New Roman" w:hAnsi="Times New Roman" w:cs="Times New Roman"/>
                <w:sz w:val="18"/>
                <w:szCs w:val="18"/>
              </w:rPr>
              <w:t>ownicy niższych i średnich szczebli</w:t>
            </w:r>
          </w:p>
        </w:tc>
        <w:tc>
          <w:tcPr>
            <w:tcW w:w="567" w:type="dxa"/>
            <w:vMerge w:val="restart"/>
          </w:tcPr>
          <w:p w:rsidR="00B20ED3" w:rsidRPr="0004439E" w:rsidRDefault="00B20ED3" w:rsidP="00357BE9">
            <w:pPr>
              <w:jc w:val="both"/>
              <w:rPr>
                <w:rFonts w:ascii="Times New Roman" w:hAnsi="Times New Roman" w:cs="Times New Roman"/>
                <w:sz w:val="18"/>
                <w:szCs w:val="18"/>
              </w:rPr>
            </w:pPr>
            <w:r>
              <w:rPr>
                <w:rFonts w:ascii="Times New Roman" w:hAnsi="Times New Roman" w:cs="Times New Roman"/>
                <w:sz w:val="18"/>
                <w:szCs w:val="18"/>
              </w:rPr>
              <w:t>297</w:t>
            </w:r>
          </w:p>
        </w:tc>
        <w:tc>
          <w:tcPr>
            <w:tcW w:w="1417" w:type="dxa"/>
            <w:vMerge/>
          </w:tcPr>
          <w:p w:rsidR="00B20ED3" w:rsidRPr="0004439E" w:rsidRDefault="00B20ED3" w:rsidP="00357BE9">
            <w:pPr>
              <w:jc w:val="both"/>
              <w:rPr>
                <w:rFonts w:ascii="Times New Roman" w:hAnsi="Times New Roman" w:cs="Times New Roman"/>
                <w:sz w:val="18"/>
                <w:szCs w:val="18"/>
              </w:rPr>
            </w:pPr>
          </w:p>
        </w:tc>
        <w:tc>
          <w:tcPr>
            <w:tcW w:w="567" w:type="dxa"/>
            <w:vMerge/>
          </w:tcPr>
          <w:p w:rsidR="00B20ED3" w:rsidRPr="0004439E" w:rsidRDefault="00B20ED3" w:rsidP="00B20ED3">
            <w:pPr>
              <w:jc w:val="center"/>
              <w:rPr>
                <w:rFonts w:ascii="Times New Roman" w:hAnsi="Times New Roman" w:cs="Times New Roman"/>
                <w:sz w:val="18"/>
                <w:szCs w:val="18"/>
              </w:rPr>
            </w:pPr>
          </w:p>
        </w:tc>
      </w:tr>
      <w:tr w:rsidR="00B20ED3" w:rsidTr="009578FD">
        <w:tc>
          <w:tcPr>
            <w:tcW w:w="1006" w:type="dxa"/>
            <w:vMerge w:val="restart"/>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Mężczyźni</w:t>
            </w:r>
          </w:p>
        </w:tc>
        <w:tc>
          <w:tcPr>
            <w:tcW w:w="486" w:type="dxa"/>
            <w:vMerge w:val="restart"/>
          </w:tcPr>
          <w:p w:rsidR="00B20ED3" w:rsidRPr="0004439E" w:rsidRDefault="00B20ED3" w:rsidP="00357BE9">
            <w:pPr>
              <w:jc w:val="center"/>
              <w:rPr>
                <w:rFonts w:ascii="Times New Roman" w:hAnsi="Times New Roman" w:cs="Times New Roman"/>
                <w:sz w:val="18"/>
                <w:szCs w:val="18"/>
              </w:rPr>
            </w:pPr>
            <w:r w:rsidRPr="0004439E">
              <w:rPr>
                <w:rFonts w:ascii="Times New Roman" w:hAnsi="Times New Roman" w:cs="Times New Roman"/>
                <w:sz w:val="18"/>
                <w:szCs w:val="18"/>
              </w:rPr>
              <w:t>504</w:t>
            </w:r>
          </w:p>
        </w:tc>
        <w:tc>
          <w:tcPr>
            <w:tcW w:w="1055"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35-39</w:t>
            </w:r>
          </w:p>
        </w:tc>
        <w:tc>
          <w:tcPr>
            <w:tcW w:w="549" w:type="dxa"/>
          </w:tcPr>
          <w:p w:rsidR="00B20ED3" w:rsidRPr="00357BE9" w:rsidRDefault="00B20ED3" w:rsidP="00357BE9">
            <w:pPr>
              <w:jc w:val="center"/>
              <w:rPr>
                <w:rFonts w:ascii="Times New Roman" w:hAnsi="Times New Roman" w:cs="Times New Roman"/>
                <w:sz w:val="18"/>
                <w:szCs w:val="18"/>
              </w:rPr>
            </w:pPr>
            <w:r w:rsidRPr="00357BE9">
              <w:rPr>
                <w:rFonts w:ascii="Times New Roman" w:hAnsi="Times New Roman" w:cs="Times New Roman"/>
                <w:sz w:val="18"/>
                <w:szCs w:val="18"/>
              </w:rPr>
              <w:t>3</w:t>
            </w:r>
            <w:r w:rsidR="00F662E9">
              <w:rPr>
                <w:rFonts w:ascii="Times New Roman" w:hAnsi="Times New Roman" w:cs="Times New Roman"/>
                <w:sz w:val="18"/>
                <w:szCs w:val="18"/>
              </w:rPr>
              <w:t>40</w:t>
            </w:r>
          </w:p>
        </w:tc>
        <w:tc>
          <w:tcPr>
            <w:tcW w:w="1294"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Małopolskie</w:t>
            </w:r>
          </w:p>
        </w:tc>
        <w:tc>
          <w:tcPr>
            <w:tcW w:w="567" w:type="dxa"/>
            <w:vAlign w:val="bottom"/>
          </w:tcPr>
          <w:p w:rsidR="00B20ED3" w:rsidRPr="00357BE9" w:rsidRDefault="00B20ED3" w:rsidP="00B20ED3">
            <w:pPr>
              <w:jc w:val="center"/>
              <w:rPr>
                <w:rFonts w:ascii="Times New Roman" w:hAnsi="Times New Roman" w:cs="Times New Roman"/>
                <w:color w:val="000000"/>
                <w:sz w:val="18"/>
                <w:szCs w:val="18"/>
              </w:rPr>
            </w:pPr>
            <w:r w:rsidRPr="00357BE9">
              <w:rPr>
                <w:rFonts w:ascii="Times New Roman" w:hAnsi="Times New Roman" w:cs="Times New Roman"/>
                <w:color w:val="000000"/>
                <w:sz w:val="18"/>
                <w:szCs w:val="18"/>
              </w:rPr>
              <w:t>56</w:t>
            </w:r>
          </w:p>
        </w:tc>
        <w:tc>
          <w:tcPr>
            <w:tcW w:w="1559" w:type="dxa"/>
            <w:vMerge/>
          </w:tcPr>
          <w:p w:rsidR="00B20ED3" w:rsidRPr="0004439E" w:rsidRDefault="00B20ED3" w:rsidP="00357BE9">
            <w:pPr>
              <w:jc w:val="both"/>
              <w:rPr>
                <w:rFonts w:ascii="Times New Roman" w:hAnsi="Times New Roman" w:cs="Times New Roman"/>
                <w:sz w:val="18"/>
                <w:szCs w:val="18"/>
              </w:rPr>
            </w:pPr>
          </w:p>
        </w:tc>
        <w:tc>
          <w:tcPr>
            <w:tcW w:w="567" w:type="dxa"/>
            <w:vMerge/>
          </w:tcPr>
          <w:p w:rsidR="00B20ED3" w:rsidRPr="0004439E" w:rsidRDefault="00B20ED3" w:rsidP="00357BE9">
            <w:pPr>
              <w:jc w:val="both"/>
              <w:rPr>
                <w:rFonts w:ascii="Times New Roman" w:hAnsi="Times New Roman" w:cs="Times New Roman"/>
                <w:sz w:val="18"/>
                <w:szCs w:val="18"/>
              </w:rPr>
            </w:pPr>
          </w:p>
        </w:tc>
        <w:tc>
          <w:tcPr>
            <w:tcW w:w="1417" w:type="dxa"/>
            <w:vMerge w:val="restart"/>
          </w:tcPr>
          <w:p w:rsidR="00B20ED3" w:rsidRPr="0004439E" w:rsidRDefault="00B20ED3" w:rsidP="00357BE9">
            <w:pPr>
              <w:jc w:val="both"/>
              <w:rPr>
                <w:rFonts w:ascii="Times New Roman" w:hAnsi="Times New Roman" w:cs="Times New Roman"/>
                <w:sz w:val="18"/>
                <w:szCs w:val="18"/>
              </w:rPr>
            </w:pPr>
            <w:r>
              <w:rPr>
                <w:rFonts w:ascii="Times New Roman" w:hAnsi="Times New Roman" w:cs="Times New Roman"/>
                <w:sz w:val="18"/>
                <w:szCs w:val="18"/>
              </w:rPr>
              <w:t>administracyjno-ekonomiczne</w:t>
            </w:r>
          </w:p>
        </w:tc>
        <w:tc>
          <w:tcPr>
            <w:tcW w:w="567" w:type="dxa"/>
            <w:vMerge w:val="restart"/>
          </w:tcPr>
          <w:p w:rsidR="00B20ED3" w:rsidRPr="0004439E" w:rsidRDefault="00B20ED3" w:rsidP="00B20ED3">
            <w:pPr>
              <w:jc w:val="center"/>
              <w:rPr>
                <w:rFonts w:ascii="Times New Roman" w:hAnsi="Times New Roman" w:cs="Times New Roman"/>
                <w:sz w:val="18"/>
                <w:szCs w:val="18"/>
              </w:rPr>
            </w:pPr>
            <w:r>
              <w:rPr>
                <w:rFonts w:ascii="Times New Roman" w:hAnsi="Times New Roman" w:cs="Times New Roman"/>
                <w:sz w:val="18"/>
                <w:szCs w:val="18"/>
              </w:rPr>
              <w:t>480</w:t>
            </w:r>
          </w:p>
        </w:tc>
      </w:tr>
      <w:tr w:rsidR="00B20ED3" w:rsidTr="009578FD">
        <w:tc>
          <w:tcPr>
            <w:tcW w:w="1006" w:type="dxa"/>
            <w:vMerge/>
          </w:tcPr>
          <w:p w:rsidR="00B20ED3" w:rsidRPr="0004439E" w:rsidRDefault="00B20ED3" w:rsidP="00357BE9">
            <w:pPr>
              <w:jc w:val="both"/>
              <w:rPr>
                <w:rFonts w:ascii="Times New Roman" w:hAnsi="Times New Roman" w:cs="Times New Roman"/>
                <w:sz w:val="18"/>
                <w:szCs w:val="18"/>
              </w:rPr>
            </w:pPr>
          </w:p>
        </w:tc>
        <w:tc>
          <w:tcPr>
            <w:tcW w:w="486" w:type="dxa"/>
            <w:vMerge/>
          </w:tcPr>
          <w:p w:rsidR="00B20ED3" w:rsidRPr="0004439E" w:rsidRDefault="00B20ED3" w:rsidP="00357BE9">
            <w:pPr>
              <w:jc w:val="center"/>
              <w:rPr>
                <w:rFonts w:ascii="Times New Roman" w:hAnsi="Times New Roman" w:cs="Times New Roman"/>
                <w:sz w:val="18"/>
                <w:szCs w:val="18"/>
              </w:rPr>
            </w:pPr>
          </w:p>
        </w:tc>
        <w:tc>
          <w:tcPr>
            <w:tcW w:w="1055"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40-49</w:t>
            </w:r>
          </w:p>
        </w:tc>
        <w:tc>
          <w:tcPr>
            <w:tcW w:w="549" w:type="dxa"/>
          </w:tcPr>
          <w:p w:rsidR="00B20ED3" w:rsidRPr="00357BE9" w:rsidRDefault="00B20ED3" w:rsidP="00357BE9">
            <w:pPr>
              <w:jc w:val="center"/>
              <w:rPr>
                <w:rFonts w:ascii="Times New Roman" w:hAnsi="Times New Roman" w:cs="Times New Roman"/>
                <w:sz w:val="18"/>
                <w:szCs w:val="18"/>
              </w:rPr>
            </w:pPr>
            <w:r>
              <w:rPr>
                <w:rFonts w:ascii="Times New Roman" w:hAnsi="Times New Roman" w:cs="Times New Roman"/>
                <w:sz w:val="18"/>
                <w:szCs w:val="18"/>
              </w:rPr>
              <w:t>115</w:t>
            </w:r>
          </w:p>
        </w:tc>
        <w:tc>
          <w:tcPr>
            <w:tcW w:w="1294"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Mazowieckie</w:t>
            </w:r>
          </w:p>
        </w:tc>
        <w:tc>
          <w:tcPr>
            <w:tcW w:w="567" w:type="dxa"/>
            <w:vAlign w:val="bottom"/>
          </w:tcPr>
          <w:p w:rsidR="00B20ED3" w:rsidRPr="00357BE9" w:rsidRDefault="00B20ED3" w:rsidP="00B20ED3">
            <w:pPr>
              <w:jc w:val="center"/>
              <w:rPr>
                <w:rFonts w:ascii="Times New Roman" w:hAnsi="Times New Roman" w:cs="Times New Roman"/>
                <w:color w:val="000000"/>
                <w:sz w:val="18"/>
                <w:szCs w:val="18"/>
              </w:rPr>
            </w:pPr>
            <w:r w:rsidRPr="00357BE9">
              <w:rPr>
                <w:rFonts w:ascii="Times New Roman" w:hAnsi="Times New Roman" w:cs="Times New Roman"/>
                <w:color w:val="000000"/>
                <w:sz w:val="18"/>
                <w:szCs w:val="18"/>
              </w:rPr>
              <w:t>48</w:t>
            </w:r>
          </w:p>
        </w:tc>
        <w:tc>
          <w:tcPr>
            <w:tcW w:w="1559" w:type="dxa"/>
            <w:vMerge/>
          </w:tcPr>
          <w:p w:rsidR="00B20ED3" w:rsidRPr="0004439E" w:rsidRDefault="00B20ED3" w:rsidP="00357BE9">
            <w:pPr>
              <w:jc w:val="both"/>
              <w:rPr>
                <w:rFonts w:ascii="Times New Roman" w:hAnsi="Times New Roman" w:cs="Times New Roman"/>
                <w:sz w:val="18"/>
                <w:szCs w:val="18"/>
              </w:rPr>
            </w:pPr>
          </w:p>
        </w:tc>
        <w:tc>
          <w:tcPr>
            <w:tcW w:w="567" w:type="dxa"/>
            <w:vMerge/>
          </w:tcPr>
          <w:p w:rsidR="00B20ED3" w:rsidRPr="0004439E" w:rsidRDefault="00B20ED3" w:rsidP="00357BE9">
            <w:pPr>
              <w:jc w:val="both"/>
              <w:rPr>
                <w:rFonts w:ascii="Times New Roman" w:hAnsi="Times New Roman" w:cs="Times New Roman"/>
                <w:sz w:val="18"/>
                <w:szCs w:val="18"/>
              </w:rPr>
            </w:pPr>
          </w:p>
        </w:tc>
        <w:tc>
          <w:tcPr>
            <w:tcW w:w="1417" w:type="dxa"/>
            <w:vMerge/>
          </w:tcPr>
          <w:p w:rsidR="00B20ED3" w:rsidRPr="0004439E" w:rsidRDefault="00B20ED3" w:rsidP="00357BE9">
            <w:pPr>
              <w:jc w:val="both"/>
              <w:rPr>
                <w:rFonts w:ascii="Times New Roman" w:hAnsi="Times New Roman" w:cs="Times New Roman"/>
                <w:sz w:val="18"/>
                <w:szCs w:val="18"/>
              </w:rPr>
            </w:pPr>
          </w:p>
        </w:tc>
        <w:tc>
          <w:tcPr>
            <w:tcW w:w="567" w:type="dxa"/>
            <w:vMerge/>
          </w:tcPr>
          <w:p w:rsidR="00B20ED3" w:rsidRPr="0004439E" w:rsidRDefault="00B20ED3" w:rsidP="00B20ED3">
            <w:pPr>
              <w:jc w:val="center"/>
              <w:rPr>
                <w:rFonts w:ascii="Times New Roman" w:hAnsi="Times New Roman" w:cs="Times New Roman"/>
                <w:sz w:val="18"/>
                <w:szCs w:val="18"/>
              </w:rPr>
            </w:pPr>
          </w:p>
        </w:tc>
      </w:tr>
      <w:tr w:rsidR="00B20ED3" w:rsidTr="009578FD">
        <w:tc>
          <w:tcPr>
            <w:tcW w:w="1006" w:type="dxa"/>
            <w:vMerge/>
          </w:tcPr>
          <w:p w:rsidR="00B20ED3" w:rsidRPr="0004439E" w:rsidRDefault="00B20ED3" w:rsidP="00357BE9">
            <w:pPr>
              <w:jc w:val="both"/>
              <w:rPr>
                <w:rFonts w:ascii="Times New Roman" w:hAnsi="Times New Roman" w:cs="Times New Roman"/>
                <w:sz w:val="18"/>
                <w:szCs w:val="18"/>
              </w:rPr>
            </w:pPr>
          </w:p>
        </w:tc>
        <w:tc>
          <w:tcPr>
            <w:tcW w:w="486" w:type="dxa"/>
            <w:vMerge/>
          </w:tcPr>
          <w:p w:rsidR="00B20ED3" w:rsidRPr="0004439E" w:rsidRDefault="00B20ED3" w:rsidP="00357BE9">
            <w:pPr>
              <w:jc w:val="center"/>
              <w:rPr>
                <w:rFonts w:ascii="Times New Roman" w:hAnsi="Times New Roman" w:cs="Times New Roman"/>
                <w:sz w:val="18"/>
                <w:szCs w:val="18"/>
              </w:rPr>
            </w:pPr>
          </w:p>
        </w:tc>
        <w:tc>
          <w:tcPr>
            <w:tcW w:w="1055"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50-59</w:t>
            </w:r>
          </w:p>
        </w:tc>
        <w:tc>
          <w:tcPr>
            <w:tcW w:w="549" w:type="dxa"/>
          </w:tcPr>
          <w:p w:rsidR="00B20ED3" w:rsidRPr="00357BE9" w:rsidRDefault="00B20ED3" w:rsidP="00357BE9">
            <w:pPr>
              <w:jc w:val="center"/>
              <w:rPr>
                <w:rFonts w:ascii="Times New Roman" w:hAnsi="Times New Roman" w:cs="Times New Roman"/>
                <w:sz w:val="18"/>
                <w:szCs w:val="18"/>
              </w:rPr>
            </w:pPr>
            <w:r>
              <w:rPr>
                <w:rFonts w:ascii="Times New Roman" w:hAnsi="Times New Roman" w:cs="Times New Roman"/>
                <w:sz w:val="18"/>
                <w:szCs w:val="18"/>
              </w:rPr>
              <w:t>84</w:t>
            </w:r>
          </w:p>
        </w:tc>
        <w:tc>
          <w:tcPr>
            <w:tcW w:w="1294"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Kujawsko-pomorskie</w:t>
            </w:r>
          </w:p>
        </w:tc>
        <w:tc>
          <w:tcPr>
            <w:tcW w:w="567" w:type="dxa"/>
            <w:vAlign w:val="bottom"/>
          </w:tcPr>
          <w:p w:rsidR="00B20ED3" w:rsidRPr="00357BE9" w:rsidRDefault="00B20ED3" w:rsidP="00B20ED3">
            <w:pPr>
              <w:jc w:val="center"/>
              <w:rPr>
                <w:rFonts w:ascii="Times New Roman" w:hAnsi="Times New Roman" w:cs="Times New Roman"/>
                <w:color w:val="000000"/>
                <w:sz w:val="18"/>
                <w:szCs w:val="18"/>
              </w:rPr>
            </w:pPr>
            <w:r w:rsidRPr="00357BE9">
              <w:rPr>
                <w:rFonts w:ascii="Times New Roman" w:hAnsi="Times New Roman" w:cs="Times New Roman"/>
                <w:color w:val="000000"/>
                <w:sz w:val="18"/>
                <w:szCs w:val="18"/>
              </w:rPr>
              <w:t>63</w:t>
            </w:r>
          </w:p>
        </w:tc>
        <w:tc>
          <w:tcPr>
            <w:tcW w:w="1559" w:type="dxa"/>
            <w:vMerge w:val="restart"/>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Kier</w:t>
            </w:r>
            <w:r w:rsidR="009578FD">
              <w:rPr>
                <w:rFonts w:ascii="Times New Roman" w:hAnsi="Times New Roman" w:cs="Times New Roman"/>
                <w:sz w:val="18"/>
                <w:szCs w:val="18"/>
              </w:rPr>
              <w:t>ownicy wyższych szczebli i właściciele firm</w:t>
            </w:r>
          </w:p>
        </w:tc>
        <w:tc>
          <w:tcPr>
            <w:tcW w:w="567" w:type="dxa"/>
            <w:vMerge w:val="restart"/>
          </w:tcPr>
          <w:p w:rsidR="00B20ED3" w:rsidRPr="0004439E" w:rsidRDefault="00B20ED3" w:rsidP="00357BE9">
            <w:pPr>
              <w:jc w:val="both"/>
              <w:rPr>
                <w:rFonts w:ascii="Times New Roman" w:hAnsi="Times New Roman" w:cs="Times New Roman"/>
                <w:sz w:val="18"/>
                <w:szCs w:val="18"/>
              </w:rPr>
            </w:pPr>
            <w:r>
              <w:rPr>
                <w:rFonts w:ascii="Times New Roman" w:hAnsi="Times New Roman" w:cs="Times New Roman"/>
                <w:sz w:val="18"/>
                <w:szCs w:val="18"/>
              </w:rPr>
              <w:t>114</w:t>
            </w:r>
          </w:p>
        </w:tc>
        <w:tc>
          <w:tcPr>
            <w:tcW w:w="1417" w:type="dxa"/>
            <w:vMerge w:val="restart"/>
          </w:tcPr>
          <w:p w:rsidR="00B20ED3" w:rsidRPr="0004439E" w:rsidRDefault="00B20ED3" w:rsidP="00357BE9">
            <w:pPr>
              <w:jc w:val="both"/>
              <w:rPr>
                <w:rFonts w:ascii="Times New Roman" w:hAnsi="Times New Roman" w:cs="Times New Roman"/>
                <w:sz w:val="18"/>
                <w:szCs w:val="18"/>
              </w:rPr>
            </w:pPr>
            <w:r>
              <w:rPr>
                <w:rFonts w:ascii="Times New Roman" w:hAnsi="Times New Roman" w:cs="Times New Roman"/>
                <w:sz w:val="18"/>
                <w:szCs w:val="18"/>
              </w:rPr>
              <w:t>inżynieryjno-techniczne</w:t>
            </w:r>
          </w:p>
        </w:tc>
        <w:tc>
          <w:tcPr>
            <w:tcW w:w="567" w:type="dxa"/>
            <w:vMerge w:val="restart"/>
          </w:tcPr>
          <w:p w:rsidR="00B20ED3" w:rsidRPr="0004439E" w:rsidRDefault="00B20ED3" w:rsidP="00B20ED3">
            <w:pPr>
              <w:jc w:val="center"/>
              <w:rPr>
                <w:rFonts w:ascii="Times New Roman" w:hAnsi="Times New Roman" w:cs="Times New Roman"/>
                <w:sz w:val="18"/>
                <w:szCs w:val="18"/>
              </w:rPr>
            </w:pPr>
            <w:r>
              <w:rPr>
                <w:rFonts w:ascii="Times New Roman" w:hAnsi="Times New Roman" w:cs="Times New Roman"/>
                <w:sz w:val="18"/>
                <w:szCs w:val="18"/>
              </w:rPr>
              <w:t>75</w:t>
            </w:r>
          </w:p>
        </w:tc>
      </w:tr>
      <w:bookmarkEnd w:id="9"/>
      <w:tr w:rsidR="00B20ED3" w:rsidTr="009578FD">
        <w:tc>
          <w:tcPr>
            <w:tcW w:w="1006" w:type="dxa"/>
            <w:vMerge/>
          </w:tcPr>
          <w:p w:rsidR="00B20ED3" w:rsidRPr="0004439E" w:rsidRDefault="00B20ED3" w:rsidP="00357BE9">
            <w:pPr>
              <w:jc w:val="both"/>
              <w:rPr>
                <w:rFonts w:ascii="Times New Roman" w:hAnsi="Times New Roman" w:cs="Times New Roman"/>
                <w:sz w:val="18"/>
                <w:szCs w:val="18"/>
              </w:rPr>
            </w:pPr>
          </w:p>
        </w:tc>
        <w:tc>
          <w:tcPr>
            <w:tcW w:w="486" w:type="dxa"/>
            <w:vMerge/>
          </w:tcPr>
          <w:p w:rsidR="00B20ED3" w:rsidRPr="0004439E" w:rsidRDefault="00B20ED3" w:rsidP="00357BE9">
            <w:pPr>
              <w:jc w:val="center"/>
              <w:rPr>
                <w:rFonts w:ascii="Times New Roman" w:hAnsi="Times New Roman" w:cs="Times New Roman"/>
                <w:sz w:val="18"/>
                <w:szCs w:val="18"/>
              </w:rPr>
            </w:pPr>
          </w:p>
        </w:tc>
        <w:tc>
          <w:tcPr>
            <w:tcW w:w="1055"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60 i więcej</w:t>
            </w:r>
          </w:p>
        </w:tc>
        <w:tc>
          <w:tcPr>
            <w:tcW w:w="549" w:type="dxa"/>
          </w:tcPr>
          <w:p w:rsidR="00B20ED3" w:rsidRPr="00357BE9" w:rsidRDefault="00B20ED3" w:rsidP="00357BE9">
            <w:pPr>
              <w:jc w:val="center"/>
              <w:rPr>
                <w:rFonts w:ascii="Times New Roman" w:hAnsi="Times New Roman" w:cs="Times New Roman"/>
                <w:sz w:val="18"/>
                <w:szCs w:val="18"/>
              </w:rPr>
            </w:pPr>
            <w:r w:rsidRPr="00357BE9">
              <w:rPr>
                <w:rFonts w:ascii="Times New Roman" w:hAnsi="Times New Roman" w:cs="Times New Roman"/>
                <w:sz w:val="18"/>
                <w:szCs w:val="18"/>
              </w:rPr>
              <w:t>23</w:t>
            </w:r>
          </w:p>
        </w:tc>
        <w:tc>
          <w:tcPr>
            <w:tcW w:w="1294" w:type="dxa"/>
          </w:tcPr>
          <w:p w:rsidR="00B20ED3" w:rsidRPr="0004439E" w:rsidRDefault="00B20ED3" w:rsidP="00357BE9">
            <w:pPr>
              <w:jc w:val="both"/>
              <w:rPr>
                <w:rFonts w:ascii="Times New Roman" w:hAnsi="Times New Roman" w:cs="Times New Roman"/>
                <w:sz w:val="18"/>
                <w:szCs w:val="18"/>
              </w:rPr>
            </w:pPr>
            <w:r w:rsidRPr="0004439E">
              <w:rPr>
                <w:rFonts w:ascii="Times New Roman" w:hAnsi="Times New Roman" w:cs="Times New Roman"/>
                <w:sz w:val="18"/>
                <w:szCs w:val="18"/>
              </w:rPr>
              <w:t>Łódzkie</w:t>
            </w:r>
          </w:p>
        </w:tc>
        <w:tc>
          <w:tcPr>
            <w:tcW w:w="567" w:type="dxa"/>
            <w:vAlign w:val="bottom"/>
          </w:tcPr>
          <w:p w:rsidR="00B20ED3" w:rsidRPr="00357BE9" w:rsidRDefault="00B20ED3" w:rsidP="00B20ED3">
            <w:pPr>
              <w:jc w:val="center"/>
              <w:rPr>
                <w:rFonts w:ascii="Times New Roman" w:hAnsi="Times New Roman" w:cs="Times New Roman"/>
                <w:color w:val="000000"/>
                <w:sz w:val="18"/>
                <w:szCs w:val="18"/>
              </w:rPr>
            </w:pPr>
            <w:r w:rsidRPr="00357BE9">
              <w:rPr>
                <w:rFonts w:ascii="Times New Roman" w:hAnsi="Times New Roman" w:cs="Times New Roman"/>
                <w:color w:val="000000"/>
                <w:sz w:val="18"/>
                <w:szCs w:val="18"/>
              </w:rPr>
              <w:t>48</w:t>
            </w:r>
          </w:p>
        </w:tc>
        <w:tc>
          <w:tcPr>
            <w:tcW w:w="1559" w:type="dxa"/>
            <w:vMerge/>
          </w:tcPr>
          <w:p w:rsidR="00B20ED3" w:rsidRPr="0004439E" w:rsidRDefault="00B20ED3" w:rsidP="00357BE9">
            <w:pPr>
              <w:jc w:val="both"/>
              <w:rPr>
                <w:rFonts w:ascii="Times New Roman" w:hAnsi="Times New Roman" w:cs="Times New Roman"/>
                <w:sz w:val="18"/>
                <w:szCs w:val="18"/>
              </w:rPr>
            </w:pPr>
          </w:p>
        </w:tc>
        <w:tc>
          <w:tcPr>
            <w:tcW w:w="567" w:type="dxa"/>
            <w:vMerge/>
          </w:tcPr>
          <w:p w:rsidR="00B20ED3" w:rsidRPr="0004439E" w:rsidRDefault="00B20ED3" w:rsidP="00357BE9">
            <w:pPr>
              <w:jc w:val="both"/>
              <w:rPr>
                <w:rFonts w:ascii="Times New Roman" w:hAnsi="Times New Roman" w:cs="Times New Roman"/>
                <w:sz w:val="18"/>
                <w:szCs w:val="18"/>
              </w:rPr>
            </w:pPr>
          </w:p>
        </w:tc>
        <w:tc>
          <w:tcPr>
            <w:tcW w:w="1417" w:type="dxa"/>
            <w:vMerge/>
          </w:tcPr>
          <w:p w:rsidR="00B20ED3" w:rsidRPr="0004439E" w:rsidRDefault="00B20ED3" w:rsidP="00357BE9">
            <w:pPr>
              <w:jc w:val="both"/>
              <w:rPr>
                <w:rFonts w:ascii="Times New Roman" w:hAnsi="Times New Roman" w:cs="Times New Roman"/>
                <w:sz w:val="18"/>
                <w:szCs w:val="18"/>
              </w:rPr>
            </w:pPr>
          </w:p>
        </w:tc>
        <w:tc>
          <w:tcPr>
            <w:tcW w:w="567" w:type="dxa"/>
            <w:vMerge/>
          </w:tcPr>
          <w:p w:rsidR="00B20ED3" w:rsidRPr="0004439E" w:rsidRDefault="00B20ED3" w:rsidP="00357BE9">
            <w:pPr>
              <w:jc w:val="both"/>
              <w:rPr>
                <w:rFonts w:ascii="Times New Roman" w:hAnsi="Times New Roman" w:cs="Times New Roman"/>
                <w:sz w:val="18"/>
                <w:szCs w:val="18"/>
              </w:rPr>
            </w:pPr>
          </w:p>
        </w:tc>
      </w:tr>
    </w:tbl>
    <w:p w:rsidR="00111691" w:rsidRDefault="00111691" w:rsidP="00111691">
      <w:pPr>
        <w:spacing w:after="0" w:line="360" w:lineRule="auto"/>
        <w:jc w:val="both"/>
        <w:rPr>
          <w:rFonts w:ascii="Times New Roman" w:hAnsi="Times New Roman" w:cs="Times New Roman"/>
          <w:b/>
          <w:sz w:val="24"/>
          <w:szCs w:val="24"/>
        </w:rPr>
      </w:pPr>
      <w:r w:rsidRPr="007C5873">
        <w:rPr>
          <w:rFonts w:ascii="Times New Roman" w:hAnsi="Times New Roman" w:cs="Times New Roman"/>
          <w:sz w:val="20"/>
          <w:szCs w:val="20"/>
        </w:rPr>
        <w:t>Źródło: opracowanie własne</w:t>
      </w:r>
    </w:p>
    <w:p w:rsidR="006A7767" w:rsidRPr="003F4F2B" w:rsidRDefault="00154711" w:rsidP="003F4F2B">
      <w:pPr>
        <w:spacing w:after="0" w:line="360" w:lineRule="auto"/>
        <w:ind w:firstLine="709"/>
        <w:jc w:val="both"/>
        <w:rPr>
          <w:rFonts w:ascii="Times New Roman" w:hAnsi="Times New Roman" w:cs="Times New Roman"/>
          <w:sz w:val="20"/>
          <w:szCs w:val="20"/>
        </w:rPr>
      </w:pPr>
      <w:r>
        <w:rPr>
          <w:rFonts w:ascii="Times New Roman" w:hAnsi="Times New Roman" w:cs="Times New Roman"/>
          <w:sz w:val="24"/>
          <w:szCs w:val="24"/>
        </w:rPr>
        <w:t xml:space="preserve">Pierwszą, powszechnie stosowaną </w:t>
      </w:r>
      <w:r w:rsidR="00C374EA">
        <w:rPr>
          <w:rFonts w:ascii="Times New Roman" w:hAnsi="Times New Roman" w:cs="Times New Roman"/>
          <w:sz w:val="24"/>
          <w:szCs w:val="24"/>
        </w:rPr>
        <w:t xml:space="preserve">w </w:t>
      </w:r>
      <w:r>
        <w:rPr>
          <w:rFonts w:ascii="Times New Roman" w:hAnsi="Times New Roman" w:cs="Times New Roman"/>
          <w:sz w:val="24"/>
          <w:szCs w:val="24"/>
        </w:rPr>
        <w:t>analizach</w:t>
      </w:r>
      <w:r w:rsidR="00C374EA">
        <w:rPr>
          <w:rFonts w:ascii="Times New Roman" w:hAnsi="Times New Roman" w:cs="Times New Roman"/>
          <w:sz w:val="24"/>
          <w:szCs w:val="24"/>
        </w:rPr>
        <w:t xml:space="preserve"> normalizacyjnych,</w:t>
      </w:r>
      <w:r>
        <w:rPr>
          <w:rFonts w:ascii="Times New Roman" w:hAnsi="Times New Roman" w:cs="Times New Roman"/>
          <w:sz w:val="24"/>
          <w:szCs w:val="24"/>
        </w:rPr>
        <w:t xml:space="preserve"> procedurą</w:t>
      </w:r>
      <w:r w:rsidR="00C374EA">
        <w:rPr>
          <w:rFonts w:ascii="Times New Roman" w:hAnsi="Times New Roman" w:cs="Times New Roman"/>
          <w:sz w:val="24"/>
          <w:szCs w:val="24"/>
        </w:rPr>
        <w:t xml:space="preserve"> </w:t>
      </w:r>
      <w:r>
        <w:rPr>
          <w:rFonts w:ascii="Times New Roman" w:hAnsi="Times New Roman" w:cs="Times New Roman"/>
          <w:sz w:val="24"/>
          <w:szCs w:val="24"/>
        </w:rPr>
        <w:t>jest weryfikacja zbieżności wyników z rozkładem normalnym [</w:t>
      </w:r>
      <w:r w:rsidR="0010038A">
        <w:rPr>
          <w:rFonts w:ascii="Times New Roman" w:hAnsi="Times New Roman" w:cs="Times New Roman"/>
          <w:sz w:val="24"/>
          <w:szCs w:val="24"/>
        </w:rPr>
        <w:t>Brzeziński J., 2016, s. 269-272.</w:t>
      </w:r>
      <w:r>
        <w:rPr>
          <w:rFonts w:ascii="Times New Roman" w:hAnsi="Times New Roman" w:cs="Times New Roman"/>
          <w:sz w:val="24"/>
          <w:szCs w:val="24"/>
        </w:rPr>
        <w:t xml:space="preserve">]. </w:t>
      </w:r>
      <w:r w:rsidR="00B92DD5">
        <w:rPr>
          <w:rFonts w:ascii="Times New Roman" w:hAnsi="Times New Roman" w:cs="Times New Roman"/>
          <w:sz w:val="24"/>
          <w:szCs w:val="24"/>
        </w:rPr>
        <w:t xml:space="preserve">Dla rozpatrywanej próby osiągnięto wyniki testu </w:t>
      </w:r>
      <w:r w:rsidR="001E6DCD">
        <w:rPr>
          <w:rFonts w:ascii="Times New Roman" w:hAnsi="Times New Roman" w:cs="Times New Roman"/>
          <w:sz w:val="24"/>
          <w:szCs w:val="24"/>
        </w:rPr>
        <w:t>K-S:</w:t>
      </w:r>
      <w:r w:rsidR="00B92DD5">
        <w:rPr>
          <w:rFonts w:ascii="Times New Roman" w:hAnsi="Times New Roman" w:cs="Times New Roman"/>
          <w:sz w:val="24"/>
          <w:szCs w:val="24"/>
        </w:rPr>
        <w:t xml:space="preserve"> D=0,0582, p=0,0013</w:t>
      </w:r>
      <w:r w:rsidR="001E6DCD">
        <w:rPr>
          <w:rFonts w:ascii="Times New Roman" w:hAnsi="Times New Roman" w:cs="Times New Roman"/>
          <w:sz w:val="24"/>
          <w:szCs w:val="24"/>
        </w:rPr>
        <w:t>,</w:t>
      </w:r>
      <w:r w:rsidR="00B92DD5">
        <w:rPr>
          <w:rFonts w:ascii="Times New Roman" w:hAnsi="Times New Roman" w:cs="Times New Roman"/>
          <w:sz w:val="24"/>
          <w:szCs w:val="24"/>
        </w:rPr>
        <w:t xml:space="preserve"> przy wartościach </w:t>
      </w:r>
      <w:r w:rsidR="007A40F2">
        <w:rPr>
          <w:rFonts w:ascii="Times New Roman" w:hAnsi="Times New Roman" w:cs="Times New Roman"/>
          <w:sz w:val="24"/>
          <w:szCs w:val="24"/>
        </w:rPr>
        <w:t>skośności -0,273</w:t>
      </w:r>
      <w:r w:rsidR="00B92DD5">
        <w:rPr>
          <w:rFonts w:ascii="Times New Roman" w:hAnsi="Times New Roman" w:cs="Times New Roman"/>
          <w:sz w:val="24"/>
          <w:szCs w:val="24"/>
        </w:rPr>
        <w:t xml:space="preserve"> i</w:t>
      </w:r>
      <w:r w:rsidR="007A40F2">
        <w:rPr>
          <w:rFonts w:ascii="Times New Roman" w:hAnsi="Times New Roman" w:cs="Times New Roman"/>
          <w:sz w:val="24"/>
          <w:szCs w:val="24"/>
        </w:rPr>
        <w:t xml:space="preserve"> </w:t>
      </w:r>
      <w:proofErr w:type="spellStart"/>
      <w:r w:rsidR="007A40F2">
        <w:rPr>
          <w:rFonts w:ascii="Times New Roman" w:hAnsi="Times New Roman" w:cs="Times New Roman"/>
          <w:sz w:val="24"/>
          <w:szCs w:val="24"/>
        </w:rPr>
        <w:t>kurtozy</w:t>
      </w:r>
      <w:proofErr w:type="spellEnd"/>
      <w:r w:rsidR="007A40F2">
        <w:rPr>
          <w:rFonts w:ascii="Times New Roman" w:hAnsi="Times New Roman" w:cs="Times New Roman"/>
          <w:sz w:val="24"/>
          <w:szCs w:val="24"/>
        </w:rPr>
        <w:t xml:space="preserve"> </w:t>
      </w:r>
      <w:r w:rsidR="00B92DD5">
        <w:rPr>
          <w:rFonts w:ascii="Times New Roman" w:hAnsi="Times New Roman" w:cs="Times New Roman"/>
          <w:sz w:val="24"/>
          <w:szCs w:val="24"/>
        </w:rPr>
        <w:t xml:space="preserve"> </w:t>
      </w:r>
      <w:r w:rsidR="007A40F2">
        <w:rPr>
          <w:rFonts w:ascii="Times New Roman" w:hAnsi="Times New Roman" w:cs="Times New Roman"/>
          <w:sz w:val="24"/>
          <w:szCs w:val="24"/>
        </w:rPr>
        <w:t>-0,235</w:t>
      </w:r>
      <w:r w:rsidR="00B92DD5">
        <w:rPr>
          <w:rFonts w:ascii="Times New Roman" w:hAnsi="Times New Roman" w:cs="Times New Roman"/>
          <w:sz w:val="24"/>
          <w:szCs w:val="24"/>
        </w:rPr>
        <w:t>.</w:t>
      </w:r>
      <w:r w:rsidR="007A40F2">
        <w:rPr>
          <w:rFonts w:ascii="Times New Roman" w:hAnsi="Times New Roman" w:cs="Times New Roman"/>
          <w:sz w:val="24"/>
          <w:szCs w:val="24"/>
        </w:rPr>
        <w:t xml:space="preserve"> Poziom statystyki D jest zbliżony do rezultatów uzyskanych przez Gliszczyńską która </w:t>
      </w:r>
      <w:r w:rsidR="006E0499">
        <w:rPr>
          <w:rFonts w:ascii="Times New Roman" w:hAnsi="Times New Roman" w:cs="Times New Roman"/>
          <w:sz w:val="24"/>
          <w:szCs w:val="24"/>
        </w:rPr>
        <w:t xml:space="preserve">uzyskała </w:t>
      </w:r>
      <w:r w:rsidR="004677D0">
        <w:rPr>
          <w:rFonts w:ascii="Times New Roman" w:hAnsi="Times New Roman" w:cs="Times New Roman"/>
          <w:sz w:val="24"/>
          <w:szCs w:val="24"/>
        </w:rPr>
        <w:t>r</w:t>
      </w:r>
      <w:r w:rsidR="007A40F2">
        <w:rPr>
          <w:rFonts w:ascii="Times New Roman" w:hAnsi="Times New Roman" w:cs="Times New Roman"/>
          <w:sz w:val="24"/>
          <w:szCs w:val="24"/>
        </w:rPr>
        <w:t xml:space="preserve">ozkłady wyników swoich badań </w:t>
      </w:r>
      <w:r w:rsidR="004677D0">
        <w:rPr>
          <w:rFonts w:ascii="Times New Roman" w:hAnsi="Times New Roman" w:cs="Times New Roman"/>
          <w:sz w:val="24"/>
          <w:szCs w:val="24"/>
        </w:rPr>
        <w:t>zbliżone do normalnych</w:t>
      </w:r>
      <w:r w:rsidR="007A40F2">
        <w:rPr>
          <w:rFonts w:ascii="Times New Roman" w:hAnsi="Times New Roman" w:cs="Times New Roman"/>
          <w:sz w:val="24"/>
          <w:szCs w:val="24"/>
        </w:rPr>
        <w:t xml:space="preserve"> [zob. i por. Gliszczyńska</w:t>
      </w:r>
      <w:r w:rsidR="000A368D">
        <w:rPr>
          <w:rFonts w:ascii="Times New Roman" w:hAnsi="Times New Roman" w:cs="Times New Roman"/>
          <w:sz w:val="24"/>
          <w:szCs w:val="24"/>
        </w:rPr>
        <w:t xml:space="preserve"> X.</w:t>
      </w:r>
      <w:r w:rsidR="007A40F2">
        <w:rPr>
          <w:rFonts w:ascii="Times New Roman" w:hAnsi="Times New Roman" w:cs="Times New Roman"/>
          <w:sz w:val="24"/>
          <w:szCs w:val="24"/>
        </w:rPr>
        <w:t>, 19</w:t>
      </w:r>
      <w:r w:rsidR="004677D0">
        <w:rPr>
          <w:rFonts w:ascii="Times New Roman" w:hAnsi="Times New Roman" w:cs="Times New Roman"/>
          <w:sz w:val="24"/>
          <w:szCs w:val="24"/>
        </w:rPr>
        <w:t>84</w:t>
      </w:r>
      <w:r w:rsidR="007A40F2">
        <w:rPr>
          <w:rFonts w:ascii="Times New Roman" w:hAnsi="Times New Roman" w:cs="Times New Roman"/>
          <w:sz w:val="24"/>
          <w:szCs w:val="24"/>
        </w:rPr>
        <w:t xml:space="preserve">, </w:t>
      </w:r>
      <w:proofErr w:type="spellStart"/>
      <w:r w:rsidR="00A350FB">
        <w:rPr>
          <w:rFonts w:ascii="Times New Roman" w:hAnsi="Times New Roman" w:cs="Times New Roman"/>
          <w:sz w:val="24"/>
          <w:szCs w:val="24"/>
        </w:rPr>
        <w:t>op.cit</w:t>
      </w:r>
      <w:proofErr w:type="spellEnd"/>
      <w:r w:rsidR="00A350FB">
        <w:rPr>
          <w:rFonts w:ascii="Times New Roman" w:hAnsi="Times New Roman" w:cs="Times New Roman"/>
          <w:sz w:val="24"/>
          <w:szCs w:val="24"/>
        </w:rPr>
        <w:t>.</w:t>
      </w:r>
      <w:r w:rsidR="007A40F2">
        <w:rPr>
          <w:rFonts w:ascii="Times New Roman" w:hAnsi="Times New Roman" w:cs="Times New Roman"/>
          <w:sz w:val="24"/>
          <w:szCs w:val="24"/>
        </w:rPr>
        <w:t xml:space="preserve">]. Pomimo że wartość statystyki p znajduje się poniżej </w:t>
      </w:r>
      <w:r w:rsidR="007A40F2">
        <w:rPr>
          <w:rFonts w:ascii="Times New Roman" w:hAnsi="Times New Roman" w:cs="Times New Roman"/>
          <w:sz w:val="24"/>
          <w:szCs w:val="24"/>
        </w:rPr>
        <w:lastRenderedPageBreak/>
        <w:t xml:space="preserve">zalecanego poziomu α, to jednak zarówno analiza wizualna rozkładu wyników, </w:t>
      </w:r>
      <w:r w:rsidR="008F404D">
        <w:rPr>
          <w:rFonts w:ascii="Times New Roman" w:hAnsi="Times New Roman" w:cs="Times New Roman"/>
          <w:sz w:val="24"/>
          <w:szCs w:val="24"/>
        </w:rPr>
        <w:t xml:space="preserve">względnie </w:t>
      </w:r>
      <w:r w:rsidR="007A40F2">
        <w:rPr>
          <w:rFonts w:ascii="Times New Roman" w:hAnsi="Times New Roman" w:cs="Times New Roman"/>
          <w:sz w:val="24"/>
          <w:szCs w:val="24"/>
        </w:rPr>
        <w:t>niski poziom statystyki D</w:t>
      </w:r>
      <w:r w:rsidR="008F404D">
        <w:rPr>
          <w:rFonts w:ascii="Times New Roman" w:hAnsi="Times New Roman" w:cs="Times New Roman"/>
          <w:sz w:val="24"/>
          <w:szCs w:val="24"/>
        </w:rPr>
        <w:t xml:space="preserve">, </w:t>
      </w:r>
      <w:r w:rsidR="007A40F2">
        <w:rPr>
          <w:rFonts w:ascii="Times New Roman" w:hAnsi="Times New Roman" w:cs="Times New Roman"/>
          <w:sz w:val="24"/>
          <w:szCs w:val="24"/>
        </w:rPr>
        <w:t xml:space="preserve">parametry skośności i </w:t>
      </w:r>
      <w:proofErr w:type="spellStart"/>
      <w:r w:rsidR="007A40F2">
        <w:rPr>
          <w:rFonts w:ascii="Times New Roman" w:hAnsi="Times New Roman" w:cs="Times New Roman"/>
          <w:sz w:val="24"/>
          <w:szCs w:val="24"/>
        </w:rPr>
        <w:t>kurtozy</w:t>
      </w:r>
      <w:proofErr w:type="spellEnd"/>
      <w:r w:rsidR="007A40F2">
        <w:rPr>
          <w:rFonts w:ascii="Times New Roman" w:hAnsi="Times New Roman" w:cs="Times New Roman"/>
          <w:sz w:val="24"/>
          <w:szCs w:val="24"/>
        </w:rPr>
        <w:t xml:space="preserve"> nieznacznie oddalone od zera</w:t>
      </w:r>
      <w:r w:rsidR="00D16593">
        <w:rPr>
          <w:rFonts w:ascii="Times New Roman" w:hAnsi="Times New Roman" w:cs="Times New Roman"/>
          <w:sz w:val="24"/>
          <w:szCs w:val="24"/>
        </w:rPr>
        <w:t xml:space="preserve"> oraz rozmiar próby, </w:t>
      </w:r>
      <w:r w:rsidR="007A40F2">
        <w:rPr>
          <w:rFonts w:ascii="Times New Roman" w:hAnsi="Times New Roman" w:cs="Times New Roman"/>
          <w:sz w:val="24"/>
          <w:szCs w:val="24"/>
        </w:rPr>
        <w:t xml:space="preserve">pozwalają na przyjęcie założenia, że rozkład wyników </w:t>
      </w:r>
      <w:r w:rsidR="00B02C71">
        <w:rPr>
          <w:rFonts w:ascii="Times New Roman" w:hAnsi="Times New Roman" w:cs="Times New Roman"/>
          <w:sz w:val="24"/>
          <w:szCs w:val="24"/>
        </w:rPr>
        <w:t xml:space="preserve">badanych kwestionariuszem „I-E w pracy” </w:t>
      </w:r>
      <w:r w:rsidR="007A40F2">
        <w:rPr>
          <w:rFonts w:ascii="Times New Roman" w:hAnsi="Times New Roman" w:cs="Times New Roman"/>
          <w:sz w:val="24"/>
          <w:szCs w:val="24"/>
        </w:rPr>
        <w:t>uzyskanych przez autora niniejszego artykułu</w:t>
      </w:r>
      <w:r w:rsidR="00B02C71">
        <w:rPr>
          <w:rFonts w:ascii="Times New Roman" w:hAnsi="Times New Roman" w:cs="Times New Roman"/>
          <w:sz w:val="24"/>
          <w:szCs w:val="24"/>
        </w:rPr>
        <w:t xml:space="preserve"> można uznać za zbliżony do normalnego, co stanowi podstawę do wygenerowania norm zestandaryzowanych</w:t>
      </w:r>
      <w:r w:rsidR="007D59D8">
        <w:rPr>
          <w:rFonts w:ascii="Times New Roman" w:hAnsi="Times New Roman" w:cs="Times New Roman"/>
          <w:sz w:val="24"/>
          <w:szCs w:val="24"/>
        </w:rPr>
        <w:t>.</w:t>
      </w:r>
      <w:r w:rsidR="001E6DCD">
        <w:rPr>
          <w:rFonts w:ascii="Times New Roman" w:hAnsi="Times New Roman" w:cs="Times New Roman"/>
          <w:sz w:val="24"/>
          <w:szCs w:val="24"/>
        </w:rPr>
        <w:t xml:space="preserve"> Ogólne wyniki porównawcze osiągnięte przez autora i Gliszczyńską zestawiono w tabeli nr </w:t>
      </w:r>
      <w:r w:rsidR="007D59D8">
        <w:rPr>
          <w:rFonts w:ascii="Times New Roman" w:hAnsi="Times New Roman" w:cs="Times New Roman"/>
          <w:sz w:val="24"/>
          <w:szCs w:val="24"/>
        </w:rPr>
        <w:t>3</w:t>
      </w:r>
      <w:r w:rsidR="001E6DCD">
        <w:rPr>
          <w:rFonts w:ascii="Times New Roman" w:hAnsi="Times New Roman" w:cs="Times New Roman"/>
          <w:sz w:val="24"/>
          <w:szCs w:val="24"/>
        </w:rPr>
        <w:t>.</w:t>
      </w:r>
      <w:r w:rsidR="007A40F2">
        <w:rPr>
          <w:rFonts w:ascii="Times New Roman" w:hAnsi="Times New Roman" w:cs="Times New Roman"/>
          <w:sz w:val="24"/>
          <w:szCs w:val="24"/>
        </w:rPr>
        <w:t xml:space="preserve">  </w:t>
      </w:r>
    </w:p>
    <w:p w:rsidR="006A7767" w:rsidRDefault="006A7767" w:rsidP="006A7767">
      <w:pPr>
        <w:spacing w:line="240" w:lineRule="auto"/>
        <w:jc w:val="both"/>
        <w:rPr>
          <w:rFonts w:ascii="Times New Roman" w:hAnsi="Times New Roman" w:cs="Times New Roman"/>
          <w:sz w:val="20"/>
          <w:szCs w:val="20"/>
        </w:rPr>
      </w:pPr>
    </w:p>
    <w:p w:rsidR="006A7767" w:rsidRPr="006A7767" w:rsidRDefault="006A7767" w:rsidP="006A7767">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Tabela </w:t>
      </w:r>
      <w:r w:rsidR="001E6DCD">
        <w:rPr>
          <w:rFonts w:ascii="Times New Roman" w:hAnsi="Times New Roman" w:cs="Times New Roman"/>
          <w:sz w:val="20"/>
          <w:szCs w:val="20"/>
        </w:rPr>
        <w:t>3</w:t>
      </w:r>
      <w:r w:rsidRPr="007C5873">
        <w:rPr>
          <w:rFonts w:ascii="Times New Roman" w:hAnsi="Times New Roman" w:cs="Times New Roman"/>
          <w:sz w:val="20"/>
          <w:szCs w:val="20"/>
        </w:rPr>
        <w:t xml:space="preserve">. </w:t>
      </w:r>
      <w:r w:rsidR="004C72F2">
        <w:rPr>
          <w:rFonts w:ascii="Times New Roman" w:hAnsi="Times New Roman" w:cs="Times New Roman"/>
          <w:sz w:val="20"/>
          <w:szCs w:val="20"/>
        </w:rPr>
        <w:t>Wyniki porównawcze średnich i odchyleń standardowych z badań Gliszczyńskiej X. i autora</w:t>
      </w:r>
    </w:p>
    <w:tbl>
      <w:tblPr>
        <w:tblStyle w:val="Tabela-Siatka"/>
        <w:tblW w:w="0" w:type="auto"/>
        <w:tblLayout w:type="fixed"/>
        <w:tblLook w:val="04A0" w:firstRow="1" w:lastRow="0" w:firstColumn="1" w:lastColumn="0" w:noHBand="0" w:noVBand="1"/>
      </w:tblPr>
      <w:tblGrid>
        <w:gridCol w:w="3114"/>
        <w:gridCol w:w="850"/>
        <w:gridCol w:w="1134"/>
        <w:gridCol w:w="851"/>
        <w:gridCol w:w="1134"/>
        <w:gridCol w:w="850"/>
        <w:gridCol w:w="1129"/>
      </w:tblGrid>
      <w:tr w:rsidR="006A7767" w:rsidRPr="006A7767" w:rsidTr="004C72F2">
        <w:tc>
          <w:tcPr>
            <w:tcW w:w="3114" w:type="dxa"/>
            <w:vMerge w:val="restart"/>
          </w:tcPr>
          <w:p w:rsidR="006A7767" w:rsidRPr="006A7767" w:rsidRDefault="006A7767" w:rsidP="00154711">
            <w:pPr>
              <w:spacing w:line="360" w:lineRule="auto"/>
              <w:jc w:val="both"/>
              <w:rPr>
                <w:rFonts w:ascii="Times New Roman" w:hAnsi="Times New Roman" w:cs="Times New Roman"/>
                <w:sz w:val="20"/>
                <w:szCs w:val="20"/>
              </w:rPr>
            </w:pPr>
          </w:p>
        </w:tc>
        <w:tc>
          <w:tcPr>
            <w:tcW w:w="1984" w:type="dxa"/>
            <w:gridSpan w:val="2"/>
            <w:shd w:val="clear" w:color="auto" w:fill="BFBFBF" w:themeFill="background1" w:themeFillShade="BF"/>
          </w:tcPr>
          <w:p w:rsidR="006A7767" w:rsidRPr="006A7767" w:rsidRDefault="006A7767" w:rsidP="006A7767">
            <w:pPr>
              <w:spacing w:line="360" w:lineRule="auto"/>
              <w:jc w:val="center"/>
              <w:rPr>
                <w:rFonts w:ascii="Times New Roman" w:hAnsi="Times New Roman" w:cs="Times New Roman"/>
                <w:b/>
                <w:sz w:val="20"/>
                <w:szCs w:val="20"/>
              </w:rPr>
            </w:pPr>
            <w:r w:rsidRPr="006A7767">
              <w:rPr>
                <w:rFonts w:ascii="Times New Roman" w:hAnsi="Times New Roman" w:cs="Times New Roman"/>
                <w:b/>
                <w:sz w:val="20"/>
                <w:szCs w:val="20"/>
              </w:rPr>
              <w:t>Wynik ogólny</w:t>
            </w:r>
          </w:p>
        </w:tc>
        <w:tc>
          <w:tcPr>
            <w:tcW w:w="1985" w:type="dxa"/>
            <w:gridSpan w:val="2"/>
            <w:shd w:val="clear" w:color="auto" w:fill="BFBFBF" w:themeFill="background1" w:themeFillShade="BF"/>
          </w:tcPr>
          <w:p w:rsidR="006A7767" w:rsidRPr="006A7767" w:rsidRDefault="006A7767" w:rsidP="006A7767">
            <w:pPr>
              <w:spacing w:line="360" w:lineRule="auto"/>
              <w:jc w:val="center"/>
              <w:rPr>
                <w:rFonts w:ascii="Times New Roman" w:hAnsi="Times New Roman" w:cs="Times New Roman"/>
                <w:b/>
                <w:sz w:val="20"/>
                <w:szCs w:val="20"/>
              </w:rPr>
            </w:pPr>
            <w:r w:rsidRPr="006A7767">
              <w:rPr>
                <w:rFonts w:ascii="Times New Roman" w:hAnsi="Times New Roman" w:cs="Times New Roman"/>
                <w:b/>
                <w:sz w:val="20"/>
                <w:szCs w:val="20"/>
              </w:rPr>
              <w:t>Podskala FŻ</w:t>
            </w:r>
          </w:p>
        </w:tc>
        <w:tc>
          <w:tcPr>
            <w:tcW w:w="1979" w:type="dxa"/>
            <w:gridSpan w:val="2"/>
            <w:shd w:val="clear" w:color="auto" w:fill="BFBFBF" w:themeFill="background1" w:themeFillShade="BF"/>
          </w:tcPr>
          <w:p w:rsidR="006A7767" w:rsidRPr="006A7767" w:rsidRDefault="006A7767" w:rsidP="006A7767">
            <w:pPr>
              <w:spacing w:line="360" w:lineRule="auto"/>
              <w:jc w:val="center"/>
              <w:rPr>
                <w:rFonts w:ascii="Times New Roman" w:hAnsi="Times New Roman" w:cs="Times New Roman"/>
                <w:b/>
                <w:sz w:val="20"/>
                <w:szCs w:val="20"/>
              </w:rPr>
            </w:pPr>
            <w:r w:rsidRPr="006A7767">
              <w:rPr>
                <w:rFonts w:ascii="Times New Roman" w:hAnsi="Times New Roman" w:cs="Times New Roman"/>
                <w:b/>
                <w:sz w:val="20"/>
                <w:szCs w:val="20"/>
              </w:rPr>
              <w:t>Podskala SP</w:t>
            </w:r>
          </w:p>
        </w:tc>
      </w:tr>
      <w:tr w:rsidR="004C72F2" w:rsidRPr="006A7767" w:rsidTr="004C72F2">
        <w:tc>
          <w:tcPr>
            <w:tcW w:w="3114" w:type="dxa"/>
            <w:vMerge/>
          </w:tcPr>
          <w:p w:rsidR="006A7767" w:rsidRPr="006A7767" w:rsidRDefault="006A7767" w:rsidP="006A7767">
            <w:pPr>
              <w:spacing w:line="360" w:lineRule="auto"/>
              <w:jc w:val="both"/>
              <w:rPr>
                <w:rFonts w:ascii="Times New Roman" w:hAnsi="Times New Roman" w:cs="Times New Roman"/>
                <w:sz w:val="20"/>
                <w:szCs w:val="20"/>
              </w:rPr>
            </w:pPr>
          </w:p>
        </w:tc>
        <w:tc>
          <w:tcPr>
            <w:tcW w:w="850" w:type="dxa"/>
            <w:shd w:val="clear" w:color="auto" w:fill="BFBFBF" w:themeFill="background1" w:themeFillShade="BF"/>
          </w:tcPr>
          <w:p w:rsidR="006A7767" w:rsidRPr="004C72F2" w:rsidRDefault="006A7767" w:rsidP="006A7767">
            <w:pPr>
              <w:spacing w:line="360" w:lineRule="auto"/>
              <w:jc w:val="center"/>
              <w:rPr>
                <w:rFonts w:ascii="Times New Roman" w:hAnsi="Times New Roman" w:cs="Times New Roman"/>
                <w:b/>
                <w:sz w:val="17"/>
                <w:szCs w:val="17"/>
              </w:rPr>
            </w:pPr>
            <w:r w:rsidRPr="004C72F2">
              <w:rPr>
                <w:rFonts w:ascii="Times New Roman" w:hAnsi="Times New Roman" w:cs="Times New Roman"/>
                <w:b/>
                <w:sz w:val="17"/>
                <w:szCs w:val="17"/>
              </w:rPr>
              <w:t>średnia</w:t>
            </w:r>
          </w:p>
        </w:tc>
        <w:tc>
          <w:tcPr>
            <w:tcW w:w="1134" w:type="dxa"/>
            <w:shd w:val="clear" w:color="auto" w:fill="BFBFBF" w:themeFill="background1" w:themeFillShade="BF"/>
          </w:tcPr>
          <w:p w:rsidR="006A7767" w:rsidRPr="004C72F2" w:rsidRDefault="006A7767" w:rsidP="006A7767">
            <w:pPr>
              <w:spacing w:line="360" w:lineRule="auto"/>
              <w:jc w:val="center"/>
              <w:rPr>
                <w:rFonts w:ascii="Times New Roman" w:hAnsi="Times New Roman" w:cs="Times New Roman"/>
                <w:b/>
                <w:sz w:val="17"/>
                <w:szCs w:val="17"/>
              </w:rPr>
            </w:pPr>
            <w:proofErr w:type="spellStart"/>
            <w:r w:rsidRPr="004C72F2">
              <w:rPr>
                <w:rFonts w:ascii="Times New Roman" w:hAnsi="Times New Roman" w:cs="Times New Roman"/>
                <w:b/>
                <w:sz w:val="17"/>
                <w:szCs w:val="17"/>
              </w:rPr>
              <w:t>odch</w:t>
            </w:r>
            <w:proofErr w:type="spellEnd"/>
            <w:r w:rsidRPr="004C72F2">
              <w:rPr>
                <w:rFonts w:ascii="Times New Roman" w:hAnsi="Times New Roman" w:cs="Times New Roman"/>
                <w:b/>
                <w:sz w:val="17"/>
                <w:szCs w:val="17"/>
              </w:rPr>
              <w:t>. stand.</w:t>
            </w:r>
          </w:p>
        </w:tc>
        <w:tc>
          <w:tcPr>
            <w:tcW w:w="851" w:type="dxa"/>
            <w:shd w:val="clear" w:color="auto" w:fill="BFBFBF" w:themeFill="background1" w:themeFillShade="BF"/>
          </w:tcPr>
          <w:p w:rsidR="006A7767" w:rsidRPr="004C72F2" w:rsidRDefault="006A7767" w:rsidP="006A7767">
            <w:pPr>
              <w:spacing w:line="360" w:lineRule="auto"/>
              <w:jc w:val="center"/>
              <w:rPr>
                <w:rFonts w:ascii="Times New Roman" w:hAnsi="Times New Roman" w:cs="Times New Roman"/>
                <w:b/>
                <w:sz w:val="17"/>
                <w:szCs w:val="17"/>
              </w:rPr>
            </w:pPr>
            <w:r w:rsidRPr="004C72F2">
              <w:rPr>
                <w:rFonts w:ascii="Times New Roman" w:hAnsi="Times New Roman" w:cs="Times New Roman"/>
                <w:b/>
                <w:sz w:val="17"/>
                <w:szCs w:val="17"/>
              </w:rPr>
              <w:t>średnia</w:t>
            </w:r>
          </w:p>
        </w:tc>
        <w:tc>
          <w:tcPr>
            <w:tcW w:w="1134" w:type="dxa"/>
            <w:shd w:val="clear" w:color="auto" w:fill="BFBFBF" w:themeFill="background1" w:themeFillShade="BF"/>
          </w:tcPr>
          <w:p w:rsidR="006A7767" w:rsidRPr="004C72F2" w:rsidRDefault="006A7767" w:rsidP="006A7767">
            <w:pPr>
              <w:spacing w:line="360" w:lineRule="auto"/>
              <w:jc w:val="center"/>
              <w:rPr>
                <w:rFonts w:ascii="Times New Roman" w:hAnsi="Times New Roman" w:cs="Times New Roman"/>
                <w:b/>
                <w:sz w:val="17"/>
                <w:szCs w:val="17"/>
              </w:rPr>
            </w:pPr>
            <w:proofErr w:type="spellStart"/>
            <w:r w:rsidRPr="004C72F2">
              <w:rPr>
                <w:rFonts w:ascii="Times New Roman" w:hAnsi="Times New Roman" w:cs="Times New Roman"/>
                <w:b/>
                <w:sz w:val="17"/>
                <w:szCs w:val="17"/>
              </w:rPr>
              <w:t>odch</w:t>
            </w:r>
            <w:proofErr w:type="spellEnd"/>
            <w:r w:rsidRPr="004C72F2">
              <w:rPr>
                <w:rFonts w:ascii="Times New Roman" w:hAnsi="Times New Roman" w:cs="Times New Roman"/>
                <w:b/>
                <w:sz w:val="17"/>
                <w:szCs w:val="17"/>
              </w:rPr>
              <w:t>. stand.</w:t>
            </w:r>
          </w:p>
        </w:tc>
        <w:tc>
          <w:tcPr>
            <w:tcW w:w="850" w:type="dxa"/>
            <w:shd w:val="clear" w:color="auto" w:fill="BFBFBF" w:themeFill="background1" w:themeFillShade="BF"/>
          </w:tcPr>
          <w:p w:rsidR="006A7767" w:rsidRPr="004C72F2" w:rsidRDefault="001E6DCD" w:rsidP="006A7767">
            <w:pPr>
              <w:spacing w:line="360" w:lineRule="auto"/>
              <w:jc w:val="center"/>
              <w:rPr>
                <w:rFonts w:ascii="Times New Roman" w:hAnsi="Times New Roman" w:cs="Times New Roman"/>
                <w:b/>
                <w:sz w:val="17"/>
                <w:szCs w:val="17"/>
              </w:rPr>
            </w:pPr>
            <w:r w:rsidRPr="004C72F2">
              <w:rPr>
                <w:rFonts w:ascii="Times New Roman" w:hAnsi="Times New Roman" w:cs="Times New Roman"/>
                <w:b/>
                <w:sz w:val="17"/>
                <w:szCs w:val="17"/>
              </w:rPr>
              <w:t>Ś</w:t>
            </w:r>
            <w:r w:rsidR="006A7767" w:rsidRPr="004C72F2">
              <w:rPr>
                <w:rFonts w:ascii="Times New Roman" w:hAnsi="Times New Roman" w:cs="Times New Roman"/>
                <w:b/>
                <w:sz w:val="17"/>
                <w:szCs w:val="17"/>
              </w:rPr>
              <w:t>rednia</w:t>
            </w:r>
          </w:p>
        </w:tc>
        <w:tc>
          <w:tcPr>
            <w:tcW w:w="1129" w:type="dxa"/>
            <w:shd w:val="clear" w:color="auto" w:fill="BFBFBF" w:themeFill="background1" w:themeFillShade="BF"/>
          </w:tcPr>
          <w:p w:rsidR="006A7767" w:rsidRPr="004C72F2" w:rsidRDefault="006A7767" w:rsidP="006A7767">
            <w:pPr>
              <w:spacing w:line="360" w:lineRule="auto"/>
              <w:jc w:val="center"/>
              <w:rPr>
                <w:rFonts w:ascii="Times New Roman" w:hAnsi="Times New Roman" w:cs="Times New Roman"/>
                <w:b/>
                <w:sz w:val="17"/>
                <w:szCs w:val="17"/>
              </w:rPr>
            </w:pPr>
            <w:proofErr w:type="spellStart"/>
            <w:r w:rsidRPr="004C72F2">
              <w:rPr>
                <w:rFonts w:ascii="Times New Roman" w:hAnsi="Times New Roman" w:cs="Times New Roman"/>
                <w:b/>
                <w:sz w:val="17"/>
                <w:szCs w:val="17"/>
              </w:rPr>
              <w:t>odch</w:t>
            </w:r>
            <w:proofErr w:type="spellEnd"/>
            <w:r w:rsidRPr="004C72F2">
              <w:rPr>
                <w:rFonts w:ascii="Times New Roman" w:hAnsi="Times New Roman" w:cs="Times New Roman"/>
                <w:b/>
                <w:sz w:val="17"/>
                <w:szCs w:val="17"/>
              </w:rPr>
              <w:t>. stand.</w:t>
            </w:r>
          </w:p>
        </w:tc>
      </w:tr>
      <w:tr w:rsidR="006A7767" w:rsidRPr="006A7767" w:rsidTr="004C72F2">
        <w:tc>
          <w:tcPr>
            <w:tcW w:w="3114" w:type="dxa"/>
          </w:tcPr>
          <w:p w:rsidR="006A7767" w:rsidRPr="004C72F2" w:rsidRDefault="006A7767" w:rsidP="00154711">
            <w:pPr>
              <w:spacing w:line="360" w:lineRule="auto"/>
              <w:jc w:val="both"/>
              <w:rPr>
                <w:rFonts w:ascii="Times New Roman" w:hAnsi="Times New Roman" w:cs="Times New Roman"/>
                <w:b/>
                <w:sz w:val="18"/>
                <w:szCs w:val="18"/>
              </w:rPr>
            </w:pPr>
            <w:r w:rsidRPr="004C72F2">
              <w:rPr>
                <w:rFonts w:ascii="Times New Roman" w:hAnsi="Times New Roman" w:cs="Times New Roman"/>
                <w:b/>
                <w:sz w:val="18"/>
                <w:szCs w:val="18"/>
              </w:rPr>
              <w:t>Parametry z badań Gliszczyńskiej X.</w:t>
            </w:r>
          </w:p>
        </w:tc>
        <w:tc>
          <w:tcPr>
            <w:tcW w:w="850"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14,330</w:t>
            </w:r>
          </w:p>
        </w:tc>
        <w:tc>
          <w:tcPr>
            <w:tcW w:w="1134"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4,920</w:t>
            </w:r>
          </w:p>
        </w:tc>
        <w:tc>
          <w:tcPr>
            <w:tcW w:w="851"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6,480</w:t>
            </w:r>
          </w:p>
        </w:tc>
        <w:tc>
          <w:tcPr>
            <w:tcW w:w="1134"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2,220</w:t>
            </w:r>
          </w:p>
        </w:tc>
        <w:tc>
          <w:tcPr>
            <w:tcW w:w="850"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1129"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2,690</w:t>
            </w:r>
          </w:p>
        </w:tc>
      </w:tr>
      <w:tr w:rsidR="006A7767" w:rsidRPr="006A7767" w:rsidTr="004C72F2">
        <w:tc>
          <w:tcPr>
            <w:tcW w:w="3114" w:type="dxa"/>
          </w:tcPr>
          <w:p w:rsidR="006A7767" w:rsidRPr="004C72F2" w:rsidRDefault="006A7767" w:rsidP="00154711">
            <w:pPr>
              <w:spacing w:line="360" w:lineRule="auto"/>
              <w:jc w:val="both"/>
              <w:rPr>
                <w:rFonts w:ascii="Times New Roman" w:hAnsi="Times New Roman" w:cs="Times New Roman"/>
                <w:b/>
                <w:sz w:val="18"/>
                <w:szCs w:val="18"/>
              </w:rPr>
            </w:pPr>
            <w:r w:rsidRPr="004C72F2">
              <w:rPr>
                <w:rFonts w:ascii="Times New Roman" w:hAnsi="Times New Roman" w:cs="Times New Roman"/>
                <w:b/>
                <w:sz w:val="18"/>
                <w:szCs w:val="18"/>
              </w:rPr>
              <w:t>Parametry z badań autora</w:t>
            </w:r>
          </w:p>
        </w:tc>
        <w:tc>
          <w:tcPr>
            <w:tcW w:w="850"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17,173</w:t>
            </w:r>
          </w:p>
        </w:tc>
        <w:tc>
          <w:tcPr>
            <w:tcW w:w="1134"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4,324</w:t>
            </w:r>
          </w:p>
        </w:tc>
        <w:tc>
          <w:tcPr>
            <w:tcW w:w="851"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7,838</w:t>
            </w:r>
          </w:p>
        </w:tc>
        <w:tc>
          <w:tcPr>
            <w:tcW w:w="1134"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2,383</w:t>
            </w:r>
          </w:p>
        </w:tc>
        <w:tc>
          <w:tcPr>
            <w:tcW w:w="850"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9,335</w:t>
            </w:r>
          </w:p>
        </w:tc>
        <w:tc>
          <w:tcPr>
            <w:tcW w:w="1129" w:type="dxa"/>
          </w:tcPr>
          <w:p w:rsidR="006A7767" w:rsidRPr="006A7767" w:rsidRDefault="004C72F2" w:rsidP="004C72F2">
            <w:pPr>
              <w:spacing w:line="360" w:lineRule="auto"/>
              <w:jc w:val="center"/>
              <w:rPr>
                <w:rFonts w:ascii="Times New Roman" w:hAnsi="Times New Roman" w:cs="Times New Roman"/>
                <w:sz w:val="20"/>
                <w:szCs w:val="20"/>
              </w:rPr>
            </w:pPr>
            <w:r>
              <w:rPr>
                <w:rFonts w:ascii="Times New Roman" w:hAnsi="Times New Roman" w:cs="Times New Roman"/>
                <w:sz w:val="20"/>
                <w:szCs w:val="20"/>
              </w:rPr>
              <w:t>2,453</w:t>
            </w:r>
          </w:p>
        </w:tc>
      </w:tr>
    </w:tbl>
    <w:p w:rsidR="006A7767" w:rsidRDefault="006A7767" w:rsidP="0065246F">
      <w:pPr>
        <w:spacing w:after="0" w:line="240" w:lineRule="auto"/>
        <w:jc w:val="both"/>
        <w:rPr>
          <w:rFonts w:ascii="Times New Roman" w:hAnsi="Times New Roman" w:cs="Times New Roman"/>
          <w:b/>
          <w:sz w:val="24"/>
          <w:szCs w:val="24"/>
        </w:rPr>
      </w:pPr>
      <w:r w:rsidRPr="007C5873">
        <w:rPr>
          <w:rFonts w:ascii="Times New Roman" w:hAnsi="Times New Roman" w:cs="Times New Roman"/>
          <w:sz w:val="20"/>
          <w:szCs w:val="20"/>
        </w:rPr>
        <w:t>Źródło: opracowanie własne</w:t>
      </w:r>
      <w:r>
        <w:rPr>
          <w:rFonts w:ascii="Times New Roman" w:hAnsi="Times New Roman" w:cs="Times New Roman"/>
          <w:sz w:val="20"/>
          <w:szCs w:val="20"/>
        </w:rPr>
        <w:t xml:space="preserve"> oraz na podstawie Gliszczyńska X., 1990, s. 35 </w:t>
      </w:r>
    </w:p>
    <w:p w:rsidR="006A7767" w:rsidRDefault="006A7767" w:rsidP="0065246F">
      <w:pPr>
        <w:spacing w:after="0" w:line="240" w:lineRule="auto"/>
        <w:jc w:val="both"/>
        <w:rPr>
          <w:rFonts w:ascii="Times New Roman" w:hAnsi="Times New Roman" w:cs="Times New Roman"/>
          <w:sz w:val="24"/>
          <w:szCs w:val="24"/>
        </w:rPr>
      </w:pPr>
    </w:p>
    <w:p w:rsidR="001A6296" w:rsidRPr="006D024A" w:rsidRDefault="0065246F" w:rsidP="006D02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dalszych badaniach</w:t>
      </w:r>
      <w:r w:rsidR="00B82CD3">
        <w:rPr>
          <w:rFonts w:ascii="Times New Roman" w:hAnsi="Times New Roman" w:cs="Times New Roman"/>
          <w:sz w:val="24"/>
          <w:szCs w:val="24"/>
        </w:rPr>
        <w:t xml:space="preserve"> </w:t>
      </w:r>
      <w:r>
        <w:rPr>
          <w:rFonts w:ascii="Times New Roman" w:hAnsi="Times New Roman" w:cs="Times New Roman"/>
          <w:sz w:val="24"/>
          <w:szCs w:val="24"/>
        </w:rPr>
        <w:t xml:space="preserve">przeanalizowano </w:t>
      </w:r>
      <w:r w:rsidR="00B82CD3">
        <w:rPr>
          <w:rFonts w:ascii="Times New Roman" w:hAnsi="Times New Roman" w:cs="Times New Roman"/>
          <w:sz w:val="24"/>
          <w:szCs w:val="24"/>
        </w:rPr>
        <w:t xml:space="preserve">istotności różnic </w:t>
      </w:r>
      <w:r>
        <w:rPr>
          <w:rFonts w:ascii="Times New Roman" w:hAnsi="Times New Roman" w:cs="Times New Roman"/>
          <w:sz w:val="24"/>
          <w:szCs w:val="24"/>
        </w:rPr>
        <w:t xml:space="preserve">średnich </w:t>
      </w:r>
      <w:r w:rsidR="00B82CD3">
        <w:rPr>
          <w:rFonts w:ascii="Times New Roman" w:hAnsi="Times New Roman" w:cs="Times New Roman"/>
          <w:sz w:val="24"/>
          <w:szCs w:val="24"/>
        </w:rPr>
        <w:t>wyników</w:t>
      </w:r>
      <w:r w:rsidR="004C72F2">
        <w:rPr>
          <w:rFonts w:ascii="Times New Roman" w:hAnsi="Times New Roman" w:cs="Times New Roman"/>
          <w:sz w:val="24"/>
          <w:szCs w:val="24"/>
        </w:rPr>
        <w:t xml:space="preserve"> zakresie </w:t>
      </w:r>
      <w:r>
        <w:rPr>
          <w:rFonts w:ascii="Times New Roman" w:hAnsi="Times New Roman" w:cs="Times New Roman"/>
          <w:sz w:val="24"/>
          <w:szCs w:val="24"/>
        </w:rPr>
        <w:t>poszczególnych zmiennych</w:t>
      </w:r>
      <w:r w:rsidR="00044B56">
        <w:rPr>
          <w:rFonts w:ascii="Times New Roman" w:hAnsi="Times New Roman" w:cs="Times New Roman"/>
          <w:sz w:val="24"/>
          <w:szCs w:val="24"/>
        </w:rPr>
        <w:t xml:space="preserve">. </w:t>
      </w:r>
      <w:r w:rsidR="00595D1F">
        <w:rPr>
          <w:rFonts w:ascii="Times New Roman" w:hAnsi="Times New Roman" w:cs="Times New Roman"/>
          <w:sz w:val="24"/>
          <w:szCs w:val="24"/>
        </w:rPr>
        <w:t xml:space="preserve">Różnicę średnich ze względu na płeć przeanalizowano testem t-Studenta dla dwóch grup niezależnych. </w:t>
      </w:r>
      <w:r w:rsidR="00CA3664">
        <w:rPr>
          <w:rFonts w:ascii="Times New Roman" w:hAnsi="Times New Roman" w:cs="Times New Roman"/>
          <w:sz w:val="24"/>
          <w:szCs w:val="24"/>
        </w:rPr>
        <w:t>Po sprawdzeniu wszystkich podstawowych warunków, u</w:t>
      </w:r>
      <w:r w:rsidR="00BC0742">
        <w:rPr>
          <w:rFonts w:ascii="Times New Roman" w:hAnsi="Times New Roman" w:cs="Times New Roman"/>
          <w:sz w:val="24"/>
          <w:szCs w:val="24"/>
        </w:rPr>
        <w:t xml:space="preserve">zyskane rezultaty (t=-2,275 przy p=0,021) wykazały, że średni wynik populacji mężczyzn jest minimalnie wyższy niż populacji kobiet, jednak </w:t>
      </w:r>
      <w:r w:rsidR="001E6DCD">
        <w:rPr>
          <w:rFonts w:ascii="Times New Roman" w:hAnsi="Times New Roman" w:cs="Times New Roman"/>
          <w:sz w:val="24"/>
          <w:szCs w:val="24"/>
        </w:rPr>
        <w:t xml:space="preserve">rozmiar tej </w:t>
      </w:r>
      <w:r w:rsidR="00BC0742">
        <w:rPr>
          <w:rFonts w:ascii="Times New Roman" w:hAnsi="Times New Roman" w:cs="Times New Roman"/>
          <w:sz w:val="24"/>
          <w:szCs w:val="24"/>
        </w:rPr>
        <w:t>różnic</w:t>
      </w:r>
      <w:r w:rsidR="001E6DCD">
        <w:rPr>
          <w:rFonts w:ascii="Times New Roman" w:hAnsi="Times New Roman" w:cs="Times New Roman"/>
          <w:sz w:val="24"/>
          <w:szCs w:val="24"/>
        </w:rPr>
        <w:t>y</w:t>
      </w:r>
      <w:r w:rsidR="00BC0742">
        <w:rPr>
          <w:rFonts w:ascii="Times New Roman" w:hAnsi="Times New Roman" w:cs="Times New Roman"/>
          <w:sz w:val="24"/>
          <w:szCs w:val="24"/>
        </w:rPr>
        <w:t xml:space="preserve"> nie</w:t>
      </w:r>
      <w:r w:rsidR="001E6DCD">
        <w:rPr>
          <w:rFonts w:ascii="Times New Roman" w:hAnsi="Times New Roman" w:cs="Times New Roman"/>
          <w:sz w:val="24"/>
          <w:szCs w:val="24"/>
        </w:rPr>
        <w:t xml:space="preserve"> daje podstaw do</w:t>
      </w:r>
      <w:r w:rsidR="00BC0742">
        <w:rPr>
          <w:rFonts w:ascii="Times New Roman" w:hAnsi="Times New Roman" w:cs="Times New Roman"/>
          <w:sz w:val="24"/>
          <w:szCs w:val="24"/>
        </w:rPr>
        <w:t xml:space="preserve"> wygenerowania odrębnych norm </w:t>
      </w:r>
      <w:r w:rsidR="001E6DCD">
        <w:rPr>
          <w:rFonts w:ascii="Times New Roman" w:hAnsi="Times New Roman" w:cs="Times New Roman"/>
          <w:sz w:val="24"/>
          <w:szCs w:val="24"/>
        </w:rPr>
        <w:t>ze względu na</w:t>
      </w:r>
      <w:r w:rsidR="00BC0742">
        <w:rPr>
          <w:rFonts w:ascii="Times New Roman" w:hAnsi="Times New Roman" w:cs="Times New Roman"/>
          <w:sz w:val="24"/>
          <w:szCs w:val="24"/>
        </w:rPr>
        <w:t xml:space="preserve"> pł</w:t>
      </w:r>
      <w:r w:rsidR="001E6DCD">
        <w:rPr>
          <w:rFonts w:ascii="Times New Roman" w:hAnsi="Times New Roman" w:cs="Times New Roman"/>
          <w:sz w:val="24"/>
          <w:szCs w:val="24"/>
        </w:rPr>
        <w:t>eć</w:t>
      </w:r>
      <w:r w:rsidR="00BC0742">
        <w:rPr>
          <w:rFonts w:ascii="Times New Roman" w:hAnsi="Times New Roman" w:cs="Times New Roman"/>
          <w:sz w:val="24"/>
          <w:szCs w:val="24"/>
        </w:rPr>
        <w:t>.</w:t>
      </w:r>
      <w:r w:rsidR="001E6DCD">
        <w:rPr>
          <w:rFonts w:ascii="Times New Roman" w:hAnsi="Times New Roman" w:cs="Times New Roman"/>
          <w:sz w:val="24"/>
          <w:szCs w:val="24"/>
        </w:rPr>
        <w:t xml:space="preserve"> </w:t>
      </w:r>
      <w:r w:rsidR="00A93F21">
        <w:rPr>
          <w:rFonts w:ascii="Times New Roman" w:hAnsi="Times New Roman" w:cs="Times New Roman"/>
          <w:sz w:val="24"/>
          <w:szCs w:val="24"/>
        </w:rPr>
        <w:t>Pozostałe</w:t>
      </w:r>
      <w:r w:rsidR="001A6296">
        <w:rPr>
          <w:rFonts w:ascii="Times New Roman" w:hAnsi="Times New Roman" w:cs="Times New Roman"/>
          <w:sz w:val="24"/>
          <w:szCs w:val="24"/>
        </w:rPr>
        <w:t xml:space="preserve"> analizy</w:t>
      </w:r>
      <w:r w:rsidR="00BC0742">
        <w:rPr>
          <w:rFonts w:ascii="Times New Roman" w:hAnsi="Times New Roman" w:cs="Times New Roman"/>
          <w:sz w:val="24"/>
          <w:szCs w:val="24"/>
        </w:rPr>
        <w:t xml:space="preserve"> różnic </w:t>
      </w:r>
      <w:r w:rsidR="00CA3664">
        <w:rPr>
          <w:rFonts w:ascii="Times New Roman" w:hAnsi="Times New Roman" w:cs="Times New Roman"/>
          <w:sz w:val="24"/>
          <w:szCs w:val="24"/>
        </w:rPr>
        <w:t xml:space="preserve">średnich </w:t>
      </w:r>
      <w:r w:rsidR="00BC0742">
        <w:rPr>
          <w:rFonts w:ascii="Times New Roman" w:hAnsi="Times New Roman" w:cs="Times New Roman"/>
          <w:sz w:val="24"/>
          <w:szCs w:val="24"/>
        </w:rPr>
        <w:t>ze względu na</w:t>
      </w:r>
      <w:r w:rsidR="00A93F21">
        <w:rPr>
          <w:rFonts w:ascii="Times New Roman" w:hAnsi="Times New Roman" w:cs="Times New Roman"/>
          <w:sz w:val="24"/>
          <w:szCs w:val="24"/>
        </w:rPr>
        <w:t>:</w:t>
      </w:r>
      <w:r w:rsidR="00BC0742">
        <w:rPr>
          <w:rFonts w:ascii="Times New Roman" w:hAnsi="Times New Roman" w:cs="Times New Roman"/>
          <w:sz w:val="24"/>
          <w:szCs w:val="24"/>
        </w:rPr>
        <w:t xml:space="preserve"> </w:t>
      </w:r>
      <w:r w:rsidR="00A93F21">
        <w:rPr>
          <w:rFonts w:ascii="Times New Roman" w:hAnsi="Times New Roman" w:cs="Times New Roman"/>
          <w:sz w:val="24"/>
          <w:szCs w:val="24"/>
        </w:rPr>
        <w:t>specyfikę</w:t>
      </w:r>
      <w:r w:rsidR="00CA3664">
        <w:rPr>
          <w:rFonts w:ascii="Times New Roman" w:hAnsi="Times New Roman" w:cs="Times New Roman"/>
          <w:sz w:val="24"/>
          <w:szCs w:val="24"/>
        </w:rPr>
        <w:t xml:space="preserve"> stanowiska</w:t>
      </w:r>
      <w:r w:rsidR="00A93F21">
        <w:rPr>
          <w:rFonts w:ascii="Times New Roman" w:hAnsi="Times New Roman" w:cs="Times New Roman"/>
          <w:sz w:val="24"/>
          <w:szCs w:val="24"/>
        </w:rPr>
        <w:t xml:space="preserve"> pracy, </w:t>
      </w:r>
      <w:r w:rsidR="00CA3664">
        <w:rPr>
          <w:rFonts w:ascii="Times New Roman" w:hAnsi="Times New Roman" w:cs="Times New Roman"/>
          <w:sz w:val="24"/>
          <w:szCs w:val="24"/>
        </w:rPr>
        <w:t xml:space="preserve"> </w:t>
      </w:r>
      <w:r w:rsidR="00A93F21">
        <w:rPr>
          <w:rFonts w:ascii="Times New Roman" w:hAnsi="Times New Roman" w:cs="Times New Roman"/>
          <w:sz w:val="24"/>
          <w:szCs w:val="24"/>
        </w:rPr>
        <w:t>zajmowany szczebel organizacyjny, wiek, oraz miejsce zatrudnienia (województwo)</w:t>
      </w:r>
      <w:r w:rsidR="006D024A">
        <w:rPr>
          <w:rFonts w:ascii="Times New Roman" w:hAnsi="Times New Roman" w:cs="Times New Roman"/>
          <w:sz w:val="24"/>
          <w:szCs w:val="24"/>
        </w:rPr>
        <w:t>, po weryfikacji podstawowych warunków statystycznych.</w:t>
      </w:r>
      <w:r w:rsidR="00A93F21">
        <w:rPr>
          <w:rFonts w:ascii="Times New Roman" w:hAnsi="Times New Roman" w:cs="Times New Roman"/>
          <w:sz w:val="24"/>
          <w:szCs w:val="24"/>
        </w:rPr>
        <w:t xml:space="preserve"> </w:t>
      </w:r>
      <w:r w:rsidR="00CA3664">
        <w:rPr>
          <w:rFonts w:ascii="Times New Roman" w:hAnsi="Times New Roman" w:cs="Times New Roman"/>
          <w:sz w:val="24"/>
          <w:szCs w:val="24"/>
        </w:rPr>
        <w:t>oszacowano jednoczynnikową ANOVA dla grup niezależnych</w:t>
      </w:r>
      <w:r w:rsidR="00E4462B">
        <w:rPr>
          <w:rFonts w:ascii="Times New Roman" w:hAnsi="Times New Roman" w:cs="Times New Roman"/>
          <w:sz w:val="24"/>
          <w:szCs w:val="24"/>
        </w:rPr>
        <w:t xml:space="preserve"> oraz testem </w:t>
      </w:r>
      <w:r w:rsidR="00E4462B" w:rsidRPr="00E4462B">
        <w:rPr>
          <w:rFonts w:ascii="Times New Roman" w:hAnsi="Times New Roman" w:cs="Times New Roman"/>
          <w:sz w:val="24"/>
          <w:szCs w:val="24"/>
        </w:rPr>
        <w:t xml:space="preserve">POST HOC </w:t>
      </w:r>
      <w:proofErr w:type="spellStart"/>
      <w:r w:rsidR="00E4462B" w:rsidRPr="00E4462B">
        <w:rPr>
          <w:rFonts w:ascii="Times New Roman" w:hAnsi="Times New Roman" w:cs="Times New Roman"/>
          <w:sz w:val="24"/>
          <w:szCs w:val="24"/>
        </w:rPr>
        <w:t>Tukey</w:t>
      </w:r>
      <w:proofErr w:type="spellEnd"/>
      <w:r w:rsidR="00E4462B" w:rsidRPr="00E4462B">
        <w:rPr>
          <w:rFonts w:ascii="Times New Roman" w:hAnsi="Times New Roman" w:cs="Times New Roman"/>
          <w:sz w:val="24"/>
          <w:szCs w:val="24"/>
        </w:rPr>
        <w:t xml:space="preserve"> HSD</w:t>
      </w:r>
      <w:r w:rsidR="00E4462B">
        <w:rPr>
          <w:rFonts w:ascii="Times New Roman" w:hAnsi="Times New Roman" w:cs="Times New Roman"/>
          <w:sz w:val="24"/>
          <w:szCs w:val="24"/>
        </w:rPr>
        <w:t xml:space="preserve"> w przypadku zidentyfikowanych różnic</w:t>
      </w:r>
      <w:r w:rsidR="00CA3664">
        <w:rPr>
          <w:rFonts w:ascii="Times New Roman" w:hAnsi="Times New Roman" w:cs="Times New Roman"/>
          <w:sz w:val="24"/>
          <w:szCs w:val="24"/>
        </w:rPr>
        <w:t xml:space="preserve">. </w:t>
      </w:r>
      <w:r w:rsidR="006D024A">
        <w:rPr>
          <w:rFonts w:ascii="Times New Roman" w:hAnsi="Times New Roman" w:cs="Times New Roman"/>
          <w:sz w:val="24"/>
          <w:szCs w:val="24"/>
        </w:rPr>
        <w:t>Nie zidentyfikowano</w:t>
      </w:r>
      <w:r w:rsidR="00E4462B" w:rsidRPr="006D024A">
        <w:rPr>
          <w:rFonts w:ascii="Times New Roman" w:hAnsi="Times New Roman" w:cs="Times New Roman"/>
          <w:sz w:val="24"/>
          <w:szCs w:val="24"/>
        </w:rPr>
        <w:t xml:space="preserve"> istotnych różnic w średnich wynikach ze względu na specyfikę stanowiska </w:t>
      </w:r>
      <w:r w:rsidR="00C54FCD" w:rsidRPr="006D024A">
        <w:rPr>
          <w:rFonts w:ascii="Times New Roman" w:hAnsi="Times New Roman" w:cs="Times New Roman"/>
          <w:sz w:val="24"/>
          <w:szCs w:val="24"/>
        </w:rPr>
        <w:t>(</w:t>
      </w:r>
      <w:r w:rsidR="00535AEF" w:rsidRPr="006D024A">
        <w:rPr>
          <w:rFonts w:ascii="Times New Roman" w:hAnsi="Times New Roman" w:cs="Times New Roman"/>
          <w:sz w:val="24"/>
          <w:szCs w:val="24"/>
        </w:rPr>
        <w:t>E</w:t>
      </w:r>
      <w:r w:rsidR="00CA3664" w:rsidRPr="006D024A">
        <w:rPr>
          <w:rFonts w:ascii="Times New Roman" w:hAnsi="Times New Roman" w:cs="Times New Roman"/>
          <w:sz w:val="24"/>
          <w:szCs w:val="24"/>
        </w:rPr>
        <w:t>ta kwadrat=</w:t>
      </w:r>
      <w:r w:rsidR="00C54FCD" w:rsidRPr="006D024A">
        <w:rPr>
          <w:rFonts w:ascii="Times New Roman" w:hAnsi="Times New Roman" w:cs="Times New Roman"/>
          <w:sz w:val="24"/>
          <w:szCs w:val="24"/>
        </w:rPr>
        <w:t xml:space="preserve">0,027, </w:t>
      </w:r>
      <w:r w:rsidR="00CA3664" w:rsidRPr="006D024A">
        <w:rPr>
          <w:rFonts w:ascii="Times New Roman" w:hAnsi="Times New Roman" w:cs="Times New Roman"/>
          <w:sz w:val="24"/>
          <w:szCs w:val="24"/>
        </w:rPr>
        <w:t>F=</w:t>
      </w:r>
      <w:r w:rsidR="00C54FCD" w:rsidRPr="006D024A">
        <w:rPr>
          <w:rFonts w:ascii="Times New Roman" w:hAnsi="Times New Roman" w:cs="Times New Roman"/>
          <w:sz w:val="24"/>
          <w:szCs w:val="24"/>
        </w:rPr>
        <w:t>2,485,  p=0,061)</w:t>
      </w:r>
      <w:r w:rsidR="006D024A">
        <w:rPr>
          <w:rFonts w:ascii="Times New Roman" w:hAnsi="Times New Roman" w:cs="Times New Roman"/>
          <w:sz w:val="24"/>
          <w:szCs w:val="24"/>
        </w:rPr>
        <w:t xml:space="preserve">. Odnotowano </w:t>
      </w:r>
      <w:r w:rsidR="00E4462B" w:rsidRPr="006D024A">
        <w:rPr>
          <w:rFonts w:ascii="Times New Roman" w:hAnsi="Times New Roman" w:cs="Times New Roman"/>
          <w:sz w:val="24"/>
          <w:szCs w:val="24"/>
        </w:rPr>
        <w:t>zauważalnie niższy średni wynik pracowników względem</w:t>
      </w:r>
      <w:r w:rsidR="006D5921" w:rsidRPr="006D024A">
        <w:rPr>
          <w:rFonts w:ascii="Times New Roman" w:hAnsi="Times New Roman" w:cs="Times New Roman"/>
          <w:sz w:val="24"/>
          <w:szCs w:val="24"/>
        </w:rPr>
        <w:t xml:space="preserve"> kierowników </w:t>
      </w:r>
      <w:r w:rsidR="00535AEF" w:rsidRPr="006D024A">
        <w:rPr>
          <w:rFonts w:ascii="Times New Roman" w:hAnsi="Times New Roman" w:cs="Times New Roman"/>
          <w:sz w:val="24"/>
          <w:szCs w:val="24"/>
        </w:rPr>
        <w:t>średnich i niższych szczebli oraz kierowników wyższych szczebli (</w:t>
      </w:r>
      <w:bookmarkStart w:id="10" w:name="_Hlk514173666"/>
      <w:r w:rsidR="00535AEF" w:rsidRPr="006D024A">
        <w:rPr>
          <w:rFonts w:ascii="Times New Roman" w:hAnsi="Times New Roman" w:cs="Times New Roman"/>
          <w:sz w:val="24"/>
          <w:szCs w:val="24"/>
        </w:rPr>
        <w:t>Eta kwadrat=0,127, F=11,202,  p=0,000</w:t>
      </w:r>
      <w:bookmarkEnd w:id="10"/>
      <w:r w:rsidR="00535AEF" w:rsidRPr="006D024A">
        <w:rPr>
          <w:rFonts w:ascii="Times New Roman" w:hAnsi="Times New Roman" w:cs="Times New Roman"/>
          <w:sz w:val="24"/>
          <w:szCs w:val="24"/>
        </w:rPr>
        <w:t>)</w:t>
      </w:r>
      <w:r w:rsidR="00D12DB8">
        <w:rPr>
          <w:rFonts w:ascii="Times New Roman" w:hAnsi="Times New Roman" w:cs="Times New Roman"/>
          <w:sz w:val="24"/>
          <w:szCs w:val="24"/>
        </w:rPr>
        <w:t>, p</w:t>
      </w:r>
      <w:r w:rsidR="006D024A">
        <w:rPr>
          <w:rFonts w:ascii="Times New Roman" w:hAnsi="Times New Roman" w:cs="Times New Roman"/>
          <w:sz w:val="24"/>
          <w:szCs w:val="24"/>
        </w:rPr>
        <w:t>rzy jednoczesnym braku</w:t>
      </w:r>
      <w:r w:rsidR="00535AEF" w:rsidRPr="006D024A">
        <w:rPr>
          <w:rFonts w:ascii="Times New Roman" w:hAnsi="Times New Roman" w:cs="Times New Roman"/>
          <w:sz w:val="24"/>
          <w:szCs w:val="24"/>
        </w:rPr>
        <w:t xml:space="preserve"> istotnych różnic pomiędzy wynikami kierowników z różnych szczebli. </w:t>
      </w:r>
      <w:r w:rsidR="006D024A">
        <w:rPr>
          <w:rFonts w:ascii="Times New Roman" w:hAnsi="Times New Roman" w:cs="Times New Roman"/>
          <w:sz w:val="24"/>
          <w:szCs w:val="24"/>
        </w:rPr>
        <w:t>Wyraźne różnice w średnich wynik</w:t>
      </w:r>
      <w:r w:rsidR="00EE667D">
        <w:rPr>
          <w:rFonts w:ascii="Times New Roman" w:hAnsi="Times New Roman" w:cs="Times New Roman"/>
          <w:sz w:val="24"/>
          <w:szCs w:val="24"/>
        </w:rPr>
        <w:t>ach</w:t>
      </w:r>
      <w:r w:rsidR="006D024A">
        <w:rPr>
          <w:rFonts w:ascii="Times New Roman" w:hAnsi="Times New Roman" w:cs="Times New Roman"/>
          <w:sz w:val="24"/>
          <w:szCs w:val="24"/>
        </w:rPr>
        <w:t xml:space="preserve"> wystąpiły </w:t>
      </w:r>
      <w:r w:rsidR="00EE667D">
        <w:rPr>
          <w:rFonts w:ascii="Times New Roman" w:hAnsi="Times New Roman" w:cs="Times New Roman"/>
          <w:sz w:val="24"/>
          <w:szCs w:val="24"/>
        </w:rPr>
        <w:t>przy</w:t>
      </w:r>
      <w:r w:rsidR="006D024A">
        <w:rPr>
          <w:rFonts w:ascii="Times New Roman" w:hAnsi="Times New Roman" w:cs="Times New Roman"/>
          <w:sz w:val="24"/>
          <w:szCs w:val="24"/>
        </w:rPr>
        <w:t xml:space="preserve"> zmiennej wieku</w:t>
      </w:r>
      <w:r w:rsidR="00E4462B" w:rsidRPr="006D024A">
        <w:rPr>
          <w:rFonts w:ascii="Times New Roman" w:hAnsi="Times New Roman" w:cs="Times New Roman"/>
          <w:sz w:val="24"/>
          <w:szCs w:val="24"/>
        </w:rPr>
        <w:t xml:space="preserve">. W początkowej fazie badań przyjęto te same przedziały co Gliszczyńska. Uzyskane parametry (Eta kwadrat=0,235, F=8,823,  p=0,000) oraz testy POST HOC </w:t>
      </w:r>
      <w:proofErr w:type="spellStart"/>
      <w:r w:rsidR="00E4462B" w:rsidRPr="006D024A">
        <w:rPr>
          <w:rFonts w:ascii="Times New Roman" w:hAnsi="Times New Roman" w:cs="Times New Roman"/>
          <w:sz w:val="24"/>
          <w:szCs w:val="24"/>
        </w:rPr>
        <w:t>Tukey</w:t>
      </w:r>
      <w:proofErr w:type="spellEnd"/>
      <w:r w:rsidR="00E4462B" w:rsidRPr="006D024A">
        <w:rPr>
          <w:rFonts w:ascii="Times New Roman" w:hAnsi="Times New Roman" w:cs="Times New Roman"/>
          <w:sz w:val="24"/>
          <w:szCs w:val="24"/>
        </w:rPr>
        <w:t xml:space="preserve"> HSD i </w:t>
      </w:r>
      <w:proofErr w:type="spellStart"/>
      <w:r w:rsidR="00E4462B" w:rsidRPr="006D024A">
        <w:rPr>
          <w:rFonts w:ascii="Times New Roman" w:hAnsi="Times New Roman" w:cs="Times New Roman"/>
          <w:sz w:val="24"/>
          <w:szCs w:val="24"/>
        </w:rPr>
        <w:t>Tamhane’s</w:t>
      </w:r>
      <w:proofErr w:type="spellEnd"/>
      <w:r w:rsidR="00E4462B" w:rsidRPr="006D024A">
        <w:rPr>
          <w:rFonts w:ascii="Times New Roman" w:hAnsi="Times New Roman" w:cs="Times New Roman"/>
          <w:sz w:val="24"/>
          <w:szCs w:val="24"/>
        </w:rPr>
        <w:t xml:space="preserve"> T2 dość wyraźnie wykazały że średni wynik poczucia kontroli wewnętrznej wzrasta wraz z kolejnymi przedziałami wiekowymi, osiąga najwyższy poziom dla przedziału 50-59 lat</w:t>
      </w:r>
      <w:r w:rsidR="00EE667D">
        <w:rPr>
          <w:rFonts w:ascii="Times New Roman" w:hAnsi="Times New Roman" w:cs="Times New Roman"/>
          <w:sz w:val="24"/>
          <w:szCs w:val="24"/>
        </w:rPr>
        <w:t>,</w:t>
      </w:r>
      <w:r w:rsidR="00E4462B" w:rsidRPr="006D024A">
        <w:rPr>
          <w:rFonts w:ascii="Times New Roman" w:hAnsi="Times New Roman" w:cs="Times New Roman"/>
          <w:sz w:val="24"/>
          <w:szCs w:val="24"/>
        </w:rPr>
        <w:t xml:space="preserve"> a u osób w wieku 60 lat i więcej</w:t>
      </w:r>
      <w:r w:rsidR="00EE667D">
        <w:rPr>
          <w:rFonts w:ascii="Times New Roman" w:hAnsi="Times New Roman" w:cs="Times New Roman"/>
          <w:sz w:val="24"/>
          <w:szCs w:val="24"/>
        </w:rPr>
        <w:t xml:space="preserve"> </w:t>
      </w:r>
      <w:r w:rsidR="00E4462B" w:rsidRPr="006D024A">
        <w:rPr>
          <w:rFonts w:ascii="Times New Roman" w:hAnsi="Times New Roman" w:cs="Times New Roman"/>
          <w:sz w:val="24"/>
          <w:szCs w:val="24"/>
        </w:rPr>
        <w:t xml:space="preserve"> obniża się do poziomu zbliżonego dla przedziałów 30-34 i 35-39 lat. Prawidłowość tą przedstawiono </w:t>
      </w:r>
      <w:r w:rsidR="006D024A">
        <w:rPr>
          <w:rFonts w:ascii="Times New Roman" w:hAnsi="Times New Roman" w:cs="Times New Roman"/>
          <w:sz w:val="24"/>
          <w:szCs w:val="24"/>
        </w:rPr>
        <w:t xml:space="preserve">w załączniku nr 1. </w:t>
      </w:r>
      <w:r w:rsidR="00E4462B" w:rsidRPr="006D024A">
        <w:rPr>
          <w:rFonts w:ascii="Times New Roman" w:hAnsi="Times New Roman" w:cs="Times New Roman"/>
          <w:sz w:val="24"/>
          <w:szCs w:val="24"/>
        </w:rPr>
        <w:t xml:space="preserve">W ramach testu trendu </w:t>
      </w:r>
      <w:proofErr w:type="spellStart"/>
      <w:r w:rsidR="00E4462B" w:rsidRPr="006D024A">
        <w:rPr>
          <w:rFonts w:ascii="Times New Roman" w:hAnsi="Times New Roman" w:cs="Times New Roman"/>
          <w:sz w:val="24"/>
          <w:szCs w:val="24"/>
        </w:rPr>
        <w:t>Tamhane’s</w:t>
      </w:r>
      <w:proofErr w:type="spellEnd"/>
      <w:r w:rsidR="00E4462B" w:rsidRPr="006D024A">
        <w:rPr>
          <w:rFonts w:ascii="Times New Roman" w:hAnsi="Times New Roman" w:cs="Times New Roman"/>
          <w:sz w:val="24"/>
          <w:szCs w:val="24"/>
        </w:rPr>
        <w:t xml:space="preserve"> T2, </w:t>
      </w:r>
      <w:r w:rsidR="00E4462B" w:rsidRPr="006D024A">
        <w:rPr>
          <w:rFonts w:ascii="Times New Roman" w:hAnsi="Times New Roman" w:cs="Times New Roman"/>
          <w:sz w:val="24"/>
          <w:szCs w:val="24"/>
        </w:rPr>
        <w:lastRenderedPageBreak/>
        <w:t xml:space="preserve">po przydzieleniu wartości porządkowych  osiągnięto parametry F=57,755 przy poziomie p=0,000. </w:t>
      </w:r>
      <w:r w:rsidR="006D024A" w:rsidRPr="006D024A">
        <w:rPr>
          <w:rFonts w:ascii="Times New Roman" w:hAnsi="Times New Roman" w:cs="Times New Roman"/>
          <w:sz w:val="24"/>
          <w:szCs w:val="24"/>
        </w:rPr>
        <w:t>N</w:t>
      </w:r>
      <w:r w:rsidR="00955361" w:rsidRPr="006D024A">
        <w:rPr>
          <w:rFonts w:ascii="Times New Roman" w:hAnsi="Times New Roman" w:cs="Times New Roman"/>
          <w:sz w:val="24"/>
          <w:szCs w:val="24"/>
        </w:rPr>
        <w:t>ie zidentyfikowano</w:t>
      </w:r>
      <w:r w:rsidR="00E4462B" w:rsidRPr="006D024A">
        <w:rPr>
          <w:rFonts w:ascii="Times New Roman" w:hAnsi="Times New Roman" w:cs="Times New Roman"/>
          <w:sz w:val="24"/>
          <w:szCs w:val="24"/>
        </w:rPr>
        <w:t xml:space="preserve"> znaczących różnic </w:t>
      </w:r>
      <w:r w:rsidR="00955361" w:rsidRPr="006D024A">
        <w:rPr>
          <w:rFonts w:ascii="Times New Roman" w:hAnsi="Times New Roman" w:cs="Times New Roman"/>
          <w:sz w:val="24"/>
          <w:szCs w:val="24"/>
        </w:rPr>
        <w:t>ze względu na miejsce zatrudnienia</w:t>
      </w:r>
      <w:r w:rsidR="000D3C17">
        <w:rPr>
          <w:rFonts w:ascii="Times New Roman" w:hAnsi="Times New Roman" w:cs="Times New Roman"/>
          <w:sz w:val="24"/>
          <w:szCs w:val="24"/>
        </w:rPr>
        <w:t>.</w:t>
      </w:r>
    </w:p>
    <w:p w:rsidR="001E6DCD" w:rsidRDefault="001E6DCD" w:rsidP="00775F0B">
      <w:pPr>
        <w:spacing w:after="0" w:line="360" w:lineRule="auto"/>
        <w:jc w:val="both"/>
        <w:rPr>
          <w:rFonts w:ascii="Times New Roman" w:hAnsi="Times New Roman" w:cs="Times New Roman"/>
          <w:sz w:val="24"/>
          <w:szCs w:val="24"/>
        </w:rPr>
      </w:pPr>
    </w:p>
    <w:p w:rsidR="003228F8" w:rsidRDefault="007A1BB1" w:rsidP="005A18A1">
      <w:pPr>
        <w:spacing w:after="0" w:line="240" w:lineRule="auto"/>
        <w:jc w:val="center"/>
        <w:rPr>
          <w:rFonts w:ascii="Times New Roman" w:hAnsi="Times New Roman"/>
          <w:b/>
          <w:sz w:val="24"/>
          <w:szCs w:val="24"/>
        </w:rPr>
      </w:pPr>
      <w:r>
        <w:rPr>
          <w:rFonts w:ascii="Times New Roman" w:hAnsi="Times New Roman"/>
          <w:b/>
          <w:sz w:val="24"/>
          <w:szCs w:val="24"/>
        </w:rPr>
        <w:t>Podsumowanie</w:t>
      </w:r>
    </w:p>
    <w:p w:rsidR="00E64BB4" w:rsidRPr="007A1BB1" w:rsidRDefault="00E64BB4" w:rsidP="005A18A1">
      <w:pPr>
        <w:spacing w:after="0" w:line="240" w:lineRule="auto"/>
        <w:jc w:val="center"/>
        <w:rPr>
          <w:rFonts w:ascii="Times New Roman" w:hAnsi="Times New Roman"/>
          <w:b/>
          <w:sz w:val="24"/>
          <w:szCs w:val="24"/>
        </w:rPr>
      </w:pPr>
    </w:p>
    <w:p w:rsidR="005A18A1" w:rsidRPr="008E6175" w:rsidRDefault="005A18A1" w:rsidP="005A18A1">
      <w:pPr>
        <w:spacing w:after="0" w:line="360" w:lineRule="auto"/>
        <w:ind w:firstLine="709"/>
        <w:jc w:val="both"/>
        <w:rPr>
          <w:rFonts w:ascii="Times New Roman" w:hAnsi="Times New Roman"/>
          <w:sz w:val="24"/>
          <w:szCs w:val="24"/>
        </w:rPr>
      </w:pPr>
      <w:r w:rsidRPr="008E6175">
        <w:rPr>
          <w:rFonts w:ascii="Times New Roman" w:hAnsi="Times New Roman"/>
          <w:sz w:val="24"/>
          <w:szCs w:val="24"/>
        </w:rPr>
        <w:t>Uzupełniające i aktualizacyjne badania walidacyjne potwierdziły wysoką wartość psychometryczną skali „I-E w pracy” oraz możliwość wykorzystywania tego instrumentu we współczesnych badaniach nad LOC. Analiza wyników próby normalizacyjnej wykazała możliwość wypracowania norm zestandaryzowanych oraz uwidoczniła te zmienne dla których zachodzi konieczność opracowania odrębnych norm, tj. szczebel i wiek, przy jednoczesnym braku istotnych różnic dla zmiennych płci, specyfiki stanowiska oraz miejsca zatrudnienia</w:t>
      </w:r>
      <w:r w:rsidR="0065246F" w:rsidRPr="008E6175">
        <w:rPr>
          <w:rStyle w:val="Odwoanieprzypisudolnego"/>
          <w:rFonts w:ascii="Times New Roman" w:hAnsi="Times New Roman"/>
          <w:sz w:val="24"/>
          <w:szCs w:val="24"/>
        </w:rPr>
        <w:footnoteReference w:id="4"/>
      </w:r>
      <w:r w:rsidRPr="008E6175">
        <w:rPr>
          <w:rFonts w:ascii="Times New Roman" w:hAnsi="Times New Roman"/>
          <w:sz w:val="24"/>
          <w:szCs w:val="24"/>
        </w:rPr>
        <w:t xml:space="preserve">. Porównanie ogólnych wyników średniej i odchylenia standardowego w próbach Gliszczyńskiej i autora wykazało uwidoczniło przesunięcie miary centralnej w kierunku wyższych wyników, co znajduje potwierdzenie również w publikacjach innych przytaczanych badaczy korzystających w ostatnich latach ze skali „I-E pracy”. Potwierdzona została tym samym zasadność wypracowania współczesnych norm kwestionariusza, który po rewizji może być stosowany w badaniach naukowych jako </w:t>
      </w:r>
      <w:r w:rsidR="00513D0A" w:rsidRPr="008E6175">
        <w:rPr>
          <w:rFonts w:ascii="Times New Roman" w:hAnsi="Times New Roman"/>
          <w:sz w:val="24"/>
          <w:szCs w:val="24"/>
        </w:rPr>
        <w:t>rzetelne</w:t>
      </w:r>
      <w:r w:rsidRPr="008E6175">
        <w:rPr>
          <w:rFonts w:ascii="Times New Roman" w:hAnsi="Times New Roman"/>
          <w:sz w:val="24"/>
          <w:szCs w:val="24"/>
        </w:rPr>
        <w:t xml:space="preserve"> narzędzie diagnostyczne.</w:t>
      </w:r>
    </w:p>
    <w:p w:rsidR="00955361" w:rsidRDefault="00955361" w:rsidP="001A6296">
      <w:pPr>
        <w:spacing w:after="0" w:line="240" w:lineRule="auto"/>
        <w:jc w:val="both"/>
        <w:rPr>
          <w:rFonts w:ascii="Times New Roman" w:hAnsi="Times New Roman"/>
          <w:b/>
          <w:sz w:val="18"/>
          <w:szCs w:val="18"/>
        </w:rPr>
      </w:pPr>
    </w:p>
    <w:p w:rsidR="00955361" w:rsidRPr="00955361" w:rsidRDefault="00955361" w:rsidP="0065246F">
      <w:pPr>
        <w:spacing w:after="0" w:line="240" w:lineRule="auto"/>
        <w:jc w:val="both"/>
        <w:rPr>
          <w:rFonts w:ascii="Times New Roman" w:hAnsi="Times New Roman"/>
          <w:b/>
          <w:sz w:val="18"/>
          <w:szCs w:val="18"/>
        </w:rPr>
      </w:pPr>
      <w:r w:rsidRPr="00955361">
        <w:rPr>
          <w:rFonts w:ascii="Times New Roman" w:hAnsi="Times New Roman"/>
          <w:b/>
          <w:sz w:val="18"/>
          <w:szCs w:val="18"/>
        </w:rPr>
        <w:t>Bibliografia</w:t>
      </w:r>
    </w:p>
    <w:p w:rsidR="001A6296" w:rsidRPr="00CB1591" w:rsidRDefault="001A6296" w:rsidP="0065246F">
      <w:pPr>
        <w:spacing w:after="0" w:line="240" w:lineRule="auto"/>
        <w:jc w:val="both"/>
        <w:rPr>
          <w:rFonts w:ascii="Times New Roman" w:hAnsi="Times New Roman"/>
          <w:b/>
          <w:sz w:val="10"/>
          <w:szCs w:val="10"/>
        </w:rPr>
      </w:pPr>
    </w:p>
    <w:p w:rsidR="001A6296" w:rsidRPr="008E6175" w:rsidRDefault="001A6296" w:rsidP="001A6296">
      <w:pPr>
        <w:pStyle w:val="Akapitzlist"/>
        <w:numPr>
          <w:ilvl w:val="0"/>
          <w:numId w:val="8"/>
        </w:numPr>
        <w:spacing w:after="0" w:line="240" w:lineRule="auto"/>
        <w:jc w:val="both"/>
        <w:rPr>
          <w:rFonts w:ascii="Times New Roman" w:hAnsi="Times New Roman" w:cs="Times New Roman"/>
          <w:sz w:val="20"/>
          <w:szCs w:val="20"/>
        </w:rPr>
      </w:pPr>
      <w:r w:rsidRPr="008E6175">
        <w:rPr>
          <w:rFonts w:ascii="Times New Roman" w:hAnsi="Times New Roman" w:cs="Times New Roman"/>
          <w:sz w:val="20"/>
          <w:szCs w:val="20"/>
        </w:rPr>
        <w:t xml:space="preserve">Brzeziński J., </w:t>
      </w:r>
      <w:r w:rsidRPr="008E6175">
        <w:rPr>
          <w:rFonts w:ascii="Times New Roman" w:hAnsi="Times New Roman" w:cs="Times New Roman"/>
          <w:i/>
          <w:sz w:val="20"/>
          <w:szCs w:val="20"/>
        </w:rPr>
        <w:t>Metodologia badań psychologicznych</w:t>
      </w:r>
      <w:r w:rsidRPr="008E6175">
        <w:rPr>
          <w:rFonts w:ascii="Times New Roman" w:hAnsi="Times New Roman" w:cs="Times New Roman"/>
          <w:sz w:val="20"/>
          <w:szCs w:val="20"/>
        </w:rPr>
        <w:t>, wydanie nr 5, Wydawnictwo Naukowe PWN, Warszawa, 2016</w:t>
      </w:r>
    </w:p>
    <w:p w:rsidR="001A6296" w:rsidRDefault="001A6296" w:rsidP="001A6296">
      <w:pPr>
        <w:pStyle w:val="Akapitzlist"/>
        <w:numPr>
          <w:ilvl w:val="0"/>
          <w:numId w:val="8"/>
        </w:numPr>
        <w:spacing w:after="0" w:line="240" w:lineRule="auto"/>
        <w:jc w:val="both"/>
        <w:rPr>
          <w:rFonts w:ascii="Times New Roman" w:hAnsi="Times New Roman" w:cs="Times New Roman"/>
          <w:sz w:val="20"/>
          <w:szCs w:val="20"/>
        </w:rPr>
      </w:pPr>
      <w:r w:rsidRPr="001A6296">
        <w:rPr>
          <w:rFonts w:ascii="Times New Roman" w:hAnsi="Times New Roman" w:cs="Times New Roman"/>
          <w:sz w:val="20"/>
          <w:szCs w:val="20"/>
        </w:rPr>
        <w:t xml:space="preserve">Budzyńska-Musiał E., </w:t>
      </w:r>
      <w:r w:rsidRPr="001A6296">
        <w:rPr>
          <w:rFonts w:ascii="Times New Roman" w:hAnsi="Times New Roman" w:cs="Times New Roman"/>
          <w:i/>
          <w:sz w:val="20"/>
          <w:szCs w:val="20"/>
        </w:rPr>
        <w:t>Motywacja osiągnięć wśród pracowników Służby Zdrowia</w:t>
      </w:r>
      <w:r w:rsidRPr="001A6296">
        <w:rPr>
          <w:rFonts w:ascii="Times New Roman" w:hAnsi="Times New Roman" w:cs="Times New Roman"/>
          <w:sz w:val="20"/>
          <w:szCs w:val="20"/>
        </w:rPr>
        <w:t>, niepublikowana praca licencjacka, Wyższa Szkoła Bankowa we Wrocławiu, 2018</w:t>
      </w:r>
    </w:p>
    <w:p w:rsidR="00AF207E" w:rsidRPr="000D3C17" w:rsidRDefault="00AF207E" w:rsidP="00AF207E">
      <w:pPr>
        <w:pStyle w:val="Akapitzlist"/>
        <w:numPr>
          <w:ilvl w:val="0"/>
          <w:numId w:val="8"/>
        </w:numPr>
        <w:spacing w:after="0" w:line="240" w:lineRule="auto"/>
        <w:jc w:val="both"/>
        <w:rPr>
          <w:rFonts w:ascii="Times New Roman" w:hAnsi="Times New Roman" w:cs="Times New Roman"/>
          <w:sz w:val="20"/>
          <w:szCs w:val="20"/>
        </w:rPr>
      </w:pPr>
      <w:bookmarkStart w:id="11" w:name="_Hlk514012070"/>
      <w:r w:rsidRPr="000D3C17">
        <w:rPr>
          <w:rFonts w:ascii="Times New Roman" w:hAnsi="Times New Roman" w:cs="Times New Roman"/>
          <w:sz w:val="20"/>
          <w:szCs w:val="20"/>
        </w:rPr>
        <w:t xml:space="preserve">Cybulski M., Strzelecki W.: </w:t>
      </w:r>
      <w:bookmarkEnd w:id="11"/>
      <w:proofErr w:type="spellStart"/>
      <w:r w:rsidRPr="000D3C17">
        <w:rPr>
          <w:rFonts w:ascii="Times New Roman" w:hAnsi="Times New Roman" w:cs="Times New Roman"/>
          <w:i/>
          <w:sz w:val="20"/>
          <w:szCs w:val="20"/>
        </w:rPr>
        <w:t>Selected</w:t>
      </w:r>
      <w:proofErr w:type="spellEnd"/>
      <w:r w:rsidRPr="000D3C17">
        <w:rPr>
          <w:rFonts w:ascii="Times New Roman" w:hAnsi="Times New Roman" w:cs="Times New Roman"/>
          <w:i/>
          <w:sz w:val="20"/>
          <w:szCs w:val="20"/>
        </w:rPr>
        <w:t xml:space="preserve"> </w:t>
      </w:r>
      <w:proofErr w:type="spellStart"/>
      <w:r w:rsidRPr="000D3C17">
        <w:rPr>
          <w:rFonts w:ascii="Times New Roman" w:hAnsi="Times New Roman" w:cs="Times New Roman"/>
          <w:i/>
          <w:sz w:val="20"/>
          <w:szCs w:val="20"/>
        </w:rPr>
        <w:t>aspects</w:t>
      </w:r>
      <w:proofErr w:type="spellEnd"/>
      <w:r w:rsidRPr="000D3C17">
        <w:rPr>
          <w:rFonts w:ascii="Times New Roman" w:hAnsi="Times New Roman" w:cs="Times New Roman"/>
          <w:i/>
          <w:sz w:val="20"/>
          <w:szCs w:val="20"/>
        </w:rPr>
        <w:t xml:space="preserve"> of </w:t>
      </w:r>
      <w:proofErr w:type="spellStart"/>
      <w:r w:rsidRPr="000D3C17">
        <w:rPr>
          <w:rFonts w:ascii="Times New Roman" w:hAnsi="Times New Roman" w:cs="Times New Roman"/>
          <w:i/>
          <w:sz w:val="20"/>
          <w:szCs w:val="20"/>
        </w:rPr>
        <w:t>personality</w:t>
      </w:r>
      <w:proofErr w:type="spellEnd"/>
      <w:r w:rsidRPr="000D3C17">
        <w:rPr>
          <w:rFonts w:ascii="Times New Roman" w:hAnsi="Times New Roman" w:cs="Times New Roman"/>
          <w:i/>
          <w:sz w:val="20"/>
          <w:szCs w:val="20"/>
        </w:rPr>
        <w:t xml:space="preserve"> and </w:t>
      </w:r>
      <w:proofErr w:type="spellStart"/>
      <w:r w:rsidRPr="000D3C17">
        <w:rPr>
          <w:rFonts w:ascii="Times New Roman" w:hAnsi="Times New Roman" w:cs="Times New Roman"/>
          <w:i/>
          <w:sz w:val="20"/>
          <w:szCs w:val="20"/>
        </w:rPr>
        <w:t>risky</w:t>
      </w:r>
      <w:proofErr w:type="spellEnd"/>
      <w:r w:rsidRPr="000D3C17">
        <w:rPr>
          <w:rFonts w:ascii="Times New Roman" w:hAnsi="Times New Roman" w:cs="Times New Roman"/>
          <w:i/>
          <w:sz w:val="20"/>
          <w:szCs w:val="20"/>
        </w:rPr>
        <w:t xml:space="preserve"> </w:t>
      </w:r>
      <w:proofErr w:type="spellStart"/>
      <w:r w:rsidRPr="000D3C17">
        <w:rPr>
          <w:rFonts w:ascii="Times New Roman" w:hAnsi="Times New Roman" w:cs="Times New Roman"/>
          <w:i/>
          <w:sz w:val="20"/>
          <w:szCs w:val="20"/>
        </w:rPr>
        <w:t>road</w:t>
      </w:r>
      <w:proofErr w:type="spellEnd"/>
      <w:r w:rsidRPr="000D3C17">
        <w:rPr>
          <w:rFonts w:ascii="Times New Roman" w:hAnsi="Times New Roman" w:cs="Times New Roman"/>
          <w:i/>
          <w:sz w:val="20"/>
          <w:szCs w:val="20"/>
        </w:rPr>
        <w:t xml:space="preserve"> </w:t>
      </w:r>
      <w:proofErr w:type="spellStart"/>
      <w:r w:rsidRPr="000D3C17">
        <w:rPr>
          <w:rFonts w:ascii="Times New Roman" w:hAnsi="Times New Roman" w:cs="Times New Roman"/>
          <w:i/>
          <w:sz w:val="20"/>
          <w:szCs w:val="20"/>
        </w:rPr>
        <w:t>behaviours</w:t>
      </w:r>
      <w:proofErr w:type="spellEnd"/>
      <w:r w:rsidRPr="000D3C17">
        <w:rPr>
          <w:rFonts w:ascii="Times New Roman" w:hAnsi="Times New Roman" w:cs="Times New Roman"/>
          <w:i/>
          <w:sz w:val="20"/>
          <w:szCs w:val="20"/>
        </w:rPr>
        <w:t xml:space="preserve">  – </w:t>
      </w:r>
      <w:proofErr w:type="spellStart"/>
      <w:r w:rsidRPr="000D3C17">
        <w:rPr>
          <w:rFonts w:ascii="Times New Roman" w:hAnsi="Times New Roman" w:cs="Times New Roman"/>
          <w:i/>
          <w:sz w:val="20"/>
          <w:szCs w:val="20"/>
        </w:rPr>
        <w:t>initial</w:t>
      </w:r>
      <w:proofErr w:type="spellEnd"/>
      <w:r w:rsidRPr="000D3C17">
        <w:rPr>
          <w:rFonts w:ascii="Times New Roman" w:hAnsi="Times New Roman" w:cs="Times New Roman"/>
          <w:i/>
          <w:sz w:val="20"/>
          <w:szCs w:val="20"/>
        </w:rPr>
        <w:t xml:space="preserve"> </w:t>
      </w:r>
      <w:proofErr w:type="spellStart"/>
      <w:r w:rsidRPr="000D3C17">
        <w:rPr>
          <w:rFonts w:ascii="Times New Roman" w:hAnsi="Times New Roman" w:cs="Times New Roman"/>
          <w:i/>
          <w:sz w:val="20"/>
          <w:szCs w:val="20"/>
        </w:rPr>
        <w:t>reports</w:t>
      </w:r>
      <w:proofErr w:type="spellEnd"/>
      <w:r w:rsidRPr="000D3C17">
        <w:rPr>
          <w:rFonts w:ascii="Times New Roman" w:hAnsi="Times New Roman" w:cs="Times New Roman"/>
          <w:i/>
          <w:sz w:val="20"/>
          <w:szCs w:val="20"/>
        </w:rPr>
        <w:t>,</w:t>
      </w:r>
      <w:r w:rsidRPr="000D3C17">
        <w:rPr>
          <w:rFonts w:ascii="Times New Roman" w:hAnsi="Times New Roman" w:cs="Times New Roman"/>
          <w:sz w:val="20"/>
          <w:szCs w:val="20"/>
        </w:rPr>
        <w:t xml:space="preserve"> [w:] Horst W., Dahlke G. (ed.). Driver </w:t>
      </w:r>
      <w:proofErr w:type="spellStart"/>
      <w:r w:rsidRPr="000D3C17">
        <w:rPr>
          <w:rFonts w:ascii="Times New Roman" w:hAnsi="Times New Roman" w:cs="Times New Roman"/>
          <w:sz w:val="20"/>
          <w:szCs w:val="20"/>
        </w:rPr>
        <w:t>occupational</w:t>
      </w:r>
      <w:proofErr w:type="spellEnd"/>
      <w:r w:rsidRPr="000D3C17">
        <w:rPr>
          <w:rFonts w:ascii="Times New Roman" w:hAnsi="Times New Roman" w:cs="Times New Roman"/>
          <w:sz w:val="20"/>
          <w:szCs w:val="20"/>
        </w:rPr>
        <w:t xml:space="preserve"> </w:t>
      </w:r>
      <w:proofErr w:type="spellStart"/>
      <w:r w:rsidRPr="000D3C17">
        <w:rPr>
          <w:rFonts w:ascii="Times New Roman" w:hAnsi="Times New Roman" w:cs="Times New Roman"/>
          <w:sz w:val="20"/>
          <w:szCs w:val="20"/>
        </w:rPr>
        <w:t>safety</w:t>
      </w:r>
      <w:proofErr w:type="spellEnd"/>
      <w:r w:rsidRPr="000D3C17">
        <w:rPr>
          <w:rFonts w:ascii="Times New Roman" w:hAnsi="Times New Roman" w:cs="Times New Roman"/>
          <w:sz w:val="20"/>
          <w:szCs w:val="20"/>
        </w:rPr>
        <w:t xml:space="preserve">. </w:t>
      </w:r>
      <w:proofErr w:type="spellStart"/>
      <w:r w:rsidRPr="000D3C17">
        <w:rPr>
          <w:rFonts w:ascii="Times New Roman" w:hAnsi="Times New Roman" w:cs="Times New Roman"/>
          <w:sz w:val="20"/>
          <w:szCs w:val="20"/>
        </w:rPr>
        <w:t>Perception</w:t>
      </w:r>
      <w:proofErr w:type="spellEnd"/>
      <w:r w:rsidRPr="000D3C17">
        <w:rPr>
          <w:rFonts w:ascii="Times New Roman" w:hAnsi="Times New Roman" w:cs="Times New Roman"/>
          <w:sz w:val="20"/>
          <w:szCs w:val="20"/>
        </w:rPr>
        <w:t xml:space="preserve"> and </w:t>
      </w:r>
      <w:proofErr w:type="spellStart"/>
      <w:r w:rsidRPr="000D3C17">
        <w:rPr>
          <w:rFonts w:ascii="Times New Roman" w:hAnsi="Times New Roman" w:cs="Times New Roman"/>
          <w:sz w:val="20"/>
          <w:szCs w:val="20"/>
        </w:rPr>
        <w:t>behaviour</w:t>
      </w:r>
      <w:proofErr w:type="spellEnd"/>
      <w:r w:rsidRPr="000D3C17">
        <w:rPr>
          <w:rFonts w:ascii="Times New Roman" w:hAnsi="Times New Roman" w:cs="Times New Roman"/>
          <w:sz w:val="20"/>
          <w:szCs w:val="20"/>
        </w:rPr>
        <w:t xml:space="preserve">, Publishing House of </w:t>
      </w:r>
      <w:proofErr w:type="spellStart"/>
      <w:r w:rsidRPr="000D3C17">
        <w:rPr>
          <w:rFonts w:ascii="Times New Roman" w:hAnsi="Times New Roman" w:cs="Times New Roman"/>
          <w:sz w:val="20"/>
          <w:szCs w:val="20"/>
        </w:rPr>
        <w:t>Poznan</w:t>
      </w:r>
      <w:proofErr w:type="spellEnd"/>
      <w:r w:rsidRPr="000D3C17">
        <w:rPr>
          <w:rFonts w:ascii="Times New Roman" w:hAnsi="Times New Roman" w:cs="Times New Roman"/>
          <w:sz w:val="20"/>
          <w:szCs w:val="20"/>
        </w:rPr>
        <w:t xml:space="preserve"> University of Technology, Poznań,  2011</w:t>
      </w:r>
    </w:p>
    <w:p w:rsidR="001A6296" w:rsidRPr="000D3C17" w:rsidRDefault="001A6296" w:rsidP="001A6296">
      <w:pPr>
        <w:pStyle w:val="Akapitzlist"/>
        <w:numPr>
          <w:ilvl w:val="0"/>
          <w:numId w:val="8"/>
        </w:numPr>
        <w:spacing w:after="0" w:line="240" w:lineRule="auto"/>
        <w:jc w:val="both"/>
        <w:rPr>
          <w:rFonts w:ascii="Times New Roman" w:hAnsi="Times New Roman" w:cs="Times New Roman"/>
          <w:sz w:val="20"/>
          <w:szCs w:val="20"/>
        </w:rPr>
      </w:pPr>
      <w:r w:rsidRPr="000D3C17">
        <w:rPr>
          <w:rFonts w:ascii="Times New Roman" w:hAnsi="Times New Roman" w:cs="Times New Roman"/>
          <w:sz w:val="20"/>
          <w:szCs w:val="20"/>
        </w:rPr>
        <w:t xml:space="preserve">Drwal R.Ł., </w:t>
      </w:r>
      <w:r w:rsidRPr="000D3C17">
        <w:rPr>
          <w:rFonts w:ascii="Times New Roman" w:hAnsi="Times New Roman" w:cs="Times New Roman"/>
          <w:i/>
          <w:sz w:val="20"/>
          <w:szCs w:val="20"/>
        </w:rPr>
        <w:t>Opracowanie kwestionariusza DELTA do pomiaru poczucia kontroli</w:t>
      </w:r>
      <w:r w:rsidRPr="000D3C17">
        <w:rPr>
          <w:rFonts w:ascii="Times New Roman" w:hAnsi="Times New Roman" w:cs="Times New Roman"/>
          <w:sz w:val="20"/>
          <w:szCs w:val="20"/>
        </w:rPr>
        <w:t>, Studia Psychologiczne, vol. 18, No.1, 1979</w:t>
      </w:r>
    </w:p>
    <w:p w:rsidR="001A6296" w:rsidRPr="000D3C17" w:rsidRDefault="001A6296" w:rsidP="001A6296">
      <w:pPr>
        <w:pStyle w:val="Akapitzlist"/>
        <w:numPr>
          <w:ilvl w:val="0"/>
          <w:numId w:val="8"/>
        </w:numPr>
        <w:jc w:val="both"/>
        <w:rPr>
          <w:rFonts w:ascii="Times New Roman" w:hAnsi="Times New Roman" w:cs="Times New Roman"/>
          <w:sz w:val="20"/>
          <w:szCs w:val="20"/>
        </w:rPr>
      </w:pPr>
      <w:r w:rsidRPr="000D3C17">
        <w:rPr>
          <w:rFonts w:ascii="Times New Roman" w:hAnsi="Times New Roman" w:cs="Times New Roman"/>
          <w:sz w:val="20"/>
          <w:szCs w:val="20"/>
        </w:rPr>
        <w:t xml:space="preserve">Gąsiorowska A., </w:t>
      </w:r>
      <w:proofErr w:type="spellStart"/>
      <w:r w:rsidRPr="000D3C17">
        <w:rPr>
          <w:rFonts w:ascii="Times New Roman" w:hAnsi="Times New Roman" w:cs="Times New Roman"/>
          <w:sz w:val="20"/>
          <w:szCs w:val="20"/>
        </w:rPr>
        <w:t>Bajcar</w:t>
      </w:r>
      <w:proofErr w:type="spellEnd"/>
      <w:r w:rsidRPr="000D3C17">
        <w:rPr>
          <w:rFonts w:ascii="Times New Roman" w:hAnsi="Times New Roman" w:cs="Times New Roman"/>
          <w:sz w:val="20"/>
          <w:szCs w:val="20"/>
        </w:rPr>
        <w:t xml:space="preserve"> B., </w:t>
      </w:r>
      <w:r w:rsidRPr="000D3C17">
        <w:rPr>
          <w:rFonts w:ascii="Times New Roman" w:hAnsi="Times New Roman" w:cs="Times New Roman"/>
          <w:i/>
          <w:sz w:val="20"/>
          <w:szCs w:val="20"/>
        </w:rPr>
        <w:t>Kwestionariusz Zainteresowań Zawodowych . Nowe narzędzie diagnostyczne dla doradcy zawodowego</w:t>
      </w:r>
      <w:r w:rsidRPr="000D3C17">
        <w:rPr>
          <w:rFonts w:ascii="Times New Roman" w:hAnsi="Times New Roman" w:cs="Times New Roman"/>
          <w:sz w:val="20"/>
          <w:szCs w:val="20"/>
        </w:rPr>
        <w:t xml:space="preserve">, [w:] (A. </w:t>
      </w:r>
      <w:proofErr w:type="spellStart"/>
      <w:r w:rsidRPr="000D3C17">
        <w:rPr>
          <w:rFonts w:ascii="Times New Roman" w:hAnsi="Times New Roman" w:cs="Times New Roman"/>
          <w:sz w:val="20"/>
          <w:szCs w:val="20"/>
        </w:rPr>
        <w:t>Grzechnik</w:t>
      </w:r>
      <w:proofErr w:type="spellEnd"/>
      <w:r w:rsidRPr="000D3C17">
        <w:rPr>
          <w:rFonts w:ascii="Times New Roman" w:hAnsi="Times New Roman" w:cs="Times New Roman"/>
          <w:sz w:val="20"/>
          <w:szCs w:val="20"/>
        </w:rPr>
        <w:t xml:space="preserve"> (red.),  Testy w poradnictwie zawodowym, Zeszyty </w:t>
      </w:r>
      <w:proofErr w:type="spellStart"/>
      <w:r w:rsidRPr="000D3C17">
        <w:rPr>
          <w:rFonts w:ascii="Times New Roman" w:hAnsi="Times New Roman" w:cs="Times New Roman"/>
          <w:sz w:val="20"/>
          <w:szCs w:val="20"/>
        </w:rPr>
        <w:t>Informacyjno</w:t>
      </w:r>
      <w:proofErr w:type="spellEnd"/>
      <w:r w:rsidRPr="000D3C17">
        <w:rPr>
          <w:rFonts w:ascii="Times New Roman" w:hAnsi="Times New Roman" w:cs="Times New Roman"/>
          <w:sz w:val="20"/>
          <w:szCs w:val="20"/>
        </w:rPr>
        <w:t xml:space="preserve"> Metodyczne Doradcy Zawodowego, Nr 37, Ministerstwo Pracy i Polityki Społecznej, Warszawa, 2006.</w:t>
      </w:r>
    </w:p>
    <w:p w:rsidR="001A6296" w:rsidRPr="000D3C17" w:rsidRDefault="001A6296" w:rsidP="001A6296">
      <w:pPr>
        <w:pStyle w:val="Akapitzlist"/>
        <w:numPr>
          <w:ilvl w:val="0"/>
          <w:numId w:val="8"/>
        </w:numPr>
        <w:spacing w:after="0" w:line="240" w:lineRule="auto"/>
        <w:jc w:val="both"/>
        <w:rPr>
          <w:rFonts w:ascii="Times New Roman" w:hAnsi="Times New Roman" w:cs="Times New Roman"/>
          <w:sz w:val="20"/>
          <w:szCs w:val="20"/>
        </w:rPr>
      </w:pPr>
      <w:proofErr w:type="spellStart"/>
      <w:r w:rsidRPr="000D3C17">
        <w:rPr>
          <w:rFonts w:ascii="Times New Roman" w:hAnsi="Times New Roman" w:cs="Times New Roman"/>
          <w:sz w:val="20"/>
          <w:szCs w:val="20"/>
        </w:rPr>
        <w:t>Gdesz</w:t>
      </w:r>
      <w:proofErr w:type="spellEnd"/>
      <w:r w:rsidRPr="000D3C17">
        <w:rPr>
          <w:rFonts w:ascii="Times New Roman" w:hAnsi="Times New Roman" w:cs="Times New Roman"/>
          <w:sz w:val="20"/>
          <w:szCs w:val="20"/>
        </w:rPr>
        <w:t xml:space="preserve"> M., </w:t>
      </w:r>
      <w:r w:rsidRPr="000D3C17">
        <w:rPr>
          <w:rFonts w:ascii="Times New Roman" w:hAnsi="Times New Roman" w:cs="Times New Roman"/>
          <w:i/>
          <w:sz w:val="20"/>
          <w:szCs w:val="20"/>
        </w:rPr>
        <w:t>Problemy pracoholizmu w środowisku kierowniczym w świetle wybranych aspektów motywacyjnych</w:t>
      </w:r>
      <w:r w:rsidRPr="000D3C17">
        <w:rPr>
          <w:rFonts w:ascii="Times New Roman" w:hAnsi="Times New Roman" w:cs="Times New Roman"/>
          <w:sz w:val="20"/>
          <w:szCs w:val="20"/>
        </w:rPr>
        <w:t>, niepublikowana praca licencjacka, Wyższa Szkoła Bankowa we Wrocławiu, 2018</w:t>
      </w:r>
    </w:p>
    <w:p w:rsidR="001A6296" w:rsidRPr="000D3C17" w:rsidRDefault="001A6296" w:rsidP="001A6296">
      <w:pPr>
        <w:pStyle w:val="Akapitzlist"/>
        <w:numPr>
          <w:ilvl w:val="0"/>
          <w:numId w:val="8"/>
        </w:numPr>
        <w:spacing w:after="0" w:line="240" w:lineRule="auto"/>
        <w:jc w:val="both"/>
        <w:rPr>
          <w:rFonts w:ascii="Times New Roman" w:hAnsi="Times New Roman" w:cs="Times New Roman"/>
          <w:sz w:val="20"/>
          <w:szCs w:val="20"/>
        </w:rPr>
      </w:pPr>
      <w:r w:rsidRPr="000D3C17">
        <w:rPr>
          <w:rFonts w:ascii="Times New Roman" w:hAnsi="Times New Roman" w:cs="Times New Roman"/>
          <w:sz w:val="20"/>
          <w:szCs w:val="20"/>
        </w:rPr>
        <w:t xml:space="preserve">Gliszczyńska X., </w:t>
      </w:r>
      <w:r w:rsidRPr="000D3C17">
        <w:rPr>
          <w:rFonts w:ascii="Times New Roman" w:hAnsi="Times New Roman" w:cs="Times New Roman"/>
          <w:i/>
          <w:sz w:val="20"/>
          <w:szCs w:val="20"/>
        </w:rPr>
        <w:t>Konstrukcja kwestionariusza do badania poczucia umiejscowienia kontroli pracy</w:t>
      </w:r>
      <w:r w:rsidRPr="000D3C17">
        <w:rPr>
          <w:rFonts w:ascii="Times New Roman" w:hAnsi="Times New Roman" w:cs="Times New Roman"/>
          <w:sz w:val="20"/>
          <w:szCs w:val="20"/>
        </w:rPr>
        <w:t xml:space="preserve">, Przegląd Psychologiczny, No.27 / 4, 1984 </w:t>
      </w:r>
    </w:p>
    <w:p w:rsidR="001A6296" w:rsidRPr="000D3C17" w:rsidRDefault="001A6296" w:rsidP="001A6296">
      <w:pPr>
        <w:pStyle w:val="Akapitzlist"/>
        <w:numPr>
          <w:ilvl w:val="0"/>
          <w:numId w:val="8"/>
        </w:numPr>
        <w:spacing w:after="0" w:line="240" w:lineRule="auto"/>
        <w:jc w:val="both"/>
        <w:rPr>
          <w:rFonts w:ascii="Times New Roman" w:hAnsi="Times New Roman" w:cs="Times New Roman"/>
          <w:sz w:val="20"/>
          <w:szCs w:val="20"/>
        </w:rPr>
      </w:pPr>
      <w:r w:rsidRPr="000D3C17">
        <w:rPr>
          <w:rFonts w:ascii="Times New Roman" w:hAnsi="Times New Roman" w:cs="Times New Roman"/>
          <w:sz w:val="20"/>
          <w:szCs w:val="20"/>
        </w:rPr>
        <w:t xml:space="preserve">Gliszczyńska X., </w:t>
      </w:r>
      <w:r w:rsidRPr="000D3C17">
        <w:rPr>
          <w:rFonts w:ascii="Times New Roman" w:hAnsi="Times New Roman" w:cs="Times New Roman"/>
          <w:i/>
          <w:sz w:val="20"/>
          <w:szCs w:val="20"/>
        </w:rPr>
        <w:t>Skala I-E w Pracy.</w:t>
      </w:r>
      <w:r w:rsidRPr="000D3C17">
        <w:rPr>
          <w:rFonts w:ascii="Times New Roman" w:hAnsi="Times New Roman" w:cs="Times New Roman"/>
          <w:sz w:val="20"/>
          <w:szCs w:val="20"/>
        </w:rPr>
        <w:t xml:space="preserve"> </w:t>
      </w:r>
      <w:r w:rsidRPr="000D3C17">
        <w:rPr>
          <w:rFonts w:ascii="Times New Roman" w:hAnsi="Times New Roman" w:cs="Times New Roman"/>
          <w:i/>
          <w:sz w:val="20"/>
          <w:szCs w:val="20"/>
        </w:rPr>
        <w:t>Technika pomiaru poczucia kontroli w sytuacji pracy</w:t>
      </w:r>
      <w:r w:rsidRPr="000D3C17">
        <w:rPr>
          <w:rFonts w:ascii="Times New Roman" w:hAnsi="Times New Roman" w:cs="Times New Roman"/>
          <w:sz w:val="20"/>
          <w:szCs w:val="20"/>
        </w:rPr>
        <w:t>, Pracownia Testów Psychologicznych, Warszawa, 1990</w:t>
      </w:r>
    </w:p>
    <w:p w:rsidR="001A6296" w:rsidRPr="000D3C17" w:rsidRDefault="001A6296" w:rsidP="001A6296">
      <w:pPr>
        <w:pStyle w:val="Akapitzlist"/>
        <w:numPr>
          <w:ilvl w:val="0"/>
          <w:numId w:val="8"/>
        </w:numPr>
        <w:spacing w:after="0" w:line="240" w:lineRule="auto"/>
        <w:jc w:val="both"/>
        <w:rPr>
          <w:rFonts w:ascii="Times New Roman" w:hAnsi="Times New Roman" w:cs="Times New Roman"/>
          <w:sz w:val="20"/>
          <w:szCs w:val="20"/>
        </w:rPr>
      </w:pPr>
      <w:r w:rsidRPr="000D3C17">
        <w:rPr>
          <w:rFonts w:ascii="Times New Roman" w:hAnsi="Times New Roman" w:cs="Times New Roman"/>
          <w:sz w:val="20"/>
          <w:szCs w:val="20"/>
        </w:rPr>
        <w:t xml:space="preserve">Hornowska E., </w:t>
      </w:r>
      <w:r w:rsidRPr="000D3C17">
        <w:rPr>
          <w:rFonts w:ascii="Times New Roman" w:hAnsi="Times New Roman" w:cs="Times New Roman"/>
          <w:i/>
          <w:sz w:val="20"/>
          <w:szCs w:val="20"/>
        </w:rPr>
        <w:t>Testy psychologiczne. Teoria i praktyka</w:t>
      </w:r>
      <w:r w:rsidRPr="000D3C17">
        <w:rPr>
          <w:rFonts w:ascii="Times New Roman" w:hAnsi="Times New Roman" w:cs="Times New Roman"/>
          <w:sz w:val="20"/>
          <w:szCs w:val="20"/>
        </w:rPr>
        <w:t xml:space="preserve">, Wydawnictwo Naukowe Scholar, Warszawa, 2010 </w:t>
      </w:r>
    </w:p>
    <w:p w:rsidR="00EB0313" w:rsidRPr="000D3C17" w:rsidRDefault="00EB0313" w:rsidP="00EB0313">
      <w:pPr>
        <w:pStyle w:val="Akapitzlist"/>
        <w:numPr>
          <w:ilvl w:val="0"/>
          <w:numId w:val="8"/>
        </w:numPr>
        <w:spacing w:after="0" w:line="240" w:lineRule="auto"/>
        <w:jc w:val="both"/>
        <w:rPr>
          <w:rFonts w:ascii="Times New Roman" w:hAnsi="Times New Roman" w:cs="Times New Roman"/>
          <w:sz w:val="20"/>
          <w:szCs w:val="20"/>
        </w:rPr>
      </w:pPr>
      <w:bookmarkStart w:id="12" w:name="_Hlk514013730"/>
      <w:r w:rsidRPr="000D3C17">
        <w:rPr>
          <w:rFonts w:ascii="Times New Roman" w:hAnsi="Times New Roman" w:cs="Times New Roman"/>
          <w:sz w:val="20"/>
          <w:szCs w:val="20"/>
        </w:rPr>
        <w:t xml:space="preserve">Jasiński T., </w:t>
      </w:r>
      <w:r w:rsidRPr="000D3C17">
        <w:rPr>
          <w:rFonts w:ascii="Times New Roman" w:hAnsi="Times New Roman" w:cs="Times New Roman"/>
          <w:i/>
          <w:sz w:val="20"/>
          <w:szCs w:val="20"/>
        </w:rPr>
        <w:t>Poczucie kontroli wewnętrznej u pracujących i niepracujących studentów Szkoły Wyższej im. Pawła Włodkowica w Płocku</w:t>
      </w:r>
      <w:r w:rsidRPr="000D3C17">
        <w:rPr>
          <w:rFonts w:ascii="Times New Roman" w:hAnsi="Times New Roman" w:cs="Times New Roman"/>
          <w:sz w:val="20"/>
          <w:szCs w:val="20"/>
        </w:rPr>
        <w:t xml:space="preserve">, Humanizacja Pracy, Praca - rynek pracy -zatrudnienie w perspektywie humanistycznej, Kwartalnik 2 (276), XLVII, Płock, 2014 </w:t>
      </w:r>
      <w:bookmarkEnd w:id="12"/>
    </w:p>
    <w:p w:rsidR="00EB0313" w:rsidRPr="000D3C17" w:rsidRDefault="00EB0313" w:rsidP="00EB0313">
      <w:pPr>
        <w:pStyle w:val="Akapitzlist"/>
        <w:numPr>
          <w:ilvl w:val="0"/>
          <w:numId w:val="8"/>
        </w:numPr>
        <w:spacing w:after="0" w:line="240" w:lineRule="auto"/>
        <w:jc w:val="both"/>
        <w:rPr>
          <w:rFonts w:ascii="Times New Roman" w:hAnsi="Times New Roman" w:cs="Times New Roman"/>
          <w:sz w:val="20"/>
          <w:szCs w:val="20"/>
        </w:rPr>
      </w:pPr>
      <w:r w:rsidRPr="000D3C17">
        <w:rPr>
          <w:rFonts w:ascii="Times New Roman" w:hAnsi="Times New Roman" w:cs="Times New Roman"/>
          <w:sz w:val="20"/>
          <w:szCs w:val="20"/>
        </w:rPr>
        <w:t xml:space="preserve">Kata G.J., </w:t>
      </w:r>
      <w:r w:rsidRPr="000D3C17">
        <w:rPr>
          <w:rFonts w:ascii="Times New Roman" w:hAnsi="Times New Roman" w:cs="Times New Roman"/>
          <w:i/>
          <w:sz w:val="20"/>
          <w:szCs w:val="20"/>
        </w:rPr>
        <w:t xml:space="preserve">Wolontariat młodzieżowy  jako szansa </w:t>
      </w:r>
      <w:proofErr w:type="spellStart"/>
      <w:r w:rsidRPr="000D3C17">
        <w:rPr>
          <w:rFonts w:ascii="Times New Roman" w:hAnsi="Times New Roman" w:cs="Times New Roman"/>
          <w:i/>
          <w:sz w:val="20"/>
          <w:szCs w:val="20"/>
        </w:rPr>
        <w:t>samoaktualizacji</w:t>
      </w:r>
      <w:proofErr w:type="spellEnd"/>
      <w:r w:rsidRPr="000D3C17">
        <w:rPr>
          <w:rFonts w:ascii="Times New Roman" w:hAnsi="Times New Roman" w:cs="Times New Roman"/>
          <w:sz w:val="20"/>
          <w:szCs w:val="20"/>
        </w:rPr>
        <w:t xml:space="preserve">, Wydawnictwo Naukowe </w:t>
      </w:r>
      <w:proofErr w:type="spellStart"/>
      <w:r w:rsidRPr="000D3C17">
        <w:rPr>
          <w:rFonts w:ascii="Times New Roman" w:hAnsi="Times New Roman" w:cs="Times New Roman"/>
          <w:sz w:val="20"/>
          <w:szCs w:val="20"/>
        </w:rPr>
        <w:t>Innovatio</w:t>
      </w:r>
      <w:proofErr w:type="spellEnd"/>
      <w:r w:rsidRPr="000D3C17">
        <w:rPr>
          <w:rFonts w:ascii="Times New Roman" w:hAnsi="Times New Roman" w:cs="Times New Roman"/>
          <w:sz w:val="20"/>
          <w:szCs w:val="20"/>
        </w:rPr>
        <w:t xml:space="preserve"> Press Wyższej Szkoły Ekonomii i Innowacji w Lublinie, Lublin,  2016</w:t>
      </w:r>
    </w:p>
    <w:p w:rsidR="00EB0313" w:rsidRPr="000D3C17" w:rsidRDefault="00EB0313" w:rsidP="00EB0313">
      <w:pPr>
        <w:pStyle w:val="Akapitzlist"/>
        <w:numPr>
          <w:ilvl w:val="0"/>
          <w:numId w:val="8"/>
        </w:numPr>
        <w:spacing w:after="0" w:line="240" w:lineRule="auto"/>
        <w:jc w:val="both"/>
        <w:rPr>
          <w:rFonts w:ascii="Times New Roman" w:hAnsi="Times New Roman" w:cs="Times New Roman"/>
          <w:sz w:val="20"/>
          <w:szCs w:val="20"/>
        </w:rPr>
      </w:pPr>
      <w:r w:rsidRPr="000D3C17">
        <w:rPr>
          <w:rFonts w:ascii="Times New Roman" w:hAnsi="Times New Roman" w:cs="Times New Roman"/>
          <w:sz w:val="20"/>
          <w:szCs w:val="20"/>
        </w:rPr>
        <w:t xml:space="preserve">Kowalczyk E., </w:t>
      </w:r>
      <w:r w:rsidRPr="000D3C17">
        <w:rPr>
          <w:rFonts w:ascii="Times New Roman" w:hAnsi="Times New Roman" w:cs="Times New Roman"/>
          <w:i/>
          <w:sz w:val="20"/>
          <w:szCs w:val="20"/>
        </w:rPr>
        <w:t>Proces negocjacji w sprawie pracy. Aspekty psychospołeczne i organizacyjne</w:t>
      </w:r>
      <w:r w:rsidRPr="000D3C17">
        <w:rPr>
          <w:rFonts w:ascii="Times New Roman" w:hAnsi="Times New Roman" w:cs="Times New Roman"/>
          <w:sz w:val="20"/>
          <w:szCs w:val="20"/>
        </w:rPr>
        <w:t>, Wydawnictwo Uniwersytetu Ekonomicznego w Poznaniu, 2011</w:t>
      </w:r>
    </w:p>
    <w:p w:rsidR="00EB0313" w:rsidRDefault="00EB0313" w:rsidP="00EB0313">
      <w:pPr>
        <w:pStyle w:val="Akapitzlist"/>
        <w:numPr>
          <w:ilvl w:val="0"/>
          <w:numId w:val="8"/>
        </w:numPr>
        <w:spacing w:after="0" w:line="240" w:lineRule="auto"/>
        <w:jc w:val="both"/>
        <w:rPr>
          <w:rFonts w:ascii="Times New Roman" w:hAnsi="Times New Roman" w:cs="Times New Roman"/>
          <w:sz w:val="20"/>
          <w:szCs w:val="20"/>
        </w:rPr>
      </w:pPr>
      <w:r w:rsidRPr="000D3C17">
        <w:rPr>
          <w:rFonts w:ascii="Times New Roman" w:hAnsi="Times New Roman" w:cs="Times New Roman"/>
          <w:sz w:val="20"/>
          <w:szCs w:val="20"/>
        </w:rPr>
        <w:lastRenderedPageBreak/>
        <w:t xml:space="preserve">Kowalczyk E., </w:t>
      </w:r>
      <w:r w:rsidRPr="000D3C17">
        <w:rPr>
          <w:rFonts w:ascii="Times New Roman" w:hAnsi="Times New Roman" w:cs="Times New Roman"/>
          <w:i/>
          <w:sz w:val="20"/>
          <w:szCs w:val="20"/>
        </w:rPr>
        <w:t>Wpływ cech i umiejętności pracobiorców na ich funkcjonowanie na rynku pracy</w:t>
      </w:r>
      <w:r w:rsidRPr="000D3C17">
        <w:rPr>
          <w:rFonts w:ascii="Times New Roman" w:hAnsi="Times New Roman" w:cs="Times New Roman"/>
          <w:sz w:val="20"/>
          <w:szCs w:val="20"/>
        </w:rPr>
        <w:t xml:space="preserve">, Czasopismo Ekonomista, vol. 1, Wydawnictwo </w:t>
      </w:r>
      <w:proofErr w:type="spellStart"/>
      <w:r w:rsidRPr="000D3C17">
        <w:rPr>
          <w:rFonts w:ascii="Times New Roman" w:hAnsi="Times New Roman" w:cs="Times New Roman"/>
          <w:sz w:val="20"/>
          <w:szCs w:val="20"/>
        </w:rPr>
        <w:t>Key</w:t>
      </w:r>
      <w:proofErr w:type="spellEnd"/>
      <w:r w:rsidRPr="000D3C17">
        <w:rPr>
          <w:rFonts w:ascii="Times New Roman" w:hAnsi="Times New Roman" w:cs="Times New Roman"/>
          <w:sz w:val="20"/>
          <w:szCs w:val="20"/>
        </w:rPr>
        <w:t xml:space="preserve"> </w:t>
      </w:r>
      <w:proofErr w:type="spellStart"/>
      <w:r w:rsidRPr="000D3C17">
        <w:rPr>
          <w:rFonts w:ascii="Times New Roman" w:hAnsi="Times New Roman" w:cs="Times New Roman"/>
          <w:sz w:val="20"/>
          <w:szCs w:val="20"/>
        </w:rPr>
        <w:t>Text</w:t>
      </w:r>
      <w:proofErr w:type="spellEnd"/>
      <w:r w:rsidRPr="000D3C17">
        <w:rPr>
          <w:rFonts w:ascii="Times New Roman" w:hAnsi="Times New Roman" w:cs="Times New Roman"/>
          <w:sz w:val="20"/>
          <w:szCs w:val="20"/>
        </w:rPr>
        <w:t xml:space="preserve"> sp. z o.o., Warszawa, 2012</w:t>
      </w:r>
    </w:p>
    <w:p w:rsidR="00C33EEB" w:rsidRPr="000D3C17" w:rsidRDefault="00C33EEB" w:rsidP="00C33EEB">
      <w:pPr>
        <w:pStyle w:val="Akapitzlist"/>
        <w:numPr>
          <w:ilvl w:val="0"/>
          <w:numId w:val="8"/>
        </w:numPr>
        <w:spacing w:after="0" w:line="240" w:lineRule="auto"/>
        <w:jc w:val="both"/>
        <w:rPr>
          <w:rFonts w:ascii="Times New Roman" w:hAnsi="Times New Roman" w:cs="Times New Roman"/>
          <w:sz w:val="20"/>
          <w:szCs w:val="20"/>
        </w:rPr>
      </w:pPr>
      <w:proofErr w:type="spellStart"/>
      <w:r w:rsidRPr="00C33EEB">
        <w:rPr>
          <w:rFonts w:ascii="Times New Roman" w:hAnsi="Times New Roman" w:cs="Times New Roman"/>
          <w:sz w:val="20"/>
          <w:szCs w:val="20"/>
        </w:rPr>
        <w:t>Krasowicz</w:t>
      </w:r>
      <w:proofErr w:type="spellEnd"/>
      <w:r w:rsidRPr="00C33EEB">
        <w:rPr>
          <w:rFonts w:ascii="Times New Roman" w:hAnsi="Times New Roman" w:cs="Times New Roman"/>
          <w:sz w:val="20"/>
          <w:szCs w:val="20"/>
        </w:rPr>
        <w:t xml:space="preserve"> G., Kurzyp-</w:t>
      </w:r>
      <w:proofErr w:type="spellStart"/>
      <w:r w:rsidRPr="00C33EEB">
        <w:rPr>
          <w:rFonts w:ascii="Times New Roman" w:hAnsi="Times New Roman" w:cs="Times New Roman"/>
          <w:sz w:val="20"/>
          <w:szCs w:val="20"/>
        </w:rPr>
        <w:t>Wojnar</w:t>
      </w:r>
      <w:r w:rsidR="0073234E">
        <w:rPr>
          <w:rFonts w:ascii="Times New Roman" w:hAnsi="Times New Roman" w:cs="Times New Roman"/>
          <w:sz w:val="20"/>
          <w:szCs w:val="20"/>
        </w:rPr>
        <w:t>s</w:t>
      </w:r>
      <w:r w:rsidRPr="00C33EEB">
        <w:rPr>
          <w:rFonts w:ascii="Times New Roman" w:hAnsi="Times New Roman" w:cs="Times New Roman"/>
          <w:sz w:val="20"/>
          <w:szCs w:val="20"/>
        </w:rPr>
        <w:t>k</w:t>
      </w:r>
      <w:r w:rsidR="0073234E">
        <w:rPr>
          <w:rFonts w:ascii="Times New Roman" w:hAnsi="Times New Roman" w:cs="Times New Roman"/>
          <w:sz w:val="20"/>
          <w:szCs w:val="20"/>
        </w:rPr>
        <w:t>a</w:t>
      </w:r>
      <w:proofErr w:type="spellEnd"/>
      <w:r w:rsidRPr="00C33EEB">
        <w:rPr>
          <w:rFonts w:ascii="Times New Roman" w:hAnsi="Times New Roman" w:cs="Times New Roman"/>
          <w:sz w:val="20"/>
          <w:szCs w:val="20"/>
        </w:rPr>
        <w:t xml:space="preserve"> A., </w:t>
      </w:r>
      <w:r w:rsidRPr="00C33EEB">
        <w:rPr>
          <w:rFonts w:ascii="Times New Roman" w:hAnsi="Times New Roman" w:cs="Times New Roman"/>
          <w:i/>
          <w:sz w:val="20"/>
          <w:szCs w:val="20"/>
        </w:rPr>
        <w:t>Kwestionariusz do badania poc</w:t>
      </w:r>
      <w:r w:rsidR="0073234E">
        <w:rPr>
          <w:rFonts w:ascii="Times New Roman" w:hAnsi="Times New Roman" w:cs="Times New Roman"/>
          <w:i/>
          <w:sz w:val="20"/>
          <w:szCs w:val="20"/>
        </w:rPr>
        <w:t>z</w:t>
      </w:r>
      <w:r w:rsidRPr="00C33EEB">
        <w:rPr>
          <w:rFonts w:ascii="Times New Roman" w:hAnsi="Times New Roman" w:cs="Times New Roman"/>
          <w:i/>
          <w:sz w:val="20"/>
          <w:szCs w:val="20"/>
        </w:rPr>
        <w:t>ucia kontroli (KBPK),</w:t>
      </w:r>
      <w:r w:rsidRPr="00C33EEB">
        <w:rPr>
          <w:rFonts w:ascii="Times New Roman" w:hAnsi="Times New Roman" w:cs="Times New Roman"/>
          <w:sz w:val="20"/>
          <w:szCs w:val="20"/>
        </w:rPr>
        <w:t xml:space="preserve"> Pracownia Testów Psychologicznych, Warszawa, 1990</w:t>
      </w:r>
    </w:p>
    <w:p w:rsidR="00EB0313" w:rsidRPr="000D3C17" w:rsidRDefault="00EB0313" w:rsidP="00EB0313">
      <w:pPr>
        <w:pStyle w:val="Akapitzlist"/>
        <w:numPr>
          <w:ilvl w:val="0"/>
          <w:numId w:val="8"/>
        </w:numPr>
        <w:spacing w:after="0" w:line="240" w:lineRule="auto"/>
        <w:jc w:val="both"/>
        <w:rPr>
          <w:rFonts w:ascii="Times New Roman" w:hAnsi="Times New Roman" w:cs="Times New Roman"/>
          <w:sz w:val="20"/>
          <w:szCs w:val="20"/>
        </w:rPr>
      </w:pPr>
      <w:bookmarkStart w:id="13" w:name="_Hlk514014317"/>
      <w:r w:rsidRPr="000D3C17">
        <w:rPr>
          <w:rFonts w:ascii="Times New Roman" w:hAnsi="Times New Roman" w:cs="Times New Roman"/>
          <w:sz w:val="20"/>
          <w:szCs w:val="20"/>
        </w:rPr>
        <w:t xml:space="preserve">Makarowski R., </w:t>
      </w:r>
      <w:r w:rsidRPr="000D3C17">
        <w:rPr>
          <w:rFonts w:ascii="Times New Roman" w:hAnsi="Times New Roman" w:cs="Times New Roman"/>
          <w:i/>
          <w:sz w:val="20"/>
          <w:szCs w:val="20"/>
        </w:rPr>
        <w:t>Stres i ryzyko jako elementy czynnika ludzkiego w sportach i profesjach lotniczych</w:t>
      </w:r>
      <w:r w:rsidRPr="000D3C17">
        <w:rPr>
          <w:rFonts w:ascii="Times New Roman" w:hAnsi="Times New Roman" w:cs="Times New Roman"/>
          <w:sz w:val="20"/>
          <w:szCs w:val="20"/>
        </w:rPr>
        <w:t>, Wydawnictwo AKAM, Warszawa, 2016</w:t>
      </w:r>
      <w:bookmarkEnd w:id="13"/>
    </w:p>
    <w:p w:rsidR="00EB0313" w:rsidRPr="000D3C17" w:rsidRDefault="00EB0313" w:rsidP="00EB0313">
      <w:pPr>
        <w:pStyle w:val="Akapitzlist"/>
        <w:numPr>
          <w:ilvl w:val="0"/>
          <w:numId w:val="8"/>
        </w:numPr>
        <w:spacing w:after="0" w:line="240" w:lineRule="auto"/>
        <w:jc w:val="both"/>
        <w:rPr>
          <w:rFonts w:ascii="Times New Roman" w:hAnsi="Times New Roman" w:cs="Times New Roman"/>
          <w:sz w:val="20"/>
          <w:szCs w:val="20"/>
        </w:rPr>
      </w:pPr>
      <w:bookmarkStart w:id="14" w:name="_Hlk514013317"/>
      <w:r w:rsidRPr="000D3C17">
        <w:rPr>
          <w:rFonts w:ascii="Times New Roman" w:hAnsi="Times New Roman" w:cs="Times New Roman"/>
          <w:sz w:val="20"/>
          <w:szCs w:val="20"/>
        </w:rPr>
        <w:t xml:space="preserve">Matczak A., </w:t>
      </w:r>
      <w:proofErr w:type="spellStart"/>
      <w:r w:rsidRPr="000D3C17">
        <w:rPr>
          <w:rFonts w:ascii="Times New Roman" w:hAnsi="Times New Roman" w:cs="Times New Roman"/>
          <w:sz w:val="20"/>
          <w:szCs w:val="20"/>
        </w:rPr>
        <w:t>Knopp</w:t>
      </w:r>
      <w:proofErr w:type="spellEnd"/>
      <w:r w:rsidRPr="000D3C17">
        <w:rPr>
          <w:rFonts w:ascii="Times New Roman" w:hAnsi="Times New Roman" w:cs="Times New Roman"/>
          <w:sz w:val="20"/>
          <w:szCs w:val="20"/>
        </w:rPr>
        <w:t xml:space="preserve"> K.A., </w:t>
      </w:r>
      <w:r w:rsidRPr="000D3C17">
        <w:rPr>
          <w:rFonts w:ascii="Times New Roman" w:hAnsi="Times New Roman" w:cs="Times New Roman"/>
          <w:i/>
          <w:sz w:val="20"/>
          <w:szCs w:val="20"/>
        </w:rPr>
        <w:t>Znaczenie inteligencji emocjonalnej w funkcjonowaniu człowieka</w:t>
      </w:r>
      <w:r w:rsidRPr="000D3C17">
        <w:rPr>
          <w:rFonts w:ascii="Times New Roman" w:hAnsi="Times New Roman" w:cs="Times New Roman"/>
          <w:sz w:val="20"/>
          <w:szCs w:val="20"/>
        </w:rPr>
        <w:t xml:space="preserve">, Wydawnictwo Stowarzyszenia Filomatów, Redakcja </w:t>
      </w:r>
      <w:proofErr w:type="spellStart"/>
      <w:r w:rsidRPr="000D3C17">
        <w:rPr>
          <w:rFonts w:ascii="Times New Roman" w:hAnsi="Times New Roman" w:cs="Times New Roman"/>
          <w:sz w:val="20"/>
          <w:szCs w:val="20"/>
        </w:rPr>
        <w:t>Liberi</w:t>
      </w:r>
      <w:proofErr w:type="spellEnd"/>
      <w:r w:rsidRPr="000D3C17">
        <w:rPr>
          <w:rFonts w:ascii="Times New Roman" w:hAnsi="Times New Roman" w:cs="Times New Roman"/>
          <w:sz w:val="20"/>
          <w:szCs w:val="20"/>
        </w:rPr>
        <w:t xml:space="preserve"> </w:t>
      </w:r>
      <w:proofErr w:type="spellStart"/>
      <w:r w:rsidRPr="000D3C17">
        <w:rPr>
          <w:rFonts w:ascii="Times New Roman" w:hAnsi="Times New Roman" w:cs="Times New Roman"/>
          <w:sz w:val="20"/>
          <w:szCs w:val="20"/>
        </w:rPr>
        <w:t>Libri</w:t>
      </w:r>
      <w:proofErr w:type="spellEnd"/>
      <w:r w:rsidRPr="000D3C17">
        <w:rPr>
          <w:rFonts w:ascii="Times New Roman" w:hAnsi="Times New Roman" w:cs="Times New Roman"/>
          <w:sz w:val="20"/>
          <w:szCs w:val="20"/>
        </w:rPr>
        <w:t>, 2013</w:t>
      </w:r>
      <w:bookmarkEnd w:id="14"/>
    </w:p>
    <w:p w:rsidR="00EB0313" w:rsidRPr="000D3C17" w:rsidRDefault="00EB0313" w:rsidP="00EB0313">
      <w:pPr>
        <w:pStyle w:val="Akapitzlist"/>
        <w:numPr>
          <w:ilvl w:val="0"/>
          <w:numId w:val="8"/>
        </w:numPr>
        <w:spacing w:after="0" w:line="240" w:lineRule="auto"/>
        <w:jc w:val="both"/>
        <w:rPr>
          <w:rFonts w:ascii="Times New Roman" w:hAnsi="Times New Roman" w:cs="Times New Roman"/>
          <w:sz w:val="20"/>
          <w:szCs w:val="20"/>
        </w:rPr>
      </w:pPr>
      <w:bookmarkStart w:id="15" w:name="_Hlk514013500"/>
      <w:r w:rsidRPr="000D3C17">
        <w:rPr>
          <w:rFonts w:ascii="Times New Roman" w:hAnsi="Times New Roman" w:cs="Times New Roman"/>
          <w:sz w:val="20"/>
          <w:szCs w:val="20"/>
        </w:rPr>
        <w:t xml:space="preserve">Paluchowski W.J., Hornowska E., </w:t>
      </w:r>
      <w:proofErr w:type="spellStart"/>
      <w:r w:rsidRPr="000D3C17">
        <w:rPr>
          <w:rFonts w:ascii="Times New Roman" w:hAnsi="Times New Roman" w:cs="Times New Roman"/>
          <w:sz w:val="20"/>
          <w:szCs w:val="20"/>
        </w:rPr>
        <w:t>Haładziński</w:t>
      </w:r>
      <w:proofErr w:type="spellEnd"/>
      <w:r w:rsidRPr="000D3C17">
        <w:rPr>
          <w:rFonts w:ascii="Times New Roman" w:hAnsi="Times New Roman" w:cs="Times New Roman"/>
          <w:sz w:val="20"/>
          <w:szCs w:val="20"/>
        </w:rPr>
        <w:t xml:space="preserve"> P., Kaczmarek L., </w:t>
      </w:r>
      <w:r w:rsidRPr="000D3C17">
        <w:rPr>
          <w:rFonts w:ascii="Times New Roman" w:hAnsi="Times New Roman" w:cs="Times New Roman"/>
          <w:i/>
          <w:sz w:val="20"/>
          <w:szCs w:val="20"/>
        </w:rPr>
        <w:t>Czy praca szkodzi? Wyniki badań nad kwestionariuszem nadmiernego obciążenia pracą,</w:t>
      </w:r>
      <w:r w:rsidRPr="000D3C17">
        <w:rPr>
          <w:rFonts w:ascii="Times New Roman" w:hAnsi="Times New Roman" w:cs="Times New Roman"/>
          <w:sz w:val="20"/>
          <w:szCs w:val="20"/>
        </w:rPr>
        <w:t xml:space="preserve"> Wydawnictwo Naukowe Scholar, Warszawa, 2014</w:t>
      </w:r>
      <w:bookmarkEnd w:id="15"/>
    </w:p>
    <w:p w:rsidR="00EB0313" w:rsidRPr="000D3C17" w:rsidRDefault="00EB0313" w:rsidP="00EB0313">
      <w:pPr>
        <w:pStyle w:val="Akapitzlist"/>
        <w:numPr>
          <w:ilvl w:val="0"/>
          <w:numId w:val="8"/>
        </w:numPr>
        <w:spacing w:after="0" w:line="240" w:lineRule="auto"/>
        <w:jc w:val="both"/>
        <w:rPr>
          <w:rFonts w:ascii="Times New Roman" w:hAnsi="Times New Roman" w:cs="Times New Roman"/>
          <w:sz w:val="20"/>
          <w:szCs w:val="20"/>
        </w:rPr>
      </w:pPr>
      <w:bookmarkStart w:id="16" w:name="_Hlk514014074"/>
      <w:r w:rsidRPr="000D3C17">
        <w:rPr>
          <w:rFonts w:ascii="Times New Roman" w:hAnsi="Times New Roman" w:cs="Times New Roman"/>
          <w:sz w:val="20"/>
          <w:szCs w:val="20"/>
        </w:rPr>
        <w:t xml:space="preserve">Piskorz A., </w:t>
      </w:r>
      <w:r w:rsidRPr="000D3C17">
        <w:rPr>
          <w:rFonts w:ascii="Times New Roman" w:hAnsi="Times New Roman" w:cs="Times New Roman"/>
          <w:i/>
          <w:sz w:val="20"/>
          <w:szCs w:val="20"/>
        </w:rPr>
        <w:t>Psychologiczne czynniki bezpieczeństwa lotu próbnego pilotów wojskowych</w:t>
      </w:r>
      <w:r w:rsidRPr="000D3C17">
        <w:rPr>
          <w:rFonts w:ascii="Times New Roman" w:hAnsi="Times New Roman" w:cs="Times New Roman"/>
          <w:sz w:val="20"/>
          <w:szCs w:val="20"/>
        </w:rPr>
        <w:t xml:space="preserve">, </w:t>
      </w:r>
      <w:proofErr w:type="spellStart"/>
      <w:r w:rsidRPr="000D3C17">
        <w:rPr>
          <w:rFonts w:ascii="Times New Roman" w:hAnsi="Times New Roman" w:cs="Times New Roman"/>
          <w:sz w:val="20"/>
          <w:szCs w:val="20"/>
        </w:rPr>
        <w:t>Annales</w:t>
      </w:r>
      <w:proofErr w:type="spellEnd"/>
      <w:r w:rsidRPr="000D3C17">
        <w:rPr>
          <w:rFonts w:ascii="Times New Roman" w:hAnsi="Times New Roman" w:cs="Times New Roman"/>
          <w:sz w:val="20"/>
          <w:szCs w:val="20"/>
        </w:rPr>
        <w:t xml:space="preserve"> </w:t>
      </w:r>
      <w:proofErr w:type="spellStart"/>
      <w:r w:rsidRPr="000D3C17">
        <w:rPr>
          <w:rFonts w:ascii="Times New Roman" w:hAnsi="Times New Roman" w:cs="Times New Roman"/>
          <w:sz w:val="20"/>
          <w:szCs w:val="20"/>
        </w:rPr>
        <w:t>Universitatis</w:t>
      </w:r>
      <w:proofErr w:type="spellEnd"/>
      <w:r w:rsidRPr="000D3C17">
        <w:rPr>
          <w:rFonts w:ascii="Times New Roman" w:hAnsi="Times New Roman" w:cs="Times New Roman"/>
          <w:sz w:val="20"/>
          <w:szCs w:val="20"/>
        </w:rPr>
        <w:t xml:space="preserve">  </w:t>
      </w:r>
      <w:proofErr w:type="spellStart"/>
      <w:r w:rsidRPr="000D3C17">
        <w:rPr>
          <w:rFonts w:ascii="Times New Roman" w:hAnsi="Times New Roman" w:cs="Times New Roman"/>
          <w:sz w:val="20"/>
          <w:szCs w:val="20"/>
        </w:rPr>
        <w:t>Mariae</w:t>
      </w:r>
      <w:proofErr w:type="spellEnd"/>
      <w:r w:rsidRPr="000D3C17">
        <w:rPr>
          <w:rFonts w:ascii="Times New Roman" w:hAnsi="Times New Roman" w:cs="Times New Roman"/>
          <w:sz w:val="20"/>
          <w:szCs w:val="20"/>
        </w:rPr>
        <w:t xml:space="preserve">  Curie – Skłodowska,  Lublin – Polonia, vol. XXIX, 4,  </w:t>
      </w:r>
      <w:proofErr w:type="spellStart"/>
      <w:r w:rsidRPr="000D3C17">
        <w:rPr>
          <w:rFonts w:ascii="Times New Roman" w:hAnsi="Times New Roman" w:cs="Times New Roman"/>
          <w:sz w:val="20"/>
          <w:szCs w:val="20"/>
        </w:rPr>
        <w:t>Sectio</w:t>
      </w:r>
      <w:proofErr w:type="spellEnd"/>
      <w:r w:rsidRPr="000D3C17">
        <w:rPr>
          <w:rFonts w:ascii="Times New Roman" w:hAnsi="Times New Roman" w:cs="Times New Roman"/>
          <w:sz w:val="20"/>
          <w:szCs w:val="20"/>
        </w:rPr>
        <w:t xml:space="preserve"> J., Lublin, 2016</w:t>
      </w:r>
      <w:bookmarkEnd w:id="16"/>
    </w:p>
    <w:p w:rsidR="00AF207E" w:rsidRPr="000D3C17" w:rsidRDefault="001A6296" w:rsidP="001A6296">
      <w:pPr>
        <w:pStyle w:val="Akapitzlist"/>
        <w:numPr>
          <w:ilvl w:val="0"/>
          <w:numId w:val="8"/>
        </w:numPr>
        <w:spacing w:after="0" w:line="240" w:lineRule="auto"/>
        <w:jc w:val="both"/>
        <w:rPr>
          <w:rFonts w:ascii="Times New Roman" w:hAnsi="Times New Roman" w:cs="Times New Roman"/>
          <w:sz w:val="20"/>
          <w:szCs w:val="20"/>
        </w:rPr>
      </w:pPr>
      <w:r w:rsidRPr="000D3C17">
        <w:rPr>
          <w:rFonts w:ascii="Times New Roman" w:hAnsi="Times New Roman" w:cs="Times New Roman"/>
          <w:sz w:val="20"/>
          <w:szCs w:val="20"/>
        </w:rPr>
        <w:t xml:space="preserve">Rotter J. B., </w:t>
      </w:r>
      <w:proofErr w:type="spellStart"/>
      <w:r w:rsidRPr="000D3C17">
        <w:rPr>
          <w:rFonts w:ascii="Times New Roman" w:hAnsi="Times New Roman" w:cs="Times New Roman"/>
          <w:i/>
          <w:sz w:val="20"/>
          <w:szCs w:val="20"/>
        </w:rPr>
        <w:t>Generalized</w:t>
      </w:r>
      <w:proofErr w:type="spellEnd"/>
      <w:r w:rsidRPr="000D3C17">
        <w:rPr>
          <w:rFonts w:ascii="Times New Roman" w:hAnsi="Times New Roman" w:cs="Times New Roman"/>
          <w:i/>
          <w:sz w:val="20"/>
          <w:szCs w:val="20"/>
        </w:rPr>
        <w:t xml:space="preserve"> </w:t>
      </w:r>
      <w:proofErr w:type="spellStart"/>
      <w:r w:rsidRPr="000D3C17">
        <w:rPr>
          <w:rFonts w:ascii="Times New Roman" w:hAnsi="Times New Roman" w:cs="Times New Roman"/>
          <w:i/>
          <w:sz w:val="20"/>
          <w:szCs w:val="20"/>
        </w:rPr>
        <w:t>Expectancies</w:t>
      </w:r>
      <w:proofErr w:type="spellEnd"/>
      <w:r w:rsidRPr="000D3C17">
        <w:rPr>
          <w:rFonts w:ascii="Times New Roman" w:hAnsi="Times New Roman" w:cs="Times New Roman"/>
          <w:i/>
          <w:sz w:val="20"/>
          <w:szCs w:val="20"/>
        </w:rPr>
        <w:t xml:space="preserve"> for </w:t>
      </w:r>
      <w:proofErr w:type="spellStart"/>
      <w:r w:rsidRPr="000D3C17">
        <w:rPr>
          <w:rFonts w:ascii="Times New Roman" w:hAnsi="Times New Roman" w:cs="Times New Roman"/>
          <w:i/>
          <w:sz w:val="20"/>
          <w:szCs w:val="20"/>
        </w:rPr>
        <w:t>Internal</w:t>
      </w:r>
      <w:proofErr w:type="spellEnd"/>
      <w:r w:rsidRPr="000D3C17">
        <w:rPr>
          <w:rFonts w:ascii="Times New Roman" w:hAnsi="Times New Roman" w:cs="Times New Roman"/>
          <w:i/>
          <w:sz w:val="20"/>
          <w:szCs w:val="20"/>
        </w:rPr>
        <w:t xml:space="preserve"> versus </w:t>
      </w:r>
      <w:proofErr w:type="spellStart"/>
      <w:r w:rsidRPr="000D3C17">
        <w:rPr>
          <w:rFonts w:ascii="Times New Roman" w:hAnsi="Times New Roman" w:cs="Times New Roman"/>
          <w:i/>
          <w:sz w:val="20"/>
          <w:szCs w:val="20"/>
        </w:rPr>
        <w:t>External</w:t>
      </w:r>
      <w:proofErr w:type="spellEnd"/>
      <w:r w:rsidRPr="000D3C17">
        <w:rPr>
          <w:rFonts w:ascii="Times New Roman" w:hAnsi="Times New Roman" w:cs="Times New Roman"/>
          <w:i/>
          <w:sz w:val="20"/>
          <w:szCs w:val="20"/>
        </w:rPr>
        <w:t xml:space="preserve"> </w:t>
      </w:r>
      <w:proofErr w:type="spellStart"/>
      <w:r w:rsidRPr="000D3C17">
        <w:rPr>
          <w:rFonts w:ascii="Times New Roman" w:hAnsi="Times New Roman" w:cs="Times New Roman"/>
          <w:i/>
          <w:sz w:val="20"/>
          <w:szCs w:val="20"/>
        </w:rPr>
        <w:t>Xontrol</w:t>
      </w:r>
      <w:proofErr w:type="spellEnd"/>
      <w:r w:rsidRPr="000D3C17">
        <w:rPr>
          <w:rFonts w:ascii="Times New Roman" w:hAnsi="Times New Roman" w:cs="Times New Roman"/>
          <w:i/>
          <w:sz w:val="20"/>
          <w:szCs w:val="20"/>
        </w:rPr>
        <w:t xml:space="preserve"> of </w:t>
      </w:r>
      <w:proofErr w:type="spellStart"/>
      <w:r w:rsidRPr="000D3C17">
        <w:rPr>
          <w:rFonts w:ascii="Times New Roman" w:hAnsi="Times New Roman" w:cs="Times New Roman"/>
          <w:i/>
          <w:sz w:val="20"/>
          <w:szCs w:val="20"/>
        </w:rPr>
        <w:t>Reinforcement</w:t>
      </w:r>
      <w:proofErr w:type="spellEnd"/>
      <w:r w:rsidRPr="000D3C17">
        <w:rPr>
          <w:rFonts w:ascii="Times New Roman" w:hAnsi="Times New Roman" w:cs="Times New Roman"/>
          <w:sz w:val="20"/>
          <w:szCs w:val="20"/>
        </w:rPr>
        <w:t xml:space="preserve">, </w:t>
      </w:r>
      <w:proofErr w:type="spellStart"/>
      <w:r w:rsidRPr="000D3C17">
        <w:rPr>
          <w:rFonts w:ascii="Times New Roman" w:hAnsi="Times New Roman" w:cs="Times New Roman"/>
          <w:sz w:val="20"/>
          <w:szCs w:val="20"/>
        </w:rPr>
        <w:t>Psychological</w:t>
      </w:r>
      <w:proofErr w:type="spellEnd"/>
      <w:r w:rsidRPr="000D3C17">
        <w:rPr>
          <w:rFonts w:ascii="Times New Roman" w:hAnsi="Times New Roman" w:cs="Times New Roman"/>
          <w:sz w:val="20"/>
          <w:szCs w:val="20"/>
        </w:rPr>
        <w:t xml:space="preserve"> </w:t>
      </w:r>
      <w:proofErr w:type="spellStart"/>
      <w:r w:rsidRPr="000D3C17">
        <w:rPr>
          <w:rFonts w:ascii="Times New Roman" w:hAnsi="Times New Roman" w:cs="Times New Roman"/>
          <w:sz w:val="20"/>
          <w:szCs w:val="20"/>
        </w:rPr>
        <w:t>Monographs</w:t>
      </w:r>
      <w:proofErr w:type="spellEnd"/>
      <w:r w:rsidRPr="000D3C17">
        <w:rPr>
          <w:rFonts w:ascii="Times New Roman" w:hAnsi="Times New Roman" w:cs="Times New Roman"/>
          <w:sz w:val="20"/>
          <w:szCs w:val="20"/>
        </w:rPr>
        <w:t xml:space="preserve">: General and Applied, vol.80,  No.1, </w:t>
      </w:r>
      <w:proofErr w:type="spellStart"/>
      <w:r w:rsidRPr="000D3C17">
        <w:rPr>
          <w:rFonts w:ascii="Times New Roman" w:hAnsi="Times New Roman" w:cs="Times New Roman"/>
          <w:sz w:val="20"/>
          <w:szCs w:val="20"/>
        </w:rPr>
        <w:t>whole</w:t>
      </w:r>
      <w:proofErr w:type="spellEnd"/>
      <w:r w:rsidRPr="000D3C17">
        <w:rPr>
          <w:rFonts w:ascii="Times New Roman" w:hAnsi="Times New Roman" w:cs="Times New Roman"/>
          <w:sz w:val="20"/>
          <w:szCs w:val="20"/>
        </w:rPr>
        <w:t xml:space="preserve"> 609, 1966</w:t>
      </w:r>
    </w:p>
    <w:p w:rsidR="001A6296" w:rsidRPr="000D3C17" w:rsidRDefault="00AF207E" w:rsidP="00AF207E">
      <w:pPr>
        <w:pStyle w:val="Akapitzlist"/>
        <w:numPr>
          <w:ilvl w:val="0"/>
          <w:numId w:val="8"/>
        </w:numPr>
        <w:spacing w:after="0" w:line="240" w:lineRule="auto"/>
        <w:jc w:val="both"/>
        <w:rPr>
          <w:rFonts w:ascii="Times New Roman" w:hAnsi="Times New Roman" w:cs="Times New Roman"/>
          <w:sz w:val="20"/>
          <w:szCs w:val="20"/>
        </w:rPr>
      </w:pPr>
      <w:bookmarkStart w:id="17" w:name="_Hlk514012977"/>
      <w:r w:rsidRPr="000D3C17">
        <w:rPr>
          <w:rFonts w:ascii="Times New Roman" w:hAnsi="Times New Roman" w:cs="Times New Roman"/>
          <w:sz w:val="20"/>
          <w:szCs w:val="20"/>
        </w:rPr>
        <w:t xml:space="preserve">Tokarczyk, E., </w:t>
      </w:r>
      <w:r w:rsidRPr="000D3C17">
        <w:rPr>
          <w:rFonts w:ascii="Times New Roman" w:hAnsi="Times New Roman" w:cs="Times New Roman"/>
          <w:i/>
          <w:sz w:val="20"/>
          <w:szCs w:val="20"/>
        </w:rPr>
        <w:t>Psychologiczna charakterystyka kierowców przestrzegających wymogu trzeźwości w ruchu drogowym</w:t>
      </w:r>
      <w:r w:rsidRPr="000D3C17">
        <w:rPr>
          <w:rFonts w:ascii="Times New Roman" w:hAnsi="Times New Roman" w:cs="Times New Roman"/>
          <w:sz w:val="20"/>
          <w:szCs w:val="20"/>
        </w:rPr>
        <w:t>, Transport Samochodowy, Nr. 1, 2010</w:t>
      </w:r>
      <w:bookmarkEnd w:id="17"/>
      <w:r w:rsidR="001A6296" w:rsidRPr="000D3C17">
        <w:rPr>
          <w:rFonts w:ascii="Times New Roman" w:hAnsi="Times New Roman" w:cs="Times New Roman"/>
          <w:sz w:val="20"/>
          <w:szCs w:val="20"/>
        </w:rPr>
        <w:t xml:space="preserve"> </w:t>
      </w:r>
    </w:p>
    <w:p w:rsidR="001A6296" w:rsidRPr="000D3C17" w:rsidRDefault="001A6296" w:rsidP="001A6296">
      <w:pPr>
        <w:pStyle w:val="Akapitzlist"/>
        <w:numPr>
          <w:ilvl w:val="0"/>
          <w:numId w:val="8"/>
        </w:numPr>
        <w:spacing w:after="0" w:line="240" w:lineRule="auto"/>
        <w:jc w:val="both"/>
        <w:rPr>
          <w:rFonts w:ascii="Times New Roman" w:hAnsi="Times New Roman"/>
          <w:sz w:val="20"/>
          <w:szCs w:val="20"/>
        </w:rPr>
      </w:pPr>
      <w:r w:rsidRPr="000D3C17">
        <w:rPr>
          <w:rFonts w:ascii="Times New Roman" w:hAnsi="Times New Roman"/>
          <w:sz w:val="20"/>
          <w:szCs w:val="20"/>
        </w:rPr>
        <w:t xml:space="preserve">Wudarzewski G., </w:t>
      </w:r>
      <w:proofErr w:type="spellStart"/>
      <w:r w:rsidRPr="000D3C17">
        <w:rPr>
          <w:rFonts w:ascii="Times New Roman" w:hAnsi="Times New Roman"/>
          <w:i/>
          <w:sz w:val="20"/>
          <w:szCs w:val="20"/>
        </w:rPr>
        <w:t>Measurement</w:t>
      </w:r>
      <w:proofErr w:type="spellEnd"/>
      <w:r w:rsidRPr="000D3C17">
        <w:rPr>
          <w:rFonts w:ascii="Times New Roman" w:hAnsi="Times New Roman"/>
          <w:i/>
          <w:sz w:val="20"/>
          <w:szCs w:val="20"/>
        </w:rPr>
        <w:t xml:space="preserve"> of </w:t>
      </w:r>
      <w:proofErr w:type="spellStart"/>
      <w:r w:rsidRPr="000D3C17">
        <w:rPr>
          <w:rFonts w:ascii="Times New Roman" w:hAnsi="Times New Roman"/>
          <w:i/>
          <w:sz w:val="20"/>
          <w:szCs w:val="20"/>
        </w:rPr>
        <w:t>Organizational</w:t>
      </w:r>
      <w:proofErr w:type="spellEnd"/>
      <w:r w:rsidRPr="000D3C17">
        <w:rPr>
          <w:rFonts w:ascii="Times New Roman" w:hAnsi="Times New Roman"/>
          <w:i/>
          <w:sz w:val="20"/>
          <w:szCs w:val="20"/>
        </w:rPr>
        <w:t xml:space="preserve"> </w:t>
      </w:r>
      <w:proofErr w:type="spellStart"/>
      <w:r w:rsidRPr="000D3C17">
        <w:rPr>
          <w:rFonts w:ascii="Times New Roman" w:hAnsi="Times New Roman"/>
          <w:i/>
          <w:sz w:val="20"/>
          <w:szCs w:val="20"/>
        </w:rPr>
        <w:t>Climate</w:t>
      </w:r>
      <w:proofErr w:type="spellEnd"/>
      <w:r w:rsidRPr="000D3C17">
        <w:rPr>
          <w:rFonts w:ascii="Times New Roman" w:hAnsi="Times New Roman"/>
          <w:i/>
          <w:sz w:val="20"/>
          <w:szCs w:val="20"/>
        </w:rPr>
        <w:t xml:space="preserve"> in </w:t>
      </w:r>
      <w:proofErr w:type="spellStart"/>
      <w:r w:rsidRPr="000D3C17">
        <w:rPr>
          <w:rFonts w:ascii="Times New Roman" w:hAnsi="Times New Roman"/>
          <w:i/>
          <w:sz w:val="20"/>
          <w:szCs w:val="20"/>
        </w:rPr>
        <w:t>Contemporery</w:t>
      </w:r>
      <w:proofErr w:type="spellEnd"/>
      <w:r w:rsidRPr="000D3C17">
        <w:rPr>
          <w:rFonts w:ascii="Times New Roman" w:hAnsi="Times New Roman"/>
          <w:i/>
          <w:sz w:val="20"/>
          <w:szCs w:val="20"/>
        </w:rPr>
        <w:t xml:space="preserve"> </w:t>
      </w:r>
      <w:proofErr w:type="spellStart"/>
      <w:r w:rsidRPr="000D3C17">
        <w:rPr>
          <w:rFonts w:ascii="Times New Roman" w:hAnsi="Times New Roman"/>
          <w:i/>
          <w:sz w:val="20"/>
          <w:szCs w:val="20"/>
        </w:rPr>
        <w:t>Organizations</w:t>
      </w:r>
      <w:proofErr w:type="spellEnd"/>
      <w:r w:rsidRPr="000D3C17">
        <w:rPr>
          <w:rFonts w:ascii="Times New Roman" w:hAnsi="Times New Roman"/>
          <w:i/>
          <w:sz w:val="20"/>
          <w:szCs w:val="20"/>
        </w:rPr>
        <w:t xml:space="preserve"> – Adaptation, </w:t>
      </w:r>
      <w:proofErr w:type="spellStart"/>
      <w:r w:rsidRPr="000D3C17">
        <w:rPr>
          <w:rFonts w:ascii="Times New Roman" w:hAnsi="Times New Roman"/>
          <w:i/>
          <w:sz w:val="20"/>
          <w:szCs w:val="20"/>
        </w:rPr>
        <w:t>Validation</w:t>
      </w:r>
      <w:proofErr w:type="spellEnd"/>
      <w:r w:rsidRPr="000D3C17">
        <w:rPr>
          <w:rFonts w:ascii="Times New Roman" w:hAnsi="Times New Roman"/>
          <w:i/>
          <w:sz w:val="20"/>
          <w:szCs w:val="20"/>
        </w:rPr>
        <w:t xml:space="preserve"> and </w:t>
      </w:r>
      <w:proofErr w:type="spellStart"/>
      <w:r w:rsidRPr="000D3C17">
        <w:rPr>
          <w:rFonts w:ascii="Times New Roman" w:hAnsi="Times New Roman"/>
          <w:i/>
          <w:sz w:val="20"/>
          <w:szCs w:val="20"/>
        </w:rPr>
        <w:t>Verification</w:t>
      </w:r>
      <w:proofErr w:type="spellEnd"/>
      <w:r w:rsidRPr="000D3C17">
        <w:rPr>
          <w:rFonts w:ascii="Times New Roman" w:hAnsi="Times New Roman"/>
          <w:i/>
          <w:sz w:val="20"/>
          <w:szCs w:val="20"/>
        </w:rPr>
        <w:t xml:space="preserve"> of </w:t>
      </w:r>
      <w:proofErr w:type="spellStart"/>
      <w:r w:rsidRPr="000D3C17">
        <w:rPr>
          <w:rFonts w:ascii="Times New Roman" w:hAnsi="Times New Roman"/>
          <w:i/>
          <w:sz w:val="20"/>
          <w:szCs w:val="20"/>
        </w:rPr>
        <w:t>Haygroup’s</w:t>
      </w:r>
      <w:proofErr w:type="spellEnd"/>
      <w:r w:rsidRPr="000D3C17">
        <w:rPr>
          <w:rFonts w:ascii="Times New Roman" w:hAnsi="Times New Roman"/>
          <w:i/>
          <w:sz w:val="20"/>
          <w:szCs w:val="20"/>
        </w:rPr>
        <w:t xml:space="preserve"> OCE Method</w:t>
      </w:r>
      <w:r w:rsidRPr="000D3C17">
        <w:rPr>
          <w:rFonts w:ascii="Times New Roman" w:hAnsi="Times New Roman"/>
          <w:sz w:val="20"/>
          <w:szCs w:val="20"/>
        </w:rPr>
        <w:t xml:space="preserve">, [w:] K. Łobos, A. O. </w:t>
      </w:r>
      <w:proofErr w:type="spellStart"/>
      <w:r w:rsidRPr="000D3C17">
        <w:rPr>
          <w:rFonts w:ascii="Times New Roman" w:hAnsi="Times New Roman"/>
          <w:sz w:val="20"/>
          <w:szCs w:val="20"/>
        </w:rPr>
        <w:t>Yermoshkina</w:t>
      </w:r>
      <w:proofErr w:type="spellEnd"/>
      <w:r w:rsidRPr="000D3C17">
        <w:rPr>
          <w:rFonts w:ascii="Times New Roman" w:hAnsi="Times New Roman"/>
          <w:sz w:val="20"/>
          <w:szCs w:val="20"/>
        </w:rPr>
        <w:t xml:space="preserve">,  (red.), SME in Poland and </w:t>
      </w:r>
      <w:proofErr w:type="spellStart"/>
      <w:r w:rsidRPr="000D3C17">
        <w:rPr>
          <w:rFonts w:ascii="Times New Roman" w:hAnsi="Times New Roman"/>
          <w:sz w:val="20"/>
          <w:szCs w:val="20"/>
        </w:rPr>
        <w:t>Ukraine</w:t>
      </w:r>
      <w:proofErr w:type="spellEnd"/>
      <w:r w:rsidRPr="000D3C17">
        <w:rPr>
          <w:rFonts w:ascii="Times New Roman" w:hAnsi="Times New Roman"/>
          <w:sz w:val="20"/>
          <w:szCs w:val="20"/>
        </w:rPr>
        <w:t xml:space="preserve">. </w:t>
      </w:r>
      <w:proofErr w:type="spellStart"/>
      <w:r w:rsidRPr="000D3C17">
        <w:rPr>
          <w:rFonts w:ascii="Times New Roman" w:hAnsi="Times New Roman"/>
          <w:sz w:val="20"/>
          <w:szCs w:val="20"/>
        </w:rPr>
        <w:t>Prospect</w:t>
      </w:r>
      <w:proofErr w:type="spellEnd"/>
      <w:r w:rsidRPr="000D3C17">
        <w:rPr>
          <w:rFonts w:ascii="Times New Roman" w:hAnsi="Times New Roman"/>
          <w:sz w:val="20"/>
          <w:szCs w:val="20"/>
        </w:rPr>
        <w:t xml:space="preserve"> for </w:t>
      </w:r>
      <w:proofErr w:type="spellStart"/>
      <w:r w:rsidRPr="000D3C17">
        <w:rPr>
          <w:rFonts w:ascii="Times New Roman" w:hAnsi="Times New Roman"/>
          <w:sz w:val="20"/>
          <w:szCs w:val="20"/>
        </w:rPr>
        <w:t>Future</w:t>
      </w:r>
      <w:proofErr w:type="spellEnd"/>
      <w:r w:rsidRPr="000D3C17">
        <w:rPr>
          <w:rFonts w:ascii="Times New Roman" w:hAnsi="Times New Roman"/>
          <w:sz w:val="20"/>
          <w:szCs w:val="20"/>
        </w:rPr>
        <w:t xml:space="preserve"> and </w:t>
      </w:r>
      <w:proofErr w:type="spellStart"/>
      <w:r w:rsidRPr="000D3C17">
        <w:rPr>
          <w:rFonts w:ascii="Times New Roman" w:hAnsi="Times New Roman"/>
          <w:sz w:val="20"/>
          <w:szCs w:val="20"/>
        </w:rPr>
        <w:t>Functioning</w:t>
      </w:r>
      <w:proofErr w:type="spellEnd"/>
      <w:r w:rsidRPr="000D3C17">
        <w:rPr>
          <w:rFonts w:ascii="Times New Roman" w:hAnsi="Times New Roman"/>
          <w:sz w:val="20"/>
          <w:szCs w:val="20"/>
        </w:rPr>
        <w:t xml:space="preserve"> </w:t>
      </w:r>
      <w:proofErr w:type="spellStart"/>
      <w:r w:rsidRPr="000D3C17">
        <w:rPr>
          <w:rFonts w:ascii="Times New Roman" w:hAnsi="Times New Roman"/>
          <w:sz w:val="20"/>
          <w:szCs w:val="20"/>
        </w:rPr>
        <w:t>Conditions</w:t>
      </w:r>
      <w:proofErr w:type="spellEnd"/>
      <w:r w:rsidRPr="000D3C17">
        <w:rPr>
          <w:rFonts w:ascii="Times New Roman" w:hAnsi="Times New Roman"/>
          <w:sz w:val="20"/>
          <w:szCs w:val="20"/>
        </w:rPr>
        <w:t xml:space="preserve">, </w:t>
      </w:r>
      <w:proofErr w:type="spellStart"/>
      <w:r w:rsidRPr="000D3C17">
        <w:rPr>
          <w:rFonts w:ascii="Times New Roman" w:hAnsi="Times New Roman"/>
          <w:sz w:val="20"/>
          <w:szCs w:val="20"/>
        </w:rPr>
        <w:t>Difin</w:t>
      </w:r>
      <w:proofErr w:type="spellEnd"/>
      <w:r w:rsidRPr="000D3C17">
        <w:rPr>
          <w:rFonts w:ascii="Times New Roman" w:hAnsi="Times New Roman"/>
          <w:sz w:val="20"/>
          <w:szCs w:val="20"/>
        </w:rPr>
        <w:t>, Warszawa, 2017</w:t>
      </w:r>
    </w:p>
    <w:p w:rsidR="001A6296" w:rsidRPr="001A6296" w:rsidRDefault="001A6296" w:rsidP="001A6296">
      <w:pPr>
        <w:spacing w:after="0" w:line="240" w:lineRule="auto"/>
        <w:jc w:val="both"/>
        <w:rPr>
          <w:rFonts w:ascii="Times New Roman" w:hAnsi="Times New Roman"/>
          <w:sz w:val="20"/>
          <w:szCs w:val="20"/>
        </w:rPr>
      </w:pPr>
    </w:p>
    <w:p w:rsidR="005446BB" w:rsidRPr="00A13DCE" w:rsidRDefault="00513D0A" w:rsidP="005446BB">
      <w:pPr>
        <w:spacing w:after="0" w:line="240" w:lineRule="auto"/>
        <w:jc w:val="center"/>
        <w:rPr>
          <w:rFonts w:ascii="Times New Roman" w:hAnsi="Times New Roman"/>
          <w:b/>
          <w:sz w:val="20"/>
          <w:szCs w:val="20"/>
          <w:lang w:val="en-US"/>
        </w:rPr>
      </w:pPr>
      <w:bookmarkStart w:id="18" w:name="_Hlk487014298"/>
      <w:r w:rsidRPr="00513D0A">
        <w:rPr>
          <w:rFonts w:ascii="Times New Roman" w:hAnsi="Times New Roman"/>
          <w:b/>
          <w:sz w:val="20"/>
          <w:szCs w:val="20"/>
          <w:lang w:val="en-US"/>
        </w:rPr>
        <w:t xml:space="preserve">Normalization of the scale "I-E at work" by X. </w:t>
      </w:r>
      <w:proofErr w:type="spellStart"/>
      <w:r w:rsidRPr="00513D0A">
        <w:rPr>
          <w:rFonts w:ascii="Times New Roman" w:hAnsi="Times New Roman"/>
          <w:b/>
          <w:sz w:val="20"/>
          <w:szCs w:val="20"/>
          <w:lang w:val="en-US"/>
        </w:rPr>
        <w:t>Gliszczyńska</w:t>
      </w:r>
      <w:proofErr w:type="spellEnd"/>
      <w:r w:rsidR="005446BB" w:rsidRPr="003B32DD">
        <w:rPr>
          <w:rFonts w:ascii="Times New Roman" w:hAnsi="Times New Roman"/>
          <w:b/>
          <w:sz w:val="20"/>
          <w:szCs w:val="20"/>
          <w:lang w:val="en-US"/>
        </w:rPr>
        <w:t xml:space="preserve"> </w:t>
      </w:r>
    </w:p>
    <w:bookmarkEnd w:id="18"/>
    <w:p w:rsidR="005446BB" w:rsidRPr="00A47F7B" w:rsidRDefault="005446BB" w:rsidP="005446BB">
      <w:pPr>
        <w:spacing w:after="0" w:line="240" w:lineRule="auto"/>
        <w:jc w:val="both"/>
        <w:rPr>
          <w:rFonts w:ascii="Times New Roman" w:hAnsi="Times New Roman"/>
          <w:sz w:val="10"/>
          <w:szCs w:val="10"/>
          <w:lang w:val="en-US"/>
        </w:rPr>
      </w:pPr>
    </w:p>
    <w:p w:rsidR="001A6296" w:rsidRDefault="00CB1591" w:rsidP="00CB1591">
      <w:pPr>
        <w:spacing w:after="0" w:line="240" w:lineRule="auto"/>
        <w:jc w:val="both"/>
        <w:rPr>
          <w:rFonts w:ascii="Times New Roman" w:hAnsi="Times New Roman"/>
          <w:sz w:val="20"/>
          <w:szCs w:val="20"/>
          <w:lang w:val="en-US"/>
        </w:rPr>
      </w:pPr>
      <w:r w:rsidRPr="00CB1591">
        <w:rPr>
          <w:rFonts w:ascii="Times New Roman" w:hAnsi="Times New Roman"/>
          <w:sz w:val="20"/>
          <w:szCs w:val="20"/>
          <w:lang w:val="en-US"/>
        </w:rPr>
        <w:t xml:space="preserve">The publication contains  research and results actualization and normalization procedure of the „I-E at work” scale by </w:t>
      </w:r>
      <w:proofErr w:type="spellStart"/>
      <w:r w:rsidRPr="00CB1591">
        <w:rPr>
          <w:rFonts w:ascii="Times New Roman" w:hAnsi="Times New Roman"/>
          <w:sz w:val="20"/>
          <w:szCs w:val="20"/>
          <w:lang w:val="en-US"/>
        </w:rPr>
        <w:t>Xymena</w:t>
      </w:r>
      <w:proofErr w:type="spellEnd"/>
      <w:r w:rsidRPr="00CB1591">
        <w:rPr>
          <w:rFonts w:ascii="Times New Roman" w:hAnsi="Times New Roman"/>
          <w:sz w:val="20"/>
          <w:szCs w:val="20"/>
          <w:lang w:val="en-US"/>
        </w:rPr>
        <w:t xml:space="preserve"> </w:t>
      </w:r>
      <w:proofErr w:type="spellStart"/>
      <w:r w:rsidRPr="00CB1591">
        <w:rPr>
          <w:rFonts w:ascii="Times New Roman" w:hAnsi="Times New Roman"/>
          <w:sz w:val="20"/>
          <w:szCs w:val="20"/>
          <w:lang w:val="en-US"/>
        </w:rPr>
        <w:t>Gliszczyńskabon</w:t>
      </w:r>
      <w:proofErr w:type="spellEnd"/>
      <w:r w:rsidRPr="00CB1591">
        <w:rPr>
          <w:rFonts w:ascii="Times New Roman" w:hAnsi="Times New Roman"/>
          <w:sz w:val="20"/>
          <w:szCs w:val="20"/>
          <w:lang w:val="en-US"/>
        </w:rPr>
        <w:t xml:space="preserve"> the sample N=1075 in the period 2014-2018. First part of the article presents the genesis and psychometric characteristics of the tool developed in the 80's. The next part contains the results of actual and supplementary psychometric parameters confirming the timeliness and correct conceptual assumptions of „I-E at work” scale. The final part of the publication presents the results of feasibility of the normalization analyzes with an indication of the significance of differences between average results in population. The revised „I-E at work” scale has satisfactory psychometric parameters.</w:t>
      </w:r>
    </w:p>
    <w:p w:rsidR="00CB1591" w:rsidRDefault="00CB1591" w:rsidP="0065246F">
      <w:pPr>
        <w:spacing w:after="0" w:line="240" w:lineRule="auto"/>
        <w:rPr>
          <w:rFonts w:ascii="Times New Roman" w:hAnsi="Times New Roman"/>
          <w:sz w:val="20"/>
          <w:szCs w:val="20"/>
          <w:lang w:val="en-US"/>
        </w:rPr>
      </w:pPr>
    </w:p>
    <w:p w:rsidR="005446BB" w:rsidRPr="00A13DCE" w:rsidRDefault="0065246F" w:rsidP="005446BB">
      <w:pPr>
        <w:spacing w:after="0" w:line="240" w:lineRule="auto"/>
        <w:jc w:val="center"/>
        <w:rPr>
          <w:rFonts w:ascii="Times New Roman" w:hAnsi="Times New Roman"/>
          <w:b/>
          <w:sz w:val="20"/>
          <w:szCs w:val="20"/>
        </w:rPr>
      </w:pPr>
      <w:r w:rsidRPr="0065246F">
        <w:rPr>
          <w:rFonts w:ascii="Times New Roman" w:hAnsi="Times New Roman"/>
          <w:b/>
          <w:sz w:val="20"/>
          <w:szCs w:val="20"/>
        </w:rPr>
        <w:t>Normalizacja skali „I-E w pracy” X. Gliszczyńskiej</w:t>
      </w:r>
      <w:r w:rsidR="005446BB" w:rsidRPr="00A13DCE">
        <w:rPr>
          <w:rFonts w:ascii="Times New Roman" w:hAnsi="Times New Roman"/>
          <w:b/>
          <w:sz w:val="20"/>
          <w:szCs w:val="20"/>
        </w:rPr>
        <w:t xml:space="preserve"> </w:t>
      </w:r>
    </w:p>
    <w:p w:rsidR="005446BB" w:rsidRPr="00A47F7B" w:rsidRDefault="005446BB" w:rsidP="005446BB">
      <w:pPr>
        <w:spacing w:after="0" w:line="240" w:lineRule="auto"/>
        <w:jc w:val="both"/>
        <w:rPr>
          <w:rFonts w:ascii="Times New Roman" w:hAnsi="Times New Roman"/>
          <w:sz w:val="10"/>
          <w:szCs w:val="10"/>
        </w:rPr>
      </w:pPr>
    </w:p>
    <w:p w:rsidR="0058650C" w:rsidRDefault="004E1A53" w:rsidP="005446BB">
      <w:pPr>
        <w:spacing w:after="0" w:line="240" w:lineRule="auto"/>
        <w:ind w:firstLine="709"/>
        <w:jc w:val="both"/>
        <w:rPr>
          <w:rFonts w:ascii="Times New Roman" w:hAnsi="Times New Roman"/>
          <w:sz w:val="20"/>
          <w:szCs w:val="20"/>
        </w:rPr>
      </w:pPr>
      <w:r w:rsidRPr="004E1A53">
        <w:rPr>
          <w:rFonts w:ascii="Times New Roman" w:hAnsi="Times New Roman"/>
          <w:sz w:val="20"/>
          <w:szCs w:val="20"/>
        </w:rPr>
        <w:t xml:space="preserve">Opracowanie zawiera opis </w:t>
      </w:r>
      <w:r w:rsidR="00CB1591">
        <w:rPr>
          <w:rFonts w:ascii="Times New Roman" w:hAnsi="Times New Roman"/>
          <w:sz w:val="20"/>
          <w:szCs w:val="20"/>
        </w:rPr>
        <w:t xml:space="preserve">i wyniki </w:t>
      </w:r>
      <w:r w:rsidRPr="004E1A53">
        <w:rPr>
          <w:rFonts w:ascii="Times New Roman" w:hAnsi="Times New Roman"/>
          <w:sz w:val="20"/>
          <w:szCs w:val="20"/>
        </w:rPr>
        <w:t>uzupełniającej procedury walidacji i normalizacji skali „I-E w pracy” Xymeny Gliszczyńskiej zrealizowan</w:t>
      </w:r>
      <w:r w:rsidR="00CB1591">
        <w:rPr>
          <w:rFonts w:ascii="Times New Roman" w:hAnsi="Times New Roman"/>
          <w:sz w:val="20"/>
          <w:szCs w:val="20"/>
        </w:rPr>
        <w:t>ej</w:t>
      </w:r>
      <w:r w:rsidRPr="004E1A53">
        <w:rPr>
          <w:rFonts w:ascii="Times New Roman" w:hAnsi="Times New Roman"/>
          <w:sz w:val="20"/>
          <w:szCs w:val="20"/>
        </w:rPr>
        <w:t xml:space="preserve"> na próbie N=1075 w latach 2014-2018. Początek artykułu obejmuje genezę i charakterystykę psychometryczną narzędzia wypracowanego w latach 80-tych. Kolejna część zawiera wyniki aktualnych i uzupełniających badań psychometrycznej potwierdzającej aktualny i poprawny koncepcyjnie charakter narzędzia.  W końcowej części publikacji przedstawiono rezultaty analiz możliwości i zasadności wypracowania aktualnego układu norm wraz ze wskazaniem istotności różnic pomiędzy średnimi wynikami. Zrewidowane narzędzie posiada zadowalające parametry psychometryczne.</w:t>
      </w:r>
    </w:p>
    <w:p w:rsidR="0034390D" w:rsidRDefault="0034390D" w:rsidP="0065246F">
      <w:pPr>
        <w:spacing w:after="0" w:line="240" w:lineRule="auto"/>
        <w:jc w:val="both"/>
        <w:rPr>
          <w:rFonts w:ascii="Times New Roman" w:hAnsi="Times New Roman" w:cs="Times New Roman"/>
          <w:sz w:val="20"/>
          <w:szCs w:val="20"/>
        </w:rPr>
      </w:pPr>
    </w:p>
    <w:p w:rsidR="00955361" w:rsidRPr="00775F0B" w:rsidRDefault="0058650C" w:rsidP="0065246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ZAŁĄCZNIK  1.</w:t>
      </w:r>
      <w:r w:rsidR="00E9722F">
        <w:rPr>
          <w:rFonts w:ascii="Times New Roman" w:hAnsi="Times New Roman" w:cs="Times New Roman"/>
          <w:sz w:val="20"/>
          <w:szCs w:val="20"/>
        </w:rPr>
        <w:t xml:space="preserve"> </w:t>
      </w:r>
      <w:r w:rsidR="00E9722F" w:rsidRPr="007C5873">
        <w:rPr>
          <w:rFonts w:ascii="Times New Roman" w:hAnsi="Times New Roman" w:cs="Times New Roman"/>
          <w:sz w:val="20"/>
          <w:szCs w:val="20"/>
        </w:rPr>
        <w:t xml:space="preserve">. </w:t>
      </w:r>
      <w:r w:rsidR="00E9722F">
        <w:rPr>
          <w:rFonts w:ascii="Times New Roman" w:hAnsi="Times New Roman" w:cs="Times New Roman"/>
          <w:sz w:val="20"/>
          <w:szCs w:val="20"/>
        </w:rPr>
        <w:t>Wykresy pudełkowe średnich wyników „I-E w pracy” dla przedziałów wieku (</w:t>
      </w:r>
      <w:proofErr w:type="spellStart"/>
      <w:r w:rsidR="00E9722F">
        <w:rPr>
          <w:rFonts w:ascii="Times New Roman" w:hAnsi="Times New Roman" w:cs="Times New Roman"/>
          <w:sz w:val="20"/>
          <w:szCs w:val="20"/>
        </w:rPr>
        <w:t>p.uf</w:t>
      </w:r>
      <w:proofErr w:type="spellEnd"/>
      <w:r w:rsidR="00E9722F">
        <w:rPr>
          <w:rFonts w:ascii="Times New Roman" w:hAnsi="Times New Roman" w:cs="Times New Roman"/>
          <w:sz w:val="20"/>
          <w:szCs w:val="20"/>
        </w:rPr>
        <w:t>. 95%)</w:t>
      </w:r>
    </w:p>
    <w:p w:rsidR="00955361" w:rsidRDefault="00955361" w:rsidP="00955361">
      <w:pPr>
        <w:spacing w:after="0" w:line="360" w:lineRule="auto"/>
        <w:rPr>
          <w:rFonts w:ascii="Times New Roman" w:hAnsi="Times New Roman" w:cs="Times New Roman"/>
          <w:sz w:val="24"/>
          <w:szCs w:val="24"/>
        </w:rPr>
      </w:pPr>
      <w:r>
        <w:rPr>
          <w:noProof/>
        </w:rPr>
        <w:drawing>
          <wp:inline distT="0" distB="0" distL="0" distR="0" wp14:anchorId="3A3300E3" wp14:editId="51B5DAEE">
            <wp:extent cx="4240529" cy="2800350"/>
            <wp:effectExtent l="0" t="0" r="825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grayscl/>
                    </a:blip>
                    <a:stretch>
                      <a:fillRect/>
                    </a:stretch>
                  </pic:blipFill>
                  <pic:spPr>
                    <a:xfrm>
                      <a:off x="0" y="0"/>
                      <a:ext cx="4434138" cy="2928205"/>
                    </a:xfrm>
                    <a:prstGeom prst="rect">
                      <a:avLst/>
                    </a:prstGeom>
                  </pic:spPr>
                </pic:pic>
              </a:graphicData>
            </a:graphic>
          </wp:inline>
        </w:drawing>
      </w:r>
    </w:p>
    <w:p w:rsidR="00955361" w:rsidRPr="008A2832" w:rsidRDefault="00955361" w:rsidP="006D024A">
      <w:pPr>
        <w:spacing w:after="0" w:line="360" w:lineRule="auto"/>
        <w:jc w:val="both"/>
        <w:rPr>
          <w:rFonts w:ascii="Times New Roman" w:hAnsi="Times New Roman" w:cs="Times New Roman"/>
          <w:sz w:val="20"/>
          <w:szCs w:val="20"/>
        </w:rPr>
      </w:pPr>
      <w:r w:rsidRPr="007C5873">
        <w:rPr>
          <w:rFonts w:ascii="Times New Roman" w:hAnsi="Times New Roman" w:cs="Times New Roman"/>
          <w:sz w:val="20"/>
          <w:szCs w:val="20"/>
        </w:rPr>
        <w:t>Źródło: opracowanie własne</w:t>
      </w:r>
    </w:p>
    <w:sectPr w:rsidR="00955361" w:rsidRPr="008A28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21F" w:rsidRDefault="009E021F" w:rsidP="00437369">
      <w:pPr>
        <w:spacing w:after="0" w:line="240" w:lineRule="auto"/>
      </w:pPr>
      <w:r>
        <w:separator/>
      </w:r>
    </w:p>
  </w:endnote>
  <w:endnote w:type="continuationSeparator" w:id="0">
    <w:p w:rsidR="009E021F" w:rsidRDefault="009E021F" w:rsidP="0043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21F" w:rsidRDefault="009E021F" w:rsidP="00437369">
      <w:pPr>
        <w:spacing w:after="0" w:line="240" w:lineRule="auto"/>
      </w:pPr>
      <w:r>
        <w:separator/>
      </w:r>
    </w:p>
  </w:footnote>
  <w:footnote w:type="continuationSeparator" w:id="0">
    <w:p w:rsidR="009E021F" w:rsidRDefault="009E021F" w:rsidP="00437369">
      <w:pPr>
        <w:spacing w:after="0" w:line="240" w:lineRule="auto"/>
      </w:pPr>
      <w:r>
        <w:continuationSeparator/>
      </w:r>
    </w:p>
  </w:footnote>
  <w:footnote w:id="1">
    <w:p w:rsidR="00C25EDD" w:rsidRPr="007A2389" w:rsidRDefault="00C25EDD" w:rsidP="009F6C30">
      <w:pPr>
        <w:pStyle w:val="Tekstprzypisudolnego"/>
        <w:jc w:val="both"/>
        <w:rPr>
          <w:rFonts w:ascii="Times New Roman" w:hAnsi="Times New Roman" w:cs="Times New Roman"/>
        </w:rPr>
      </w:pPr>
      <w:r w:rsidRPr="007A2389">
        <w:rPr>
          <w:rStyle w:val="Odwoanieprzypisudolnego"/>
          <w:rFonts w:ascii="Times New Roman" w:hAnsi="Times New Roman" w:cs="Times New Roman"/>
        </w:rPr>
        <w:footnoteRef/>
      </w:r>
      <w:r w:rsidRPr="007A2389">
        <w:rPr>
          <w:rFonts w:ascii="Times New Roman" w:hAnsi="Times New Roman" w:cs="Times New Roman"/>
        </w:rPr>
        <w:t xml:space="preserve"> pełn</w:t>
      </w:r>
      <w:r>
        <w:rPr>
          <w:rFonts w:ascii="Times New Roman" w:hAnsi="Times New Roman" w:cs="Times New Roman"/>
        </w:rPr>
        <w:t>a</w:t>
      </w:r>
      <w:r w:rsidRPr="007A2389">
        <w:rPr>
          <w:rFonts w:ascii="Times New Roman" w:hAnsi="Times New Roman" w:cs="Times New Roman"/>
        </w:rPr>
        <w:t xml:space="preserve"> nazw</w:t>
      </w:r>
      <w:r>
        <w:rPr>
          <w:rFonts w:ascii="Times New Roman" w:hAnsi="Times New Roman" w:cs="Times New Roman"/>
        </w:rPr>
        <w:t>a</w:t>
      </w:r>
      <w:r w:rsidRPr="007A2389">
        <w:rPr>
          <w:rFonts w:ascii="Times New Roman" w:hAnsi="Times New Roman" w:cs="Times New Roman"/>
        </w:rPr>
        <w:t xml:space="preserve"> narzędzi</w:t>
      </w:r>
      <w:r>
        <w:rPr>
          <w:rFonts w:ascii="Times New Roman" w:hAnsi="Times New Roman" w:cs="Times New Roman"/>
        </w:rPr>
        <w:t>a</w:t>
      </w:r>
      <w:r w:rsidRPr="007A2389">
        <w:rPr>
          <w:rFonts w:ascii="Times New Roman" w:hAnsi="Times New Roman" w:cs="Times New Roman"/>
        </w:rPr>
        <w:t xml:space="preserve">: </w:t>
      </w:r>
      <w:r>
        <w:rPr>
          <w:rFonts w:ascii="Times New Roman" w:hAnsi="Times New Roman" w:cs="Times New Roman"/>
        </w:rPr>
        <w:t xml:space="preserve">Kwestionariusz do Badania Poczucia Kontroli </w:t>
      </w:r>
      <w:r w:rsidRPr="007A2389">
        <w:rPr>
          <w:rFonts w:ascii="Times New Roman" w:hAnsi="Times New Roman" w:cs="Times New Roman"/>
        </w:rPr>
        <w:t>[</w:t>
      </w:r>
      <w:r>
        <w:rPr>
          <w:rFonts w:ascii="Times New Roman" w:hAnsi="Times New Roman" w:cs="Times New Roman"/>
        </w:rPr>
        <w:t xml:space="preserve">Krasowicz </w:t>
      </w:r>
      <w:r w:rsidRPr="007A2389">
        <w:rPr>
          <w:rFonts w:ascii="Times New Roman" w:hAnsi="Times New Roman" w:cs="Times New Roman"/>
        </w:rPr>
        <w:t>G.,</w:t>
      </w:r>
      <w:r>
        <w:rPr>
          <w:rFonts w:ascii="Times New Roman" w:hAnsi="Times New Roman" w:cs="Times New Roman"/>
        </w:rPr>
        <w:t xml:space="preserve"> Kurzyp-Wojnarska A., </w:t>
      </w:r>
      <w:r w:rsidRPr="007A2389">
        <w:rPr>
          <w:rFonts w:ascii="Times New Roman" w:hAnsi="Times New Roman" w:cs="Times New Roman"/>
        </w:rPr>
        <w:t xml:space="preserve"> </w:t>
      </w:r>
      <w:r>
        <w:rPr>
          <w:rFonts w:ascii="Times New Roman" w:hAnsi="Times New Roman" w:cs="Times New Roman"/>
        </w:rPr>
        <w:t>1990,</w:t>
      </w:r>
      <w:r w:rsidRPr="007A2389">
        <w:rPr>
          <w:rFonts w:ascii="Times New Roman" w:hAnsi="Times New Roman" w:cs="Times New Roman"/>
        </w:rPr>
        <w:t xml:space="preserve"> s. </w:t>
      </w:r>
      <w:r>
        <w:rPr>
          <w:rFonts w:ascii="Times New Roman" w:hAnsi="Times New Roman" w:cs="Times New Roman"/>
        </w:rPr>
        <w:t>5</w:t>
      </w:r>
      <w:r w:rsidRPr="007A2389">
        <w:rPr>
          <w:rFonts w:ascii="Times New Roman" w:hAnsi="Times New Roman" w:cs="Times New Roman"/>
        </w:rPr>
        <w:t>-</w:t>
      </w:r>
      <w:r>
        <w:rPr>
          <w:rFonts w:ascii="Times New Roman" w:hAnsi="Times New Roman" w:cs="Times New Roman"/>
        </w:rPr>
        <w:t>36</w:t>
      </w:r>
      <w:r w:rsidRPr="007A2389">
        <w:rPr>
          <w:rFonts w:ascii="Times New Roman" w:hAnsi="Times New Roman" w:cs="Times New Roman"/>
        </w:rPr>
        <w:t>]</w:t>
      </w:r>
    </w:p>
  </w:footnote>
  <w:footnote w:id="2">
    <w:p w:rsidR="00C25EDD" w:rsidRPr="00E60C9C" w:rsidRDefault="00C25EDD" w:rsidP="009F6C30">
      <w:pPr>
        <w:pStyle w:val="Tekstprzypisudolnego"/>
        <w:jc w:val="both"/>
        <w:rPr>
          <w:rFonts w:ascii="Times New Roman" w:hAnsi="Times New Roman" w:cs="Times New Roman"/>
        </w:rPr>
      </w:pPr>
      <w:r w:rsidRPr="00E60C9C">
        <w:rPr>
          <w:rStyle w:val="Odwoanieprzypisudolnego"/>
          <w:rFonts w:ascii="Times New Roman" w:hAnsi="Times New Roman" w:cs="Times New Roman"/>
        </w:rPr>
        <w:footnoteRef/>
      </w:r>
      <w:r w:rsidRPr="00E60C9C">
        <w:rPr>
          <w:rFonts w:ascii="Times New Roman" w:hAnsi="Times New Roman" w:cs="Times New Roman"/>
        </w:rPr>
        <w:t xml:space="preserve"> Podobne </w:t>
      </w:r>
      <w:r>
        <w:rPr>
          <w:rFonts w:ascii="Times New Roman" w:hAnsi="Times New Roman" w:cs="Times New Roman"/>
        </w:rPr>
        <w:t xml:space="preserve">analizy z wykorzystaniem kwestionariuszy „I-E w pracy” i DELTA przeprowadziły współpracujące z autorem Magdalena Gdesz [Gdesz M., 2018, s. 51-59] i Edyta Budzyńska-Musiał [Budzyńska-Musiał E., 2018, s. 48].  </w:t>
      </w:r>
    </w:p>
  </w:footnote>
  <w:footnote w:id="3">
    <w:p w:rsidR="00C25EDD" w:rsidRDefault="00C25EDD" w:rsidP="009F6C30">
      <w:pPr>
        <w:pStyle w:val="Tekstprzypisudolnego"/>
      </w:pPr>
      <w:r>
        <w:rPr>
          <w:rStyle w:val="Odwoanieprzypisudolnego"/>
        </w:rPr>
        <w:footnoteRef/>
      </w:r>
      <w:r>
        <w:t xml:space="preserve"> </w:t>
      </w:r>
      <w:r>
        <w:rPr>
          <w:rFonts w:ascii="Times New Roman" w:hAnsi="Times New Roman" w:cs="Times New Roman"/>
        </w:rPr>
        <w:t>w</w:t>
      </w:r>
      <w:r w:rsidRPr="008363C8">
        <w:rPr>
          <w:rFonts w:ascii="Times New Roman" w:hAnsi="Times New Roman" w:cs="Times New Roman"/>
        </w:rPr>
        <w:t xml:space="preserve"> badaniach</w:t>
      </w:r>
      <w:r>
        <w:rPr>
          <w:rFonts w:ascii="Times New Roman" w:hAnsi="Times New Roman" w:cs="Times New Roman"/>
        </w:rPr>
        <w:t xml:space="preserve"> przeprowadzonych przez Gliszczyńską osiągnięto zbliżone wyniki rzetelności: 0,642 dla podskali FŻ i </w:t>
      </w:r>
      <w:r w:rsidRPr="008363C8">
        <w:t xml:space="preserve"> </w:t>
      </w:r>
      <w:r w:rsidRPr="008363C8">
        <w:rPr>
          <w:rFonts w:ascii="Times New Roman" w:hAnsi="Times New Roman" w:cs="Times New Roman"/>
        </w:rPr>
        <w:t>0,600</w:t>
      </w:r>
      <w:r>
        <w:rPr>
          <w:rFonts w:ascii="Times New Roman" w:hAnsi="Times New Roman" w:cs="Times New Roman"/>
        </w:rPr>
        <w:t xml:space="preserve"> dla podskali SP w pierwotnej wersji 20-itemowej [Gliszczyńska X., 1984, s. 983] </w:t>
      </w:r>
    </w:p>
  </w:footnote>
  <w:footnote w:id="4">
    <w:p w:rsidR="00C25EDD" w:rsidRDefault="00C25EDD">
      <w:pPr>
        <w:pStyle w:val="Tekstprzypisudolnego"/>
      </w:pPr>
      <w:r>
        <w:rPr>
          <w:rStyle w:val="Odwoanieprzypisudolnego"/>
        </w:rPr>
        <w:footnoteRef/>
      </w:r>
      <w:r>
        <w:t xml:space="preserve"> </w:t>
      </w:r>
      <w:r>
        <w:rPr>
          <w:rFonts w:ascii="Times New Roman" w:hAnsi="Times New Roman" w:cs="Times New Roman"/>
        </w:rPr>
        <w:t xml:space="preserve">w celu pozyskania wypracowanego systemu norm należy skontaktować się mailowo z autorem publikacji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863"/>
    <w:multiLevelType w:val="hybridMultilevel"/>
    <w:tmpl w:val="3DD46D52"/>
    <w:lvl w:ilvl="0" w:tplc="533A6850">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C17B2E"/>
    <w:multiLevelType w:val="hybridMultilevel"/>
    <w:tmpl w:val="E29030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9A61E9D"/>
    <w:multiLevelType w:val="hybridMultilevel"/>
    <w:tmpl w:val="2960941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1A264743"/>
    <w:multiLevelType w:val="hybridMultilevel"/>
    <w:tmpl w:val="E29030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7F60B12"/>
    <w:multiLevelType w:val="hybridMultilevel"/>
    <w:tmpl w:val="64B62B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C477C0D"/>
    <w:multiLevelType w:val="hybridMultilevel"/>
    <w:tmpl w:val="8528BA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D237AB4"/>
    <w:multiLevelType w:val="hybridMultilevel"/>
    <w:tmpl w:val="0BD69602"/>
    <w:lvl w:ilvl="0" w:tplc="A9C0D8F0">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F65135C"/>
    <w:multiLevelType w:val="hybridMultilevel"/>
    <w:tmpl w:val="AF2CD942"/>
    <w:lvl w:ilvl="0" w:tplc="AAC8562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5338AF"/>
    <w:multiLevelType w:val="hybridMultilevel"/>
    <w:tmpl w:val="4ECC5E6C"/>
    <w:lvl w:ilvl="0" w:tplc="E60C04FA">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7"/>
  </w:num>
  <w:num w:numId="5">
    <w:abstractNumId w:val="5"/>
  </w:num>
  <w:num w:numId="6">
    <w:abstractNumId w:val="4"/>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61"/>
    <w:rsid w:val="000028FD"/>
    <w:rsid w:val="00015748"/>
    <w:rsid w:val="000249DD"/>
    <w:rsid w:val="000266B1"/>
    <w:rsid w:val="0002674B"/>
    <w:rsid w:val="000349B0"/>
    <w:rsid w:val="00036B75"/>
    <w:rsid w:val="00041CD9"/>
    <w:rsid w:val="0004439E"/>
    <w:rsid w:val="00044B56"/>
    <w:rsid w:val="00051DB2"/>
    <w:rsid w:val="00051F36"/>
    <w:rsid w:val="00053F4A"/>
    <w:rsid w:val="000558CB"/>
    <w:rsid w:val="00060748"/>
    <w:rsid w:val="00066FE1"/>
    <w:rsid w:val="00070FF4"/>
    <w:rsid w:val="00082F9B"/>
    <w:rsid w:val="00094D7D"/>
    <w:rsid w:val="000A1A71"/>
    <w:rsid w:val="000A368D"/>
    <w:rsid w:val="000B1969"/>
    <w:rsid w:val="000B1B69"/>
    <w:rsid w:val="000B3C54"/>
    <w:rsid w:val="000B46C0"/>
    <w:rsid w:val="000D251E"/>
    <w:rsid w:val="000D3C17"/>
    <w:rsid w:val="000D4D30"/>
    <w:rsid w:val="000D5C52"/>
    <w:rsid w:val="000D6586"/>
    <w:rsid w:val="000D7726"/>
    <w:rsid w:val="000E3F1A"/>
    <w:rsid w:val="000E42F4"/>
    <w:rsid w:val="000E7B0B"/>
    <w:rsid w:val="000F0C33"/>
    <w:rsid w:val="0010038A"/>
    <w:rsid w:val="00102FAA"/>
    <w:rsid w:val="001031DD"/>
    <w:rsid w:val="001075D9"/>
    <w:rsid w:val="001110B8"/>
    <w:rsid w:val="0011126A"/>
    <w:rsid w:val="00111691"/>
    <w:rsid w:val="00111F06"/>
    <w:rsid w:val="00112B15"/>
    <w:rsid w:val="00114EF8"/>
    <w:rsid w:val="00115C89"/>
    <w:rsid w:val="00116DBB"/>
    <w:rsid w:val="001177E5"/>
    <w:rsid w:val="00130503"/>
    <w:rsid w:val="001353E0"/>
    <w:rsid w:val="00135AAA"/>
    <w:rsid w:val="001415C0"/>
    <w:rsid w:val="001424A0"/>
    <w:rsid w:val="001426C5"/>
    <w:rsid w:val="00144C87"/>
    <w:rsid w:val="0014747F"/>
    <w:rsid w:val="001518E2"/>
    <w:rsid w:val="0015230C"/>
    <w:rsid w:val="00154711"/>
    <w:rsid w:val="00160ED1"/>
    <w:rsid w:val="00167BE0"/>
    <w:rsid w:val="00172A4C"/>
    <w:rsid w:val="00186557"/>
    <w:rsid w:val="0019407E"/>
    <w:rsid w:val="001A0054"/>
    <w:rsid w:val="001A5649"/>
    <w:rsid w:val="001A6296"/>
    <w:rsid w:val="001A6ACF"/>
    <w:rsid w:val="001C0757"/>
    <w:rsid w:val="001D0FDA"/>
    <w:rsid w:val="001D59F2"/>
    <w:rsid w:val="001D5EB4"/>
    <w:rsid w:val="001D6CFE"/>
    <w:rsid w:val="001D702B"/>
    <w:rsid w:val="001D745F"/>
    <w:rsid w:val="001E2710"/>
    <w:rsid w:val="001E47D3"/>
    <w:rsid w:val="001E5288"/>
    <w:rsid w:val="001E6DCD"/>
    <w:rsid w:val="001F36BE"/>
    <w:rsid w:val="001F3D11"/>
    <w:rsid w:val="002075F0"/>
    <w:rsid w:val="00212FF3"/>
    <w:rsid w:val="00214F83"/>
    <w:rsid w:val="00223C2E"/>
    <w:rsid w:val="002273B0"/>
    <w:rsid w:val="00227D1C"/>
    <w:rsid w:val="00231AC4"/>
    <w:rsid w:val="002350AD"/>
    <w:rsid w:val="0025366C"/>
    <w:rsid w:val="00254EA1"/>
    <w:rsid w:val="00263940"/>
    <w:rsid w:val="002670B8"/>
    <w:rsid w:val="0027214C"/>
    <w:rsid w:val="00276DEA"/>
    <w:rsid w:val="00277A27"/>
    <w:rsid w:val="00280800"/>
    <w:rsid w:val="002822F6"/>
    <w:rsid w:val="002843C5"/>
    <w:rsid w:val="00286768"/>
    <w:rsid w:val="00286AA9"/>
    <w:rsid w:val="00287550"/>
    <w:rsid w:val="00290D15"/>
    <w:rsid w:val="00291AC0"/>
    <w:rsid w:val="00293B0F"/>
    <w:rsid w:val="002A33BE"/>
    <w:rsid w:val="002A734B"/>
    <w:rsid w:val="002B3CF9"/>
    <w:rsid w:val="002B5DC6"/>
    <w:rsid w:val="002C3D6C"/>
    <w:rsid w:val="002C4F65"/>
    <w:rsid w:val="002D3728"/>
    <w:rsid w:val="002D3E3E"/>
    <w:rsid w:val="002D6165"/>
    <w:rsid w:val="002E7449"/>
    <w:rsid w:val="002F0007"/>
    <w:rsid w:val="002F388D"/>
    <w:rsid w:val="0030614E"/>
    <w:rsid w:val="00315D40"/>
    <w:rsid w:val="003217FA"/>
    <w:rsid w:val="0032258B"/>
    <w:rsid w:val="003228F8"/>
    <w:rsid w:val="0032493A"/>
    <w:rsid w:val="0033065B"/>
    <w:rsid w:val="00332F75"/>
    <w:rsid w:val="00334F0E"/>
    <w:rsid w:val="0034390D"/>
    <w:rsid w:val="00350D15"/>
    <w:rsid w:val="0035286E"/>
    <w:rsid w:val="00352DAA"/>
    <w:rsid w:val="00354391"/>
    <w:rsid w:val="003573C8"/>
    <w:rsid w:val="00357BE9"/>
    <w:rsid w:val="00365354"/>
    <w:rsid w:val="00371F78"/>
    <w:rsid w:val="00383721"/>
    <w:rsid w:val="003901AF"/>
    <w:rsid w:val="00393BFE"/>
    <w:rsid w:val="00396FF3"/>
    <w:rsid w:val="003B153A"/>
    <w:rsid w:val="003B19C2"/>
    <w:rsid w:val="003B20CA"/>
    <w:rsid w:val="003B32DD"/>
    <w:rsid w:val="003B3A7B"/>
    <w:rsid w:val="003B402B"/>
    <w:rsid w:val="003B5940"/>
    <w:rsid w:val="003B7515"/>
    <w:rsid w:val="003B7FB0"/>
    <w:rsid w:val="003C133E"/>
    <w:rsid w:val="003C3D72"/>
    <w:rsid w:val="003C792E"/>
    <w:rsid w:val="003D01AE"/>
    <w:rsid w:val="003D3AAD"/>
    <w:rsid w:val="003E6634"/>
    <w:rsid w:val="003F179E"/>
    <w:rsid w:val="003F18D0"/>
    <w:rsid w:val="003F2170"/>
    <w:rsid w:val="003F37D2"/>
    <w:rsid w:val="003F4F2B"/>
    <w:rsid w:val="003F6FEC"/>
    <w:rsid w:val="004029F0"/>
    <w:rsid w:val="00404B38"/>
    <w:rsid w:val="00406E64"/>
    <w:rsid w:val="00410316"/>
    <w:rsid w:val="00411BF6"/>
    <w:rsid w:val="004171A4"/>
    <w:rsid w:val="00423E55"/>
    <w:rsid w:val="004260D2"/>
    <w:rsid w:val="00426218"/>
    <w:rsid w:val="00434DA8"/>
    <w:rsid w:val="00437369"/>
    <w:rsid w:val="004409C1"/>
    <w:rsid w:val="0044351F"/>
    <w:rsid w:val="0044496F"/>
    <w:rsid w:val="00445CC4"/>
    <w:rsid w:val="00447278"/>
    <w:rsid w:val="00451463"/>
    <w:rsid w:val="004529A3"/>
    <w:rsid w:val="00461042"/>
    <w:rsid w:val="004668A0"/>
    <w:rsid w:val="00466EB6"/>
    <w:rsid w:val="004677D0"/>
    <w:rsid w:val="00467F0C"/>
    <w:rsid w:val="00471C32"/>
    <w:rsid w:val="0047586D"/>
    <w:rsid w:val="00477C39"/>
    <w:rsid w:val="004807E6"/>
    <w:rsid w:val="00481CD3"/>
    <w:rsid w:val="00486898"/>
    <w:rsid w:val="00487277"/>
    <w:rsid w:val="004876D4"/>
    <w:rsid w:val="0048786F"/>
    <w:rsid w:val="00490FBA"/>
    <w:rsid w:val="004911EF"/>
    <w:rsid w:val="00493A2A"/>
    <w:rsid w:val="004A055B"/>
    <w:rsid w:val="004A3684"/>
    <w:rsid w:val="004A4AB7"/>
    <w:rsid w:val="004A6C16"/>
    <w:rsid w:val="004B7D87"/>
    <w:rsid w:val="004C5AEE"/>
    <w:rsid w:val="004C72F2"/>
    <w:rsid w:val="004D0DA9"/>
    <w:rsid w:val="004E0C4E"/>
    <w:rsid w:val="004E1445"/>
    <w:rsid w:val="004E1A53"/>
    <w:rsid w:val="004E3C87"/>
    <w:rsid w:val="004E4CA1"/>
    <w:rsid w:val="004E4EB5"/>
    <w:rsid w:val="004F06A5"/>
    <w:rsid w:val="004F6245"/>
    <w:rsid w:val="00512EDB"/>
    <w:rsid w:val="00513D0A"/>
    <w:rsid w:val="00516775"/>
    <w:rsid w:val="00523BEB"/>
    <w:rsid w:val="00527D39"/>
    <w:rsid w:val="00531730"/>
    <w:rsid w:val="00531DC4"/>
    <w:rsid w:val="00533480"/>
    <w:rsid w:val="00535AEF"/>
    <w:rsid w:val="00540204"/>
    <w:rsid w:val="005446BB"/>
    <w:rsid w:val="00545EE1"/>
    <w:rsid w:val="00546FD3"/>
    <w:rsid w:val="005524A9"/>
    <w:rsid w:val="005568CA"/>
    <w:rsid w:val="00562EBE"/>
    <w:rsid w:val="00564C3E"/>
    <w:rsid w:val="00575A44"/>
    <w:rsid w:val="005853FF"/>
    <w:rsid w:val="0058650C"/>
    <w:rsid w:val="00594D93"/>
    <w:rsid w:val="00595D1F"/>
    <w:rsid w:val="00596CE8"/>
    <w:rsid w:val="005A134C"/>
    <w:rsid w:val="005A18A1"/>
    <w:rsid w:val="005A502B"/>
    <w:rsid w:val="005A6AB4"/>
    <w:rsid w:val="005B16C7"/>
    <w:rsid w:val="005C379F"/>
    <w:rsid w:val="005E1160"/>
    <w:rsid w:val="005E4653"/>
    <w:rsid w:val="005F6988"/>
    <w:rsid w:val="0060343C"/>
    <w:rsid w:val="00605421"/>
    <w:rsid w:val="00605637"/>
    <w:rsid w:val="00612238"/>
    <w:rsid w:val="00612829"/>
    <w:rsid w:val="00614F81"/>
    <w:rsid w:val="00615EF6"/>
    <w:rsid w:val="00617976"/>
    <w:rsid w:val="00624E37"/>
    <w:rsid w:val="006342F7"/>
    <w:rsid w:val="00636793"/>
    <w:rsid w:val="00637D94"/>
    <w:rsid w:val="00640BF8"/>
    <w:rsid w:val="00642707"/>
    <w:rsid w:val="006427B4"/>
    <w:rsid w:val="00643019"/>
    <w:rsid w:val="0064333E"/>
    <w:rsid w:val="00644220"/>
    <w:rsid w:val="00644C54"/>
    <w:rsid w:val="00646B40"/>
    <w:rsid w:val="00650A8A"/>
    <w:rsid w:val="0065246F"/>
    <w:rsid w:val="00652D37"/>
    <w:rsid w:val="00661AA4"/>
    <w:rsid w:val="00665947"/>
    <w:rsid w:val="00666BF4"/>
    <w:rsid w:val="006754C1"/>
    <w:rsid w:val="00684D43"/>
    <w:rsid w:val="00695017"/>
    <w:rsid w:val="00696B8B"/>
    <w:rsid w:val="006A2146"/>
    <w:rsid w:val="006A31DC"/>
    <w:rsid w:val="006A3E17"/>
    <w:rsid w:val="006A7767"/>
    <w:rsid w:val="006B06A1"/>
    <w:rsid w:val="006B3C3A"/>
    <w:rsid w:val="006B3F88"/>
    <w:rsid w:val="006D024A"/>
    <w:rsid w:val="006D5921"/>
    <w:rsid w:val="006E0499"/>
    <w:rsid w:val="006E60C7"/>
    <w:rsid w:val="006F2087"/>
    <w:rsid w:val="006F2BC7"/>
    <w:rsid w:val="006F3437"/>
    <w:rsid w:val="007000F0"/>
    <w:rsid w:val="00700843"/>
    <w:rsid w:val="007111EA"/>
    <w:rsid w:val="00726A3B"/>
    <w:rsid w:val="007270E9"/>
    <w:rsid w:val="0072791C"/>
    <w:rsid w:val="007308D2"/>
    <w:rsid w:val="0073234E"/>
    <w:rsid w:val="00733D9F"/>
    <w:rsid w:val="00737171"/>
    <w:rsid w:val="0074239B"/>
    <w:rsid w:val="00755E09"/>
    <w:rsid w:val="0077069B"/>
    <w:rsid w:val="00774B0E"/>
    <w:rsid w:val="00775F0B"/>
    <w:rsid w:val="007813E6"/>
    <w:rsid w:val="0078299C"/>
    <w:rsid w:val="00796B93"/>
    <w:rsid w:val="007A1BB1"/>
    <w:rsid w:val="007A2389"/>
    <w:rsid w:val="007A40F2"/>
    <w:rsid w:val="007B313F"/>
    <w:rsid w:val="007B7173"/>
    <w:rsid w:val="007C0B6D"/>
    <w:rsid w:val="007C5873"/>
    <w:rsid w:val="007D12EF"/>
    <w:rsid w:val="007D25B6"/>
    <w:rsid w:val="007D5364"/>
    <w:rsid w:val="007D59D8"/>
    <w:rsid w:val="007D76C0"/>
    <w:rsid w:val="007E1BDD"/>
    <w:rsid w:val="007E61E5"/>
    <w:rsid w:val="007E6816"/>
    <w:rsid w:val="007F70F6"/>
    <w:rsid w:val="00800BA5"/>
    <w:rsid w:val="00801820"/>
    <w:rsid w:val="00802D76"/>
    <w:rsid w:val="00804A1B"/>
    <w:rsid w:val="00811B6F"/>
    <w:rsid w:val="00823B54"/>
    <w:rsid w:val="00827DED"/>
    <w:rsid w:val="00831354"/>
    <w:rsid w:val="008336B1"/>
    <w:rsid w:val="00835FB7"/>
    <w:rsid w:val="008363C8"/>
    <w:rsid w:val="00840F0E"/>
    <w:rsid w:val="00843608"/>
    <w:rsid w:val="0084726E"/>
    <w:rsid w:val="00847F7F"/>
    <w:rsid w:val="00853703"/>
    <w:rsid w:val="00856539"/>
    <w:rsid w:val="00867CF9"/>
    <w:rsid w:val="008703D3"/>
    <w:rsid w:val="008764E9"/>
    <w:rsid w:val="00880434"/>
    <w:rsid w:val="008819A4"/>
    <w:rsid w:val="00881A6F"/>
    <w:rsid w:val="00881CA5"/>
    <w:rsid w:val="00885BD6"/>
    <w:rsid w:val="008867AE"/>
    <w:rsid w:val="008909D3"/>
    <w:rsid w:val="00892E96"/>
    <w:rsid w:val="008935DA"/>
    <w:rsid w:val="00893E89"/>
    <w:rsid w:val="008A2832"/>
    <w:rsid w:val="008A28D7"/>
    <w:rsid w:val="008A45D3"/>
    <w:rsid w:val="008A664E"/>
    <w:rsid w:val="008B1D7C"/>
    <w:rsid w:val="008B31DF"/>
    <w:rsid w:val="008C5414"/>
    <w:rsid w:val="008D0395"/>
    <w:rsid w:val="008D233D"/>
    <w:rsid w:val="008D65C7"/>
    <w:rsid w:val="008E59BE"/>
    <w:rsid w:val="008E6175"/>
    <w:rsid w:val="008E7A91"/>
    <w:rsid w:val="008F2D8E"/>
    <w:rsid w:val="008F404D"/>
    <w:rsid w:val="008F4EE8"/>
    <w:rsid w:val="008F75B4"/>
    <w:rsid w:val="0090054F"/>
    <w:rsid w:val="00907580"/>
    <w:rsid w:val="00914820"/>
    <w:rsid w:val="009227FC"/>
    <w:rsid w:val="00924E1F"/>
    <w:rsid w:val="00926F25"/>
    <w:rsid w:val="00927FFE"/>
    <w:rsid w:val="00930C37"/>
    <w:rsid w:val="00935384"/>
    <w:rsid w:val="009365EC"/>
    <w:rsid w:val="009442AC"/>
    <w:rsid w:val="0094501B"/>
    <w:rsid w:val="00947331"/>
    <w:rsid w:val="00953965"/>
    <w:rsid w:val="00953A1E"/>
    <w:rsid w:val="00955361"/>
    <w:rsid w:val="009556D2"/>
    <w:rsid w:val="0095786A"/>
    <w:rsid w:val="009578FD"/>
    <w:rsid w:val="009806E4"/>
    <w:rsid w:val="0098228F"/>
    <w:rsid w:val="00983176"/>
    <w:rsid w:val="009933FD"/>
    <w:rsid w:val="00995638"/>
    <w:rsid w:val="00996168"/>
    <w:rsid w:val="00997BB8"/>
    <w:rsid w:val="009A4A4B"/>
    <w:rsid w:val="009A6142"/>
    <w:rsid w:val="009B349C"/>
    <w:rsid w:val="009B3761"/>
    <w:rsid w:val="009B494E"/>
    <w:rsid w:val="009B5DF2"/>
    <w:rsid w:val="009C2BCB"/>
    <w:rsid w:val="009C34A7"/>
    <w:rsid w:val="009C34B1"/>
    <w:rsid w:val="009D37E3"/>
    <w:rsid w:val="009D3FAA"/>
    <w:rsid w:val="009E021F"/>
    <w:rsid w:val="009E7644"/>
    <w:rsid w:val="009F2841"/>
    <w:rsid w:val="009F6C30"/>
    <w:rsid w:val="00A039D4"/>
    <w:rsid w:val="00A059C6"/>
    <w:rsid w:val="00A107D3"/>
    <w:rsid w:val="00A15E2E"/>
    <w:rsid w:val="00A24ADC"/>
    <w:rsid w:val="00A27F17"/>
    <w:rsid w:val="00A31112"/>
    <w:rsid w:val="00A350FB"/>
    <w:rsid w:val="00A36FD3"/>
    <w:rsid w:val="00A45168"/>
    <w:rsid w:val="00A47F7B"/>
    <w:rsid w:val="00A501AC"/>
    <w:rsid w:val="00A61499"/>
    <w:rsid w:val="00A73217"/>
    <w:rsid w:val="00A75CAE"/>
    <w:rsid w:val="00A816B0"/>
    <w:rsid w:val="00A83CA6"/>
    <w:rsid w:val="00A8480F"/>
    <w:rsid w:val="00A90462"/>
    <w:rsid w:val="00A9190D"/>
    <w:rsid w:val="00A939F1"/>
    <w:rsid w:val="00A93F21"/>
    <w:rsid w:val="00A979C4"/>
    <w:rsid w:val="00AA2A68"/>
    <w:rsid w:val="00AA3F2B"/>
    <w:rsid w:val="00AA5A92"/>
    <w:rsid w:val="00AC0DAA"/>
    <w:rsid w:val="00AC656D"/>
    <w:rsid w:val="00AD37DB"/>
    <w:rsid w:val="00AD3D93"/>
    <w:rsid w:val="00AD4C93"/>
    <w:rsid w:val="00AD7F45"/>
    <w:rsid w:val="00AE17E8"/>
    <w:rsid w:val="00AE1A97"/>
    <w:rsid w:val="00AE3245"/>
    <w:rsid w:val="00AF207E"/>
    <w:rsid w:val="00B01460"/>
    <w:rsid w:val="00B02C71"/>
    <w:rsid w:val="00B055E5"/>
    <w:rsid w:val="00B07A81"/>
    <w:rsid w:val="00B11D0A"/>
    <w:rsid w:val="00B20ED3"/>
    <w:rsid w:val="00B2528F"/>
    <w:rsid w:val="00B26687"/>
    <w:rsid w:val="00B27A58"/>
    <w:rsid w:val="00B30147"/>
    <w:rsid w:val="00B420B5"/>
    <w:rsid w:val="00B45B3B"/>
    <w:rsid w:val="00B50AB0"/>
    <w:rsid w:val="00B54850"/>
    <w:rsid w:val="00B61C2B"/>
    <w:rsid w:val="00B62E97"/>
    <w:rsid w:val="00B637CB"/>
    <w:rsid w:val="00B641CE"/>
    <w:rsid w:val="00B67C2A"/>
    <w:rsid w:val="00B8022A"/>
    <w:rsid w:val="00B80859"/>
    <w:rsid w:val="00B82CAB"/>
    <w:rsid w:val="00B82CD3"/>
    <w:rsid w:val="00B8454B"/>
    <w:rsid w:val="00B85909"/>
    <w:rsid w:val="00B87635"/>
    <w:rsid w:val="00B87694"/>
    <w:rsid w:val="00B87848"/>
    <w:rsid w:val="00B92DD5"/>
    <w:rsid w:val="00B942F3"/>
    <w:rsid w:val="00BA3A4A"/>
    <w:rsid w:val="00BA3F25"/>
    <w:rsid w:val="00BC0742"/>
    <w:rsid w:val="00BC10D2"/>
    <w:rsid w:val="00BC157A"/>
    <w:rsid w:val="00BC4628"/>
    <w:rsid w:val="00BC56B9"/>
    <w:rsid w:val="00BD2650"/>
    <w:rsid w:val="00BD2D86"/>
    <w:rsid w:val="00BD31E4"/>
    <w:rsid w:val="00BD4254"/>
    <w:rsid w:val="00BD55A3"/>
    <w:rsid w:val="00BD6865"/>
    <w:rsid w:val="00BD7EE4"/>
    <w:rsid w:val="00BE2D83"/>
    <w:rsid w:val="00BE44C3"/>
    <w:rsid w:val="00BE6344"/>
    <w:rsid w:val="00BE682B"/>
    <w:rsid w:val="00BF1B1A"/>
    <w:rsid w:val="00BF4CCF"/>
    <w:rsid w:val="00C00000"/>
    <w:rsid w:val="00C03A49"/>
    <w:rsid w:val="00C0493F"/>
    <w:rsid w:val="00C066CE"/>
    <w:rsid w:val="00C170D8"/>
    <w:rsid w:val="00C235A1"/>
    <w:rsid w:val="00C25EDD"/>
    <w:rsid w:val="00C26075"/>
    <w:rsid w:val="00C27284"/>
    <w:rsid w:val="00C27E31"/>
    <w:rsid w:val="00C33356"/>
    <w:rsid w:val="00C33EEB"/>
    <w:rsid w:val="00C374EA"/>
    <w:rsid w:val="00C406E1"/>
    <w:rsid w:val="00C44F9C"/>
    <w:rsid w:val="00C461CB"/>
    <w:rsid w:val="00C51553"/>
    <w:rsid w:val="00C53ADF"/>
    <w:rsid w:val="00C54FCD"/>
    <w:rsid w:val="00C73D5B"/>
    <w:rsid w:val="00C76630"/>
    <w:rsid w:val="00C81CC0"/>
    <w:rsid w:val="00C9613D"/>
    <w:rsid w:val="00C97D85"/>
    <w:rsid w:val="00CA347F"/>
    <w:rsid w:val="00CA3664"/>
    <w:rsid w:val="00CA4A88"/>
    <w:rsid w:val="00CA6F7E"/>
    <w:rsid w:val="00CB1411"/>
    <w:rsid w:val="00CB1591"/>
    <w:rsid w:val="00CB18CB"/>
    <w:rsid w:val="00CC56FD"/>
    <w:rsid w:val="00CC7A8C"/>
    <w:rsid w:val="00CD0270"/>
    <w:rsid w:val="00CD1E7B"/>
    <w:rsid w:val="00CD2BE1"/>
    <w:rsid w:val="00CD6291"/>
    <w:rsid w:val="00CE46F4"/>
    <w:rsid w:val="00CE57F5"/>
    <w:rsid w:val="00CF2907"/>
    <w:rsid w:val="00CF45F2"/>
    <w:rsid w:val="00CF4A61"/>
    <w:rsid w:val="00D01100"/>
    <w:rsid w:val="00D07D3A"/>
    <w:rsid w:val="00D12176"/>
    <w:rsid w:val="00D12A95"/>
    <w:rsid w:val="00D12DB8"/>
    <w:rsid w:val="00D13764"/>
    <w:rsid w:val="00D16593"/>
    <w:rsid w:val="00D24297"/>
    <w:rsid w:val="00D25577"/>
    <w:rsid w:val="00D51ABD"/>
    <w:rsid w:val="00D56B54"/>
    <w:rsid w:val="00D60A75"/>
    <w:rsid w:val="00D62007"/>
    <w:rsid w:val="00D637C3"/>
    <w:rsid w:val="00D63A3C"/>
    <w:rsid w:val="00D66911"/>
    <w:rsid w:val="00D6708F"/>
    <w:rsid w:val="00D7562E"/>
    <w:rsid w:val="00D76EFB"/>
    <w:rsid w:val="00D81852"/>
    <w:rsid w:val="00D83C17"/>
    <w:rsid w:val="00D93444"/>
    <w:rsid w:val="00D95793"/>
    <w:rsid w:val="00D97703"/>
    <w:rsid w:val="00D97A9E"/>
    <w:rsid w:val="00DA3DD7"/>
    <w:rsid w:val="00DA56D0"/>
    <w:rsid w:val="00DA5ACD"/>
    <w:rsid w:val="00DB0ED1"/>
    <w:rsid w:val="00DB2B34"/>
    <w:rsid w:val="00DB37D3"/>
    <w:rsid w:val="00DB5F3D"/>
    <w:rsid w:val="00DC1C32"/>
    <w:rsid w:val="00DC2EE0"/>
    <w:rsid w:val="00DC7A5A"/>
    <w:rsid w:val="00DD2C36"/>
    <w:rsid w:val="00DD388A"/>
    <w:rsid w:val="00DD4EEA"/>
    <w:rsid w:val="00DD5461"/>
    <w:rsid w:val="00DF262F"/>
    <w:rsid w:val="00DF3A75"/>
    <w:rsid w:val="00DF5D3F"/>
    <w:rsid w:val="00E03455"/>
    <w:rsid w:val="00E07BFA"/>
    <w:rsid w:val="00E07DDC"/>
    <w:rsid w:val="00E147B7"/>
    <w:rsid w:val="00E202F4"/>
    <w:rsid w:val="00E20F69"/>
    <w:rsid w:val="00E33938"/>
    <w:rsid w:val="00E42106"/>
    <w:rsid w:val="00E4462B"/>
    <w:rsid w:val="00E44A1E"/>
    <w:rsid w:val="00E45CDD"/>
    <w:rsid w:val="00E5060A"/>
    <w:rsid w:val="00E50758"/>
    <w:rsid w:val="00E51844"/>
    <w:rsid w:val="00E51FED"/>
    <w:rsid w:val="00E52FB9"/>
    <w:rsid w:val="00E537B6"/>
    <w:rsid w:val="00E60C9C"/>
    <w:rsid w:val="00E64430"/>
    <w:rsid w:val="00E64BB4"/>
    <w:rsid w:val="00E66482"/>
    <w:rsid w:val="00E67D19"/>
    <w:rsid w:val="00E67E29"/>
    <w:rsid w:val="00E7039B"/>
    <w:rsid w:val="00E76CD4"/>
    <w:rsid w:val="00E80C62"/>
    <w:rsid w:val="00E80FAF"/>
    <w:rsid w:val="00E8567E"/>
    <w:rsid w:val="00E8772C"/>
    <w:rsid w:val="00E9722F"/>
    <w:rsid w:val="00EA30D6"/>
    <w:rsid w:val="00EB0313"/>
    <w:rsid w:val="00EC3A43"/>
    <w:rsid w:val="00ED54FB"/>
    <w:rsid w:val="00EE0AEE"/>
    <w:rsid w:val="00EE306D"/>
    <w:rsid w:val="00EE667D"/>
    <w:rsid w:val="00EF3C85"/>
    <w:rsid w:val="00EF4FE3"/>
    <w:rsid w:val="00F02ED2"/>
    <w:rsid w:val="00F07638"/>
    <w:rsid w:val="00F17CE5"/>
    <w:rsid w:val="00F21D6E"/>
    <w:rsid w:val="00F22DC7"/>
    <w:rsid w:val="00F2704E"/>
    <w:rsid w:val="00F3074E"/>
    <w:rsid w:val="00F33BBC"/>
    <w:rsid w:val="00F341A7"/>
    <w:rsid w:val="00F35022"/>
    <w:rsid w:val="00F372B2"/>
    <w:rsid w:val="00F41695"/>
    <w:rsid w:val="00F45E48"/>
    <w:rsid w:val="00F47131"/>
    <w:rsid w:val="00F504B8"/>
    <w:rsid w:val="00F5092B"/>
    <w:rsid w:val="00F62F94"/>
    <w:rsid w:val="00F63632"/>
    <w:rsid w:val="00F652C2"/>
    <w:rsid w:val="00F662E9"/>
    <w:rsid w:val="00F74391"/>
    <w:rsid w:val="00F768D6"/>
    <w:rsid w:val="00F9099D"/>
    <w:rsid w:val="00F9484E"/>
    <w:rsid w:val="00F9520C"/>
    <w:rsid w:val="00FA1E34"/>
    <w:rsid w:val="00FA2E74"/>
    <w:rsid w:val="00FA39FC"/>
    <w:rsid w:val="00FA4874"/>
    <w:rsid w:val="00FB0314"/>
    <w:rsid w:val="00FB1CC5"/>
    <w:rsid w:val="00FB1DE9"/>
    <w:rsid w:val="00FB460B"/>
    <w:rsid w:val="00FC0BC8"/>
    <w:rsid w:val="00FC191F"/>
    <w:rsid w:val="00FE25BB"/>
    <w:rsid w:val="00FE430B"/>
    <w:rsid w:val="00FE5C97"/>
    <w:rsid w:val="00FE6A08"/>
    <w:rsid w:val="00FF0961"/>
    <w:rsid w:val="00FF6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1CED"/>
  <w15:chartTrackingRefBased/>
  <w15:docId w15:val="{78221FBE-782E-4D5B-B30C-D181DE2E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547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9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494E"/>
    <w:pPr>
      <w:ind w:left="720"/>
      <w:contextualSpacing/>
    </w:pPr>
  </w:style>
  <w:style w:type="paragraph" w:styleId="Tekstprzypisudolnego">
    <w:name w:val="footnote text"/>
    <w:basedOn w:val="Normalny"/>
    <w:link w:val="TekstprzypisudolnegoZnak"/>
    <w:uiPriority w:val="99"/>
    <w:unhideWhenUsed/>
    <w:rsid w:val="0043736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37369"/>
    <w:rPr>
      <w:sz w:val="20"/>
      <w:szCs w:val="20"/>
    </w:rPr>
  </w:style>
  <w:style w:type="character" w:styleId="Odwoanieprzypisudolnego">
    <w:name w:val="footnote reference"/>
    <w:basedOn w:val="Domylnaczcionkaakapitu"/>
    <w:uiPriority w:val="99"/>
    <w:semiHidden/>
    <w:unhideWhenUsed/>
    <w:rsid w:val="00437369"/>
    <w:rPr>
      <w:vertAlign w:val="superscript"/>
    </w:rPr>
  </w:style>
  <w:style w:type="paragraph" w:styleId="Nagwek">
    <w:name w:val="header"/>
    <w:basedOn w:val="Normalny"/>
    <w:link w:val="NagwekZnak"/>
    <w:uiPriority w:val="99"/>
    <w:unhideWhenUsed/>
    <w:rsid w:val="007A1B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1BB1"/>
  </w:style>
  <w:style w:type="paragraph" w:styleId="Stopka">
    <w:name w:val="footer"/>
    <w:basedOn w:val="Normalny"/>
    <w:link w:val="StopkaZnak"/>
    <w:uiPriority w:val="99"/>
    <w:unhideWhenUsed/>
    <w:rsid w:val="007A1B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1BB1"/>
  </w:style>
  <w:style w:type="character" w:styleId="Hipercze">
    <w:name w:val="Hyperlink"/>
    <w:basedOn w:val="Domylnaczcionkaakapitu"/>
    <w:uiPriority w:val="99"/>
    <w:unhideWhenUsed/>
    <w:rsid w:val="00AC656D"/>
    <w:rPr>
      <w:color w:val="0563C1" w:themeColor="hyperlink"/>
      <w:u w:val="single"/>
    </w:rPr>
  </w:style>
  <w:style w:type="character" w:styleId="Nierozpoznanawzmianka">
    <w:name w:val="Unresolved Mention"/>
    <w:basedOn w:val="Domylnaczcionkaakapitu"/>
    <w:uiPriority w:val="99"/>
    <w:semiHidden/>
    <w:unhideWhenUsed/>
    <w:rsid w:val="00AC656D"/>
    <w:rPr>
      <w:color w:val="808080"/>
      <w:shd w:val="clear" w:color="auto" w:fill="E6E6E6"/>
    </w:rPr>
  </w:style>
  <w:style w:type="paragraph" w:styleId="Tekstprzypisukocowego">
    <w:name w:val="endnote text"/>
    <w:basedOn w:val="Normalny"/>
    <w:link w:val="TekstprzypisukocowegoZnak"/>
    <w:uiPriority w:val="99"/>
    <w:semiHidden/>
    <w:unhideWhenUsed/>
    <w:rsid w:val="00F33B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33BBC"/>
    <w:rPr>
      <w:sz w:val="20"/>
      <w:szCs w:val="20"/>
    </w:rPr>
  </w:style>
  <w:style w:type="character" w:styleId="Odwoanieprzypisukocowego">
    <w:name w:val="endnote reference"/>
    <w:basedOn w:val="Domylnaczcionkaakapitu"/>
    <w:uiPriority w:val="99"/>
    <w:semiHidden/>
    <w:unhideWhenUsed/>
    <w:rsid w:val="00F33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7276">
      <w:bodyDiv w:val="1"/>
      <w:marLeft w:val="0"/>
      <w:marRight w:val="0"/>
      <w:marTop w:val="0"/>
      <w:marBottom w:val="0"/>
      <w:divBdr>
        <w:top w:val="none" w:sz="0" w:space="0" w:color="auto"/>
        <w:left w:val="none" w:sz="0" w:space="0" w:color="auto"/>
        <w:bottom w:val="none" w:sz="0" w:space="0" w:color="auto"/>
        <w:right w:val="none" w:sz="0" w:space="0" w:color="auto"/>
      </w:divBdr>
    </w:div>
    <w:div w:id="80029646">
      <w:bodyDiv w:val="1"/>
      <w:marLeft w:val="0"/>
      <w:marRight w:val="0"/>
      <w:marTop w:val="0"/>
      <w:marBottom w:val="0"/>
      <w:divBdr>
        <w:top w:val="none" w:sz="0" w:space="0" w:color="auto"/>
        <w:left w:val="none" w:sz="0" w:space="0" w:color="auto"/>
        <w:bottom w:val="none" w:sz="0" w:space="0" w:color="auto"/>
        <w:right w:val="none" w:sz="0" w:space="0" w:color="auto"/>
      </w:divBdr>
    </w:div>
    <w:div w:id="214392825">
      <w:bodyDiv w:val="1"/>
      <w:marLeft w:val="0"/>
      <w:marRight w:val="0"/>
      <w:marTop w:val="0"/>
      <w:marBottom w:val="0"/>
      <w:divBdr>
        <w:top w:val="none" w:sz="0" w:space="0" w:color="auto"/>
        <w:left w:val="none" w:sz="0" w:space="0" w:color="auto"/>
        <w:bottom w:val="none" w:sz="0" w:space="0" w:color="auto"/>
        <w:right w:val="none" w:sz="0" w:space="0" w:color="auto"/>
      </w:divBdr>
    </w:div>
    <w:div w:id="526794690">
      <w:bodyDiv w:val="1"/>
      <w:marLeft w:val="0"/>
      <w:marRight w:val="0"/>
      <w:marTop w:val="0"/>
      <w:marBottom w:val="0"/>
      <w:divBdr>
        <w:top w:val="none" w:sz="0" w:space="0" w:color="auto"/>
        <w:left w:val="none" w:sz="0" w:space="0" w:color="auto"/>
        <w:bottom w:val="none" w:sz="0" w:space="0" w:color="auto"/>
        <w:right w:val="none" w:sz="0" w:space="0" w:color="auto"/>
      </w:divBdr>
    </w:div>
    <w:div w:id="539515193">
      <w:bodyDiv w:val="1"/>
      <w:marLeft w:val="0"/>
      <w:marRight w:val="0"/>
      <w:marTop w:val="0"/>
      <w:marBottom w:val="0"/>
      <w:divBdr>
        <w:top w:val="none" w:sz="0" w:space="0" w:color="auto"/>
        <w:left w:val="none" w:sz="0" w:space="0" w:color="auto"/>
        <w:bottom w:val="none" w:sz="0" w:space="0" w:color="auto"/>
        <w:right w:val="none" w:sz="0" w:space="0" w:color="auto"/>
      </w:divBdr>
    </w:div>
    <w:div w:id="541669789">
      <w:bodyDiv w:val="1"/>
      <w:marLeft w:val="0"/>
      <w:marRight w:val="0"/>
      <w:marTop w:val="0"/>
      <w:marBottom w:val="0"/>
      <w:divBdr>
        <w:top w:val="none" w:sz="0" w:space="0" w:color="auto"/>
        <w:left w:val="none" w:sz="0" w:space="0" w:color="auto"/>
        <w:bottom w:val="none" w:sz="0" w:space="0" w:color="auto"/>
        <w:right w:val="none" w:sz="0" w:space="0" w:color="auto"/>
      </w:divBdr>
    </w:div>
    <w:div w:id="566114311">
      <w:bodyDiv w:val="1"/>
      <w:marLeft w:val="0"/>
      <w:marRight w:val="0"/>
      <w:marTop w:val="0"/>
      <w:marBottom w:val="0"/>
      <w:divBdr>
        <w:top w:val="none" w:sz="0" w:space="0" w:color="auto"/>
        <w:left w:val="none" w:sz="0" w:space="0" w:color="auto"/>
        <w:bottom w:val="none" w:sz="0" w:space="0" w:color="auto"/>
        <w:right w:val="none" w:sz="0" w:space="0" w:color="auto"/>
      </w:divBdr>
    </w:div>
    <w:div w:id="687367395">
      <w:bodyDiv w:val="1"/>
      <w:marLeft w:val="0"/>
      <w:marRight w:val="0"/>
      <w:marTop w:val="0"/>
      <w:marBottom w:val="0"/>
      <w:divBdr>
        <w:top w:val="none" w:sz="0" w:space="0" w:color="auto"/>
        <w:left w:val="none" w:sz="0" w:space="0" w:color="auto"/>
        <w:bottom w:val="none" w:sz="0" w:space="0" w:color="auto"/>
        <w:right w:val="none" w:sz="0" w:space="0" w:color="auto"/>
      </w:divBdr>
    </w:div>
    <w:div w:id="854149330">
      <w:bodyDiv w:val="1"/>
      <w:marLeft w:val="0"/>
      <w:marRight w:val="0"/>
      <w:marTop w:val="0"/>
      <w:marBottom w:val="0"/>
      <w:divBdr>
        <w:top w:val="none" w:sz="0" w:space="0" w:color="auto"/>
        <w:left w:val="none" w:sz="0" w:space="0" w:color="auto"/>
        <w:bottom w:val="none" w:sz="0" w:space="0" w:color="auto"/>
        <w:right w:val="none" w:sz="0" w:space="0" w:color="auto"/>
      </w:divBdr>
    </w:div>
    <w:div w:id="908996743">
      <w:bodyDiv w:val="1"/>
      <w:marLeft w:val="0"/>
      <w:marRight w:val="0"/>
      <w:marTop w:val="0"/>
      <w:marBottom w:val="0"/>
      <w:divBdr>
        <w:top w:val="none" w:sz="0" w:space="0" w:color="auto"/>
        <w:left w:val="none" w:sz="0" w:space="0" w:color="auto"/>
        <w:bottom w:val="none" w:sz="0" w:space="0" w:color="auto"/>
        <w:right w:val="none" w:sz="0" w:space="0" w:color="auto"/>
      </w:divBdr>
    </w:div>
    <w:div w:id="1135756267">
      <w:bodyDiv w:val="1"/>
      <w:marLeft w:val="0"/>
      <w:marRight w:val="0"/>
      <w:marTop w:val="0"/>
      <w:marBottom w:val="0"/>
      <w:divBdr>
        <w:top w:val="none" w:sz="0" w:space="0" w:color="auto"/>
        <w:left w:val="none" w:sz="0" w:space="0" w:color="auto"/>
        <w:bottom w:val="none" w:sz="0" w:space="0" w:color="auto"/>
        <w:right w:val="none" w:sz="0" w:space="0" w:color="auto"/>
      </w:divBdr>
    </w:div>
    <w:div w:id="1260679605">
      <w:bodyDiv w:val="1"/>
      <w:marLeft w:val="0"/>
      <w:marRight w:val="0"/>
      <w:marTop w:val="0"/>
      <w:marBottom w:val="0"/>
      <w:divBdr>
        <w:top w:val="none" w:sz="0" w:space="0" w:color="auto"/>
        <w:left w:val="none" w:sz="0" w:space="0" w:color="auto"/>
        <w:bottom w:val="none" w:sz="0" w:space="0" w:color="auto"/>
        <w:right w:val="none" w:sz="0" w:space="0" w:color="auto"/>
      </w:divBdr>
    </w:div>
    <w:div w:id="1699886807">
      <w:bodyDiv w:val="1"/>
      <w:marLeft w:val="0"/>
      <w:marRight w:val="0"/>
      <w:marTop w:val="0"/>
      <w:marBottom w:val="0"/>
      <w:divBdr>
        <w:top w:val="none" w:sz="0" w:space="0" w:color="auto"/>
        <w:left w:val="none" w:sz="0" w:space="0" w:color="auto"/>
        <w:bottom w:val="none" w:sz="0" w:space="0" w:color="auto"/>
        <w:right w:val="none" w:sz="0" w:space="0" w:color="auto"/>
      </w:divBdr>
    </w:div>
    <w:div w:id="1740788469">
      <w:bodyDiv w:val="1"/>
      <w:marLeft w:val="0"/>
      <w:marRight w:val="0"/>
      <w:marTop w:val="0"/>
      <w:marBottom w:val="0"/>
      <w:divBdr>
        <w:top w:val="none" w:sz="0" w:space="0" w:color="auto"/>
        <w:left w:val="none" w:sz="0" w:space="0" w:color="auto"/>
        <w:bottom w:val="none" w:sz="0" w:space="0" w:color="auto"/>
        <w:right w:val="none" w:sz="0" w:space="0" w:color="auto"/>
      </w:divBdr>
    </w:div>
    <w:div w:id="1771505760">
      <w:bodyDiv w:val="1"/>
      <w:marLeft w:val="0"/>
      <w:marRight w:val="0"/>
      <w:marTop w:val="0"/>
      <w:marBottom w:val="0"/>
      <w:divBdr>
        <w:top w:val="none" w:sz="0" w:space="0" w:color="auto"/>
        <w:left w:val="none" w:sz="0" w:space="0" w:color="auto"/>
        <w:bottom w:val="none" w:sz="0" w:space="0" w:color="auto"/>
        <w:right w:val="none" w:sz="0" w:space="0" w:color="auto"/>
      </w:divBdr>
    </w:div>
    <w:div w:id="1781293753">
      <w:bodyDiv w:val="1"/>
      <w:marLeft w:val="0"/>
      <w:marRight w:val="0"/>
      <w:marTop w:val="0"/>
      <w:marBottom w:val="0"/>
      <w:divBdr>
        <w:top w:val="none" w:sz="0" w:space="0" w:color="auto"/>
        <w:left w:val="none" w:sz="0" w:space="0" w:color="auto"/>
        <w:bottom w:val="none" w:sz="0" w:space="0" w:color="auto"/>
        <w:right w:val="none" w:sz="0" w:space="0" w:color="auto"/>
      </w:divBdr>
    </w:div>
    <w:div w:id="1797599784">
      <w:bodyDiv w:val="1"/>
      <w:marLeft w:val="0"/>
      <w:marRight w:val="0"/>
      <w:marTop w:val="0"/>
      <w:marBottom w:val="0"/>
      <w:divBdr>
        <w:top w:val="none" w:sz="0" w:space="0" w:color="auto"/>
        <w:left w:val="none" w:sz="0" w:space="0" w:color="auto"/>
        <w:bottom w:val="none" w:sz="0" w:space="0" w:color="auto"/>
        <w:right w:val="none" w:sz="0" w:space="0" w:color="auto"/>
      </w:divBdr>
    </w:div>
    <w:div w:id="2021662134">
      <w:bodyDiv w:val="1"/>
      <w:marLeft w:val="0"/>
      <w:marRight w:val="0"/>
      <w:marTop w:val="0"/>
      <w:marBottom w:val="0"/>
      <w:divBdr>
        <w:top w:val="none" w:sz="0" w:space="0" w:color="auto"/>
        <w:left w:val="none" w:sz="0" w:space="0" w:color="auto"/>
        <w:bottom w:val="none" w:sz="0" w:space="0" w:color="auto"/>
        <w:right w:val="none" w:sz="0" w:space="0" w:color="auto"/>
      </w:divBdr>
    </w:div>
    <w:div w:id="202377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7936A-B563-4AE0-8AD2-4F701EF9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3578</Words>
  <Characters>23651</Characters>
  <Application>Microsoft Office Word</Application>
  <DocSecurity>0</DocSecurity>
  <Lines>576</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Wudarzewski</dc:creator>
  <cp:keywords/>
  <dc:description/>
  <cp:lastModifiedBy>Grzegorz Wudarzewski</cp:lastModifiedBy>
  <cp:revision>3</cp:revision>
  <dcterms:created xsi:type="dcterms:W3CDTF">2018-06-21T10:35:00Z</dcterms:created>
  <dcterms:modified xsi:type="dcterms:W3CDTF">2018-06-21T10:36:00Z</dcterms:modified>
</cp:coreProperties>
</file>