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FC" w:rsidRPr="001643F9" w:rsidRDefault="005178FC" w:rsidP="005178FC">
      <w:pPr>
        <w:spacing w:after="0" w:line="360" w:lineRule="auto"/>
        <w:jc w:val="center"/>
        <w:rPr>
          <w:rFonts w:ascii="Times New Roman" w:hAnsi="Times New Roman"/>
          <w:sz w:val="20"/>
        </w:rPr>
      </w:pPr>
      <w:bookmarkStart w:id="0" w:name="_GoBack"/>
      <w:bookmarkEnd w:id="0"/>
    </w:p>
    <w:p w:rsidR="005178FC" w:rsidRPr="001643F9" w:rsidRDefault="005178FC" w:rsidP="005178FC">
      <w:pPr>
        <w:spacing w:after="0" w:line="360" w:lineRule="auto"/>
        <w:jc w:val="center"/>
        <w:rPr>
          <w:rFonts w:ascii="Times New Roman" w:hAnsi="Times New Roman"/>
          <w:sz w:val="24"/>
        </w:rPr>
      </w:pPr>
    </w:p>
    <w:p w:rsidR="005178FC" w:rsidRPr="001643F9" w:rsidRDefault="005178FC" w:rsidP="005178FC">
      <w:pPr>
        <w:spacing w:after="0" w:line="360" w:lineRule="auto"/>
        <w:jc w:val="center"/>
        <w:rPr>
          <w:rFonts w:ascii="Times New Roman" w:hAnsi="Times New Roman"/>
          <w:sz w:val="28"/>
        </w:rPr>
      </w:pPr>
      <w:r>
        <w:rPr>
          <w:rFonts w:ascii="Times New Roman" w:hAnsi="Times New Roman"/>
          <w:sz w:val="28"/>
        </w:rPr>
        <w:t xml:space="preserve">Wpływ zjawiska przywództwa rynkowego na proces wyznaczania cen przez  przedsiębiorstwa </w:t>
      </w:r>
    </w:p>
    <w:p w:rsidR="005178FC" w:rsidRPr="008C7B50" w:rsidRDefault="005178FC" w:rsidP="005178FC">
      <w:pPr>
        <w:spacing w:after="0" w:line="360" w:lineRule="auto"/>
        <w:ind w:left="708" w:firstLine="708"/>
        <w:rPr>
          <w:rStyle w:val="hps"/>
          <w:rFonts w:ascii="Times New Roman" w:hAnsi="Times New Roman"/>
          <w:sz w:val="20"/>
          <w:szCs w:val="20"/>
          <w:lang w:val="en-US"/>
        </w:rPr>
      </w:pPr>
      <w:r w:rsidRPr="008C7B50">
        <w:rPr>
          <w:rStyle w:val="hps"/>
          <w:rFonts w:ascii="Times New Roman" w:hAnsi="Times New Roman"/>
          <w:sz w:val="20"/>
          <w:szCs w:val="20"/>
          <w:lang w:val="en-US"/>
        </w:rPr>
        <w:t>The impact of</w:t>
      </w:r>
      <w:r w:rsidRPr="008C7B50">
        <w:rPr>
          <w:rFonts w:ascii="Times New Roman" w:hAnsi="Times New Roman"/>
          <w:sz w:val="20"/>
          <w:szCs w:val="20"/>
          <w:lang w:val="en-US"/>
        </w:rPr>
        <w:t xml:space="preserve"> </w:t>
      </w:r>
      <w:r w:rsidRPr="008C7B50">
        <w:rPr>
          <w:rStyle w:val="hps"/>
          <w:rFonts w:ascii="Times New Roman" w:hAnsi="Times New Roman"/>
          <w:sz w:val="20"/>
          <w:szCs w:val="20"/>
          <w:lang w:val="en-US"/>
        </w:rPr>
        <w:t>market leadership</w:t>
      </w:r>
      <w:r w:rsidRPr="008C7B50">
        <w:rPr>
          <w:rFonts w:ascii="Times New Roman" w:hAnsi="Times New Roman"/>
          <w:sz w:val="20"/>
          <w:szCs w:val="20"/>
          <w:lang w:val="en-US"/>
        </w:rPr>
        <w:t xml:space="preserve"> </w:t>
      </w:r>
      <w:r w:rsidRPr="008C7B50">
        <w:rPr>
          <w:rStyle w:val="hps"/>
          <w:rFonts w:ascii="Times New Roman" w:hAnsi="Times New Roman"/>
          <w:sz w:val="20"/>
          <w:szCs w:val="20"/>
          <w:lang w:val="en-US"/>
        </w:rPr>
        <w:t>on the process of</w:t>
      </w:r>
      <w:r w:rsidRPr="008C7B50">
        <w:rPr>
          <w:rFonts w:ascii="Times New Roman" w:hAnsi="Times New Roman"/>
          <w:sz w:val="20"/>
          <w:szCs w:val="20"/>
          <w:lang w:val="en-US"/>
        </w:rPr>
        <w:t xml:space="preserve"> </w:t>
      </w:r>
      <w:r w:rsidRPr="008C7B50">
        <w:rPr>
          <w:rStyle w:val="hps"/>
          <w:rFonts w:ascii="Times New Roman" w:hAnsi="Times New Roman"/>
          <w:sz w:val="20"/>
          <w:szCs w:val="20"/>
          <w:lang w:val="en-US"/>
        </w:rPr>
        <w:t xml:space="preserve">price determination </w:t>
      </w:r>
    </w:p>
    <w:p w:rsidR="005178FC" w:rsidRPr="005178FC" w:rsidRDefault="005178FC" w:rsidP="005178FC">
      <w:pPr>
        <w:spacing w:after="0" w:line="360" w:lineRule="auto"/>
        <w:rPr>
          <w:rFonts w:ascii="Times New Roman" w:hAnsi="Times New Roman"/>
          <w:sz w:val="20"/>
        </w:rPr>
      </w:pPr>
      <w:r w:rsidRPr="005178FC">
        <w:rPr>
          <w:rFonts w:ascii="Times New Roman" w:hAnsi="Times New Roman"/>
          <w:sz w:val="20"/>
        </w:rPr>
        <w:t xml:space="preserve">Słowa kluczowe: </w:t>
      </w:r>
      <w:r w:rsidR="00480567">
        <w:rPr>
          <w:rFonts w:ascii="Times New Roman" w:hAnsi="Times New Roman"/>
          <w:sz w:val="20"/>
        </w:rPr>
        <w:t xml:space="preserve">przywództwo cenowe, wewnętrzny harmonogram działań </w:t>
      </w:r>
      <w:r w:rsidRPr="005178FC">
        <w:rPr>
          <w:rFonts w:ascii="Times New Roman" w:hAnsi="Times New Roman"/>
          <w:sz w:val="20"/>
        </w:rPr>
        <w:t xml:space="preserve"> </w:t>
      </w:r>
    </w:p>
    <w:p w:rsidR="00480567" w:rsidRDefault="005178FC" w:rsidP="005178FC">
      <w:pPr>
        <w:spacing w:after="0" w:line="360" w:lineRule="auto"/>
        <w:rPr>
          <w:rFonts w:ascii="Times New Roman" w:hAnsi="Times New Roman"/>
          <w:sz w:val="28"/>
          <w:lang w:val="en-US"/>
        </w:rPr>
      </w:pPr>
      <w:r w:rsidRPr="00480567">
        <w:rPr>
          <w:rFonts w:ascii="Times New Roman" w:hAnsi="Times New Roman"/>
          <w:sz w:val="20"/>
          <w:lang w:val="en-US"/>
        </w:rPr>
        <w:t xml:space="preserve">Key words: </w:t>
      </w:r>
      <w:r w:rsidR="00480567" w:rsidRPr="00480567">
        <w:rPr>
          <w:rFonts w:ascii="Times New Roman" w:hAnsi="Times New Roman"/>
          <w:sz w:val="20"/>
          <w:szCs w:val="20"/>
          <w:lang w:val="en-US"/>
        </w:rPr>
        <w:t>price leadership</w:t>
      </w:r>
      <w:r w:rsidR="00480567">
        <w:rPr>
          <w:rFonts w:ascii="Times New Roman" w:hAnsi="Times New Roman"/>
          <w:sz w:val="20"/>
          <w:szCs w:val="20"/>
          <w:lang w:val="en-US"/>
        </w:rPr>
        <w:t xml:space="preserve">, endogenous timing </w:t>
      </w:r>
    </w:p>
    <w:p w:rsidR="005178FC" w:rsidRPr="00787E22" w:rsidRDefault="005178FC" w:rsidP="005178FC">
      <w:pPr>
        <w:spacing w:after="0" w:line="360" w:lineRule="auto"/>
        <w:rPr>
          <w:rFonts w:ascii="Times New Roman" w:hAnsi="Times New Roman"/>
          <w:sz w:val="20"/>
        </w:rPr>
      </w:pPr>
      <w:r w:rsidRPr="00787E22">
        <w:rPr>
          <w:rFonts w:ascii="Times New Roman" w:hAnsi="Times New Roman"/>
          <w:sz w:val="20"/>
        </w:rPr>
        <w:t xml:space="preserve">Kod JEL: </w:t>
      </w:r>
      <w:r w:rsidR="00480567" w:rsidRPr="00787E22">
        <w:rPr>
          <w:rFonts w:ascii="Times New Roman" w:hAnsi="Times New Roman"/>
          <w:sz w:val="20"/>
        </w:rPr>
        <w:t xml:space="preserve">C71, D43, </w:t>
      </w:r>
    </w:p>
    <w:p w:rsidR="005178FC" w:rsidRDefault="005178FC" w:rsidP="005178FC">
      <w:pPr>
        <w:spacing w:after="0" w:line="360" w:lineRule="auto"/>
        <w:jc w:val="center"/>
        <w:rPr>
          <w:rFonts w:ascii="Times New Roman" w:hAnsi="Times New Roman"/>
          <w:sz w:val="24"/>
        </w:rPr>
      </w:pPr>
      <w:r>
        <w:rPr>
          <w:rFonts w:ascii="Times New Roman" w:hAnsi="Times New Roman"/>
          <w:sz w:val="24"/>
        </w:rPr>
        <w:t>Wstęp</w:t>
      </w:r>
    </w:p>
    <w:p w:rsidR="005178FC" w:rsidRDefault="005178FC" w:rsidP="00FE699F">
      <w:pPr>
        <w:pStyle w:val="Default"/>
        <w:spacing w:line="360" w:lineRule="auto"/>
        <w:ind w:firstLine="708"/>
        <w:jc w:val="both"/>
        <w:rPr>
          <w:rFonts w:ascii="Times New Roman" w:hAnsi="Times New Roman" w:cs="Times New Roman"/>
        </w:rPr>
      </w:pPr>
      <w:r w:rsidRPr="00DE7100">
        <w:rPr>
          <w:rFonts w:ascii="Times New Roman" w:hAnsi="Times New Roman" w:cs="Times New Roman"/>
        </w:rPr>
        <w:t>Wiele działań z zakresu aktywności gospodarczej charakteryzuje strategiczna komplementarność, gdzie jednostki osiągają pożądane rezultaty jeśli koordynują swoje posunięcia. Dotyczy to na przykład sytuacji  masowego wycofywania depozytów z banków czy ataków walutowych</w:t>
      </w:r>
      <w:r w:rsidRPr="00905338">
        <w:rPr>
          <w:rFonts w:ascii="Times New Roman" w:hAnsi="Times New Roman"/>
        </w:rPr>
        <w:t xml:space="preserve"> </w:t>
      </w:r>
      <w:r>
        <w:rPr>
          <w:rFonts w:ascii="Times New Roman" w:hAnsi="Times New Roman"/>
        </w:rPr>
        <w:t>[</w:t>
      </w:r>
      <w:r w:rsidRPr="004E6743">
        <w:rPr>
          <w:rFonts w:ascii="Times New Roman" w:hAnsi="Times New Roman"/>
        </w:rPr>
        <w:t>Brindisi</w:t>
      </w:r>
      <w:r>
        <w:rPr>
          <w:rFonts w:ascii="Times New Roman" w:hAnsi="Times New Roman"/>
        </w:rPr>
        <w:t xml:space="preserve"> i inni, 2014, s 264-281].</w:t>
      </w:r>
      <w:r w:rsidRPr="00DE7100">
        <w:rPr>
          <w:rFonts w:ascii="Times New Roman" w:hAnsi="Times New Roman" w:cs="Times New Roman"/>
        </w:rPr>
        <w:t xml:space="preserve"> Jednym z przykładów koordynacji działań jest proces ustanawiania przywództwa cenowego. Umożliwia on kooperację pozwalającą firmom na osiągnięcie wyższych zysków niż w przypadku ustalania cen konkurencyjnych.</w:t>
      </w:r>
    </w:p>
    <w:p w:rsidR="00EE1155" w:rsidRDefault="00EE1155" w:rsidP="00EE1155">
      <w:pPr>
        <w:spacing w:after="0" w:line="360" w:lineRule="auto"/>
        <w:ind w:firstLine="708"/>
        <w:jc w:val="both"/>
        <w:rPr>
          <w:rStyle w:val="hps"/>
          <w:rFonts w:ascii="Times New Roman" w:hAnsi="Times New Roman"/>
          <w:sz w:val="24"/>
          <w:szCs w:val="24"/>
        </w:rPr>
      </w:pPr>
      <w:r>
        <w:rPr>
          <w:rFonts w:ascii="Times New Roman" w:hAnsi="Times New Roman"/>
          <w:sz w:val="24"/>
          <w:szCs w:val="24"/>
        </w:rPr>
        <w:t>Celem artykułu jest an</w:t>
      </w:r>
      <w:r w:rsidRPr="009D5B19">
        <w:rPr>
          <w:rFonts w:ascii="Times New Roman" w:hAnsi="Times New Roman"/>
          <w:sz w:val="24"/>
          <w:szCs w:val="24"/>
        </w:rPr>
        <w:t>aliz</w:t>
      </w:r>
      <w:r>
        <w:rPr>
          <w:rFonts w:ascii="Times New Roman" w:hAnsi="Times New Roman"/>
          <w:sz w:val="24"/>
          <w:szCs w:val="24"/>
        </w:rPr>
        <w:t>a</w:t>
      </w:r>
      <w:r w:rsidRPr="009D5B19">
        <w:rPr>
          <w:rFonts w:ascii="Times New Roman" w:hAnsi="Times New Roman"/>
          <w:sz w:val="24"/>
          <w:szCs w:val="24"/>
        </w:rPr>
        <w:t xml:space="preserve"> </w:t>
      </w:r>
      <w:r>
        <w:rPr>
          <w:rFonts w:ascii="Times New Roman" w:hAnsi="Times New Roman"/>
          <w:sz w:val="24"/>
          <w:szCs w:val="24"/>
        </w:rPr>
        <w:t xml:space="preserve">efektywności </w:t>
      </w:r>
      <w:r w:rsidRPr="009D5B19">
        <w:rPr>
          <w:rFonts w:ascii="Times New Roman" w:hAnsi="Times New Roman"/>
          <w:sz w:val="24"/>
          <w:szCs w:val="24"/>
        </w:rPr>
        <w:t>proces</w:t>
      </w:r>
      <w:r>
        <w:rPr>
          <w:rFonts w:ascii="Times New Roman" w:hAnsi="Times New Roman"/>
          <w:sz w:val="24"/>
          <w:szCs w:val="24"/>
        </w:rPr>
        <w:t>u</w:t>
      </w:r>
      <w:r w:rsidRPr="009D5B19">
        <w:rPr>
          <w:rFonts w:ascii="Times New Roman" w:hAnsi="Times New Roman"/>
          <w:sz w:val="24"/>
          <w:szCs w:val="24"/>
        </w:rPr>
        <w:t xml:space="preserve"> selekcjonowania przywódcy cenowego w sposób </w:t>
      </w:r>
      <w:r>
        <w:rPr>
          <w:rFonts w:ascii="Times New Roman" w:hAnsi="Times New Roman"/>
          <w:sz w:val="24"/>
          <w:szCs w:val="24"/>
        </w:rPr>
        <w:t>ze szczególnym uwzględnieniem bodźców</w:t>
      </w:r>
      <w:r w:rsidRPr="009D5B19">
        <w:rPr>
          <w:rFonts w:ascii="Times New Roman" w:hAnsi="Times New Roman"/>
          <w:sz w:val="24"/>
          <w:szCs w:val="24"/>
        </w:rPr>
        <w:t xml:space="preserve"> sprzyjając</w:t>
      </w:r>
      <w:r>
        <w:rPr>
          <w:rFonts w:ascii="Times New Roman" w:hAnsi="Times New Roman"/>
          <w:sz w:val="24"/>
          <w:szCs w:val="24"/>
        </w:rPr>
        <w:t>ych</w:t>
      </w:r>
      <w:r w:rsidRPr="009D5B19">
        <w:rPr>
          <w:rFonts w:ascii="Times New Roman" w:hAnsi="Times New Roman"/>
          <w:sz w:val="24"/>
          <w:szCs w:val="24"/>
        </w:rPr>
        <w:t xml:space="preserve"> </w:t>
      </w:r>
      <w:r>
        <w:rPr>
          <w:rFonts w:ascii="Times New Roman" w:hAnsi="Times New Roman"/>
          <w:sz w:val="24"/>
          <w:szCs w:val="24"/>
        </w:rPr>
        <w:t xml:space="preserve">mu na bazie dostępnych badań literaturowych oraz  przeprowadzonych  przez autorów licznych artykułów eksperymentów. Szczególną rolę w weryfikacji faktycznej motywacji lidera przy ustalaniu ceny maksymalizującej korzyści wszystkich uczestników przypisano procedurze </w:t>
      </w:r>
      <w:r w:rsidRPr="009D5B19">
        <w:rPr>
          <w:rStyle w:val="hps"/>
          <w:rFonts w:ascii="Times New Roman" w:hAnsi="Times New Roman"/>
          <w:sz w:val="24"/>
          <w:szCs w:val="24"/>
        </w:rPr>
        <w:t>głosowania większością</w:t>
      </w:r>
      <w:r>
        <w:rPr>
          <w:rStyle w:val="hps"/>
          <w:rFonts w:ascii="Times New Roman" w:hAnsi="Times New Roman"/>
          <w:sz w:val="24"/>
          <w:szCs w:val="24"/>
        </w:rPr>
        <w:t xml:space="preserve"> głosów</w:t>
      </w:r>
      <w:r w:rsidRPr="009D5B19">
        <w:rPr>
          <w:rStyle w:val="shorttext"/>
          <w:rFonts w:ascii="Times New Roman" w:hAnsi="Times New Roman"/>
          <w:sz w:val="24"/>
          <w:szCs w:val="24"/>
        </w:rPr>
        <w:t xml:space="preserve"> i </w:t>
      </w:r>
      <w:r w:rsidRPr="009D5B19">
        <w:rPr>
          <w:rStyle w:val="hps"/>
          <w:rFonts w:ascii="Times New Roman" w:hAnsi="Times New Roman"/>
          <w:sz w:val="24"/>
          <w:szCs w:val="24"/>
        </w:rPr>
        <w:t>przetargu konkurencyjnego</w:t>
      </w:r>
      <w:r>
        <w:rPr>
          <w:rFonts w:ascii="Times New Roman" w:hAnsi="Times New Roman"/>
          <w:sz w:val="24"/>
          <w:szCs w:val="24"/>
        </w:rPr>
        <w:t xml:space="preserve">, w ramach których formą </w:t>
      </w:r>
      <w:r w:rsidRPr="009D5B19">
        <w:rPr>
          <w:rFonts w:ascii="Times New Roman" w:hAnsi="Times New Roman"/>
          <w:sz w:val="24"/>
          <w:szCs w:val="24"/>
        </w:rPr>
        <w:t>rekompensaty dla przywódcy jest</w:t>
      </w:r>
      <w:r>
        <w:rPr>
          <w:rFonts w:ascii="Times New Roman" w:hAnsi="Times New Roman"/>
          <w:sz w:val="24"/>
          <w:szCs w:val="24"/>
        </w:rPr>
        <w:t xml:space="preserve"> odpowiednio:</w:t>
      </w:r>
      <w:r w:rsidRPr="009D5B19">
        <w:rPr>
          <w:rFonts w:ascii="Times New Roman" w:hAnsi="Times New Roman"/>
          <w:sz w:val="24"/>
          <w:szCs w:val="24"/>
        </w:rPr>
        <w:t xml:space="preserve"> redukcja wielkości sprzedaży </w:t>
      </w:r>
      <w:r>
        <w:rPr>
          <w:rFonts w:ascii="Times New Roman" w:hAnsi="Times New Roman"/>
          <w:sz w:val="24"/>
          <w:szCs w:val="24"/>
        </w:rPr>
        <w:t xml:space="preserve">oraz </w:t>
      </w:r>
      <w:r w:rsidRPr="009D5B19">
        <w:rPr>
          <w:rFonts w:ascii="Times New Roman" w:hAnsi="Times New Roman"/>
          <w:sz w:val="24"/>
          <w:szCs w:val="24"/>
        </w:rPr>
        <w:t xml:space="preserve"> rekompensaty finansowe</w:t>
      </w:r>
      <w:r>
        <w:rPr>
          <w:rFonts w:ascii="Times New Roman" w:eastAsia="AMMGC C+ MTSY" w:hAnsi="Times New Roman"/>
          <w:sz w:val="24"/>
          <w:szCs w:val="24"/>
        </w:rPr>
        <w:t xml:space="preserve">. Artykuł pokazuje również na bazie eksperymentu dotyczącego konkurencji trzech asymetrycznych firm, że </w:t>
      </w:r>
      <w:r w:rsidRPr="009D5B19">
        <w:rPr>
          <w:rFonts w:ascii="Times New Roman" w:hAnsi="Times New Roman"/>
          <w:sz w:val="24"/>
          <w:szCs w:val="24"/>
        </w:rPr>
        <w:t>ustal</w:t>
      </w:r>
      <w:r>
        <w:rPr>
          <w:rFonts w:ascii="Times New Roman" w:hAnsi="Times New Roman"/>
          <w:sz w:val="24"/>
          <w:szCs w:val="24"/>
        </w:rPr>
        <w:t xml:space="preserve">enie </w:t>
      </w:r>
      <w:r w:rsidRPr="009D5B19">
        <w:rPr>
          <w:rFonts w:ascii="Times New Roman" w:hAnsi="Times New Roman"/>
          <w:sz w:val="24"/>
          <w:szCs w:val="24"/>
        </w:rPr>
        <w:t>jako lidera cenowego uczestnika z niskimi kosztami</w:t>
      </w:r>
      <w:r>
        <w:rPr>
          <w:rFonts w:ascii="Times New Roman" w:eastAsia="AMMGC C+ MTSY" w:hAnsi="Times New Roman"/>
          <w:sz w:val="24"/>
          <w:szCs w:val="24"/>
        </w:rPr>
        <w:t xml:space="preserve"> proces bliskie wzorcowej strategii, </w:t>
      </w:r>
      <w:r>
        <w:rPr>
          <w:rFonts w:ascii="Times New Roman" w:hAnsi="Times New Roman"/>
          <w:sz w:val="24"/>
          <w:szCs w:val="24"/>
        </w:rPr>
        <w:t xml:space="preserve">jest w dużej mierze możliwe dzięki obserwowanemu procesowi uczenia się podmiotów. </w:t>
      </w:r>
      <w:r w:rsidRPr="009D5B19">
        <w:rPr>
          <w:rFonts w:ascii="Times New Roman" w:hAnsi="Times New Roman"/>
          <w:sz w:val="24"/>
          <w:szCs w:val="24"/>
        </w:rPr>
        <w:t xml:space="preserve"> </w:t>
      </w:r>
    </w:p>
    <w:p w:rsidR="00EE1155" w:rsidRPr="00DE7100" w:rsidRDefault="00EE1155" w:rsidP="00FE699F">
      <w:pPr>
        <w:pStyle w:val="Default"/>
        <w:spacing w:line="360" w:lineRule="auto"/>
        <w:ind w:firstLine="708"/>
        <w:jc w:val="both"/>
        <w:rPr>
          <w:rFonts w:ascii="Times New Roman" w:hAnsi="Times New Roman" w:cs="Times New Roman"/>
        </w:rPr>
      </w:pPr>
    </w:p>
    <w:p w:rsidR="005178FC" w:rsidRPr="001643F9" w:rsidRDefault="005178FC" w:rsidP="005178FC">
      <w:pPr>
        <w:spacing w:after="0" w:line="360" w:lineRule="auto"/>
        <w:ind w:firstLine="284"/>
        <w:jc w:val="both"/>
        <w:rPr>
          <w:rFonts w:ascii="Times New Roman" w:hAnsi="Times New Roman"/>
          <w:sz w:val="24"/>
        </w:rPr>
      </w:pPr>
    </w:p>
    <w:p w:rsidR="00FF0155" w:rsidRPr="00480567" w:rsidRDefault="00FE7ACC" w:rsidP="00FF0155">
      <w:pPr>
        <w:pStyle w:val="Akapitzlist"/>
        <w:numPr>
          <w:ilvl w:val="0"/>
          <w:numId w:val="10"/>
        </w:numPr>
        <w:spacing w:after="0" w:line="360" w:lineRule="auto"/>
        <w:ind w:left="0" w:firstLine="0"/>
        <w:jc w:val="both"/>
        <w:rPr>
          <w:rFonts w:ascii="Times New Roman" w:hAnsi="Times New Roman"/>
          <w:sz w:val="24"/>
        </w:rPr>
      </w:pPr>
      <w:r w:rsidRPr="00480567">
        <w:rPr>
          <w:rFonts w:ascii="Times New Roman" w:hAnsi="Times New Roman"/>
          <w:sz w:val="24"/>
        </w:rPr>
        <w:t xml:space="preserve">Rola czynnika czasu w decyzjach podmiotów gospodarczych </w:t>
      </w:r>
      <w:r w:rsidR="00FF0155" w:rsidRPr="00480567">
        <w:rPr>
          <w:rFonts w:ascii="Times New Roman" w:hAnsi="Times New Roman"/>
          <w:sz w:val="24"/>
        </w:rPr>
        <w:t>.</w:t>
      </w:r>
    </w:p>
    <w:p w:rsidR="005178FC" w:rsidRPr="006919FA" w:rsidRDefault="005178FC" w:rsidP="005178FC">
      <w:pPr>
        <w:pStyle w:val="Default"/>
        <w:spacing w:line="360" w:lineRule="auto"/>
        <w:ind w:firstLine="360"/>
        <w:jc w:val="both"/>
        <w:rPr>
          <w:rFonts w:ascii="Times New Roman" w:hAnsi="Times New Roman" w:cs="Times New Roman"/>
        </w:rPr>
      </w:pPr>
      <w:r w:rsidRPr="006919FA">
        <w:rPr>
          <w:rFonts w:ascii="Times New Roman" w:hAnsi="Times New Roman" w:cs="Times New Roman"/>
        </w:rPr>
        <w:t>Występowanie zjawiska przywództwa cenowego na rynku oligopolistycznym wyjaśnia i uzasadnia poziom cen rozliczenia rynku w tradycji indywidualizmu metodologicznego, zgodnie z którym zjawiska społeczne są oparte na indywidualnych wyborach podejmowanych przez jednostki</w:t>
      </w:r>
      <w:r w:rsidRPr="006919FA">
        <w:rPr>
          <w:rFonts w:ascii="Times New Roman" w:hAnsi="Times New Roman"/>
        </w:rPr>
        <w:t xml:space="preserve"> [</w:t>
      </w:r>
      <w:proofErr w:type="spellStart"/>
      <w:r w:rsidRPr="006919FA">
        <w:rPr>
          <w:rFonts w:ascii="Times New Roman" w:hAnsi="Times New Roman" w:cs="Times New Roman"/>
        </w:rPr>
        <w:t>Gütha</w:t>
      </w:r>
      <w:proofErr w:type="spellEnd"/>
      <w:r w:rsidRPr="006919FA">
        <w:rPr>
          <w:rFonts w:ascii="Times New Roman" w:hAnsi="Times New Roman"/>
        </w:rPr>
        <w:t xml:space="preserve"> i inni, 2014, s 420-432]. </w:t>
      </w:r>
      <w:r w:rsidRPr="006919FA">
        <w:rPr>
          <w:rFonts w:ascii="Times New Roman" w:hAnsi="Times New Roman" w:cs="Times New Roman"/>
        </w:rPr>
        <w:t xml:space="preserve">W wielu sytuacjach grupy wybierają jednego </w:t>
      </w:r>
      <w:r w:rsidRPr="006919FA">
        <w:rPr>
          <w:rFonts w:ascii="Times New Roman" w:hAnsi="Times New Roman" w:cs="Times New Roman"/>
        </w:rPr>
        <w:lastRenderedPageBreak/>
        <w:t>członka jako swojego lidera, upoważniając go do podejmowania decyzji, wpływających na wszystkich członków grupy.</w:t>
      </w:r>
      <w:r w:rsidRPr="006919FA">
        <w:rPr>
          <w:rFonts w:ascii="Times New Roman" w:hAnsi="Times New Roman"/>
        </w:rPr>
        <w:t xml:space="preserve"> [</w:t>
      </w:r>
      <w:proofErr w:type="spellStart"/>
      <w:r w:rsidRPr="006919FA">
        <w:rPr>
          <w:rFonts w:ascii="Times New Roman" w:hAnsi="Times New Roman" w:cs="Times New Roman"/>
        </w:rPr>
        <w:t>Gütha</w:t>
      </w:r>
      <w:proofErr w:type="spellEnd"/>
      <w:r w:rsidRPr="006919FA">
        <w:rPr>
          <w:rFonts w:ascii="Times New Roman" w:hAnsi="Times New Roman"/>
        </w:rPr>
        <w:t xml:space="preserve"> i inni, 2014, s 420-432].</w:t>
      </w:r>
      <w:r w:rsidRPr="006919FA">
        <w:rPr>
          <w:rFonts w:ascii="Times New Roman" w:hAnsi="Times New Roman" w:cs="Times New Roman"/>
        </w:rPr>
        <w:t xml:space="preserve"> Badania empiryczne dotyczące wpływu zjawiska przywództwa cenowego na efektywność grupy dotyczą różnych aspektów tej zależności. </w:t>
      </w:r>
    </w:p>
    <w:p w:rsidR="00425D3F" w:rsidRPr="00F7708D" w:rsidRDefault="00425D3F" w:rsidP="00425D3F">
      <w:pPr>
        <w:autoSpaceDE w:val="0"/>
        <w:autoSpaceDN w:val="0"/>
        <w:adjustRightInd w:val="0"/>
        <w:spacing w:after="0" w:line="360" w:lineRule="auto"/>
        <w:ind w:firstLine="360"/>
        <w:jc w:val="both"/>
        <w:rPr>
          <w:rFonts w:ascii="Times New Roman" w:hAnsi="Times New Roman"/>
          <w:sz w:val="24"/>
          <w:szCs w:val="24"/>
        </w:rPr>
      </w:pPr>
      <w:r w:rsidRPr="00F7708D">
        <w:rPr>
          <w:rFonts w:ascii="Times New Roman" w:hAnsi="Times New Roman"/>
          <w:sz w:val="24"/>
          <w:szCs w:val="24"/>
        </w:rPr>
        <w:t xml:space="preserve">W standardowych modelach dotyczących teorii gier, przyjmowano założenie, że w sytuacji oligopolu </w:t>
      </w:r>
      <w:r w:rsidRPr="00F7708D">
        <w:rPr>
          <w:rStyle w:val="shorttext"/>
          <w:rFonts w:ascii="Times New Roman" w:hAnsi="Times New Roman"/>
          <w:sz w:val="24"/>
          <w:szCs w:val="24"/>
        </w:rPr>
        <w:t>kolejność działań jest cz</w:t>
      </w:r>
      <w:r w:rsidR="00FE699F">
        <w:rPr>
          <w:rStyle w:val="shorttext"/>
          <w:rFonts w:ascii="Times New Roman" w:hAnsi="Times New Roman"/>
          <w:sz w:val="24"/>
          <w:szCs w:val="24"/>
        </w:rPr>
        <w:t>ynnikiem pochodzącym z zewnątrz</w:t>
      </w:r>
      <w:r w:rsidRPr="00F7708D">
        <w:rPr>
          <w:rStyle w:val="shorttext"/>
          <w:rFonts w:ascii="Times New Roman" w:hAnsi="Times New Roman"/>
          <w:sz w:val="24"/>
          <w:szCs w:val="24"/>
        </w:rPr>
        <w:t xml:space="preserve"> oraz</w:t>
      </w:r>
      <w:r w:rsidR="00FE699F">
        <w:rPr>
          <w:rStyle w:val="shorttext"/>
          <w:rFonts w:ascii="Times New Roman" w:hAnsi="Times New Roman"/>
          <w:sz w:val="24"/>
          <w:szCs w:val="24"/>
        </w:rPr>
        <w:t xml:space="preserve"> że</w:t>
      </w:r>
      <w:r w:rsidRPr="00F7708D">
        <w:rPr>
          <w:rStyle w:val="shorttext"/>
          <w:rFonts w:ascii="Times New Roman" w:hAnsi="Times New Roman"/>
          <w:sz w:val="24"/>
          <w:szCs w:val="24"/>
        </w:rPr>
        <w:t xml:space="preserve"> przypisanie roli lidera i naśladowcy</w:t>
      </w:r>
      <w:r w:rsidR="00F574F5">
        <w:rPr>
          <w:rStyle w:val="shorttext"/>
          <w:rFonts w:ascii="Times New Roman" w:hAnsi="Times New Roman"/>
          <w:sz w:val="24"/>
          <w:szCs w:val="24"/>
        </w:rPr>
        <w:t xml:space="preserve"> ma charakter czysto arbitralny, </w:t>
      </w:r>
      <w:r w:rsidRPr="00F7708D">
        <w:rPr>
          <w:rStyle w:val="shorttext"/>
          <w:rFonts w:ascii="Times New Roman" w:hAnsi="Times New Roman"/>
          <w:sz w:val="24"/>
          <w:szCs w:val="24"/>
        </w:rPr>
        <w:t xml:space="preserve">narzucony </w:t>
      </w:r>
      <w:r w:rsidR="00F574F5" w:rsidRPr="00F7708D">
        <w:rPr>
          <w:rStyle w:val="shorttext"/>
          <w:rFonts w:ascii="Times New Roman" w:hAnsi="Times New Roman"/>
          <w:sz w:val="24"/>
          <w:szCs w:val="24"/>
        </w:rPr>
        <w:t>z góry graczom</w:t>
      </w:r>
      <w:r w:rsidR="00F574F5">
        <w:rPr>
          <w:rStyle w:val="shorttext"/>
          <w:rFonts w:ascii="Times New Roman" w:hAnsi="Times New Roman"/>
          <w:sz w:val="24"/>
          <w:szCs w:val="24"/>
        </w:rPr>
        <w:t>,</w:t>
      </w:r>
      <w:r w:rsidR="00F574F5" w:rsidRPr="00F7708D">
        <w:rPr>
          <w:rStyle w:val="shorttext"/>
          <w:rFonts w:ascii="Times New Roman" w:hAnsi="Times New Roman"/>
          <w:sz w:val="24"/>
          <w:szCs w:val="24"/>
        </w:rPr>
        <w:t xml:space="preserve"> </w:t>
      </w:r>
      <w:r w:rsidRPr="00F7708D">
        <w:rPr>
          <w:rStyle w:val="shorttext"/>
          <w:rFonts w:ascii="Times New Roman" w:hAnsi="Times New Roman"/>
          <w:sz w:val="24"/>
          <w:szCs w:val="24"/>
        </w:rPr>
        <w:t xml:space="preserve">którzy mogą </w:t>
      </w:r>
      <w:r w:rsidR="00F574F5" w:rsidRPr="00F7708D">
        <w:rPr>
          <w:rStyle w:val="shorttext"/>
          <w:rFonts w:ascii="Times New Roman" w:hAnsi="Times New Roman"/>
          <w:sz w:val="24"/>
          <w:szCs w:val="24"/>
        </w:rPr>
        <w:t xml:space="preserve">dowolnie </w:t>
      </w:r>
      <w:r w:rsidRPr="00F7708D">
        <w:rPr>
          <w:rStyle w:val="shorttext"/>
          <w:rFonts w:ascii="Times New Roman" w:hAnsi="Times New Roman"/>
          <w:sz w:val="24"/>
          <w:szCs w:val="24"/>
        </w:rPr>
        <w:t xml:space="preserve">zamieniać </w:t>
      </w:r>
      <w:r w:rsidR="00F574F5" w:rsidRPr="00F7708D">
        <w:rPr>
          <w:rStyle w:val="shorttext"/>
          <w:rFonts w:ascii="Times New Roman" w:hAnsi="Times New Roman"/>
          <w:sz w:val="24"/>
          <w:szCs w:val="24"/>
        </w:rPr>
        <w:t xml:space="preserve">się </w:t>
      </w:r>
      <w:r w:rsidRPr="00F7708D">
        <w:rPr>
          <w:rStyle w:val="shorttext"/>
          <w:rFonts w:ascii="Times New Roman" w:hAnsi="Times New Roman"/>
          <w:sz w:val="24"/>
          <w:szCs w:val="24"/>
        </w:rPr>
        <w:t>rolami [</w:t>
      </w:r>
      <w:proofErr w:type="spellStart"/>
      <w:r w:rsidRPr="00F7708D">
        <w:rPr>
          <w:rFonts w:ascii="Times New Roman" w:hAnsi="Times New Roman"/>
          <w:sz w:val="24"/>
          <w:szCs w:val="24"/>
        </w:rPr>
        <w:t>Amir</w:t>
      </w:r>
      <w:proofErr w:type="spellEnd"/>
      <w:r w:rsidRPr="00F7708D">
        <w:rPr>
          <w:rFonts w:ascii="Times New Roman" w:hAnsi="Times New Roman"/>
          <w:sz w:val="24"/>
          <w:szCs w:val="24"/>
        </w:rPr>
        <w:t>,</w:t>
      </w:r>
      <w:r w:rsidRPr="00F7708D">
        <w:rPr>
          <w:rFonts w:ascii="Times New Roman" w:eastAsiaTheme="minorHAnsi" w:hAnsi="Times New Roman"/>
          <w:sz w:val="24"/>
          <w:szCs w:val="24"/>
        </w:rPr>
        <w:t xml:space="preserve"> </w:t>
      </w:r>
      <w:proofErr w:type="spellStart"/>
      <w:r w:rsidRPr="00F7708D">
        <w:rPr>
          <w:rFonts w:ascii="Times New Roman" w:eastAsiaTheme="minorHAnsi" w:hAnsi="Times New Roman"/>
          <w:sz w:val="24"/>
          <w:szCs w:val="24"/>
        </w:rPr>
        <w:t>Grilo</w:t>
      </w:r>
      <w:proofErr w:type="spellEnd"/>
      <w:r w:rsidRPr="00F7708D">
        <w:rPr>
          <w:rFonts w:ascii="Times New Roman" w:eastAsiaTheme="minorHAnsi" w:hAnsi="Times New Roman"/>
          <w:sz w:val="24"/>
          <w:szCs w:val="24"/>
        </w:rPr>
        <w:t xml:space="preserve">, </w:t>
      </w:r>
      <w:r w:rsidRPr="00F7708D">
        <w:rPr>
          <w:rFonts w:ascii="Times New Roman" w:hAnsi="Times New Roman"/>
          <w:sz w:val="24"/>
          <w:szCs w:val="24"/>
        </w:rPr>
        <w:t>1999, 1–21].</w:t>
      </w:r>
      <w:r w:rsidRPr="00F7708D">
        <w:rPr>
          <w:rStyle w:val="shorttext"/>
          <w:rFonts w:ascii="Times New Roman" w:hAnsi="Times New Roman"/>
          <w:sz w:val="24"/>
          <w:szCs w:val="24"/>
        </w:rPr>
        <w:t xml:space="preserve"> Założenie to zostało skrytykowane przez</w:t>
      </w:r>
      <w:r w:rsidR="00FE699F">
        <w:rPr>
          <w:rStyle w:val="shorttext"/>
          <w:rFonts w:ascii="Times New Roman" w:hAnsi="Times New Roman"/>
          <w:sz w:val="24"/>
          <w:szCs w:val="24"/>
        </w:rPr>
        <w:t xml:space="preserve"> </w:t>
      </w:r>
      <w:proofErr w:type="spellStart"/>
      <w:r w:rsidRPr="00F7708D">
        <w:rPr>
          <w:rFonts w:ascii="Times New Roman" w:hAnsi="Times New Roman"/>
          <w:sz w:val="24"/>
          <w:szCs w:val="24"/>
        </w:rPr>
        <w:t>Stackelberg’a</w:t>
      </w:r>
      <w:proofErr w:type="spellEnd"/>
      <w:r w:rsidRPr="00F7708D">
        <w:rPr>
          <w:rFonts w:ascii="Times New Roman" w:hAnsi="Times New Roman"/>
          <w:sz w:val="24"/>
          <w:szCs w:val="24"/>
        </w:rPr>
        <w:t xml:space="preserve"> już w 1934 roku, zanim teoria gier znalazła zastosowanie w praktyce funkcjonowania organizacji przemysłowych. Zauważył on, że gracze mają preferencje co do </w:t>
      </w:r>
      <w:r w:rsidR="00DF783D">
        <w:rPr>
          <w:rFonts w:ascii="Times New Roman" w:hAnsi="Times New Roman"/>
          <w:sz w:val="24"/>
          <w:szCs w:val="24"/>
        </w:rPr>
        <w:t>pełni</w:t>
      </w:r>
      <w:r w:rsidR="00FE699F">
        <w:rPr>
          <w:rFonts w:ascii="Times New Roman" w:hAnsi="Times New Roman"/>
          <w:sz w:val="24"/>
          <w:szCs w:val="24"/>
        </w:rPr>
        <w:t>enia</w:t>
      </w:r>
      <w:r w:rsidRPr="00F7708D">
        <w:rPr>
          <w:rFonts w:ascii="Times New Roman" w:hAnsi="Times New Roman"/>
          <w:sz w:val="24"/>
          <w:szCs w:val="24"/>
        </w:rPr>
        <w:t xml:space="preserve"> rol</w:t>
      </w:r>
      <w:r w:rsidR="00FE699F">
        <w:rPr>
          <w:rFonts w:ascii="Times New Roman" w:hAnsi="Times New Roman"/>
          <w:sz w:val="24"/>
          <w:szCs w:val="24"/>
        </w:rPr>
        <w:t>i</w:t>
      </w:r>
      <w:r w:rsidRPr="00F7708D">
        <w:rPr>
          <w:rFonts w:ascii="Times New Roman" w:hAnsi="Times New Roman"/>
          <w:sz w:val="24"/>
          <w:szCs w:val="24"/>
        </w:rPr>
        <w:t xml:space="preserve"> lidera </w:t>
      </w:r>
      <w:r w:rsidR="00FE699F">
        <w:rPr>
          <w:rFonts w:ascii="Times New Roman" w:hAnsi="Times New Roman"/>
          <w:sz w:val="24"/>
          <w:szCs w:val="24"/>
        </w:rPr>
        <w:t xml:space="preserve">lub </w:t>
      </w:r>
      <w:r w:rsidRPr="00F7708D">
        <w:rPr>
          <w:rFonts w:ascii="Times New Roman" w:hAnsi="Times New Roman"/>
          <w:sz w:val="24"/>
          <w:szCs w:val="24"/>
        </w:rPr>
        <w:t>naśladowcy i argumentował, że stabilny stan równowagi wystąpi tylko wówczas</w:t>
      </w:r>
      <w:r w:rsidR="00FE699F">
        <w:rPr>
          <w:rFonts w:ascii="Times New Roman" w:hAnsi="Times New Roman"/>
          <w:sz w:val="24"/>
          <w:szCs w:val="24"/>
        </w:rPr>
        <w:t>,</w:t>
      </w:r>
      <w:r w:rsidRPr="00F7708D">
        <w:rPr>
          <w:rFonts w:ascii="Times New Roman" w:hAnsi="Times New Roman"/>
          <w:sz w:val="24"/>
          <w:szCs w:val="24"/>
        </w:rPr>
        <w:t xml:space="preserve"> gdy aktualne przypisanie roli będzie zgodne z preferencjami uczestników [van </w:t>
      </w:r>
      <w:proofErr w:type="spellStart"/>
      <w:r w:rsidRPr="00F7708D">
        <w:rPr>
          <w:rFonts w:ascii="Times New Roman" w:hAnsi="Times New Roman"/>
          <w:sz w:val="24"/>
          <w:szCs w:val="24"/>
        </w:rPr>
        <w:t>Damme</w:t>
      </w:r>
      <w:proofErr w:type="spellEnd"/>
      <w:r w:rsidRPr="00F7708D">
        <w:rPr>
          <w:rFonts w:ascii="Times New Roman" w:hAnsi="Times New Roman"/>
          <w:sz w:val="24"/>
          <w:szCs w:val="24"/>
        </w:rPr>
        <w:t xml:space="preserve">, </w:t>
      </w:r>
      <w:proofErr w:type="spellStart"/>
      <w:r w:rsidRPr="00F7708D">
        <w:rPr>
          <w:rFonts w:ascii="Times New Roman" w:hAnsi="Times New Roman"/>
          <w:sz w:val="24"/>
          <w:szCs w:val="24"/>
        </w:rPr>
        <w:t>Hurkens</w:t>
      </w:r>
      <w:proofErr w:type="spellEnd"/>
      <w:r w:rsidRPr="00F7708D">
        <w:rPr>
          <w:rFonts w:ascii="Times New Roman" w:hAnsi="Times New Roman"/>
          <w:sz w:val="24"/>
          <w:szCs w:val="24"/>
        </w:rPr>
        <w:t>, 2004, s 404-420].</w:t>
      </w:r>
      <w:r>
        <w:rPr>
          <w:rFonts w:ascii="Times New Roman" w:hAnsi="Times New Roman"/>
          <w:sz w:val="24"/>
          <w:szCs w:val="24"/>
        </w:rPr>
        <w:t xml:space="preserve"> Należy podkreślić że propozycja v</w:t>
      </w:r>
      <w:r w:rsidRPr="00F7708D">
        <w:rPr>
          <w:rFonts w:ascii="Times New Roman" w:hAnsi="Times New Roman"/>
          <w:sz w:val="24"/>
          <w:szCs w:val="24"/>
        </w:rPr>
        <w:t xml:space="preserve">on </w:t>
      </w:r>
      <w:proofErr w:type="spellStart"/>
      <w:r w:rsidRPr="00F7708D">
        <w:rPr>
          <w:rFonts w:ascii="Times New Roman" w:hAnsi="Times New Roman"/>
          <w:sz w:val="24"/>
          <w:szCs w:val="24"/>
        </w:rPr>
        <w:t>Stackelberg’a</w:t>
      </w:r>
      <w:proofErr w:type="spellEnd"/>
      <w:r>
        <w:rPr>
          <w:rFonts w:ascii="Times New Roman" w:hAnsi="Times New Roman"/>
          <w:sz w:val="24"/>
          <w:szCs w:val="24"/>
        </w:rPr>
        <w:t xml:space="preserve"> stanowi część gry doskonałej równowagi </w:t>
      </w:r>
      <w:proofErr w:type="spellStart"/>
      <w:r>
        <w:rPr>
          <w:rFonts w:ascii="Times New Roman" w:hAnsi="Times New Roman"/>
          <w:sz w:val="24"/>
          <w:szCs w:val="24"/>
        </w:rPr>
        <w:t>Nash’a</w:t>
      </w:r>
      <w:proofErr w:type="spellEnd"/>
      <w:r>
        <w:rPr>
          <w:rFonts w:ascii="Times New Roman" w:hAnsi="Times New Roman"/>
          <w:sz w:val="24"/>
          <w:szCs w:val="24"/>
        </w:rPr>
        <w:t xml:space="preserve">, rozgrywanej w dwóch etapach, przy założeniu doskonałej informacji i przypisanymi z zewnątrz rolami uczestnika podejmującego działania w pierwszej i drugiej kolejności </w:t>
      </w:r>
      <w:r w:rsidRPr="00F7708D">
        <w:rPr>
          <w:rStyle w:val="shorttext"/>
          <w:rFonts w:ascii="Times New Roman" w:hAnsi="Times New Roman"/>
          <w:sz w:val="24"/>
          <w:szCs w:val="24"/>
        </w:rPr>
        <w:t>[</w:t>
      </w:r>
      <w:proofErr w:type="spellStart"/>
      <w:r w:rsidRPr="00F7708D">
        <w:rPr>
          <w:rFonts w:ascii="Times New Roman" w:hAnsi="Times New Roman"/>
          <w:sz w:val="24"/>
          <w:szCs w:val="24"/>
        </w:rPr>
        <w:t>Amir</w:t>
      </w:r>
      <w:proofErr w:type="spellEnd"/>
      <w:r w:rsidRPr="00F7708D">
        <w:rPr>
          <w:rFonts w:ascii="Times New Roman" w:hAnsi="Times New Roman"/>
          <w:sz w:val="24"/>
          <w:szCs w:val="24"/>
        </w:rPr>
        <w:t>,</w:t>
      </w:r>
      <w:r w:rsidRPr="00F7708D">
        <w:rPr>
          <w:rFonts w:ascii="Times New Roman" w:eastAsiaTheme="minorHAnsi" w:hAnsi="Times New Roman"/>
          <w:sz w:val="24"/>
          <w:szCs w:val="24"/>
        </w:rPr>
        <w:t xml:space="preserve"> </w:t>
      </w:r>
      <w:proofErr w:type="spellStart"/>
      <w:r w:rsidRPr="00F7708D">
        <w:rPr>
          <w:rFonts w:ascii="Times New Roman" w:eastAsiaTheme="minorHAnsi" w:hAnsi="Times New Roman"/>
          <w:sz w:val="24"/>
          <w:szCs w:val="24"/>
        </w:rPr>
        <w:t>Grilo</w:t>
      </w:r>
      <w:proofErr w:type="spellEnd"/>
      <w:r w:rsidRPr="00F7708D">
        <w:rPr>
          <w:rFonts w:ascii="Times New Roman" w:eastAsiaTheme="minorHAnsi" w:hAnsi="Times New Roman"/>
          <w:sz w:val="24"/>
          <w:szCs w:val="24"/>
        </w:rPr>
        <w:t xml:space="preserve">, </w:t>
      </w:r>
      <w:r w:rsidRPr="00F7708D">
        <w:rPr>
          <w:rFonts w:ascii="Times New Roman" w:hAnsi="Times New Roman"/>
          <w:sz w:val="24"/>
          <w:szCs w:val="24"/>
        </w:rPr>
        <w:t>1999, 1–21].</w:t>
      </w:r>
    </w:p>
    <w:p w:rsidR="005178FC" w:rsidRDefault="00425D3F" w:rsidP="00FE7ACC">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Konieczność uwzględnienia </w:t>
      </w:r>
      <w:r w:rsidR="00DF783D">
        <w:rPr>
          <w:rFonts w:ascii="Times New Roman" w:hAnsi="Times New Roman"/>
          <w:sz w:val="24"/>
          <w:szCs w:val="24"/>
        </w:rPr>
        <w:t>preferencji graczy dała podw</w:t>
      </w:r>
      <w:r w:rsidR="00FE7ACC">
        <w:rPr>
          <w:rFonts w:ascii="Times New Roman" w:hAnsi="Times New Roman"/>
          <w:sz w:val="24"/>
          <w:szCs w:val="24"/>
        </w:rPr>
        <w:t>alin</w:t>
      </w:r>
      <w:r w:rsidR="00DF783D">
        <w:rPr>
          <w:rFonts w:ascii="Times New Roman" w:hAnsi="Times New Roman"/>
          <w:sz w:val="24"/>
          <w:szCs w:val="24"/>
        </w:rPr>
        <w:t>y</w:t>
      </w:r>
      <w:r>
        <w:rPr>
          <w:rFonts w:ascii="Times New Roman" w:hAnsi="Times New Roman"/>
          <w:sz w:val="24"/>
          <w:szCs w:val="24"/>
        </w:rPr>
        <w:t xml:space="preserve"> nowego trendu</w:t>
      </w:r>
      <w:r w:rsidR="00FE7ACC">
        <w:rPr>
          <w:rFonts w:ascii="Times New Roman" w:hAnsi="Times New Roman"/>
          <w:sz w:val="24"/>
          <w:szCs w:val="24"/>
        </w:rPr>
        <w:t>, zgodnie z którym</w:t>
      </w:r>
      <w:r>
        <w:rPr>
          <w:rFonts w:ascii="Times New Roman" w:hAnsi="Times New Roman"/>
          <w:sz w:val="24"/>
          <w:szCs w:val="24"/>
        </w:rPr>
        <w:t xml:space="preserve"> określenie czy działania będą miały charakter sekwencyjny czy symultaniczny oraz przypisanie w </w:t>
      </w:r>
      <w:r w:rsidR="00DF783D">
        <w:rPr>
          <w:rFonts w:ascii="Times New Roman" w:hAnsi="Times New Roman"/>
          <w:sz w:val="24"/>
          <w:szCs w:val="24"/>
        </w:rPr>
        <w:t>pierwszym</w:t>
      </w:r>
      <w:r>
        <w:rPr>
          <w:rFonts w:ascii="Times New Roman" w:hAnsi="Times New Roman"/>
          <w:sz w:val="24"/>
          <w:szCs w:val="24"/>
        </w:rPr>
        <w:t xml:space="preserve"> przypadku ról poszczególnym graczom powinno następować w sposób w pełni endogeniczny</w:t>
      </w:r>
      <w:r w:rsidRPr="00551C67">
        <w:rPr>
          <w:rStyle w:val="shorttext"/>
          <w:rFonts w:ascii="Times New Roman" w:hAnsi="Times New Roman"/>
          <w:sz w:val="24"/>
          <w:szCs w:val="24"/>
        </w:rPr>
        <w:t xml:space="preserve"> </w:t>
      </w:r>
      <w:r w:rsidRPr="00F7708D">
        <w:rPr>
          <w:rStyle w:val="shorttext"/>
          <w:rFonts w:ascii="Times New Roman" w:hAnsi="Times New Roman"/>
          <w:sz w:val="24"/>
          <w:szCs w:val="24"/>
        </w:rPr>
        <w:t>[</w:t>
      </w:r>
      <w:proofErr w:type="spellStart"/>
      <w:r w:rsidRPr="00F7708D">
        <w:rPr>
          <w:rFonts w:ascii="Times New Roman" w:hAnsi="Times New Roman"/>
          <w:sz w:val="24"/>
          <w:szCs w:val="24"/>
        </w:rPr>
        <w:t>Amir</w:t>
      </w:r>
      <w:proofErr w:type="spellEnd"/>
      <w:r w:rsidRPr="00F7708D">
        <w:rPr>
          <w:rFonts w:ascii="Times New Roman" w:hAnsi="Times New Roman"/>
          <w:sz w:val="24"/>
          <w:szCs w:val="24"/>
        </w:rPr>
        <w:t>,</w:t>
      </w:r>
      <w:r w:rsidRPr="00F7708D">
        <w:rPr>
          <w:rFonts w:ascii="Times New Roman" w:eastAsiaTheme="minorHAnsi" w:hAnsi="Times New Roman"/>
          <w:sz w:val="24"/>
          <w:szCs w:val="24"/>
        </w:rPr>
        <w:t xml:space="preserve"> </w:t>
      </w:r>
      <w:proofErr w:type="spellStart"/>
      <w:r w:rsidRPr="00F7708D">
        <w:rPr>
          <w:rFonts w:ascii="Times New Roman" w:eastAsiaTheme="minorHAnsi" w:hAnsi="Times New Roman"/>
          <w:sz w:val="24"/>
          <w:szCs w:val="24"/>
        </w:rPr>
        <w:t>Grilo</w:t>
      </w:r>
      <w:proofErr w:type="spellEnd"/>
      <w:r w:rsidRPr="00F7708D">
        <w:rPr>
          <w:rFonts w:ascii="Times New Roman" w:eastAsiaTheme="minorHAnsi" w:hAnsi="Times New Roman"/>
          <w:sz w:val="24"/>
          <w:szCs w:val="24"/>
        </w:rPr>
        <w:t xml:space="preserve">, </w:t>
      </w:r>
      <w:r w:rsidRPr="00F7708D">
        <w:rPr>
          <w:rFonts w:ascii="Times New Roman" w:hAnsi="Times New Roman"/>
          <w:sz w:val="24"/>
          <w:szCs w:val="24"/>
        </w:rPr>
        <w:t>1999, 1–21].</w:t>
      </w:r>
      <w:r w:rsidR="00DF783D">
        <w:rPr>
          <w:rFonts w:ascii="Times New Roman" w:hAnsi="Times New Roman"/>
          <w:sz w:val="24"/>
          <w:szCs w:val="24"/>
        </w:rPr>
        <w:t xml:space="preserve"> </w:t>
      </w:r>
      <w:r>
        <w:rPr>
          <w:rFonts w:ascii="Times New Roman" w:hAnsi="Times New Roman"/>
          <w:sz w:val="24"/>
          <w:szCs w:val="24"/>
        </w:rPr>
        <w:t xml:space="preserve">W jednym z pierwszych opracowań </w:t>
      </w:r>
      <w:r w:rsidR="00FE7ACC">
        <w:rPr>
          <w:rFonts w:ascii="Times New Roman" w:hAnsi="Times New Roman"/>
          <w:sz w:val="24"/>
          <w:szCs w:val="24"/>
        </w:rPr>
        <w:t xml:space="preserve">opartych na założeniu, że kolejność działań w grze powinna wynikać z decyzji uczestników dotyczących czasu działań, podejmowanych przed jej rozpoczęciem </w:t>
      </w:r>
      <w:r w:rsidR="00DF783D">
        <w:rPr>
          <w:rFonts w:ascii="Times New Roman" w:hAnsi="Times New Roman"/>
          <w:sz w:val="24"/>
          <w:szCs w:val="24"/>
        </w:rPr>
        <w:t xml:space="preserve">był artykuł </w:t>
      </w:r>
      <w:proofErr w:type="spellStart"/>
      <w:r>
        <w:rPr>
          <w:rFonts w:ascii="Times New Roman" w:hAnsi="Times New Roman"/>
          <w:sz w:val="24"/>
          <w:szCs w:val="24"/>
        </w:rPr>
        <w:t>Hamilton’a</w:t>
      </w:r>
      <w:proofErr w:type="spellEnd"/>
      <w:r>
        <w:rPr>
          <w:rFonts w:ascii="Times New Roman" w:hAnsi="Times New Roman"/>
          <w:sz w:val="24"/>
          <w:szCs w:val="24"/>
        </w:rPr>
        <w:t xml:space="preserve"> –</w:t>
      </w:r>
      <w:proofErr w:type="spellStart"/>
      <w:r>
        <w:rPr>
          <w:rFonts w:ascii="Times New Roman" w:hAnsi="Times New Roman"/>
          <w:sz w:val="24"/>
          <w:szCs w:val="24"/>
        </w:rPr>
        <w:t>Slutsky’k</w:t>
      </w:r>
      <w:r w:rsidRPr="00144594">
        <w:rPr>
          <w:rFonts w:ascii="Times New Roman" w:hAnsi="Times New Roman"/>
          <w:sz w:val="24"/>
          <w:szCs w:val="24"/>
        </w:rPr>
        <w:t>i</w:t>
      </w:r>
      <w:r>
        <w:rPr>
          <w:rFonts w:ascii="Times New Roman" w:hAnsi="Times New Roman"/>
          <w:sz w:val="24"/>
          <w:szCs w:val="24"/>
        </w:rPr>
        <w:t>e</w:t>
      </w:r>
      <w:r w:rsidRPr="00144594">
        <w:rPr>
          <w:rFonts w:ascii="Times New Roman" w:hAnsi="Times New Roman"/>
          <w:sz w:val="24"/>
          <w:szCs w:val="24"/>
        </w:rPr>
        <w:t>go</w:t>
      </w:r>
      <w:proofErr w:type="spellEnd"/>
      <w:r>
        <w:rPr>
          <w:rFonts w:ascii="Times New Roman" w:hAnsi="Times New Roman"/>
          <w:sz w:val="24"/>
          <w:szCs w:val="24"/>
        </w:rPr>
        <w:t xml:space="preserve"> z 1990 roku</w:t>
      </w:r>
      <w:r w:rsidR="00F574F5">
        <w:rPr>
          <w:rFonts w:ascii="Times New Roman" w:hAnsi="Times New Roman"/>
          <w:sz w:val="24"/>
          <w:szCs w:val="24"/>
        </w:rPr>
        <w:t xml:space="preserve">, </w:t>
      </w:r>
      <w:r>
        <w:rPr>
          <w:rFonts w:ascii="Times New Roman" w:hAnsi="Times New Roman"/>
          <w:sz w:val="24"/>
          <w:szCs w:val="24"/>
        </w:rPr>
        <w:t xml:space="preserve"> </w:t>
      </w:r>
      <w:r w:rsidRPr="006919FA">
        <w:rPr>
          <w:rFonts w:ascii="Times New Roman" w:hAnsi="Times New Roman"/>
          <w:sz w:val="24"/>
          <w:szCs w:val="24"/>
        </w:rPr>
        <w:t xml:space="preserve">[Hamilton, </w:t>
      </w:r>
      <w:proofErr w:type="spellStart"/>
      <w:r w:rsidRPr="006919FA">
        <w:rPr>
          <w:rFonts w:ascii="Times New Roman" w:hAnsi="Times New Roman"/>
          <w:sz w:val="24"/>
          <w:szCs w:val="24"/>
        </w:rPr>
        <w:t>Slutsky</w:t>
      </w:r>
      <w:proofErr w:type="spellEnd"/>
      <w:r w:rsidRPr="006919FA">
        <w:rPr>
          <w:rFonts w:ascii="Times New Roman" w:hAnsi="Times New Roman"/>
          <w:sz w:val="24"/>
          <w:szCs w:val="24"/>
        </w:rPr>
        <w:t>, 1990, s 29-46]</w:t>
      </w:r>
      <w:r w:rsidR="00FE7ACC">
        <w:rPr>
          <w:rFonts w:ascii="Times New Roman" w:hAnsi="Times New Roman"/>
          <w:sz w:val="24"/>
          <w:szCs w:val="24"/>
        </w:rPr>
        <w:t xml:space="preserve">. </w:t>
      </w:r>
      <w:r w:rsidR="005178FC" w:rsidRPr="006919FA">
        <w:rPr>
          <w:rFonts w:ascii="Times New Roman" w:hAnsi="Times New Roman"/>
          <w:color w:val="000000"/>
          <w:sz w:val="24"/>
          <w:szCs w:val="24"/>
        </w:rPr>
        <w:t>Jeśli obie firmy wybiorą ten sam okres w fazie wstępnej wówczas grają one równocześnie w grze podstawo</w:t>
      </w:r>
      <w:r w:rsidR="00FE699F">
        <w:rPr>
          <w:rFonts w:ascii="Times New Roman" w:hAnsi="Times New Roman"/>
          <w:color w:val="000000"/>
          <w:sz w:val="24"/>
          <w:szCs w:val="24"/>
        </w:rPr>
        <w:t xml:space="preserve">wej i uzyskują wynik równowagi </w:t>
      </w:r>
      <w:proofErr w:type="spellStart"/>
      <w:r w:rsidR="005178FC" w:rsidRPr="006919FA">
        <w:rPr>
          <w:rFonts w:ascii="Times New Roman" w:hAnsi="Times New Roman"/>
          <w:color w:val="000000"/>
          <w:sz w:val="24"/>
          <w:szCs w:val="24"/>
        </w:rPr>
        <w:t>Bertrand–Nash’a</w:t>
      </w:r>
      <w:proofErr w:type="spellEnd"/>
      <w:r w:rsidR="005178FC" w:rsidRPr="006919FA">
        <w:rPr>
          <w:rFonts w:ascii="Times New Roman" w:hAnsi="Times New Roman"/>
          <w:color w:val="000000"/>
          <w:sz w:val="24"/>
          <w:szCs w:val="24"/>
        </w:rPr>
        <w:t xml:space="preserve">. Jeśli wybiorą odpowiednio dwa różne okresy, </w:t>
      </w:r>
      <w:r w:rsidR="00E212F0">
        <w:rPr>
          <w:rFonts w:ascii="Times New Roman" w:hAnsi="Times New Roman"/>
          <w:color w:val="000000"/>
          <w:sz w:val="24"/>
          <w:szCs w:val="24"/>
        </w:rPr>
        <w:t xml:space="preserve">rozgrywają </w:t>
      </w:r>
      <w:r w:rsidR="005178FC" w:rsidRPr="006919FA">
        <w:rPr>
          <w:rFonts w:ascii="Times New Roman" w:hAnsi="Times New Roman"/>
          <w:color w:val="000000"/>
          <w:sz w:val="24"/>
          <w:szCs w:val="24"/>
        </w:rPr>
        <w:t>gr</w:t>
      </w:r>
      <w:r w:rsidR="00E212F0">
        <w:rPr>
          <w:rFonts w:ascii="Times New Roman" w:hAnsi="Times New Roman"/>
          <w:color w:val="000000"/>
          <w:sz w:val="24"/>
          <w:szCs w:val="24"/>
        </w:rPr>
        <w:t>ę</w:t>
      </w:r>
      <w:r w:rsidR="005178FC" w:rsidRPr="006919FA">
        <w:rPr>
          <w:rFonts w:ascii="Times New Roman" w:hAnsi="Times New Roman"/>
          <w:color w:val="000000"/>
          <w:sz w:val="24"/>
          <w:szCs w:val="24"/>
        </w:rPr>
        <w:t xml:space="preserve"> sekwencyjn</w:t>
      </w:r>
      <w:r w:rsidR="00E212F0">
        <w:rPr>
          <w:rFonts w:ascii="Times New Roman" w:hAnsi="Times New Roman"/>
          <w:color w:val="000000"/>
          <w:sz w:val="24"/>
          <w:szCs w:val="24"/>
        </w:rPr>
        <w:t xml:space="preserve">ą przy </w:t>
      </w:r>
      <w:r w:rsidR="00FE699F">
        <w:rPr>
          <w:rFonts w:ascii="Times New Roman" w:hAnsi="Times New Roman"/>
          <w:color w:val="000000"/>
          <w:sz w:val="24"/>
          <w:szCs w:val="24"/>
        </w:rPr>
        <w:t xml:space="preserve">założeniu </w:t>
      </w:r>
      <w:r w:rsidR="00E212F0">
        <w:rPr>
          <w:rFonts w:ascii="Times New Roman" w:hAnsi="Times New Roman"/>
          <w:color w:val="000000"/>
          <w:sz w:val="24"/>
          <w:szCs w:val="24"/>
        </w:rPr>
        <w:t xml:space="preserve">pełnej informacji. </w:t>
      </w:r>
      <w:r w:rsidR="005178FC" w:rsidRPr="006919FA">
        <w:rPr>
          <w:rFonts w:ascii="Times New Roman" w:hAnsi="Times New Roman"/>
          <w:sz w:val="24"/>
          <w:szCs w:val="24"/>
        </w:rPr>
        <w:t>[</w:t>
      </w:r>
      <w:proofErr w:type="spellStart"/>
      <w:r w:rsidR="005178FC" w:rsidRPr="006919FA">
        <w:rPr>
          <w:rFonts w:ascii="Times New Roman" w:hAnsi="Times New Roman"/>
          <w:sz w:val="24"/>
          <w:szCs w:val="24"/>
        </w:rPr>
        <w:t>Youping</w:t>
      </w:r>
      <w:proofErr w:type="spellEnd"/>
      <w:r w:rsidR="005178FC" w:rsidRPr="006919FA">
        <w:rPr>
          <w:rFonts w:ascii="Times New Roman" w:hAnsi="Times New Roman"/>
          <w:sz w:val="24"/>
          <w:szCs w:val="24"/>
        </w:rPr>
        <w:t>, 2014, s 67-70].</w:t>
      </w:r>
      <w:r w:rsidR="00E212F0">
        <w:rPr>
          <w:rFonts w:ascii="Times New Roman" w:hAnsi="Times New Roman"/>
          <w:sz w:val="24"/>
          <w:szCs w:val="24"/>
        </w:rPr>
        <w:t xml:space="preserve"> Stąd punkty doskonałej równowagi tej części rozszerzonej gry prowadzą do ustalenia </w:t>
      </w:r>
      <w:r w:rsidR="008A5266">
        <w:rPr>
          <w:rFonts w:ascii="Times New Roman" w:hAnsi="Times New Roman"/>
          <w:sz w:val="24"/>
          <w:szCs w:val="24"/>
        </w:rPr>
        <w:t xml:space="preserve">przez uczestników </w:t>
      </w:r>
      <w:r w:rsidR="00E212F0">
        <w:rPr>
          <w:rFonts w:ascii="Times New Roman" w:hAnsi="Times New Roman"/>
          <w:sz w:val="24"/>
          <w:szCs w:val="24"/>
        </w:rPr>
        <w:t>sekwencji działań</w:t>
      </w:r>
      <w:r w:rsidR="008A5266">
        <w:rPr>
          <w:rFonts w:ascii="Times New Roman" w:hAnsi="Times New Roman"/>
          <w:sz w:val="24"/>
          <w:szCs w:val="24"/>
        </w:rPr>
        <w:t xml:space="preserve"> w sposób endogeniczny. </w:t>
      </w:r>
    </w:p>
    <w:p w:rsidR="005178FC" w:rsidRPr="006919FA" w:rsidRDefault="005178FC" w:rsidP="005178FC">
      <w:pPr>
        <w:autoSpaceDE w:val="0"/>
        <w:autoSpaceDN w:val="0"/>
        <w:adjustRightInd w:val="0"/>
        <w:spacing w:after="0" w:line="360" w:lineRule="auto"/>
        <w:ind w:firstLine="360"/>
        <w:jc w:val="both"/>
        <w:rPr>
          <w:rFonts w:ascii="Times New Roman" w:hAnsi="Times New Roman"/>
          <w:sz w:val="24"/>
          <w:szCs w:val="24"/>
        </w:rPr>
      </w:pPr>
      <w:r w:rsidRPr="006919FA">
        <w:rPr>
          <w:rFonts w:ascii="Times New Roman" w:hAnsi="Times New Roman"/>
          <w:sz w:val="24"/>
          <w:szCs w:val="24"/>
        </w:rPr>
        <w:t xml:space="preserve">Efekt strategicznego uwzględniania czynnika czasu był przedmiotem rozważań zarówno w świetle teorii efektów zewnętrznych informacji przez autorów takich jak: </w:t>
      </w:r>
      <w:proofErr w:type="spellStart"/>
      <w:r w:rsidRPr="006919FA">
        <w:rPr>
          <w:rFonts w:ascii="Times New Roman" w:hAnsi="Times New Roman"/>
          <w:sz w:val="24"/>
          <w:szCs w:val="24"/>
        </w:rPr>
        <w:t>Chamley</w:t>
      </w:r>
      <w:proofErr w:type="spellEnd"/>
      <w:r w:rsidRPr="006919FA">
        <w:rPr>
          <w:rFonts w:ascii="Times New Roman" w:hAnsi="Times New Roman"/>
          <w:sz w:val="24"/>
          <w:szCs w:val="24"/>
        </w:rPr>
        <w:t xml:space="preserve"> i Gale [</w:t>
      </w:r>
      <w:proofErr w:type="spellStart"/>
      <w:r w:rsidRPr="006919FA">
        <w:rPr>
          <w:rFonts w:ascii="Times New Roman" w:hAnsi="Times New Roman"/>
          <w:sz w:val="24"/>
          <w:szCs w:val="24"/>
        </w:rPr>
        <w:t>Chamley,Gale</w:t>
      </w:r>
      <w:proofErr w:type="spellEnd"/>
      <w:r w:rsidRPr="006919FA">
        <w:rPr>
          <w:rFonts w:ascii="Times New Roman" w:hAnsi="Times New Roman"/>
          <w:sz w:val="24"/>
          <w:szCs w:val="24"/>
        </w:rPr>
        <w:t xml:space="preserve">, 1994], Gul, </w:t>
      </w:r>
      <w:proofErr w:type="spellStart"/>
      <w:r w:rsidRPr="006919FA">
        <w:rPr>
          <w:rFonts w:ascii="Times New Roman" w:hAnsi="Times New Roman"/>
          <w:sz w:val="24"/>
          <w:szCs w:val="24"/>
        </w:rPr>
        <w:t>Lundholm</w:t>
      </w:r>
      <w:proofErr w:type="spellEnd"/>
      <w:r w:rsidRPr="006919FA">
        <w:rPr>
          <w:rFonts w:ascii="Times New Roman" w:hAnsi="Times New Roman"/>
          <w:sz w:val="24"/>
          <w:szCs w:val="24"/>
        </w:rPr>
        <w:t xml:space="preserve"> [Gul, </w:t>
      </w:r>
      <w:proofErr w:type="spellStart"/>
      <w:r w:rsidRPr="006919FA">
        <w:rPr>
          <w:rFonts w:ascii="Times New Roman" w:hAnsi="Times New Roman"/>
          <w:sz w:val="24"/>
          <w:szCs w:val="24"/>
        </w:rPr>
        <w:t>Lundholm</w:t>
      </w:r>
      <w:proofErr w:type="spellEnd"/>
      <w:r w:rsidRPr="006919FA">
        <w:rPr>
          <w:rFonts w:ascii="Times New Roman" w:hAnsi="Times New Roman"/>
          <w:sz w:val="24"/>
          <w:szCs w:val="24"/>
        </w:rPr>
        <w:t xml:space="preserve">, 1995, s 1039-1066] jak i w świetle teorii strategicznego uzupełniania się przez autorów takich jak: Bolton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[Bolton,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1990; 803-826],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1987,34-39],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i </w:t>
      </w:r>
      <w:proofErr w:type="spellStart"/>
      <w:r w:rsidRPr="006919FA">
        <w:rPr>
          <w:rFonts w:ascii="Times New Roman" w:hAnsi="Times New Roman"/>
          <w:sz w:val="24"/>
          <w:szCs w:val="24"/>
        </w:rPr>
        <w:t>Saloner</w:t>
      </w:r>
      <w:proofErr w:type="spellEnd"/>
      <w:r w:rsidRPr="006919FA">
        <w:rPr>
          <w:rFonts w:ascii="Times New Roman" w:hAnsi="Times New Roman"/>
          <w:sz w:val="24"/>
          <w:szCs w:val="24"/>
        </w:rPr>
        <w:t xml:space="preserve">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w:t>
      </w:r>
      <w:proofErr w:type="spellStart"/>
      <w:r w:rsidRPr="006919FA">
        <w:rPr>
          <w:rFonts w:ascii="Times New Roman" w:hAnsi="Times New Roman"/>
          <w:sz w:val="24"/>
          <w:szCs w:val="24"/>
        </w:rPr>
        <w:t>Saloner</w:t>
      </w:r>
      <w:proofErr w:type="spellEnd"/>
      <w:r w:rsidRPr="006919FA">
        <w:rPr>
          <w:rFonts w:ascii="Times New Roman" w:hAnsi="Times New Roman"/>
          <w:sz w:val="24"/>
          <w:szCs w:val="24"/>
        </w:rPr>
        <w:t xml:space="preserve"> 1985, </w:t>
      </w:r>
      <w:r w:rsidRPr="006919FA">
        <w:rPr>
          <w:rFonts w:ascii="Times New Roman" w:hAnsi="Times New Roman"/>
          <w:sz w:val="24"/>
          <w:szCs w:val="24"/>
        </w:rPr>
        <w:lastRenderedPageBreak/>
        <w:t>70-83], [</w:t>
      </w:r>
      <w:proofErr w:type="spellStart"/>
      <w:r w:rsidRPr="006919FA">
        <w:rPr>
          <w:rFonts w:ascii="Times New Roman" w:hAnsi="Times New Roman"/>
          <w:sz w:val="24"/>
          <w:szCs w:val="24"/>
        </w:rPr>
        <w:t>Farrell</w:t>
      </w:r>
      <w:proofErr w:type="spellEnd"/>
      <w:r w:rsidRPr="006919FA">
        <w:rPr>
          <w:rFonts w:ascii="Times New Roman" w:hAnsi="Times New Roman"/>
          <w:sz w:val="24"/>
          <w:szCs w:val="24"/>
        </w:rPr>
        <w:t xml:space="preserve">, </w:t>
      </w:r>
      <w:proofErr w:type="spellStart"/>
      <w:r w:rsidRPr="006919FA">
        <w:rPr>
          <w:rFonts w:ascii="Times New Roman" w:hAnsi="Times New Roman"/>
          <w:sz w:val="24"/>
          <w:szCs w:val="24"/>
        </w:rPr>
        <w:t>Saloner</w:t>
      </w:r>
      <w:proofErr w:type="spellEnd"/>
      <w:r w:rsidRPr="006919FA">
        <w:rPr>
          <w:rFonts w:ascii="Times New Roman" w:hAnsi="Times New Roman"/>
          <w:sz w:val="24"/>
          <w:szCs w:val="24"/>
        </w:rPr>
        <w:t xml:space="preserve"> 1988, 235-252]. W teorii efektów zewnętrznych informacji, czas służy jako środek rozpowszechnienia informacji pomiędzy jednostkami, które podejmują decyzje w różnych momentach, co nazywane jest efektem uczenia się. W przypadku strategicznego uzupełniania czas służy jako narzędzie koordynacji działań, ponieważ jednostki podejmujące wcześniej działania eliminują strategiczną niepewność u jednostek p</w:t>
      </w:r>
      <w:r w:rsidR="00FE7ACC">
        <w:rPr>
          <w:rFonts w:ascii="Times New Roman" w:hAnsi="Times New Roman"/>
          <w:sz w:val="24"/>
          <w:szCs w:val="24"/>
        </w:rPr>
        <w:t xml:space="preserve">odejmujących działania później </w:t>
      </w:r>
      <w:r w:rsidRPr="006919FA">
        <w:rPr>
          <w:rFonts w:ascii="Times New Roman" w:hAnsi="Times New Roman"/>
          <w:sz w:val="24"/>
          <w:szCs w:val="24"/>
        </w:rPr>
        <w:t>[Brindisi i inni, 2014, s 264-281]. Zakładając brak niepewności wszystkie różnice pomiędzy symultanicznym i sekwencyjnym postępowaniem można przypisać efektom uzupełniania się</w:t>
      </w:r>
      <w:r w:rsidR="006B7459">
        <w:rPr>
          <w:rFonts w:ascii="Times New Roman" w:hAnsi="Times New Roman"/>
          <w:sz w:val="24"/>
          <w:szCs w:val="24"/>
        </w:rPr>
        <w:t>.</w:t>
      </w:r>
      <w:r w:rsidRPr="006919FA">
        <w:rPr>
          <w:rFonts w:ascii="Times New Roman" w:hAnsi="Times New Roman"/>
          <w:sz w:val="24"/>
          <w:szCs w:val="24"/>
        </w:rPr>
        <w:t xml:space="preserve"> W przypadku występowania niepewności, efekty działań są kombinacją komplementarności i efektu uczenia się. </w:t>
      </w:r>
    </w:p>
    <w:p w:rsidR="005178FC" w:rsidRPr="006919FA" w:rsidRDefault="005178FC" w:rsidP="005178FC">
      <w:pPr>
        <w:pStyle w:val="Default"/>
        <w:spacing w:line="360" w:lineRule="auto"/>
        <w:ind w:firstLine="360"/>
        <w:jc w:val="both"/>
        <w:rPr>
          <w:rFonts w:ascii="Times New Roman" w:hAnsi="Times New Roman"/>
        </w:rPr>
      </w:pPr>
      <w:r w:rsidRPr="006919FA">
        <w:rPr>
          <w:rFonts w:ascii="Times New Roman" w:hAnsi="Times New Roman" w:cs="Times New Roman"/>
        </w:rPr>
        <w:t xml:space="preserve">Zakładając, że zjawisko niepewności ma duży wpływ na procesy inwestowania w gospodarce, ważną rolę w przebiegu tych procesów należy przypisać także harmonogramowi czasowemu decyzji. Ponieważ decyzje inwestycyjne firmy ujawniają informacje odnośnie zyskowności projektów, inwestorzy którzy podejmują działania wcześniej wyzwalają proces kumulowania się informacji. Jednocześnie opcja dostępu do tych informacji w późniejszych okresach (tzw. efekt uczenia się ) kreuje bodźce do czekania i obserwowania decyzji innych podmiotów. W rzeczywistości, jeśli bodźce do odkładania inwestycji w czasie są wystarczająco silne, nie są one przeprowadzane, mimo że są korzystne dla inwestorów. Jakkolwiek istnieje obszerna literatura analizująca oddzielnie efekt komplementarności i uczenia się niewiele opracowań teoretycznych bada te efekty łącznie. Jednym z nich jest artykuł autorów Brindisi F., </w:t>
      </w:r>
      <w:proofErr w:type="spellStart"/>
      <w:r w:rsidRPr="006919FA">
        <w:rPr>
          <w:rFonts w:ascii="Times New Roman" w:hAnsi="Times New Roman" w:cs="Times New Roman"/>
        </w:rPr>
        <w:t>Çelen</w:t>
      </w:r>
      <w:proofErr w:type="spellEnd"/>
      <w:r w:rsidRPr="006919FA">
        <w:rPr>
          <w:rFonts w:ascii="Times New Roman" w:hAnsi="Times New Roman" w:cs="Times New Roman"/>
        </w:rPr>
        <w:t xml:space="preserve"> B., </w:t>
      </w:r>
      <w:proofErr w:type="spellStart"/>
      <w:r w:rsidRPr="006919FA">
        <w:rPr>
          <w:rFonts w:ascii="Times New Roman" w:hAnsi="Times New Roman" w:cs="Times New Roman"/>
        </w:rPr>
        <w:t>Hyndman</w:t>
      </w:r>
      <w:proofErr w:type="spellEnd"/>
      <w:r w:rsidRPr="006919FA">
        <w:rPr>
          <w:rFonts w:ascii="Times New Roman" w:hAnsi="Times New Roman" w:cs="Times New Roman"/>
        </w:rPr>
        <w:t xml:space="preserve"> K.</w:t>
      </w:r>
      <w:r w:rsidR="006B7459">
        <w:rPr>
          <w:rFonts w:ascii="Times New Roman" w:hAnsi="Times New Roman"/>
        </w:rPr>
        <w:t xml:space="preserve"> </w:t>
      </w:r>
      <w:r w:rsidRPr="006919FA">
        <w:rPr>
          <w:rFonts w:ascii="Times New Roman" w:hAnsi="Times New Roman" w:cs="Times New Roman"/>
        </w:rPr>
        <w:t>bazujący na seri</w:t>
      </w:r>
      <w:r w:rsidR="006B7459">
        <w:rPr>
          <w:rFonts w:ascii="Times New Roman" w:hAnsi="Times New Roman" w:cs="Times New Roman"/>
        </w:rPr>
        <w:t xml:space="preserve">i laboratoryjnych eksperymentów, </w:t>
      </w:r>
      <w:r w:rsidRPr="006919FA">
        <w:rPr>
          <w:rFonts w:ascii="Times New Roman" w:hAnsi="Times New Roman" w:cs="Times New Roman"/>
        </w:rPr>
        <w:t xml:space="preserve">dla zbadania sytuacji kiedy strategiczny efekt uzupełniania się i uczenia się koegzystują. </w:t>
      </w:r>
      <w:r w:rsidRPr="006919FA">
        <w:rPr>
          <w:rFonts w:ascii="Times New Roman" w:hAnsi="Times New Roman"/>
        </w:rPr>
        <w:t>[Brindisi i inni, 2014, s 264-281]</w:t>
      </w:r>
      <w:r w:rsidR="0070414C">
        <w:rPr>
          <w:rStyle w:val="Odwoanieprzypisudolnego"/>
          <w:rFonts w:ascii="Times New Roman" w:hAnsi="Times New Roman"/>
        </w:rPr>
        <w:footnoteReference w:id="1"/>
      </w:r>
    </w:p>
    <w:p w:rsidR="005178FC" w:rsidRDefault="005178FC" w:rsidP="005178FC">
      <w:pPr>
        <w:spacing w:after="0" w:line="360" w:lineRule="auto"/>
        <w:ind w:firstLine="284"/>
        <w:jc w:val="both"/>
        <w:rPr>
          <w:rFonts w:ascii="Times New Roman" w:hAnsi="Times New Roman"/>
          <w:sz w:val="24"/>
          <w:szCs w:val="24"/>
        </w:rPr>
      </w:pPr>
      <w:r w:rsidRPr="006919FA">
        <w:rPr>
          <w:rFonts w:ascii="Times New Roman" w:hAnsi="Times New Roman"/>
          <w:sz w:val="24"/>
          <w:szCs w:val="24"/>
        </w:rPr>
        <w:t xml:space="preserve">Dla parametrów wykorzystywanych w eksperymencie, wypłaty przeciętne ex </w:t>
      </w:r>
      <w:proofErr w:type="spellStart"/>
      <w:r w:rsidRPr="006919FA">
        <w:rPr>
          <w:rFonts w:ascii="Times New Roman" w:hAnsi="Times New Roman"/>
          <w:sz w:val="24"/>
          <w:szCs w:val="24"/>
        </w:rPr>
        <w:t>ante</w:t>
      </w:r>
      <w:proofErr w:type="spellEnd"/>
      <w:r w:rsidRPr="006919FA">
        <w:rPr>
          <w:rFonts w:ascii="Times New Roman" w:hAnsi="Times New Roman"/>
          <w:sz w:val="24"/>
          <w:szCs w:val="24"/>
        </w:rPr>
        <w:t xml:space="preserve"> są wyższe w grze sekwencyjnej niż w symultanicznej, dla wszys</w:t>
      </w:r>
      <w:r w:rsidR="006B7459">
        <w:rPr>
          <w:rFonts w:ascii="Times New Roman" w:hAnsi="Times New Roman"/>
          <w:sz w:val="24"/>
          <w:szCs w:val="24"/>
        </w:rPr>
        <w:t xml:space="preserve">tkich poziomów </w:t>
      </w:r>
      <w:proofErr w:type="spellStart"/>
      <w:r w:rsidR="006B7459">
        <w:rPr>
          <w:rFonts w:ascii="Times New Roman" w:hAnsi="Times New Roman"/>
          <w:sz w:val="24"/>
          <w:szCs w:val="24"/>
        </w:rPr>
        <w:t>informatywności</w:t>
      </w:r>
      <w:proofErr w:type="spellEnd"/>
      <w:r w:rsidR="006B7459">
        <w:rPr>
          <w:rFonts w:ascii="Times New Roman" w:hAnsi="Times New Roman"/>
          <w:sz w:val="24"/>
          <w:szCs w:val="24"/>
        </w:rPr>
        <w:t xml:space="preserve"> </w:t>
      </w:r>
      <w:r w:rsidRPr="006919FA">
        <w:rPr>
          <w:rFonts w:ascii="Times New Roman" w:hAnsi="Times New Roman"/>
          <w:sz w:val="24"/>
          <w:szCs w:val="24"/>
        </w:rPr>
        <w:t xml:space="preserve">sygnałów. Stąd ustalanie wewnętrznego harmonogramu działań jest szczególnie korzystne dla relatywnie hałaśliwego otoczenia, wiążącego się z dużym </w:t>
      </w:r>
      <w:r w:rsidRPr="006919FA">
        <w:rPr>
          <w:rFonts w:ascii="Times New Roman" w:hAnsi="Times New Roman"/>
          <w:sz w:val="24"/>
          <w:szCs w:val="24"/>
        </w:rPr>
        <w:lastRenderedPageBreak/>
        <w:t xml:space="preserve">poziomem niepewności. Można zatem sformułować wniosek, że kiedy występuje niepewność, </w:t>
      </w:r>
      <w:r w:rsidR="0070414C">
        <w:rPr>
          <w:rFonts w:ascii="Times New Roman" w:hAnsi="Times New Roman"/>
          <w:sz w:val="24"/>
          <w:szCs w:val="24"/>
        </w:rPr>
        <w:t xml:space="preserve">efekt </w:t>
      </w:r>
      <w:r w:rsidRPr="006919FA">
        <w:rPr>
          <w:rFonts w:ascii="Times New Roman" w:hAnsi="Times New Roman"/>
          <w:sz w:val="24"/>
          <w:szCs w:val="24"/>
        </w:rPr>
        <w:t>koordynacj</w:t>
      </w:r>
      <w:r w:rsidR="0070414C">
        <w:rPr>
          <w:rFonts w:ascii="Times New Roman" w:hAnsi="Times New Roman"/>
          <w:sz w:val="24"/>
          <w:szCs w:val="24"/>
        </w:rPr>
        <w:t>i</w:t>
      </w:r>
      <w:r w:rsidRPr="006919FA">
        <w:rPr>
          <w:rFonts w:ascii="Times New Roman" w:hAnsi="Times New Roman"/>
          <w:sz w:val="24"/>
          <w:szCs w:val="24"/>
        </w:rPr>
        <w:t xml:space="preserve"> dotycząc</w:t>
      </w:r>
      <w:r w:rsidR="0070414C">
        <w:rPr>
          <w:rFonts w:ascii="Times New Roman" w:hAnsi="Times New Roman"/>
          <w:sz w:val="24"/>
          <w:szCs w:val="24"/>
        </w:rPr>
        <w:t>ej</w:t>
      </w:r>
      <w:r w:rsidRPr="006919FA">
        <w:rPr>
          <w:rFonts w:ascii="Times New Roman" w:hAnsi="Times New Roman"/>
          <w:sz w:val="24"/>
          <w:szCs w:val="24"/>
        </w:rPr>
        <w:t xml:space="preserve"> optymalnego rezultatu jest jednoznacznie wyższ</w:t>
      </w:r>
      <w:r w:rsidR="0070414C">
        <w:rPr>
          <w:rFonts w:ascii="Times New Roman" w:hAnsi="Times New Roman"/>
          <w:sz w:val="24"/>
          <w:szCs w:val="24"/>
        </w:rPr>
        <w:t>y</w:t>
      </w:r>
      <w:r w:rsidRPr="006919FA">
        <w:rPr>
          <w:rFonts w:ascii="Times New Roman" w:hAnsi="Times New Roman"/>
          <w:sz w:val="24"/>
          <w:szCs w:val="24"/>
        </w:rPr>
        <w:t xml:space="preserve"> w grach sekwencyjnych niż w symultanicznych. [Brindisi i inni, 2014, s 264-281]</w:t>
      </w:r>
    </w:p>
    <w:p w:rsidR="0070414C" w:rsidRPr="006919FA" w:rsidRDefault="0070414C" w:rsidP="005178FC">
      <w:pPr>
        <w:spacing w:after="0" w:line="360" w:lineRule="auto"/>
        <w:ind w:firstLine="284"/>
        <w:jc w:val="both"/>
        <w:rPr>
          <w:rFonts w:ascii="Times New Roman" w:hAnsi="Times New Roman"/>
          <w:sz w:val="24"/>
          <w:szCs w:val="24"/>
        </w:rPr>
      </w:pPr>
    </w:p>
    <w:p w:rsidR="00480567" w:rsidRPr="00480567" w:rsidRDefault="00480567" w:rsidP="00480567">
      <w:pPr>
        <w:pStyle w:val="Akapitzlist"/>
        <w:numPr>
          <w:ilvl w:val="0"/>
          <w:numId w:val="10"/>
        </w:numPr>
        <w:spacing w:after="0" w:line="360" w:lineRule="auto"/>
        <w:ind w:left="0" w:firstLine="0"/>
        <w:jc w:val="both"/>
        <w:rPr>
          <w:rFonts w:ascii="Times New Roman" w:hAnsi="Times New Roman"/>
          <w:sz w:val="24"/>
        </w:rPr>
      </w:pPr>
      <w:r>
        <w:rPr>
          <w:rFonts w:ascii="Times New Roman" w:hAnsi="Times New Roman"/>
          <w:sz w:val="24"/>
        </w:rPr>
        <w:t>Ewolucja m</w:t>
      </w:r>
      <w:r w:rsidR="00D06CB9" w:rsidRPr="00480567">
        <w:rPr>
          <w:rFonts w:ascii="Times New Roman" w:hAnsi="Times New Roman"/>
          <w:sz w:val="24"/>
        </w:rPr>
        <w:t>odel</w:t>
      </w:r>
      <w:r>
        <w:rPr>
          <w:rFonts w:ascii="Times New Roman" w:hAnsi="Times New Roman"/>
          <w:sz w:val="24"/>
        </w:rPr>
        <w:t>i</w:t>
      </w:r>
      <w:r w:rsidR="00D06CB9" w:rsidRPr="00480567">
        <w:rPr>
          <w:rFonts w:ascii="Times New Roman" w:hAnsi="Times New Roman"/>
          <w:sz w:val="24"/>
        </w:rPr>
        <w:t xml:space="preserve"> przywództwa cenowego </w:t>
      </w:r>
    </w:p>
    <w:p w:rsidR="001A3DF7" w:rsidRPr="001A3DF7" w:rsidRDefault="001A3DF7" w:rsidP="001A3DF7">
      <w:pPr>
        <w:autoSpaceDE w:val="0"/>
        <w:autoSpaceDN w:val="0"/>
        <w:adjustRightInd w:val="0"/>
        <w:spacing w:after="0" w:line="360" w:lineRule="auto"/>
        <w:ind w:firstLine="360"/>
        <w:jc w:val="both"/>
        <w:rPr>
          <w:rFonts w:ascii="Times New Roman" w:hAnsi="Times New Roman"/>
          <w:sz w:val="24"/>
          <w:szCs w:val="24"/>
        </w:rPr>
      </w:pPr>
      <w:r w:rsidRPr="001A3DF7">
        <w:rPr>
          <w:rFonts w:ascii="Times New Roman" w:hAnsi="Times New Roman"/>
          <w:color w:val="000000" w:themeColor="text1"/>
          <w:sz w:val="24"/>
          <w:szCs w:val="24"/>
        </w:rPr>
        <w:t xml:space="preserve">Po ukazaniu się prac </w:t>
      </w:r>
      <w:proofErr w:type="spellStart"/>
      <w:r w:rsidRPr="001A3DF7">
        <w:rPr>
          <w:rFonts w:ascii="Times New Roman" w:hAnsi="Times New Roman"/>
          <w:color w:val="000000" w:themeColor="text1"/>
          <w:sz w:val="24"/>
          <w:szCs w:val="24"/>
        </w:rPr>
        <w:t>Hamilton’a</w:t>
      </w:r>
      <w:proofErr w:type="spellEnd"/>
      <w:r w:rsidRPr="001A3DF7">
        <w:rPr>
          <w:rFonts w:ascii="Times New Roman" w:hAnsi="Times New Roman"/>
          <w:color w:val="000000" w:themeColor="text1"/>
          <w:sz w:val="24"/>
          <w:szCs w:val="24"/>
        </w:rPr>
        <w:t xml:space="preserve"> and </w:t>
      </w:r>
      <w:proofErr w:type="spellStart"/>
      <w:r w:rsidRPr="001A3DF7">
        <w:rPr>
          <w:rFonts w:ascii="Times New Roman" w:hAnsi="Times New Roman"/>
          <w:color w:val="000000" w:themeColor="text1"/>
          <w:sz w:val="24"/>
          <w:szCs w:val="24"/>
        </w:rPr>
        <w:t>Slutsky’iego</w:t>
      </w:r>
      <w:proofErr w:type="spellEnd"/>
      <w:r w:rsidRPr="001A3DF7">
        <w:rPr>
          <w:rFonts w:ascii="Times New Roman" w:hAnsi="Times New Roman"/>
          <w:color w:val="000000" w:themeColor="text1"/>
          <w:sz w:val="24"/>
          <w:szCs w:val="24"/>
        </w:rPr>
        <w:t xml:space="preserve"> (1990) </w:t>
      </w:r>
      <w:r>
        <w:rPr>
          <w:rFonts w:ascii="Times New Roman" w:hAnsi="Times New Roman"/>
          <w:color w:val="000000" w:themeColor="text1"/>
          <w:sz w:val="24"/>
          <w:szCs w:val="24"/>
        </w:rPr>
        <w:t>powstała</w:t>
      </w:r>
      <w:r w:rsidRPr="001A3DF7">
        <w:rPr>
          <w:rFonts w:ascii="Times New Roman" w:hAnsi="Times New Roman"/>
          <w:color w:val="000000" w:themeColor="text1"/>
          <w:sz w:val="24"/>
          <w:szCs w:val="24"/>
        </w:rPr>
        <w:t xml:space="preserve"> duża ilość </w:t>
      </w:r>
      <w:r>
        <w:rPr>
          <w:rFonts w:ascii="Times New Roman" w:hAnsi="Times New Roman"/>
          <w:color w:val="000000" w:themeColor="text1"/>
          <w:sz w:val="24"/>
          <w:szCs w:val="24"/>
        </w:rPr>
        <w:t>opracowań</w:t>
      </w:r>
      <w:r w:rsidRPr="001A3DF7">
        <w:rPr>
          <w:rFonts w:ascii="Times New Roman" w:hAnsi="Times New Roman"/>
          <w:color w:val="0000FF"/>
          <w:sz w:val="24"/>
          <w:szCs w:val="24"/>
        </w:rPr>
        <w:t xml:space="preserve"> </w:t>
      </w:r>
      <w:r w:rsidRPr="001A3DF7">
        <w:rPr>
          <w:rFonts w:ascii="Times New Roman" w:hAnsi="Times New Roman"/>
          <w:color w:val="000000"/>
          <w:sz w:val="24"/>
          <w:szCs w:val="24"/>
        </w:rPr>
        <w:t>analizując</w:t>
      </w:r>
      <w:r>
        <w:rPr>
          <w:rFonts w:ascii="Times New Roman" w:hAnsi="Times New Roman"/>
          <w:color w:val="000000"/>
          <w:sz w:val="24"/>
          <w:szCs w:val="24"/>
        </w:rPr>
        <w:t>ych</w:t>
      </w:r>
      <w:r w:rsidRPr="001A3DF7">
        <w:rPr>
          <w:rFonts w:ascii="Times New Roman" w:hAnsi="Times New Roman"/>
          <w:color w:val="000000"/>
          <w:sz w:val="24"/>
          <w:szCs w:val="24"/>
        </w:rPr>
        <w:t xml:space="preserve"> wewnętrzn</w:t>
      </w:r>
      <w:r>
        <w:rPr>
          <w:rFonts w:ascii="Times New Roman" w:hAnsi="Times New Roman"/>
          <w:color w:val="000000"/>
          <w:sz w:val="24"/>
          <w:szCs w:val="24"/>
        </w:rPr>
        <w:t>y harmonogram</w:t>
      </w:r>
      <w:r w:rsidRPr="001A3DF7">
        <w:rPr>
          <w:rFonts w:ascii="Times New Roman" w:hAnsi="Times New Roman"/>
          <w:color w:val="000000"/>
          <w:sz w:val="24"/>
          <w:szCs w:val="24"/>
        </w:rPr>
        <w:t xml:space="preserve"> działań w różnych grach w warunkach duopolu, w których autorzy wykazali, że względna wielkość dochodów w równowadze, w zależności od pełnionej roli lidera lub naśladowcy zależy od nachylenia krzywej reakcji. Przy opadającej w dół (w górę) krzywej reakcji, preferowana jest rola lidera (naśladowcy) i występuje korzyść uczestnika podejmującego działania w pierwszej kolejności (w drugiej).</w:t>
      </w:r>
      <w:r w:rsidR="0070414C">
        <w:rPr>
          <w:rStyle w:val="Odwoanieprzypisudolnego"/>
          <w:rFonts w:ascii="Times New Roman" w:hAnsi="Times New Roman"/>
          <w:color w:val="000000"/>
          <w:sz w:val="24"/>
          <w:szCs w:val="24"/>
        </w:rPr>
        <w:footnoteReference w:id="2"/>
      </w:r>
      <w:r w:rsidRPr="001A3DF7">
        <w:rPr>
          <w:rFonts w:ascii="Times New Roman" w:hAnsi="Times New Roman"/>
          <w:color w:val="000000"/>
          <w:sz w:val="24"/>
          <w:szCs w:val="24"/>
        </w:rPr>
        <w:t xml:space="preserve"> </w:t>
      </w:r>
    </w:p>
    <w:p w:rsidR="005178FC" w:rsidRDefault="0070414C" w:rsidP="00810E3F">
      <w:pPr>
        <w:pStyle w:val="Tekstprzypisudolnego"/>
        <w:autoSpaceDE w:val="0"/>
        <w:autoSpaceDN w:val="0"/>
        <w:adjustRightInd w:val="0"/>
        <w:spacing w:line="360" w:lineRule="auto"/>
        <w:ind w:firstLine="360"/>
        <w:jc w:val="both"/>
        <w:rPr>
          <w:rFonts w:ascii="Times New Roman" w:hAnsi="Times New Roman"/>
          <w:sz w:val="24"/>
          <w:szCs w:val="24"/>
        </w:rPr>
      </w:pPr>
      <w:r>
        <w:rPr>
          <w:rFonts w:ascii="Times New Roman" w:hAnsi="Times New Roman"/>
          <w:sz w:val="24"/>
          <w:szCs w:val="24"/>
        </w:rPr>
        <w:t>Ponieważ</w:t>
      </w:r>
      <w:r w:rsidRPr="00144594">
        <w:rPr>
          <w:rFonts w:ascii="Times New Roman" w:hAnsi="Times New Roman"/>
          <w:sz w:val="24"/>
          <w:szCs w:val="24"/>
        </w:rPr>
        <w:t xml:space="preserve"> w wielu sytuacjach obydwaj </w:t>
      </w:r>
      <w:proofErr w:type="spellStart"/>
      <w:r w:rsidRPr="00144594">
        <w:rPr>
          <w:rFonts w:ascii="Times New Roman" w:hAnsi="Times New Roman"/>
          <w:sz w:val="24"/>
          <w:szCs w:val="24"/>
        </w:rPr>
        <w:t>duopoliści</w:t>
      </w:r>
      <w:proofErr w:type="spellEnd"/>
      <w:r w:rsidRPr="00144594">
        <w:rPr>
          <w:rFonts w:ascii="Times New Roman" w:hAnsi="Times New Roman"/>
          <w:sz w:val="24"/>
          <w:szCs w:val="24"/>
        </w:rPr>
        <w:t xml:space="preserve"> preferuj</w:t>
      </w:r>
      <w:r>
        <w:rPr>
          <w:rFonts w:ascii="Times New Roman" w:hAnsi="Times New Roman"/>
          <w:sz w:val="24"/>
          <w:szCs w:val="24"/>
        </w:rPr>
        <w:t>ą</w:t>
      </w:r>
      <w:r w:rsidRPr="00144594">
        <w:rPr>
          <w:rFonts w:ascii="Times New Roman" w:hAnsi="Times New Roman"/>
          <w:sz w:val="24"/>
          <w:szCs w:val="24"/>
        </w:rPr>
        <w:t xml:space="preserve"> tą samą rol</w:t>
      </w:r>
      <w:r>
        <w:rPr>
          <w:rFonts w:ascii="Times New Roman" w:hAnsi="Times New Roman"/>
          <w:sz w:val="24"/>
          <w:szCs w:val="24"/>
        </w:rPr>
        <w:t>ę</w:t>
      </w:r>
      <w:r w:rsidRPr="00144594">
        <w:rPr>
          <w:rFonts w:ascii="Times New Roman" w:hAnsi="Times New Roman"/>
          <w:sz w:val="24"/>
          <w:szCs w:val="24"/>
        </w:rPr>
        <w:t xml:space="preserve"> sytuacja s</w:t>
      </w:r>
      <w:r>
        <w:rPr>
          <w:rFonts w:ascii="Times New Roman" w:hAnsi="Times New Roman"/>
          <w:sz w:val="24"/>
          <w:szCs w:val="24"/>
        </w:rPr>
        <w:t>tabilna wydaje się nie istnieć</w:t>
      </w:r>
      <w:r w:rsidRPr="006919FA">
        <w:rPr>
          <w:rFonts w:ascii="Times New Roman" w:hAnsi="Times New Roman"/>
          <w:sz w:val="24"/>
          <w:szCs w:val="24"/>
        </w:rPr>
        <w:t xml:space="preserve"> </w:t>
      </w:r>
      <w:r>
        <w:rPr>
          <w:rFonts w:ascii="Times New Roman" w:hAnsi="Times New Roman"/>
          <w:sz w:val="24"/>
          <w:szCs w:val="24"/>
        </w:rPr>
        <w:t xml:space="preserve">[van </w:t>
      </w:r>
      <w:proofErr w:type="spellStart"/>
      <w:r w:rsidRPr="00144594">
        <w:rPr>
          <w:rFonts w:ascii="Times New Roman" w:hAnsi="Times New Roman"/>
          <w:sz w:val="24"/>
          <w:szCs w:val="24"/>
        </w:rPr>
        <w:t>Damme</w:t>
      </w:r>
      <w:proofErr w:type="spellEnd"/>
      <w:r>
        <w:rPr>
          <w:rFonts w:ascii="Times New Roman" w:hAnsi="Times New Roman"/>
          <w:sz w:val="24"/>
          <w:szCs w:val="24"/>
        </w:rPr>
        <w:t xml:space="preserve">, </w:t>
      </w:r>
      <w:proofErr w:type="spellStart"/>
      <w:r>
        <w:rPr>
          <w:rFonts w:ascii="Times New Roman" w:hAnsi="Times New Roman"/>
          <w:sz w:val="24"/>
          <w:szCs w:val="24"/>
        </w:rPr>
        <w:t>Hurkens</w:t>
      </w:r>
      <w:proofErr w:type="spellEnd"/>
      <w:r>
        <w:rPr>
          <w:rFonts w:ascii="Times New Roman" w:hAnsi="Times New Roman"/>
          <w:sz w:val="24"/>
          <w:szCs w:val="24"/>
        </w:rPr>
        <w:t>, 2004, s 404-420].</w:t>
      </w:r>
      <w:r w:rsidRPr="00C13434">
        <w:rPr>
          <w:rFonts w:ascii="Times New Roman" w:hAnsi="Times New Roman"/>
          <w:sz w:val="24"/>
          <w:szCs w:val="24"/>
        </w:rPr>
        <w:t xml:space="preserve"> </w:t>
      </w:r>
      <w:r>
        <w:rPr>
          <w:rFonts w:ascii="Times New Roman" w:hAnsi="Times New Roman"/>
          <w:sz w:val="24"/>
          <w:szCs w:val="24"/>
        </w:rPr>
        <w:t xml:space="preserve">Dążąc do osiągnięcia optymalnego punktu równowagi, maksymalizującego korzyści uczestników tworzą oni zatem wewnętrzny harmonogram działań, który pomaga przezwyciężyć problem </w:t>
      </w:r>
      <w:r w:rsidR="00E75C09" w:rsidRPr="00E75C09">
        <w:rPr>
          <w:rFonts w:ascii="Times New Roman" w:hAnsi="Times New Roman"/>
          <w:color w:val="000000"/>
          <w:sz w:val="24"/>
          <w:szCs w:val="24"/>
        </w:rPr>
        <w:t>asymetri</w:t>
      </w:r>
      <w:r>
        <w:rPr>
          <w:rFonts w:ascii="Times New Roman" w:hAnsi="Times New Roman"/>
          <w:color w:val="000000"/>
          <w:sz w:val="24"/>
          <w:szCs w:val="24"/>
        </w:rPr>
        <w:t xml:space="preserve">i  informacji, uznawanej </w:t>
      </w:r>
      <w:r w:rsidR="00E75C09" w:rsidRPr="00E75C09">
        <w:rPr>
          <w:rFonts w:ascii="Times New Roman" w:hAnsi="Times New Roman"/>
          <w:color w:val="000000"/>
          <w:sz w:val="24"/>
          <w:szCs w:val="24"/>
        </w:rPr>
        <w:t xml:space="preserve">za czynnik sprzyjający pojawieniu się </w:t>
      </w:r>
      <w:r w:rsidR="00E75C09" w:rsidRPr="00E75C09">
        <w:rPr>
          <w:rStyle w:val="hps"/>
          <w:rFonts w:ascii="Times New Roman" w:hAnsi="Times New Roman"/>
          <w:sz w:val="24"/>
          <w:szCs w:val="24"/>
        </w:rPr>
        <w:t>przywództwa</w:t>
      </w:r>
      <w:r w:rsidR="00E75C09" w:rsidRPr="00E75C09">
        <w:rPr>
          <w:rFonts w:ascii="Times New Roman" w:hAnsi="Times New Roman"/>
          <w:color w:val="000000"/>
          <w:sz w:val="24"/>
          <w:szCs w:val="24"/>
        </w:rPr>
        <w:t xml:space="preserve"> </w:t>
      </w:r>
      <w:r w:rsidR="00E75C09" w:rsidRPr="00E75C09">
        <w:rPr>
          <w:rStyle w:val="hps"/>
          <w:rFonts w:ascii="Times New Roman" w:hAnsi="Times New Roman"/>
          <w:sz w:val="24"/>
          <w:szCs w:val="24"/>
        </w:rPr>
        <w:t>kartelowego</w:t>
      </w:r>
      <w:r w:rsidR="00E75C09" w:rsidRPr="00E75C09">
        <w:rPr>
          <w:rFonts w:ascii="Times New Roman" w:hAnsi="Times New Roman"/>
          <w:color w:val="000000"/>
          <w:sz w:val="24"/>
          <w:szCs w:val="24"/>
        </w:rPr>
        <w:t>. [</w:t>
      </w:r>
      <w:proofErr w:type="spellStart"/>
      <w:r w:rsidR="00E75C09" w:rsidRPr="00E75C09">
        <w:rPr>
          <w:rFonts w:ascii="Times New Roman" w:hAnsi="Times New Roman"/>
          <w:color w:val="000000"/>
          <w:sz w:val="24"/>
          <w:szCs w:val="24"/>
        </w:rPr>
        <w:t>Mouraviev</w:t>
      </w:r>
      <w:proofErr w:type="spellEnd"/>
      <w:r w:rsidR="00E75C09" w:rsidRPr="00E75C09">
        <w:rPr>
          <w:rFonts w:ascii="Times New Roman" w:hAnsi="Times New Roman"/>
          <w:color w:val="000000"/>
          <w:sz w:val="24"/>
          <w:szCs w:val="24"/>
        </w:rPr>
        <w:t>, Rey,</w:t>
      </w:r>
      <w:r w:rsidR="00E75C09" w:rsidRPr="00E75C09">
        <w:rPr>
          <w:rFonts w:ascii="Times New Roman" w:hAnsi="Times New Roman"/>
          <w:sz w:val="24"/>
          <w:szCs w:val="24"/>
        </w:rPr>
        <w:t xml:space="preserve"> 2011 705–717]</w:t>
      </w:r>
      <w:r w:rsidR="00810E3F">
        <w:rPr>
          <w:rFonts w:ascii="Times New Roman" w:hAnsi="Times New Roman"/>
          <w:sz w:val="24"/>
          <w:szCs w:val="24"/>
        </w:rPr>
        <w:t xml:space="preserve"> </w:t>
      </w:r>
    </w:p>
    <w:p w:rsidR="00C96313" w:rsidRDefault="008A5266" w:rsidP="008A5266">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Analiza wewnętrznego </w:t>
      </w:r>
      <w:proofErr w:type="spellStart"/>
      <w:r>
        <w:rPr>
          <w:rFonts w:ascii="Times New Roman" w:hAnsi="Times New Roman"/>
          <w:sz w:val="24"/>
          <w:szCs w:val="24"/>
        </w:rPr>
        <w:t>harmoogra</w:t>
      </w:r>
      <w:r w:rsidR="0070414C">
        <w:rPr>
          <w:rFonts w:ascii="Times New Roman" w:hAnsi="Times New Roman"/>
          <w:sz w:val="24"/>
          <w:szCs w:val="24"/>
        </w:rPr>
        <w:t>mu</w:t>
      </w:r>
      <w:proofErr w:type="spellEnd"/>
      <w:r w:rsidR="0070414C">
        <w:rPr>
          <w:rFonts w:ascii="Times New Roman" w:hAnsi="Times New Roman"/>
          <w:sz w:val="24"/>
          <w:szCs w:val="24"/>
        </w:rPr>
        <w:t xml:space="preserve"> działań stanowiła przedmiot </w:t>
      </w:r>
      <w:r>
        <w:rPr>
          <w:rFonts w:ascii="Times New Roman" w:hAnsi="Times New Roman"/>
          <w:sz w:val="24"/>
          <w:szCs w:val="24"/>
        </w:rPr>
        <w:t>roz</w:t>
      </w:r>
      <w:r w:rsidR="0070414C">
        <w:rPr>
          <w:rFonts w:ascii="Times New Roman" w:hAnsi="Times New Roman"/>
          <w:sz w:val="24"/>
          <w:szCs w:val="24"/>
        </w:rPr>
        <w:t xml:space="preserve">ważań w licznych opracowaniach, po ukazaniu się przywoływanej, przełomowej pracy </w:t>
      </w:r>
      <w:proofErr w:type="spellStart"/>
      <w:r w:rsidR="0070414C">
        <w:rPr>
          <w:rFonts w:ascii="Times New Roman" w:hAnsi="Times New Roman"/>
          <w:sz w:val="24"/>
          <w:szCs w:val="24"/>
        </w:rPr>
        <w:t>Hamilton’a</w:t>
      </w:r>
      <w:r w:rsidR="005178FC">
        <w:rPr>
          <w:rFonts w:ascii="Times New Roman" w:hAnsi="Times New Roman"/>
          <w:sz w:val="24"/>
          <w:szCs w:val="24"/>
        </w:rPr>
        <w:t>–Slutsky’k</w:t>
      </w:r>
      <w:r w:rsidR="005178FC" w:rsidRPr="00144594">
        <w:rPr>
          <w:rFonts w:ascii="Times New Roman" w:hAnsi="Times New Roman"/>
          <w:sz w:val="24"/>
          <w:szCs w:val="24"/>
        </w:rPr>
        <w:t>i</w:t>
      </w:r>
      <w:r w:rsidR="005178FC">
        <w:rPr>
          <w:rFonts w:ascii="Times New Roman" w:hAnsi="Times New Roman"/>
          <w:sz w:val="24"/>
          <w:szCs w:val="24"/>
        </w:rPr>
        <w:t>e</w:t>
      </w:r>
      <w:r w:rsidR="005178FC" w:rsidRPr="00144594">
        <w:rPr>
          <w:rFonts w:ascii="Times New Roman" w:hAnsi="Times New Roman"/>
          <w:sz w:val="24"/>
          <w:szCs w:val="24"/>
        </w:rPr>
        <w:t>go</w:t>
      </w:r>
      <w:proofErr w:type="spellEnd"/>
      <w:r w:rsidR="005178FC">
        <w:rPr>
          <w:rStyle w:val="Odwoanieprzypisudolnego"/>
          <w:rFonts w:ascii="Times New Roman" w:hAnsi="Times New Roman"/>
          <w:sz w:val="24"/>
          <w:szCs w:val="24"/>
        </w:rPr>
        <w:t xml:space="preserve"> </w:t>
      </w:r>
      <w:r w:rsidR="0070414C">
        <w:rPr>
          <w:rFonts w:ascii="Times New Roman" w:hAnsi="Times New Roman"/>
          <w:sz w:val="24"/>
          <w:szCs w:val="24"/>
        </w:rPr>
        <w:t xml:space="preserve">W jednym z nich </w:t>
      </w:r>
      <w:r w:rsidR="005178FC">
        <w:rPr>
          <w:rFonts w:ascii="Times New Roman" w:hAnsi="Times New Roman"/>
          <w:sz w:val="24"/>
          <w:szCs w:val="24"/>
        </w:rPr>
        <w:t>autorzy</w:t>
      </w:r>
      <w:r w:rsidR="0070414C">
        <w:rPr>
          <w:rFonts w:ascii="Times New Roman" w:hAnsi="Times New Roman"/>
          <w:sz w:val="24"/>
          <w:szCs w:val="24"/>
        </w:rPr>
        <w:t>:</w:t>
      </w:r>
      <w:r w:rsidR="005178FC">
        <w:rPr>
          <w:rFonts w:ascii="Times New Roman" w:hAnsi="Times New Roman"/>
          <w:sz w:val="24"/>
          <w:szCs w:val="24"/>
        </w:rPr>
        <w:t xml:space="preserve"> </w:t>
      </w:r>
      <w:r w:rsidR="005178FC" w:rsidRPr="00144594">
        <w:rPr>
          <w:rFonts w:ascii="Times New Roman" w:hAnsi="Times New Roman"/>
          <w:sz w:val="24"/>
          <w:szCs w:val="24"/>
        </w:rPr>
        <w:t xml:space="preserve">van </w:t>
      </w:r>
      <w:proofErr w:type="spellStart"/>
      <w:r w:rsidR="005178FC" w:rsidRPr="00144594">
        <w:rPr>
          <w:rFonts w:ascii="Times New Roman" w:hAnsi="Times New Roman"/>
          <w:sz w:val="24"/>
          <w:szCs w:val="24"/>
        </w:rPr>
        <w:t>Damme</w:t>
      </w:r>
      <w:proofErr w:type="spellEnd"/>
      <w:r w:rsidR="005178FC" w:rsidRPr="00144594">
        <w:rPr>
          <w:rFonts w:ascii="Times New Roman" w:hAnsi="Times New Roman"/>
          <w:sz w:val="24"/>
          <w:szCs w:val="24"/>
        </w:rPr>
        <w:t xml:space="preserve"> </w:t>
      </w:r>
      <w:r w:rsidR="005178FC">
        <w:rPr>
          <w:rFonts w:ascii="Times New Roman" w:hAnsi="Times New Roman"/>
          <w:sz w:val="24"/>
          <w:szCs w:val="24"/>
        </w:rPr>
        <w:t xml:space="preserve">i </w:t>
      </w:r>
      <w:proofErr w:type="spellStart"/>
      <w:r w:rsidR="005178FC">
        <w:rPr>
          <w:rFonts w:ascii="Times New Roman" w:hAnsi="Times New Roman"/>
          <w:sz w:val="24"/>
          <w:szCs w:val="24"/>
        </w:rPr>
        <w:t>Hurkens</w:t>
      </w:r>
      <w:proofErr w:type="spellEnd"/>
      <w:r w:rsidR="005178FC">
        <w:rPr>
          <w:rFonts w:ascii="Times New Roman" w:hAnsi="Times New Roman"/>
          <w:sz w:val="24"/>
          <w:szCs w:val="24"/>
        </w:rPr>
        <w:t xml:space="preserve"> [ van </w:t>
      </w:r>
      <w:proofErr w:type="spellStart"/>
      <w:r w:rsidR="005178FC" w:rsidRPr="00144594">
        <w:rPr>
          <w:rFonts w:ascii="Times New Roman" w:hAnsi="Times New Roman"/>
          <w:sz w:val="24"/>
          <w:szCs w:val="24"/>
        </w:rPr>
        <w:t>Damme</w:t>
      </w:r>
      <w:proofErr w:type="spellEnd"/>
      <w:r w:rsidR="005178FC">
        <w:rPr>
          <w:rFonts w:ascii="Times New Roman" w:hAnsi="Times New Roman"/>
          <w:sz w:val="24"/>
          <w:szCs w:val="24"/>
        </w:rPr>
        <w:t xml:space="preserve">, </w:t>
      </w:r>
      <w:proofErr w:type="spellStart"/>
      <w:r w:rsidR="005178FC">
        <w:rPr>
          <w:rFonts w:ascii="Times New Roman" w:hAnsi="Times New Roman"/>
          <w:sz w:val="24"/>
          <w:szCs w:val="24"/>
        </w:rPr>
        <w:t>Hurkens</w:t>
      </w:r>
      <w:proofErr w:type="spellEnd"/>
      <w:r w:rsidR="005178FC">
        <w:rPr>
          <w:rFonts w:ascii="Times New Roman" w:hAnsi="Times New Roman"/>
          <w:sz w:val="24"/>
          <w:szCs w:val="24"/>
        </w:rPr>
        <w:t xml:space="preserve">, </w:t>
      </w:r>
      <w:r w:rsidR="005178FC" w:rsidRPr="00144594">
        <w:rPr>
          <w:rFonts w:ascii="Times New Roman" w:hAnsi="Times New Roman"/>
          <w:sz w:val="24"/>
          <w:szCs w:val="24"/>
        </w:rPr>
        <w:t>1999</w:t>
      </w:r>
      <w:r w:rsidR="005178FC">
        <w:rPr>
          <w:rFonts w:ascii="Times New Roman" w:hAnsi="Times New Roman"/>
          <w:sz w:val="24"/>
          <w:szCs w:val="24"/>
        </w:rPr>
        <w:t>, s 105-129]</w:t>
      </w:r>
      <w:r w:rsidR="0070414C">
        <w:rPr>
          <w:rFonts w:ascii="Times New Roman" w:hAnsi="Times New Roman"/>
          <w:sz w:val="24"/>
          <w:szCs w:val="24"/>
        </w:rPr>
        <w:t xml:space="preserve"> </w:t>
      </w:r>
      <w:r w:rsidR="005178FC" w:rsidRPr="00144594">
        <w:rPr>
          <w:rFonts w:ascii="Times New Roman" w:hAnsi="Times New Roman"/>
          <w:sz w:val="24"/>
          <w:szCs w:val="24"/>
        </w:rPr>
        <w:t xml:space="preserve">przeanalizowali </w:t>
      </w:r>
      <w:proofErr w:type="spellStart"/>
      <w:r w:rsidR="005178FC" w:rsidRPr="00144594">
        <w:rPr>
          <w:rFonts w:ascii="Times New Roman" w:hAnsi="Times New Roman"/>
          <w:sz w:val="24"/>
          <w:szCs w:val="24"/>
        </w:rPr>
        <w:t>duopolistyczną</w:t>
      </w:r>
      <w:proofErr w:type="spellEnd"/>
      <w:r w:rsidR="005178FC" w:rsidRPr="00144594">
        <w:rPr>
          <w:rFonts w:ascii="Times New Roman" w:hAnsi="Times New Roman"/>
          <w:sz w:val="24"/>
          <w:szCs w:val="24"/>
        </w:rPr>
        <w:t xml:space="preserve"> konkurencję </w:t>
      </w:r>
      <w:r w:rsidR="005178FC" w:rsidRPr="006919FA">
        <w:rPr>
          <w:rFonts w:ascii="Times New Roman" w:hAnsi="Times New Roman"/>
          <w:sz w:val="24"/>
          <w:szCs w:val="24"/>
        </w:rPr>
        <w:t>ilościową na rynku homogenicznych produktów z liniowym popytem i stałym kosztem jednostkowym, kiedy firmy cechuje zróżnicowany poziom efektywności. Pokazują oni że kryterium dominacji ryzyka przesądza o tym, że bardziej efektywna firma przyjmuje pozycję lidera. Ci sami autorzy badali tą kwestię w opracowaniu z 2004 r</w:t>
      </w:r>
      <w:r w:rsidR="006B7459">
        <w:rPr>
          <w:rFonts w:ascii="Times New Roman" w:hAnsi="Times New Roman"/>
          <w:sz w:val="24"/>
          <w:szCs w:val="24"/>
        </w:rPr>
        <w:t>oku</w:t>
      </w:r>
      <w:r w:rsidR="005178FC" w:rsidRPr="006919FA">
        <w:rPr>
          <w:rFonts w:ascii="Times New Roman" w:hAnsi="Times New Roman"/>
          <w:sz w:val="24"/>
          <w:szCs w:val="24"/>
        </w:rPr>
        <w:t xml:space="preserve"> w kontekście konkurencji ilościowej w ramach duopolu z substytucyjnymi produktami, liniowym i symetrycznym popytem i stałym kosztem jednostkowym</w:t>
      </w:r>
      <w:r w:rsidR="00C96313">
        <w:rPr>
          <w:rFonts w:ascii="Times New Roman" w:hAnsi="Times New Roman"/>
          <w:sz w:val="24"/>
          <w:szCs w:val="24"/>
        </w:rPr>
        <w:t xml:space="preserve"> </w:t>
      </w:r>
      <w:r w:rsidR="00C96313" w:rsidRPr="009D5B19">
        <w:rPr>
          <w:rFonts w:ascii="Times New Roman" w:hAnsi="Times New Roman"/>
          <w:sz w:val="24"/>
          <w:szCs w:val="24"/>
        </w:rPr>
        <w:t xml:space="preserve">[van </w:t>
      </w:r>
      <w:proofErr w:type="spellStart"/>
      <w:r w:rsidR="00C96313" w:rsidRPr="009D5B19">
        <w:rPr>
          <w:rFonts w:ascii="Times New Roman" w:hAnsi="Times New Roman"/>
          <w:sz w:val="24"/>
          <w:szCs w:val="24"/>
        </w:rPr>
        <w:t>D</w:t>
      </w:r>
      <w:r w:rsidR="00C96313">
        <w:rPr>
          <w:rFonts w:ascii="Times New Roman" w:hAnsi="Times New Roman"/>
          <w:sz w:val="24"/>
          <w:szCs w:val="24"/>
        </w:rPr>
        <w:t>amme</w:t>
      </w:r>
      <w:proofErr w:type="spellEnd"/>
      <w:r w:rsidR="00C96313">
        <w:rPr>
          <w:rFonts w:ascii="Times New Roman" w:hAnsi="Times New Roman"/>
          <w:sz w:val="24"/>
          <w:szCs w:val="24"/>
        </w:rPr>
        <w:t xml:space="preserve">, </w:t>
      </w:r>
      <w:proofErr w:type="spellStart"/>
      <w:r w:rsidR="00C96313">
        <w:rPr>
          <w:rFonts w:ascii="Times New Roman" w:hAnsi="Times New Roman"/>
          <w:sz w:val="24"/>
          <w:szCs w:val="24"/>
        </w:rPr>
        <w:t>Hurkens</w:t>
      </w:r>
      <w:proofErr w:type="spellEnd"/>
      <w:r w:rsidR="00C96313">
        <w:rPr>
          <w:rFonts w:ascii="Times New Roman" w:hAnsi="Times New Roman"/>
          <w:sz w:val="24"/>
          <w:szCs w:val="24"/>
        </w:rPr>
        <w:t>, 2004, s 404-420]</w:t>
      </w:r>
      <w:r w:rsidR="005178FC" w:rsidRPr="006919FA">
        <w:rPr>
          <w:rFonts w:ascii="Times New Roman" w:hAnsi="Times New Roman"/>
          <w:sz w:val="24"/>
          <w:szCs w:val="24"/>
        </w:rPr>
        <w:t>. Ponownie wyniki badań wykazały że bardziej efektywna firma, uzyskuje pozyc</w:t>
      </w:r>
      <w:r w:rsidR="005178FC">
        <w:rPr>
          <w:rFonts w:ascii="Times New Roman" w:hAnsi="Times New Roman"/>
          <w:sz w:val="24"/>
          <w:szCs w:val="24"/>
        </w:rPr>
        <w:t>ję lidera w sposób endogeniczny</w:t>
      </w:r>
      <w:r w:rsidR="005178FC" w:rsidRPr="00AC3D09">
        <w:rPr>
          <w:rFonts w:ascii="Times New Roman" w:hAnsi="Times New Roman"/>
          <w:sz w:val="24"/>
          <w:szCs w:val="24"/>
        </w:rPr>
        <w:t xml:space="preserve"> </w:t>
      </w:r>
    </w:p>
    <w:p w:rsidR="00AA01F4" w:rsidRPr="009D5B19" w:rsidRDefault="00AA01F4" w:rsidP="00AA01F4">
      <w:pPr>
        <w:autoSpaceDE w:val="0"/>
        <w:autoSpaceDN w:val="0"/>
        <w:adjustRightInd w:val="0"/>
        <w:spacing w:after="0" w:line="360" w:lineRule="auto"/>
        <w:ind w:firstLine="360"/>
        <w:jc w:val="both"/>
        <w:rPr>
          <w:rFonts w:ascii="Times New Roman" w:hAnsi="Times New Roman"/>
          <w:sz w:val="24"/>
          <w:szCs w:val="24"/>
        </w:rPr>
      </w:pPr>
      <w:r w:rsidRPr="001674CD">
        <w:rPr>
          <w:rFonts w:ascii="Times New Roman" w:hAnsi="Times New Roman"/>
          <w:sz w:val="24"/>
          <w:szCs w:val="24"/>
        </w:rPr>
        <w:t xml:space="preserve">Inne modele </w:t>
      </w:r>
      <w:r>
        <w:rPr>
          <w:rFonts w:ascii="Times New Roman" w:hAnsi="Times New Roman"/>
          <w:sz w:val="24"/>
          <w:szCs w:val="24"/>
        </w:rPr>
        <w:t>anali</w:t>
      </w:r>
      <w:r w:rsidRPr="001674CD">
        <w:rPr>
          <w:rFonts w:ascii="Times New Roman" w:hAnsi="Times New Roman"/>
          <w:sz w:val="24"/>
          <w:szCs w:val="24"/>
        </w:rPr>
        <w:t xml:space="preserve">zujące proces wyboru przywódcy </w:t>
      </w:r>
      <w:r>
        <w:rPr>
          <w:rFonts w:ascii="Times New Roman" w:hAnsi="Times New Roman"/>
          <w:sz w:val="24"/>
          <w:szCs w:val="24"/>
        </w:rPr>
        <w:t>spośród</w:t>
      </w:r>
      <w:r w:rsidRPr="001674CD">
        <w:rPr>
          <w:rFonts w:ascii="Times New Roman" w:hAnsi="Times New Roman"/>
          <w:sz w:val="24"/>
          <w:szCs w:val="24"/>
        </w:rPr>
        <w:t xml:space="preserve"> firm</w:t>
      </w:r>
      <w:r>
        <w:rPr>
          <w:rFonts w:ascii="Times New Roman" w:hAnsi="Times New Roman"/>
          <w:sz w:val="24"/>
          <w:szCs w:val="24"/>
        </w:rPr>
        <w:t xml:space="preserve"> zróżnicowanych</w:t>
      </w:r>
      <w:r w:rsidRPr="001674CD">
        <w:rPr>
          <w:rFonts w:ascii="Times New Roman" w:hAnsi="Times New Roman"/>
          <w:sz w:val="24"/>
          <w:szCs w:val="24"/>
        </w:rPr>
        <w:t xml:space="preserve"> kosztowo zostały stworzone przez autorów</w:t>
      </w:r>
      <w:r w:rsidR="0070414C">
        <w:rPr>
          <w:rFonts w:ascii="Times New Roman" w:hAnsi="Times New Roman"/>
          <w:sz w:val="24"/>
          <w:szCs w:val="24"/>
        </w:rPr>
        <w:t>:</w:t>
      </w:r>
      <w:r w:rsidRPr="001674CD">
        <w:rPr>
          <w:rFonts w:ascii="Times New Roman" w:hAnsi="Times New Roman"/>
          <w:sz w:val="24"/>
          <w:szCs w:val="24"/>
        </w:rPr>
        <w:t xml:space="preserve"> </w:t>
      </w:r>
      <w:proofErr w:type="spellStart"/>
      <w:r w:rsidRPr="001674CD">
        <w:rPr>
          <w:rFonts w:ascii="Times New Roman" w:hAnsi="Times New Roman"/>
          <w:sz w:val="24"/>
          <w:szCs w:val="24"/>
        </w:rPr>
        <w:t>Yano</w:t>
      </w:r>
      <w:proofErr w:type="spellEnd"/>
      <w:r w:rsidRPr="001674CD">
        <w:rPr>
          <w:rFonts w:ascii="Times New Roman" w:hAnsi="Times New Roman"/>
          <w:sz w:val="24"/>
          <w:szCs w:val="24"/>
        </w:rPr>
        <w:t xml:space="preserve"> oraz </w:t>
      </w:r>
      <w:proofErr w:type="spellStart"/>
      <w:r w:rsidRPr="001674CD">
        <w:rPr>
          <w:rFonts w:ascii="Times New Roman" w:hAnsi="Times New Roman"/>
          <w:sz w:val="24"/>
          <w:szCs w:val="24"/>
        </w:rPr>
        <w:t>Dastidar</w:t>
      </w:r>
      <w:proofErr w:type="spellEnd"/>
      <w:r w:rsidRPr="001674CD">
        <w:rPr>
          <w:rFonts w:ascii="Times New Roman" w:hAnsi="Times New Roman"/>
          <w:sz w:val="24"/>
          <w:szCs w:val="24"/>
        </w:rPr>
        <w:t xml:space="preserve"> K. G.</w:t>
      </w:r>
      <w:r w:rsidRPr="001674CD">
        <w:rPr>
          <w:rFonts w:ascii="Times New Roman" w:eastAsia="MTSY" w:hAnsi="Times New Roman"/>
          <w:sz w:val="24"/>
          <w:szCs w:val="24"/>
        </w:rPr>
        <w:t xml:space="preserve"> </w:t>
      </w:r>
      <w:r w:rsidRPr="001674CD">
        <w:rPr>
          <w:rFonts w:ascii="Times New Roman" w:hAnsi="Times New Roman"/>
          <w:sz w:val="24"/>
          <w:szCs w:val="24"/>
        </w:rPr>
        <w:t xml:space="preserve">i </w:t>
      </w:r>
      <w:proofErr w:type="spellStart"/>
      <w:r w:rsidRPr="001674CD">
        <w:rPr>
          <w:rFonts w:ascii="Times New Roman" w:hAnsi="Times New Roman"/>
          <w:sz w:val="24"/>
          <w:szCs w:val="24"/>
        </w:rPr>
        <w:t>Furth</w:t>
      </w:r>
      <w:proofErr w:type="spellEnd"/>
      <w:r w:rsidRPr="001674CD">
        <w:rPr>
          <w:rFonts w:ascii="Times New Roman" w:hAnsi="Times New Roman"/>
          <w:sz w:val="24"/>
          <w:szCs w:val="24"/>
        </w:rPr>
        <w:t xml:space="preserve"> D. [</w:t>
      </w:r>
      <w:proofErr w:type="spellStart"/>
      <w:r w:rsidRPr="001674CD">
        <w:rPr>
          <w:rFonts w:ascii="Times New Roman" w:hAnsi="Times New Roman"/>
          <w:sz w:val="24"/>
          <w:szCs w:val="24"/>
        </w:rPr>
        <w:t>Dastidar</w:t>
      </w:r>
      <w:proofErr w:type="spellEnd"/>
      <w:r w:rsidRPr="001674CD">
        <w:rPr>
          <w:rFonts w:ascii="Times New Roman" w:hAnsi="Times New Roman"/>
          <w:sz w:val="24"/>
          <w:szCs w:val="24"/>
        </w:rPr>
        <w:t xml:space="preserve">, </w:t>
      </w:r>
      <w:proofErr w:type="spellStart"/>
      <w:r w:rsidRPr="001674CD">
        <w:rPr>
          <w:rFonts w:ascii="Times New Roman" w:hAnsi="Times New Roman"/>
          <w:sz w:val="24"/>
          <w:szCs w:val="24"/>
        </w:rPr>
        <w:lastRenderedPageBreak/>
        <w:t>Furth</w:t>
      </w:r>
      <w:proofErr w:type="spellEnd"/>
      <w:r w:rsidRPr="001674CD">
        <w:rPr>
          <w:rFonts w:ascii="Times New Roman" w:hAnsi="Times New Roman"/>
          <w:sz w:val="24"/>
          <w:szCs w:val="24"/>
        </w:rPr>
        <w:t>, 2005, s 189–210].</w:t>
      </w:r>
      <w:r w:rsidR="0070414C">
        <w:rPr>
          <w:rFonts w:ascii="Times New Roman" w:hAnsi="Times New Roman"/>
          <w:sz w:val="24"/>
          <w:szCs w:val="24"/>
        </w:rPr>
        <w:t xml:space="preserve"> </w:t>
      </w:r>
      <w:r>
        <w:rPr>
          <w:rFonts w:ascii="Times New Roman" w:hAnsi="Times New Roman"/>
          <w:sz w:val="24"/>
          <w:szCs w:val="24"/>
        </w:rPr>
        <w:t>Mimo że rezultaty uzyskiwane w obu przypadkach są podobne, gdyż</w:t>
      </w:r>
      <w:r w:rsidRPr="001674CD">
        <w:rPr>
          <w:rFonts w:ascii="Times New Roman" w:hAnsi="Times New Roman"/>
          <w:sz w:val="24"/>
          <w:szCs w:val="24"/>
        </w:rPr>
        <w:t xml:space="preserve"> bardziej efektywna kosztowo firma, </w:t>
      </w:r>
      <w:r w:rsidRPr="009D5B19">
        <w:rPr>
          <w:rFonts w:ascii="Times New Roman" w:hAnsi="Times New Roman"/>
          <w:sz w:val="24"/>
          <w:szCs w:val="24"/>
        </w:rPr>
        <w:t>zostaje wybrana liderem w sposób endogeniczny,</w:t>
      </w:r>
      <w:r>
        <w:rPr>
          <w:rFonts w:ascii="Times New Roman" w:hAnsi="Times New Roman"/>
          <w:sz w:val="24"/>
          <w:szCs w:val="24"/>
        </w:rPr>
        <w:t xml:space="preserve"> różni je znacznie metodologia badań. </w:t>
      </w:r>
      <w:r w:rsidRPr="001674CD">
        <w:rPr>
          <w:rFonts w:ascii="Times New Roman" w:hAnsi="Times New Roman"/>
          <w:sz w:val="24"/>
          <w:szCs w:val="24"/>
        </w:rPr>
        <w:t xml:space="preserve">Podczas gdy pierwszy z nich bazuje na modelu </w:t>
      </w:r>
      <w:proofErr w:type="spellStart"/>
      <w:r w:rsidRPr="001674CD">
        <w:rPr>
          <w:rFonts w:ascii="Times New Roman" w:hAnsi="Times New Roman"/>
          <w:sz w:val="24"/>
          <w:szCs w:val="24"/>
        </w:rPr>
        <w:t>Hamilton’a</w:t>
      </w:r>
      <w:proofErr w:type="spellEnd"/>
      <w:r w:rsidRPr="001674CD">
        <w:rPr>
          <w:rFonts w:ascii="Times New Roman" w:hAnsi="Times New Roman"/>
          <w:sz w:val="24"/>
          <w:szCs w:val="24"/>
        </w:rPr>
        <w:t xml:space="preserve"> i </w:t>
      </w:r>
      <w:proofErr w:type="spellStart"/>
      <w:r w:rsidRPr="001674CD">
        <w:rPr>
          <w:rFonts w:ascii="Times New Roman" w:hAnsi="Times New Roman"/>
          <w:sz w:val="24"/>
          <w:szCs w:val="24"/>
        </w:rPr>
        <w:t>Slutsky’iego</w:t>
      </w:r>
      <w:proofErr w:type="spellEnd"/>
      <w:r w:rsidRPr="001674CD">
        <w:rPr>
          <w:rFonts w:ascii="Times New Roman" w:hAnsi="Times New Roman"/>
          <w:sz w:val="24"/>
          <w:szCs w:val="24"/>
        </w:rPr>
        <w:t xml:space="preserve"> z 1990, </w:t>
      </w:r>
      <w:r w:rsidRPr="009D5B19">
        <w:rPr>
          <w:rFonts w:ascii="Times New Roman" w:hAnsi="Times New Roman"/>
          <w:sz w:val="24"/>
          <w:szCs w:val="24"/>
        </w:rPr>
        <w:t xml:space="preserve">drugi wykorzystuje model </w:t>
      </w:r>
      <w:proofErr w:type="spellStart"/>
      <w:r w:rsidRPr="009D5B19">
        <w:rPr>
          <w:rFonts w:ascii="Times New Roman" w:hAnsi="Times New Roman"/>
          <w:sz w:val="24"/>
          <w:szCs w:val="24"/>
        </w:rPr>
        <w:t>Robson’a</w:t>
      </w:r>
      <w:proofErr w:type="spellEnd"/>
      <w:r w:rsidRPr="009D5B19">
        <w:rPr>
          <w:rFonts w:ascii="Times New Roman" w:hAnsi="Times New Roman"/>
          <w:sz w:val="24"/>
          <w:szCs w:val="24"/>
        </w:rPr>
        <w:t xml:space="preserve"> z 1990. Autorzy skoncentrowali się </w:t>
      </w:r>
      <w:r w:rsidR="0070414C">
        <w:rPr>
          <w:rFonts w:ascii="Times New Roman" w:hAnsi="Times New Roman"/>
          <w:sz w:val="24"/>
          <w:szCs w:val="24"/>
        </w:rPr>
        <w:t xml:space="preserve">jednak </w:t>
      </w:r>
      <w:r w:rsidRPr="009D5B19">
        <w:rPr>
          <w:rFonts w:ascii="Times New Roman" w:hAnsi="Times New Roman"/>
          <w:sz w:val="24"/>
          <w:szCs w:val="24"/>
        </w:rPr>
        <w:t xml:space="preserve">na analizie gry dotyczącej wyboru harmonogramu działań, która jest ciągłą </w:t>
      </w:r>
      <w:r w:rsidRPr="009D5B19">
        <w:rPr>
          <w:rStyle w:val="hps"/>
          <w:rFonts w:ascii="Times New Roman" w:hAnsi="Times New Roman"/>
          <w:sz w:val="24"/>
          <w:szCs w:val="24"/>
        </w:rPr>
        <w:t>wersją</w:t>
      </w:r>
      <w:r>
        <w:rPr>
          <w:rStyle w:val="hps"/>
          <w:rFonts w:ascii="Times New Roman" w:hAnsi="Times New Roman"/>
          <w:sz w:val="24"/>
          <w:szCs w:val="24"/>
        </w:rPr>
        <w:t xml:space="preserve"> </w:t>
      </w:r>
      <w:r w:rsidR="0070414C" w:rsidRPr="009D5B19">
        <w:rPr>
          <w:rStyle w:val="hps"/>
          <w:rFonts w:ascii="Times New Roman" w:hAnsi="Times New Roman"/>
          <w:sz w:val="24"/>
          <w:szCs w:val="24"/>
        </w:rPr>
        <w:t>gry</w:t>
      </w:r>
      <w:r w:rsidR="0070414C">
        <w:rPr>
          <w:rStyle w:val="hps"/>
          <w:rFonts w:ascii="Times New Roman" w:hAnsi="Times New Roman"/>
          <w:sz w:val="24"/>
          <w:szCs w:val="24"/>
        </w:rPr>
        <w:t xml:space="preserve"> </w:t>
      </w:r>
      <w:r>
        <w:rPr>
          <w:rStyle w:val="hps"/>
          <w:rFonts w:ascii="Times New Roman" w:hAnsi="Times New Roman"/>
          <w:sz w:val="24"/>
          <w:szCs w:val="24"/>
        </w:rPr>
        <w:t>dyskret</w:t>
      </w:r>
      <w:r w:rsidRPr="009D5B19">
        <w:rPr>
          <w:rStyle w:val="hps"/>
          <w:rFonts w:ascii="Times New Roman" w:hAnsi="Times New Roman"/>
          <w:sz w:val="24"/>
          <w:szCs w:val="24"/>
        </w:rPr>
        <w:t>nej</w:t>
      </w:r>
      <w:r w:rsidRPr="009D5B19">
        <w:rPr>
          <w:rFonts w:ascii="Times New Roman" w:hAnsi="Times New Roman"/>
          <w:sz w:val="24"/>
          <w:szCs w:val="24"/>
        </w:rPr>
        <w:t xml:space="preserve"> </w:t>
      </w:r>
      <w:r>
        <w:rPr>
          <w:rStyle w:val="hps"/>
          <w:rFonts w:ascii="Times New Roman" w:hAnsi="Times New Roman"/>
          <w:sz w:val="24"/>
          <w:szCs w:val="24"/>
        </w:rPr>
        <w:t>[Radzik, 2010, s 71]</w:t>
      </w:r>
      <w:r w:rsidRPr="009D5B19">
        <w:rPr>
          <w:rFonts w:ascii="Times New Roman" w:hAnsi="Times New Roman"/>
          <w:sz w:val="24"/>
          <w:szCs w:val="24"/>
        </w:rPr>
        <w:t xml:space="preserve"> </w:t>
      </w:r>
      <w:r w:rsidRPr="009D5B19">
        <w:rPr>
          <w:rStyle w:val="hps"/>
          <w:rFonts w:ascii="Times New Roman" w:hAnsi="Times New Roman"/>
          <w:sz w:val="24"/>
          <w:szCs w:val="24"/>
        </w:rPr>
        <w:t>wprowadzonej przez</w:t>
      </w:r>
      <w:r w:rsidRPr="009D5B19">
        <w:rPr>
          <w:rFonts w:ascii="Times New Roman" w:hAnsi="Times New Roman"/>
          <w:sz w:val="24"/>
          <w:szCs w:val="24"/>
        </w:rPr>
        <w:t xml:space="preserve"> </w:t>
      </w:r>
      <w:proofErr w:type="spellStart"/>
      <w:r w:rsidRPr="009D5B19">
        <w:rPr>
          <w:rStyle w:val="hps"/>
          <w:rFonts w:ascii="Times New Roman" w:hAnsi="Times New Roman"/>
          <w:sz w:val="24"/>
          <w:szCs w:val="24"/>
        </w:rPr>
        <w:t>Robson’a</w:t>
      </w:r>
      <w:proofErr w:type="spellEnd"/>
      <w:r w:rsidRPr="009D5B19">
        <w:rPr>
          <w:rStyle w:val="hps"/>
          <w:rFonts w:ascii="Times New Roman" w:hAnsi="Times New Roman"/>
          <w:sz w:val="24"/>
          <w:szCs w:val="24"/>
        </w:rPr>
        <w:t xml:space="preserve"> </w:t>
      </w:r>
      <w:r w:rsidRPr="009D5B19">
        <w:rPr>
          <w:rFonts w:ascii="Times New Roman" w:hAnsi="Times New Roman"/>
          <w:sz w:val="24"/>
          <w:szCs w:val="24"/>
        </w:rPr>
        <w:t xml:space="preserve">z 1990 roku. </w:t>
      </w:r>
      <w:r>
        <w:rPr>
          <w:rFonts w:ascii="Times New Roman" w:hAnsi="Times New Roman"/>
          <w:sz w:val="24"/>
          <w:szCs w:val="24"/>
        </w:rPr>
        <w:t xml:space="preserve">W opracowaniu </w:t>
      </w:r>
      <w:proofErr w:type="spellStart"/>
      <w:r w:rsidRPr="001674CD">
        <w:rPr>
          <w:rFonts w:ascii="Times New Roman" w:hAnsi="Times New Roman"/>
          <w:sz w:val="24"/>
          <w:szCs w:val="24"/>
        </w:rPr>
        <w:t>Dastidar</w:t>
      </w:r>
      <w:r w:rsidR="002B0017">
        <w:rPr>
          <w:rFonts w:ascii="Times New Roman" w:hAnsi="Times New Roman"/>
          <w:sz w:val="24"/>
          <w:szCs w:val="24"/>
        </w:rPr>
        <w:t>’a</w:t>
      </w:r>
      <w:proofErr w:type="spellEnd"/>
      <w:r w:rsidRPr="001674CD">
        <w:rPr>
          <w:rFonts w:ascii="Times New Roman" w:hAnsi="Times New Roman"/>
          <w:sz w:val="24"/>
          <w:szCs w:val="24"/>
        </w:rPr>
        <w:t xml:space="preserve"> i </w:t>
      </w:r>
      <w:proofErr w:type="spellStart"/>
      <w:r w:rsidRPr="001674CD">
        <w:rPr>
          <w:rFonts w:ascii="Times New Roman" w:hAnsi="Times New Roman"/>
          <w:sz w:val="24"/>
          <w:szCs w:val="24"/>
        </w:rPr>
        <w:t>Furth</w:t>
      </w:r>
      <w:r w:rsidR="002B0017">
        <w:rPr>
          <w:rFonts w:ascii="Times New Roman" w:hAnsi="Times New Roman"/>
          <w:sz w:val="24"/>
          <w:szCs w:val="24"/>
        </w:rPr>
        <w:t>’a</w:t>
      </w:r>
      <w:proofErr w:type="spellEnd"/>
      <w:r w:rsidR="002B0017">
        <w:rPr>
          <w:rFonts w:ascii="Times New Roman" w:hAnsi="Times New Roman"/>
          <w:sz w:val="24"/>
          <w:szCs w:val="24"/>
        </w:rPr>
        <w:t xml:space="preserve"> a</w:t>
      </w:r>
      <w:r w:rsidR="002B0017" w:rsidRPr="009D5B19">
        <w:rPr>
          <w:rFonts w:ascii="Times New Roman" w:hAnsi="Times New Roman"/>
          <w:sz w:val="24"/>
          <w:szCs w:val="24"/>
        </w:rPr>
        <w:t>utorzy</w:t>
      </w:r>
      <w:r w:rsidRPr="009D5B19">
        <w:rPr>
          <w:rFonts w:ascii="Times New Roman" w:hAnsi="Times New Roman"/>
          <w:sz w:val="24"/>
          <w:szCs w:val="24"/>
        </w:rPr>
        <w:t xml:space="preserve"> analiz</w:t>
      </w:r>
      <w:r w:rsidR="002B0017">
        <w:rPr>
          <w:rFonts w:ascii="Times New Roman" w:hAnsi="Times New Roman"/>
          <w:sz w:val="24"/>
          <w:szCs w:val="24"/>
        </w:rPr>
        <w:t>ując</w:t>
      </w:r>
      <w:r w:rsidRPr="009D5B19">
        <w:rPr>
          <w:rFonts w:ascii="Times New Roman" w:hAnsi="Times New Roman"/>
          <w:sz w:val="24"/>
          <w:szCs w:val="24"/>
        </w:rPr>
        <w:t xml:space="preserve"> warunki duopolu </w:t>
      </w:r>
      <w:proofErr w:type="spellStart"/>
      <w:r w:rsidRPr="009D5B19">
        <w:rPr>
          <w:rFonts w:ascii="Times New Roman" w:hAnsi="Times New Roman"/>
          <w:sz w:val="24"/>
          <w:szCs w:val="24"/>
        </w:rPr>
        <w:t>Bertrand’a</w:t>
      </w:r>
      <w:proofErr w:type="spellEnd"/>
      <w:r w:rsidRPr="009D5B19">
        <w:rPr>
          <w:rFonts w:ascii="Times New Roman" w:hAnsi="Times New Roman"/>
          <w:sz w:val="24"/>
          <w:szCs w:val="24"/>
        </w:rPr>
        <w:t xml:space="preserve"> w kontekście homogenicznych produktów, w którym firmy mają </w:t>
      </w:r>
      <w:r w:rsidRPr="009D5B19">
        <w:rPr>
          <w:rStyle w:val="hps"/>
          <w:rFonts w:ascii="Times New Roman" w:hAnsi="Times New Roman"/>
          <w:sz w:val="24"/>
          <w:szCs w:val="24"/>
        </w:rPr>
        <w:t>różne</w:t>
      </w:r>
      <w:r w:rsidRPr="009D5B19">
        <w:rPr>
          <w:rStyle w:val="shorttext"/>
          <w:rFonts w:ascii="Times New Roman" w:hAnsi="Times New Roman"/>
          <w:sz w:val="24"/>
          <w:szCs w:val="24"/>
        </w:rPr>
        <w:t xml:space="preserve"> </w:t>
      </w:r>
      <w:r w:rsidRPr="009D5B19">
        <w:rPr>
          <w:rStyle w:val="hps"/>
          <w:rFonts w:ascii="Times New Roman" w:hAnsi="Times New Roman"/>
          <w:sz w:val="24"/>
          <w:szCs w:val="24"/>
        </w:rPr>
        <w:t>i bezwzględnie</w:t>
      </w:r>
      <w:r w:rsidRPr="009D5B19">
        <w:rPr>
          <w:rStyle w:val="shorttext"/>
          <w:rFonts w:ascii="Times New Roman" w:hAnsi="Times New Roman"/>
          <w:sz w:val="24"/>
          <w:szCs w:val="24"/>
        </w:rPr>
        <w:t xml:space="preserve"> </w:t>
      </w:r>
      <w:r w:rsidRPr="009D5B19">
        <w:rPr>
          <w:rStyle w:val="hps"/>
          <w:rFonts w:ascii="Times New Roman" w:hAnsi="Times New Roman"/>
          <w:sz w:val="24"/>
          <w:szCs w:val="24"/>
        </w:rPr>
        <w:t>wypukłe funkcje kosztów</w:t>
      </w:r>
      <w:r w:rsidR="002B0017">
        <w:rPr>
          <w:rStyle w:val="hps"/>
          <w:rFonts w:ascii="Times New Roman" w:hAnsi="Times New Roman"/>
          <w:sz w:val="24"/>
          <w:szCs w:val="24"/>
        </w:rPr>
        <w:t xml:space="preserve">, </w:t>
      </w:r>
      <w:r w:rsidRPr="009D5B19">
        <w:rPr>
          <w:rFonts w:ascii="Times New Roman" w:hAnsi="Times New Roman"/>
          <w:sz w:val="24"/>
          <w:szCs w:val="24"/>
        </w:rPr>
        <w:t>przyjęli tak zwaną zasadę optymalnej reakcji, opartą na pewnej progowej wartości ceny. Kiedy cena lidera jest poniżej tego progu, najlepszą reakcją naśladowcy jest zmonopolizowanie rynku rezydualnego [</w:t>
      </w:r>
      <w:proofErr w:type="spellStart"/>
      <w:r w:rsidRPr="009D5B19">
        <w:rPr>
          <w:rFonts w:ascii="Times New Roman" w:hAnsi="Times New Roman"/>
          <w:sz w:val="24"/>
          <w:szCs w:val="24"/>
        </w:rPr>
        <w:t>Dastidar</w:t>
      </w:r>
      <w:proofErr w:type="spellEnd"/>
      <w:r w:rsidRPr="009D5B19">
        <w:rPr>
          <w:rFonts w:ascii="Times New Roman" w:hAnsi="Times New Roman"/>
          <w:sz w:val="24"/>
          <w:szCs w:val="24"/>
        </w:rPr>
        <w:t xml:space="preserve">, </w:t>
      </w:r>
      <w:proofErr w:type="spellStart"/>
      <w:r w:rsidRPr="009D5B19">
        <w:rPr>
          <w:rFonts w:ascii="Times New Roman" w:hAnsi="Times New Roman"/>
          <w:sz w:val="24"/>
          <w:szCs w:val="24"/>
        </w:rPr>
        <w:t>Furth</w:t>
      </w:r>
      <w:proofErr w:type="spellEnd"/>
      <w:r w:rsidRPr="009D5B19">
        <w:rPr>
          <w:rFonts w:ascii="Times New Roman" w:hAnsi="Times New Roman"/>
          <w:sz w:val="24"/>
          <w:szCs w:val="24"/>
        </w:rPr>
        <w:t xml:space="preserve">, 2005, s 189–210]. Lecz jeśli lider ustali cenę powyżej wartości progowej, naśladowca dostosuje się do niej. Kiedy cena lidera jest równa progowej wartości wówczas naśladowcy będzie obojętne czy dopasować się do ceny czy </w:t>
      </w:r>
      <w:proofErr w:type="spellStart"/>
      <w:r w:rsidRPr="009D5B19">
        <w:rPr>
          <w:rFonts w:ascii="Times New Roman" w:hAnsi="Times New Roman"/>
          <w:sz w:val="24"/>
          <w:szCs w:val="24"/>
        </w:rPr>
        <w:t>kwotować</w:t>
      </w:r>
      <w:proofErr w:type="spellEnd"/>
      <w:r w:rsidRPr="009D5B19">
        <w:rPr>
          <w:rFonts w:ascii="Times New Roman" w:hAnsi="Times New Roman"/>
          <w:sz w:val="24"/>
          <w:szCs w:val="24"/>
        </w:rPr>
        <w:t xml:space="preserve"> wyższe ceny dla zmonopolizowania rynku rezydualnego. </w:t>
      </w:r>
    </w:p>
    <w:p w:rsidR="005178FC" w:rsidRDefault="005178FC" w:rsidP="005178FC">
      <w:pPr>
        <w:spacing w:after="0" w:line="360" w:lineRule="auto"/>
        <w:ind w:firstLine="360"/>
        <w:jc w:val="both"/>
        <w:rPr>
          <w:rFonts w:ascii="Times New Roman" w:hAnsi="Times New Roman"/>
          <w:color w:val="000000"/>
          <w:sz w:val="24"/>
          <w:szCs w:val="24"/>
        </w:rPr>
      </w:pPr>
      <w:r w:rsidRPr="006919FA">
        <w:rPr>
          <w:rFonts w:ascii="Times New Roman" w:hAnsi="Times New Roman"/>
          <w:color w:val="000000"/>
          <w:sz w:val="24"/>
          <w:szCs w:val="24"/>
        </w:rPr>
        <w:t xml:space="preserve">W artykule autorstwa </w:t>
      </w:r>
      <w:proofErr w:type="spellStart"/>
      <w:r w:rsidRPr="006919FA">
        <w:rPr>
          <w:rFonts w:ascii="Times New Roman" w:hAnsi="Times New Roman"/>
          <w:sz w:val="24"/>
          <w:szCs w:val="24"/>
        </w:rPr>
        <w:t>Youping</w:t>
      </w:r>
      <w:proofErr w:type="spellEnd"/>
      <w:r w:rsidRPr="006919FA">
        <w:rPr>
          <w:rFonts w:ascii="Times New Roman" w:hAnsi="Times New Roman"/>
          <w:sz w:val="24"/>
          <w:szCs w:val="24"/>
        </w:rPr>
        <w:t xml:space="preserve"> Li [</w:t>
      </w:r>
      <w:proofErr w:type="spellStart"/>
      <w:r w:rsidRPr="006919FA">
        <w:rPr>
          <w:rFonts w:ascii="Times New Roman" w:hAnsi="Times New Roman"/>
          <w:sz w:val="24"/>
          <w:szCs w:val="24"/>
        </w:rPr>
        <w:t>Youping</w:t>
      </w:r>
      <w:proofErr w:type="spellEnd"/>
      <w:r w:rsidRPr="006919FA">
        <w:rPr>
          <w:rFonts w:ascii="Times New Roman" w:hAnsi="Times New Roman"/>
          <w:sz w:val="24"/>
          <w:szCs w:val="24"/>
        </w:rPr>
        <w:t>, 2014, s 67-70]</w:t>
      </w:r>
      <w:r>
        <w:rPr>
          <w:rFonts w:ascii="Times New Roman" w:hAnsi="Times New Roman"/>
          <w:sz w:val="24"/>
          <w:szCs w:val="24"/>
        </w:rPr>
        <w:t xml:space="preserve"> </w:t>
      </w:r>
      <w:r w:rsidRPr="006919FA">
        <w:rPr>
          <w:rFonts w:ascii="Times New Roman" w:hAnsi="Times New Roman"/>
          <w:sz w:val="24"/>
          <w:szCs w:val="24"/>
        </w:rPr>
        <w:t>prze</w:t>
      </w:r>
      <w:r w:rsidRPr="006919FA">
        <w:rPr>
          <w:rFonts w:ascii="Times New Roman" w:hAnsi="Times New Roman"/>
          <w:color w:val="000000"/>
          <w:sz w:val="24"/>
          <w:szCs w:val="24"/>
        </w:rPr>
        <w:t xml:space="preserve">analizowano </w:t>
      </w:r>
      <w:r w:rsidRPr="006919FA">
        <w:rPr>
          <w:rStyle w:val="hps"/>
          <w:rFonts w:ascii="Times New Roman" w:hAnsi="Times New Roman"/>
          <w:sz w:val="24"/>
          <w:szCs w:val="24"/>
        </w:rPr>
        <w:t>poziome zróżnicowanie rynków pod względem jakości produktów. Stanowi ono znaczący</w:t>
      </w:r>
      <w:r>
        <w:rPr>
          <w:rStyle w:val="hps"/>
          <w:rFonts w:ascii="Times New Roman" w:hAnsi="Times New Roman"/>
          <w:sz w:val="24"/>
          <w:szCs w:val="24"/>
        </w:rPr>
        <w:t xml:space="preserve"> wkład do badań nad</w:t>
      </w:r>
      <w:r w:rsidRPr="00144594">
        <w:rPr>
          <w:rFonts w:ascii="Times New Roman" w:hAnsi="Times New Roman"/>
          <w:color w:val="000000"/>
          <w:sz w:val="24"/>
          <w:szCs w:val="24"/>
        </w:rPr>
        <w:t xml:space="preserve"> </w:t>
      </w:r>
      <w:r w:rsidRPr="00144594">
        <w:rPr>
          <w:rStyle w:val="hps"/>
          <w:rFonts w:ascii="Times New Roman" w:hAnsi="Times New Roman"/>
          <w:sz w:val="24"/>
          <w:szCs w:val="24"/>
        </w:rPr>
        <w:t>p</w:t>
      </w:r>
      <w:r>
        <w:rPr>
          <w:rStyle w:val="hps"/>
          <w:rFonts w:ascii="Times New Roman" w:hAnsi="Times New Roman"/>
          <w:sz w:val="24"/>
          <w:szCs w:val="24"/>
        </w:rPr>
        <w:t>ozi</w:t>
      </w:r>
      <w:r w:rsidRPr="00144594">
        <w:rPr>
          <w:rStyle w:val="hps"/>
          <w:rFonts w:ascii="Times New Roman" w:hAnsi="Times New Roman"/>
          <w:sz w:val="24"/>
          <w:szCs w:val="24"/>
        </w:rPr>
        <w:t>o</w:t>
      </w:r>
      <w:r>
        <w:rPr>
          <w:rStyle w:val="hps"/>
          <w:rFonts w:ascii="Times New Roman" w:hAnsi="Times New Roman"/>
          <w:sz w:val="24"/>
          <w:szCs w:val="24"/>
        </w:rPr>
        <w:t>mym</w:t>
      </w:r>
      <w:r w:rsidRPr="00144594">
        <w:rPr>
          <w:rStyle w:val="shorttext"/>
          <w:rFonts w:ascii="Times New Roman" w:hAnsi="Times New Roman"/>
          <w:sz w:val="24"/>
          <w:szCs w:val="24"/>
        </w:rPr>
        <w:t xml:space="preserve"> </w:t>
      </w:r>
      <w:r w:rsidRPr="00144594">
        <w:rPr>
          <w:rStyle w:val="hps"/>
          <w:rFonts w:ascii="Times New Roman" w:hAnsi="Times New Roman"/>
          <w:sz w:val="24"/>
          <w:szCs w:val="24"/>
        </w:rPr>
        <w:t>zróżnicowani</w:t>
      </w:r>
      <w:r>
        <w:rPr>
          <w:rStyle w:val="hps"/>
          <w:rFonts w:ascii="Times New Roman" w:hAnsi="Times New Roman"/>
          <w:sz w:val="24"/>
          <w:szCs w:val="24"/>
        </w:rPr>
        <w:t>em</w:t>
      </w:r>
      <w:r w:rsidRPr="00144594">
        <w:rPr>
          <w:rStyle w:val="hps"/>
          <w:rFonts w:ascii="Times New Roman" w:hAnsi="Times New Roman"/>
          <w:sz w:val="24"/>
          <w:szCs w:val="24"/>
        </w:rPr>
        <w:t xml:space="preserve"> produktów</w:t>
      </w:r>
      <w:r>
        <w:rPr>
          <w:rFonts w:ascii="Times New Roman" w:hAnsi="Times New Roman"/>
          <w:color w:val="000000"/>
          <w:sz w:val="24"/>
          <w:szCs w:val="24"/>
        </w:rPr>
        <w:t xml:space="preserve">, zapoczątkowanych przez autorów </w:t>
      </w:r>
      <w:r w:rsidR="00EC3ABF">
        <w:rPr>
          <w:rFonts w:ascii="Times New Roman" w:hAnsi="Times New Roman"/>
          <w:color w:val="000000"/>
          <w:sz w:val="24"/>
          <w:szCs w:val="24"/>
        </w:rPr>
        <w:t xml:space="preserve">takich jak: </w:t>
      </w:r>
      <w:proofErr w:type="spellStart"/>
      <w:r w:rsidR="00EC3ABF">
        <w:rPr>
          <w:rFonts w:ascii="Times New Roman" w:hAnsi="Times New Roman"/>
          <w:sz w:val="24"/>
          <w:szCs w:val="24"/>
        </w:rPr>
        <w:t>Mussa</w:t>
      </w:r>
      <w:proofErr w:type="spellEnd"/>
      <w:r w:rsidR="00EC3ABF">
        <w:rPr>
          <w:rFonts w:ascii="Times New Roman" w:hAnsi="Times New Roman"/>
          <w:sz w:val="24"/>
          <w:szCs w:val="24"/>
        </w:rPr>
        <w:t xml:space="preserve"> i </w:t>
      </w:r>
      <w:proofErr w:type="spellStart"/>
      <w:r w:rsidR="00EC3ABF">
        <w:rPr>
          <w:rFonts w:ascii="Times New Roman" w:hAnsi="Times New Roman"/>
          <w:sz w:val="24"/>
          <w:szCs w:val="24"/>
        </w:rPr>
        <w:t>Rosen</w:t>
      </w:r>
      <w:proofErr w:type="spellEnd"/>
      <w:r>
        <w:rPr>
          <w:rFonts w:ascii="Times New Roman" w:hAnsi="Times New Roman"/>
          <w:sz w:val="24"/>
          <w:szCs w:val="24"/>
        </w:rPr>
        <w:t>,</w:t>
      </w:r>
      <w:r w:rsidRPr="004210AE">
        <w:rPr>
          <w:rFonts w:ascii="Times New Roman" w:hAnsi="Times New Roman"/>
          <w:sz w:val="24"/>
          <w:szCs w:val="24"/>
        </w:rPr>
        <w:t xml:space="preserve"> </w:t>
      </w:r>
      <w:proofErr w:type="spellStart"/>
      <w:r w:rsidRPr="004210AE">
        <w:rPr>
          <w:rFonts w:ascii="Times New Roman" w:hAnsi="Times New Roman"/>
          <w:sz w:val="24"/>
          <w:szCs w:val="24"/>
        </w:rPr>
        <w:t>Gabszewicz</w:t>
      </w:r>
      <w:proofErr w:type="spellEnd"/>
      <w:r w:rsidRPr="004210AE">
        <w:rPr>
          <w:rFonts w:ascii="Times New Roman" w:hAnsi="Times New Roman"/>
          <w:sz w:val="24"/>
          <w:szCs w:val="24"/>
        </w:rPr>
        <w:t xml:space="preserve"> i </w:t>
      </w:r>
      <w:proofErr w:type="spellStart"/>
      <w:r>
        <w:rPr>
          <w:rFonts w:ascii="Times New Roman" w:hAnsi="Times New Roman"/>
          <w:sz w:val="24"/>
          <w:szCs w:val="24"/>
        </w:rPr>
        <w:t>Thisse</w:t>
      </w:r>
      <w:proofErr w:type="spellEnd"/>
      <w:r>
        <w:rPr>
          <w:rFonts w:ascii="Times New Roman" w:hAnsi="Times New Roman"/>
          <w:sz w:val="24"/>
          <w:szCs w:val="24"/>
        </w:rPr>
        <w:t xml:space="preserve"> oraz</w:t>
      </w:r>
      <w:r w:rsidRPr="004210AE">
        <w:rPr>
          <w:rFonts w:ascii="Times New Roman" w:hAnsi="Times New Roman"/>
          <w:sz w:val="24"/>
          <w:szCs w:val="24"/>
        </w:rPr>
        <w:t xml:space="preserve"> </w:t>
      </w:r>
      <w:proofErr w:type="spellStart"/>
      <w:r w:rsidRPr="004210AE">
        <w:rPr>
          <w:rFonts w:ascii="Times New Roman" w:hAnsi="Times New Roman"/>
          <w:sz w:val="24"/>
          <w:szCs w:val="24"/>
        </w:rPr>
        <w:t>Shaked</w:t>
      </w:r>
      <w:proofErr w:type="spellEnd"/>
      <w:r w:rsidRPr="004210AE">
        <w:rPr>
          <w:rFonts w:ascii="Times New Roman" w:hAnsi="Times New Roman"/>
          <w:sz w:val="24"/>
          <w:szCs w:val="24"/>
        </w:rPr>
        <w:t xml:space="preserve"> i Sutton, któr</w:t>
      </w:r>
      <w:r w:rsidR="00EC3ABF">
        <w:rPr>
          <w:rFonts w:ascii="Times New Roman" w:hAnsi="Times New Roman"/>
          <w:sz w:val="24"/>
          <w:szCs w:val="24"/>
        </w:rPr>
        <w:t>zy</w:t>
      </w:r>
      <w:r w:rsidRPr="0056672D">
        <w:rPr>
          <w:rFonts w:ascii="Times New Roman" w:hAnsi="Times New Roman"/>
          <w:color w:val="000000"/>
          <w:sz w:val="24"/>
          <w:szCs w:val="24"/>
        </w:rPr>
        <w:t xml:space="preserve"> </w:t>
      </w:r>
      <w:r w:rsidR="00EC3ABF">
        <w:rPr>
          <w:rFonts w:ascii="Times New Roman" w:hAnsi="Times New Roman"/>
          <w:color w:val="000000"/>
          <w:sz w:val="24"/>
          <w:szCs w:val="24"/>
        </w:rPr>
        <w:t>przyjmowali</w:t>
      </w:r>
      <w:r>
        <w:rPr>
          <w:rFonts w:ascii="Times New Roman" w:hAnsi="Times New Roman"/>
          <w:color w:val="000000"/>
          <w:sz w:val="24"/>
          <w:szCs w:val="24"/>
        </w:rPr>
        <w:t xml:space="preserve"> w</w:t>
      </w:r>
      <w:r w:rsidRPr="00144594">
        <w:rPr>
          <w:rFonts w:ascii="Times New Roman" w:hAnsi="Times New Roman"/>
          <w:color w:val="000000"/>
          <w:sz w:val="24"/>
          <w:szCs w:val="24"/>
        </w:rPr>
        <w:t>spóln</w:t>
      </w:r>
      <w:r>
        <w:rPr>
          <w:rFonts w:ascii="Times New Roman" w:hAnsi="Times New Roman"/>
          <w:color w:val="000000"/>
          <w:sz w:val="24"/>
          <w:szCs w:val="24"/>
        </w:rPr>
        <w:t xml:space="preserve">e </w:t>
      </w:r>
      <w:r w:rsidRPr="00AC3D09">
        <w:rPr>
          <w:rFonts w:ascii="Times New Roman" w:hAnsi="Times New Roman"/>
          <w:color w:val="000000"/>
          <w:sz w:val="24"/>
          <w:szCs w:val="24"/>
        </w:rPr>
        <w:t>założenie że, gra cenowa pomiędzy firmami oferującymi produkty niskiej i wysokiej jakości rozgrywa się symultanicznie</w:t>
      </w:r>
      <w:r>
        <w:rPr>
          <w:rFonts w:ascii="Times New Roman" w:hAnsi="Times New Roman"/>
          <w:color w:val="000000"/>
          <w:sz w:val="24"/>
          <w:szCs w:val="24"/>
        </w:rPr>
        <w:t xml:space="preserve">. </w:t>
      </w:r>
      <w:r w:rsidRPr="00144594">
        <w:rPr>
          <w:rFonts w:ascii="Times New Roman" w:hAnsi="Times New Roman"/>
          <w:color w:val="000000"/>
          <w:sz w:val="24"/>
          <w:szCs w:val="24"/>
        </w:rPr>
        <w:t xml:space="preserve">Główną różnicą w modelu przyjętym przez </w:t>
      </w:r>
      <w:proofErr w:type="spellStart"/>
      <w:r w:rsidRPr="00144594">
        <w:rPr>
          <w:rFonts w:ascii="Times New Roman" w:hAnsi="Times New Roman"/>
          <w:sz w:val="24"/>
          <w:szCs w:val="24"/>
        </w:rPr>
        <w:t>Youping</w:t>
      </w:r>
      <w:proofErr w:type="spellEnd"/>
      <w:r w:rsidRPr="00144594">
        <w:rPr>
          <w:rFonts w:ascii="Times New Roman" w:hAnsi="Times New Roman"/>
          <w:sz w:val="24"/>
          <w:szCs w:val="24"/>
        </w:rPr>
        <w:t xml:space="preserve"> Li,</w:t>
      </w:r>
      <w:r w:rsidRPr="00144594">
        <w:rPr>
          <w:rFonts w:ascii="Times New Roman" w:hAnsi="Times New Roman"/>
          <w:color w:val="000000"/>
          <w:sz w:val="24"/>
          <w:szCs w:val="24"/>
        </w:rPr>
        <w:t xml:space="preserve"> jest to że </w:t>
      </w:r>
      <w:r w:rsidRPr="00AC3D09">
        <w:rPr>
          <w:rFonts w:ascii="Times New Roman" w:hAnsi="Times New Roman"/>
          <w:color w:val="000000"/>
          <w:sz w:val="24"/>
          <w:szCs w:val="24"/>
        </w:rPr>
        <w:t>wybór czasu działań w grze cenowej jest dokonywany wówczas, gdy jakości produktów firm są określone</w:t>
      </w:r>
      <w:r w:rsidRPr="00AC3D09">
        <w:rPr>
          <w:rFonts w:ascii="Times New Roman" w:hAnsi="Times New Roman"/>
          <w:sz w:val="24"/>
          <w:szCs w:val="24"/>
        </w:rPr>
        <w:t xml:space="preserve"> </w:t>
      </w:r>
      <w:r w:rsidRPr="006919FA">
        <w:rPr>
          <w:rFonts w:ascii="Times New Roman" w:hAnsi="Times New Roman"/>
          <w:sz w:val="24"/>
          <w:szCs w:val="24"/>
        </w:rPr>
        <w:t>[</w:t>
      </w:r>
      <w:proofErr w:type="spellStart"/>
      <w:r w:rsidRPr="006919FA">
        <w:rPr>
          <w:rFonts w:ascii="Times New Roman" w:hAnsi="Times New Roman"/>
          <w:sz w:val="24"/>
          <w:szCs w:val="24"/>
        </w:rPr>
        <w:t>Youping</w:t>
      </w:r>
      <w:proofErr w:type="spellEnd"/>
      <w:r w:rsidRPr="006919FA">
        <w:rPr>
          <w:rFonts w:ascii="Times New Roman" w:hAnsi="Times New Roman"/>
          <w:sz w:val="24"/>
          <w:szCs w:val="24"/>
        </w:rPr>
        <w:t>, 2014, s 67-70]</w:t>
      </w:r>
      <w:r>
        <w:rPr>
          <w:rFonts w:ascii="Times New Roman" w:hAnsi="Times New Roman"/>
          <w:sz w:val="24"/>
          <w:szCs w:val="24"/>
        </w:rPr>
        <w:t xml:space="preserve">. </w:t>
      </w:r>
      <w:r w:rsidRPr="00AC3D09">
        <w:rPr>
          <w:rFonts w:ascii="Times New Roman" w:hAnsi="Times New Roman"/>
          <w:color w:val="000000"/>
          <w:sz w:val="24"/>
          <w:szCs w:val="24"/>
        </w:rPr>
        <w:t>To założenie</w:t>
      </w:r>
      <w:r w:rsidRPr="00144594">
        <w:rPr>
          <w:rFonts w:ascii="Times New Roman" w:hAnsi="Times New Roman"/>
          <w:color w:val="000000"/>
          <w:sz w:val="24"/>
          <w:szCs w:val="24"/>
        </w:rPr>
        <w:t xml:space="preserve"> odzwierciedla fakt, że wiele procedur ustalania ceny jest</w:t>
      </w:r>
      <w:r>
        <w:rPr>
          <w:rFonts w:ascii="Times New Roman" w:hAnsi="Times New Roman"/>
          <w:color w:val="000000"/>
          <w:sz w:val="24"/>
          <w:szCs w:val="24"/>
        </w:rPr>
        <w:t xml:space="preserve"> tylko chwilową odpowiedzią na </w:t>
      </w:r>
      <w:r w:rsidRPr="00144594">
        <w:rPr>
          <w:rFonts w:ascii="Times New Roman" w:hAnsi="Times New Roman"/>
          <w:color w:val="000000"/>
          <w:sz w:val="24"/>
          <w:szCs w:val="24"/>
        </w:rPr>
        <w:t>krótkookresowe wahania na rynku</w:t>
      </w:r>
      <w:r w:rsidR="0021019D">
        <w:rPr>
          <w:rFonts w:ascii="Times New Roman" w:hAnsi="Times New Roman"/>
          <w:color w:val="000000"/>
          <w:sz w:val="24"/>
          <w:szCs w:val="24"/>
        </w:rPr>
        <w:t>,</w:t>
      </w:r>
      <w:r w:rsidRPr="00144594">
        <w:rPr>
          <w:rFonts w:ascii="Times New Roman" w:hAnsi="Times New Roman"/>
          <w:color w:val="000000"/>
          <w:sz w:val="24"/>
          <w:szCs w:val="24"/>
        </w:rPr>
        <w:t xml:space="preserve"> podczas gdy </w:t>
      </w:r>
      <w:r w:rsidR="00EC3ABF" w:rsidRPr="00144594">
        <w:rPr>
          <w:rFonts w:ascii="Times New Roman" w:hAnsi="Times New Roman"/>
          <w:color w:val="000000"/>
          <w:sz w:val="24"/>
          <w:szCs w:val="24"/>
        </w:rPr>
        <w:t xml:space="preserve">inwestycje </w:t>
      </w:r>
      <w:r w:rsidR="0021019D">
        <w:rPr>
          <w:rFonts w:ascii="Times New Roman" w:hAnsi="Times New Roman"/>
          <w:color w:val="000000"/>
          <w:sz w:val="24"/>
          <w:szCs w:val="24"/>
        </w:rPr>
        <w:t xml:space="preserve">w </w:t>
      </w:r>
      <w:r w:rsidRPr="00144594">
        <w:rPr>
          <w:rFonts w:ascii="Times New Roman" w:hAnsi="Times New Roman"/>
          <w:color w:val="000000"/>
          <w:sz w:val="24"/>
          <w:szCs w:val="24"/>
        </w:rPr>
        <w:t>technologie dla poprawy jakości są dotyczą zwykle długiego horyzontu czasowego.</w:t>
      </w:r>
      <w:r>
        <w:rPr>
          <w:rFonts w:ascii="Times New Roman" w:hAnsi="Times New Roman"/>
          <w:color w:val="000000"/>
          <w:sz w:val="24"/>
          <w:szCs w:val="24"/>
        </w:rPr>
        <w:t xml:space="preserve"> Również w tym przypadku </w:t>
      </w:r>
      <w:r w:rsidRPr="00144594">
        <w:rPr>
          <w:rFonts w:ascii="Times New Roman" w:hAnsi="Times New Roman"/>
          <w:color w:val="000000"/>
          <w:sz w:val="24"/>
          <w:szCs w:val="24"/>
        </w:rPr>
        <w:t xml:space="preserve">autorzy </w:t>
      </w:r>
      <w:r>
        <w:rPr>
          <w:rFonts w:ascii="Times New Roman" w:hAnsi="Times New Roman"/>
          <w:color w:val="000000"/>
          <w:sz w:val="24"/>
          <w:szCs w:val="24"/>
        </w:rPr>
        <w:t xml:space="preserve">opierając wybór </w:t>
      </w:r>
      <w:r w:rsidRPr="00144594">
        <w:rPr>
          <w:rFonts w:ascii="Times New Roman" w:hAnsi="Times New Roman"/>
          <w:color w:val="000000"/>
          <w:sz w:val="24"/>
          <w:szCs w:val="24"/>
        </w:rPr>
        <w:t>punkt</w:t>
      </w:r>
      <w:r>
        <w:rPr>
          <w:rFonts w:ascii="Times New Roman" w:hAnsi="Times New Roman"/>
          <w:color w:val="000000"/>
          <w:sz w:val="24"/>
          <w:szCs w:val="24"/>
        </w:rPr>
        <w:t>u równowagi</w:t>
      </w:r>
      <w:r w:rsidRPr="00144594">
        <w:rPr>
          <w:rFonts w:ascii="Times New Roman" w:hAnsi="Times New Roman"/>
          <w:color w:val="000000"/>
          <w:sz w:val="24"/>
          <w:szCs w:val="24"/>
        </w:rPr>
        <w:t xml:space="preserve"> na </w:t>
      </w:r>
      <w:r>
        <w:rPr>
          <w:rFonts w:ascii="Times New Roman" w:hAnsi="Times New Roman"/>
          <w:color w:val="000000"/>
          <w:sz w:val="24"/>
          <w:szCs w:val="24"/>
        </w:rPr>
        <w:t xml:space="preserve">kryterium </w:t>
      </w:r>
      <w:r w:rsidRPr="00144594">
        <w:rPr>
          <w:rFonts w:ascii="Times New Roman" w:hAnsi="Times New Roman"/>
          <w:color w:val="000000"/>
          <w:sz w:val="24"/>
          <w:szCs w:val="24"/>
        </w:rPr>
        <w:t xml:space="preserve">dominacji ryzyka </w:t>
      </w:r>
      <w:r>
        <w:rPr>
          <w:rFonts w:ascii="Times New Roman" w:hAnsi="Times New Roman"/>
          <w:color w:val="000000"/>
          <w:sz w:val="24"/>
          <w:szCs w:val="24"/>
        </w:rPr>
        <w:t>stwierdzili, że przy</w:t>
      </w:r>
      <w:r w:rsidRPr="00144594">
        <w:rPr>
          <w:rFonts w:ascii="Times New Roman" w:hAnsi="Times New Roman"/>
          <w:color w:val="000000"/>
          <w:sz w:val="24"/>
          <w:szCs w:val="24"/>
        </w:rPr>
        <w:t xml:space="preserve"> </w:t>
      </w:r>
      <w:r w:rsidRPr="00AC3D09">
        <w:rPr>
          <w:rFonts w:ascii="Times New Roman" w:hAnsi="Times New Roman"/>
          <w:color w:val="000000"/>
          <w:sz w:val="24"/>
          <w:szCs w:val="24"/>
        </w:rPr>
        <w:t>sekwencyjnym ustalaniu cen,</w:t>
      </w:r>
      <w:r w:rsidRPr="00144594">
        <w:rPr>
          <w:rFonts w:ascii="Times New Roman" w:hAnsi="Times New Roman"/>
          <w:color w:val="000000"/>
          <w:sz w:val="24"/>
          <w:szCs w:val="24"/>
        </w:rPr>
        <w:t xml:space="preserve"> wyłonienie firmy oferującej produkty wysokiej jakości</w:t>
      </w:r>
      <w:r w:rsidR="00EC3ABF">
        <w:rPr>
          <w:rFonts w:ascii="Times New Roman" w:hAnsi="Times New Roman"/>
          <w:color w:val="000000"/>
          <w:sz w:val="24"/>
          <w:szCs w:val="24"/>
        </w:rPr>
        <w:t>,</w:t>
      </w:r>
      <w:r w:rsidRPr="00144594">
        <w:rPr>
          <w:rFonts w:ascii="Times New Roman" w:hAnsi="Times New Roman"/>
          <w:color w:val="000000"/>
          <w:sz w:val="24"/>
          <w:szCs w:val="24"/>
        </w:rPr>
        <w:t xml:space="preserve"> jako lidera</w:t>
      </w:r>
      <w:r w:rsidR="00EC3ABF">
        <w:rPr>
          <w:rFonts w:ascii="Times New Roman" w:hAnsi="Times New Roman"/>
          <w:color w:val="000000"/>
          <w:sz w:val="24"/>
          <w:szCs w:val="24"/>
        </w:rPr>
        <w:t>,</w:t>
      </w:r>
      <w:r w:rsidRPr="00144594">
        <w:rPr>
          <w:rFonts w:ascii="Times New Roman" w:hAnsi="Times New Roman"/>
          <w:color w:val="000000"/>
          <w:sz w:val="24"/>
          <w:szCs w:val="24"/>
        </w:rPr>
        <w:t xml:space="preserve"> pojawia się w sposób endogeniczny. </w:t>
      </w:r>
    </w:p>
    <w:p w:rsidR="005178FC" w:rsidRDefault="005178FC" w:rsidP="005178FC">
      <w:pPr>
        <w:spacing w:after="0" w:line="360" w:lineRule="auto"/>
        <w:ind w:firstLine="360"/>
        <w:jc w:val="both"/>
        <w:rPr>
          <w:rStyle w:val="hps"/>
          <w:rFonts w:ascii="Times New Roman" w:hAnsi="Times New Roman"/>
          <w:sz w:val="24"/>
          <w:szCs w:val="24"/>
        </w:rPr>
      </w:pPr>
      <w:r>
        <w:rPr>
          <w:rFonts w:ascii="Times New Roman" w:hAnsi="Times New Roman"/>
          <w:color w:val="000000"/>
          <w:sz w:val="24"/>
          <w:szCs w:val="24"/>
        </w:rPr>
        <w:t>Inna cechą róż</w:t>
      </w:r>
      <w:r w:rsidRPr="00144594">
        <w:rPr>
          <w:rFonts w:ascii="Times New Roman" w:hAnsi="Times New Roman"/>
          <w:color w:val="000000"/>
          <w:sz w:val="24"/>
          <w:szCs w:val="24"/>
        </w:rPr>
        <w:t>ni</w:t>
      </w:r>
      <w:r>
        <w:rPr>
          <w:rFonts w:ascii="Times New Roman" w:hAnsi="Times New Roman"/>
          <w:color w:val="000000"/>
          <w:sz w:val="24"/>
          <w:szCs w:val="24"/>
        </w:rPr>
        <w:t>ą</w:t>
      </w:r>
      <w:r w:rsidRPr="00144594">
        <w:rPr>
          <w:rFonts w:ascii="Times New Roman" w:hAnsi="Times New Roman"/>
          <w:color w:val="000000"/>
          <w:sz w:val="24"/>
          <w:szCs w:val="24"/>
        </w:rPr>
        <w:t xml:space="preserve">cą </w:t>
      </w:r>
      <w:r>
        <w:rPr>
          <w:rFonts w:ascii="Times New Roman" w:hAnsi="Times New Roman"/>
          <w:color w:val="000000"/>
          <w:sz w:val="24"/>
          <w:szCs w:val="24"/>
        </w:rPr>
        <w:t>przy</w:t>
      </w:r>
      <w:r w:rsidRPr="00144594">
        <w:rPr>
          <w:rFonts w:ascii="Times New Roman" w:hAnsi="Times New Roman"/>
          <w:color w:val="000000"/>
          <w:sz w:val="24"/>
          <w:szCs w:val="24"/>
        </w:rPr>
        <w:t>w</w:t>
      </w:r>
      <w:r>
        <w:rPr>
          <w:rFonts w:ascii="Times New Roman" w:hAnsi="Times New Roman"/>
          <w:color w:val="000000"/>
          <w:sz w:val="24"/>
          <w:szCs w:val="24"/>
        </w:rPr>
        <w:t>oływany</w:t>
      </w:r>
      <w:r w:rsidRPr="00144594">
        <w:rPr>
          <w:rFonts w:ascii="Times New Roman" w:hAnsi="Times New Roman"/>
          <w:color w:val="000000"/>
          <w:sz w:val="24"/>
          <w:szCs w:val="24"/>
        </w:rPr>
        <w:t xml:space="preserve"> mode</w:t>
      </w:r>
      <w:r w:rsidR="0021019D">
        <w:rPr>
          <w:rFonts w:ascii="Times New Roman" w:hAnsi="Times New Roman"/>
          <w:color w:val="000000"/>
          <w:sz w:val="24"/>
          <w:szCs w:val="24"/>
        </w:rPr>
        <w:t xml:space="preserve">l </w:t>
      </w:r>
      <w:proofErr w:type="spellStart"/>
      <w:r w:rsidR="0021019D" w:rsidRPr="00144594">
        <w:rPr>
          <w:rFonts w:ascii="Times New Roman" w:hAnsi="Times New Roman"/>
          <w:sz w:val="24"/>
          <w:szCs w:val="24"/>
        </w:rPr>
        <w:t>Youping</w:t>
      </w:r>
      <w:proofErr w:type="spellEnd"/>
      <w:r w:rsidR="0021019D" w:rsidRPr="00144594">
        <w:rPr>
          <w:rFonts w:ascii="Times New Roman" w:hAnsi="Times New Roman"/>
          <w:color w:val="000000"/>
          <w:sz w:val="24"/>
          <w:szCs w:val="24"/>
        </w:rPr>
        <w:t xml:space="preserve"> </w:t>
      </w:r>
      <w:r w:rsidR="0021019D">
        <w:rPr>
          <w:rFonts w:ascii="Times New Roman" w:hAnsi="Times New Roman"/>
          <w:color w:val="000000"/>
          <w:sz w:val="24"/>
          <w:szCs w:val="24"/>
        </w:rPr>
        <w:t>Li</w:t>
      </w:r>
      <w:r>
        <w:rPr>
          <w:rFonts w:ascii="Times New Roman" w:hAnsi="Times New Roman"/>
          <w:color w:val="000000"/>
          <w:sz w:val="24"/>
          <w:szCs w:val="24"/>
        </w:rPr>
        <w:t xml:space="preserve"> </w:t>
      </w:r>
      <w:r w:rsidR="00EC3ABF">
        <w:rPr>
          <w:rFonts w:ascii="Times New Roman" w:hAnsi="Times New Roman"/>
          <w:color w:val="000000"/>
          <w:sz w:val="24"/>
          <w:szCs w:val="24"/>
        </w:rPr>
        <w:t xml:space="preserve">na tle innych modeli, jest to że </w:t>
      </w:r>
      <w:r>
        <w:rPr>
          <w:rFonts w:ascii="Times New Roman" w:hAnsi="Times New Roman"/>
          <w:color w:val="000000"/>
          <w:sz w:val="24"/>
          <w:szCs w:val="24"/>
        </w:rPr>
        <w:t xml:space="preserve">odnosi się on do </w:t>
      </w:r>
      <w:r w:rsidRPr="001674CD">
        <w:rPr>
          <w:rFonts w:ascii="Times New Roman" w:hAnsi="Times New Roman"/>
          <w:color w:val="000000"/>
          <w:sz w:val="24"/>
          <w:szCs w:val="24"/>
        </w:rPr>
        <w:t xml:space="preserve">poziomu </w:t>
      </w:r>
      <w:r w:rsidR="00EC3ABF">
        <w:rPr>
          <w:rStyle w:val="hps"/>
          <w:rFonts w:ascii="Times New Roman" w:hAnsi="Times New Roman"/>
          <w:sz w:val="24"/>
          <w:szCs w:val="24"/>
        </w:rPr>
        <w:t xml:space="preserve">zagregowanego zysku i </w:t>
      </w:r>
      <w:r w:rsidRPr="001674CD">
        <w:rPr>
          <w:rStyle w:val="hps"/>
          <w:rFonts w:ascii="Times New Roman" w:hAnsi="Times New Roman"/>
          <w:sz w:val="24"/>
          <w:szCs w:val="24"/>
        </w:rPr>
        <w:t>ogólnego dobrobytu jako efekt</w:t>
      </w:r>
      <w:r w:rsidR="00976E7B">
        <w:rPr>
          <w:rStyle w:val="hps"/>
          <w:rFonts w:ascii="Times New Roman" w:hAnsi="Times New Roman"/>
          <w:sz w:val="24"/>
          <w:szCs w:val="24"/>
        </w:rPr>
        <w:t>ów</w:t>
      </w:r>
      <w:r w:rsidRPr="001674CD">
        <w:rPr>
          <w:rStyle w:val="hps"/>
          <w:rFonts w:ascii="Times New Roman" w:hAnsi="Times New Roman"/>
          <w:sz w:val="24"/>
          <w:szCs w:val="24"/>
        </w:rPr>
        <w:t xml:space="preserve">  </w:t>
      </w:r>
      <w:r w:rsidRPr="001674CD">
        <w:rPr>
          <w:rFonts w:ascii="Times New Roman" w:hAnsi="Times New Roman"/>
          <w:color w:val="000000"/>
          <w:sz w:val="24"/>
          <w:szCs w:val="24"/>
        </w:rPr>
        <w:t>przywództwa</w:t>
      </w:r>
      <w:r w:rsidRPr="001674CD">
        <w:rPr>
          <w:rStyle w:val="hps"/>
          <w:rFonts w:ascii="Times New Roman" w:hAnsi="Times New Roman"/>
          <w:sz w:val="24"/>
          <w:szCs w:val="24"/>
        </w:rPr>
        <w:t>, podczas gdy inne modele bazują na rankingu</w:t>
      </w:r>
      <w:r w:rsidRPr="001674CD">
        <w:rPr>
          <w:rStyle w:val="shorttext"/>
          <w:rFonts w:ascii="Times New Roman" w:hAnsi="Times New Roman"/>
          <w:sz w:val="24"/>
          <w:szCs w:val="24"/>
        </w:rPr>
        <w:t xml:space="preserve"> </w:t>
      </w:r>
      <w:r w:rsidRPr="001674CD">
        <w:rPr>
          <w:rStyle w:val="hps"/>
          <w:rFonts w:ascii="Times New Roman" w:hAnsi="Times New Roman"/>
          <w:sz w:val="24"/>
          <w:szCs w:val="24"/>
        </w:rPr>
        <w:t xml:space="preserve">wypłat poszczególnych firm, w każdej sekwencji gry. </w:t>
      </w:r>
      <w:r w:rsidRPr="001674CD">
        <w:rPr>
          <w:rFonts w:ascii="Times New Roman" w:hAnsi="Times New Roman"/>
          <w:color w:val="000000"/>
          <w:sz w:val="24"/>
          <w:szCs w:val="24"/>
        </w:rPr>
        <w:t>Okazuje się, że kiedy liderem jest firma oferująca produkty wysokiej jakości daje to najwyższy zysk dla branży lecz najniższy poziom dobrobytu społecznego</w:t>
      </w:r>
      <w:r w:rsidRPr="001674CD">
        <w:rPr>
          <w:rStyle w:val="hps"/>
          <w:rFonts w:ascii="Times New Roman" w:hAnsi="Times New Roman"/>
          <w:sz w:val="24"/>
          <w:szCs w:val="24"/>
        </w:rPr>
        <w:t xml:space="preserve">. </w:t>
      </w:r>
    </w:p>
    <w:p w:rsidR="00C96313" w:rsidRDefault="00C96313" w:rsidP="00C96313">
      <w:pPr>
        <w:autoSpaceDE w:val="0"/>
        <w:autoSpaceDN w:val="0"/>
        <w:adjustRightInd w:val="0"/>
        <w:spacing w:after="0" w:line="360" w:lineRule="auto"/>
        <w:ind w:firstLine="360"/>
        <w:jc w:val="both"/>
        <w:rPr>
          <w:rFonts w:ascii="Times New Roman" w:hAnsi="Times New Roman"/>
          <w:sz w:val="24"/>
          <w:szCs w:val="24"/>
        </w:rPr>
      </w:pPr>
      <w:r w:rsidRPr="006919FA">
        <w:rPr>
          <w:rFonts w:ascii="Times New Roman" w:hAnsi="Times New Roman"/>
          <w:sz w:val="24"/>
          <w:szCs w:val="24"/>
        </w:rPr>
        <w:lastRenderedPageBreak/>
        <w:t xml:space="preserve">Z kolei biorąc pod uwagę ograniczony poziom mocy produkcyjnych autorzy tacy jak </w:t>
      </w:r>
      <w:proofErr w:type="spellStart"/>
      <w:r w:rsidRPr="006919FA">
        <w:rPr>
          <w:rFonts w:ascii="Times New Roman" w:hAnsi="Times New Roman"/>
          <w:sz w:val="24"/>
          <w:szCs w:val="24"/>
        </w:rPr>
        <w:t>Deneckere</w:t>
      </w:r>
      <w:proofErr w:type="spellEnd"/>
      <w:r w:rsidRPr="006919FA">
        <w:rPr>
          <w:rFonts w:ascii="Times New Roman" w:hAnsi="Times New Roman"/>
          <w:sz w:val="24"/>
          <w:szCs w:val="24"/>
        </w:rPr>
        <w:t xml:space="preserve"> </w:t>
      </w:r>
      <w:r>
        <w:rPr>
          <w:rFonts w:ascii="Times New Roman" w:hAnsi="Times New Roman"/>
          <w:sz w:val="24"/>
          <w:szCs w:val="24"/>
        </w:rPr>
        <w:t>i</w:t>
      </w:r>
      <w:r w:rsidRPr="006919FA">
        <w:rPr>
          <w:rFonts w:ascii="Times New Roman" w:hAnsi="Times New Roman"/>
          <w:sz w:val="24"/>
          <w:szCs w:val="24"/>
        </w:rPr>
        <w:t xml:space="preserve"> </w:t>
      </w:r>
      <w:proofErr w:type="spellStart"/>
      <w:r w:rsidRPr="006919FA">
        <w:rPr>
          <w:rFonts w:ascii="Times New Roman" w:hAnsi="Times New Roman"/>
          <w:sz w:val="24"/>
          <w:szCs w:val="24"/>
        </w:rPr>
        <w:t>Kovenock</w:t>
      </w:r>
      <w:proofErr w:type="spellEnd"/>
      <w:r w:rsidRPr="006919FA">
        <w:rPr>
          <w:rFonts w:ascii="Times New Roman" w:hAnsi="Times New Roman"/>
          <w:sz w:val="24"/>
          <w:szCs w:val="24"/>
        </w:rPr>
        <w:t xml:space="preserve">, </w:t>
      </w:r>
      <w:proofErr w:type="spellStart"/>
      <w:r w:rsidRPr="006919FA">
        <w:rPr>
          <w:rFonts w:ascii="Times New Roman" w:hAnsi="Times New Roman"/>
          <w:sz w:val="24"/>
          <w:szCs w:val="24"/>
        </w:rPr>
        <w:t>Furth</w:t>
      </w:r>
      <w:proofErr w:type="spellEnd"/>
      <w:r w:rsidRPr="006919FA">
        <w:rPr>
          <w:rFonts w:ascii="Times New Roman" w:hAnsi="Times New Roman"/>
          <w:sz w:val="24"/>
          <w:szCs w:val="24"/>
        </w:rPr>
        <w:t xml:space="preserve"> i </w:t>
      </w:r>
      <w:proofErr w:type="spellStart"/>
      <w:r w:rsidRPr="006919FA">
        <w:rPr>
          <w:rFonts w:ascii="Times New Roman" w:hAnsi="Times New Roman"/>
          <w:sz w:val="24"/>
          <w:szCs w:val="24"/>
        </w:rPr>
        <w:t>Kovenock</w:t>
      </w:r>
      <w:proofErr w:type="spellEnd"/>
      <w:r w:rsidRPr="006919FA">
        <w:rPr>
          <w:rFonts w:ascii="Times New Roman" w:hAnsi="Times New Roman"/>
          <w:sz w:val="24"/>
          <w:szCs w:val="24"/>
        </w:rPr>
        <w:t xml:space="preserve"> </w:t>
      </w:r>
      <w:r>
        <w:rPr>
          <w:rFonts w:ascii="Times New Roman" w:hAnsi="Times New Roman"/>
          <w:sz w:val="24"/>
          <w:szCs w:val="24"/>
        </w:rPr>
        <w:t xml:space="preserve">i </w:t>
      </w:r>
      <w:proofErr w:type="spellStart"/>
      <w:r>
        <w:rPr>
          <w:rFonts w:ascii="Times New Roman" w:hAnsi="Times New Roman"/>
          <w:sz w:val="24"/>
          <w:szCs w:val="24"/>
        </w:rPr>
        <w:t>Canoy</w:t>
      </w:r>
      <w:proofErr w:type="spellEnd"/>
      <w:r>
        <w:rPr>
          <w:rFonts w:ascii="Times New Roman" w:hAnsi="Times New Roman"/>
          <w:sz w:val="24"/>
          <w:szCs w:val="24"/>
        </w:rPr>
        <w:t xml:space="preserve"> </w:t>
      </w:r>
      <w:r w:rsidRPr="006919FA">
        <w:rPr>
          <w:rFonts w:ascii="Times New Roman" w:hAnsi="Times New Roman"/>
          <w:sz w:val="24"/>
          <w:szCs w:val="24"/>
        </w:rPr>
        <w:t>również pokazali</w:t>
      </w:r>
      <w:r>
        <w:rPr>
          <w:rFonts w:ascii="Times New Roman" w:hAnsi="Times New Roman"/>
          <w:sz w:val="24"/>
          <w:szCs w:val="24"/>
        </w:rPr>
        <w:t>,</w:t>
      </w:r>
      <w:r w:rsidRPr="006919FA">
        <w:rPr>
          <w:rFonts w:ascii="Times New Roman" w:hAnsi="Times New Roman"/>
          <w:sz w:val="24"/>
          <w:szCs w:val="24"/>
        </w:rPr>
        <w:t xml:space="preserve"> że w duopolu obydwie firmy wolą przekazać przywództwo bardziej efektywnej firmie.</w:t>
      </w:r>
    </w:p>
    <w:p w:rsidR="005178FC" w:rsidRPr="005B7C63" w:rsidRDefault="002B0017" w:rsidP="005178FC">
      <w:pPr>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W przywoływanych modelach wyłonienie uczestnika, który</w:t>
      </w:r>
      <w:r w:rsidR="005178FC" w:rsidRPr="009D5B19">
        <w:rPr>
          <w:rFonts w:ascii="Times New Roman" w:hAnsi="Times New Roman"/>
          <w:sz w:val="24"/>
          <w:szCs w:val="24"/>
        </w:rPr>
        <w:t xml:space="preserve"> przyjmie preferowaną rolę </w:t>
      </w:r>
      <w:r w:rsidR="00C96313">
        <w:rPr>
          <w:rFonts w:ascii="Times New Roman" w:hAnsi="Times New Roman"/>
          <w:sz w:val="24"/>
          <w:szCs w:val="24"/>
        </w:rPr>
        <w:t xml:space="preserve"> następuje </w:t>
      </w:r>
      <w:r>
        <w:rPr>
          <w:rFonts w:ascii="Times New Roman" w:hAnsi="Times New Roman"/>
          <w:sz w:val="24"/>
          <w:szCs w:val="24"/>
        </w:rPr>
        <w:t xml:space="preserve">przy pomocy </w:t>
      </w:r>
      <w:r w:rsidRPr="009D5B19">
        <w:rPr>
          <w:rFonts w:ascii="Times New Roman" w:hAnsi="Times New Roman"/>
          <w:sz w:val="24"/>
          <w:szCs w:val="24"/>
        </w:rPr>
        <w:t>kryterium dominacji ryzyka</w:t>
      </w:r>
      <w:r w:rsidR="00C96313">
        <w:rPr>
          <w:rFonts w:ascii="Times New Roman" w:hAnsi="Times New Roman"/>
          <w:sz w:val="24"/>
          <w:szCs w:val="24"/>
        </w:rPr>
        <w:t xml:space="preserve"> i </w:t>
      </w:r>
      <w:r w:rsidR="005178FC" w:rsidRPr="009D5B19">
        <w:rPr>
          <w:rFonts w:ascii="Times New Roman" w:hAnsi="Times New Roman"/>
          <w:sz w:val="24"/>
          <w:szCs w:val="24"/>
        </w:rPr>
        <w:t>sprowadza się do roz</w:t>
      </w:r>
      <w:r>
        <w:rPr>
          <w:rFonts w:ascii="Times New Roman" w:hAnsi="Times New Roman"/>
          <w:sz w:val="24"/>
          <w:szCs w:val="24"/>
        </w:rPr>
        <w:t>strzygnięc</w:t>
      </w:r>
      <w:r w:rsidR="005178FC" w:rsidRPr="009D5B19">
        <w:rPr>
          <w:rFonts w:ascii="Times New Roman" w:hAnsi="Times New Roman"/>
          <w:sz w:val="24"/>
          <w:szCs w:val="24"/>
        </w:rPr>
        <w:t>ia</w:t>
      </w:r>
      <w:r w:rsidRPr="002B0017">
        <w:rPr>
          <w:rFonts w:ascii="Times New Roman" w:hAnsi="Times New Roman"/>
          <w:sz w:val="24"/>
          <w:szCs w:val="24"/>
        </w:rPr>
        <w:t xml:space="preserve"> </w:t>
      </w:r>
      <w:r>
        <w:rPr>
          <w:rFonts w:ascii="Times New Roman" w:hAnsi="Times New Roman"/>
          <w:sz w:val="24"/>
          <w:szCs w:val="24"/>
        </w:rPr>
        <w:t>kwesti</w:t>
      </w:r>
      <w:r w:rsidR="00C96313">
        <w:rPr>
          <w:rFonts w:ascii="Times New Roman" w:hAnsi="Times New Roman"/>
          <w:sz w:val="24"/>
          <w:szCs w:val="24"/>
        </w:rPr>
        <w:t>i</w:t>
      </w:r>
      <w:r w:rsidRPr="009D5B19">
        <w:rPr>
          <w:rFonts w:ascii="Times New Roman" w:hAnsi="Times New Roman"/>
          <w:sz w:val="24"/>
          <w:szCs w:val="24"/>
        </w:rPr>
        <w:t>,</w:t>
      </w:r>
      <w:r>
        <w:rPr>
          <w:rFonts w:ascii="Times New Roman" w:hAnsi="Times New Roman"/>
          <w:sz w:val="24"/>
          <w:szCs w:val="24"/>
        </w:rPr>
        <w:t xml:space="preserve"> </w:t>
      </w:r>
      <w:r w:rsidR="005178FC" w:rsidRPr="009D5B19">
        <w:rPr>
          <w:rFonts w:ascii="Times New Roman" w:hAnsi="Times New Roman"/>
          <w:sz w:val="24"/>
          <w:szCs w:val="24"/>
        </w:rPr>
        <w:t>który z graczy jest gotowy podjąć większe ryzyko czekania. Czekanie jest bardziej ryzykowne dla firmy z niższymi kosztami, ze względu na rosnące prawdopodobieństwo</w:t>
      </w:r>
      <w:r w:rsidR="00B35A40">
        <w:rPr>
          <w:rFonts w:ascii="Times New Roman" w:hAnsi="Times New Roman"/>
          <w:sz w:val="24"/>
          <w:szCs w:val="24"/>
        </w:rPr>
        <w:t>,</w:t>
      </w:r>
      <w:r w:rsidR="005178FC" w:rsidRPr="009D5B19">
        <w:rPr>
          <w:rFonts w:ascii="Times New Roman" w:hAnsi="Times New Roman"/>
          <w:sz w:val="24"/>
          <w:szCs w:val="24"/>
        </w:rPr>
        <w:t xml:space="preserve"> że gracz z</w:t>
      </w:r>
      <w:r w:rsidR="005178FC" w:rsidRPr="009D5B19">
        <w:rPr>
          <w:rFonts w:ascii="Times New Roman" w:hAnsi="Times New Roman"/>
          <w:i/>
          <w:sz w:val="24"/>
          <w:szCs w:val="24"/>
        </w:rPr>
        <w:t xml:space="preserve"> </w:t>
      </w:r>
      <w:r w:rsidR="005178FC" w:rsidRPr="009D5B19">
        <w:rPr>
          <w:rFonts w:ascii="Times New Roman" w:hAnsi="Times New Roman"/>
          <w:sz w:val="24"/>
          <w:szCs w:val="24"/>
        </w:rPr>
        <w:t>wyższymi kosztami będzie czekał.</w:t>
      </w:r>
      <w:r w:rsidRPr="002B0017">
        <w:rPr>
          <w:rFonts w:ascii="Times New Roman" w:hAnsi="Times New Roman"/>
          <w:sz w:val="24"/>
          <w:szCs w:val="24"/>
        </w:rPr>
        <w:t xml:space="preserve"> </w:t>
      </w:r>
      <w:r w:rsidRPr="009D5B19">
        <w:rPr>
          <w:rFonts w:ascii="Times New Roman" w:hAnsi="Times New Roman"/>
          <w:sz w:val="24"/>
          <w:szCs w:val="24"/>
        </w:rPr>
        <w:t xml:space="preserve">[van </w:t>
      </w:r>
      <w:proofErr w:type="spellStart"/>
      <w:r w:rsidRPr="009D5B19">
        <w:rPr>
          <w:rFonts w:ascii="Times New Roman" w:hAnsi="Times New Roman"/>
          <w:sz w:val="24"/>
          <w:szCs w:val="24"/>
        </w:rPr>
        <w:t>Damme</w:t>
      </w:r>
      <w:proofErr w:type="spellEnd"/>
      <w:r w:rsidRPr="009D5B19">
        <w:rPr>
          <w:rFonts w:ascii="Times New Roman" w:hAnsi="Times New Roman"/>
          <w:sz w:val="24"/>
          <w:szCs w:val="24"/>
        </w:rPr>
        <w:t xml:space="preserve">, </w:t>
      </w:r>
      <w:proofErr w:type="spellStart"/>
      <w:r w:rsidRPr="009D5B19">
        <w:rPr>
          <w:rFonts w:ascii="Times New Roman" w:hAnsi="Times New Roman"/>
          <w:sz w:val="24"/>
          <w:szCs w:val="24"/>
        </w:rPr>
        <w:t>Hurkens</w:t>
      </w:r>
      <w:proofErr w:type="spellEnd"/>
      <w:r w:rsidRPr="009D5B19">
        <w:rPr>
          <w:rFonts w:ascii="Times New Roman" w:hAnsi="Times New Roman"/>
          <w:sz w:val="24"/>
          <w:szCs w:val="24"/>
        </w:rPr>
        <w:t>, 2004, s 404-420].</w:t>
      </w:r>
      <w:r>
        <w:rPr>
          <w:rStyle w:val="Odwoanieprzypisudolnego"/>
          <w:rFonts w:ascii="Times New Roman" w:hAnsi="Times New Roman"/>
          <w:sz w:val="24"/>
          <w:szCs w:val="24"/>
        </w:rPr>
        <w:footnoteReference w:id="3"/>
      </w:r>
      <w:r w:rsidR="00C96313">
        <w:rPr>
          <w:rFonts w:ascii="Times New Roman" w:hAnsi="Times New Roman"/>
          <w:sz w:val="24"/>
          <w:szCs w:val="24"/>
        </w:rPr>
        <w:t xml:space="preserve"> </w:t>
      </w:r>
      <w:r w:rsidR="005178FC" w:rsidRPr="009D5B19">
        <w:rPr>
          <w:rFonts w:ascii="Times New Roman" w:eastAsia="MTMI" w:hAnsi="Times New Roman"/>
          <w:iCs/>
          <w:sz w:val="24"/>
          <w:szCs w:val="24"/>
        </w:rPr>
        <w:t xml:space="preserve">Można zatem powiedzieć że </w:t>
      </w:r>
      <w:r w:rsidR="005178FC" w:rsidRPr="009D5B19">
        <w:rPr>
          <w:rFonts w:ascii="Times New Roman" w:hAnsi="Times New Roman"/>
          <w:color w:val="000000"/>
          <w:sz w:val="24"/>
          <w:szCs w:val="24"/>
        </w:rPr>
        <w:t xml:space="preserve">wykorzystywana w przywoływanych modelach procedura </w:t>
      </w:r>
      <w:r w:rsidR="00B35A40">
        <w:rPr>
          <w:rFonts w:ascii="Times New Roman" w:hAnsi="Times New Roman"/>
          <w:color w:val="000000"/>
          <w:sz w:val="24"/>
          <w:szCs w:val="24"/>
        </w:rPr>
        <w:t>tworzenia harmonogramu</w:t>
      </w:r>
      <w:r w:rsidR="005178FC" w:rsidRPr="009D5B19">
        <w:rPr>
          <w:rFonts w:ascii="Times New Roman" w:hAnsi="Times New Roman"/>
          <w:color w:val="000000"/>
          <w:sz w:val="24"/>
          <w:szCs w:val="24"/>
        </w:rPr>
        <w:t xml:space="preserve"> działań</w:t>
      </w:r>
      <w:r w:rsidR="00B35A40">
        <w:rPr>
          <w:rFonts w:ascii="Times New Roman" w:hAnsi="Times New Roman"/>
          <w:color w:val="000000"/>
          <w:sz w:val="24"/>
          <w:szCs w:val="24"/>
        </w:rPr>
        <w:t>,</w:t>
      </w:r>
      <w:r w:rsidR="005178FC" w:rsidRPr="009D5B19">
        <w:rPr>
          <w:rFonts w:ascii="Times New Roman" w:hAnsi="Times New Roman"/>
          <w:color w:val="000000"/>
          <w:sz w:val="24"/>
          <w:szCs w:val="24"/>
        </w:rPr>
        <w:t xml:space="preserve"> na podstawie kryterium </w:t>
      </w:r>
      <w:r w:rsidR="005178FC" w:rsidRPr="009D5B19">
        <w:rPr>
          <w:rStyle w:val="hps"/>
          <w:rFonts w:ascii="Times New Roman" w:hAnsi="Times New Roman"/>
          <w:sz w:val="24"/>
          <w:szCs w:val="24"/>
        </w:rPr>
        <w:t>dominacji</w:t>
      </w:r>
      <w:r w:rsidR="00B35A40">
        <w:rPr>
          <w:rStyle w:val="hps"/>
          <w:rFonts w:ascii="Times New Roman" w:hAnsi="Times New Roman"/>
          <w:sz w:val="24"/>
          <w:szCs w:val="24"/>
        </w:rPr>
        <w:t>,</w:t>
      </w:r>
      <w:r w:rsidR="005178FC" w:rsidRPr="009D5B19">
        <w:rPr>
          <w:rFonts w:ascii="Times New Roman" w:hAnsi="Times New Roman"/>
          <w:sz w:val="24"/>
          <w:szCs w:val="24"/>
        </w:rPr>
        <w:t xml:space="preserve"> </w:t>
      </w:r>
      <w:r w:rsidR="005178FC" w:rsidRPr="009D5B19">
        <w:rPr>
          <w:rStyle w:val="hps"/>
          <w:rFonts w:ascii="Times New Roman" w:hAnsi="Times New Roman"/>
          <w:sz w:val="24"/>
          <w:szCs w:val="24"/>
        </w:rPr>
        <w:t>ryzyka</w:t>
      </w:r>
      <w:r w:rsidR="005178FC" w:rsidRPr="009D5B19">
        <w:rPr>
          <w:rFonts w:ascii="Times New Roman" w:hAnsi="Times New Roman"/>
          <w:sz w:val="24"/>
          <w:szCs w:val="24"/>
        </w:rPr>
        <w:t xml:space="preserve"> </w:t>
      </w:r>
      <w:r w:rsidR="005178FC" w:rsidRPr="005B7C63">
        <w:rPr>
          <w:rStyle w:val="hps"/>
          <w:rFonts w:ascii="Times New Roman" w:hAnsi="Times New Roman"/>
          <w:sz w:val="24"/>
          <w:szCs w:val="24"/>
        </w:rPr>
        <w:t>minimalizuje ryzyko niepowodzenia koordynacji działań wynikające ze strategicznej niepewności [</w:t>
      </w:r>
      <w:r w:rsidR="005178FC" w:rsidRPr="005B7C63">
        <w:rPr>
          <w:rFonts w:ascii="Times New Roman" w:hAnsi="Times New Roman"/>
          <w:sz w:val="24"/>
          <w:szCs w:val="24"/>
        </w:rPr>
        <w:t xml:space="preserve"> </w:t>
      </w:r>
      <w:proofErr w:type="spellStart"/>
      <w:r w:rsidR="005178FC" w:rsidRPr="005B7C63">
        <w:rPr>
          <w:rFonts w:ascii="Times New Roman" w:hAnsi="Times New Roman"/>
          <w:sz w:val="24"/>
          <w:szCs w:val="24"/>
        </w:rPr>
        <w:t>Amir</w:t>
      </w:r>
      <w:proofErr w:type="spellEnd"/>
      <w:r w:rsidR="005178FC" w:rsidRPr="005B7C63">
        <w:rPr>
          <w:rFonts w:ascii="Times New Roman" w:hAnsi="Times New Roman"/>
          <w:sz w:val="24"/>
          <w:szCs w:val="24"/>
        </w:rPr>
        <w:t xml:space="preserve">, </w:t>
      </w:r>
      <w:proofErr w:type="spellStart"/>
      <w:r w:rsidR="005178FC" w:rsidRPr="005B7C63">
        <w:rPr>
          <w:rFonts w:ascii="Times New Roman" w:hAnsi="Times New Roman"/>
          <w:sz w:val="24"/>
          <w:szCs w:val="24"/>
        </w:rPr>
        <w:t>Stepanova</w:t>
      </w:r>
      <w:proofErr w:type="spellEnd"/>
      <w:r w:rsidR="005178FC" w:rsidRPr="005B7C63">
        <w:rPr>
          <w:rFonts w:ascii="Times New Roman" w:hAnsi="Times New Roman"/>
          <w:sz w:val="24"/>
          <w:szCs w:val="24"/>
        </w:rPr>
        <w:t>, 2006, s 1-20</w:t>
      </w:r>
      <w:r w:rsidR="005178FC" w:rsidRPr="005B7C63">
        <w:rPr>
          <w:rStyle w:val="hps"/>
          <w:rFonts w:ascii="Times New Roman" w:hAnsi="Times New Roman"/>
          <w:sz w:val="24"/>
          <w:szCs w:val="24"/>
        </w:rPr>
        <w:t xml:space="preserve">]. </w:t>
      </w:r>
    </w:p>
    <w:p w:rsidR="005178FC" w:rsidRPr="005B7C63" w:rsidRDefault="005178FC" w:rsidP="005178FC">
      <w:pPr>
        <w:pStyle w:val="Akapitzlist"/>
        <w:spacing w:after="0" w:line="360" w:lineRule="auto"/>
        <w:ind w:left="0"/>
        <w:jc w:val="both"/>
        <w:rPr>
          <w:rFonts w:ascii="Times New Roman" w:hAnsi="Times New Roman"/>
          <w:sz w:val="24"/>
          <w:szCs w:val="24"/>
        </w:rPr>
      </w:pPr>
    </w:p>
    <w:p w:rsidR="005178FC" w:rsidRPr="005178FC" w:rsidRDefault="00976E7B" w:rsidP="00D06CB9">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Analiza empiryczna procesu wyboru przywódcy cenowego</w:t>
      </w:r>
    </w:p>
    <w:p w:rsidR="002B0017" w:rsidRDefault="005178FC" w:rsidP="005178FC">
      <w:pPr>
        <w:spacing w:after="0" w:line="360" w:lineRule="auto"/>
        <w:ind w:firstLine="708"/>
        <w:jc w:val="both"/>
        <w:rPr>
          <w:rFonts w:ascii="Times New Roman" w:hAnsi="Times New Roman"/>
          <w:sz w:val="24"/>
          <w:szCs w:val="24"/>
        </w:rPr>
      </w:pPr>
      <w:r w:rsidRPr="009D5B19">
        <w:rPr>
          <w:rFonts w:ascii="Times New Roman" w:hAnsi="Times New Roman"/>
          <w:sz w:val="24"/>
          <w:szCs w:val="24"/>
        </w:rPr>
        <w:t xml:space="preserve">W artykule autorów: </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W., </w:t>
      </w:r>
      <w:proofErr w:type="spellStart"/>
      <w:r w:rsidRPr="009D5B19">
        <w:rPr>
          <w:rFonts w:ascii="Times New Roman" w:hAnsi="Times New Roman"/>
          <w:sz w:val="24"/>
          <w:szCs w:val="24"/>
        </w:rPr>
        <w:t>Pull</w:t>
      </w:r>
      <w:proofErr w:type="spellEnd"/>
      <w:r w:rsidRPr="009D5B19">
        <w:rPr>
          <w:rFonts w:ascii="Times New Roman" w:hAnsi="Times New Roman"/>
          <w:sz w:val="24"/>
          <w:szCs w:val="24"/>
        </w:rPr>
        <w:t xml:space="preserve">  K., </w:t>
      </w:r>
      <w:proofErr w:type="spellStart"/>
      <w:r w:rsidRPr="009D5B19">
        <w:rPr>
          <w:rFonts w:ascii="Times New Roman" w:hAnsi="Times New Roman"/>
          <w:sz w:val="24"/>
          <w:szCs w:val="24"/>
        </w:rPr>
        <w:t>Stadler</w:t>
      </w:r>
      <w:proofErr w:type="spellEnd"/>
      <w:r w:rsidRPr="009D5B19">
        <w:rPr>
          <w:rFonts w:ascii="Times New Roman" w:hAnsi="Times New Roman"/>
          <w:sz w:val="24"/>
          <w:szCs w:val="24"/>
        </w:rPr>
        <w:t xml:space="preserve"> M. i </w:t>
      </w:r>
      <w:proofErr w:type="spellStart"/>
      <w:r w:rsidRPr="009D5B19">
        <w:rPr>
          <w:rFonts w:ascii="Times New Roman" w:hAnsi="Times New Roman"/>
          <w:sz w:val="24"/>
          <w:szCs w:val="24"/>
        </w:rPr>
        <w:t>Zabyc</w:t>
      </w:r>
      <w:proofErr w:type="spellEnd"/>
      <w:r w:rsidRPr="009D5B19">
        <w:rPr>
          <w:rFonts w:ascii="Times New Roman" w:hAnsi="Times New Roman"/>
          <w:sz w:val="24"/>
          <w:szCs w:val="24"/>
        </w:rPr>
        <w:t xml:space="preserve"> A. [</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i inni, 2014, s 420-432] przeanalizowano proces selekcjonowania przywódcy cenowego w sposób endogeniczny na rynku homogenicznych produktów z trzema asymetrycznymi konkurentami. Analizując bodźce sprzyjające dobrowolnej kooperacji w ramach przywództwa ceno</w:t>
      </w:r>
      <w:r w:rsidR="002B0017">
        <w:rPr>
          <w:rFonts w:ascii="Times New Roman" w:hAnsi="Times New Roman"/>
          <w:sz w:val="24"/>
          <w:szCs w:val="24"/>
        </w:rPr>
        <w:t>wego, autorzy skupili się na</w:t>
      </w:r>
      <w:r w:rsidRPr="009D5B19">
        <w:rPr>
          <w:rFonts w:ascii="Times New Roman" w:hAnsi="Times New Roman"/>
          <w:sz w:val="24"/>
          <w:szCs w:val="24"/>
        </w:rPr>
        <w:t xml:space="preserve"> dwóch alternatywnych mechanizmach wyboru lidera mianowicie:</w:t>
      </w:r>
      <w:r w:rsidRPr="009D5B19">
        <w:rPr>
          <w:rStyle w:val="hps"/>
          <w:rFonts w:ascii="Times New Roman" w:hAnsi="Times New Roman"/>
          <w:sz w:val="24"/>
          <w:szCs w:val="24"/>
        </w:rPr>
        <w:t xml:space="preserve"> głosowania większością</w:t>
      </w:r>
      <w:r w:rsidRPr="009D5B19">
        <w:rPr>
          <w:rStyle w:val="shorttext"/>
          <w:rFonts w:ascii="Times New Roman" w:hAnsi="Times New Roman"/>
          <w:sz w:val="24"/>
          <w:szCs w:val="24"/>
        </w:rPr>
        <w:t xml:space="preserve"> i </w:t>
      </w:r>
      <w:r w:rsidRPr="009D5B19">
        <w:rPr>
          <w:rStyle w:val="hps"/>
          <w:rFonts w:ascii="Times New Roman" w:hAnsi="Times New Roman"/>
          <w:sz w:val="24"/>
          <w:szCs w:val="24"/>
        </w:rPr>
        <w:t>przetargu konkurencyjnego.</w:t>
      </w:r>
      <w:r w:rsidRPr="009D5B19">
        <w:rPr>
          <w:rFonts w:ascii="Times New Roman" w:hAnsi="Times New Roman"/>
          <w:sz w:val="24"/>
          <w:szCs w:val="24"/>
        </w:rPr>
        <w:t xml:space="preserve"> W ramach </w:t>
      </w:r>
      <w:r w:rsidR="002B0017">
        <w:rPr>
          <w:rFonts w:ascii="Times New Roman" w:hAnsi="Times New Roman"/>
          <w:sz w:val="24"/>
          <w:szCs w:val="24"/>
        </w:rPr>
        <w:t xml:space="preserve">pierwszego z nich jedyną formą </w:t>
      </w:r>
      <w:r w:rsidRPr="009D5B19">
        <w:rPr>
          <w:rFonts w:ascii="Times New Roman" w:hAnsi="Times New Roman"/>
          <w:sz w:val="24"/>
          <w:szCs w:val="24"/>
        </w:rPr>
        <w:t>rekompensaty dla przywódcy jest redukcja wielkości sprzedaży</w:t>
      </w:r>
      <w:r w:rsidR="00C96313">
        <w:rPr>
          <w:rFonts w:ascii="Times New Roman" w:hAnsi="Times New Roman"/>
          <w:sz w:val="24"/>
          <w:szCs w:val="24"/>
        </w:rPr>
        <w:t>,</w:t>
      </w:r>
      <w:r w:rsidRPr="009D5B19">
        <w:rPr>
          <w:rFonts w:ascii="Times New Roman" w:hAnsi="Times New Roman"/>
          <w:sz w:val="24"/>
          <w:szCs w:val="24"/>
        </w:rPr>
        <w:t xml:space="preserve"> natomiast w drugim sprzedawcy stosują rekompensaty finansowe dla lidera cenowego. </w:t>
      </w:r>
      <w:r w:rsidR="002B0017">
        <w:rPr>
          <w:rFonts w:ascii="Times New Roman" w:hAnsi="Times New Roman"/>
          <w:sz w:val="24"/>
          <w:szCs w:val="24"/>
        </w:rPr>
        <w:t>Autorzy przyjęli że</w:t>
      </w:r>
      <w:r w:rsidRPr="009D5B19">
        <w:rPr>
          <w:rFonts w:ascii="Times New Roman" w:hAnsi="Times New Roman"/>
          <w:sz w:val="24"/>
          <w:szCs w:val="24"/>
        </w:rPr>
        <w:t xml:space="preserve"> </w:t>
      </w:r>
      <w:r w:rsidR="002B0017" w:rsidRPr="009D5B19">
        <w:rPr>
          <w:rFonts w:ascii="Times New Roman" w:hAnsi="Times New Roman"/>
          <w:sz w:val="24"/>
          <w:szCs w:val="24"/>
        </w:rPr>
        <w:t>procedur</w:t>
      </w:r>
      <w:r w:rsidR="002B0017">
        <w:rPr>
          <w:rFonts w:ascii="Times New Roman" w:hAnsi="Times New Roman"/>
          <w:sz w:val="24"/>
          <w:szCs w:val="24"/>
        </w:rPr>
        <w:t>a</w:t>
      </w:r>
      <w:r w:rsidR="002B0017" w:rsidRPr="009D5B19">
        <w:rPr>
          <w:rFonts w:ascii="Times New Roman" w:hAnsi="Times New Roman"/>
          <w:sz w:val="24"/>
          <w:szCs w:val="24"/>
        </w:rPr>
        <w:t xml:space="preserve"> głosowania i składania ofert</w:t>
      </w:r>
      <w:r w:rsidR="002B0017" w:rsidRPr="009D5B19">
        <w:rPr>
          <w:rStyle w:val="hps"/>
          <w:rFonts w:ascii="Times New Roman" w:hAnsi="Times New Roman"/>
          <w:sz w:val="24"/>
          <w:szCs w:val="24"/>
        </w:rPr>
        <w:t xml:space="preserve"> </w:t>
      </w:r>
      <w:r w:rsidRPr="009D5B19">
        <w:rPr>
          <w:rStyle w:val="hps"/>
          <w:rFonts w:ascii="Times New Roman" w:hAnsi="Times New Roman"/>
          <w:sz w:val="24"/>
          <w:szCs w:val="24"/>
        </w:rPr>
        <w:t>są tylko</w:t>
      </w:r>
      <w:r w:rsidRPr="009D5B19">
        <w:rPr>
          <w:rFonts w:ascii="Times New Roman" w:hAnsi="Times New Roman"/>
          <w:sz w:val="24"/>
          <w:szCs w:val="24"/>
        </w:rPr>
        <w:t xml:space="preserve"> </w:t>
      </w:r>
      <w:r w:rsidRPr="009D5B19">
        <w:rPr>
          <w:rStyle w:val="hps"/>
          <w:rFonts w:ascii="Times New Roman" w:hAnsi="Times New Roman"/>
          <w:sz w:val="24"/>
          <w:szCs w:val="24"/>
        </w:rPr>
        <w:t xml:space="preserve">przybliżeniem stosowanych w praktyce </w:t>
      </w:r>
      <w:r w:rsidR="002A1778">
        <w:rPr>
          <w:rFonts w:ascii="Times New Roman" w:hAnsi="Times New Roman"/>
          <w:sz w:val="24"/>
          <w:szCs w:val="24"/>
        </w:rPr>
        <w:t xml:space="preserve">procedur, </w:t>
      </w:r>
      <w:r w:rsidR="002B0017">
        <w:rPr>
          <w:rFonts w:ascii="Times New Roman" w:hAnsi="Times New Roman"/>
          <w:sz w:val="24"/>
          <w:szCs w:val="24"/>
        </w:rPr>
        <w:t xml:space="preserve">gdzie </w:t>
      </w:r>
      <w:r w:rsidRPr="009D5B19">
        <w:rPr>
          <w:rFonts w:ascii="Times New Roman" w:hAnsi="Times New Roman"/>
          <w:sz w:val="24"/>
          <w:szCs w:val="24"/>
        </w:rPr>
        <w:t>przywództwo cenowe jest ustanawiane w</w:t>
      </w:r>
      <w:r w:rsidRPr="009D5B19">
        <w:rPr>
          <w:rFonts w:ascii="Times New Roman" w:hAnsi="Times New Roman"/>
          <w:b/>
          <w:sz w:val="24"/>
          <w:szCs w:val="24"/>
        </w:rPr>
        <w:t xml:space="preserve"> </w:t>
      </w:r>
      <w:r w:rsidRPr="009D5B19">
        <w:rPr>
          <w:rFonts w:ascii="Times New Roman" w:hAnsi="Times New Roman"/>
          <w:sz w:val="24"/>
          <w:szCs w:val="24"/>
        </w:rPr>
        <w:t xml:space="preserve">sposób spontaniczny lub </w:t>
      </w:r>
      <w:r w:rsidR="002B0017">
        <w:rPr>
          <w:rFonts w:ascii="Times New Roman" w:hAnsi="Times New Roman"/>
          <w:sz w:val="24"/>
          <w:szCs w:val="24"/>
        </w:rPr>
        <w:t xml:space="preserve">w drodze </w:t>
      </w:r>
      <w:r w:rsidRPr="009D5B19">
        <w:rPr>
          <w:rFonts w:ascii="Times New Roman" w:hAnsi="Times New Roman"/>
          <w:sz w:val="24"/>
          <w:szCs w:val="24"/>
        </w:rPr>
        <w:t>negocjacji</w:t>
      </w:r>
      <w:r w:rsidR="002A1778">
        <w:rPr>
          <w:rFonts w:ascii="Times New Roman" w:hAnsi="Times New Roman"/>
          <w:sz w:val="24"/>
          <w:szCs w:val="24"/>
        </w:rPr>
        <w:t xml:space="preserve">. </w:t>
      </w:r>
      <w:r w:rsidR="00C96313">
        <w:rPr>
          <w:rFonts w:ascii="Times New Roman" w:hAnsi="Times New Roman"/>
          <w:sz w:val="24"/>
          <w:szCs w:val="24"/>
        </w:rPr>
        <w:t xml:space="preserve">Jednak wykorzystanie tych przybliżonych procedur pozwala na ocenę efektywności procesu ustalania przywódcy. </w:t>
      </w:r>
    </w:p>
    <w:p w:rsidR="00D06CB9" w:rsidRDefault="005178FC" w:rsidP="005178FC">
      <w:pPr>
        <w:spacing w:after="0" w:line="360" w:lineRule="auto"/>
        <w:ind w:firstLine="708"/>
        <w:jc w:val="both"/>
        <w:rPr>
          <w:rFonts w:ascii="Times New Roman" w:hAnsi="Times New Roman"/>
          <w:sz w:val="24"/>
          <w:szCs w:val="24"/>
        </w:rPr>
      </w:pPr>
      <w:r w:rsidRPr="009D5B19">
        <w:rPr>
          <w:rFonts w:ascii="Times New Roman" w:hAnsi="Times New Roman"/>
          <w:sz w:val="24"/>
          <w:szCs w:val="24"/>
        </w:rPr>
        <w:t>W zaprezentowanym przez autorów modelu lider cenowy ustala cenę, do której wszyscy inni konkurenci dostosowują swoją wielkość sprzedaży, zgodnie z indywidualną funkcją podaży</w:t>
      </w:r>
      <w:r w:rsidRPr="009D5B19">
        <w:rPr>
          <w:rFonts w:ascii="Times New Roman" w:eastAsia="AMMGC C+ MTSY" w:hAnsi="Times New Roman"/>
          <w:sz w:val="24"/>
          <w:szCs w:val="24"/>
        </w:rPr>
        <w:t xml:space="preserve">. Ponieważ dowolny lider cenowy ustala cenę powyżej ceny konkurencyjnej, </w:t>
      </w:r>
      <w:r w:rsidRPr="009D5B19">
        <w:rPr>
          <w:rFonts w:ascii="Times New Roman" w:eastAsia="AMMGC C+ MTSY" w:hAnsi="Times New Roman"/>
          <w:sz w:val="24"/>
          <w:szCs w:val="24"/>
        </w:rPr>
        <w:lastRenderedPageBreak/>
        <w:t>wszystkie firmy, zyskują na przywództwie cenowym. Co więcej im niższe są koszty przywódcy cenowego tym wyższa jest wynikająca z tego cena równo</w:t>
      </w:r>
      <w:r w:rsidR="00C96313">
        <w:rPr>
          <w:rFonts w:ascii="Times New Roman" w:eastAsia="AMMGC C+ MTSY" w:hAnsi="Times New Roman"/>
          <w:sz w:val="24"/>
          <w:szCs w:val="24"/>
        </w:rPr>
        <w:t xml:space="preserve">wagi. Przyczyną tej zależności </w:t>
      </w:r>
      <w:r w:rsidRPr="009D5B19">
        <w:rPr>
          <w:rFonts w:ascii="Times New Roman" w:eastAsia="AMMGC C+ MTSY" w:hAnsi="Times New Roman"/>
          <w:sz w:val="24"/>
          <w:szCs w:val="24"/>
        </w:rPr>
        <w:t>jest to</w:t>
      </w:r>
      <w:r w:rsidR="002A1778">
        <w:rPr>
          <w:rFonts w:ascii="Times New Roman" w:eastAsia="AMMGC C+ MTSY" w:hAnsi="Times New Roman"/>
          <w:sz w:val="24"/>
          <w:szCs w:val="24"/>
        </w:rPr>
        <w:t>,</w:t>
      </w:r>
      <w:r w:rsidRPr="009D5B19">
        <w:rPr>
          <w:rFonts w:ascii="Times New Roman" w:eastAsia="AMMGC C+ MTSY" w:hAnsi="Times New Roman"/>
          <w:sz w:val="24"/>
          <w:szCs w:val="24"/>
        </w:rPr>
        <w:t xml:space="preserve"> że wyższy koszt marginalny rywali implikuje</w:t>
      </w:r>
      <w:r w:rsidR="00C71EF2">
        <w:rPr>
          <w:rFonts w:ascii="Times New Roman" w:eastAsia="AMMGC C+ MTSY" w:hAnsi="Times New Roman"/>
          <w:sz w:val="24"/>
          <w:szCs w:val="24"/>
        </w:rPr>
        <w:t xml:space="preserve"> wyższy popyt dla ceny lidera. Dało to podstawy</w:t>
      </w:r>
      <w:r w:rsidRPr="009D5B19">
        <w:rPr>
          <w:rFonts w:ascii="Times New Roman" w:eastAsia="AMMGC C+ MTSY" w:hAnsi="Times New Roman"/>
          <w:sz w:val="24"/>
          <w:szCs w:val="24"/>
        </w:rPr>
        <w:t xml:space="preserve"> do postawienia przez autorów hipotezy, zgodnie z którą lider ustala ceny w sposób optymalny przewidując ilości wynikające z reakcji naśladowców </w:t>
      </w:r>
      <w:r w:rsidRPr="009D5B19">
        <w:rPr>
          <w:rFonts w:ascii="Times New Roman" w:hAnsi="Times New Roman"/>
          <w:sz w:val="24"/>
          <w:szCs w:val="24"/>
        </w:rPr>
        <w:t>[</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i inni, 2014, s 420-432].</w:t>
      </w:r>
      <w:r w:rsidR="00CE657C">
        <w:rPr>
          <w:rStyle w:val="Odwoanieprzypisudolnego"/>
          <w:rFonts w:ascii="Times New Roman" w:eastAsia="AMMGC C+ MTSY" w:hAnsi="Times New Roman"/>
          <w:sz w:val="24"/>
          <w:szCs w:val="24"/>
        </w:rPr>
        <w:footnoteReference w:id="4"/>
      </w:r>
    </w:p>
    <w:p w:rsidR="005178FC" w:rsidRPr="009D5B19" w:rsidRDefault="00C96313" w:rsidP="005178FC">
      <w:pPr>
        <w:spacing w:after="0" w:line="360" w:lineRule="auto"/>
        <w:ind w:firstLine="708"/>
        <w:jc w:val="both"/>
        <w:rPr>
          <w:rFonts w:ascii="Times New Roman" w:eastAsia="AMMGC C+ MTSY" w:hAnsi="Times New Roman"/>
          <w:sz w:val="24"/>
          <w:szCs w:val="24"/>
        </w:rPr>
      </w:pPr>
      <w:r>
        <w:rPr>
          <w:rFonts w:ascii="Times New Roman" w:eastAsia="AMMGC C+ MTSY" w:hAnsi="Times New Roman"/>
          <w:sz w:val="24"/>
          <w:szCs w:val="24"/>
        </w:rPr>
        <w:t>Ponieważ w</w:t>
      </w:r>
      <w:r w:rsidR="005178FC" w:rsidRPr="009D5B19">
        <w:rPr>
          <w:rFonts w:ascii="Times New Roman" w:eastAsia="AMMGC C+ MTSY" w:hAnsi="Times New Roman"/>
          <w:sz w:val="24"/>
          <w:szCs w:val="24"/>
        </w:rPr>
        <w:t xml:space="preserve"> przypadku przywództwa cenowego, ogólny wynik zależy od tego, który uczestnik przejmie rolę lidera</w:t>
      </w:r>
      <w:r>
        <w:rPr>
          <w:rFonts w:ascii="Times New Roman" w:eastAsia="AMMGC C+ MTSY" w:hAnsi="Times New Roman"/>
          <w:sz w:val="24"/>
          <w:szCs w:val="24"/>
        </w:rPr>
        <w:t>, t</w:t>
      </w:r>
      <w:r w:rsidR="005178FC" w:rsidRPr="009D5B19">
        <w:rPr>
          <w:rFonts w:ascii="Times New Roman" w:eastAsia="AMMGC C+ MTSY" w:hAnsi="Times New Roman"/>
          <w:sz w:val="24"/>
          <w:szCs w:val="24"/>
        </w:rPr>
        <w:t xml:space="preserve">abela 1 podsumowuje rezultaty wyboru jednego z trzech możliwych liderów cenowych gdzie </w:t>
      </w:r>
      <m:oMath>
        <m:sSubSup>
          <m:sSubSupPr>
            <m:ctrlPr>
              <w:rPr>
                <w:rFonts w:ascii="Cambria Math" w:eastAsia="AMMGC C+ MTSY" w:hAnsi="Times New Roman"/>
                <w:i/>
                <w:sz w:val="24"/>
                <w:szCs w:val="24"/>
                <w:lang w:val="en-US"/>
              </w:rPr>
            </m:ctrlPr>
          </m:sSubSupPr>
          <m:e>
            <m:r>
              <w:rPr>
                <w:rFonts w:ascii="Cambria Math" w:eastAsia="AMMGC C+ MTSY" w:hAnsi="Cambria Math"/>
                <w:sz w:val="24"/>
                <w:szCs w:val="24"/>
                <w:lang w:val="en-US"/>
              </w:rPr>
              <m:t>П</m:t>
            </m:r>
          </m:e>
          <m:sub>
            <m:r>
              <w:rPr>
                <w:rFonts w:ascii="Cambria Math" w:eastAsia="AMMGC C+ MTSY" w:hAnsi="Cambria Math"/>
                <w:sz w:val="24"/>
                <w:szCs w:val="24"/>
                <w:lang w:val="en-US"/>
              </w:rPr>
              <m:t>i</m:t>
            </m:r>
          </m:sub>
          <m:sup>
            <m:r>
              <w:rPr>
                <w:rFonts w:ascii="Cambria Math" w:eastAsia="AMMGC C+ MTSY" w:hAnsi="Cambria Math"/>
                <w:sz w:val="24"/>
                <w:szCs w:val="24"/>
                <w:lang w:val="en-US"/>
              </w:rPr>
              <m:t>l</m:t>
            </m:r>
          </m:sup>
        </m:sSubSup>
      </m:oMath>
      <w:r w:rsidR="005178FC" w:rsidRPr="009D5B19">
        <w:rPr>
          <w:rFonts w:ascii="Times New Roman" w:eastAsia="AMMGC C+ MTSY" w:hAnsi="Times New Roman"/>
          <w:sz w:val="24"/>
          <w:szCs w:val="24"/>
        </w:rPr>
        <w:t xml:space="preserve">oznacza zysk firmy </w:t>
      </w:r>
      <w:r w:rsidR="005178FC" w:rsidRPr="009D5B19">
        <w:rPr>
          <w:rFonts w:ascii="Times New Roman" w:eastAsia="AMMGC C+ MTSY" w:hAnsi="Times New Roman"/>
          <w:i/>
          <w:sz w:val="24"/>
          <w:szCs w:val="24"/>
        </w:rPr>
        <w:t>i</w:t>
      </w:r>
      <w:r w:rsidR="005178FC" w:rsidRPr="009D5B19">
        <w:rPr>
          <w:rFonts w:ascii="Times New Roman" w:eastAsia="AMMGC C+ MTSY" w:hAnsi="Times New Roman"/>
          <w:sz w:val="24"/>
          <w:szCs w:val="24"/>
        </w:rPr>
        <w:t>,</w:t>
      </w:r>
      <w:r>
        <w:rPr>
          <w:rFonts w:ascii="Times New Roman" w:eastAsia="AMMGC C+ MTSY" w:hAnsi="Times New Roman"/>
          <w:sz w:val="24"/>
          <w:szCs w:val="24"/>
        </w:rPr>
        <w:t xml:space="preserve"> przy założeniu</w:t>
      </w:r>
      <w:r w:rsidR="005178FC" w:rsidRPr="009D5B19">
        <w:rPr>
          <w:rFonts w:ascii="Times New Roman" w:eastAsia="AMMGC C+ MTSY" w:hAnsi="Times New Roman"/>
          <w:sz w:val="24"/>
          <w:szCs w:val="24"/>
        </w:rPr>
        <w:t xml:space="preserve"> że firma </w:t>
      </w:r>
      <w:r w:rsidR="005178FC" w:rsidRPr="009D5B19">
        <w:rPr>
          <w:rFonts w:ascii="Times New Roman" w:eastAsia="AMMGC C+ MTSY" w:hAnsi="Times New Roman"/>
          <w:i/>
          <w:sz w:val="24"/>
          <w:szCs w:val="24"/>
        </w:rPr>
        <w:t>l</w:t>
      </w:r>
      <w:r w:rsidR="005178FC" w:rsidRPr="009D5B19">
        <w:rPr>
          <w:rFonts w:ascii="Times New Roman" w:eastAsia="AMMGC C+ MTSY" w:hAnsi="Times New Roman"/>
          <w:sz w:val="24"/>
          <w:szCs w:val="24"/>
        </w:rPr>
        <w:t xml:space="preserve"> jest liderem cenowym </w:t>
      </w:r>
      <w:r w:rsidR="005178FC" w:rsidRPr="009D5B19">
        <w:rPr>
          <w:rFonts w:ascii="Times New Roman" w:hAnsi="Times New Roman"/>
          <w:sz w:val="24"/>
          <w:szCs w:val="24"/>
        </w:rPr>
        <w:t>[</w:t>
      </w:r>
      <w:proofErr w:type="spellStart"/>
      <w:r w:rsidR="005178FC" w:rsidRPr="009D5B19">
        <w:rPr>
          <w:rFonts w:ascii="Times New Roman" w:hAnsi="Times New Roman"/>
          <w:sz w:val="24"/>
          <w:szCs w:val="24"/>
        </w:rPr>
        <w:t>Gütha</w:t>
      </w:r>
      <w:proofErr w:type="spellEnd"/>
      <w:r w:rsidR="005178FC" w:rsidRPr="009D5B19">
        <w:rPr>
          <w:rFonts w:ascii="Times New Roman" w:hAnsi="Times New Roman"/>
          <w:sz w:val="24"/>
          <w:szCs w:val="24"/>
        </w:rPr>
        <w:t xml:space="preserve"> i inni, 2014, s 420-432].</w:t>
      </w:r>
    </w:p>
    <w:p w:rsidR="00A13AAA" w:rsidRDefault="00A13AAA" w:rsidP="005178FC">
      <w:pPr>
        <w:spacing w:after="0" w:line="360" w:lineRule="auto"/>
        <w:jc w:val="both"/>
        <w:rPr>
          <w:rFonts w:ascii="Times New Roman" w:hAnsi="Times New Roman"/>
          <w:sz w:val="20"/>
        </w:rPr>
      </w:pPr>
      <w:r>
        <w:rPr>
          <w:rFonts w:ascii="Times New Roman" w:hAnsi="Times New Roman"/>
          <w:sz w:val="20"/>
        </w:rPr>
        <w:t xml:space="preserve"> </w:t>
      </w:r>
    </w:p>
    <w:p w:rsidR="005178FC" w:rsidRDefault="005178FC" w:rsidP="005178FC">
      <w:pPr>
        <w:spacing w:after="0" w:line="360" w:lineRule="auto"/>
        <w:jc w:val="both"/>
        <w:rPr>
          <w:rFonts w:ascii="Times New Roman" w:hAnsi="Times New Roman"/>
          <w:sz w:val="20"/>
        </w:rPr>
      </w:pPr>
      <w:r w:rsidRPr="001643F9">
        <w:rPr>
          <w:rFonts w:ascii="Times New Roman" w:hAnsi="Times New Roman"/>
          <w:sz w:val="20"/>
        </w:rPr>
        <w:t xml:space="preserve">Tabela 1. </w:t>
      </w:r>
    </w:p>
    <w:tbl>
      <w:tblPr>
        <w:tblStyle w:val="Tabela-Siatka"/>
        <w:tblW w:w="0" w:type="auto"/>
        <w:tblInd w:w="108" w:type="dxa"/>
        <w:tblLook w:val="04A0"/>
      </w:tblPr>
      <w:tblGrid>
        <w:gridCol w:w="826"/>
        <w:gridCol w:w="935"/>
        <w:gridCol w:w="935"/>
        <w:gridCol w:w="935"/>
        <w:gridCol w:w="935"/>
        <w:gridCol w:w="935"/>
        <w:gridCol w:w="935"/>
        <w:gridCol w:w="935"/>
      </w:tblGrid>
      <w:tr w:rsidR="00D06CB9" w:rsidTr="003D6A54">
        <w:tc>
          <w:tcPr>
            <w:tcW w:w="826" w:type="dxa"/>
          </w:tcPr>
          <w:p w:rsidR="00D06CB9" w:rsidRPr="009D5B19" w:rsidRDefault="00A13AAA" w:rsidP="003D6A54">
            <w:pPr>
              <w:spacing w:line="360" w:lineRule="auto"/>
              <w:jc w:val="both"/>
              <w:rPr>
                <w:rFonts w:ascii="Times New Roman" w:hAnsi="Times New Roman"/>
                <w:sz w:val="18"/>
                <w:szCs w:val="18"/>
              </w:rPr>
            </w:pPr>
            <w:r>
              <w:rPr>
                <w:rFonts w:ascii="Times New Roman" w:hAnsi="Times New Roman"/>
                <w:sz w:val="18"/>
                <w:szCs w:val="18"/>
              </w:rPr>
              <w:t>L</w:t>
            </w:r>
            <w:r w:rsidR="00D06CB9">
              <w:rPr>
                <w:rFonts w:ascii="Times New Roman" w:hAnsi="Times New Roman"/>
                <w:sz w:val="18"/>
                <w:szCs w:val="18"/>
              </w:rPr>
              <w:t>ider</w:t>
            </w:r>
          </w:p>
        </w:tc>
        <w:tc>
          <w:tcPr>
            <w:tcW w:w="935" w:type="dxa"/>
          </w:tcPr>
          <w:p w:rsidR="00D06CB9" w:rsidRPr="009D5B19" w:rsidRDefault="00794975" w:rsidP="00D06CB9">
            <w:pPr>
              <w:spacing w:line="360" w:lineRule="auto"/>
              <w:jc w:val="both"/>
              <w:rPr>
                <w:rFonts w:ascii="Times New Roman" w:hAnsi="Times New Roman"/>
                <w:sz w:val="18"/>
                <w:szCs w:val="18"/>
              </w:rPr>
            </w:pPr>
            <m:oMathPara>
              <m:oMath>
                <m:sSup>
                  <m:sSupPr>
                    <m:ctrlPr>
                      <w:rPr>
                        <w:rFonts w:ascii="Cambria Math" w:eastAsia="AMMGC C+ MTSY" w:hAnsi="Times New Roman"/>
                        <w:i/>
                        <w:lang w:val="en-US"/>
                      </w:rPr>
                    </m:ctrlPr>
                  </m:sSupPr>
                  <m:e>
                    <m:r>
                      <w:rPr>
                        <w:rFonts w:ascii="Cambria Math" w:eastAsia="AMMGC C+ MTSY" w:hAnsi="Cambria Math"/>
                        <w:lang w:val="en-US"/>
                      </w:rPr>
                      <m:t>p</m:t>
                    </m:r>
                  </m:e>
                  <m:sup>
                    <m:r>
                      <w:rPr>
                        <w:rFonts w:ascii="Cambria Math" w:eastAsia="AMMGC C+ MTSY" w:hAnsi="Cambria Math"/>
                        <w:lang w:val="en-US"/>
                      </w:rPr>
                      <m:t>l</m:t>
                    </m:r>
                    <m:r>
                      <w:rPr>
                        <w:rFonts w:ascii="Cambria Math" w:eastAsia="AMMGC C+ MTSY" w:hAnsi="Times New Roman"/>
                      </w:rPr>
                      <m:t xml:space="preserve"> </m:t>
                    </m:r>
                  </m:sup>
                </m:sSup>
              </m:oMath>
            </m:oMathPara>
          </w:p>
        </w:tc>
        <w:tc>
          <w:tcPr>
            <w:tcW w:w="935" w:type="dxa"/>
          </w:tcPr>
          <w:p w:rsidR="00D06CB9" w:rsidRPr="009D5B19" w:rsidRDefault="00794975" w:rsidP="00D06CB9">
            <w:pPr>
              <w:spacing w:line="360" w:lineRule="auto"/>
              <w:jc w:val="both"/>
              <w:rPr>
                <w:rFonts w:ascii="Times New Roman" w:hAnsi="Times New Roman"/>
                <w:sz w:val="18"/>
                <w:szCs w:val="18"/>
              </w:rPr>
            </w:pPr>
            <m:oMathPara>
              <m:oMath>
                <m:sSubSup>
                  <m:sSubSupPr>
                    <m:ctrlPr>
                      <w:rPr>
                        <w:rFonts w:ascii="Cambria Math" w:eastAsia="AMMGC C+ MTSY" w:hAnsi="Times New Roman"/>
                        <w:i/>
                        <w:lang w:val="en-US"/>
                      </w:rPr>
                    </m:ctrlPr>
                  </m:sSubSupPr>
                  <m:e>
                    <m:r>
                      <w:rPr>
                        <w:rFonts w:ascii="Cambria Math" w:eastAsia="AMMGC C+ MTSY" w:hAnsi="Cambria Math"/>
                        <w:lang w:val="en-US"/>
                      </w:rPr>
                      <m:t>q</m:t>
                    </m:r>
                  </m:e>
                  <m:sub>
                    <m:r>
                      <w:rPr>
                        <w:rFonts w:ascii="Cambria Math" w:eastAsia="AMMGC C+ MTSY" w:hAnsi="Times New Roman"/>
                      </w:rPr>
                      <m:t>1</m:t>
                    </m:r>
                  </m:sub>
                  <m:sup>
                    <m:r>
                      <w:rPr>
                        <w:rFonts w:ascii="Cambria Math" w:eastAsia="AMMGC C+ MTSY" w:hAnsi="Cambria Math"/>
                        <w:lang w:val="en-US"/>
                      </w:rPr>
                      <m:t>l</m:t>
                    </m:r>
                  </m:sup>
                </m:sSubSup>
              </m:oMath>
            </m:oMathPara>
          </w:p>
        </w:tc>
        <w:tc>
          <w:tcPr>
            <w:tcW w:w="935" w:type="dxa"/>
          </w:tcPr>
          <w:p w:rsidR="00D06CB9" w:rsidRDefault="00794975">
            <m:oMathPara>
              <m:oMath>
                <m:sSubSup>
                  <m:sSubSupPr>
                    <m:ctrlPr>
                      <w:rPr>
                        <w:rFonts w:ascii="Cambria Math" w:eastAsia="AMMGC C+ MTSY" w:hAnsi="Times New Roman"/>
                        <w:i/>
                        <w:lang w:val="en-US"/>
                      </w:rPr>
                    </m:ctrlPr>
                  </m:sSubSupPr>
                  <m:e>
                    <m:r>
                      <w:rPr>
                        <w:rFonts w:ascii="Cambria Math" w:eastAsia="AMMGC C+ MTSY" w:hAnsi="Cambria Math"/>
                        <w:lang w:val="en-US"/>
                      </w:rPr>
                      <m:t>q</m:t>
                    </m:r>
                  </m:e>
                  <m:sub>
                    <m:r>
                      <w:rPr>
                        <w:rFonts w:ascii="Cambria Math" w:eastAsia="AMMGC C+ MTSY" w:hAnsi="Times New Roman"/>
                        <w:lang w:val="en-US"/>
                      </w:rPr>
                      <m:t>2</m:t>
                    </m:r>
                  </m:sub>
                  <m:sup>
                    <m:r>
                      <w:rPr>
                        <w:rFonts w:ascii="Cambria Math" w:eastAsia="AMMGC C+ MTSY" w:hAnsi="Times New Roman"/>
                        <w:lang w:val="en-US"/>
                      </w:rPr>
                      <m:t>l</m:t>
                    </m:r>
                  </m:sup>
                </m:sSubSup>
              </m:oMath>
            </m:oMathPara>
          </w:p>
        </w:tc>
        <w:tc>
          <w:tcPr>
            <w:tcW w:w="935" w:type="dxa"/>
          </w:tcPr>
          <w:p w:rsidR="00D06CB9" w:rsidRDefault="00794975" w:rsidP="00D06CB9">
            <m:oMathPara>
              <m:oMath>
                <m:sSubSup>
                  <m:sSubSupPr>
                    <m:ctrlPr>
                      <w:rPr>
                        <w:rFonts w:ascii="Cambria Math" w:eastAsia="AMMGC C+ MTSY" w:hAnsi="Times New Roman"/>
                        <w:i/>
                        <w:lang w:val="en-US"/>
                      </w:rPr>
                    </m:ctrlPr>
                  </m:sSubSupPr>
                  <m:e>
                    <m:r>
                      <w:rPr>
                        <w:rFonts w:ascii="Cambria Math" w:eastAsia="AMMGC C+ MTSY" w:hAnsi="Cambria Math"/>
                        <w:lang w:val="en-US"/>
                      </w:rPr>
                      <m:t>q</m:t>
                    </m:r>
                  </m:e>
                  <m:sub>
                    <m:r>
                      <w:rPr>
                        <w:rFonts w:ascii="Cambria Math" w:eastAsia="AMMGC C+ MTSY" w:hAnsi="Times New Roman"/>
                        <w:lang w:val="en-US"/>
                      </w:rPr>
                      <m:t>3</m:t>
                    </m:r>
                  </m:sub>
                  <m:sup>
                    <m:r>
                      <w:rPr>
                        <w:rFonts w:ascii="Cambria Math" w:eastAsia="AMMGC C+ MTSY" w:hAnsi="Times New Roman"/>
                        <w:lang w:val="en-US"/>
                      </w:rPr>
                      <m:t>l</m:t>
                    </m:r>
                  </m:sup>
                </m:sSubSup>
              </m:oMath>
            </m:oMathPara>
          </w:p>
        </w:tc>
        <w:tc>
          <w:tcPr>
            <w:tcW w:w="935" w:type="dxa"/>
          </w:tcPr>
          <w:p w:rsidR="00D06CB9" w:rsidRDefault="00794975">
            <m:oMathPara>
              <m:oMath>
                <m:sSubSup>
                  <m:sSubSupPr>
                    <m:ctrlPr>
                      <w:rPr>
                        <w:rFonts w:ascii="Cambria Math" w:eastAsia="AMMGC C+ MTSY" w:hAnsi="Times New Roman"/>
                        <w:i/>
                        <w:lang w:val="en-US"/>
                      </w:rPr>
                    </m:ctrlPr>
                  </m:sSubSupPr>
                  <m:e>
                    <m:r>
                      <w:rPr>
                        <w:rFonts w:ascii="Cambria Math" w:eastAsia="AMMGC C+ MTSY" w:hAnsi="Times New Roman"/>
                        <w:lang w:val="en-US"/>
                      </w:rPr>
                      <m:t>П</m:t>
                    </m:r>
                  </m:e>
                  <m:sub>
                    <m:r>
                      <w:rPr>
                        <w:rFonts w:ascii="Cambria Math" w:eastAsia="AMMGC C+ MTSY" w:hAnsi="Times New Roman"/>
                      </w:rPr>
                      <m:t>1</m:t>
                    </m:r>
                  </m:sub>
                  <m:sup>
                    <m:r>
                      <w:rPr>
                        <w:rFonts w:ascii="Cambria Math" w:eastAsia="AMMGC C+ MTSY" w:hAnsi="Cambria Math"/>
                        <w:lang w:val="en-US"/>
                      </w:rPr>
                      <m:t>l</m:t>
                    </m:r>
                  </m:sup>
                </m:sSubSup>
              </m:oMath>
            </m:oMathPara>
          </w:p>
        </w:tc>
        <w:tc>
          <w:tcPr>
            <w:tcW w:w="935" w:type="dxa"/>
          </w:tcPr>
          <w:p w:rsidR="00D06CB9" w:rsidRDefault="00794975" w:rsidP="00D06CB9">
            <m:oMathPara>
              <m:oMath>
                <m:sSubSup>
                  <m:sSubSupPr>
                    <m:ctrlPr>
                      <w:rPr>
                        <w:rFonts w:ascii="Cambria Math" w:eastAsia="AMMGC C+ MTSY" w:hAnsi="Times New Roman"/>
                        <w:i/>
                        <w:lang w:val="en-US"/>
                      </w:rPr>
                    </m:ctrlPr>
                  </m:sSubSupPr>
                  <m:e>
                    <m:r>
                      <w:rPr>
                        <w:rFonts w:ascii="Cambria Math" w:eastAsia="AMMGC C+ MTSY" w:hAnsi="Times New Roman"/>
                        <w:lang w:val="en-US"/>
                      </w:rPr>
                      <m:t>П</m:t>
                    </m:r>
                  </m:e>
                  <m:sub>
                    <m:r>
                      <w:rPr>
                        <w:rFonts w:ascii="Cambria Math" w:eastAsia="AMMGC C+ MTSY" w:hAnsi="Times New Roman"/>
                        <w:lang w:val="en-US"/>
                      </w:rPr>
                      <m:t>2</m:t>
                    </m:r>
                  </m:sub>
                  <m:sup>
                    <m:r>
                      <w:rPr>
                        <w:rFonts w:ascii="Cambria Math" w:eastAsia="AMMGC C+ MTSY" w:hAnsi="Cambria Math"/>
                        <w:lang w:val="en-US"/>
                      </w:rPr>
                      <m:t>l</m:t>
                    </m:r>
                  </m:sup>
                </m:sSubSup>
              </m:oMath>
            </m:oMathPara>
          </w:p>
        </w:tc>
        <w:tc>
          <w:tcPr>
            <w:tcW w:w="935" w:type="dxa"/>
          </w:tcPr>
          <w:p w:rsidR="00D06CB9" w:rsidRPr="009D5B19" w:rsidRDefault="00794975" w:rsidP="00D06CB9">
            <w:pPr>
              <w:spacing w:line="360" w:lineRule="auto"/>
              <w:jc w:val="both"/>
              <w:rPr>
                <w:rFonts w:ascii="Times New Roman" w:hAnsi="Times New Roman"/>
                <w:sz w:val="18"/>
                <w:szCs w:val="18"/>
              </w:rPr>
            </w:pPr>
            <m:oMathPara>
              <m:oMath>
                <m:sSubSup>
                  <m:sSubSupPr>
                    <m:ctrlPr>
                      <w:rPr>
                        <w:rFonts w:ascii="Cambria Math" w:eastAsia="AMMGC C+ MTSY" w:hAnsi="Times New Roman"/>
                        <w:i/>
                        <w:lang w:val="en-US"/>
                      </w:rPr>
                    </m:ctrlPr>
                  </m:sSubSupPr>
                  <m:e>
                    <m:r>
                      <w:rPr>
                        <w:rFonts w:ascii="Cambria Math" w:eastAsia="AMMGC C+ MTSY" w:hAnsi="Times New Roman"/>
                        <w:lang w:val="en-US"/>
                      </w:rPr>
                      <m:t>П</m:t>
                    </m:r>
                  </m:e>
                  <m:sub>
                    <m:r>
                      <w:rPr>
                        <w:rFonts w:ascii="Cambria Math" w:eastAsia="AMMGC C+ MTSY" w:hAnsi="Times New Roman"/>
                      </w:rPr>
                      <m:t>3</m:t>
                    </m:r>
                  </m:sub>
                  <m:sup>
                    <m:r>
                      <w:rPr>
                        <w:rFonts w:ascii="Cambria Math" w:eastAsia="AMMGC C+ MTSY" w:hAnsi="Cambria Math"/>
                        <w:lang w:val="en-US"/>
                      </w:rPr>
                      <m:t>l</m:t>
                    </m:r>
                  </m:sup>
                </m:sSubSup>
              </m:oMath>
            </m:oMathPara>
          </w:p>
        </w:tc>
      </w:tr>
      <w:tr w:rsidR="005178FC" w:rsidTr="003D6A54">
        <w:tc>
          <w:tcPr>
            <w:tcW w:w="826"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L =1</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229</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92,0</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64,5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14,5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12 604</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4160</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210</w:t>
            </w:r>
          </w:p>
        </w:tc>
      </w:tr>
      <w:tr w:rsidR="005178FC" w:rsidTr="003D6A54">
        <w:tc>
          <w:tcPr>
            <w:tcW w:w="826" w:type="dxa"/>
          </w:tcPr>
          <w:p w:rsidR="00D06CB9"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L=2</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225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112,5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50,0</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12,5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12 656</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 xml:space="preserve">3750 </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156</w:t>
            </w:r>
          </w:p>
        </w:tc>
      </w:tr>
      <w:tr w:rsidR="005178FC" w:rsidTr="003D6A54">
        <w:tc>
          <w:tcPr>
            <w:tcW w:w="826"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L=3</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221</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110,5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60,5</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8,0</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12 221</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3660</w:t>
            </w:r>
          </w:p>
        </w:tc>
        <w:tc>
          <w:tcPr>
            <w:tcW w:w="935" w:type="dxa"/>
          </w:tcPr>
          <w:p w:rsidR="005178FC" w:rsidRPr="009D5B19" w:rsidRDefault="00D06CB9" w:rsidP="003D6A54">
            <w:pPr>
              <w:spacing w:line="360" w:lineRule="auto"/>
              <w:jc w:val="both"/>
              <w:rPr>
                <w:rFonts w:ascii="Times New Roman" w:hAnsi="Times New Roman"/>
                <w:sz w:val="18"/>
                <w:szCs w:val="18"/>
              </w:rPr>
            </w:pPr>
            <w:r>
              <w:rPr>
                <w:rFonts w:ascii="Times New Roman" w:hAnsi="Times New Roman"/>
                <w:sz w:val="18"/>
                <w:szCs w:val="18"/>
              </w:rPr>
              <w:t>104</w:t>
            </w:r>
          </w:p>
        </w:tc>
      </w:tr>
    </w:tbl>
    <w:p w:rsidR="005178FC" w:rsidRDefault="005178FC" w:rsidP="005178FC">
      <w:pPr>
        <w:spacing w:line="240" w:lineRule="auto"/>
        <w:jc w:val="both"/>
        <w:rPr>
          <w:rFonts w:ascii="Times New Roman" w:hAnsi="Times New Roman"/>
          <w:sz w:val="20"/>
          <w:szCs w:val="20"/>
          <w:lang w:val="en-US"/>
        </w:rPr>
      </w:pPr>
      <w:proofErr w:type="spellStart"/>
      <w:r w:rsidRPr="00A006E4">
        <w:rPr>
          <w:rFonts w:ascii="Times New Roman" w:hAnsi="Times New Roman"/>
          <w:sz w:val="20"/>
          <w:lang w:val="en-US"/>
        </w:rPr>
        <w:t>Źródło</w:t>
      </w:r>
      <w:proofErr w:type="spellEnd"/>
      <w:r w:rsidRPr="00A006E4">
        <w:rPr>
          <w:rFonts w:ascii="Times New Roman" w:hAnsi="Times New Roman"/>
          <w:sz w:val="20"/>
          <w:szCs w:val="20"/>
          <w:lang w:val="en-US"/>
        </w:rPr>
        <w:t xml:space="preserve"> </w:t>
      </w:r>
      <w:proofErr w:type="spellStart"/>
      <w:r w:rsidRPr="00E12D0F">
        <w:rPr>
          <w:rFonts w:ascii="Times New Roman" w:hAnsi="Times New Roman"/>
          <w:sz w:val="20"/>
          <w:szCs w:val="20"/>
          <w:lang w:val="en-US"/>
        </w:rPr>
        <w:t>Gütha</w:t>
      </w:r>
      <w:proofErr w:type="spellEnd"/>
      <w:r w:rsidRPr="00E12D0F">
        <w:rPr>
          <w:rFonts w:ascii="Times New Roman" w:hAnsi="Times New Roman"/>
          <w:sz w:val="20"/>
          <w:szCs w:val="20"/>
          <w:lang w:val="en-US"/>
        </w:rPr>
        <w:t xml:space="preserve"> W., Pull  K., </w:t>
      </w:r>
      <w:proofErr w:type="spellStart"/>
      <w:r w:rsidRPr="00E12D0F">
        <w:rPr>
          <w:rFonts w:ascii="Times New Roman" w:hAnsi="Times New Roman"/>
          <w:sz w:val="20"/>
          <w:szCs w:val="20"/>
          <w:lang w:val="en-US"/>
        </w:rPr>
        <w:t>Stadler</w:t>
      </w:r>
      <w:proofErr w:type="spellEnd"/>
      <w:r w:rsidRPr="00E12D0F">
        <w:rPr>
          <w:rFonts w:ascii="Times New Roman" w:hAnsi="Times New Roman"/>
          <w:sz w:val="20"/>
          <w:szCs w:val="20"/>
          <w:lang w:val="en-US"/>
        </w:rPr>
        <w:t xml:space="preserve"> M., </w:t>
      </w:r>
      <w:proofErr w:type="spellStart"/>
      <w:r w:rsidRPr="00E12D0F">
        <w:rPr>
          <w:rFonts w:ascii="Times New Roman" w:hAnsi="Times New Roman"/>
          <w:sz w:val="20"/>
          <w:szCs w:val="20"/>
          <w:lang w:val="en-US"/>
        </w:rPr>
        <w:t>Zabyc</w:t>
      </w:r>
      <w:proofErr w:type="spellEnd"/>
      <w:r w:rsidRPr="00E12D0F">
        <w:rPr>
          <w:rFonts w:ascii="Times New Roman" w:hAnsi="Times New Roman"/>
          <w:sz w:val="20"/>
          <w:szCs w:val="20"/>
          <w:lang w:val="en-US"/>
        </w:rPr>
        <w:t xml:space="preserve"> A., Endogenous price leadership – A theoretical and experimental analysis., Journal of Economic Behavior &amp; Organization108 (2014) 420–432</w:t>
      </w:r>
    </w:p>
    <w:p w:rsidR="00A13AAA" w:rsidRPr="00787E22" w:rsidRDefault="00A13AAA" w:rsidP="005178FC">
      <w:pPr>
        <w:spacing w:after="0" w:line="360" w:lineRule="auto"/>
        <w:ind w:firstLine="708"/>
        <w:jc w:val="both"/>
        <w:rPr>
          <w:rFonts w:ascii="Times New Roman" w:eastAsia="AMMGC C+ MTSY" w:hAnsi="Times New Roman"/>
          <w:sz w:val="24"/>
          <w:szCs w:val="24"/>
          <w:lang w:val="en-US"/>
        </w:rPr>
      </w:pPr>
    </w:p>
    <w:p w:rsidR="005178FC" w:rsidRDefault="005178FC" w:rsidP="005178FC">
      <w:pPr>
        <w:spacing w:after="0" w:line="360" w:lineRule="auto"/>
        <w:ind w:firstLine="708"/>
        <w:jc w:val="both"/>
        <w:rPr>
          <w:rFonts w:ascii="Times New Roman" w:hAnsi="Times New Roman"/>
          <w:sz w:val="24"/>
          <w:szCs w:val="24"/>
        </w:rPr>
      </w:pPr>
      <w:r w:rsidRPr="00144594">
        <w:rPr>
          <w:rFonts w:ascii="Times New Roman" w:eastAsia="AMMGC C+ MTSY" w:hAnsi="Times New Roman"/>
          <w:sz w:val="24"/>
          <w:szCs w:val="24"/>
        </w:rPr>
        <w:t>Porównanie</w:t>
      </w:r>
      <w:r w:rsidRPr="00144594">
        <w:rPr>
          <w:rFonts w:ascii="Times New Roman" w:eastAsia="AMMGC C+ MTSY" w:hAnsi="Times New Roman"/>
          <w:b/>
          <w:sz w:val="24"/>
          <w:szCs w:val="24"/>
        </w:rPr>
        <w:t xml:space="preserve"> </w:t>
      </w:r>
      <w:r w:rsidRPr="00E12D0F">
        <w:rPr>
          <w:rFonts w:ascii="Times New Roman" w:eastAsia="AMMGC C+ MTSY" w:hAnsi="Times New Roman"/>
          <w:sz w:val="24"/>
          <w:szCs w:val="24"/>
        </w:rPr>
        <w:t xml:space="preserve">zysku firmy będącej liderem z alternatywnymi zyskami jakie ta firma realizuje kiedy </w:t>
      </w:r>
      <w:r>
        <w:rPr>
          <w:rFonts w:ascii="Times New Roman" w:eastAsia="AMMGC C+ MTSY" w:hAnsi="Times New Roman"/>
          <w:sz w:val="24"/>
          <w:szCs w:val="24"/>
        </w:rPr>
        <w:t>konkurent</w:t>
      </w:r>
      <w:r w:rsidRPr="00E12D0F">
        <w:rPr>
          <w:rFonts w:ascii="Times New Roman" w:eastAsia="AMMGC C+ MTSY" w:hAnsi="Times New Roman"/>
          <w:sz w:val="24"/>
          <w:szCs w:val="24"/>
        </w:rPr>
        <w:t xml:space="preserve"> </w:t>
      </w:r>
      <w:r>
        <w:rPr>
          <w:rFonts w:ascii="Times New Roman" w:eastAsia="AMMGC C+ MTSY" w:hAnsi="Times New Roman"/>
          <w:sz w:val="24"/>
          <w:szCs w:val="24"/>
        </w:rPr>
        <w:t>pełni rolę</w:t>
      </w:r>
      <w:r w:rsidRPr="00E12D0F">
        <w:rPr>
          <w:rFonts w:ascii="Times New Roman" w:eastAsia="AMMGC C+ MTSY" w:hAnsi="Times New Roman"/>
          <w:sz w:val="24"/>
          <w:szCs w:val="24"/>
        </w:rPr>
        <w:t xml:space="preserve"> lidera, ilustruje czynniki zniechęcające</w:t>
      </w:r>
      <w:r>
        <w:rPr>
          <w:rFonts w:ascii="Times New Roman" w:eastAsia="AMMGC C+ MTSY" w:hAnsi="Times New Roman"/>
          <w:sz w:val="24"/>
          <w:szCs w:val="24"/>
        </w:rPr>
        <w:t xml:space="preserve"> bądź motywujące</w:t>
      </w:r>
      <w:r w:rsidRPr="00E12D0F">
        <w:rPr>
          <w:rFonts w:ascii="Times New Roman" w:eastAsia="AMMGC C+ MTSY" w:hAnsi="Times New Roman"/>
          <w:sz w:val="24"/>
          <w:szCs w:val="24"/>
        </w:rPr>
        <w:t xml:space="preserve"> do </w:t>
      </w:r>
      <w:r w:rsidR="00C71EF2">
        <w:rPr>
          <w:rFonts w:ascii="Times New Roman" w:eastAsia="AMMGC C+ MTSY" w:hAnsi="Times New Roman"/>
          <w:sz w:val="24"/>
          <w:szCs w:val="24"/>
        </w:rPr>
        <w:t>jej przyjęcia</w:t>
      </w:r>
      <w:r w:rsidRPr="00E12D0F">
        <w:rPr>
          <w:rFonts w:ascii="Times New Roman" w:eastAsia="AMMGC C+ MTSY" w:hAnsi="Times New Roman"/>
          <w:sz w:val="24"/>
          <w:szCs w:val="24"/>
        </w:rPr>
        <w:t>.</w:t>
      </w:r>
      <w:r>
        <w:rPr>
          <w:rFonts w:ascii="Times New Roman" w:eastAsia="AMMGC C+ MTSY" w:hAnsi="Times New Roman"/>
          <w:sz w:val="24"/>
          <w:szCs w:val="24"/>
        </w:rPr>
        <w:t xml:space="preserve"> W sytuacji</w:t>
      </w:r>
      <w:r w:rsidRPr="00144594">
        <w:rPr>
          <w:rFonts w:ascii="Times New Roman" w:hAnsi="Times New Roman"/>
          <w:sz w:val="24"/>
          <w:szCs w:val="24"/>
        </w:rPr>
        <w:t xml:space="preserve"> </w:t>
      </w:r>
      <w:r w:rsidRPr="00144594">
        <w:rPr>
          <w:rStyle w:val="hps"/>
          <w:rFonts w:ascii="Times New Roman" w:hAnsi="Times New Roman"/>
          <w:sz w:val="24"/>
          <w:szCs w:val="24"/>
        </w:rPr>
        <w:t>endogenne</w:t>
      </w:r>
      <w:r>
        <w:rPr>
          <w:rStyle w:val="hps"/>
          <w:rFonts w:ascii="Times New Roman" w:hAnsi="Times New Roman"/>
          <w:sz w:val="24"/>
          <w:szCs w:val="24"/>
        </w:rPr>
        <w:t xml:space="preserve">go </w:t>
      </w:r>
      <w:r w:rsidRPr="00144594">
        <w:rPr>
          <w:rStyle w:val="hps"/>
          <w:rFonts w:ascii="Times New Roman" w:hAnsi="Times New Roman"/>
          <w:sz w:val="24"/>
          <w:szCs w:val="24"/>
        </w:rPr>
        <w:t>określeni</w:t>
      </w:r>
      <w:r>
        <w:rPr>
          <w:rStyle w:val="hps"/>
          <w:rFonts w:ascii="Times New Roman" w:hAnsi="Times New Roman"/>
          <w:sz w:val="24"/>
          <w:szCs w:val="24"/>
        </w:rPr>
        <w:t>a</w:t>
      </w:r>
      <w:r w:rsidRPr="00144594">
        <w:rPr>
          <w:rFonts w:ascii="Times New Roman" w:hAnsi="Times New Roman"/>
          <w:sz w:val="24"/>
          <w:szCs w:val="24"/>
        </w:rPr>
        <w:t xml:space="preserve"> </w:t>
      </w:r>
      <w:r w:rsidRPr="00144594">
        <w:rPr>
          <w:rStyle w:val="hps"/>
          <w:rFonts w:ascii="Times New Roman" w:hAnsi="Times New Roman"/>
          <w:sz w:val="24"/>
          <w:szCs w:val="24"/>
        </w:rPr>
        <w:t>lidera</w:t>
      </w:r>
      <w:r w:rsidRPr="00144594">
        <w:rPr>
          <w:rFonts w:ascii="Times New Roman" w:hAnsi="Times New Roman"/>
          <w:sz w:val="24"/>
          <w:szCs w:val="24"/>
        </w:rPr>
        <w:t xml:space="preserve"> </w:t>
      </w:r>
      <w:r w:rsidRPr="00144594">
        <w:rPr>
          <w:rStyle w:val="hps"/>
          <w:rFonts w:ascii="Times New Roman" w:hAnsi="Times New Roman"/>
          <w:sz w:val="24"/>
          <w:szCs w:val="24"/>
        </w:rPr>
        <w:t>cenowego</w:t>
      </w:r>
      <w:r w:rsidRPr="00144594">
        <w:rPr>
          <w:rFonts w:ascii="Times New Roman" w:hAnsi="Times New Roman"/>
          <w:sz w:val="24"/>
          <w:szCs w:val="24"/>
        </w:rPr>
        <w:t xml:space="preserve">, </w:t>
      </w:r>
      <w:r w:rsidRPr="00144594">
        <w:rPr>
          <w:rStyle w:val="hps"/>
          <w:rFonts w:ascii="Times New Roman" w:hAnsi="Times New Roman"/>
          <w:sz w:val="24"/>
          <w:szCs w:val="24"/>
        </w:rPr>
        <w:t>różnica w zysku może być traktowana jako forma odszkodowania</w:t>
      </w:r>
      <w:r w:rsidRPr="00144594">
        <w:rPr>
          <w:rFonts w:ascii="Times New Roman" w:hAnsi="Times New Roman"/>
          <w:sz w:val="24"/>
          <w:szCs w:val="24"/>
        </w:rPr>
        <w:t xml:space="preserve"> </w:t>
      </w:r>
      <w:r w:rsidRPr="00144594">
        <w:rPr>
          <w:rStyle w:val="hps"/>
          <w:rFonts w:ascii="Times New Roman" w:hAnsi="Times New Roman"/>
          <w:sz w:val="24"/>
          <w:szCs w:val="24"/>
        </w:rPr>
        <w:t>powodującego, że firmie</w:t>
      </w:r>
      <w:r w:rsidRPr="00144594">
        <w:rPr>
          <w:rFonts w:ascii="Times New Roman" w:hAnsi="Times New Roman"/>
          <w:sz w:val="24"/>
          <w:szCs w:val="24"/>
        </w:rPr>
        <w:t xml:space="preserve"> </w:t>
      </w:r>
      <w:r w:rsidRPr="00144594">
        <w:rPr>
          <w:rStyle w:val="hps"/>
          <w:rFonts w:ascii="Times New Roman" w:hAnsi="Times New Roman"/>
          <w:sz w:val="24"/>
          <w:szCs w:val="24"/>
        </w:rPr>
        <w:t>staje</w:t>
      </w:r>
      <w:r w:rsidRPr="00144594">
        <w:rPr>
          <w:rFonts w:ascii="Times New Roman" w:hAnsi="Times New Roman"/>
          <w:sz w:val="24"/>
          <w:szCs w:val="24"/>
        </w:rPr>
        <w:t xml:space="preserve"> się o</w:t>
      </w:r>
      <w:r w:rsidRPr="00144594">
        <w:rPr>
          <w:rStyle w:val="hps"/>
          <w:rFonts w:ascii="Times New Roman" w:hAnsi="Times New Roman"/>
          <w:sz w:val="24"/>
          <w:szCs w:val="24"/>
        </w:rPr>
        <w:t>bojętne czy jest</w:t>
      </w:r>
      <w:r w:rsidRPr="00144594">
        <w:rPr>
          <w:rFonts w:ascii="Times New Roman" w:hAnsi="Times New Roman"/>
          <w:sz w:val="24"/>
          <w:szCs w:val="24"/>
        </w:rPr>
        <w:t xml:space="preserve"> </w:t>
      </w:r>
      <w:r w:rsidRPr="00144594">
        <w:rPr>
          <w:rStyle w:val="hps"/>
          <w:rFonts w:ascii="Times New Roman" w:hAnsi="Times New Roman"/>
          <w:sz w:val="24"/>
          <w:szCs w:val="24"/>
        </w:rPr>
        <w:t>liderem</w:t>
      </w:r>
      <w:r w:rsidRPr="00144594">
        <w:rPr>
          <w:rFonts w:ascii="Times New Roman" w:hAnsi="Times New Roman"/>
          <w:sz w:val="24"/>
          <w:szCs w:val="24"/>
        </w:rPr>
        <w:t xml:space="preserve"> </w:t>
      </w:r>
      <w:r w:rsidRPr="00144594">
        <w:rPr>
          <w:rStyle w:val="hps"/>
          <w:rFonts w:ascii="Times New Roman" w:hAnsi="Times New Roman"/>
          <w:sz w:val="24"/>
          <w:szCs w:val="24"/>
        </w:rPr>
        <w:t>czy</w:t>
      </w:r>
      <w:r w:rsidRPr="00144594">
        <w:rPr>
          <w:rFonts w:ascii="Times New Roman" w:hAnsi="Times New Roman"/>
          <w:sz w:val="24"/>
          <w:szCs w:val="24"/>
        </w:rPr>
        <w:t xml:space="preserve"> </w:t>
      </w:r>
      <w:r w:rsidRPr="00144594">
        <w:rPr>
          <w:rStyle w:val="hps"/>
          <w:rFonts w:ascii="Times New Roman" w:hAnsi="Times New Roman"/>
          <w:sz w:val="24"/>
          <w:szCs w:val="24"/>
        </w:rPr>
        <w:t xml:space="preserve">naśladowcą. </w:t>
      </w:r>
      <w:r>
        <w:rPr>
          <w:rFonts w:ascii="Times New Roman" w:hAnsi="Times New Roman"/>
          <w:sz w:val="24"/>
          <w:szCs w:val="24"/>
        </w:rPr>
        <w:t xml:space="preserve">Analizując dane przedstawione w tabeli można zauważyć że, </w:t>
      </w:r>
      <w:r w:rsidRPr="00144594">
        <w:rPr>
          <w:rFonts w:ascii="Times New Roman" w:hAnsi="Times New Roman"/>
          <w:sz w:val="24"/>
          <w:szCs w:val="24"/>
        </w:rPr>
        <w:t xml:space="preserve">firma </w:t>
      </w:r>
      <w:r>
        <w:rPr>
          <w:rFonts w:ascii="Times New Roman" w:hAnsi="Times New Roman"/>
          <w:sz w:val="24"/>
          <w:szCs w:val="24"/>
        </w:rPr>
        <w:t>pierwsza i druga</w:t>
      </w:r>
      <w:r w:rsidRPr="00144594">
        <w:rPr>
          <w:rFonts w:ascii="Times New Roman" w:hAnsi="Times New Roman"/>
          <w:sz w:val="24"/>
          <w:szCs w:val="24"/>
        </w:rPr>
        <w:t xml:space="preserve"> preferują własne przywództwo w stosunku do tego żeby firma </w:t>
      </w:r>
      <w:r>
        <w:rPr>
          <w:rFonts w:ascii="Times New Roman" w:hAnsi="Times New Roman"/>
          <w:sz w:val="24"/>
          <w:szCs w:val="24"/>
        </w:rPr>
        <w:t>trzecia</w:t>
      </w:r>
      <w:r w:rsidRPr="00144594">
        <w:rPr>
          <w:rFonts w:ascii="Times New Roman" w:hAnsi="Times New Roman"/>
          <w:sz w:val="24"/>
          <w:szCs w:val="24"/>
        </w:rPr>
        <w:t xml:space="preserve"> była</w:t>
      </w:r>
      <w:r>
        <w:rPr>
          <w:rFonts w:ascii="Times New Roman" w:hAnsi="Times New Roman"/>
          <w:sz w:val="24"/>
          <w:szCs w:val="24"/>
        </w:rPr>
        <w:t xml:space="preserve"> liderem. Jednocześnie </w:t>
      </w:r>
      <w:r w:rsidRPr="00144594">
        <w:rPr>
          <w:rFonts w:ascii="Times New Roman" w:hAnsi="Times New Roman"/>
          <w:sz w:val="24"/>
          <w:szCs w:val="24"/>
        </w:rPr>
        <w:t xml:space="preserve">czynnik zniechęcający pierwszą firmę do zostania liderem </w:t>
      </w:r>
      <w:r>
        <w:rPr>
          <w:rFonts w:ascii="Times New Roman" w:hAnsi="Times New Roman"/>
          <w:sz w:val="24"/>
          <w:szCs w:val="24"/>
        </w:rPr>
        <w:t>jest raczej</w:t>
      </w:r>
      <w:r w:rsidRPr="00144594">
        <w:rPr>
          <w:rFonts w:ascii="Times New Roman" w:hAnsi="Times New Roman"/>
          <w:sz w:val="24"/>
          <w:szCs w:val="24"/>
        </w:rPr>
        <w:t xml:space="preserve"> marginalny</w:t>
      </w:r>
      <w:r w:rsidR="00C96313">
        <w:rPr>
          <w:rFonts w:ascii="Times New Roman" w:hAnsi="Times New Roman"/>
          <w:sz w:val="24"/>
          <w:szCs w:val="24"/>
        </w:rPr>
        <w:t xml:space="preserve"> w porównaniu z tym kiedy liderem jest firma druga</w:t>
      </w:r>
      <w:r w:rsidRPr="00144594">
        <w:rPr>
          <w:rFonts w:ascii="Times New Roman" w:hAnsi="Times New Roman"/>
          <w:sz w:val="24"/>
          <w:szCs w:val="24"/>
        </w:rPr>
        <w:t xml:space="preserve">, w porównaniu </w:t>
      </w:r>
      <w:r w:rsidR="00C96313">
        <w:rPr>
          <w:rFonts w:ascii="Times New Roman" w:hAnsi="Times New Roman"/>
          <w:sz w:val="24"/>
          <w:szCs w:val="24"/>
        </w:rPr>
        <w:t>z zyskami</w:t>
      </w:r>
      <w:r w:rsidRPr="00144594">
        <w:rPr>
          <w:rFonts w:ascii="Times New Roman" w:hAnsi="Times New Roman"/>
          <w:sz w:val="24"/>
          <w:szCs w:val="24"/>
        </w:rPr>
        <w:t xml:space="preserve"> firm</w:t>
      </w:r>
      <w:r w:rsidR="00C96313">
        <w:rPr>
          <w:rFonts w:ascii="Times New Roman" w:hAnsi="Times New Roman"/>
          <w:sz w:val="24"/>
          <w:szCs w:val="24"/>
        </w:rPr>
        <w:t>y</w:t>
      </w:r>
      <w:r w:rsidRPr="00144594">
        <w:rPr>
          <w:rFonts w:ascii="Times New Roman" w:hAnsi="Times New Roman"/>
          <w:sz w:val="24"/>
          <w:szCs w:val="24"/>
        </w:rPr>
        <w:t xml:space="preserve"> </w:t>
      </w:r>
      <w:r>
        <w:rPr>
          <w:rFonts w:ascii="Times New Roman" w:hAnsi="Times New Roman"/>
          <w:sz w:val="24"/>
          <w:szCs w:val="24"/>
        </w:rPr>
        <w:t>drug</w:t>
      </w:r>
      <w:r w:rsidR="00C96313">
        <w:rPr>
          <w:rFonts w:ascii="Times New Roman" w:hAnsi="Times New Roman"/>
          <w:sz w:val="24"/>
          <w:szCs w:val="24"/>
        </w:rPr>
        <w:t>iej</w:t>
      </w:r>
      <w:r>
        <w:rPr>
          <w:rFonts w:ascii="Times New Roman" w:hAnsi="Times New Roman"/>
          <w:sz w:val="24"/>
          <w:szCs w:val="24"/>
        </w:rPr>
        <w:t xml:space="preserve"> i trzeci</w:t>
      </w:r>
      <w:r w:rsidR="00C96313">
        <w:rPr>
          <w:rFonts w:ascii="Times New Roman" w:hAnsi="Times New Roman"/>
          <w:sz w:val="24"/>
          <w:szCs w:val="24"/>
        </w:rPr>
        <w:t>ej</w:t>
      </w:r>
      <w:r>
        <w:rPr>
          <w:rFonts w:ascii="Times New Roman" w:hAnsi="Times New Roman"/>
          <w:sz w:val="24"/>
          <w:szCs w:val="24"/>
        </w:rPr>
        <w:t xml:space="preserve"> </w:t>
      </w:r>
      <w:r w:rsidR="00560CE8">
        <w:rPr>
          <w:rFonts w:ascii="Times New Roman" w:hAnsi="Times New Roman"/>
          <w:sz w:val="24"/>
          <w:szCs w:val="24"/>
        </w:rPr>
        <w:t>przy</w:t>
      </w:r>
      <w:r w:rsidR="00C71EF2">
        <w:rPr>
          <w:rFonts w:ascii="Times New Roman" w:hAnsi="Times New Roman"/>
          <w:sz w:val="24"/>
          <w:szCs w:val="24"/>
        </w:rPr>
        <w:t xml:space="preserve"> ustanowieniu przywództwa cenowego firmy</w:t>
      </w:r>
      <w:r>
        <w:rPr>
          <w:rFonts w:ascii="Times New Roman" w:hAnsi="Times New Roman"/>
          <w:sz w:val="24"/>
          <w:szCs w:val="24"/>
        </w:rPr>
        <w:t xml:space="preserve"> pierwsz</w:t>
      </w:r>
      <w:r w:rsidR="00C71EF2">
        <w:rPr>
          <w:rFonts w:ascii="Times New Roman" w:hAnsi="Times New Roman"/>
          <w:sz w:val="24"/>
          <w:szCs w:val="24"/>
        </w:rPr>
        <w:t>ej</w:t>
      </w:r>
      <w:r w:rsidRPr="009D5B19">
        <w:rPr>
          <w:rFonts w:ascii="Times New Roman" w:hAnsi="Times New Roman"/>
          <w:sz w:val="24"/>
          <w:szCs w:val="24"/>
        </w:rPr>
        <w:t xml:space="preserve"> [</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i inni, 2014, s 420-432]</w:t>
      </w:r>
      <w:r>
        <w:rPr>
          <w:rFonts w:ascii="Times New Roman" w:hAnsi="Times New Roman"/>
          <w:sz w:val="24"/>
          <w:szCs w:val="24"/>
        </w:rPr>
        <w:t>.</w:t>
      </w:r>
    </w:p>
    <w:p w:rsidR="005178FC" w:rsidRPr="009D5B19" w:rsidRDefault="005178FC" w:rsidP="005178FC">
      <w:pPr>
        <w:spacing w:after="0" w:line="360" w:lineRule="auto"/>
        <w:ind w:firstLine="708"/>
        <w:jc w:val="both"/>
        <w:rPr>
          <w:rFonts w:ascii="Times New Roman" w:eastAsia="AMMGC C+ MTSY" w:hAnsi="Times New Roman"/>
          <w:sz w:val="24"/>
          <w:szCs w:val="24"/>
        </w:rPr>
      </w:pPr>
      <w:r w:rsidRPr="009D5B19">
        <w:rPr>
          <w:rFonts w:ascii="Times New Roman" w:hAnsi="Times New Roman"/>
          <w:sz w:val="24"/>
          <w:szCs w:val="24"/>
        </w:rPr>
        <w:t>To pozwala na potwierdzenie</w:t>
      </w:r>
      <w:r w:rsidR="00570507">
        <w:rPr>
          <w:rFonts w:ascii="Times New Roman" w:hAnsi="Times New Roman"/>
          <w:sz w:val="24"/>
          <w:szCs w:val="24"/>
        </w:rPr>
        <w:t>, kolejnej postawionej przez autorów</w:t>
      </w:r>
      <w:r w:rsidRPr="009D5B19">
        <w:rPr>
          <w:rFonts w:ascii="Times New Roman" w:hAnsi="Times New Roman"/>
          <w:sz w:val="24"/>
          <w:szCs w:val="24"/>
        </w:rPr>
        <w:t xml:space="preserve"> hipotezy zgodnie</w:t>
      </w:r>
      <w:r w:rsidR="00570507">
        <w:rPr>
          <w:rFonts w:ascii="Times New Roman" w:hAnsi="Times New Roman"/>
          <w:sz w:val="24"/>
          <w:szCs w:val="24"/>
        </w:rPr>
        <w:t>,</w:t>
      </w:r>
      <w:r w:rsidRPr="009D5B19">
        <w:rPr>
          <w:rFonts w:ascii="Times New Roman" w:hAnsi="Times New Roman"/>
          <w:sz w:val="24"/>
          <w:szCs w:val="24"/>
        </w:rPr>
        <w:t xml:space="preserve"> z którą dwie firmy z wyższymi koszami marginalnymi ustanawiają </w:t>
      </w:r>
      <w:r w:rsidR="00570507" w:rsidRPr="009D5B19">
        <w:rPr>
          <w:rFonts w:ascii="Times New Roman" w:hAnsi="Times New Roman"/>
          <w:sz w:val="24"/>
          <w:szCs w:val="24"/>
        </w:rPr>
        <w:t xml:space="preserve">jako przywódcę cenowego </w:t>
      </w:r>
      <w:r w:rsidRPr="009D5B19">
        <w:rPr>
          <w:rFonts w:ascii="Times New Roman" w:hAnsi="Times New Roman"/>
          <w:sz w:val="24"/>
          <w:szCs w:val="24"/>
        </w:rPr>
        <w:t xml:space="preserve">konkurenta z najniższym kosztem. </w:t>
      </w:r>
      <w:r w:rsidRPr="009D5B19">
        <w:rPr>
          <w:rStyle w:val="hps"/>
          <w:rFonts w:ascii="Times New Roman" w:hAnsi="Times New Roman"/>
          <w:sz w:val="24"/>
          <w:szCs w:val="24"/>
        </w:rPr>
        <w:t>Ponieważ pełnienie funkcji lidera cenowego jest</w:t>
      </w:r>
      <w:r w:rsidRPr="009D5B19">
        <w:rPr>
          <w:rStyle w:val="shorttext"/>
          <w:rFonts w:ascii="Times New Roman" w:hAnsi="Times New Roman"/>
          <w:sz w:val="24"/>
          <w:szCs w:val="24"/>
        </w:rPr>
        <w:t xml:space="preserve"> </w:t>
      </w:r>
      <w:r w:rsidRPr="009D5B19">
        <w:rPr>
          <w:rStyle w:val="hps"/>
          <w:rFonts w:ascii="Times New Roman" w:hAnsi="Times New Roman"/>
          <w:sz w:val="24"/>
          <w:szCs w:val="24"/>
        </w:rPr>
        <w:t xml:space="preserve">mniej </w:t>
      </w:r>
      <w:r w:rsidRPr="009D5B19">
        <w:rPr>
          <w:rStyle w:val="hps"/>
          <w:rFonts w:ascii="Times New Roman" w:hAnsi="Times New Roman"/>
          <w:sz w:val="24"/>
          <w:szCs w:val="24"/>
        </w:rPr>
        <w:lastRenderedPageBreak/>
        <w:t>preferowane</w:t>
      </w:r>
      <w:r w:rsidRPr="009D5B19">
        <w:rPr>
          <w:rFonts w:ascii="Times New Roman" w:eastAsia="AMMGC C+ MTSY" w:hAnsi="Times New Roman"/>
          <w:sz w:val="24"/>
          <w:szCs w:val="24"/>
        </w:rPr>
        <w:t>, autorzy porównali dwie formy wynagradzania, za akceptowanie ciężaru przywództwa, cenowego w ra</w:t>
      </w:r>
      <w:r w:rsidR="00570507">
        <w:rPr>
          <w:rFonts w:ascii="Times New Roman" w:eastAsia="AMMGC C+ MTSY" w:hAnsi="Times New Roman"/>
          <w:sz w:val="24"/>
          <w:szCs w:val="24"/>
        </w:rPr>
        <w:t xml:space="preserve">mach analizowanych mechanizmów </w:t>
      </w:r>
      <w:r w:rsidRPr="009D5B19">
        <w:rPr>
          <w:rFonts w:ascii="Times New Roman" w:hAnsi="Times New Roman"/>
          <w:sz w:val="24"/>
          <w:szCs w:val="24"/>
        </w:rPr>
        <w:t>[</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i inni, 2014, s 420-432]</w:t>
      </w:r>
      <w:r>
        <w:rPr>
          <w:rFonts w:ascii="Times New Roman" w:hAnsi="Times New Roman"/>
          <w:sz w:val="24"/>
          <w:szCs w:val="24"/>
        </w:rPr>
        <w:t>.</w:t>
      </w:r>
      <w:r w:rsidR="00560CE8">
        <w:rPr>
          <w:rFonts w:ascii="Times New Roman" w:hAnsi="Times New Roman"/>
          <w:sz w:val="24"/>
          <w:szCs w:val="24"/>
        </w:rPr>
        <w:t xml:space="preserve"> </w:t>
      </w:r>
      <w:r w:rsidRPr="009D5B19">
        <w:rPr>
          <w:rFonts w:ascii="Times New Roman" w:eastAsia="AMMGC C+ MTSY" w:hAnsi="Times New Roman"/>
          <w:sz w:val="24"/>
          <w:szCs w:val="24"/>
        </w:rPr>
        <w:t xml:space="preserve">W przypadku mechanizmu głosowania wszystkie trzy firmy wysuwają sugestie dotyczące lidera cenowego i firma z większością głosów zostaje liderem. </w:t>
      </w:r>
      <w:r w:rsidR="00570507" w:rsidRPr="009D5B19">
        <w:rPr>
          <w:rFonts w:ascii="Times New Roman" w:eastAsia="AMMGC C+ MTSY" w:hAnsi="Times New Roman"/>
          <w:sz w:val="24"/>
          <w:szCs w:val="24"/>
        </w:rPr>
        <w:t xml:space="preserve">W </w:t>
      </w:r>
      <w:r w:rsidR="00570507">
        <w:rPr>
          <w:rFonts w:ascii="Times New Roman" w:eastAsia="AMMGC C+ MTSY" w:hAnsi="Times New Roman"/>
          <w:sz w:val="24"/>
          <w:szCs w:val="24"/>
        </w:rPr>
        <w:t xml:space="preserve">tej sytuacji mogą </w:t>
      </w:r>
      <w:r w:rsidR="00570507" w:rsidRPr="009D5B19">
        <w:rPr>
          <w:rFonts w:ascii="Times New Roman" w:eastAsia="AMMGC C+ MTSY" w:hAnsi="Times New Roman"/>
          <w:sz w:val="24"/>
          <w:szCs w:val="24"/>
        </w:rPr>
        <w:t xml:space="preserve">skompensować liderowi </w:t>
      </w:r>
      <w:r w:rsidR="00570507">
        <w:rPr>
          <w:rFonts w:ascii="Times New Roman" w:eastAsia="AMMGC C+ MTSY" w:hAnsi="Times New Roman"/>
          <w:sz w:val="24"/>
          <w:szCs w:val="24"/>
        </w:rPr>
        <w:t xml:space="preserve">ciężar przywództwa </w:t>
      </w:r>
      <w:r w:rsidR="00570507" w:rsidRPr="009D5B19">
        <w:rPr>
          <w:rFonts w:ascii="Times New Roman" w:eastAsia="AMMGC C+ MTSY" w:hAnsi="Times New Roman"/>
          <w:sz w:val="24"/>
          <w:szCs w:val="24"/>
        </w:rPr>
        <w:t>sprzedaj</w:t>
      </w:r>
      <w:r w:rsidR="00570507">
        <w:rPr>
          <w:rFonts w:ascii="Times New Roman" w:eastAsia="AMMGC C+ MTSY" w:hAnsi="Times New Roman"/>
          <w:sz w:val="24"/>
          <w:szCs w:val="24"/>
        </w:rPr>
        <w:t>ąc mniejszą ilość niż optymalna.</w:t>
      </w:r>
      <w:r w:rsidRPr="009D5B19">
        <w:rPr>
          <w:rFonts w:ascii="Times New Roman" w:eastAsia="AMMGC C+ MTSY" w:hAnsi="Times New Roman"/>
          <w:sz w:val="24"/>
          <w:szCs w:val="24"/>
        </w:rPr>
        <w:t xml:space="preserve"> Ponieważ w procedurze składania ofert wszystkie firmy plasują oferty mówiące o tym jak bardzo dotkliwe są dla nich</w:t>
      </w:r>
      <w:r w:rsidR="00887BCC">
        <w:rPr>
          <w:rFonts w:ascii="Times New Roman" w:eastAsia="AMMGC C+ MTSY" w:hAnsi="Times New Roman"/>
          <w:sz w:val="24"/>
          <w:szCs w:val="24"/>
        </w:rPr>
        <w:t xml:space="preserve"> skutki pełnienia roli lidera, r</w:t>
      </w:r>
      <w:r w:rsidRPr="009D5B19">
        <w:rPr>
          <w:rFonts w:ascii="Times New Roman" w:eastAsia="AMMGC C+ MTSY" w:hAnsi="Times New Roman"/>
          <w:sz w:val="24"/>
          <w:szCs w:val="24"/>
        </w:rPr>
        <w:t xml:space="preserve">óżnica w zyskach przedstawiona w tabeli 1 jednocześnie odzwierciedla kwotę jaką firma jest skłonna zapłacić za zdjęcie z siebie </w:t>
      </w:r>
      <w:r w:rsidR="00560CE8" w:rsidRPr="009D5B19">
        <w:rPr>
          <w:rFonts w:ascii="Times New Roman" w:eastAsia="AMMGC C+ MTSY" w:hAnsi="Times New Roman"/>
          <w:sz w:val="24"/>
          <w:szCs w:val="24"/>
        </w:rPr>
        <w:t xml:space="preserve">tego </w:t>
      </w:r>
      <w:r w:rsidRPr="009D5B19">
        <w:rPr>
          <w:rFonts w:ascii="Times New Roman" w:eastAsia="AMMGC C+ MTSY" w:hAnsi="Times New Roman"/>
          <w:sz w:val="24"/>
          <w:szCs w:val="24"/>
        </w:rPr>
        <w:t xml:space="preserve">ciężaru. Liderem cenowym zostaje wybrana firma, która </w:t>
      </w:r>
      <w:r w:rsidR="00887BCC">
        <w:rPr>
          <w:rFonts w:ascii="Times New Roman" w:eastAsia="AMMGC C+ MTSY" w:hAnsi="Times New Roman"/>
          <w:sz w:val="24"/>
          <w:szCs w:val="24"/>
        </w:rPr>
        <w:t>przedstawi</w:t>
      </w:r>
      <w:r w:rsidRPr="009D5B19">
        <w:rPr>
          <w:rFonts w:ascii="Times New Roman" w:eastAsia="AMMGC C+ MTSY" w:hAnsi="Times New Roman"/>
          <w:sz w:val="24"/>
          <w:szCs w:val="24"/>
        </w:rPr>
        <w:t xml:space="preserve"> najniższą ofertę i uzyskuje </w:t>
      </w:r>
      <w:r w:rsidR="00560CE8">
        <w:rPr>
          <w:rFonts w:ascii="Times New Roman" w:eastAsia="AMMGC C+ MTSY" w:hAnsi="Times New Roman"/>
          <w:sz w:val="24"/>
          <w:szCs w:val="24"/>
        </w:rPr>
        <w:t xml:space="preserve">ona </w:t>
      </w:r>
      <w:r w:rsidRPr="009D5B19">
        <w:rPr>
          <w:rFonts w:ascii="Times New Roman" w:eastAsia="AMMGC C+ MTSY" w:hAnsi="Times New Roman"/>
          <w:sz w:val="24"/>
          <w:szCs w:val="24"/>
        </w:rPr>
        <w:t xml:space="preserve">rekompensatę od dwóch pozostałych sprzedawców, w postaci różnic pomiędzy ich ofertami i ofertą </w:t>
      </w:r>
      <w:r>
        <w:rPr>
          <w:rFonts w:ascii="Times New Roman" w:eastAsia="AMMGC C+ MTSY" w:hAnsi="Times New Roman"/>
          <w:sz w:val="24"/>
          <w:szCs w:val="24"/>
        </w:rPr>
        <w:t>lidera</w:t>
      </w:r>
      <w:r w:rsidRPr="009D5B19">
        <w:rPr>
          <w:rFonts w:ascii="Times New Roman" w:eastAsia="AMMGC C+ MTSY" w:hAnsi="Times New Roman"/>
          <w:sz w:val="24"/>
          <w:szCs w:val="24"/>
        </w:rPr>
        <w:t xml:space="preserve"> </w:t>
      </w:r>
      <w:r w:rsidRPr="009D5B19">
        <w:rPr>
          <w:rFonts w:ascii="Times New Roman" w:hAnsi="Times New Roman"/>
          <w:sz w:val="24"/>
          <w:szCs w:val="24"/>
        </w:rPr>
        <w:t>[</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i inni, 2014, s 420-432]</w:t>
      </w:r>
      <w:r>
        <w:rPr>
          <w:rFonts w:ascii="Times New Roman" w:hAnsi="Times New Roman"/>
          <w:sz w:val="24"/>
          <w:szCs w:val="24"/>
        </w:rPr>
        <w:t>.</w:t>
      </w:r>
    </w:p>
    <w:p w:rsidR="005178FC" w:rsidRPr="009D5B19" w:rsidRDefault="005178FC" w:rsidP="00480567">
      <w:pPr>
        <w:spacing w:after="0" w:line="360" w:lineRule="auto"/>
        <w:ind w:firstLine="708"/>
        <w:jc w:val="both"/>
        <w:rPr>
          <w:rFonts w:ascii="Times New Roman" w:hAnsi="Times New Roman"/>
          <w:sz w:val="24"/>
          <w:szCs w:val="24"/>
        </w:rPr>
      </w:pPr>
      <w:r w:rsidRPr="009D5B19">
        <w:rPr>
          <w:rFonts w:ascii="Times New Roman" w:eastAsia="AMMGC C+ MTSY" w:hAnsi="Times New Roman"/>
          <w:sz w:val="24"/>
          <w:szCs w:val="24"/>
        </w:rPr>
        <w:t>Analizując procedurę głosowania i składania ofert autorzy zastosowali również procedurę kontrolną w której przywództwo cenowe było ustalane w sposób losowy, dla lepszego uchwycenia procesów uczenia się podmiotów w ramach dwóch pierwszych wymienionych.</w:t>
      </w:r>
      <w:r w:rsidR="00CE657C">
        <w:rPr>
          <w:rStyle w:val="Odwoanieprzypisudolnego"/>
          <w:rFonts w:ascii="Times New Roman" w:eastAsia="AMMGC C+ MTSY" w:hAnsi="Times New Roman"/>
          <w:sz w:val="24"/>
          <w:szCs w:val="24"/>
        </w:rPr>
        <w:footnoteReference w:id="5"/>
      </w:r>
      <w:r w:rsidR="00480567">
        <w:rPr>
          <w:rFonts w:ascii="Times New Roman" w:eastAsia="AMMGC C+ MTSY" w:hAnsi="Times New Roman"/>
          <w:sz w:val="24"/>
          <w:szCs w:val="24"/>
        </w:rPr>
        <w:t xml:space="preserve"> </w:t>
      </w:r>
      <w:r>
        <w:rPr>
          <w:rFonts w:ascii="Times New Roman" w:hAnsi="Times New Roman"/>
          <w:sz w:val="24"/>
          <w:szCs w:val="24"/>
        </w:rPr>
        <w:t>Analizu</w:t>
      </w:r>
      <w:r w:rsidRPr="00144594">
        <w:rPr>
          <w:rFonts w:ascii="Times New Roman" w:hAnsi="Times New Roman"/>
          <w:sz w:val="24"/>
          <w:szCs w:val="24"/>
        </w:rPr>
        <w:t>jąc</w:t>
      </w:r>
      <w:r>
        <w:rPr>
          <w:rFonts w:ascii="Times New Roman" w:hAnsi="Times New Roman"/>
          <w:sz w:val="24"/>
          <w:szCs w:val="24"/>
        </w:rPr>
        <w:t xml:space="preserve"> </w:t>
      </w:r>
      <w:r w:rsidRPr="00F95095">
        <w:rPr>
          <w:rFonts w:ascii="Times New Roman" w:hAnsi="Times New Roman"/>
          <w:sz w:val="24"/>
          <w:szCs w:val="24"/>
        </w:rPr>
        <w:t xml:space="preserve">wyniki tylko trzech ostatnich rund, czyli uwzględniając </w:t>
      </w:r>
      <w:r w:rsidRPr="00B3376F">
        <w:rPr>
          <w:rFonts w:ascii="Times New Roman" w:hAnsi="Times New Roman"/>
          <w:sz w:val="24"/>
          <w:szCs w:val="24"/>
        </w:rPr>
        <w:t>proces uczenia się</w:t>
      </w:r>
      <w:r w:rsidRPr="00F95095">
        <w:rPr>
          <w:rFonts w:ascii="Times New Roman" w:hAnsi="Times New Roman"/>
          <w:sz w:val="24"/>
          <w:szCs w:val="24"/>
        </w:rPr>
        <w:t xml:space="preserve"> autorzy mieli możliwość potwierdzenia hipotezy mówiącej o tym</w:t>
      </w:r>
      <w:r w:rsidR="00CE657C">
        <w:rPr>
          <w:rFonts w:ascii="Times New Roman" w:hAnsi="Times New Roman"/>
          <w:sz w:val="24"/>
          <w:szCs w:val="24"/>
        </w:rPr>
        <w:t>,</w:t>
      </w:r>
      <w:r w:rsidRPr="00F95095">
        <w:rPr>
          <w:rFonts w:ascii="Times New Roman" w:hAnsi="Times New Roman"/>
          <w:sz w:val="24"/>
          <w:szCs w:val="24"/>
        </w:rPr>
        <w:t xml:space="preserve"> że uczestnicy o niskich kosztach są ustanawiani jako l</w:t>
      </w:r>
      <w:r>
        <w:rPr>
          <w:rFonts w:ascii="Times New Roman" w:hAnsi="Times New Roman"/>
          <w:sz w:val="24"/>
          <w:szCs w:val="24"/>
        </w:rPr>
        <w:t>iderzy cenowi znacznie częściej (</w:t>
      </w:r>
      <w:r w:rsidR="00CE657C">
        <w:rPr>
          <w:rFonts w:ascii="Times New Roman" w:hAnsi="Times New Roman"/>
          <w:sz w:val="24"/>
          <w:szCs w:val="24"/>
        </w:rPr>
        <w:t xml:space="preserve">w </w:t>
      </w:r>
      <w:r w:rsidRPr="00F95095">
        <w:rPr>
          <w:rFonts w:ascii="Times New Roman" w:hAnsi="Times New Roman"/>
          <w:sz w:val="24"/>
          <w:szCs w:val="24"/>
        </w:rPr>
        <w:t>49.4%</w:t>
      </w:r>
      <w:r w:rsidR="00CE657C">
        <w:rPr>
          <w:rFonts w:ascii="Times New Roman" w:hAnsi="Times New Roman"/>
          <w:sz w:val="24"/>
          <w:szCs w:val="24"/>
        </w:rPr>
        <w:t xml:space="preserve"> przypadków</w:t>
      </w:r>
      <w:r w:rsidRPr="00F95095">
        <w:rPr>
          <w:rFonts w:ascii="Times New Roman" w:hAnsi="Times New Roman"/>
          <w:sz w:val="24"/>
          <w:szCs w:val="24"/>
        </w:rPr>
        <w:t>),</w:t>
      </w:r>
      <w:r w:rsidRPr="00144594">
        <w:rPr>
          <w:rFonts w:ascii="Times New Roman" w:hAnsi="Times New Roman"/>
          <w:sz w:val="24"/>
          <w:szCs w:val="24"/>
        </w:rPr>
        <w:t xml:space="preserve"> podczas gdy uczestnicy o średnich i wysokich kosztach otrzymują tylko połowę tej ilości głosów.</w:t>
      </w:r>
      <w:r>
        <w:rPr>
          <w:rFonts w:ascii="Times New Roman" w:hAnsi="Times New Roman"/>
          <w:sz w:val="24"/>
          <w:szCs w:val="24"/>
        </w:rPr>
        <w:t xml:space="preserve"> Hipoteza ta została potwierdzona w</w:t>
      </w:r>
      <w:r w:rsidRPr="00144594">
        <w:rPr>
          <w:rFonts w:ascii="Times New Roman" w:hAnsi="Times New Roman"/>
          <w:sz w:val="24"/>
          <w:szCs w:val="24"/>
        </w:rPr>
        <w:t xml:space="preserve"> procedurze </w:t>
      </w:r>
      <w:r w:rsidRPr="00CE657C">
        <w:rPr>
          <w:rFonts w:ascii="Times New Roman" w:hAnsi="Times New Roman"/>
          <w:sz w:val="24"/>
          <w:szCs w:val="24"/>
        </w:rPr>
        <w:t>głosowania</w:t>
      </w:r>
      <w:r w:rsidRPr="009D5B19">
        <w:rPr>
          <w:rFonts w:ascii="Times New Roman" w:hAnsi="Times New Roman"/>
          <w:sz w:val="24"/>
          <w:szCs w:val="24"/>
        </w:rPr>
        <w:t>. Natomiast zaprzeczeniem tej hipotezy są wyniki uzyskane w procedurze składania ofert, w której uczestnicy o najwyższych kosztach są ustanawiani liderami cenowymi w większości przypadków (47.4%),podczas uczestnicy z niskimi kosztami tylko w 16.7% przypadków. Po uwzględnieniu efektów uczenia się te wynik</w:t>
      </w:r>
      <w:r>
        <w:rPr>
          <w:rFonts w:ascii="Times New Roman" w:hAnsi="Times New Roman"/>
          <w:sz w:val="24"/>
          <w:szCs w:val="24"/>
        </w:rPr>
        <w:t>i pozostają prawie niezmienione</w:t>
      </w:r>
      <w:r w:rsidRPr="009D5B19">
        <w:rPr>
          <w:rFonts w:ascii="Times New Roman" w:hAnsi="Times New Roman"/>
          <w:sz w:val="24"/>
          <w:szCs w:val="24"/>
        </w:rPr>
        <w:t xml:space="preserve"> [</w:t>
      </w:r>
      <w:proofErr w:type="spellStart"/>
      <w:r w:rsidRPr="009D5B19">
        <w:rPr>
          <w:rFonts w:ascii="Times New Roman" w:hAnsi="Times New Roman"/>
          <w:sz w:val="24"/>
          <w:szCs w:val="24"/>
        </w:rPr>
        <w:t>Gütha</w:t>
      </w:r>
      <w:proofErr w:type="spellEnd"/>
      <w:r w:rsidRPr="009D5B19">
        <w:rPr>
          <w:rFonts w:ascii="Times New Roman" w:hAnsi="Times New Roman"/>
          <w:sz w:val="24"/>
          <w:szCs w:val="24"/>
        </w:rPr>
        <w:t xml:space="preserve"> i inni, 2014, s 420-432]</w:t>
      </w:r>
      <w:r>
        <w:rPr>
          <w:rFonts w:ascii="Times New Roman" w:hAnsi="Times New Roman"/>
          <w:sz w:val="24"/>
          <w:szCs w:val="24"/>
        </w:rPr>
        <w:t>.</w:t>
      </w:r>
    </w:p>
    <w:p w:rsidR="005178FC" w:rsidRPr="009D5B19" w:rsidRDefault="005178FC" w:rsidP="005178FC">
      <w:pPr>
        <w:spacing w:after="0" w:line="360" w:lineRule="auto"/>
        <w:ind w:firstLine="709"/>
        <w:jc w:val="both"/>
        <w:rPr>
          <w:rFonts w:ascii="Times New Roman" w:hAnsi="Times New Roman"/>
          <w:sz w:val="24"/>
          <w:szCs w:val="24"/>
        </w:rPr>
      </w:pPr>
      <w:r w:rsidRPr="009D5B19">
        <w:rPr>
          <w:rFonts w:ascii="Times New Roman" w:hAnsi="Times New Roman"/>
          <w:sz w:val="24"/>
          <w:szCs w:val="24"/>
        </w:rPr>
        <w:t>Porównując przeciętne oferty składane przez uczestników o różnych typach kosztów widać że średnie oferty ucze</w:t>
      </w:r>
      <w:r w:rsidR="00560CE8">
        <w:rPr>
          <w:rFonts w:ascii="Times New Roman" w:hAnsi="Times New Roman"/>
          <w:sz w:val="24"/>
          <w:szCs w:val="24"/>
        </w:rPr>
        <w:t xml:space="preserve">stników z wysokimi kosztami są </w:t>
      </w:r>
      <w:r w:rsidRPr="009D5B19">
        <w:rPr>
          <w:rFonts w:ascii="Times New Roman" w:hAnsi="Times New Roman"/>
          <w:sz w:val="24"/>
          <w:szCs w:val="24"/>
        </w:rPr>
        <w:t>znacznie (niewiele) poniżej ofert uczestników z niskimi (średnimi) kosztami, co św</w:t>
      </w:r>
      <w:r w:rsidR="00560CE8">
        <w:rPr>
          <w:rFonts w:ascii="Times New Roman" w:hAnsi="Times New Roman"/>
          <w:sz w:val="24"/>
          <w:szCs w:val="24"/>
        </w:rPr>
        <w:t>iadczy o znacznym odchyleniu od</w:t>
      </w:r>
      <w:r w:rsidRPr="009D5B19">
        <w:rPr>
          <w:rFonts w:ascii="Times New Roman" w:hAnsi="Times New Roman"/>
          <w:sz w:val="24"/>
          <w:szCs w:val="24"/>
        </w:rPr>
        <w:t xml:space="preserve"> punktu równowagi. W procedurze </w:t>
      </w:r>
      <w:r w:rsidRPr="00A13AAA">
        <w:rPr>
          <w:rFonts w:ascii="Times New Roman" w:hAnsi="Times New Roman"/>
          <w:sz w:val="24"/>
          <w:szCs w:val="24"/>
        </w:rPr>
        <w:t>składania ofert</w:t>
      </w:r>
      <w:r w:rsidR="00A13AAA">
        <w:rPr>
          <w:rFonts w:ascii="Times New Roman" w:hAnsi="Times New Roman"/>
          <w:sz w:val="24"/>
          <w:szCs w:val="24"/>
        </w:rPr>
        <w:t xml:space="preserve">, </w:t>
      </w:r>
      <w:r w:rsidRPr="009D5B19">
        <w:rPr>
          <w:rFonts w:ascii="Times New Roman" w:hAnsi="Times New Roman"/>
          <w:sz w:val="24"/>
          <w:szCs w:val="24"/>
        </w:rPr>
        <w:t xml:space="preserve">początkowo firmy z wyższymi kosztami marginalnymi nie są w stanie ustalić uczestnika z niskimi kosztami jako lidera cenowego. </w:t>
      </w:r>
      <w:r w:rsidRPr="009D5B19">
        <w:rPr>
          <w:rStyle w:val="shorttext"/>
          <w:rFonts w:ascii="Times New Roman" w:hAnsi="Times New Roman"/>
          <w:sz w:val="24"/>
          <w:szCs w:val="24"/>
        </w:rPr>
        <w:t xml:space="preserve">W </w:t>
      </w:r>
      <w:r w:rsidRPr="009D5B19">
        <w:rPr>
          <w:rStyle w:val="shorttext"/>
          <w:rFonts w:ascii="Times New Roman" w:hAnsi="Times New Roman"/>
          <w:sz w:val="24"/>
          <w:szCs w:val="24"/>
        </w:rPr>
        <w:lastRenderedPageBreak/>
        <w:t xml:space="preserve">miarę jak uczestnicy mają większe doświadczenie, co odzwierciedla proces uczenia się, strategie składania ofert </w:t>
      </w:r>
      <w:r w:rsidRPr="009D5B19">
        <w:rPr>
          <w:rFonts w:ascii="Times New Roman" w:hAnsi="Times New Roman"/>
          <w:sz w:val="24"/>
          <w:szCs w:val="24"/>
        </w:rPr>
        <w:t>zbliżają się</w:t>
      </w:r>
      <w:r w:rsidRPr="009D5B19">
        <w:rPr>
          <w:rStyle w:val="hps"/>
          <w:rFonts w:ascii="Times New Roman" w:hAnsi="Times New Roman"/>
          <w:sz w:val="24"/>
          <w:szCs w:val="24"/>
        </w:rPr>
        <w:t xml:space="preserve"> do</w:t>
      </w:r>
      <w:r w:rsidRPr="009D5B19">
        <w:rPr>
          <w:rStyle w:val="shorttext"/>
          <w:rFonts w:ascii="Times New Roman" w:hAnsi="Times New Roman"/>
          <w:sz w:val="24"/>
          <w:szCs w:val="24"/>
        </w:rPr>
        <w:t xml:space="preserve"> </w:t>
      </w:r>
      <w:r w:rsidRPr="009D5B19">
        <w:rPr>
          <w:rStyle w:val="hps"/>
          <w:rFonts w:ascii="Times New Roman" w:hAnsi="Times New Roman"/>
          <w:sz w:val="24"/>
          <w:szCs w:val="24"/>
        </w:rPr>
        <w:t>wzorcowej strategii</w:t>
      </w:r>
      <w:r w:rsidR="00A13AAA">
        <w:rPr>
          <w:rStyle w:val="hps"/>
          <w:rFonts w:ascii="Times New Roman" w:hAnsi="Times New Roman"/>
          <w:sz w:val="24"/>
          <w:szCs w:val="24"/>
        </w:rPr>
        <w:t>.</w:t>
      </w:r>
      <w:r w:rsidRPr="009D5B19">
        <w:rPr>
          <w:rFonts w:ascii="Times New Roman" w:hAnsi="Times New Roman"/>
          <w:sz w:val="24"/>
          <w:szCs w:val="24"/>
        </w:rPr>
        <w:t xml:space="preserve"> </w:t>
      </w:r>
    </w:p>
    <w:p w:rsidR="005178FC" w:rsidRPr="009D5B19" w:rsidRDefault="005178FC" w:rsidP="005178FC">
      <w:pPr>
        <w:spacing w:after="0" w:line="360" w:lineRule="auto"/>
        <w:ind w:firstLine="708"/>
        <w:jc w:val="both"/>
        <w:rPr>
          <w:rStyle w:val="hps"/>
          <w:rFonts w:ascii="Times New Roman" w:hAnsi="Times New Roman"/>
          <w:sz w:val="24"/>
          <w:szCs w:val="24"/>
        </w:rPr>
      </w:pPr>
      <w:r w:rsidRPr="009D5B19">
        <w:rPr>
          <w:rFonts w:ascii="Times New Roman" w:hAnsi="Times New Roman"/>
          <w:sz w:val="24"/>
          <w:szCs w:val="24"/>
        </w:rPr>
        <w:t xml:space="preserve">Dla sprawdzenia hipotezy mówiącej o tym, że liderzy cenowi ustalają optymalne ceny, autorzy oparli się na pojęciu punktu równowagi </w:t>
      </w:r>
      <w:proofErr w:type="spellStart"/>
      <w:r w:rsidRPr="009D5B19">
        <w:rPr>
          <w:rFonts w:ascii="Times New Roman" w:hAnsi="Times New Roman"/>
          <w:sz w:val="24"/>
          <w:szCs w:val="24"/>
        </w:rPr>
        <w:t>Radner’a</w:t>
      </w:r>
      <w:proofErr w:type="spellEnd"/>
      <w:r>
        <w:rPr>
          <w:rFonts w:ascii="Times New Roman" w:hAnsi="Times New Roman"/>
          <w:sz w:val="24"/>
          <w:szCs w:val="24"/>
        </w:rPr>
        <w:t xml:space="preserve"> </w:t>
      </w:r>
      <w:r w:rsidRPr="009D5B19">
        <w:rPr>
          <w:rFonts w:ascii="Times New Roman" w:hAnsi="Times New Roman"/>
          <w:sz w:val="24"/>
          <w:szCs w:val="24"/>
        </w:rPr>
        <w:t>z 1980 roku</w:t>
      </w:r>
      <w:r w:rsidRPr="009D5B19">
        <w:rPr>
          <w:rStyle w:val="Odwoanieprzypisudolnego"/>
          <w:rFonts w:ascii="Times New Roman" w:hAnsi="Times New Roman"/>
          <w:sz w:val="24"/>
          <w:szCs w:val="24"/>
        </w:rPr>
        <w:t xml:space="preserve"> </w:t>
      </w:r>
      <w:r w:rsidRPr="005B7C63">
        <w:rPr>
          <w:rFonts w:ascii="Times New Roman" w:hAnsi="Times New Roman"/>
          <w:sz w:val="24"/>
          <w:szCs w:val="24"/>
        </w:rPr>
        <w:t xml:space="preserve"> </w:t>
      </w:r>
      <w:r>
        <w:rPr>
          <w:rFonts w:ascii="Times New Roman" w:hAnsi="Times New Roman"/>
          <w:sz w:val="24"/>
          <w:szCs w:val="24"/>
        </w:rPr>
        <w:t xml:space="preserve">[ </w:t>
      </w:r>
      <w:proofErr w:type="spellStart"/>
      <w:r w:rsidRPr="009D5B19">
        <w:rPr>
          <w:rFonts w:ascii="Times New Roman" w:hAnsi="Times New Roman"/>
          <w:sz w:val="24"/>
          <w:szCs w:val="24"/>
        </w:rPr>
        <w:t>Radner</w:t>
      </w:r>
      <w:proofErr w:type="spellEnd"/>
      <w:r>
        <w:rPr>
          <w:rFonts w:ascii="Times New Roman" w:hAnsi="Times New Roman"/>
          <w:sz w:val="24"/>
          <w:szCs w:val="24"/>
        </w:rPr>
        <w:t>,</w:t>
      </w:r>
      <w:r w:rsidRPr="009D5B19">
        <w:rPr>
          <w:rFonts w:ascii="Times New Roman" w:hAnsi="Times New Roman"/>
          <w:sz w:val="24"/>
          <w:szCs w:val="24"/>
        </w:rPr>
        <w:t xml:space="preserve"> 1980</w:t>
      </w:r>
      <w:r>
        <w:rPr>
          <w:rFonts w:ascii="Times New Roman" w:hAnsi="Times New Roman"/>
          <w:sz w:val="24"/>
          <w:szCs w:val="24"/>
        </w:rPr>
        <w:t>, s 136-154]</w:t>
      </w:r>
      <w:r w:rsidRPr="009D5B19">
        <w:rPr>
          <w:rFonts w:ascii="Times New Roman" w:hAnsi="Times New Roman"/>
          <w:sz w:val="24"/>
          <w:szCs w:val="24"/>
        </w:rPr>
        <w:t xml:space="preserve"> roku i pozwolili na 3% odchylenia w obszarze optimum dla wszystkich trzech grup uczestników, wyróżnionych ze względu na poziom kosztów. Różnica pomiędzy dwoma metodami ustalania przywódcy cenowego jest największa dla uczestników o niskich kosztach.  Uwzględniając efekt uczenia się poprzez rozważenie tylko trzech ostatnich rund, 84.6% wszystkich liderów z tej grupy  podejmuje niemal optymalne decyzje cenowe w procedurze </w:t>
      </w:r>
      <w:r w:rsidRPr="00A13AAA">
        <w:rPr>
          <w:rFonts w:ascii="Times New Roman" w:hAnsi="Times New Roman"/>
          <w:sz w:val="24"/>
          <w:szCs w:val="24"/>
        </w:rPr>
        <w:t>składania ofert</w:t>
      </w:r>
      <w:r w:rsidR="00A13AAA">
        <w:rPr>
          <w:rFonts w:ascii="Times New Roman" w:hAnsi="Times New Roman"/>
          <w:sz w:val="24"/>
          <w:szCs w:val="24"/>
        </w:rPr>
        <w:t xml:space="preserve">, </w:t>
      </w:r>
      <w:r w:rsidRPr="009D5B19">
        <w:rPr>
          <w:rFonts w:ascii="Times New Roman" w:hAnsi="Times New Roman"/>
          <w:sz w:val="24"/>
          <w:szCs w:val="24"/>
        </w:rPr>
        <w:t>wobec 45% w głosowaniu. Nawet bez efektu uczenia się skłonność do wyboru optymalnej ceny dla uczestników z niskimi kosztami jest wyższa w procedurze sk</w:t>
      </w:r>
      <w:r w:rsidR="003D6A54">
        <w:rPr>
          <w:rFonts w:ascii="Times New Roman" w:hAnsi="Times New Roman"/>
          <w:sz w:val="24"/>
          <w:szCs w:val="24"/>
        </w:rPr>
        <w:t>ładania ofert niż w głosowaniu.</w:t>
      </w:r>
      <w:r w:rsidRPr="009D5B19">
        <w:rPr>
          <w:rFonts w:ascii="Times New Roman" w:hAnsi="Times New Roman"/>
          <w:sz w:val="24"/>
          <w:szCs w:val="24"/>
        </w:rPr>
        <w:t xml:space="preserve"> </w:t>
      </w:r>
      <w:r w:rsidRPr="009D5B19">
        <w:rPr>
          <w:rStyle w:val="hps"/>
          <w:rFonts w:ascii="Times New Roman" w:hAnsi="Times New Roman"/>
          <w:sz w:val="24"/>
          <w:szCs w:val="24"/>
        </w:rPr>
        <w:t>Dla doświadczonych uczestników, tą samą prawidłowość można zaobserwować dla liderów o wysokich koszta</w:t>
      </w:r>
      <w:r w:rsidR="008C7B50">
        <w:rPr>
          <w:rStyle w:val="hps"/>
          <w:rFonts w:ascii="Times New Roman" w:hAnsi="Times New Roman"/>
          <w:sz w:val="24"/>
          <w:szCs w:val="24"/>
        </w:rPr>
        <w:t xml:space="preserve">ch </w:t>
      </w:r>
      <w:r w:rsidR="008C7B50" w:rsidRPr="009D5B19">
        <w:rPr>
          <w:rFonts w:ascii="Times New Roman" w:hAnsi="Times New Roman"/>
          <w:sz w:val="24"/>
          <w:szCs w:val="24"/>
        </w:rPr>
        <w:t>[</w:t>
      </w:r>
      <w:proofErr w:type="spellStart"/>
      <w:r w:rsidR="008C7B50" w:rsidRPr="009D5B19">
        <w:rPr>
          <w:rFonts w:ascii="Times New Roman" w:hAnsi="Times New Roman"/>
          <w:sz w:val="24"/>
          <w:szCs w:val="24"/>
        </w:rPr>
        <w:t>Gütha</w:t>
      </w:r>
      <w:proofErr w:type="spellEnd"/>
      <w:r w:rsidR="008C7B50" w:rsidRPr="009D5B19">
        <w:rPr>
          <w:rFonts w:ascii="Times New Roman" w:hAnsi="Times New Roman"/>
          <w:sz w:val="24"/>
          <w:szCs w:val="24"/>
        </w:rPr>
        <w:t xml:space="preserve"> i inni, 2014, s 420-432]</w:t>
      </w:r>
      <w:r w:rsidR="008C7B50">
        <w:rPr>
          <w:rFonts w:ascii="Times New Roman" w:hAnsi="Times New Roman"/>
          <w:sz w:val="24"/>
          <w:szCs w:val="24"/>
        </w:rPr>
        <w:t>.</w:t>
      </w:r>
    </w:p>
    <w:p w:rsidR="00480567" w:rsidRDefault="005178FC" w:rsidP="005178FC">
      <w:pPr>
        <w:spacing w:after="0" w:line="360" w:lineRule="auto"/>
        <w:ind w:firstLine="708"/>
        <w:jc w:val="both"/>
        <w:rPr>
          <w:rFonts w:ascii="Times New Roman" w:hAnsi="Times New Roman"/>
          <w:sz w:val="24"/>
          <w:szCs w:val="24"/>
        </w:rPr>
      </w:pPr>
      <w:r w:rsidRPr="009D5B19">
        <w:rPr>
          <w:rStyle w:val="hps"/>
          <w:rFonts w:ascii="Times New Roman" w:hAnsi="Times New Roman"/>
          <w:sz w:val="24"/>
          <w:szCs w:val="24"/>
        </w:rPr>
        <w:t>Znaczący udział optymalnych cen w przypadku liderów</w:t>
      </w:r>
      <w:r w:rsidRPr="009D5B19">
        <w:rPr>
          <w:rFonts w:ascii="Times New Roman" w:hAnsi="Times New Roman"/>
          <w:sz w:val="24"/>
          <w:szCs w:val="24"/>
        </w:rPr>
        <w:t xml:space="preserve"> </w:t>
      </w:r>
      <w:r w:rsidRPr="009D5B19">
        <w:rPr>
          <w:rStyle w:val="hps"/>
          <w:rFonts w:ascii="Times New Roman" w:hAnsi="Times New Roman"/>
          <w:sz w:val="24"/>
          <w:szCs w:val="24"/>
        </w:rPr>
        <w:t>cenowych</w:t>
      </w:r>
      <w:r w:rsidRPr="009D5B19">
        <w:rPr>
          <w:rFonts w:ascii="Times New Roman" w:hAnsi="Times New Roman"/>
          <w:sz w:val="24"/>
          <w:szCs w:val="24"/>
        </w:rPr>
        <w:t xml:space="preserve"> o niskich kosztach </w:t>
      </w:r>
      <w:r w:rsidRPr="009D5B19">
        <w:rPr>
          <w:rStyle w:val="hps"/>
          <w:rFonts w:ascii="Times New Roman" w:hAnsi="Times New Roman"/>
          <w:sz w:val="24"/>
          <w:szCs w:val="24"/>
        </w:rPr>
        <w:t>może</w:t>
      </w:r>
      <w:r w:rsidRPr="009D5B19">
        <w:rPr>
          <w:rFonts w:ascii="Times New Roman" w:hAnsi="Times New Roman"/>
          <w:sz w:val="24"/>
          <w:szCs w:val="24"/>
        </w:rPr>
        <w:t xml:space="preserve"> </w:t>
      </w:r>
      <w:r w:rsidRPr="009D5B19">
        <w:rPr>
          <w:rStyle w:val="hps"/>
          <w:rFonts w:ascii="Times New Roman" w:hAnsi="Times New Roman"/>
          <w:sz w:val="24"/>
          <w:szCs w:val="24"/>
        </w:rPr>
        <w:t>być uzasadniony</w:t>
      </w:r>
      <w:r w:rsidRPr="009D5B19">
        <w:rPr>
          <w:rFonts w:ascii="Times New Roman" w:hAnsi="Times New Roman"/>
          <w:sz w:val="24"/>
          <w:szCs w:val="24"/>
        </w:rPr>
        <w:t xml:space="preserve"> </w:t>
      </w:r>
      <w:r w:rsidRPr="009D5B19">
        <w:rPr>
          <w:rStyle w:val="hps"/>
          <w:rFonts w:ascii="Times New Roman" w:hAnsi="Times New Roman"/>
          <w:sz w:val="24"/>
          <w:szCs w:val="24"/>
        </w:rPr>
        <w:t>ich obawami dotyczącymi możliwości posądzenia o nieuczciwe praktyki. Ponieważ otrzymują oni opłaty wyrównujące od innych uczestników mogą mieć silną motywację do tego żeby się zachowywać efektywnie.</w:t>
      </w:r>
      <w:r w:rsidR="00480567">
        <w:rPr>
          <w:rStyle w:val="hps"/>
          <w:rFonts w:ascii="Times New Roman" w:hAnsi="Times New Roman"/>
          <w:sz w:val="24"/>
          <w:szCs w:val="24"/>
        </w:rPr>
        <w:t xml:space="preserve"> </w:t>
      </w:r>
      <w:r w:rsidRPr="009D5B19">
        <w:rPr>
          <w:rFonts w:ascii="Times New Roman" w:hAnsi="Times New Roman"/>
          <w:sz w:val="24"/>
          <w:szCs w:val="24"/>
        </w:rPr>
        <w:t xml:space="preserve">Średnie poziomy wybranych przez liderów cen, zakładając ich </w:t>
      </w:r>
      <w:r w:rsidRPr="009D5B19">
        <w:rPr>
          <w:rStyle w:val="hps"/>
          <w:rFonts w:ascii="Times New Roman" w:hAnsi="Times New Roman"/>
          <w:sz w:val="24"/>
          <w:szCs w:val="24"/>
        </w:rPr>
        <w:t xml:space="preserve">odpowiednie poziomy kosztów, potwierdzają hipotezę mówiącą o tym że niższe koszty marginalne prowadzą do wyższych cen. Uśredniając dane ze wszystkich trzech metod dla liderów cenowych z niskimi, </w:t>
      </w:r>
      <w:r w:rsidRPr="009D5B19">
        <w:rPr>
          <w:rFonts w:ascii="Times New Roman" w:hAnsi="Times New Roman"/>
          <w:sz w:val="24"/>
          <w:szCs w:val="24"/>
        </w:rPr>
        <w:t xml:space="preserve">średnimi i wysokimi </w:t>
      </w:r>
      <w:r w:rsidRPr="009D5B19">
        <w:rPr>
          <w:rStyle w:val="hps"/>
          <w:rFonts w:ascii="Times New Roman" w:hAnsi="Times New Roman"/>
          <w:sz w:val="24"/>
          <w:szCs w:val="24"/>
        </w:rPr>
        <w:t xml:space="preserve">kosztami średnia cena wynosi odpowiednio: </w:t>
      </w:r>
      <w:r w:rsidRPr="009D5B19">
        <w:rPr>
          <w:rFonts w:ascii="Times New Roman" w:hAnsi="Times New Roman"/>
          <w:sz w:val="24"/>
          <w:szCs w:val="24"/>
        </w:rPr>
        <w:t xml:space="preserve">227.4, 225.9, oraz 222.9. </w:t>
      </w:r>
    </w:p>
    <w:p w:rsidR="005178FC" w:rsidRDefault="005178FC" w:rsidP="005178FC">
      <w:pPr>
        <w:spacing w:after="0" w:line="360" w:lineRule="auto"/>
        <w:ind w:firstLine="708"/>
        <w:jc w:val="both"/>
        <w:rPr>
          <w:rFonts w:ascii="Times New Roman" w:hAnsi="Times New Roman"/>
          <w:sz w:val="24"/>
          <w:szCs w:val="24"/>
        </w:rPr>
      </w:pPr>
      <w:r w:rsidRPr="009D5B19">
        <w:rPr>
          <w:rFonts w:ascii="Times New Roman" w:hAnsi="Times New Roman"/>
          <w:sz w:val="24"/>
          <w:szCs w:val="24"/>
        </w:rPr>
        <w:t>Dla sprawdzenia hipotezy zgodnie</w:t>
      </w:r>
      <w:r w:rsidR="00A94B97">
        <w:rPr>
          <w:rFonts w:ascii="Times New Roman" w:hAnsi="Times New Roman"/>
          <w:sz w:val="24"/>
          <w:szCs w:val="24"/>
        </w:rPr>
        <w:t>,</w:t>
      </w:r>
      <w:r w:rsidRPr="009D5B19">
        <w:rPr>
          <w:rFonts w:ascii="Times New Roman" w:hAnsi="Times New Roman"/>
          <w:sz w:val="24"/>
          <w:szCs w:val="24"/>
        </w:rPr>
        <w:t xml:space="preserve"> z którą naśladowcy wybierają optymalną wielkość dostaw przy wybranej przez lidera cenie, autorzy zbadali udział naśladowców z ilością podaży bliską optymalnej w zależności od rodzaju ich kosztów i kosztów odpowiednich liderów w ostatnich trzech rundach. W przypadku gdy liderem jest uczestnik o niskich kosztach, udział optymalnych decyzji dotyczących ilości dla naśladowców o średnich i wysokich kosztach wynosi odpowiednio 92.5% i 45%. Nawet bez efektu </w:t>
      </w:r>
      <w:r w:rsidRPr="009D5B19">
        <w:rPr>
          <w:rFonts w:ascii="Times New Roman" w:eastAsia="AMMGC C+ MTSY" w:hAnsi="Times New Roman"/>
          <w:sz w:val="24"/>
          <w:szCs w:val="24"/>
        </w:rPr>
        <w:t>uczenia się</w:t>
      </w:r>
      <w:r w:rsidRPr="009D5B19">
        <w:rPr>
          <w:rFonts w:ascii="Times New Roman" w:hAnsi="Times New Roman"/>
          <w:sz w:val="24"/>
          <w:szCs w:val="24"/>
        </w:rPr>
        <w:t xml:space="preserve"> autorzy stwierdzają że w obu procedurach ponad 90% naśladowców o niskich i średnich kosztach wybiera optymalne ilości. </w:t>
      </w:r>
      <w:r w:rsidR="003D6A54">
        <w:rPr>
          <w:rStyle w:val="Odwoanieprzypisudolnego"/>
          <w:rFonts w:ascii="Times New Roman" w:hAnsi="Times New Roman"/>
          <w:sz w:val="24"/>
          <w:szCs w:val="24"/>
        </w:rPr>
        <w:footnoteReference w:id="6"/>
      </w:r>
    </w:p>
    <w:p w:rsidR="00560CE8" w:rsidRPr="009D5B19" w:rsidRDefault="00560CE8" w:rsidP="00560CE8">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Przedstawione wyniki przeprowadzonego przez autorów eksperymentu potwierdzają pozytywny wpływ zjawiska ustanawiania efektywnego przywódcy cenowego na wyniki finansowe uzyskiwane przez wszystkich uczestników, który dodatkowo wzmacniany jest przez towarzyszący mu proces uczenia. </w:t>
      </w:r>
    </w:p>
    <w:p w:rsidR="00560CE8" w:rsidRDefault="00560CE8" w:rsidP="005178FC">
      <w:pPr>
        <w:spacing w:after="0" w:line="360" w:lineRule="auto"/>
        <w:ind w:firstLine="708"/>
        <w:jc w:val="both"/>
        <w:rPr>
          <w:rFonts w:ascii="Times New Roman" w:hAnsi="Times New Roman"/>
          <w:sz w:val="24"/>
          <w:szCs w:val="24"/>
        </w:rPr>
      </w:pPr>
    </w:p>
    <w:p w:rsidR="00560CE8" w:rsidRDefault="00560CE8" w:rsidP="005178FC">
      <w:pPr>
        <w:spacing w:after="0" w:line="360" w:lineRule="auto"/>
        <w:jc w:val="center"/>
        <w:rPr>
          <w:rFonts w:ascii="Times New Roman" w:hAnsi="Times New Roman"/>
          <w:sz w:val="24"/>
        </w:rPr>
      </w:pPr>
    </w:p>
    <w:p w:rsidR="005178FC" w:rsidRPr="001643F9" w:rsidRDefault="005178FC" w:rsidP="005178FC">
      <w:pPr>
        <w:spacing w:after="0" w:line="360" w:lineRule="auto"/>
        <w:jc w:val="center"/>
        <w:rPr>
          <w:rFonts w:ascii="Times New Roman" w:hAnsi="Times New Roman"/>
          <w:sz w:val="24"/>
        </w:rPr>
      </w:pPr>
      <w:r w:rsidRPr="001643F9">
        <w:rPr>
          <w:rFonts w:ascii="Times New Roman" w:hAnsi="Times New Roman"/>
          <w:sz w:val="24"/>
        </w:rPr>
        <w:t>Zakończenie</w:t>
      </w:r>
    </w:p>
    <w:p w:rsidR="001A3DF7" w:rsidRDefault="005D1B5B" w:rsidP="003D6A54">
      <w:pPr>
        <w:spacing w:after="0" w:line="360" w:lineRule="auto"/>
        <w:ind w:firstLine="708"/>
        <w:jc w:val="both"/>
        <w:rPr>
          <w:rFonts w:ascii="Times New Roman" w:hAnsi="Times New Roman"/>
          <w:sz w:val="24"/>
          <w:szCs w:val="24"/>
        </w:rPr>
      </w:pPr>
      <w:r w:rsidRPr="006919FA">
        <w:rPr>
          <w:rFonts w:ascii="Times New Roman" w:hAnsi="Times New Roman"/>
        </w:rPr>
        <w:t>Występowanie zjawiska przywództwa cenowego na rynku oligopolistycznym wyjaśnia i uzasadnia poziom cen rozliczenia</w:t>
      </w:r>
      <w:r w:rsidR="00560CE8">
        <w:rPr>
          <w:rFonts w:ascii="Times New Roman" w:hAnsi="Times New Roman"/>
        </w:rPr>
        <w:t xml:space="preserve"> rynku</w:t>
      </w:r>
      <w:r>
        <w:rPr>
          <w:rFonts w:ascii="Times New Roman" w:hAnsi="Times New Roman"/>
        </w:rPr>
        <w:t>.</w:t>
      </w:r>
      <w:r w:rsidRPr="005D1B5B">
        <w:rPr>
          <w:rFonts w:ascii="Times New Roman" w:hAnsi="Times New Roman"/>
          <w:sz w:val="24"/>
          <w:szCs w:val="24"/>
        </w:rPr>
        <w:t xml:space="preserve"> </w:t>
      </w:r>
      <w:r w:rsidR="002B0017" w:rsidRPr="009D5B19">
        <w:rPr>
          <w:rFonts w:ascii="Times New Roman" w:eastAsia="AMMGC C+ MTSY" w:hAnsi="Times New Roman"/>
          <w:sz w:val="24"/>
          <w:szCs w:val="24"/>
        </w:rPr>
        <w:t>Ponieważ dowolny lider cenowy ustala cenę powyżej ceny konkurencyjnej, wszystkie firmy, zyskują na przywództwie cenowym</w:t>
      </w:r>
      <w:r w:rsidR="002B0017">
        <w:rPr>
          <w:rFonts w:ascii="Times New Roman" w:eastAsia="AMMGC C+ MTSY" w:hAnsi="Times New Roman"/>
          <w:sz w:val="24"/>
          <w:szCs w:val="24"/>
        </w:rPr>
        <w:t xml:space="preserve">. Praktyka funkcjonowania firm wskazuje że wykorzystując proces uczenia się i wewnętrzny harmonogram działań </w:t>
      </w:r>
      <w:r w:rsidR="003D6A54">
        <w:rPr>
          <w:rFonts w:ascii="Times New Roman" w:eastAsia="AMMGC C+ MTSY" w:hAnsi="Times New Roman"/>
          <w:sz w:val="24"/>
          <w:szCs w:val="24"/>
        </w:rPr>
        <w:t xml:space="preserve">firmy optymalizują ostateczne rezultaty swoich działań. Sekwencyjne ustalanie ceny przez lidera i podjęcie stosownie do tego działań przez naśladowców prowadzi do wyższych dochodów wszystkich uczestników niż gra symultaniczna. </w:t>
      </w:r>
    </w:p>
    <w:p w:rsidR="005D1B5B" w:rsidRPr="009D5B19" w:rsidRDefault="00C96313" w:rsidP="005D1B5B">
      <w:pPr>
        <w:spacing w:after="0" w:line="360" w:lineRule="auto"/>
        <w:ind w:firstLine="709"/>
        <w:jc w:val="both"/>
        <w:rPr>
          <w:rFonts w:ascii="Times New Roman" w:hAnsi="Times New Roman"/>
          <w:sz w:val="24"/>
          <w:szCs w:val="24"/>
        </w:rPr>
      </w:pPr>
      <w:r w:rsidRPr="009D5B19">
        <w:rPr>
          <w:rFonts w:ascii="Times New Roman" w:eastAsia="AMMGC C+ MTSY" w:hAnsi="Times New Roman"/>
          <w:sz w:val="24"/>
          <w:szCs w:val="24"/>
        </w:rPr>
        <w:t>W przypadku przywództwa cenowego, ogólny wynik zależy od tego, który uczestnik przejmie rolę lidera</w:t>
      </w:r>
      <w:r>
        <w:rPr>
          <w:rFonts w:ascii="Times New Roman" w:hAnsi="Times New Roman"/>
          <w:sz w:val="24"/>
          <w:szCs w:val="24"/>
        </w:rPr>
        <w:t xml:space="preserve"> </w:t>
      </w:r>
      <w:r w:rsidR="003D6A54">
        <w:rPr>
          <w:rFonts w:ascii="Times New Roman" w:hAnsi="Times New Roman"/>
          <w:sz w:val="24"/>
          <w:szCs w:val="24"/>
        </w:rPr>
        <w:t xml:space="preserve">Porównanie z kolei sekwencyjnych działania polegające na wyborze lidera i wypracowaniu optymalnych wyników dla branży w ramach mechanizmu głosowania i procedury przetargowej, podkreśla wyraźnie znaczącą rolę </w:t>
      </w:r>
      <w:r w:rsidR="005D1B5B" w:rsidRPr="009D5B19">
        <w:rPr>
          <w:rStyle w:val="hps"/>
          <w:rFonts w:ascii="Times New Roman" w:hAnsi="Times New Roman"/>
          <w:sz w:val="24"/>
          <w:szCs w:val="24"/>
        </w:rPr>
        <w:t>doświadczeni</w:t>
      </w:r>
      <w:r w:rsidR="003D6A54">
        <w:rPr>
          <w:rStyle w:val="hps"/>
          <w:rFonts w:ascii="Times New Roman" w:hAnsi="Times New Roman"/>
          <w:sz w:val="24"/>
          <w:szCs w:val="24"/>
        </w:rPr>
        <w:t>a</w:t>
      </w:r>
      <w:r w:rsidR="005D1B5B" w:rsidRPr="009D5B19">
        <w:rPr>
          <w:rStyle w:val="hps"/>
          <w:rFonts w:ascii="Times New Roman" w:hAnsi="Times New Roman"/>
          <w:sz w:val="24"/>
          <w:szCs w:val="24"/>
        </w:rPr>
        <w:t xml:space="preserve"> uczestnik</w:t>
      </w:r>
      <w:r w:rsidR="003D6A54">
        <w:rPr>
          <w:rStyle w:val="hps"/>
          <w:rFonts w:ascii="Times New Roman" w:hAnsi="Times New Roman"/>
          <w:sz w:val="24"/>
          <w:szCs w:val="24"/>
        </w:rPr>
        <w:t xml:space="preserve">ów w realizacji tego celu </w:t>
      </w:r>
      <w:r w:rsidR="005D1B5B" w:rsidRPr="009D5B19">
        <w:rPr>
          <w:rFonts w:ascii="Times New Roman" w:hAnsi="Times New Roman"/>
          <w:sz w:val="24"/>
          <w:szCs w:val="24"/>
        </w:rPr>
        <w:t xml:space="preserve">. </w:t>
      </w:r>
    </w:p>
    <w:p w:rsidR="005178FC" w:rsidRPr="001643F9" w:rsidRDefault="005178FC" w:rsidP="005178FC">
      <w:pPr>
        <w:spacing w:after="0" w:line="360" w:lineRule="auto"/>
        <w:jc w:val="both"/>
        <w:rPr>
          <w:rFonts w:ascii="Times New Roman" w:hAnsi="Times New Roman"/>
        </w:rPr>
      </w:pPr>
    </w:p>
    <w:p w:rsidR="005178FC" w:rsidRPr="001643F9" w:rsidRDefault="005178FC" w:rsidP="005178FC">
      <w:pPr>
        <w:spacing w:after="0" w:line="360" w:lineRule="auto"/>
        <w:jc w:val="both"/>
        <w:rPr>
          <w:rFonts w:ascii="Times New Roman" w:hAnsi="Times New Roman"/>
          <w:sz w:val="20"/>
          <w:szCs w:val="20"/>
        </w:rPr>
      </w:pPr>
      <w:r w:rsidRPr="001643F9">
        <w:rPr>
          <w:rFonts w:ascii="Times New Roman" w:hAnsi="Times New Roman"/>
          <w:sz w:val="20"/>
          <w:szCs w:val="20"/>
        </w:rPr>
        <w:t xml:space="preserve">Bibliografia: </w:t>
      </w:r>
    </w:p>
    <w:p w:rsidR="005D1B5B" w:rsidRPr="00122315" w:rsidRDefault="005D1B5B" w:rsidP="005D1B5B">
      <w:pPr>
        <w:pStyle w:val="Tekstprzypisudolnego"/>
        <w:rPr>
          <w:rFonts w:ascii="Times New Roman" w:hAnsi="Times New Roman"/>
          <w:sz w:val="28"/>
          <w:szCs w:val="28"/>
          <w:lang w:val="en-US"/>
        </w:rPr>
      </w:pP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C14F1C">
        <w:rPr>
          <w:rFonts w:ascii="Times New Roman" w:hAnsi="Times New Roman"/>
          <w:lang w:val="en-US"/>
        </w:rPr>
        <w:t>Bolton,P.,Farrell,J</w:t>
      </w:r>
      <w:proofErr w:type="spellEnd"/>
      <w:r w:rsidRPr="00C14F1C">
        <w:rPr>
          <w:rFonts w:ascii="Times New Roman" w:hAnsi="Times New Roman"/>
          <w:lang w:val="en-US"/>
        </w:rPr>
        <w:t>.,</w:t>
      </w:r>
      <w:r w:rsidRPr="00A13AAA">
        <w:rPr>
          <w:rFonts w:ascii="Times New Roman" w:hAnsi="Times New Roman"/>
          <w:lang w:val="en-US"/>
        </w:rPr>
        <w:t xml:space="preserve"> </w:t>
      </w:r>
      <w:proofErr w:type="spellStart"/>
      <w:r w:rsidRPr="00C14F1C">
        <w:rPr>
          <w:rFonts w:ascii="Times New Roman" w:hAnsi="Times New Roman"/>
          <w:lang w:val="en-US"/>
        </w:rPr>
        <w:t>J.Polit</w:t>
      </w:r>
      <w:proofErr w:type="spellEnd"/>
      <w:r>
        <w:rPr>
          <w:rFonts w:ascii="Times New Roman" w:hAnsi="Times New Roman"/>
          <w:lang w:val="en-US"/>
        </w:rPr>
        <w:t xml:space="preserve">, </w:t>
      </w:r>
      <w:proofErr w:type="spellStart"/>
      <w:r w:rsidRPr="00A13AAA">
        <w:rPr>
          <w:rFonts w:ascii="Times New Roman" w:hAnsi="Times New Roman"/>
          <w:i/>
          <w:lang w:val="en-US"/>
        </w:rPr>
        <w:t>Decentralization,duplication,and</w:t>
      </w:r>
      <w:proofErr w:type="spellEnd"/>
      <w:r>
        <w:rPr>
          <w:rFonts w:ascii="Times New Roman" w:hAnsi="Times New Roman"/>
          <w:i/>
          <w:lang w:val="en-US"/>
        </w:rPr>
        <w:t xml:space="preserve"> </w:t>
      </w:r>
      <w:r w:rsidRPr="00A13AAA">
        <w:rPr>
          <w:rFonts w:ascii="Times New Roman" w:hAnsi="Times New Roman"/>
          <w:i/>
          <w:lang w:val="en-US"/>
        </w:rPr>
        <w:t>delay</w:t>
      </w:r>
      <w:r w:rsidRPr="00C14F1C">
        <w:rPr>
          <w:rFonts w:ascii="Times New Roman" w:hAnsi="Times New Roman"/>
          <w:lang w:val="en-US"/>
        </w:rPr>
        <w:t>.</w:t>
      </w:r>
      <w:r>
        <w:rPr>
          <w:rFonts w:ascii="Times New Roman" w:hAnsi="Times New Roman"/>
          <w:lang w:val="en-US"/>
        </w:rPr>
        <w:t>, “</w:t>
      </w:r>
      <w:r w:rsidRPr="00C14F1C">
        <w:rPr>
          <w:rFonts w:ascii="Times New Roman" w:hAnsi="Times New Roman"/>
          <w:lang w:val="en-US"/>
        </w:rPr>
        <w:t>Economy</w:t>
      </w:r>
      <w:r>
        <w:rPr>
          <w:rFonts w:ascii="Times New Roman" w:hAnsi="Times New Roman"/>
          <w:lang w:val="en-US"/>
        </w:rPr>
        <w:t xml:space="preserve">” </w:t>
      </w:r>
      <w:r w:rsidRPr="00C14F1C">
        <w:rPr>
          <w:rFonts w:ascii="Times New Roman" w:hAnsi="Times New Roman"/>
          <w:lang w:val="en-US"/>
        </w:rPr>
        <w:t>98</w:t>
      </w:r>
      <w:r>
        <w:rPr>
          <w:rFonts w:ascii="Times New Roman" w:hAnsi="Times New Roman"/>
          <w:lang w:val="en-US"/>
        </w:rPr>
        <w:t xml:space="preserve">,  </w:t>
      </w:r>
      <w:r w:rsidRPr="00C14F1C">
        <w:rPr>
          <w:rFonts w:ascii="Times New Roman" w:hAnsi="Times New Roman"/>
          <w:lang w:val="en-US"/>
        </w:rPr>
        <w:t>(4),</w:t>
      </w:r>
      <w:r>
        <w:rPr>
          <w:rFonts w:ascii="Times New Roman" w:hAnsi="Times New Roman"/>
          <w:lang w:val="en-US"/>
        </w:rPr>
        <w:t xml:space="preserve"> </w:t>
      </w:r>
      <w:r w:rsidRPr="00C14F1C">
        <w:rPr>
          <w:rFonts w:ascii="Times New Roman" w:hAnsi="Times New Roman"/>
          <w:lang w:val="en-US"/>
        </w:rPr>
        <w:t>803–826.</w:t>
      </w:r>
    </w:p>
    <w:p w:rsidR="005D1B5B" w:rsidRPr="005A47C4"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5A47C4">
        <w:rPr>
          <w:rFonts w:ascii="Times New Roman" w:hAnsi="Times New Roman"/>
          <w:lang w:val="en-US"/>
        </w:rPr>
        <w:t>Brindisi</w:t>
      </w:r>
      <w:proofErr w:type="spellEnd"/>
      <w:r w:rsidRPr="005A47C4">
        <w:rPr>
          <w:rFonts w:ascii="Times New Roman" w:hAnsi="Times New Roman"/>
          <w:lang w:val="en-US"/>
        </w:rPr>
        <w:t xml:space="preserve"> F., </w:t>
      </w:r>
      <w:proofErr w:type="spellStart"/>
      <w:r w:rsidRPr="005A47C4">
        <w:rPr>
          <w:rFonts w:ascii="Times New Roman" w:hAnsi="Times New Roman"/>
          <w:lang w:val="en-US"/>
        </w:rPr>
        <w:t>Çelen</w:t>
      </w:r>
      <w:proofErr w:type="spellEnd"/>
      <w:r w:rsidRPr="005A47C4">
        <w:rPr>
          <w:rFonts w:ascii="Times New Roman" w:hAnsi="Times New Roman"/>
          <w:lang w:val="en-US"/>
        </w:rPr>
        <w:t xml:space="preserve"> B., Hyndman K., </w:t>
      </w:r>
      <w:r w:rsidRPr="005A47C4">
        <w:rPr>
          <w:rFonts w:ascii="Times New Roman" w:hAnsi="Times New Roman"/>
          <w:i/>
          <w:lang w:val="en-US"/>
        </w:rPr>
        <w:t>The effect of endogenous timing on coordination under asymmetric information: An experimental study.</w:t>
      </w:r>
      <w:r w:rsidRPr="005A47C4">
        <w:rPr>
          <w:rFonts w:ascii="Times New Roman" w:hAnsi="Times New Roman"/>
          <w:lang w:val="en-US"/>
        </w:rPr>
        <w:t xml:space="preserve"> , “Games and Economic Behavior” (2014), 86 </w:t>
      </w:r>
    </w:p>
    <w:p w:rsidR="005D1B5B" w:rsidRPr="00C14F1C" w:rsidRDefault="005D1B5B" w:rsidP="005D1B5B">
      <w:pPr>
        <w:pStyle w:val="Tekstprzypisudolnego"/>
        <w:numPr>
          <w:ilvl w:val="0"/>
          <w:numId w:val="12"/>
        </w:numPr>
        <w:spacing w:line="276" w:lineRule="auto"/>
        <w:ind w:left="426" w:hanging="426"/>
        <w:rPr>
          <w:rFonts w:ascii="Times New Roman" w:hAnsi="Times New Roman"/>
          <w:lang w:val="en-US"/>
        </w:rPr>
      </w:pPr>
      <w:proofErr w:type="spellStart"/>
      <w:r w:rsidRPr="005A47C4">
        <w:rPr>
          <w:rFonts w:ascii="Times New Roman" w:hAnsi="Times New Roman"/>
          <w:lang w:val="en-US"/>
        </w:rPr>
        <w:t>Canoy</w:t>
      </w:r>
      <w:proofErr w:type="spellEnd"/>
      <w:r w:rsidRPr="005A47C4">
        <w:rPr>
          <w:rFonts w:ascii="Times New Roman" w:hAnsi="Times New Roman"/>
          <w:lang w:val="en-US"/>
        </w:rPr>
        <w:t xml:space="preserve"> M.,</w:t>
      </w:r>
      <w:r w:rsidRPr="005A47C4">
        <w:rPr>
          <w:rFonts w:ascii="Times New Roman" w:hAnsi="Times New Roman"/>
          <w:i/>
          <w:lang w:val="en-US"/>
        </w:rPr>
        <w:t xml:space="preserve"> Product differentiation in a Bertrand–</w:t>
      </w:r>
      <w:proofErr w:type="spellStart"/>
      <w:r w:rsidRPr="005A47C4">
        <w:rPr>
          <w:rFonts w:ascii="Times New Roman" w:hAnsi="Times New Roman"/>
          <w:i/>
          <w:lang w:val="en-US"/>
        </w:rPr>
        <w:t>Edgeworth</w:t>
      </w:r>
      <w:proofErr w:type="spellEnd"/>
      <w:r w:rsidRPr="005A47C4">
        <w:rPr>
          <w:rFonts w:ascii="Times New Roman" w:hAnsi="Times New Roman"/>
          <w:i/>
          <w:lang w:val="en-US"/>
        </w:rPr>
        <w:t xml:space="preserve"> duopoly</w:t>
      </w:r>
      <w:r w:rsidRPr="005A47C4">
        <w:rPr>
          <w:rFonts w:ascii="Times New Roman" w:hAnsi="Times New Roman"/>
          <w:lang w:val="en-US"/>
        </w:rPr>
        <w:t>,  “Journal of Economic Theory” 1996,  (70)</w:t>
      </w:r>
      <w:r>
        <w:rPr>
          <w:rFonts w:ascii="Times New Roman" w:hAnsi="Times New Roman"/>
          <w:lang w:val="en-US"/>
        </w:rPr>
        <w:t xml:space="preserve"> </w:t>
      </w:r>
    </w:p>
    <w:p w:rsidR="005D1B5B" w:rsidRPr="00C14F1C" w:rsidRDefault="005D1B5B" w:rsidP="005D1B5B">
      <w:pPr>
        <w:pStyle w:val="Tekstprzypisudolnego"/>
        <w:numPr>
          <w:ilvl w:val="0"/>
          <w:numId w:val="12"/>
        </w:numPr>
        <w:spacing w:line="276" w:lineRule="auto"/>
        <w:ind w:left="426" w:hanging="426"/>
        <w:rPr>
          <w:rFonts w:ascii="Times New Roman" w:hAnsi="Times New Roman"/>
          <w:lang w:val="en-US"/>
        </w:rPr>
      </w:pPr>
      <w:proofErr w:type="spellStart"/>
      <w:r>
        <w:rPr>
          <w:rFonts w:ascii="Times New Roman" w:hAnsi="Times New Roman"/>
          <w:lang w:val="en-US"/>
        </w:rPr>
        <w:t>Chamley</w:t>
      </w:r>
      <w:proofErr w:type="spellEnd"/>
      <w:r>
        <w:rPr>
          <w:rFonts w:ascii="Times New Roman" w:hAnsi="Times New Roman"/>
          <w:lang w:val="en-US"/>
        </w:rPr>
        <w:t xml:space="preserve"> </w:t>
      </w:r>
      <w:proofErr w:type="spellStart"/>
      <w:r w:rsidRPr="00C14F1C">
        <w:rPr>
          <w:rFonts w:ascii="Times New Roman" w:hAnsi="Times New Roman"/>
          <w:lang w:val="en-US"/>
        </w:rPr>
        <w:t>C.,Gale,D</w:t>
      </w:r>
      <w:proofErr w:type="spellEnd"/>
      <w:r w:rsidRPr="00C14F1C">
        <w:rPr>
          <w:rFonts w:ascii="Times New Roman" w:hAnsi="Times New Roman"/>
          <w:lang w:val="en-US"/>
        </w:rPr>
        <w:t>.,</w:t>
      </w:r>
      <w:r w:rsidRPr="00580F14">
        <w:rPr>
          <w:rFonts w:ascii="Times New Roman" w:hAnsi="Times New Roman"/>
          <w:i/>
          <w:lang w:val="en-US"/>
        </w:rPr>
        <w:t xml:space="preserve"> Information revelation and strategic delay in a model of investment</w:t>
      </w:r>
      <w:r w:rsidRPr="00C14F1C">
        <w:rPr>
          <w:rFonts w:ascii="Times New Roman" w:hAnsi="Times New Roman"/>
          <w:lang w:val="en-US"/>
        </w:rPr>
        <w:t>.</w:t>
      </w:r>
      <w:r>
        <w:rPr>
          <w:rFonts w:ascii="Times New Roman" w:hAnsi="Times New Roman"/>
          <w:lang w:val="en-US"/>
        </w:rPr>
        <w:t>, ”</w:t>
      </w:r>
      <w:proofErr w:type="spellStart"/>
      <w:r w:rsidRPr="00C14F1C">
        <w:rPr>
          <w:rFonts w:ascii="Times New Roman" w:hAnsi="Times New Roman"/>
          <w:lang w:val="en-US"/>
        </w:rPr>
        <w:t>Econometrica</w:t>
      </w:r>
      <w:proofErr w:type="spellEnd"/>
      <w:r>
        <w:rPr>
          <w:rFonts w:ascii="Times New Roman" w:hAnsi="Times New Roman"/>
          <w:lang w:val="en-US"/>
        </w:rPr>
        <w:t>”</w:t>
      </w:r>
      <w:r w:rsidRPr="005A47C4">
        <w:rPr>
          <w:rFonts w:ascii="Times New Roman" w:hAnsi="Times New Roman"/>
          <w:lang w:val="en-US"/>
        </w:rPr>
        <w:t xml:space="preserve"> </w:t>
      </w:r>
      <w:r>
        <w:rPr>
          <w:rFonts w:ascii="Times New Roman" w:hAnsi="Times New Roman"/>
          <w:lang w:val="en-US"/>
        </w:rPr>
        <w:t xml:space="preserve">1994,  </w:t>
      </w:r>
      <w:r w:rsidRPr="00C14F1C">
        <w:rPr>
          <w:rFonts w:ascii="Times New Roman" w:hAnsi="Times New Roman"/>
          <w:lang w:val="en-US"/>
        </w:rPr>
        <w:t>62</w:t>
      </w:r>
      <w:r>
        <w:rPr>
          <w:rFonts w:ascii="Times New Roman" w:hAnsi="Times New Roman"/>
          <w:lang w:val="en-US"/>
        </w:rPr>
        <w:t xml:space="preserve"> (5)</w:t>
      </w:r>
    </w:p>
    <w:p w:rsidR="005D1B5B" w:rsidRPr="00C14F1C" w:rsidRDefault="005D1B5B" w:rsidP="005D1B5B">
      <w:pPr>
        <w:pStyle w:val="Tekstprzypisudolnego"/>
        <w:numPr>
          <w:ilvl w:val="0"/>
          <w:numId w:val="12"/>
        </w:numPr>
        <w:spacing w:line="276" w:lineRule="auto"/>
        <w:ind w:left="426" w:hanging="426"/>
        <w:rPr>
          <w:rFonts w:ascii="Times New Roman" w:hAnsi="Times New Roman"/>
          <w:lang w:val="en-US"/>
        </w:rPr>
      </w:pPr>
      <w:proofErr w:type="spellStart"/>
      <w:r w:rsidRPr="00C14F1C">
        <w:rPr>
          <w:rFonts w:ascii="Times New Roman" w:hAnsi="Times New Roman"/>
          <w:lang w:val="en-US"/>
        </w:rPr>
        <w:t>Dastidar</w:t>
      </w:r>
      <w:proofErr w:type="spellEnd"/>
      <w:r w:rsidRPr="00C14F1C">
        <w:rPr>
          <w:rFonts w:ascii="Times New Roman" w:hAnsi="Times New Roman"/>
          <w:lang w:val="en-US"/>
        </w:rPr>
        <w:t xml:space="preserve"> K. G.</w:t>
      </w:r>
      <w:r w:rsidRPr="00C14F1C">
        <w:rPr>
          <w:rFonts w:ascii="Times New Roman" w:eastAsia="MTSY" w:hAnsi="Times New Roman"/>
          <w:lang w:val="en-US"/>
        </w:rPr>
        <w:t xml:space="preserve"> </w:t>
      </w:r>
      <w:r w:rsidRPr="00C14F1C">
        <w:rPr>
          <w:rFonts w:ascii="Times New Roman" w:hAnsi="Times New Roman"/>
          <w:lang w:val="en-US"/>
        </w:rPr>
        <w:t xml:space="preserve">and Furth D. , </w:t>
      </w:r>
      <w:r w:rsidRPr="00580F14">
        <w:rPr>
          <w:rFonts w:ascii="Times New Roman" w:hAnsi="Times New Roman"/>
          <w:bCs/>
          <w:i/>
          <w:lang w:val="en-US"/>
        </w:rPr>
        <w:t>Endogenous price leadership in a duopoly: Equal products, unequal technology</w:t>
      </w:r>
      <w:r w:rsidRPr="00C14F1C">
        <w:rPr>
          <w:rFonts w:ascii="Times New Roman" w:hAnsi="Times New Roman"/>
          <w:b/>
          <w:bCs/>
          <w:lang w:val="en-US"/>
        </w:rPr>
        <w:t>,</w:t>
      </w:r>
      <w:r w:rsidRPr="00C14F1C">
        <w:rPr>
          <w:rFonts w:ascii="Times New Roman" w:hAnsi="Times New Roman"/>
          <w:lang w:val="en-US"/>
        </w:rPr>
        <w:t xml:space="preserve"> </w:t>
      </w:r>
      <w:r>
        <w:rPr>
          <w:rFonts w:ascii="Times New Roman" w:hAnsi="Times New Roman"/>
          <w:lang w:val="en-US"/>
        </w:rPr>
        <w:t xml:space="preserve"> “</w:t>
      </w:r>
      <w:r w:rsidRPr="00580F14">
        <w:rPr>
          <w:rFonts w:ascii="Times New Roman" w:hAnsi="Times New Roman"/>
          <w:lang w:val="en-US"/>
        </w:rPr>
        <w:t>International Journal of Economic Theory</w:t>
      </w:r>
      <w:r w:rsidRPr="00C14F1C">
        <w:rPr>
          <w:rFonts w:ascii="Times New Roman" w:hAnsi="Times New Roman"/>
          <w:lang w:val="en-US"/>
        </w:rPr>
        <w:t xml:space="preserve"> </w:t>
      </w:r>
      <w:r>
        <w:rPr>
          <w:rFonts w:ascii="Times New Roman" w:hAnsi="Times New Roman"/>
          <w:lang w:val="en-US"/>
        </w:rPr>
        <w:t xml:space="preserve">“, </w:t>
      </w:r>
      <w:r w:rsidRPr="00C14F1C">
        <w:rPr>
          <w:rFonts w:ascii="Times New Roman" w:hAnsi="Times New Roman"/>
          <w:lang w:val="en-US"/>
        </w:rPr>
        <w:t>2005</w:t>
      </w:r>
      <w:r>
        <w:rPr>
          <w:rFonts w:ascii="Times New Roman" w:hAnsi="Times New Roman"/>
          <w:lang w:val="en-US"/>
        </w:rPr>
        <w:t xml:space="preserve"> (1)</w:t>
      </w:r>
      <w:r w:rsidRPr="00C14F1C">
        <w:rPr>
          <w:rFonts w:ascii="Times New Roman" w:hAnsi="Times New Roman"/>
          <w:lang w:val="en-US"/>
        </w:rPr>
        <w:t xml:space="preserve"> </w:t>
      </w:r>
    </w:p>
    <w:p w:rsidR="005D1B5B" w:rsidRPr="00C14F1C" w:rsidRDefault="005D1B5B" w:rsidP="005D1B5B">
      <w:pPr>
        <w:pStyle w:val="Tekstprzypisudolnego"/>
        <w:numPr>
          <w:ilvl w:val="0"/>
          <w:numId w:val="12"/>
        </w:numPr>
        <w:spacing w:line="276" w:lineRule="auto"/>
        <w:ind w:left="426" w:hanging="426"/>
        <w:rPr>
          <w:rFonts w:ascii="Times New Roman" w:hAnsi="Times New Roman"/>
          <w:lang w:val="en-US"/>
        </w:rPr>
      </w:pPr>
      <w:r>
        <w:rPr>
          <w:rFonts w:ascii="Times New Roman" w:hAnsi="Times New Roman"/>
          <w:lang w:val="en-US"/>
        </w:rPr>
        <w:t xml:space="preserve">Farrell J., </w:t>
      </w:r>
      <w:r w:rsidRPr="00580F14">
        <w:rPr>
          <w:rFonts w:ascii="Times New Roman" w:hAnsi="Times New Roman"/>
          <w:i/>
          <w:lang w:val="en-US"/>
        </w:rPr>
        <w:t>Cheap</w:t>
      </w:r>
      <w:r>
        <w:rPr>
          <w:rFonts w:ascii="Times New Roman" w:hAnsi="Times New Roman"/>
          <w:i/>
          <w:lang w:val="en-US"/>
        </w:rPr>
        <w:t xml:space="preserve"> </w:t>
      </w:r>
      <w:r w:rsidRPr="00580F14">
        <w:rPr>
          <w:rFonts w:ascii="Times New Roman" w:hAnsi="Times New Roman"/>
          <w:i/>
          <w:lang w:val="en-US"/>
        </w:rPr>
        <w:t>talk,</w:t>
      </w:r>
      <w:r>
        <w:rPr>
          <w:rFonts w:ascii="Times New Roman" w:hAnsi="Times New Roman"/>
          <w:i/>
          <w:lang w:val="en-US"/>
        </w:rPr>
        <w:t xml:space="preserve"> </w:t>
      </w:r>
      <w:r w:rsidRPr="00580F14">
        <w:rPr>
          <w:rFonts w:ascii="Times New Roman" w:hAnsi="Times New Roman"/>
          <w:i/>
          <w:lang w:val="en-US"/>
        </w:rPr>
        <w:t>coordination</w:t>
      </w:r>
      <w:r>
        <w:rPr>
          <w:rFonts w:ascii="Times New Roman" w:hAnsi="Times New Roman"/>
          <w:i/>
          <w:lang w:val="en-US"/>
        </w:rPr>
        <w:t xml:space="preserve"> </w:t>
      </w:r>
      <w:r w:rsidRPr="00580F14">
        <w:rPr>
          <w:rFonts w:ascii="Times New Roman" w:hAnsi="Times New Roman"/>
          <w:i/>
          <w:lang w:val="en-US"/>
        </w:rPr>
        <w:t>,and</w:t>
      </w:r>
      <w:r>
        <w:rPr>
          <w:rFonts w:ascii="Times New Roman" w:hAnsi="Times New Roman"/>
          <w:i/>
          <w:lang w:val="en-US"/>
        </w:rPr>
        <w:t xml:space="preserve"> </w:t>
      </w:r>
      <w:r w:rsidRPr="00580F14">
        <w:rPr>
          <w:rFonts w:ascii="Times New Roman" w:hAnsi="Times New Roman"/>
          <w:i/>
          <w:lang w:val="en-US"/>
        </w:rPr>
        <w:t>entry</w:t>
      </w:r>
      <w:r w:rsidRPr="00C14F1C">
        <w:rPr>
          <w:rFonts w:ascii="Times New Roman" w:hAnsi="Times New Roman"/>
          <w:lang w:val="en-US"/>
        </w:rPr>
        <w:t>.</w:t>
      </w:r>
      <w:r>
        <w:rPr>
          <w:rFonts w:ascii="Times New Roman" w:hAnsi="Times New Roman"/>
          <w:lang w:val="en-US"/>
        </w:rPr>
        <w:t xml:space="preserve">,” </w:t>
      </w:r>
      <w:r w:rsidRPr="00C14F1C">
        <w:rPr>
          <w:rFonts w:ascii="Times New Roman" w:hAnsi="Times New Roman"/>
          <w:lang w:val="en-US"/>
        </w:rPr>
        <w:t>RAND</w:t>
      </w:r>
      <w:r>
        <w:rPr>
          <w:rFonts w:ascii="Times New Roman" w:hAnsi="Times New Roman"/>
          <w:lang w:val="en-US"/>
        </w:rPr>
        <w:t xml:space="preserve"> </w:t>
      </w:r>
      <w:proofErr w:type="spellStart"/>
      <w:r w:rsidRPr="00C14F1C">
        <w:rPr>
          <w:rFonts w:ascii="Times New Roman" w:hAnsi="Times New Roman"/>
          <w:lang w:val="en-US"/>
        </w:rPr>
        <w:t>J.Econ</w:t>
      </w:r>
      <w:proofErr w:type="spellEnd"/>
      <w:r w:rsidRPr="00C14F1C">
        <w:rPr>
          <w:rFonts w:ascii="Times New Roman" w:hAnsi="Times New Roman"/>
          <w:lang w:val="en-US"/>
        </w:rPr>
        <w:t>.</w:t>
      </w:r>
      <w:r>
        <w:rPr>
          <w:rFonts w:ascii="Times New Roman" w:hAnsi="Times New Roman"/>
          <w:lang w:val="en-US"/>
        </w:rPr>
        <w:t xml:space="preserve">” 1987, </w:t>
      </w:r>
      <w:r w:rsidRPr="00C14F1C">
        <w:rPr>
          <w:rFonts w:ascii="Times New Roman" w:hAnsi="Times New Roman"/>
          <w:lang w:val="en-US"/>
        </w:rPr>
        <w:t>18</w:t>
      </w:r>
    </w:p>
    <w:p w:rsidR="005D1B5B" w:rsidRPr="00C14F1C" w:rsidRDefault="005D1B5B" w:rsidP="005D1B5B">
      <w:pPr>
        <w:pStyle w:val="Tekstprzypisudolnego"/>
        <w:numPr>
          <w:ilvl w:val="0"/>
          <w:numId w:val="12"/>
        </w:numPr>
        <w:spacing w:line="276" w:lineRule="auto"/>
        <w:ind w:left="426" w:hanging="426"/>
        <w:rPr>
          <w:rFonts w:ascii="Times New Roman" w:hAnsi="Times New Roman"/>
          <w:lang w:val="en-US"/>
        </w:rPr>
      </w:pPr>
      <w:proofErr w:type="spellStart"/>
      <w:r w:rsidRPr="00C14F1C">
        <w:rPr>
          <w:rFonts w:ascii="Times New Roman" w:hAnsi="Times New Roman"/>
          <w:lang w:val="en-US"/>
        </w:rPr>
        <w:t>Farrell,J.,Saloner,G</w:t>
      </w:r>
      <w:proofErr w:type="spellEnd"/>
      <w:r w:rsidRPr="00C14F1C">
        <w:rPr>
          <w:rFonts w:ascii="Times New Roman" w:hAnsi="Times New Roman"/>
          <w:lang w:val="en-US"/>
        </w:rPr>
        <w:t>.,</w:t>
      </w:r>
      <w:r>
        <w:rPr>
          <w:rFonts w:ascii="Times New Roman" w:hAnsi="Times New Roman"/>
          <w:lang w:val="en-US"/>
        </w:rPr>
        <w:t xml:space="preserve"> </w:t>
      </w:r>
      <w:r w:rsidRPr="00580F14">
        <w:rPr>
          <w:rFonts w:ascii="Times New Roman" w:hAnsi="Times New Roman"/>
          <w:i/>
          <w:lang w:val="en-US"/>
        </w:rPr>
        <w:t>Standardization,</w:t>
      </w:r>
      <w:r>
        <w:rPr>
          <w:rFonts w:ascii="Times New Roman" w:hAnsi="Times New Roman"/>
          <w:i/>
          <w:lang w:val="en-US"/>
        </w:rPr>
        <w:t xml:space="preserve"> </w:t>
      </w:r>
      <w:r w:rsidRPr="00580F14">
        <w:rPr>
          <w:rFonts w:ascii="Times New Roman" w:hAnsi="Times New Roman"/>
          <w:i/>
          <w:lang w:val="en-US"/>
        </w:rPr>
        <w:t>compatibility,</w:t>
      </w:r>
      <w:r>
        <w:rPr>
          <w:rFonts w:ascii="Times New Roman" w:hAnsi="Times New Roman"/>
          <w:i/>
          <w:lang w:val="en-US"/>
        </w:rPr>
        <w:t xml:space="preserve"> </w:t>
      </w:r>
      <w:r w:rsidRPr="00580F14">
        <w:rPr>
          <w:rFonts w:ascii="Times New Roman" w:hAnsi="Times New Roman"/>
          <w:i/>
          <w:lang w:val="en-US"/>
        </w:rPr>
        <w:t>and</w:t>
      </w:r>
      <w:r>
        <w:rPr>
          <w:rFonts w:ascii="Times New Roman" w:hAnsi="Times New Roman"/>
          <w:i/>
          <w:lang w:val="en-US"/>
        </w:rPr>
        <w:t xml:space="preserve"> </w:t>
      </w:r>
      <w:r w:rsidRPr="00580F14">
        <w:rPr>
          <w:rFonts w:ascii="Times New Roman" w:hAnsi="Times New Roman"/>
          <w:i/>
          <w:lang w:val="en-US"/>
        </w:rPr>
        <w:t>innovation</w:t>
      </w:r>
      <w:r w:rsidRPr="00C14F1C">
        <w:rPr>
          <w:rFonts w:ascii="Times New Roman" w:hAnsi="Times New Roman"/>
          <w:lang w:val="en-US"/>
        </w:rPr>
        <w:t>.</w:t>
      </w:r>
      <w:r>
        <w:rPr>
          <w:rFonts w:ascii="Times New Roman" w:hAnsi="Times New Roman"/>
          <w:lang w:val="en-US"/>
        </w:rPr>
        <w:t>, “</w:t>
      </w:r>
      <w:proofErr w:type="spellStart"/>
      <w:r w:rsidRPr="00C14F1C">
        <w:rPr>
          <w:rFonts w:ascii="Times New Roman" w:hAnsi="Times New Roman"/>
          <w:lang w:val="en-US"/>
        </w:rPr>
        <w:t>RANDJ.Econ</w:t>
      </w:r>
      <w:proofErr w:type="spellEnd"/>
      <w:r w:rsidRPr="00C14F1C">
        <w:rPr>
          <w:rFonts w:ascii="Times New Roman" w:hAnsi="Times New Roman"/>
          <w:lang w:val="en-US"/>
        </w:rPr>
        <w:t>.</w:t>
      </w:r>
      <w:r>
        <w:rPr>
          <w:rFonts w:ascii="Times New Roman" w:hAnsi="Times New Roman"/>
          <w:lang w:val="en-US"/>
        </w:rPr>
        <w:t>”</w:t>
      </w:r>
      <w:r w:rsidRPr="00580F14">
        <w:rPr>
          <w:rFonts w:ascii="Times New Roman" w:hAnsi="Times New Roman"/>
          <w:lang w:val="en-US"/>
        </w:rPr>
        <w:t xml:space="preserve"> </w:t>
      </w:r>
      <w:r w:rsidRPr="00C14F1C">
        <w:rPr>
          <w:rFonts w:ascii="Times New Roman" w:hAnsi="Times New Roman"/>
          <w:lang w:val="en-US"/>
        </w:rPr>
        <w:t>198</w:t>
      </w:r>
      <w:r>
        <w:rPr>
          <w:rFonts w:ascii="Times New Roman" w:hAnsi="Times New Roman"/>
          <w:lang w:val="en-US"/>
        </w:rPr>
        <w:t xml:space="preserve">5, </w:t>
      </w:r>
      <w:r w:rsidRPr="00C14F1C">
        <w:rPr>
          <w:rFonts w:ascii="Times New Roman" w:hAnsi="Times New Roman"/>
          <w:lang w:val="en-US"/>
        </w:rPr>
        <w:t>16</w:t>
      </w:r>
    </w:p>
    <w:p w:rsidR="005D1B5B" w:rsidRPr="005A47C4"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5A47C4">
        <w:rPr>
          <w:rFonts w:ascii="Times New Roman" w:hAnsi="Times New Roman"/>
          <w:lang w:val="en-US"/>
        </w:rPr>
        <w:t>Farrell,J.,Saloner,G</w:t>
      </w:r>
      <w:proofErr w:type="spellEnd"/>
      <w:r w:rsidRPr="005A47C4">
        <w:rPr>
          <w:rFonts w:ascii="Times New Roman" w:hAnsi="Times New Roman"/>
          <w:lang w:val="en-US"/>
        </w:rPr>
        <w:t xml:space="preserve">.,. </w:t>
      </w:r>
      <w:r w:rsidRPr="005A47C4">
        <w:rPr>
          <w:rFonts w:ascii="Times New Roman" w:hAnsi="Times New Roman"/>
          <w:i/>
          <w:lang w:val="en-US"/>
        </w:rPr>
        <w:t xml:space="preserve">Coordination through committees and </w:t>
      </w:r>
      <w:proofErr w:type="spellStart"/>
      <w:r w:rsidRPr="005A47C4">
        <w:rPr>
          <w:rFonts w:ascii="Times New Roman" w:hAnsi="Times New Roman"/>
          <w:i/>
          <w:lang w:val="en-US"/>
        </w:rPr>
        <w:t>markets</w:t>
      </w:r>
      <w:r w:rsidRPr="005A47C4">
        <w:rPr>
          <w:rFonts w:ascii="Times New Roman" w:hAnsi="Times New Roman"/>
          <w:lang w:val="en-US"/>
        </w:rPr>
        <w:t>.RANDJ.Econ</w:t>
      </w:r>
      <w:proofErr w:type="spellEnd"/>
      <w:r w:rsidRPr="005A47C4">
        <w:rPr>
          <w:rFonts w:ascii="Times New Roman" w:hAnsi="Times New Roman"/>
          <w:lang w:val="en-US"/>
        </w:rPr>
        <w:t xml:space="preserve">.” 1988, </w:t>
      </w:r>
      <w:r>
        <w:rPr>
          <w:rFonts w:ascii="Times New Roman" w:hAnsi="Times New Roman"/>
          <w:lang w:val="en-US"/>
        </w:rPr>
        <w:t>19</w:t>
      </w: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lang w:val="en-US"/>
        </w:rPr>
      </w:pPr>
      <w:r w:rsidRPr="005A47C4">
        <w:rPr>
          <w:rFonts w:ascii="Times New Roman" w:hAnsi="Times New Roman"/>
          <w:lang w:val="en-US"/>
        </w:rPr>
        <w:t xml:space="preserve">Furth, D., </w:t>
      </w:r>
      <w:proofErr w:type="spellStart"/>
      <w:r w:rsidRPr="005A47C4">
        <w:rPr>
          <w:rFonts w:ascii="Times New Roman" w:hAnsi="Times New Roman"/>
          <w:lang w:val="en-US"/>
        </w:rPr>
        <w:t>Kovenock</w:t>
      </w:r>
      <w:proofErr w:type="spellEnd"/>
      <w:r w:rsidRPr="005A47C4">
        <w:rPr>
          <w:rFonts w:ascii="Times New Roman" w:hAnsi="Times New Roman"/>
          <w:lang w:val="en-US"/>
        </w:rPr>
        <w:t>, D.,</w:t>
      </w:r>
      <w:r w:rsidRPr="005A47C4">
        <w:rPr>
          <w:rFonts w:ascii="Times New Roman" w:hAnsi="Times New Roman"/>
          <w:i/>
          <w:lang w:val="en-US"/>
        </w:rPr>
        <w:t xml:space="preserve"> Price leadership in a duopoly with capacity constraints and product differentiation, “</w:t>
      </w:r>
      <w:proofErr w:type="spellStart"/>
      <w:r w:rsidRPr="005A47C4">
        <w:rPr>
          <w:rFonts w:ascii="Times New Roman" w:hAnsi="Times New Roman"/>
          <w:lang w:val="en-US"/>
        </w:rPr>
        <w:t>Jounral</w:t>
      </w:r>
      <w:proofErr w:type="spellEnd"/>
      <w:r w:rsidRPr="005A47C4">
        <w:rPr>
          <w:rFonts w:ascii="Times New Roman" w:hAnsi="Times New Roman"/>
          <w:lang w:val="en-US"/>
        </w:rPr>
        <w:t xml:space="preserve"> of Economics” 1993, </w:t>
      </w:r>
      <w:r>
        <w:rPr>
          <w:rFonts w:ascii="Times New Roman" w:hAnsi="Times New Roman"/>
          <w:lang w:val="en-US"/>
        </w:rPr>
        <w:t>57</w:t>
      </w: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C14F1C">
        <w:rPr>
          <w:rFonts w:ascii="Times New Roman" w:hAnsi="Times New Roman"/>
          <w:lang w:val="en-US"/>
        </w:rPr>
        <w:t>Gul,F.,Lundholm,R.,.</w:t>
      </w:r>
      <w:r w:rsidRPr="00580F14">
        <w:rPr>
          <w:rFonts w:ascii="Times New Roman" w:hAnsi="Times New Roman"/>
          <w:i/>
          <w:lang w:val="en-US"/>
        </w:rPr>
        <w:t>Endogenous</w:t>
      </w:r>
      <w:proofErr w:type="spellEnd"/>
      <w:r>
        <w:rPr>
          <w:rFonts w:ascii="Times New Roman" w:hAnsi="Times New Roman"/>
          <w:i/>
          <w:lang w:val="en-US"/>
        </w:rPr>
        <w:t xml:space="preserve"> </w:t>
      </w:r>
      <w:r w:rsidRPr="00580F14">
        <w:rPr>
          <w:rFonts w:ascii="Times New Roman" w:hAnsi="Times New Roman"/>
          <w:i/>
          <w:lang w:val="en-US"/>
        </w:rPr>
        <w:t>timing</w:t>
      </w:r>
      <w:r>
        <w:rPr>
          <w:rFonts w:ascii="Times New Roman" w:hAnsi="Times New Roman"/>
          <w:i/>
          <w:lang w:val="en-US"/>
        </w:rPr>
        <w:t xml:space="preserve"> </w:t>
      </w:r>
      <w:r w:rsidRPr="00580F14">
        <w:rPr>
          <w:rFonts w:ascii="Times New Roman" w:hAnsi="Times New Roman"/>
          <w:i/>
          <w:lang w:val="en-US"/>
        </w:rPr>
        <w:t>and</w:t>
      </w:r>
      <w:r>
        <w:rPr>
          <w:rFonts w:ascii="Times New Roman" w:hAnsi="Times New Roman"/>
          <w:i/>
          <w:lang w:val="en-US"/>
        </w:rPr>
        <w:t xml:space="preserve"> </w:t>
      </w:r>
      <w:r w:rsidRPr="00580F14">
        <w:rPr>
          <w:rFonts w:ascii="Times New Roman" w:hAnsi="Times New Roman"/>
          <w:i/>
          <w:lang w:val="en-US"/>
        </w:rPr>
        <w:t>the</w:t>
      </w:r>
      <w:r>
        <w:rPr>
          <w:rFonts w:ascii="Times New Roman" w:hAnsi="Times New Roman"/>
          <w:i/>
          <w:lang w:val="en-US"/>
        </w:rPr>
        <w:t xml:space="preserve"> </w:t>
      </w:r>
      <w:r w:rsidRPr="00580F14">
        <w:rPr>
          <w:rFonts w:ascii="Times New Roman" w:hAnsi="Times New Roman"/>
          <w:i/>
          <w:lang w:val="en-US"/>
        </w:rPr>
        <w:t>clustering</w:t>
      </w:r>
      <w:r>
        <w:rPr>
          <w:rFonts w:ascii="Times New Roman" w:hAnsi="Times New Roman"/>
          <w:i/>
          <w:lang w:val="en-US"/>
        </w:rPr>
        <w:t xml:space="preserve"> </w:t>
      </w:r>
      <w:r w:rsidRPr="00580F14">
        <w:rPr>
          <w:rFonts w:ascii="Times New Roman" w:hAnsi="Times New Roman"/>
          <w:i/>
          <w:lang w:val="en-US"/>
        </w:rPr>
        <w:t>of</w:t>
      </w:r>
      <w:r>
        <w:rPr>
          <w:rFonts w:ascii="Times New Roman" w:hAnsi="Times New Roman"/>
          <w:i/>
          <w:lang w:val="en-US"/>
        </w:rPr>
        <w:t xml:space="preserve"> </w:t>
      </w:r>
      <w:r w:rsidRPr="00580F14">
        <w:rPr>
          <w:rFonts w:ascii="Times New Roman" w:hAnsi="Times New Roman"/>
          <w:i/>
          <w:lang w:val="en-US"/>
        </w:rPr>
        <w:t>agents</w:t>
      </w:r>
      <w:r>
        <w:rPr>
          <w:rFonts w:ascii="Times New Roman" w:hAnsi="Times New Roman"/>
          <w:i/>
          <w:lang w:val="en-US"/>
        </w:rPr>
        <w:t xml:space="preserve"> decisions, “</w:t>
      </w:r>
      <w:proofErr w:type="spellStart"/>
      <w:r w:rsidRPr="00C14F1C">
        <w:rPr>
          <w:rFonts w:ascii="Times New Roman" w:hAnsi="Times New Roman"/>
          <w:lang w:val="en-US"/>
        </w:rPr>
        <w:t>J.Polit.Economy</w:t>
      </w:r>
      <w:proofErr w:type="spellEnd"/>
      <w:r>
        <w:rPr>
          <w:rFonts w:ascii="Times New Roman" w:hAnsi="Times New Roman"/>
          <w:lang w:val="en-US"/>
        </w:rPr>
        <w:t xml:space="preserve">” </w:t>
      </w:r>
      <w:r w:rsidRPr="00C14F1C">
        <w:rPr>
          <w:rFonts w:ascii="Times New Roman" w:hAnsi="Times New Roman"/>
          <w:lang w:val="en-US"/>
        </w:rPr>
        <w:t>1995</w:t>
      </w:r>
      <w:r>
        <w:rPr>
          <w:rFonts w:ascii="Times New Roman" w:hAnsi="Times New Roman"/>
          <w:lang w:val="en-US"/>
        </w:rPr>
        <w:t xml:space="preserve">, </w:t>
      </w:r>
      <w:r w:rsidRPr="00C14F1C">
        <w:rPr>
          <w:rFonts w:ascii="Times New Roman" w:hAnsi="Times New Roman"/>
          <w:lang w:val="en-US"/>
        </w:rPr>
        <w:t>1</w:t>
      </w:r>
      <w:r>
        <w:rPr>
          <w:rFonts w:ascii="Times New Roman" w:hAnsi="Times New Roman"/>
          <w:lang w:val="en-US"/>
        </w:rPr>
        <w:t xml:space="preserve">03(5) </w:t>
      </w: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C14F1C">
        <w:rPr>
          <w:rFonts w:ascii="Times New Roman" w:hAnsi="Times New Roman"/>
          <w:lang w:val="en-US"/>
        </w:rPr>
        <w:t>Gütha</w:t>
      </w:r>
      <w:proofErr w:type="spellEnd"/>
      <w:r w:rsidRPr="00C14F1C">
        <w:rPr>
          <w:rFonts w:ascii="Times New Roman" w:hAnsi="Times New Roman"/>
          <w:lang w:val="en-US"/>
        </w:rPr>
        <w:t xml:space="preserve"> W., Pull  K., </w:t>
      </w:r>
      <w:proofErr w:type="spellStart"/>
      <w:r w:rsidRPr="00C14F1C">
        <w:rPr>
          <w:rFonts w:ascii="Times New Roman" w:hAnsi="Times New Roman"/>
          <w:lang w:val="en-US"/>
        </w:rPr>
        <w:t>Stadler</w:t>
      </w:r>
      <w:proofErr w:type="spellEnd"/>
      <w:r w:rsidRPr="00C14F1C">
        <w:rPr>
          <w:rFonts w:ascii="Times New Roman" w:hAnsi="Times New Roman"/>
          <w:lang w:val="en-US"/>
        </w:rPr>
        <w:t xml:space="preserve"> M., </w:t>
      </w:r>
      <w:proofErr w:type="spellStart"/>
      <w:r w:rsidRPr="00C14F1C">
        <w:rPr>
          <w:rFonts w:ascii="Times New Roman" w:hAnsi="Times New Roman"/>
          <w:lang w:val="en-US"/>
        </w:rPr>
        <w:t>Zabyc</w:t>
      </w:r>
      <w:proofErr w:type="spellEnd"/>
      <w:r w:rsidRPr="00C14F1C">
        <w:rPr>
          <w:rFonts w:ascii="Times New Roman" w:hAnsi="Times New Roman"/>
          <w:lang w:val="en-US"/>
        </w:rPr>
        <w:t xml:space="preserve"> A</w:t>
      </w:r>
      <w:r w:rsidRPr="006D29FB">
        <w:rPr>
          <w:rFonts w:ascii="Times New Roman" w:hAnsi="Times New Roman"/>
          <w:i/>
          <w:lang w:val="en-US"/>
        </w:rPr>
        <w:t>., Endogenous price leadership – A theoretical and experimental analysis</w:t>
      </w:r>
      <w:r w:rsidRPr="00C14F1C">
        <w:rPr>
          <w:rFonts w:ascii="Times New Roman" w:hAnsi="Times New Roman"/>
          <w:lang w:val="en-US"/>
        </w:rPr>
        <w:t>.,</w:t>
      </w:r>
      <w:r>
        <w:rPr>
          <w:rFonts w:ascii="Times New Roman" w:hAnsi="Times New Roman"/>
          <w:lang w:val="en-US"/>
        </w:rPr>
        <w:t>”</w:t>
      </w:r>
      <w:r w:rsidRPr="00C14F1C">
        <w:rPr>
          <w:rFonts w:ascii="Times New Roman" w:hAnsi="Times New Roman"/>
          <w:lang w:val="en-US"/>
        </w:rPr>
        <w:t xml:space="preserve"> Journal of Economic Behavior &amp; Organization</w:t>
      </w:r>
      <w:r>
        <w:rPr>
          <w:rFonts w:ascii="Times New Roman" w:hAnsi="Times New Roman"/>
          <w:lang w:val="en-US"/>
        </w:rPr>
        <w:t>”</w:t>
      </w:r>
      <w:r w:rsidRPr="005A47C4">
        <w:rPr>
          <w:rFonts w:ascii="Times New Roman" w:hAnsi="Times New Roman"/>
          <w:lang w:val="en-US"/>
        </w:rPr>
        <w:t xml:space="preserve"> </w:t>
      </w:r>
      <w:r w:rsidRPr="00C14F1C">
        <w:rPr>
          <w:rFonts w:ascii="Times New Roman" w:hAnsi="Times New Roman"/>
          <w:lang w:val="en-US"/>
        </w:rPr>
        <w:t>2014</w:t>
      </w:r>
      <w:r>
        <w:rPr>
          <w:rFonts w:ascii="Times New Roman" w:hAnsi="Times New Roman"/>
          <w:lang w:val="en-US"/>
        </w:rPr>
        <w:t>,</w:t>
      </w:r>
      <w:r w:rsidRPr="00C14F1C">
        <w:rPr>
          <w:rFonts w:ascii="Times New Roman" w:hAnsi="Times New Roman"/>
          <w:lang w:val="en-US"/>
        </w:rPr>
        <w:t xml:space="preserve"> </w:t>
      </w:r>
      <w:r>
        <w:rPr>
          <w:rFonts w:ascii="Times New Roman" w:hAnsi="Times New Roman"/>
          <w:lang w:val="en-US"/>
        </w:rPr>
        <w:t xml:space="preserve"> </w:t>
      </w:r>
      <w:r w:rsidRPr="00C14F1C">
        <w:rPr>
          <w:rFonts w:ascii="Times New Roman" w:hAnsi="Times New Roman"/>
          <w:lang w:val="en-US"/>
        </w:rPr>
        <w:t>108</w:t>
      </w: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lang w:val="en-US"/>
        </w:rPr>
      </w:pPr>
      <w:r w:rsidRPr="00C14F1C">
        <w:rPr>
          <w:rFonts w:ascii="Times New Roman" w:hAnsi="Times New Roman"/>
          <w:lang w:val="en-US"/>
        </w:rPr>
        <w:lastRenderedPageBreak/>
        <w:t>Hamilton, J</w:t>
      </w:r>
      <w:r>
        <w:rPr>
          <w:rFonts w:ascii="Times New Roman" w:hAnsi="Times New Roman"/>
          <w:lang w:val="en-US"/>
        </w:rPr>
        <w:t xml:space="preserve">. H., and S.M. </w:t>
      </w:r>
      <w:proofErr w:type="spellStart"/>
      <w:r>
        <w:rPr>
          <w:rFonts w:ascii="Times New Roman" w:hAnsi="Times New Roman"/>
          <w:lang w:val="en-US"/>
        </w:rPr>
        <w:t>Slutsky</w:t>
      </w:r>
      <w:proofErr w:type="spellEnd"/>
      <w:r>
        <w:rPr>
          <w:rFonts w:ascii="Times New Roman" w:hAnsi="Times New Roman"/>
          <w:lang w:val="en-US"/>
        </w:rPr>
        <w:t xml:space="preserve">, </w:t>
      </w:r>
      <w:r w:rsidRPr="006D29FB">
        <w:rPr>
          <w:rFonts w:ascii="Times New Roman" w:hAnsi="Times New Roman"/>
          <w:i/>
          <w:lang w:val="en-US"/>
        </w:rPr>
        <w:t xml:space="preserve">Endogenous timing in duopoly games: </w:t>
      </w:r>
      <w:proofErr w:type="spellStart"/>
      <w:r w:rsidRPr="006D29FB">
        <w:rPr>
          <w:rFonts w:ascii="Times New Roman" w:hAnsi="Times New Roman"/>
          <w:i/>
          <w:lang w:val="en-US"/>
        </w:rPr>
        <w:t>Stackelberg</w:t>
      </w:r>
      <w:proofErr w:type="spellEnd"/>
      <w:r w:rsidRPr="006D29FB">
        <w:rPr>
          <w:rFonts w:ascii="Times New Roman" w:hAnsi="Times New Roman"/>
          <w:i/>
          <w:lang w:val="en-US"/>
        </w:rPr>
        <w:t xml:space="preserve"> or </w:t>
      </w:r>
      <w:proofErr w:type="spellStart"/>
      <w:r w:rsidRPr="006D29FB">
        <w:rPr>
          <w:rFonts w:ascii="Times New Roman" w:hAnsi="Times New Roman"/>
          <w:i/>
          <w:lang w:val="en-US"/>
        </w:rPr>
        <w:t>Cournot</w:t>
      </w:r>
      <w:proofErr w:type="spellEnd"/>
      <w:r w:rsidRPr="006D29FB">
        <w:rPr>
          <w:rFonts w:ascii="Times New Roman" w:hAnsi="Times New Roman"/>
          <w:i/>
          <w:lang w:val="en-US"/>
        </w:rPr>
        <w:t xml:space="preserve"> </w:t>
      </w:r>
      <w:proofErr w:type="spellStart"/>
      <w:r w:rsidRPr="006D29FB">
        <w:rPr>
          <w:rFonts w:ascii="Times New Roman" w:hAnsi="Times New Roman"/>
          <w:i/>
          <w:lang w:val="en-US"/>
        </w:rPr>
        <w:t>equilibria</w:t>
      </w:r>
      <w:proofErr w:type="spellEnd"/>
      <w:r w:rsidRPr="00C14F1C">
        <w:rPr>
          <w:rFonts w:ascii="Times New Roman" w:hAnsi="Times New Roman"/>
          <w:lang w:val="en-US"/>
        </w:rPr>
        <w:t xml:space="preserve">, </w:t>
      </w:r>
      <w:r>
        <w:rPr>
          <w:rFonts w:ascii="Times New Roman" w:hAnsi="Times New Roman"/>
          <w:lang w:val="en-US"/>
        </w:rPr>
        <w:t>“</w:t>
      </w:r>
      <w:r w:rsidRPr="00C14F1C">
        <w:rPr>
          <w:rFonts w:ascii="Times New Roman" w:hAnsi="Times New Roman"/>
          <w:iCs/>
          <w:lang w:val="en-US"/>
        </w:rPr>
        <w:t>Games and Economic Behavior</w:t>
      </w:r>
      <w:r>
        <w:rPr>
          <w:rFonts w:ascii="Times New Roman" w:hAnsi="Times New Roman"/>
          <w:iCs/>
          <w:lang w:val="en-US"/>
        </w:rPr>
        <w:t>”</w:t>
      </w:r>
      <w:r w:rsidRPr="00C14F1C">
        <w:rPr>
          <w:rFonts w:ascii="Times New Roman" w:hAnsi="Times New Roman"/>
          <w:iCs/>
          <w:lang w:val="en-US"/>
        </w:rPr>
        <w:t xml:space="preserve"> </w:t>
      </w:r>
      <w:r>
        <w:rPr>
          <w:rFonts w:ascii="Times New Roman" w:hAnsi="Times New Roman"/>
          <w:lang w:val="en-US"/>
        </w:rPr>
        <w:t>(1990)</w:t>
      </w:r>
      <w:r w:rsidRPr="00C14F1C">
        <w:rPr>
          <w:rFonts w:ascii="Times New Roman" w:hAnsi="Times New Roman"/>
          <w:bCs/>
          <w:lang w:val="en-US"/>
        </w:rPr>
        <w:t xml:space="preserve">2, </w:t>
      </w:r>
      <w:r w:rsidRPr="00C14F1C">
        <w:rPr>
          <w:rFonts w:ascii="Times New Roman" w:hAnsi="Times New Roman"/>
          <w:lang w:val="en-US"/>
        </w:rPr>
        <w:t>29–46.</w:t>
      </w:r>
    </w:p>
    <w:p w:rsidR="005D1B5B"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5A47C4">
        <w:rPr>
          <w:rFonts w:ascii="Times New Roman" w:hAnsi="Times New Roman"/>
          <w:color w:val="000000"/>
          <w:lang w:val="en-US"/>
        </w:rPr>
        <w:t>Mouraviev</w:t>
      </w:r>
      <w:proofErr w:type="spellEnd"/>
      <w:r w:rsidRPr="005A47C4">
        <w:rPr>
          <w:rFonts w:ascii="Times New Roman" w:hAnsi="Times New Roman"/>
          <w:color w:val="000000"/>
          <w:lang w:val="en-US"/>
        </w:rPr>
        <w:t xml:space="preserve"> I., Rey P.,</w:t>
      </w:r>
      <w:r w:rsidRPr="005A47C4">
        <w:rPr>
          <w:rFonts w:ascii="Times New Roman" w:hAnsi="Times New Roman"/>
          <w:lang w:val="en-US"/>
        </w:rPr>
        <w:t xml:space="preserve"> </w:t>
      </w:r>
      <w:r w:rsidRPr="005A47C4">
        <w:rPr>
          <w:rFonts w:ascii="Times New Roman" w:hAnsi="Times New Roman"/>
          <w:i/>
          <w:color w:val="000000"/>
          <w:lang w:val="en-US"/>
        </w:rPr>
        <w:t>Collusion and leadership</w:t>
      </w:r>
      <w:r w:rsidRPr="005A47C4">
        <w:rPr>
          <w:rFonts w:ascii="Times New Roman" w:eastAsia="AdvTT5235d5a9+26" w:hAnsi="Times New Roman"/>
          <w:i/>
          <w:color w:val="0000FF"/>
          <w:lang w:val="en-US"/>
        </w:rPr>
        <w:t xml:space="preserve">, </w:t>
      </w:r>
      <w:r>
        <w:rPr>
          <w:rFonts w:ascii="Times New Roman" w:eastAsia="AdvTT5235d5a9+26" w:hAnsi="Times New Roman"/>
          <w:i/>
          <w:color w:val="0000FF"/>
          <w:lang w:val="en-US"/>
        </w:rPr>
        <w:t>“</w:t>
      </w:r>
      <w:r w:rsidRPr="005A47C4">
        <w:rPr>
          <w:rFonts w:ascii="Times New Roman" w:hAnsi="Times New Roman"/>
          <w:lang w:val="en-US"/>
        </w:rPr>
        <w:t>International Journal of Industrial Organization</w:t>
      </w:r>
      <w:r>
        <w:rPr>
          <w:rFonts w:ascii="Times New Roman" w:hAnsi="Times New Roman"/>
          <w:lang w:val="en-US"/>
        </w:rPr>
        <w:t xml:space="preserve">” </w:t>
      </w:r>
      <w:r w:rsidRPr="005A47C4">
        <w:rPr>
          <w:rFonts w:ascii="Times New Roman" w:hAnsi="Times New Roman"/>
          <w:lang w:val="en-US"/>
        </w:rPr>
        <w:t>2011</w:t>
      </w:r>
      <w:r>
        <w:rPr>
          <w:rFonts w:ascii="Times New Roman" w:hAnsi="Times New Roman"/>
          <w:lang w:val="en-US"/>
        </w:rPr>
        <w:t>,</w:t>
      </w:r>
      <w:r w:rsidRPr="005A47C4">
        <w:rPr>
          <w:rFonts w:ascii="Times New Roman" w:hAnsi="Times New Roman"/>
          <w:lang w:val="en-US"/>
        </w:rPr>
        <w:t xml:space="preserve"> 29 </w:t>
      </w:r>
    </w:p>
    <w:p w:rsidR="005D1B5B" w:rsidRPr="005A47C4" w:rsidRDefault="005D1B5B" w:rsidP="005D1B5B">
      <w:pPr>
        <w:pStyle w:val="Tekstprzypisudolnego"/>
        <w:numPr>
          <w:ilvl w:val="0"/>
          <w:numId w:val="12"/>
        </w:numPr>
        <w:autoSpaceDE w:val="0"/>
        <w:autoSpaceDN w:val="0"/>
        <w:adjustRightInd w:val="0"/>
        <w:spacing w:line="276" w:lineRule="auto"/>
        <w:ind w:left="426" w:hanging="426"/>
        <w:jc w:val="both"/>
        <w:rPr>
          <w:rFonts w:ascii="Times New Roman" w:hAnsi="Times New Roman"/>
          <w:lang w:val="en-US"/>
        </w:rPr>
      </w:pPr>
      <w:r w:rsidRPr="005A47C4">
        <w:rPr>
          <w:rFonts w:ascii="Times New Roman" w:hAnsi="Times New Roman"/>
          <w:lang w:val="en-US"/>
        </w:rPr>
        <w:t xml:space="preserve">Amir R., </w:t>
      </w:r>
      <w:proofErr w:type="spellStart"/>
      <w:r w:rsidRPr="005A47C4">
        <w:rPr>
          <w:rFonts w:ascii="Times New Roman" w:hAnsi="Times New Roman"/>
          <w:lang w:val="en-US"/>
        </w:rPr>
        <w:t>Stepanova</w:t>
      </w:r>
      <w:proofErr w:type="spellEnd"/>
      <w:r w:rsidRPr="005A47C4">
        <w:rPr>
          <w:rFonts w:ascii="Times New Roman" w:hAnsi="Times New Roman"/>
          <w:lang w:val="en-US"/>
        </w:rPr>
        <w:t xml:space="preserve"> A., </w:t>
      </w:r>
      <w:r w:rsidRPr="005A47C4">
        <w:rPr>
          <w:rFonts w:ascii="Times New Roman" w:hAnsi="Times New Roman"/>
          <w:i/>
          <w:lang w:val="en-US"/>
        </w:rPr>
        <w:t>Second-mover advantage and price leadership in Bertrand duopoly</w:t>
      </w:r>
      <w:r w:rsidRPr="005A47C4">
        <w:rPr>
          <w:rFonts w:ascii="Times New Roman" w:hAnsi="Times New Roman"/>
          <w:lang w:val="en-US"/>
        </w:rPr>
        <w:t xml:space="preserve">, “Games and Economic Behavior”, 2006 (55) </w:t>
      </w:r>
    </w:p>
    <w:p w:rsidR="005D1B5B" w:rsidRPr="007B6A72" w:rsidRDefault="005D1B5B" w:rsidP="005D1B5B">
      <w:pPr>
        <w:pStyle w:val="Tekstprzypisudolnego"/>
        <w:numPr>
          <w:ilvl w:val="0"/>
          <w:numId w:val="12"/>
        </w:numPr>
        <w:autoSpaceDE w:val="0"/>
        <w:autoSpaceDN w:val="0"/>
        <w:adjustRightInd w:val="0"/>
        <w:spacing w:line="276" w:lineRule="auto"/>
        <w:ind w:left="426" w:hanging="426"/>
        <w:jc w:val="both"/>
        <w:rPr>
          <w:rFonts w:ascii="Times New Roman" w:eastAsiaTheme="minorHAnsi" w:hAnsi="Times New Roman"/>
          <w:i/>
          <w:lang w:val="en-US"/>
        </w:rPr>
      </w:pPr>
      <w:r w:rsidRPr="005A47C4">
        <w:rPr>
          <w:rFonts w:ascii="Times New Roman" w:hAnsi="Times New Roman"/>
          <w:lang w:val="en-US"/>
        </w:rPr>
        <w:t>Amir R</w:t>
      </w:r>
      <w:r w:rsidRPr="005A47C4">
        <w:rPr>
          <w:rFonts w:ascii="Times New Roman" w:eastAsiaTheme="minorHAnsi" w:hAnsi="Times New Roman"/>
          <w:lang w:val="en-US"/>
        </w:rPr>
        <w:t xml:space="preserve">. </w:t>
      </w:r>
      <w:proofErr w:type="spellStart"/>
      <w:r w:rsidRPr="005A47C4">
        <w:rPr>
          <w:rFonts w:ascii="Times New Roman" w:eastAsiaTheme="minorHAnsi" w:hAnsi="Times New Roman"/>
          <w:lang w:val="en-US"/>
        </w:rPr>
        <w:t>Grilo</w:t>
      </w:r>
      <w:proofErr w:type="spellEnd"/>
      <w:r w:rsidRPr="005A47C4">
        <w:rPr>
          <w:rFonts w:ascii="Times New Roman" w:eastAsiaTheme="minorHAnsi" w:hAnsi="Times New Roman"/>
          <w:lang w:val="en-US"/>
        </w:rPr>
        <w:t xml:space="preserve"> I.,</w:t>
      </w:r>
      <w:r w:rsidRPr="005A47C4">
        <w:rPr>
          <w:rFonts w:ascii="Times New Roman" w:eastAsiaTheme="minorHAnsi" w:hAnsi="Times New Roman"/>
          <w:i/>
          <w:lang w:val="en-US"/>
        </w:rPr>
        <w:t xml:space="preserve"> </w:t>
      </w:r>
      <w:proofErr w:type="spellStart"/>
      <w:r w:rsidRPr="005A47C4">
        <w:rPr>
          <w:rFonts w:ascii="Times New Roman" w:eastAsiaTheme="minorHAnsi" w:hAnsi="Times New Roman"/>
          <w:i/>
          <w:lang w:val="en-US"/>
        </w:rPr>
        <w:t>Stackelberg</w:t>
      </w:r>
      <w:proofErr w:type="spellEnd"/>
      <w:r w:rsidRPr="005A47C4">
        <w:rPr>
          <w:rFonts w:ascii="Times New Roman" w:eastAsiaTheme="minorHAnsi" w:hAnsi="Times New Roman"/>
          <w:i/>
          <w:lang w:val="en-US"/>
        </w:rPr>
        <w:t xml:space="preserve"> versus </w:t>
      </w:r>
      <w:proofErr w:type="spellStart"/>
      <w:r w:rsidRPr="005A47C4">
        <w:rPr>
          <w:rFonts w:ascii="Times New Roman" w:eastAsiaTheme="minorHAnsi" w:hAnsi="Times New Roman"/>
          <w:i/>
          <w:lang w:val="en-US"/>
        </w:rPr>
        <w:t>Cournot</w:t>
      </w:r>
      <w:proofErr w:type="spellEnd"/>
      <w:r w:rsidRPr="005A47C4">
        <w:rPr>
          <w:rFonts w:ascii="Times New Roman" w:eastAsiaTheme="minorHAnsi" w:hAnsi="Times New Roman"/>
          <w:i/>
          <w:lang w:val="en-US"/>
        </w:rPr>
        <w:t xml:space="preserve"> Equilibrium, “</w:t>
      </w:r>
      <w:r w:rsidRPr="005A47C4">
        <w:rPr>
          <w:rFonts w:ascii="Times New Roman" w:hAnsi="Times New Roman"/>
          <w:lang w:val="en-US"/>
        </w:rPr>
        <w:t>Games and Economic Behavior “1999</w:t>
      </w:r>
      <w:r>
        <w:rPr>
          <w:rFonts w:ascii="Times New Roman" w:hAnsi="Times New Roman"/>
          <w:lang w:val="en-US"/>
        </w:rPr>
        <w:t xml:space="preserve">, </w:t>
      </w:r>
      <w:r w:rsidRPr="005A47C4">
        <w:rPr>
          <w:rFonts w:ascii="Times New Roman" w:hAnsi="Times New Roman"/>
          <w:lang w:val="en-US"/>
        </w:rPr>
        <w:t>26</w:t>
      </w: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lang w:val="en-US"/>
        </w:rPr>
      </w:pPr>
      <w:proofErr w:type="spellStart"/>
      <w:r w:rsidRPr="007B6A72">
        <w:rPr>
          <w:rFonts w:ascii="Times New Roman" w:hAnsi="Times New Roman"/>
          <w:lang w:val="en-US"/>
        </w:rPr>
        <w:t>Radner</w:t>
      </w:r>
      <w:proofErr w:type="spellEnd"/>
      <w:r w:rsidRPr="007B6A72">
        <w:rPr>
          <w:rFonts w:ascii="Times New Roman" w:hAnsi="Times New Roman"/>
          <w:lang w:val="en-US"/>
        </w:rPr>
        <w:t xml:space="preserve">, R., </w:t>
      </w:r>
      <w:r w:rsidRPr="006D29FB">
        <w:rPr>
          <w:rFonts w:ascii="Times New Roman" w:hAnsi="Times New Roman"/>
          <w:i/>
          <w:lang w:val="en-US"/>
        </w:rPr>
        <w:t xml:space="preserve">Collusive </w:t>
      </w:r>
      <w:proofErr w:type="spellStart"/>
      <w:r w:rsidRPr="006D29FB">
        <w:rPr>
          <w:rFonts w:ascii="Times New Roman" w:hAnsi="Times New Roman"/>
          <w:i/>
          <w:lang w:val="en-US"/>
        </w:rPr>
        <w:t>behaviour</w:t>
      </w:r>
      <w:proofErr w:type="spellEnd"/>
      <w:r w:rsidRPr="006D29FB">
        <w:rPr>
          <w:rFonts w:ascii="Times New Roman" w:hAnsi="Times New Roman"/>
          <w:i/>
          <w:lang w:val="en-US"/>
        </w:rPr>
        <w:t xml:space="preserve"> in </w:t>
      </w:r>
      <w:proofErr w:type="spellStart"/>
      <w:r w:rsidRPr="006D29FB">
        <w:rPr>
          <w:rFonts w:ascii="Times New Roman" w:hAnsi="Times New Roman"/>
          <w:i/>
          <w:lang w:val="en-US"/>
        </w:rPr>
        <w:t>noncooperative</w:t>
      </w:r>
      <w:proofErr w:type="spellEnd"/>
      <w:r w:rsidRPr="006D29FB">
        <w:rPr>
          <w:rFonts w:ascii="Times New Roman" w:hAnsi="Times New Roman"/>
          <w:i/>
          <w:lang w:val="en-US"/>
        </w:rPr>
        <w:t xml:space="preserve"> epsilon–</w:t>
      </w:r>
      <w:proofErr w:type="spellStart"/>
      <w:r w:rsidRPr="006D29FB">
        <w:rPr>
          <w:rFonts w:ascii="Times New Roman" w:hAnsi="Times New Roman"/>
          <w:i/>
          <w:lang w:val="en-US"/>
        </w:rPr>
        <w:t>equilibria</w:t>
      </w:r>
      <w:proofErr w:type="spellEnd"/>
      <w:r w:rsidRPr="006D29FB">
        <w:rPr>
          <w:rFonts w:ascii="Times New Roman" w:hAnsi="Times New Roman"/>
          <w:i/>
          <w:lang w:val="en-US"/>
        </w:rPr>
        <w:t xml:space="preserve"> of oligopolies with long but finite lives</w:t>
      </w:r>
      <w:r>
        <w:rPr>
          <w:rFonts w:ascii="Times New Roman" w:hAnsi="Times New Roman"/>
          <w:i/>
          <w:lang w:val="en-US"/>
        </w:rPr>
        <w:t xml:space="preserve"> “</w:t>
      </w:r>
      <w:r w:rsidRPr="007B6A72">
        <w:rPr>
          <w:rFonts w:ascii="Times New Roman" w:hAnsi="Times New Roman"/>
          <w:lang w:val="en-US"/>
        </w:rPr>
        <w:t xml:space="preserve"> Journal of Economic Theory</w:t>
      </w:r>
      <w:r>
        <w:rPr>
          <w:rFonts w:ascii="Times New Roman" w:hAnsi="Times New Roman"/>
          <w:lang w:val="en-US"/>
        </w:rPr>
        <w:t>”</w:t>
      </w:r>
      <w:r w:rsidRPr="007B6A72">
        <w:rPr>
          <w:rFonts w:ascii="Times New Roman" w:hAnsi="Times New Roman"/>
          <w:lang w:val="en-US"/>
        </w:rPr>
        <w:t>1980</w:t>
      </w:r>
      <w:r>
        <w:rPr>
          <w:rFonts w:ascii="Times New Roman" w:hAnsi="Times New Roman"/>
          <w:lang w:val="en-US"/>
        </w:rPr>
        <w:t>,</w:t>
      </w:r>
      <w:r w:rsidRPr="007B6A72">
        <w:rPr>
          <w:rFonts w:ascii="Times New Roman" w:hAnsi="Times New Roman"/>
          <w:lang w:val="en-US"/>
        </w:rPr>
        <w:t xml:space="preserve"> 22</w:t>
      </w:r>
    </w:p>
    <w:p w:rsidR="005D1B5B" w:rsidRPr="00C14F1C" w:rsidRDefault="005D1B5B" w:rsidP="005D1B5B">
      <w:pPr>
        <w:pStyle w:val="Tekstprzypisudolnego"/>
        <w:numPr>
          <w:ilvl w:val="0"/>
          <w:numId w:val="12"/>
        </w:numPr>
        <w:spacing w:line="276" w:lineRule="auto"/>
        <w:ind w:left="426" w:hanging="426"/>
        <w:jc w:val="both"/>
        <w:rPr>
          <w:rFonts w:ascii="Times New Roman" w:hAnsi="Times New Roman"/>
        </w:rPr>
      </w:pPr>
      <w:r w:rsidRPr="00C14F1C">
        <w:rPr>
          <w:rFonts w:ascii="Times New Roman" w:hAnsi="Times New Roman"/>
        </w:rPr>
        <w:t xml:space="preserve">Radzik T, </w:t>
      </w:r>
      <w:r w:rsidRPr="006D29FB">
        <w:rPr>
          <w:rFonts w:ascii="Times New Roman" w:hAnsi="Times New Roman"/>
          <w:i/>
        </w:rPr>
        <w:t xml:space="preserve">Gry czasowe, </w:t>
      </w:r>
      <w:r w:rsidRPr="006D29FB">
        <w:rPr>
          <w:rFonts w:ascii="Times New Roman" w:hAnsi="Times New Roman"/>
        </w:rPr>
        <w:t>Matematyka stosowana</w:t>
      </w:r>
      <w:r>
        <w:rPr>
          <w:rFonts w:ascii="Times New Roman" w:hAnsi="Times New Roman"/>
        </w:rPr>
        <w:t>,</w:t>
      </w:r>
      <w:r w:rsidRPr="00C14F1C">
        <w:rPr>
          <w:rFonts w:ascii="Times New Roman" w:hAnsi="Times New Roman"/>
        </w:rPr>
        <w:t xml:space="preserve"> tom 11/52 </w:t>
      </w:r>
      <w:r>
        <w:rPr>
          <w:rFonts w:ascii="Times New Roman" w:hAnsi="Times New Roman"/>
        </w:rPr>
        <w:t xml:space="preserve">, Wrocław </w:t>
      </w:r>
      <w:r w:rsidRPr="00C14F1C">
        <w:rPr>
          <w:rFonts w:ascii="Times New Roman" w:hAnsi="Times New Roman"/>
        </w:rPr>
        <w:t>2010.</w:t>
      </w:r>
    </w:p>
    <w:p w:rsidR="005D1B5B" w:rsidRPr="00C14F1C" w:rsidRDefault="005D1B5B" w:rsidP="005D1B5B">
      <w:pPr>
        <w:pStyle w:val="Tekstprzypisudolnego"/>
        <w:numPr>
          <w:ilvl w:val="0"/>
          <w:numId w:val="12"/>
        </w:numPr>
        <w:autoSpaceDE w:val="0"/>
        <w:autoSpaceDN w:val="0"/>
        <w:adjustRightInd w:val="0"/>
        <w:spacing w:line="276" w:lineRule="auto"/>
        <w:ind w:left="426" w:hanging="426"/>
        <w:jc w:val="both"/>
        <w:rPr>
          <w:rFonts w:ascii="Times New Roman" w:hAnsi="Times New Roman"/>
          <w:lang w:val="en-US"/>
        </w:rPr>
      </w:pPr>
      <w:r>
        <w:rPr>
          <w:rFonts w:ascii="Times New Roman" w:hAnsi="Times New Roman"/>
          <w:lang w:val="en-US"/>
        </w:rPr>
        <w:t xml:space="preserve">Robson, A. J., </w:t>
      </w:r>
      <w:r w:rsidRPr="006D29FB">
        <w:rPr>
          <w:rFonts w:ascii="Times New Roman" w:hAnsi="Times New Roman"/>
          <w:i/>
          <w:lang w:val="en-US"/>
        </w:rPr>
        <w:t xml:space="preserve">Duopoly with endogenous strategic timing: </w:t>
      </w:r>
      <w:proofErr w:type="spellStart"/>
      <w:r w:rsidRPr="006D29FB">
        <w:rPr>
          <w:rFonts w:ascii="Times New Roman" w:hAnsi="Times New Roman"/>
          <w:i/>
          <w:lang w:val="en-US"/>
        </w:rPr>
        <w:t>Stackelberg</w:t>
      </w:r>
      <w:proofErr w:type="spellEnd"/>
      <w:r w:rsidRPr="006D29FB">
        <w:rPr>
          <w:rFonts w:ascii="Times New Roman" w:hAnsi="Times New Roman"/>
          <w:i/>
          <w:lang w:val="en-US"/>
        </w:rPr>
        <w:t xml:space="preserve"> regained</w:t>
      </w:r>
      <w:r>
        <w:rPr>
          <w:rFonts w:ascii="Times New Roman" w:hAnsi="Times New Roman"/>
          <w:lang w:val="en-US"/>
        </w:rPr>
        <w:t>,</w:t>
      </w:r>
      <w:r w:rsidRPr="00C14F1C">
        <w:rPr>
          <w:rFonts w:ascii="Times New Roman" w:hAnsi="Times New Roman"/>
          <w:lang w:val="en-US"/>
        </w:rPr>
        <w:t xml:space="preserve"> </w:t>
      </w:r>
      <w:r>
        <w:rPr>
          <w:rFonts w:ascii="Times New Roman" w:hAnsi="Times New Roman"/>
          <w:lang w:val="en-US"/>
        </w:rPr>
        <w:t>“</w:t>
      </w:r>
      <w:r w:rsidRPr="00C14F1C">
        <w:rPr>
          <w:rFonts w:ascii="Times New Roman" w:hAnsi="Times New Roman"/>
          <w:iCs/>
          <w:lang w:val="en-US"/>
        </w:rPr>
        <w:t>International Economic Review</w:t>
      </w:r>
      <w:r>
        <w:rPr>
          <w:rFonts w:ascii="Times New Roman" w:hAnsi="Times New Roman"/>
          <w:iCs/>
          <w:lang w:val="en-US"/>
        </w:rPr>
        <w:t>”</w:t>
      </w:r>
      <w:r w:rsidRPr="00C14F1C">
        <w:rPr>
          <w:rFonts w:ascii="Times New Roman" w:hAnsi="Times New Roman"/>
          <w:iCs/>
          <w:lang w:val="en-US"/>
        </w:rPr>
        <w:t xml:space="preserve"> </w:t>
      </w:r>
      <w:r>
        <w:rPr>
          <w:rFonts w:ascii="Times New Roman" w:hAnsi="Times New Roman"/>
          <w:lang w:val="en-US"/>
        </w:rPr>
        <w:t xml:space="preserve">1990,  </w:t>
      </w:r>
      <w:r w:rsidRPr="00C14F1C">
        <w:rPr>
          <w:rFonts w:ascii="Times New Roman" w:hAnsi="Times New Roman"/>
          <w:bCs/>
          <w:lang w:val="en-US"/>
        </w:rPr>
        <w:t>31</w:t>
      </w:r>
    </w:p>
    <w:p w:rsidR="005D1B5B" w:rsidRPr="00C14F1C" w:rsidRDefault="005D1B5B" w:rsidP="005D1B5B">
      <w:pPr>
        <w:pStyle w:val="Tekstprzypisudolnego"/>
        <w:numPr>
          <w:ilvl w:val="0"/>
          <w:numId w:val="12"/>
        </w:numPr>
        <w:autoSpaceDE w:val="0"/>
        <w:autoSpaceDN w:val="0"/>
        <w:adjustRightInd w:val="0"/>
        <w:spacing w:line="276" w:lineRule="auto"/>
        <w:ind w:left="426" w:hanging="426"/>
        <w:jc w:val="both"/>
        <w:rPr>
          <w:rFonts w:ascii="Times New Roman" w:hAnsi="Times New Roman"/>
          <w:lang w:val="en-US"/>
        </w:rPr>
      </w:pPr>
      <w:r w:rsidRPr="00C14F1C">
        <w:rPr>
          <w:rFonts w:ascii="Times New Roman" w:hAnsi="Times New Roman"/>
          <w:lang w:val="en-US"/>
        </w:rPr>
        <w:t xml:space="preserve">van </w:t>
      </w:r>
      <w:proofErr w:type="spellStart"/>
      <w:r w:rsidRPr="00C14F1C">
        <w:rPr>
          <w:rFonts w:ascii="Times New Roman" w:hAnsi="Times New Roman"/>
          <w:lang w:val="en-US"/>
        </w:rPr>
        <w:t>Damme</w:t>
      </w:r>
      <w:proofErr w:type="spellEnd"/>
      <w:r w:rsidRPr="00C14F1C">
        <w:rPr>
          <w:rFonts w:ascii="Times New Roman" w:hAnsi="Times New Roman"/>
          <w:lang w:val="en-US"/>
        </w:rPr>
        <w:t xml:space="preserve"> E.</w:t>
      </w:r>
      <w:r w:rsidRPr="00C14F1C">
        <w:rPr>
          <w:rFonts w:ascii="Times New Roman" w:eastAsia="MTMI" w:hAnsi="Times New Roman"/>
          <w:i/>
          <w:iCs/>
          <w:lang w:val="en-US"/>
        </w:rPr>
        <w:t>,</w:t>
      </w:r>
      <w:r w:rsidRPr="00C14F1C">
        <w:rPr>
          <w:rFonts w:ascii="Times New Roman" w:hAnsi="Times New Roman"/>
          <w:lang w:val="en-US"/>
        </w:rPr>
        <w:t xml:space="preserve"> </w:t>
      </w:r>
      <w:proofErr w:type="spellStart"/>
      <w:r w:rsidRPr="00C14F1C">
        <w:rPr>
          <w:rFonts w:ascii="Times New Roman" w:hAnsi="Times New Roman"/>
          <w:lang w:val="en-US"/>
        </w:rPr>
        <w:t>Hurkens</w:t>
      </w:r>
      <w:proofErr w:type="spellEnd"/>
      <w:r w:rsidRPr="00C14F1C">
        <w:rPr>
          <w:rFonts w:ascii="Times New Roman" w:hAnsi="Times New Roman"/>
          <w:lang w:val="en-US"/>
        </w:rPr>
        <w:t xml:space="preserve"> S., </w:t>
      </w:r>
      <w:r w:rsidRPr="006D29FB">
        <w:rPr>
          <w:rFonts w:ascii="Times New Roman" w:hAnsi="Times New Roman"/>
          <w:i/>
          <w:lang w:val="en-US"/>
        </w:rPr>
        <w:t>Endogenous price leadership</w:t>
      </w:r>
      <w:r w:rsidRPr="00C14F1C">
        <w:rPr>
          <w:rFonts w:ascii="Times New Roman" w:hAnsi="Times New Roman"/>
          <w:lang w:val="en-US"/>
        </w:rPr>
        <w:t xml:space="preserve">, </w:t>
      </w:r>
      <w:r>
        <w:rPr>
          <w:rFonts w:ascii="Times New Roman" w:hAnsi="Times New Roman"/>
          <w:lang w:val="en-US"/>
        </w:rPr>
        <w:t>“</w:t>
      </w:r>
      <w:r w:rsidRPr="00C14F1C">
        <w:rPr>
          <w:rFonts w:ascii="Times New Roman" w:hAnsi="Times New Roman"/>
          <w:lang w:val="en-US"/>
        </w:rPr>
        <w:t>Games and Economic Behavior</w:t>
      </w:r>
      <w:r>
        <w:rPr>
          <w:rFonts w:ascii="Times New Roman" w:hAnsi="Times New Roman"/>
          <w:lang w:val="en-US"/>
        </w:rPr>
        <w:t>”</w:t>
      </w:r>
      <w:r w:rsidRPr="00C14F1C">
        <w:rPr>
          <w:rFonts w:ascii="Times New Roman" w:hAnsi="Times New Roman"/>
          <w:lang w:val="en-US"/>
        </w:rPr>
        <w:t xml:space="preserve"> 2004</w:t>
      </w:r>
      <w:r>
        <w:rPr>
          <w:rFonts w:ascii="Times New Roman" w:hAnsi="Times New Roman"/>
          <w:lang w:val="en-US"/>
        </w:rPr>
        <w:t>,</w:t>
      </w:r>
      <w:r w:rsidRPr="005D1B5B">
        <w:rPr>
          <w:rFonts w:ascii="Times New Roman" w:hAnsi="Times New Roman"/>
          <w:lang w:val="en-US"/>
        </w:rPr>
        <w:t xml:space="preserve"> </w:t>
      </w:r>
      <w:r w:rsidRPr="00C14F1C">
        <w:rPr>
          <w:rFonts w:ascii="Times New Roman" w:hAnsi="Times New Roman"/>
          <w:lang w:val="en-US"/>
        </w:rPr>
        <w:t>47</w:t>
      </w:r>
    </w:p>
    <w:p w:rsidR="005D1B5B" w:rsidRDefault="005D1B5B" w:rsidP="005D1B5B">
      <w:pPr>
        <w:pStyle w:val="Tekstprzypisudolnego"/>
        <w:numPr>
          <w:ilvl w:val="0"/>
          <w:numId w:val="12"/>
        </w:numPr>
        <w:autoSpaceDE w:val="0"/>
        <w:autoSpaceDN w:val="0"/>
        <w:adjustRightInd w:val="0"/>
        <w:spacing w:line="276" w:lineRule="auto"/>
        <w:ind w:left="426" w:hanging="426"/>
        <w:jc w:val="both"/>
        <w:rPr>
          <w:rFonts w:ascii="Times New Roman" w:hAnsi="Times New Roman"/>
          <w:lang w:val="en-US"/>
        </w:rPr>
      </w:pPr>
      <w:r w:rsidRPr="005D1B5B">
        <w:rPr>
          <w:rFonts w:ascii="Times New Roman" w:hAnsi="Times New Roman"/>
          <w:lang w:val="en-US"/>
        </w:rPr>
        <w:t xml:space="preserve">van </w:t>
      </w:r>
      <w:proofErr w:type="spellStart"/>
      <w:r w:rsidRPr="005D1B5B">
        <w:rPr>
          <w:rFonts w:ascii="Times New Roman" w:hAnsi="Times New Roman"/>
          <w:lang w:val="en-US"/>
        </w:rPr>
        <w:t>Damme</w:t>
      </w:r>
      <w:proofErr w:type="spellEnd"/>
      <w:r w:rsidRPr="005D1B5B">
        <w:rPr>
          <w:rFonts w:ascii="Times New Roman" w:hAnsi="Times New Roman"/>
          <w:lang w:val="en-US"/>
        </w:rPr>
        <w:t xml:space="preserve">, E., </w:t>
      </w:r>
      <w:proofErr w:type="spellStart"/>
      <w:r w:rsidRPr="005D1B5B">
        <w:rPr>
          <w:rFonts w:ascii="Times New Roman" w:hAnsi="Times New Roman"/>
          <w:lang w:val="en-US"/>
        </w:rPr>
        <w:t>Hurkens</w:t>
      </w:r>
      <w:proofErr w:type="spellEnd"/>
      <w:r w:rsidRPr="005D1B5B">
        <w:rPr>
          <w:rFonts w:ascii="Times New Roman" w:hAnsi="Times New Roman"/>
          <w:lang w:val="en-US"/>
        </w:rPr>
        <w:t xml:space="preserve">, S.,. </w:t>
      </w:r>
      <w:r w:rsidRPr="005D1B5B">
        <w:rPr>
          <w:rFonts w:ascii="Times New Roman" w:hAnsi="Times New Roman"/>
          <w:i/>
          <w:lang w:val="en-US"/>
        </w:rPr>
        <w:t xml:space="preserve">Endogenous </w:t>
      </w:r>
      <w:proofErr w:type="spellStart"/>
      <w:r w:rsidRPr="005D1B5B">
        <w:rPr>
          <w:rFonts w:ascii="Times New Roman" w:hAnsi="Times New Roman"/>
          <w:i/>
          <w:lang w:val="en-US"/>
        </w:rPr>
        <w:t>Stackelberg</w:t>
      </w:r>
      <w:proofErr w:type="spellEnd"/>
      <w:r w:rsidRPr="005D1B5B">
        <w:rPr>
          <w:rFonts w:ascii="Times New Roman" w:hAnsi="Times New Roman"/>
          <w:i/>
          <w:lang w:val="en-US"/>
        </w:rPr>
        <w:t xml:space="preserve"> leadership,</w:t>
      </w:r>
      <w:r w:rsidRPr="005D1B5B">
        <w:rPr>
          <w:rFonts w:ascii="Times New Roman" w:hAnsi="Times New Roman"/>
          <w:lang w:val="en-US"/>
        </w:rPr>
        <w:t xml:space="preserve"> “Games Econ. </w:t>
      </w:r>
      <w:proofErr w:type="spellStart"/>
      <w:r w:rsidRPr="005D1B5B">
        <w:rPr>
          <w:rFonts w:ascii="Times New Roman" w:hAnsi="Times New Roman"/>
          <w:lang w:val="en-US"/>
        </w:rPr>
        <w:t>Behav</w:t>
      </w:r>
      <w:proofErr w:type="spellEnd"/>
      <w:r w:rsidRPr="005D1B5B">
        <w:rPr>
          <w:rFonts w:ascii="Times New Roman" w:hAnsi="Times New Roman"/>
          <w:lang w:val="en-US"/>
        </w:rPr>
        <w:t xml:space="preserve">.” 1999, </w:t>
      </w:r>
      <w:r w:rsidRPr="00C14F1C">
        <w:rPr>
          <w:rFonts w:ascii="Times New Roman" w:hAnsi="Times New Roman"/>
          <w:lang w:val="en-US"/>
        </w:rPr>
        <w:t>28,</w:t>
      </w:r>
    </w:p>
    <w:p w:rsidR="005D1B5B" w:rsidRPr="005D1B5B" w:rsidRDefault="005D1B5B" w:rsidP="005D1B5B">
      <w:pPr>
        <w:pStyle w:val="Tekstprzypisudolnego"/>
        <w:numPr>
          <w:ilvl w:val="0"/>
          <w:numId w:val="12"/>
        </w:numPr>
        <w:autoSpaceDE w:val="0"/>
        <w:autoSpaceDN w:val="0"/>
        <w:adjustRightInd w:val="0"/>
        <w:spacing w:line="276" w:lineRule="auto"/>
        <w:ind w:left="426" w:hanging="426"/>
        <w:jc w:val="both"/>
        <w:rPr>
          <w:rFonts w:ascii="Times New Roman" w:hAnsi="Times New Roman"/>
          <w:lang w:val="en-US"/>
        </w:rPr>
      </w:pPr>
      <w:r w:rsidRPr="005D1B5B">
        <w:rPr>
          <w:rFonts w:ascii="Times New Roman" w:hAnsi="Times New Roman"/>
          <w:lang w:val="en-US"/>
        </w:rPr>
        <w:t xml:space="preserve">Yano M., </w:t>
      </w:r>
      <w:proofErr w:type="spellStart"/>
      <w:r w:rsidRPr="005D1B5B">
        <w:rPr>
          <w:rFonts w:ascii="Times New Roman" w:hAnsi="Times New Roman"/>
          <w:lang w:val="en-US"/>
        </w:rPr>
        <w:t>Komatsubara</w:t>
      </w:r>
      <w:proofErr w:type="spellEnd"/>
      <w:r w:rsidRPr="005D1B5B">
        <w:rPr>
          <w:rFonts w:ascii="Times New Roman" w:hAnsi="Times New Roman"/>
          <w:bCs/>
          <w:lang w:val="en-US"/>
        </w:rPr>
        <w:t xml:space="preserve"> </w:t>
      </w:r>
      <w:r w:rsidRPr="005D1B5B">
        <w:rPr>
          <w:rFonts w:ascii="Times New Roman" w:hAnsi="Times New Roman"/>
          <w:lang w:val="en-US"/>
        </w:rPr>
        <w:t xml:space="preserve">T., </w:t>
      </w:r>
      <w:r w:rsidRPr="005D1B5B">
        <w:rPr>
          <w:rFonts w:ascii="Times New Roman" w:hAnsi="Times New Roman"/>
          <w:bCs/>
          <w:i/>
          <w:lang w:val="en-US"/>
        </w:rPr>
        <w:t>Endogenous price leadership and technological differences</w:t>
      </w:r>
      <w:r w:rsidRPr="005D1B5B">
        <w:rPr>
          <w:rFonts w:ascii="Times New Roman" w:hAnsi="Times New Roman"/>
          <w:bCs/>
          <w:lang w:val="en-US"/>
        </w:rPr>
        <w:t>,</w:t>
      </w:r>
      <w:r w:rsidRPr="005D1B5B">
        <w:rPr>
          <w:rFonts w:ascii="Times New Roman" w:hAnsi="Times New Roman"/>
          <w:lang w:val="en-US"/>
        </w:rPr>
        <w:t xml:space="preserve"> “International Journal of Economic Theory”</w:t>
      </w:r>
      <w:r>
        <w:rPr>
          <w:rFonts w:ascii="Times New Roman" w:hAnsi="Times New Roman"/>
          <w:lang w:val="en-US"/>
        </w:rPr>
        <w:t xml:space="preserve"> </w:t>
      </w:r>
      <w:r w:rsidRPr="005D1B5B">
        <w:rPr>
          <w:rFonts w:ascii="Times New Roman" w:hAnsi="Times New Roman"/>
          <w:lang w:val="en-US"/>
        </w:rPr>
        <w:t>2006</w:t>
      </w:r>
      <w:r>
        <w:rPr>
          <w:rFonts w:ascii="Times New Roman" w:hAnsi="Times New Roman"/>
          <w:lang w:val="en-US"/>
        </w:rPr>
        <w:t xml:space="preserve">, </w:t>
      </w:r>
      <w:r w:rsidRPr="005D1B5B">
        <w:rPr>
          <w:rFonts w:ascii="Times New Roman" w:hAnsi="Times New Roman"/>
          <w:lang w:val="en-US"/>
        </w:rPr>
        <w:t xml:space="preserve">2 </w:t>
      </w:r>
    </w:p>
    <w:p w:rsidR="005D1B5B" w:rsidRPr="005D1B5B" w:rsidRDefault="005D1B5B" w:rsidP="005D1B5B">
      <w:pPr>
        <w:pStyle w:val="Tekstprzypisudolnego"/>
        <w:numPr>
          <w:ilvl w:val="0"/>
          <w:numId w:val="12"/>
        </w:numPr>
        <w:autoSpaceDE w:val="0"/>
        <w:autoSpaceDN w:val="0"/>
        <w:adjustRightInd w:val="0"/>
        <w:spacing w:line="360" w:lineRule="auto"/>
        <w:ind w:left="426" w:hanging="426"/>
        <w:jc w:val="both"/>
        <w:rPr>
          <w:lang w:val="en-US"/>
        </w:rPr>
      </w:pPr>
      <w:proofErr w:type="spellStart"/>
      <w:r w:rsidRPr="005D1B5B">
        <w:rPr>
          <w:rFonts w:ascii="Times New Roman" w:hAnsi="Times New Roman"/>
          <w:lang w:val="en-US"/>
        </w:rPr>
        <w:t>Youping</w:t>
      </w:r>
      <w:proofErr w:type="spellEnd"/>
      <w:r w:rsidRPr="005D1B5B">
        <w:rPr>
          <w:rFonts w:ascii="Times New Roman" w:hAnsi="Times New Roman"/>
          <w:lang w:val="en-US"/>
        </w:rPr>
        <w:t xml:space="preserve"> Li, </w:t>
      </w:r>
      <w:r w:rsidRPr="005D1B5B">
        <w:rPr>
          <w:rFonts w:ascii="Times New Roman" w:eastAsia="Times New Roman" w:hAnsi="Times New Roman"/>
          <w:i/>
          <w:lang w:val="en-US" w:eastAsia="pl-PL"/>
        </w:rPr>
        <w:t>Price leadership in a vertically differentiated market</w:t>
      </w:r>
      <w:r w:rsidRPr="005D1B5B">
        <w:rPr>
          <w:rFonts w:ascii="Times New Roman" w:eastAsia="Times New Roman" w:hAnsi="Times New Roman"/>
          <w:lang w:val="en-US" w:eastAsia="pl-PL"/>
        </w:rPr>
        <w:t>,</w:t>
      </w:r>
      <w:r w:rsidRPr="005D1B5B">
        <w:rPr>
          <w:rFonts w:ascii="Times New Roman" w:hAnsi="Times New Roman"/>
          <w:lang w:val="en-US"/>
        </w:rPr>
        <w:t xml:space="preserve"> “Economic </w:t>
      </w:r>
      <w:proofErr w:type="spellStart"/>
      <w:r w:rsidRPr="005D1B5B">
        <w:rPr>
          <w:rFonts w:ascii="Times New Roman" w:hAnsi="Times New Roman"/>
          <w:lang w:val="en-US"/>
        </w:rPr>
        <w:t>Modelling</w:t>
      </w:r>
      <w:proofErr w:type="spellEnd"/>
      <w:r w:rsidRPr="005D1B5B">
        <w:rPr>
          <w:rFonts w:ascii="Times New Roman" w:hAnsi="Times New Roman"/>
          <w:lang w:val="en-US"/>
        </w:rPr>
        <w:t>”  2014</w:t>
      </w:r>
      <w:r>
        <w:rPr>
          <w:rFonts w:ascii="Times New Roman" w:hAnsi="Times New Roman"/>
          <w:lang w:val="en-US"/>
        </w:rPr>
        <w:t>,</w:t>
      </w:r>
      <w:r w:rsidRPr="005D1B5B">
        <w:rPr>
          <w:rFonts w:ascii="Times New Roman" w:hAnsi="Times New Roman"/>
          <w:lang w:val="en-US"/>
        </w:rPr>
        <w:t xml:space="preserve"> 38 </w:t>
      </w:r>
    </w:p>
    <w:p w:rsidR="005178FC" w:rsidRPr="005D1B5B" w:rsidRDefault="005178FC" w:rsidP="005178FC">
      <w:pPr>
        <w:spacing w:after="0" w:line="360" w:lineRule="auto"/>
        <w:ind w:left="720"/>
        <w:jc w:val="both"/>
        <w:rPr>
          <w:rFonts w:ascii="Times New Roman" w:hAnsi="Times New Roman"/>
          <w:sz w:val="20"/>
          <w:szCs w:val="20"/>
          <w:lang w:val="en-US"/>
        </w:rPr>
      </w:pPr>
    </w:p>
    <w:p w:rsidR="00D32B91" w:rsidRPr="00480567" w:rsidRDefault="00D32B91" w:rsidP="00D32B91">
      <w:pPr>
        <w:spacing w:after="0" w:line="360" w:lineRule="auto"/>
        <w:jc w:val="center"/>
        <w:rPr>
          <w:rFonts w:ascii="Times New Roman" w:hAnsi="Times New Roman"/>
          <w:sz w:val="24"/>
          <w:lang w:val="en-US"/>
        </w:rPr>
      </w:pPr>
      <w:r w:rsidRPr="00480567">
        <w:rPr>
          <w:rFonts w:ascii="Times New Roman" w:hAnsi="Times New Roman"/>
          <w:sz w:val="28"/>
          <w:lang w:val="en-US"/>
        </w:rPr>
        <w:t>The impa</w:t>
      </w:r>
      <w:r w:rsidR="00480567" w:rsidRPr="00480567">
        <w:rPr>
          <w:rFonts w:ascii="Times New Roman" w:hAnsi="Times New Roman"/>
          <w:sz w:val="28"/>
          <w:lang w:val="en-US"/>
        </w:rPr>
        <w:t>c</w:t>
      </w:r>
      <w:r w:rsidRPr="00480567">
        <w:rPr>
          <w:rFonts w:ascii="Times New Roman" w:hAnsi="Times New Roman"/>
          <w:sz w:val="28"/>
          <w:lang w:val="en-US"/>
        </w:rPr>
        <w:t xml:space="preserve">t of the price </w:t>
      </w:r>
      <w:r w:rsidR="00480567" w:rsidRPr="00480567">
        <w:rPr>
          <w:rFonts w:ascii="Times New Roman" w:hAnsi="Times New Roman"/>
          <w:sz w:val="28"/>
          <w:lang w:val="en-US"/>
        </w:rPr>
        <w:t>leadership</w:t>
      </w:r>
      <w:r w:rsidRPr="00480567">
        <w:rPr>
          <w:rFonts w:ascii="Times New Roman" w:hAnsi="Times New Roman"/>
          <w:sz w:val="28"/>
          <w:lang w:val="en-US"/>
        </w:rPr>
        <w:t xml:space="preserve"> </w:t>
      </w:r>
      <w:r w:rsidR="00480567" w:rsidRPr="00480567">
        <w:rPr>
          <w:rFonts w:ascii="Times New Roman" w:hAnsi="Times New Roman"/>
          <w:sz w:val="28"/>
          <w:lang w:val="en-US"/>
        </w:rPr>
        <w:t xml:space="preserve">on the price setting </w:t>
      </w:r>
      <w:r w:rsidR="00480567">
        <w:rPr>
          <w:rFonts w:ascii="Times New Roman" w:hAnsi="Times New Roman"/>
          <w:sz w:val="28"/>
          <w:lang w:val="en-US"/>
        </w:rPr>
        <w:t>process</w:t>
      </w:r>
      <w:r w:rsidRPr="00480567">
        <w:rPr>
          <w:rFonts w:ascii="Times New Roman" w:hAnsi="Times New Roman"/>
          <w:sz w:val="28"/>
          <w:lang w:val="en-US"/>
        </w:rPr>
        <w:t xml:space="preserve"> </w:t>
      </w:r>
    </w:p>
    <w:p w:rsidR="00D32B91" w:rsidRPr="00D32B91" w:rsidRDefault="00D32B91" w:rsidP="00D32B91">
      <w:pPr>
        <w:spacing w:after="0" w:line="240" w:lineRule="auto"/>
        <w:rPr>
          <w:rFonts w:ascii="Times New Roman" w:eastAsia="Times New Roman" w:hAnsi="Times New Roman"/>
          <w:sz w:val="24"/>
          <w:szCs w:val="24"/>
          <w:lang w:val="en-US" w:eastAsia="pl-PL"/>
        </w:rPr>
      </w:pPr>
      <w:r w:rsidRPr="00787E22">
        <w:rPr>
          <w:rFonts w:ascii="Times New Roman" w:eastAsia="Times New Roman" w:hAnsi="Times New Roman"/>
          <w:sz w:val="24"/>
          <w:szCs w:val="24"/>
          <w:lang w:val="en-US" w:eastAsia="pl-PL"/>
        </w:rPr>
        <w:t xml:space="preserve">The paper analyzes the phenomenon of market leadership pointing out  the role of the endogenous timing in the selection process of the  most efficient company and in the all of the participants results optimization. The evolution of the process in different models, and comparison of its effectiveness in the framework of the mechanism of voting and bidding  was </w:t>
      </w:r>
      <w:proofErr w:type="spellStart"/>
      <w:r w:rsidRPr="00787E22">
        <w:rPr>
          <w:rFonts w:ascii="Times New Roman" w:eastAsia="Times New Roman" w:hAnsi="Times New Roman"/>
          <w:sz w:val="24"/>
          <w:szCs w:val="24"/>
          <w:lang w:val="en-US" w:eastAsia="pl-PL"/>
        </w:rPr>
        <w:t>prsesntde</w:t>
      </w:r>
      <w:proofErr w:type="spellEnd"/>
      <w:r w:rsidRPr="00787E22">
        <w:rPr>
          <w:rFonts w:ascii="Times New Roman" w:eastAsia="Times New Roman" w:hAnsi="Times New Roman"/>
          <w:sz w:val="24"/>
          <w:szCs w:val="24"/>
          <w:lang w:val="en-US" w:eastAsia="pl-PL"/>
        </w:rPr>
        <w:t xml:space="preserve"> </w:t>
      </w:r>
    </w:p>
    <w:p w:rsidR="005178FC" w:rsidRPr="00D32B91" w:rsidRDefault="005178FC" w:rsidP="005178FC">
      <w:pPr>
        <w:spacing w:after="0" w:line="360" w:lineRule="auto"/>
        <w:jc w:val="both"/>
        <w:rPr>
          <w:rFonts w:ascii="Times New Roman" w:hAnsi="Times New Roman"/>
          <w:lang w:val="en-US"/>
        </w:rPr>
      </w:pPr>
    </w:p>
    <w:p w:rsidR="005178FC" w:rsidRPr="001643F9" w:rsidRDefault="00D32B91" w:rsidP="005178FC">
      <w:pPr>
        <w:spacing w:after="0" w:line="360" w:lineRule="auto"/>
        <w:jc w:val="center"/>
        <w:rPr>
          <w:rFonts w:ascii="Times New Roman" w:hAnsi="Times New Roman"/>
          <w:sz w:val="24"/>
        </w:rPr>
      </w:pPr>
      <w:r>
        <w:rPr>
          <w:rFonts w:ascii="Times New Roman" w:hAnsi="Times New Roman"/>
          <w:sz w:val="28"/>
        </w:rPr>
        <w:t xml:space="preserve">Wpływ zjawiska przywództwa rynkowego na proces wyznaczania cen przez  przedsiębiorstwa </w:t>
      </w:r>
    </w:p>
    <w:p w:rsidR="00CE657C" w:rsidRPr="00D32B91" w:rsidRDefault="003D6A54" w:rsidP="00D32B91">
      <w:pPr>
        <w:spacing w:after="0" w:line="240" w:lineRule="auto"/>
        <w:ind w:firstLine="708"/>
        <w:jc w:val="both"/>
        <w:rPr>
          <w:rFonts w:ascii="Times New Roman" w:hAnsi="Times New Roman"/>
          <w:sz w:val="20"/>
          <w:szCs w:val="20"/>
        </w:rPr>
      </w:pPr>
      <w:r w:rsidRPr="00D32B91">
        <w:rPr>
          <w:rFonts w:ascii="Times New Roman" w:hAnsi="Times New Roman"/>
          <w:sz w:val="20"/>
          <w:szCs w:val="20"/>
        </w:rPr>
        <w:t xml:space="preserve">Artykuł analizuje zjawisko przywództwa rynkowego skupiając się na wyeksponowaniu roli </w:t>
      </w:r>
      <w:r w:rsidR="006E505C" w:rsidRPr="00D32B91">
        <w:rPr>
          <w:rFonts w:ascii="Times New Roman" w:hAnsi="Times New Roman"/>
          <w:sz w:val="20"/>
          <w:szCs w:val="20"/>
        </w:rPr>
        <w:t>wewnętrznego haromonogramu działań</w:t>
      </w:r>
      <w:r w:rsidRPr="00D32B91">
        <w:rPr>
          <w:rFonts w:ascii="Times New Roman" w:hAnsi="Times New Roman"/>
          <w:sz w:val="20"/>
          <w:szCs w:val="20"/>
        </w:rPr>
        <w:t xml:space="preserve"> </w:t>
      </w:r>
      <w:r w:rsidR="006E505C" w:rsidRPr="00D32B91">
        <w:rPr>
          <w:rFonts w:ascii="Times New Roman" w:hAnsi="Times New Roman"/>
          <w:sz w:val="20"/>
          <w:szCs w:val="20"/>
        </w:rPr>
        <w:t xml:space="preserve">umożliwiającego wybór najbardziej efektywnej firmy i optymalizację wyników wszystkich uczestników. Przedstawiono ewolucję procesu wyboru przywódcy na przykładzie różnych modeli, oraz porównano efektywność jego skuteczność </w:t>
      </w:r>
      <w:r w:rsidRPr="00D32B91">
        <w:rPr>
          <w:rFonts w:ascii="Times New Roman" w:hAnsi="Times New Roman"/>
          <w:sz w:val="20"/>
          <w:szCs w:val="20"/>
        </w:rPr>
        <w:t>w ramach mechanizmu głosowania i procedury przetargowej</w:t>
      </w:r>
      <w:r w:rsidR="006E505C" w:rsidRPr="00D32B91">
        <w:rPr>
          <w:rFonts w:ascii="Times New Roman" w:hAnsi="Times New Roman"/>
          <w:sz w:val="20"/>
          <w:szCs w:val="20"/>
        </w:rPr>
        <w:t>.</w:t>
      </w:r>
    </w:p>
    <w:sectPr w:rsidR="00CE657C" w:rsidRPr="00D32B91" w:rsidSect="003D6A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11A" w:rsidRDefault="0076011A" w:rsidP="005178FC">
      <w:pPr>
        <w:spacing w:after="0" w:line="240" w:lineRule="auto"/>
      </w:pPr>
      <w:r>
        <w:separator/>
      </w:r>
    </w:p>
  </w:endnote>
  <w:endnote w:type="continuationSeparator" w:id="0">
    <w:p w:rsidR="0076011A" w:rsidRDefault="0076011A" w:rsidP="00517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OAAN L+ Gulliver">
    <w:altName w:val="Times New Roman"/>
    <w:panose1 w:val="00000000000000000000"/>
    <w:charset w:val="00"/>
    <w:family w:val="roman"/>
    <w:notTrueType/>
    <w:pitch w:val="default"/>
    <w:sig w:usb0="00000003" w:usb1="00000000" w:usb2="00000000" w:usb3="00000000" w:csb0="00000001" w:csb1="00000000"/>
  </w:font>
  <w:font w:name="AMMGC C+ MTSY">
    <w:altName w:val="Arial Unicode MS"/>
    <w:panose1 w:val="00000000000000000000"/>
    <w:charset w:val="81"/>
    <w:family w:val="swiss"/>
    <w:notTrueType/>
    <w:pitch w:val="default"/>
    <w:sig w:usb0="00000000" w:usb1="09070000" w:usb2="00000010" w:usb3="00000000" w:csb0="000A0001" w:csb1="00000000"/>
  </w:font>
  <w:font w:name="MTSY">
    <w:altName w:val="Arial Unicode MS"/>
    <w:panose1 w:val="00000000000000000000"/>
    <w:charset w:val="81"/>
    <w:family w:val="auto"/>
    <w:notTrueType/>
    <w:pitch w:val="default"/>
    <w:sig w:usb0="00000001" w:usb1="09060000" w:usb2="00000010" w:usb3="00000000" w:csb0="00080000" w:csb1="00000000"/>
  </w:font>
  <w:font w:name="MTMI">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dvTT5235d5a9+26">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11A" w:rsidRDefault="0076011A" w:rsidP="005178FC">
      <w:pPr>
        <w:spacing w:after="0" w:line="240" w:lineRule="auto"/>
      </w:pPr>
      <w:r>
        <w:separator/>
      </w:r>
    </w:p>
  </w:footnote>
  <w:footnote w:type="continuationSeparator" w:id="0">
    <w:p w:rsidR="0076011A" w:rsidRDefault="0076011A" w:rsidP="005178FC">
      <w:pPr>
        <w:spacing w:after="0" w:line="240" w:lineRule="auto"/>
      </w:pPr>
      <w:r>
        <w:continuationSeparator/>
      </w:r>
    </w:p>
  </w:footnote>
  <w:footnote w:id="1">
    <w:p w:rsidR="0070414C" w:rsidRDefault="0070414C" w:rsidP="0070414C">
      <w:pPr>
        <w:pStyle w:val="Tekstprzypisudolnego"/>
        <w:jc w:val="both"/>
      </w:pPr>
      <w:r>
        <w:rPr>
          <w:rStyle w:val="Odwoanieprzypisudolnego"/>
        </w:rPr>
        <w:footnoteRef/>
      </w:r>
      <w:r>
        <w:t xml:space="preserve"> </w:t>
      </w:r>
      <w:r w:rsidRPr="006919FA">
        <w:rPr>
          <w:rFonts w:ascii="Times New Roman" w:hAnsi="Times New Roman"/>
        </w:rPr>
        <w:t xml:space="preserve">Teoretyczne podstawy zaprezentowane przez tych samych autorów w 2013 roku pozwoliły na sformułowanie charakterystyki punktów równowagi gry, w której uczestniczy dwóch graczy, umożliwiającej ustalenie wewnętrznego harmonogramu działań, na podstawie przekonań graczy dotyczących </w:t>
      </w:r>
      <w:r>
        <w:rPr>
          <w:rFonts w:ascii="Times New Roman" w:hAnsi="Times New Roman"/>
        </w:rPr>
        <w:t xml:space="preserve">efektywności procesu inwestowania. </w:t>
      </w:r>
      <w:r w:rsidRPr="00824DF9">
        <w:rPr>
          <w:rFonts w:ascii="Times New Roman" w:hAnsi="Times New Roman"/>
        </w:rPr>
        <w:t>Optymistyczni gracze inwestują wcześniej, poniew</w:t>
      </w:r>
      <w:r>
        <w:rPr>
          <w:rFonts w:ascii="Times New Roman" w:hAnsi="Times New Roman"/>
        </w:rPr>
        <w:t>aż oczekują wysokich zysków</w:t>
      </w:r>
      <w:r w:rsidRPr="00144594">
        <w:rPr>
          <w:rFonts w:ascii="Times New Roman" w:hAnsi="Times New Roman"/>
        </w:rPr>
        <w:t xml:space="preserve">. Ponadto rozumieją oni także że ich inwestycja zwiększa optymizm innych inwestorów co do </w:t>
      </w:r>
      <w:r>
        <w:rPr>
          <w:rFonts w:ascii="Times New Roman" w:hAnsi="Times New Roman"/>
        </w:rPr>
        <w:t>kondycji</w:t>
      </w:r>
      <w:r w:rsidRPr="00144594">
        <w:rPr>
          <w:rFonts w:ascii="Times New Roman" w:hAnsi="Times New Roman"/>
        </w:rPr>
        <w:t xml:space="preserve"> gospodarki, zwiększając prawdopodobieństwo</w:t>
      </w:r>
      <w:r>
        <w:rPr>
          <w:rFonts w:ascii="Times New Roman" w:hAnsi="Times New Roman"/>
        </w:rPr>
        <w:t>,</w:t>
      </w:r>
      <w:r w:rsidRPr="00144594">
        <w:rPr>
          <w:rFonts w:ascii="Times New Roman" w:hAnsi="Times New Roman"/>
        </w:rPr>
        <w:t xml:space="preserve"> że inni inwestorzy </w:t>
      </w:r>
      <w:r>
        <w:rPr>
          <w:rFonts w:ascii="Times New Roman" w:hAnsi="Times New Roman"/>
        </w:rPr>
        <w:t>podejmą działania</w:t>
      </w:r>
      <w:r w:rsidRPr="00144594">
        <w:rPr>
          <w:rFonts w:ascii="Times New Roman" w:hAnsi="Times New Roman"/>
        </w:rPr>
        <w:t xml:space="preserve"> w kolejnych okresach</w:t>
      </w:r>
      <w:r>
        <w:rPr>
          <w:rFonts w:ascii="Times New Roman" w:hAnsi="Times New Roman"/>
        </w:rPr>
        <w:t>,</w:t>
      </w:r>
      <w:r w:rsidRPr="00144594">
        <w:rPr>
          <w:rFonts w:ascii="Times New Roman" w:hAnsi="Times New Roman"/>
        </w:rPr>
        <w:t xml:space="preserve"> jeśli już tego nie zrobili. </w:t>
      </w:r>
      <w:r>
        <w:rPr>
          <w:rFonts w:ascii="Times New Roman" w:hAnsi="Times New Roman"/>
        </w:rPr>
        <w:t>E</w:t>
      </w:r>
      <w:r w:rsidRPr="00144594">
        <w:rPr>
          <w:rFonts w:ascii="Times New Roman" w:hAnsi="Times New Roman"/>
        </w:rPr>
        <w:t xml:space="preserve">fekt uzupełniania się </w:t>
      </w:r>
      <w:r>
        <w:rPr>
          <w:rFonts w:ascii="Times New Roman" w:hAnsi="Times New Roman"/>
        </w:rPr>
        <w:t>powoduje doda</w:t>
      </w:r>
      <w:r w:rsidRPr="00144594">
        <w:rPr>
          <w:rFonts w:ascii="Times New Roman" w:hAnsi="Times New Roman"/>
        </w:rPr>
        <w:t>t</w:t>
      </w:r>
      <w:r>
        <w:rPr>
          <w:rFonts w:ascii="Times New Roman" w:hAnsi="Times New Roman"/>
        </w:rPr>
        <w:t>k</w:t>
      </w:r>
      <w:r w:rsidRPr="00144594">
        <w:rPr>
          <w:rFonts w:ascii="Times New Roman" w:hAnsi="Times New Roman"/>
        </w:rPr>
        <w:t>o</w:t>
      </w:r>
      <w:r>
        <w:rPr>
          <w:rFonts w:ascii="Times New Roman" w:hAnsi="Times New Roman"/>
        </w:rPr>
        <w:t>wo</w:t>
      </w:r>
      <w:r w:rsidRPr="00144594">
        <w:rPr>
          <w:rFonts w:ascii="Times New Roman" w:hAnsi="Times New Roman"/>
        </w:rPr>
        <w:t xml:space="preserve"> zwiększ</w:t>
      </w:r>
      <w:r>
        <w:rPr>
          <w:rFonts w:ascii="Times New Roman" w:hAnsi="Times New Roman"/>
        </w:rPr>
        <w:t>enie</w:t>
      </w:r>
      <w:r w:rsidRPr="00144594">
        <w:rPr>
          <w:rFonts w:ascii="Times New Roman" w:hAnsi="Times New Roman"/>
        </w:rPr>
        <w:t xml:space="preserve"> optymistyczn</w:t>
      </w:r>
      <w:r>
        <w:rPr>
          <w:rFonts w:ascii="Times New Roman" w:hAnsi="Times New Roman"/>
        </w:rPr>
        <w:t>ych</w:t>
      </w:r>
      <w:r w:rsidRPr="00144594">
        <w:rPr>
          <w:rFonts w:ascii="Times New Roman" w:hAnsi="Times New Roman"/>
        </w:rPr>
        <w:t xml:space="preserve"> ocz</w:t>
      </w:r>
      <w:r>
        <w:rPr>
          <w:rFonts w:ascii="Times New Roman" w:hAnsi="Times New Roman"/>
        </w:rPr>
        <w:t>ekiwań tej grupy</w:t>
      </w:r>
      <w:r w:rsidRPr="00144594">
        <w:rPr>
          <w:rFonts w:ascii="Times New Roman" w:hAnsi="Times New Roman"/>
        </w:rPr>
        <w:t xml:space="preserve"> inwestorów dotycząc</w:t>
      </w:r>
      <w:r>
        <w:rPr>
          <w:rFonts w:ascii="Times New Roman" w:hAnsi="Times New Roman"/>
        </w:rPr>
        <w:t>ych</w:t>
      </w:r>
      <w:r w:rsidRPr="00144594">
        <w:rPr>
          <w:rFonts w:ascii="Times New Roman" w:hAnsi="Times New Roman"/>
        </w:rPr>
        <w:t xml:space="preserve"> zysków. </w:t>
      </w:r>
      <w:r>
        <w:rPr>
          <w:rFonts w:ascii="Times New Roman" w:hAnsi="Times New Roman"/>
        </w:rPr>
        <w:t>Natomiast</w:t>
      </w:r>
      <w:r w:rsidRPr="00144594">
        <w:rPr>
          <w:rFonts w:ascii="Times New Roman" w:hAnsi="Times New Roman"/>
        </w:rPr>
        <w:t xml:space="preserve"> pesymistyczn</w:t>
      </w:r>
      <w:r>
        <w:rPr>
          <w:rFonts w:ascii="Times New Roman" w:hAnsi="Times New Roman"/>
        </w:rPr>
        <w:t>i</w:t>
      </w:r>
      <w:r w:rsidRPr="00144594">
        <w:rPr>
          <w:rFonts w:ascii="Times New Roman" w:hAnsi="Times New Roman"/>
        </w:rPr>
        <w:t xml:space="preserve"> inwestor</w:t>
      </w:r>
      <w:r>
        <w:rPr>
          <w:rFonts w:ascii="Times New Roman" w:hAnsi="Times New Roman"/>
        </w:rPr>
        <w:t>zy,</w:t>
      </w:r>
      <w:r w:rsidRPr="00144594">
        <w:rPr>
          <w:rFonts w:ascii="Times New Roman" w:hAnsi="Times New Roman"/>
        </w:rPr>
        <w:t xml:space="preserve"> oczekują </w:t>
      </w:r>
      <w:r>
        <w:rPr>
          <w:rFonts w:ascii="Times New Roman" w:hAnsi="Times New Roman"/>
        </w:rPr>
        <w:t>nie tylko</w:t>
      </w:r>
      <w:r w:rsidRPr="00144594">
        <w:rPr>
          <w:rFonts w:ascii="Times New Roman" w:hAnsi="Times New Roman"/>
        </w:rPr>
        <w:t xml:space="preserve"> niskich zysków ale także </w:t>
      </w:r>
      <w:r>
        <w:rPr>
          <w:rFonts w:ascii="Times New Roman" w:hAnsi="Times New Roman"/>
        </w:rPr>
        <w:t xml:space="preserve">wyrażają </w:t>
      </w:r>
      <w:r w:rsidRPr="00144594">
        <w:rPr>
          <w:rFonts w:ascii="Times New Roman" w:hAnsi="Times New Roman"/>
        </w:rPr>
        <w:t>przekonani</w:t>
      </w:r>
      <w:r>
        <w:rPr>
          <w:rFonts w:ascii="Times New Roman" w:hAnsi="Times New Roman"/>
        </w:rPr>
        <w:t>e co do</w:t>
      </w:r>
      <w:r w:rsidRPr="00144594">
        <w:rPr>
          <w:rFonts w:ascii="Times New Roman" w:hAnsi="Times New Roman"/>
        </w:rPr>
        <w:t xml:space="preserve"> p</w:t>
      </w:r>
      <w:r>
        <w:rPr>
          <w:rFonts w:ascii="Times New Roman" w:hAnsi="Times New Roman"/>
        </w:rPr>
        <w:t>odob</w:t>
      </w:r>
      <w:r w:rsidRPr="00144594">
        <w:rPr>
          <w:rFonts w:ascii="Times New Roman" w:hAnsi="Times New Roman"/>
        </w:rPr>
        <w:t>ne</w:t>
      </w:r>
      <w:r>
        <w:rPr>
          <w:rFonts w:ascii="Times New Roman" w:hAnsi="Times New Roman"/>
        </w:rPr>
        <w:t>go nastawienia</w:t>
      </w:r>
      <w:r w:rsidRPr="00144594">
        <w:rPr>
          <w:rFonts w:ascii="Times New Roman" w:hAnsi="Times New Roman"/>
        </w:rPr>
        <w:t xml:space="preserve"> inn</w:t>
      </w:r>
      <w:r>
        <w:rPr>
          <w:rFonts w:ascii="Times New Roman" w:hAnsi="Times New Roman"/>
        </w:rPr>
        <w:t>ych inwestorów.</w:t>
      </w:r>
      <w:r w:rsidRPr="00144594">
        <w:rPr>
          <w:rFonts w:ascii="Times New Roman" w:hAnsi="Times New Roman"/>
        </w:rPr>
        <w:t xml:space="preserve"> Stąd za optymalne rozwiązanie </w:t>
      </w:r>
      <w:r>
        <w:rPr>
          <w:rFonts w:ascii="Times New Roman" w:hAnsi="Times New Roman"/>
        </w:rPr>
        <w:t>uważają przyjęcie</w:t>
      </w:r>
      <w:r w:rsidRPr="00144594">
        <w:rPr>
          <w:rFonts w:ascii="Times New Roman" w:hAnsi="Times New Roman"/>
        </w:rPr>
        <w:t xml:space="preserve"> postaw</w:t>
      </w:r>
      <w:r>
        <w:rPr>
          <w:rFonts w:ascii="Times New Roman" w:hAnsi="Times New Roman"/>
        </w:rPr>
        <w:t>y</w:t>
      </w:r>
      <w:r w:rsidRPr="00144594">
        <w:rPr>
          <w:rFonts w:ascii="Times New Roman" w:hAnsi="Times New Roman"/>
        </w:rPr>
        <w:t xml:space="preserve"> wyczekując</w:t>
      </w:r>
      <w:r>
        <w:rPr>
          <w:rFonts w:ascii="Times New Roman" w:hAnsi="Times New Roman"/>
        </w:rPr>
        <w:t>ej</w:t>
      </w:r>
      <w:r w:rsidRPr="00144594">
        <w:rPr>
          <w:rFonts w:ascii="Times New Roman" w:hAnsi="Times New Roman"/>
        </w:rPr>
        <w:t xml:space="preserve">. </w:t>
      </w:r>
      <w:r w:rsidRPr="006919FA">
        <w:rPr>
          <w:rFonts w:ascii="Times New Roman" w:hAnsi="Times New Roman"/>
        </w:rPr>
        <w:t>Zaobserwowanie korzystnych efektów inwestycji u innych inwestorów, powoduje że w następnym okresie stają się oni mniej pesymistyczni i dostosowują odpowiednio swoje decyzje.</w:t>
      </w:r>
    </w:p>
  </w:footnote>
  <w:footnote w:id="2">
    <w:p w:rsidR="0070414C" w:rsidRPr="0070414C" w:rsidRDefault="0070414C" w:rsidP="0070414C">
      <w:pPr>
        <w:pStyle w:val="Tekstprzypisudolnego"/>
        <w:jc w:val="both"/>
      </w:pPr>
      <w:r>
        <w:rPr>
          <w:rStyle w:val="Odwoanieprzypisudolnego"/>
        </w:rPr>
        <w:footnoteRef/>
      </w:r>
      <w:r>
        <w:t xml:space="preserve"> </w:t>
      </w:r>
      <w:r w:rsidRPr="0070414C">
        <w:rPr>
          <w:rFonts w:ascii="Times New Roman" w:hAnsi="Times New Roman"/>
          <w:color w:val="000000"/>
        </w:rPr>
        <w:t xml:space="preserve">Przeprowadzone badania pozwalają na wyróżnienie trzech typów przywództwa: firmy dominującej, </w:t>
      </w:r>
      <w:r w:rsidRPr="0070414C">
        <w:rPr>
          <w:rStyle w:val="hps"/>
          <w:rFonts w:ascii="Times New Roman" w:hAnsi="Times New Roman"/>
        </w:rPr>
        <w:t>barometrycznego</w:t>
      </w:r>
      <w:r w:rsidRPr="0070414C">
        <w:rPr>
          <w:rStyle w:val="shorttext"/>
          <w:rFonts w:ascii="Times New Roman" w:hAnsi="Times New Roman"/>
        </w:rPr>
        <w:t xml:space="preserve"> </w:t>
      </w:r>
      <w:r w:rsidRPr="0070414C">
        <w:rPr>
          <w:rStyle w:val="hps"/>
          <w:rFonts w:ascii="Times New Roman" w:hAnsi="Times New Roman"/>
        </w:rPr>
        <w:t>i</w:t>
      </w:r>
      <w:r w:rsidRPr="0070414C">
        <w:rPr>
          <w:rStyle w:val="shorttext"/>
          <w:rFonts w:ascii="Times New Roman" w:hAnsi="Times New Roman"/>
        </w:rPr>
        <w:t xml:space="preserve"> </w:t>
      </w:r>
      <w:r w:rsidRPr="0070414C">
        <w:rPr>
          <w:rStyle w:val="hps"/>
          <w:rFonts w:ascii="Times New Roman" w:hAnsi="Times New Roman"/>
        </w:rPr>
        <w:t>kartelowego. W pierwszym  przypadku duża firma ustanawia cenę jako pierwsza i mniejsza wtedy najczęściej dopasowuje się do niej.</w:t>
      </w:r>
      <w:r w:rsidRPr="0070414C">
        <w:rPr>
          <w:rFonts w:ascii="Times New Roman" w:hAnsi="Times New Roman"/>
          <w:color w:val="000000"/>
        </w:rPr>
        <w:t xml:space="preserve"> </w:t>
      </w:r>
      <w:r w:rsidRPr="0070414C">
        <w:rPr>
          <w:rStyle w:val="hps"/>
          <w:rFonts w:ascii="Times New Roman" w:hAnsi="Times New Roman"/>
        </w:rPr>
        <w:t>Przywództwo barometryczne może powstać w sytuacjach gdy lepiej poinformowane firmy podejmują działania jako pierwsze</w:t>
      </w:r>
      <w:r w:rsidRPr="0070414C">
        <w:rPr>
          <w:rFonts w:ascii="Times New Roman" w:hAnsi="Times New Roman"/>
          <w:color w:val="000000"/>
        </w:rPr>
        <w:t xml:space="preserve">; czyli pełnią funkcję “barometru”, </w:t>
      </w:r>
      <w:r w:rsidRPr="0070414C">
        <w:rPr>
          <w:rStyle w:val="hps"/>
          <w:rFonts w:ascii="Times New Roman" w:hAnsi="Times New Roman"/>
        </w:rPr>
        <w:t>dostarczając w ten sposób sygnałów dotyczących warunków rynkowych, mniej poinformowanym firmom.</w:t>
      </w:r>
    </w:p>
  </w:footnote>
  <w:footnote w:id="3">
    <w:p w:rsidR="003D6A54" w:rsidRPr="002B0017" w:rsidRDefault="003D6A54" w:rsidP="002B0017">
      <w:pPr>
        <w:pStyle w:val="Tekstprzypisudolnego"/>
        <w:jc w:val="both"/>
      </w:pPr>
      <w:r>
        <w:rPr>
          <w:rStyle w:val="Odwoanieprzypisudolnego"/>
        </w:rPr>
        <w:footnoteRef/>
      </w:r>
      <w:r>
        <w:t xml:space="preserve"> </w:t>
      </w:r>
      <w:r w:rsidRPr="002B0017">
        <w:rPr>
          <w:rFonts w:ascii="Times New Roman" w:hAnsi="Times New Roman"/>
        </w:rPr>
        <w:t>Dzieje się tak ponieważ drugi uczestnik może więcej zyskać na podjęciu działań w ostatniej kolejności. Wyraźnie zwiększa to motywację gracza z</w:t>
      </w:r>
      <w:r w:rsidRPr="002B0017">
        <w:rPr>
          <w:rFonts w:ascii="Times New Roman" w:hAnsi="Times New Roman"/>
          <w:i/>
        </w:rPr>
        <w:t xml:space="preserve"> </w:t>
      </w:r>
      <w:r w:rsidRPr="002B0017">
        <w:rPr>
          <w:rFonts w:ascii="Times New Roman" w:hAnsi="Times New Roman"/>
        </w:rPr>
        <w:t>niższymi kosztami do zobowiązania się, wobec czego efektywna firma pojawia się jako lider cenowy i mniej efektywna przyjmuje preferowaną rolę naśladowcy  Ponieważ oczekiwana wypłata gracza z niższym kosztem</w:t>
      </w:r>
      <w:r w:rsidRPr="002B0017">
        <w:rPr>
          <w:rFonts w:ascii="Times New Roman" w:eastAsia="MTMI" w:hAnsi="Times New Roman"/>
          <w:i/>
          <w:iCs/>
        </w:rPr>
        <w:t xml:space="preserve"> </w:t>
      </w:r>
      <w:r w:rsidRPr="002B0017">
        <w:rPr>
          <w:rFonts w:ascii="Times New Roman" w:hAnsi="Times New Roman"/>
        </w:rPr>
        <w:t xml:space="preserve">zależy nie tylko od jego działania ale także trzech istotnych cech strategii konkurenta: prawdopodobieństwa że będzie on czekał, przeciętnej ceny do jakiej się zobowiąże </w:t>
      </w:r>
      <w:r w:rsidRPr="002B0017">
        <w:rPr>
          <w:rFonts w:ascii="Times New Roman" w:eastAsia="MTMI" w:hAnsi="Times New Roman"/>
          <w:iCs/>
        </w:rPr>
        <w:t>oraz poziomu wahań tej ceny, większa niepewność bardziej efektywnej firmy zwiększa jej motywację do zobowiązania się.</w:t>
      </w:r>
    </w:p>
  </w:footnote>
  <w:footnote w:id="4">
    <w:p w:rsidR="003D6A54" w:rsidRPr="00CE657C" w:rsidRDefault="003D6A54" w:rsidP="00CE657C">
      <w:pPr>
        <w:pStyle w:val="Tekstprzypisudolnego"/>
        <w:jc w:val="both"/>
        <w:rPr>
          <w:rFonts w:ascii="Times New Roman" w:hAnsi="Times New Roman"/>
        </w:rPr>
      </w:pPr>
      <w:r>
        <w:rPr>
          <w:rStyle w:val="Odwoanieprzypisudolnego"/>
        </w:rPr>
        <w:footnoteRef/>
      </w:r>
      <w:r>
        <w:t xml:space="preserve"> </w:t>
      </w:r>
      <w:r w:rsidRPr="00CE657C">
        <w:rPr>
          <w:rFonts w:ascii="Times New Roman" w:eastAsia="AMMGC C+ MTSY" w:hAnsi="Times New Roman"/>
        </w:rPr>
        <w:t xml:space="preserve">W przeprowadzonym eksperymencie autorzy przypisali firmom odpowiednio poziom kosztów marginalnych:  </w:t>
      </w:r>
      <m:oMath>
        <m:sSub>
          <m:sSubPr>
            <m:ctrlPr>
              <w:rPr>
                <w:rFonts w:ascii="Cambria Math" w:eastAsia="AMMGC C+ MTSY" w:hAnsi="Times New Roman"/>
                <w:i/>
                <w:lang w:val="en-US"/>
              </w:rPr>
            </m:ctrlPr>
          </m:sSubPr>
          <m:e>
            <m:r>
              <w:rPr>
                <w:rFonts w:ascii="Cambria Math" w:eastAsia="AMMGC C+ MTSY" w:hAnsi="Cambria Math"/>
                <w:lang w:val="en-US"/>
              </w:rPr>
              <m:t>c</m:t>
            </m:r>
          </m:e>
          <m:sub>
            <m:r>
              <w:rPr>
                <w:rFonts w:ascii="Cambria Math" w:eastAsia="AMMGC C+ MTSY" w:hAnsi="Times New Roman"/>
              </w:rPr>
              <m:t>1</m:t>
            </m:r>
          </m:sub>
        </m:sSub>
      </m:oMath>
      <w:r w:rsidRPr="00CE657C">
        <w:rPr>
          <w:rFonts w:ascii="Times New Roman" w:eastAsia="AMMGC C+ MTSY" w:hAnsi="Times New Roman"/>
        </w:rPr>
        <w:t xml:space="preserve">= 0, </w:t>
      </w:r>
      <m:oMath>
        <m:sSub>
          <m:sSubPr>
            <m:ctrlPr>
              <w:rPr>
                <w:rFonts w:ascii="Cambria Math" w:eastAsia="AMMGC C+ MTSY" w:hAnsi="Times New Roman"/>
                <w:i/>
                <w:lang w:val="en-US"/>
              </w:rPr>
            </m:ctrlPr>
          </m:sSubPr>
          <m:e>
            <m:r>
              <w:rPr>
                <w:rFonts w:ascii="Cambria Math" w:eastAsia="AMMGC C+ MTSY" w:hAnsi="Cambria Math"/>
                <w:lang w:val="en-US"/>
              </w:rPr>
              <m:t>c</m:t>
            </m:r>
          </m:e>
          <m:sub>
            <m:r>
              <w:rPr>
                <w:rFonts w:ascii="Cambria Math" w:eastAsia="AMMGC C+ MTSY" w:hAnsi="Times New Roman"/>
              </w:rPr>
              <m:t>2</m:t>
            </m:r>
          </m:sub>
        </m:sSub>
      </m:oMath>
      <w:r w:rsidRPr="00CE657C">
        <w:rPr>
          <w:rFonts w:ascii="Times New Roman" w:eastAsia="AMMGC C+ MTSY" w:hAnsi="Times New Roman"/>
        </w:rPr>
        <w:t xml:space="preserve">= 100, </w:t>
      </w:r>
      <m:oMath>
        <m:sSub>
          <m:sSubPr>
            <m:ctrlPr>
              <w:rPr>
                <w:rFonts w:ascii="Cambria Math" w:eastAsia="AMMGC C+ MTSY" w:hAnsi="Times New Roman"/>
                <w:i/>
                <w:lang w:val="en-US"/>
              </w:rPr>
            </m:ctrlPr>
          </m:sSubPr>
          <m:e>
            <m:r>
              <w:rPr>
                <w:rFonts w:ascii="Cambria Math" w:eastAsia="AMMGC C+ MTSY" w:hAnsi="Cambria Math"/>
                <w:lang w:val="en-US"/>
              </w:rPr>
              <m:t>c</m:t>
            </m:r>
          </m:e>
          <m:sub>
            <m:r>
              <w:rPr>
                <w:rFonts w:ascii="Cambria Math" w:eastAsia="AMMGC C+ MTSY" w:hAnsi="Times New Roman"/>
              </w:rPr>
              <m:t>3</m:t>
            </m:r>
          </m:sub>
        </m:sSub>
      </m:oMath>
      <w:r w:rsidRPr="00CE657C">
        <w:rPr>
          <w:rFonts w:ascii="Times New Roman" w:eastAsia="AMMGC C+ MTSY" w:hAnsi="Times New Roman"/>
        </w:rPr>
        <w:t xml:space="preserve">= 200, oraz użyli następujących wartości parametrów: </w:t>
      </w:r>
      <m:oMath>
        <m:r>
          <m:rPr>
            <m:sty m:val="p"/>
          </m:rPr>
          <w:rPr>
            <w:rFonts w:ascii="Cambria Math" w:hAnsi="Times New Roman"/>
          </w:rPr>
          <m:t>α</m:t>
        </m:r>
      </m:oMath>
      <w:r w:rsidRPr="00CE657C">
        <w:rPr>
          <w:rFonts w:ascii="Times New Roman" w:eastAsia="AMMGC C+ MTSY" w:hAnsi="Times New Roman"/>
        </w:rPr>
        <w:t xml:space="preserve">= 400, </w:t>
      </w:r>
      <m:oMath>
        <m:r>
          <m:rPr>
            <m:sty m:val="p"/>
          </m:rPr>
          <w:rPr>
            <w:rFonts w:ascii="Cambria Math" w:hAnsi="Times New Roman"/>
          </w:rPr>
          <m:t>β</m:t>
        </m:r>
      </m:oMath>
      <w:r w:rsidRPr="00CE657C">
        <w:rPr>
          <w:rFonts w:ascii="Times New Roman" w:eastAsia="AMMGC C+ MTSY" w:hAnsi="Times New Roman"/>
        </w:rPr>
        <w:t xml:space="preserve"> = 1, d = 1. Dało to poziom ceny konkurencyjnej </w:t>
      </w:r>
      <m:oMath>
        <m:sSup>
          <m:sSupPr>
            <m:ctrlPr>
              <w:rPr>
                <w:rFonts w:ascii="Cambria Math" w:eastAsia="AMMGC C+ MTSY" w:hAnsi="Times New Roman"/>
                <w:i/>
                <w:lang w:val="en-US"/>
              </w:rPr>
            </m:ctrlPr>
          </m:sSupPr>
          <m:e>
            <m:r>
              <w:rPr>
                <w:rFonts w:ascii="Cambria Math" w:eastAsia="AMMGC C+ MTSY" w:hAnsi="Cambria Math"/>
                <w:lang w:val="en-US"/>
              </w:rPr>
              <m:t>p</m:t>
            </m:r>
          </m:e>
          <m:sup>
            <m:r>
              <w:rPr>
                <w:rFonts w:ascii="Cambria Math" w:eastAsia="AMMGC C+ MTSY" w:hAnsi="Cambria Math"/>
                <w:lang w:val="en-US"/>
              </w:rPr>
              <m:t>c</m:t>
            </m:r>
            <m:r>
              <w:rPr>
                <w:rFonts w:ascii="Cambria Math" w:eastAsia="AMMGC C+ MTSY" w:hAnsi="Times New Roman"/>
              </w:rPr>
              <m:t xml:space="preserve"> </m:t>
            </m:r>
          </m:sup>
        </m:sSup>
      </m:oMath>
      <w:r w:rsidRPr="00CE657C">
        <w:rPr>
          <w:rFonts w:ascii="Times New Roman" w:eastAsia="AMMGC C+ MTSY" w:hAnsi="Times New Roman"/>
        </w:rPr>
        <w:t xml:space="preserve">= 220, korespondujące z nią ilości sprzedaży: </w:t>
      </w:r>
      <m:oMath>
        <m:sSubSup>
          <m:sSubSupPr>
            <m:ctrlPr>
              <w:rPr>
                <w:rFonts w:ascii="Cambria Math" w:eastAsia="AMMGC C+ MTSY" w:hAnsi="Times New Roman"/>
                <w:i/>
                <w:lang w:val="en-US"/>
              </w:rPr>
            </m:ctrlPr>
          </m:sSubSupPr>
          <m:e>
            <m:r>
              <w:rPr>
                <w:rFonts w:ascii="Cambria Math" w:eastAsia="AMMGC C+ MTSY" w:hAnsi="Cambria Math"/>
                <w:lang w:val="en-US"/>
              </w:rPr>
              <m:t>q</m:t>
            </m:r>
          </m:e>
          <m:sub>
            <m:r>
              <w:rPr>
                <w:rFonts w:ascii="Cambria Math" w:eastAsia="AMMGC C+ MTSY" w:hAnsi="Times New Roman"/>
              </w:rPr>
              <m:t>1</m:t>
            </m:r>
          </m:sub>
          <m:sup>
            <m:r>
              <w:rPr>
                <w:rFonts w:ascii="Cambria Math" w:eastAsia="AMMGC C+ MTSY" w:hAnsi="Cambria Math"/>
                <w:lang w:val="en-US"/>
              </w:rPr>
              <m:t>c</m:t>
            </m:r>
          </m:sup>
        </m:sSubSup>
      </m:oMath>
      <w:r w:rsidRPr="00CE657C">
        <w:rPr>
          <w:rFonts w:ascii="Times New Roman" w:eastAsia="AMMGC C+ MTSY" w:hAnsi="Times New Roman"/>
        </w:rPr>
        <w:t xml:space="preserve"> = 110, </w:t>
      </w:r>
      <m:oMath>
        <m:sSubSup>
          <m:sSubSupPr>
            <m:ctrlPr>
              <w:rPr>
                <w:rFonts w:ascii="Cambria Math" w:eastAsia="AMMGC C+ MTSY" w:hAnsi="Times New Roman"/>
                <w:i/>
                <w:lang w:val="en-US"/>
              </w:rPr>
            </m:ctrlPr>
          </m:sSubSupPr>
          <m:e>
            <m:r>
              <w:rPr>
                <w:rFonts w:ascii="Cambria Math" w:eastAsia="AMMGC C+ MTSY" w:hAnsi="Cambria Math"/>
                <w:lang w:val="en-US"/>
              </w:rPr>
              <m:t>q</m:t>
            </m:r>
          </m:e>
          <m:sub>
            <m:r>
              <w:rPr>
                <w:rFonts w:ascii="Cambria Math" w:eastAsia="AMMGC C+ MTSY" w:hAnsi="Times New Roman"/>
              </w:rPr>
              <m:t>2</m:t>
            </m:r>
          </m:sub>
          <m:sup>
            <m:r>
              <w:rPr>
                <w:rFonts w:ascii="Cambria Math" w:eastAsia="AMMGC C+ MTSY" w:hAnsi="Cambria Math"/>
                <w:lang w:val="en-US"/>
              </w:rPr>
              <m:t>c</m:t>
            </m:r>
          </m:sup>
        </m:sSubSup>
      </m:oMath>
      <w:r w:rsidRPr="00CE657C">
        <w:rPr>
          <w:rFonts w:ascii="Times New Roman" w:eastAsia="AMMGC C+ MTSY" w:hAnsi="Times New Roman"/>
        </w:rPr>
        <w:t xml:space="preserve">= 60, </w:t>
      </w:r>
      <m:oMath>
        <m:sSubSup>
          <m:sSubSupPr>
            <m:ctrlPr>
              <w:rPr>
                <w:rFonts w:ascii="Cambria Math" w:eastAsia="AMMGC C+ MTSY" w:hAnsi="Times New Roman"/>
                <w:i/>
                <w:lang w:val="en-US"/>
              </w:rPr>
            </m:ctrlPr>
          </m:sSubSupPr>
          <m:e>
            <m:r>
              <w:rPr>
                <w:rFonts w:ascii="Cambria Math" w:eastAsia="AMMGC C+ MTSY" w:hAnsi="Cambria Math"/>
                <w:lang w:val="en-US"/>
              </w:rPr>
              <m:t>q</m:t>
            </m:r>
          </m:e>
          <m:sub>
            <m:r>
              <w:rPr>
                <w:rFonts w:ascii="Cambria Math" w:eastAsia="AMMGC C+ MTSY" w:hAnsi="Times New Roman"/>
              </w:rPr>
              <m:t>3</m:t>
            </m:r>
          </m:sub>
          <m:sup>
            <m:r>
              <w:rPr>
                <w:rFonts w:ascii="Cambria Math" w:eastAsia="AMMGC C+ MTSY" w:hAnsi="Cambria Math"/>
                <w:lang w:val="en-US"/>
              </w:rPr>
              <m:t>c</m:t>
            </m:r>
          </m:sup>
        </m:sSubSup>
      </m:oMath>
      <w:r w:rsidRPr="00CE657C">
        <w:rPr>
          <w:rFonts w:ascii="Times New Roman" w:eastAsia="AMMGC C+ MTSY" w:hAnsi="Times New Roman"/>
        </w:rPr>
        <w:t xml:space="preserve">= 10, i zyski odpowiednio </w:t>
      </w:r>
      <m:oMath>
        <m:sSubSup>
          <m:sSubSupPr>
            <m:ctrlPr>
              <w:rPr>
                <w:rFonts w:ascii="Cambria Math" w:eastAsia="AMMGC C+ MTSY" w:hAnsi="Times New Roman"/>
                <w:i/>
                <w:lang w:val="en-US"/>
              </w:rPr>
            </m:ctrlPr>
          </m:sSubSupPr>
          <m:e>
            <m:r>
              <w:rPr>
                <w:rFonts w:ascii="Cambria Math" w:eastAsia="AMMGC C+ MTSY" w:hAnsi="Times New Roman"/>
                <w:lang w:val="en-US"/>
              </w:rPr>
              <m:t>П</m:t>
            </m:r>
          </m:e>
          <m:sub>
            <m:r>
              <w:rPr>
                <w:rFonts w:ascii="Cambria Math" w:eastAsia="AMMGC C+ MTSY" w:hAnsi="Times New Roman"/>
              </w:rPr>
              <m:t>1</m:t>
            </m:r>
          </m:sub>
          <m:sup>
            <m:r>
              <w:rPr>
                <w:rFonts w:ascii="Cambria Math" w:eastAsia="AMMGC C+ MTSY" w:hAnsi="Cambria Math"/>
                <w:lang w:val="en-US"/>
              </w:rPr>
              <m:t>c</m:t>
            </m:r>
          </m:sup>
        </m:sSubSup>
      </m:oMath>
      <w:r w:rsidRPr="00CE657C">
        <w:rPr>
          <w:rFonts w:ascii="Times New Roman" w:eastAsia="AMMGC C+ MTSY" w:hAnsi="Times New Roman"/>
        </w:rPr>
        <w:t xml:space="preserve">= 12 100, </w:t>
      </w:r>
      <m:oMath>
        <m:sSubSup>
          <m:sSubSupPr>
            <m:ctrlPr>
              <w:rPr>
                <w:rFonts w:ascii="Cambria Math" w:eastAsia="AMMGC C+ MTSY" w:hAnsi="Times New Roman"/>
                <w:i/>
                <w:lang w:val="en-US"/>
              </w:rPr>
            </m:ctrlPr>
          </m:sSubSupPr>
          <m:e>
            <m:r>
              <w:rPr>
                <w:rFonts w:ascii="Cambria Math" w:eastAsia="AMMGC C+ MTSY" w:hAnsi="Times New Roman"/>
                <w:lang w:val="en-US"/>
              </w:rPr>
              <m:t>П</m:t>
            </m:r>
          </m:e>
          <m:sub>
            <m:r>
              <w:rPr>
                <w:rFonts w:ascii="Cambria Math" w:eastAsia="AMMGC C+ MTSY" w:hAnsi="Times New Roman"/>
              </w:rPr>
              <m:t>2</m:t>
            </m:r>
          </m:sub>
          <m:sup>
            <m:r>
              <w:rPr>
                <w:rFonts w:ascii="Cambria Math" w:eastAsia="AMMGC C+ MTSY" w:hAnsi="Cambria Math"/>
                <w:lang w:val="en-US"/>
              </w:rPr>
              <m:t>c</m:t>
            </m:r>
          </m:sup>
        </m:sSubSup>
      </m:oMath>
      <w:r w:rsidRPr="00CE657C">
        <w:rPr>
          <w:rFonts w:ascii="Times New Roman" w:eastAsia="AMMGC C+ MTSY" w:hAnsi="Times New Roman"/>
        </w:rPr>
        <w:t xml:space="preserve"> = 3600, </w:t>
      </w:r>
      <m:oMath>
        <m:sSubSup>
          <m:sSubSupPr>
            <m:ctrlPr>
              <w:rPr>
                <w:rFonts w:ascii="Cambria Math" w:eastAsia="AMMGC C+ MTSY" w:hAnsi="Times New Roman"/>
                <w:i/>
                <w:lang w:val="en-US"/>
              </w:rPr>
            </m:ctrlPr>
          </m:sSubSupPr>
          <m:e>
            <m:r>
              <w:rPr>
                <w:rFonts w:ascii="Cambria Math" w:eastAsia="AMMGC C+ MTSY" w:hAnsi="Times New Roman"/>
                <w:lang w:val="en-US"/>
              </w:rPr>
              <m:t>П</m:t>
            </m:r>
          </m:e>
          <m:sub>
            <m:r>
              <w:rPr>
                <w:rFonts w:ascii="Cambria Math" w:eastAsia="AMMGC C+ MTSY" w:hAnsi="Times New Roman"/>
              </w:rPr>
              <m:t>3</m:t>
            </m:r>
          </m:sub>
          <m:sup>
            <m:r>
              <w:rPr>
                <w:rFonts w:ascii="Cambria Math" w:eastAsia="AMMGC C+ MTSY" w:hAnsi="Cambria Math"/>
                <w:lang w:val="en-US"/>
              </w:rPr>
              <m:t>c</m:t>
            </m:r>
          </m:sup>
        </m:sSubSup>
      </m:oMath>
      <w:r w:rsidRPr="00CE657C">
        <w:rPr>
          <w:rFonts w:ascii="Times New Roman" w:eastAsia="AMMGC C+ MTSY" w:hAnsi="Times New Roman"/>
        </w:rPr>
        <w:t>= 100.</w:t>
      </w:r>
    </w:p>
  </w:footnote>
  <w:footnote w:id="5">
    <w:p w:rsidR="003D6A54" w:rsidRDefault="003D6A54" w:rsidP="00CE657C">
      <w:pPr>
        <w:pStyle w:val="Tekstprzypisudolnego"/>
        <w:jc w:val="both"/>
      </w:pPr>
      <w:r>
        <w:rPr>
          <w:rStyle w:val="Odwoanieprzypisudolnego"/>
        </w:rPr>
        <w:footnoteRef/>
      </w:r>
      <w:r>
        <w:t xml:space="preserve"> </w:t>
      </w:r>
      <w:r w:rsidRPr="00CE657C">
        <w:rPr>
          <w:rFonts w:ascii="Times New Roman" w:eastAsia="AMMGC C+ MTSY" w:hAnsi="Times New Roman"/>
        </w:rPr>
        <w:t>Było to możliwe ponieważ gdyż gra była rozgrywana w 10 rundach, w których uczestnikom przypisano stałe koszty marginalne. Każda z 10 rund składała się z 3 faz. W pierwszej fazie ustanawiane było przywództwo cenowe w ramach obu procedur. Na koniec tego etapu uczestnicy byli informowani, który sprzedawca został ustanowiony w roli lidera, oraz o wielkości rekompensat jakie otrzymywał w procedurze składania ofert. W kolejnej fazie lider cenowy ustanawiał cenę, mając jednocześnie możliwość oszacowania dochodów dla hipotetycznie wybranych ilości przez innych uczestników. W fazie trzeciej następcy wybierali swoje wielkości sprzedaży, mając również możliwość oszacowania swoich dochodów przed przedłożeniem ostatecznej decyzji</w:t>
      </w:r>
    </w:p>
  </w:footnote>
  <w:footnote w:id="6">
    <w:p w:rsidR="003D6A54" w:rsidRDefault="003D6A54" w:rsidP="003D6A54">
      <w:pPr>
        <w:spacing w:after="0" w:line="240" w:lineRule="auto"/>
        <w:ind w:firstLine="708"/>
        <w:jc w:val="both"/>
      </w:pPr>
      <w:r>
        <w:rPr>
          <w:rStyle w:val="Odwoanieprzypisudolnego"/>
        </w:rPr>
        <w:footnoteRef/>
      </w:r>
      <w:r>
        <w:t xml:space="preserve"> </w:t>
      </w:r>
      <w:r w:rsidRPr="003D6A54">
        <w:rPr>
          <w:rFonts w:ascii="Times New Roman" w:hAnsi="Times New Roman"/>
          <w:sz w:val="20"/>
          <w:szCs w:val="20"/>
        </w:rPr>
        <w:t>Natomiast dla naśladowców o wysokich kosztach udział decyzji optymalnych dotyczących ilości jest niski zarówno wówczas kiedy liderami są firmy o niskich kosztach, 45% w procedurze z głosowaniem i 76.9% w procedurze składania ofert. Większy udział odchyleń w dół od ilości optymalnej w procedurze składania ofert (57.8%) w porównaniu do 29.1% w procedurze głosowania, przez naśladowców z wysokimi kosztami  kiedy liderem jest uczestnik o niskich kosztach, może to być spowodowane tym że naśladowcy ustalają ilości niższe niż optymalne dla zrekompensowania liderowi roli przywództwa</w:t>
      </w:r>
      <w:r w:rsidRPr="009D5B19">
        <w:rPr>
          <w:rFonts w:ascii="Times New Roman" w:hAnsi="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46"/>
    <w:multiLevelType w:val="hybridMultilevel"/>
    <w:tmpl w:val="36AA7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7769C0"/>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6D3C05"/>
    <w:multiLevelType w:val="hybridMultilevel"/>
    <w:tmpl w:val="B88C4B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D463186"/>
    <w:multiLevelType w:val="hybridMultilevel"/>
    <w:tmpl w:val="DAC8A332"/>
    <w:lvl w:ilvl="0" w:tplc="7F4E649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32F00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5225AC"/>
    <w:multiLevelType w:val="hybridMultilevel"/>
    <w:tmpl w:val="C33084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4054F20"/>
    <w:multiLevelType w:val="multilevel"/>
    <w:tmpl w:val="8E9095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50C2F4C"/>
    <w:multiLevelType w:val="hybridMultilevel"/>
    <w:tmpl w:val="8A8EF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2F054F"/>
    <w:multiLevelType w:val="hybridMultilevel"/>
    <w:tmpl w:val="698ED9A6"/>
    <w:lvl w:ilvl="0" w:tplc="49107A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9D751EB"/>
    <w:multiLevelType w:val="hybridMultilevel"/>
    <w:tmpl w:val="C608A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0B7238C"/>
    <w:multiLevelType w:val="hybridMultilevel"/>
    <w:tmpl w:val="95C89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18B5435"/>
    <w:multiLevelType w:val="multilevel"/>
    <w:tmpl w:val="8856E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8"/>
  </w:num>
  <w:num w:numId="4">
    <w:abstractNumId w:val="0"/>
  </w:num>
  <w:num w:numId="5">
    <w:abstractNumId w:val="11"/>
  </w:num>
  <w:num w:numId="6">
    <w:abstractNumId w:val="9"/>
  </w:num>
  <w:num w:numId="7">
    <w:abstractNumId w:val="3"/>
  </w:num>
  <w:num w:numId="8">
    <w:abstractNumId w:val="6"/>
  </w:num>
  <w:num w:numId="9">
    <w:abstractNumId w:val="2"/>
  </w:num>
  <w:num w:numId="10">
    <w:abstractNumId w:val="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178FC"/>
    <w:rsid w:val="001076F9"/>
    <w:rsid w:val="001A3DF7"/>
    <w:rsid w:val="0021019D"/>
    <w:rsid w:val="002247A6"/>
    <w:rsid w:val="00250AE0"/>
    <w:rsid w:val="002A1778"/>
    <w:rsid w:val="002B0017"/>
    <w:rsid w:val="003D6A54"/>
    <w:rsid w:val="00425D3F"/>
    <w:rsid w:val="00480567"/>
    <w:rsid w:val="004B6CA0"/>
    <w:rsid w:val="005178FC"/>
    <w:rsid w:val="00551C67"/>
    <w:rsid w:val="00560CE8"/>
    <w:rsid w:val="00570507"/>
    <w:rsid w:val="00580F14"/>
    <w:rsid w:val="005A47C4"/>
    <w:rsid w:val="005D1B5B"/>
    <w:rsid w:val="006B7459"/>
    <w:rsid w:val="006D29FB"/>
    <w:rsid w:val="006E505C"/>
    <w:rsid w:val="0070414C"/>
    <w:rsid w:val="00754F65"/>
    <w:rsid w:val="0076011A"/>
    <w:rsid w:val="00787E22"/>
    <w:rsid w:val="00794975"/>
    <w:rsid w:val="007B6A72"/>
    <w:rsid w:val="00810E3F"/>
    <w:rsid w:val="00887BCC"/>
    <w:rsid w:val="008A5266"/>
    <w:rsid w:val="008C7B50"/>
    <w:rsid w:val="00920318"/>
    <w:rsid w:val="00931FE1"/>
    <w:rsid w:val="00976E7B"/>
    <w:rsid w:val="00A13AAA"/>
    <w:rsid w:val="00A21021"/>
    <w:rsid w:val="00A94B97"/>
    <w:rsid w:val="00AA01F4"/>
    <w:rsid w:val="00AE2157"/>
    <w:rsid w:val="00B35A40"/>
    <w:rsid w:val="00C14F1C"/>
    <w:rsid w:val="00C71EF2"/>
    <w:rsid w:val="00C96313"/>
    <w:rsid w:val="00CA291F"/>
    <w:rsid w:val="00CB799F"/>
    <w:rsid w:val="00CC4AFA"/>
    <w:rsid w:val="00CE657C"/>
    <w:rsid w:val="00D06CB9"/>
    <w:rsid w:val="00D32B91"/>
    <w:rsid w:val="00D667BA"/>
    <w:rsid w:val="00DC4623"/>
    <w:rsid w:val="00DD54F3"/>
    <w:rsid w:val="00DF02DB"/>
    <w:rsid w:val="00DF783D"/>
    <w:rsid w:val="00E212F0"/>
    <w:rsid w:val="00E75C09"/>
    <w:rsid w:val="00EB3CA0"/>
    <w:rsid w:val="00EC3ABF"/>
    <w:rsid w:val="00EE1155"/>
    <w:rsid w:val="00F574F5"/>
    <w:rsid w:val="00F7708D"/>
    <w:rsid w:val="00F84297"/>
    <w:rsid w:val="00FE699F"/>
    <w:rsid w:val="00FE7ACC"/>
    <w:rsid w:val="00FF01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8F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78FC"/>
    <w:pPr>
      <w:ind w:left="720"/>
      <w:contextualSpacing/>
    </w:pPr>
  </w:style>
  <w:style w:type="character" w:styleId="Hipercze">
    <w:name w:val="Hyperlink"/>
    <w:uiPriority w:val="99"/>
    <w:unhideWhenUsed/>
    <w:rsid w:val="005178FC"/>
    <w:rPr>
      <w:color w:val="0000FF"/>
      <w:u w:val="single"/>
    </w:rPr>
  </w:style>
  <w:style w:type="paragraph" w:styleId="Tekstdymka">
    <w:name w:val="Balloon Text"/>
    <w:basedOn w:val="Normalny"/>
    <w:link w:val="TekstdymkaZnak"/>
    <w:uiPriority w:val="99"/>
    <w:semiHidden/>
    <w:unhideWhenUsed/>
    <w:rsid w:val="005178FC"/>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78FC"/>
    <w:rPr>
      <w:rFonts w:ascii="Tahoma" w:eastAsia="Calibri" w:hAnsi="Tahoma" w:cs="Times New Roman"/>
      <w:sz w:val="16"/>
      <w:szCs w:val="16"/>
    </w:rPr>
  </w:style>
  <w:style w:type="paragraph" w:customStyle="1" w:styleId="header1">
    <w:name w:val="header1"/>
    <w:basedOn w:val="Normalny"/>
    <w:rsid w:val="005178F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ciecie">
    <w:name w:val="wciecie"/>
    <w:basedOn w:val="Normalny"/>
    <w:rsid w:val="005178FC"/>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178FC"/>
    <w:rPr>
      <w:b/>
      <w:bCs/>
    </w:rPr>
  </w:style>
  <w:style w:type="character" w:styleId="Uwydatnienie">
    <w:name w:val="Emphasis"/>
    <w:uiPriority w:val="20"/>
    <w:qFormat/>
    <w:rsid w:val="005178FC"/>
    <w:rPr>
      <w:i/>
      <w:iCs/>
    </w:rPr>
  </w:style>
  <w:style w:type="paragraph" w:styleId="NormalnyWeb">
    <w:name w:val="Normal (Web)"/>
    <w:basedOn w:val="Normalny"/>
    <w:uiPriority w:val="99"/>
    <w:semiHidden/>
    <w:unhideWhenUsed/>
    <w:rsid w:val="005178FC"/>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unhideWhenUsed/>
    <w:rsid w:val="00517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178FC"/>
    <w:rPr>
      <w:rFonts w:ascii="Calibri" w:eastAsia="Calibri" w:hAnsi="Calibri" w:cs="Times New Roman"/>
      <w:sz w:val="20"/>
      <w:szCs w:val="20"/>
    </w:rPr>
  </w:style>
  <w:style w:type="character" w:styleId="Odwoanieprzypisudolnego">
    <w:name w:val="footnote reference"/>
    <w:uiPriority w:val="99"/>
    <w:unhideWhenUsed/>
    <w:rsid w:val="005178FC"/>
    <w:rPr>
      <w:vertAlign w:val="superscript"/>
    </w:rPr>
  </w:style>
  <w:style w:type="character" w:customStyle="1" w:styleId="hps">
    <w:name w:val="hps"/>
    <w:basedOn w:val="Domylnaczcionkaakapitu"/>
    <w:rsid w:val="005178FC"/>
  </w:style>
  <w:style w:type="paragraph" w:customStyle="1" w:styleId="Default">
    <w:name w:val="Default"/>
    <w:rsid w:val="005178FC"/>
    <w:pPr>
      <w:autoSpaceDE w:val="0"/>
      <w:autoSpaceDN w:val="0"/>
      <w:adjustRightInd w:val="0"/>
      <w:spacing w:after="0" w:line="240" w:lineRule="auto"/>
    </w:pPr>
    <w:rPr>
      <w:rFonts w:ascii="LOAAN L+ Gulliver" w:hAnsi="LOAAN L+ Gulliver" w:cs="LOAAN L+ Gulliver"/>
      <w:color w:val="000000"/>
      <w:sz w:val="24"/>
      <w:szCs w:val="24"/>
    </w:rPr>
  </w:style>
  <w:style w:type="character" w:customStyle="1" w:styleId="shorttext">
    <w:name w:val="short_text"/>
    <w:basedOn w:val="Domylnaczcionkaakapitu"/>
    <w:uiPriority w:val="99"/>
    <w:rsid w:val="005178FC"/>
  </w:style>
  <w:style w:type="table" w:styleId="Tabela-Siatka">
    <w:name w:val="Table Grid"/>
    <w:basedOn w:val="Standardowy"/>
    <w:uiPriority w:val="59"/>
    <w:rsid w:val="005178FC"/>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551C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C6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51C67"/>
    <w:rPr>
      <w:vertAlign w:val="superscript"/>
    </w:rPr>
  </w:style>
</w:styles>
</file>

<file path=word/webSettings.xml><?xml version="1.0" encoding="utf-8"?>
<w:webSettings xmlns:r="http://schemas.openxmlformats.org/officeDocument/2006/relationships" xmlns:w="http://schemas.openxmlformats.org/wordprocessingml/2006/main">
  <w:divs>
    <w:div w:id="1278413782">
      <w:bodyDiv w:val="1"/>
      <w:marLeft w:val="0"/>
      <w:marRight w:val="0"/>
      <w:marTop w:val="0"/>
      <w:marBottom w:val="0"/>
      <w:divBdr>
        <w:top w:val="none" w:sz="0" w:space="0" w:color="auto"/>
        <w:left w:val="none" w:sz="0" w:space="0" w:color="auto"/>
        <w:bottom w:val="none" w:sz="0" w:space="0" w:color="auto"/>
        <w:right w:val="none" w:sz="0" w:space="0" w:color="auto"/>
      </w:divBdr>
      <w:divsChild>
        <w:div w:id="1489437081">
          <w:marLeft w:val="0"/>
          <w:marRight w:val="0"/>
          <w:marTop w:val="0"/>
          <w:marBottom w:val="0"/>
          <w:divBdr>
            <w:top w:val="none" w:sz="0" w:space="0" w:color="auto"/>
            <w:left w:val="none" w:sz="0" w:space="0" w:color="auto"/>
            <w:bottom w:val="none" w:sz="0" w:space="0" w:color="auto"/>
            <w:right w:val="none" w:sz="0" w:space="0" w:color="auto"/>
          </w:divBdr>
          <w:divsChild>
            <w:div w:id="18641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BE0DD-9FCC-4476-A61B-6012BA54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3721</Words>
  <Characters>22332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Agnieszka2</dc:creator>
  <cp:lastModifiedBy>Student</cp:lastModifiedBy>
  <cp:revision>2</cp:revision>
  <cp:lastPrinted>2015-05-20T16:13:00Z</cp:lastPrinted>
  <dcterms:created xsi:type="dcterms:W3CDTF">2015-10-09T14:06:00Z</dcterms:created>
  <dcterms:modified xsi:type="dcterms:W3CDTF">2015-10-09T14:06:00Z</dcterms:modified>
</cp:coreProperties>
</file>