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16" w:rsidRDefault="00E60C16" w:rsidP="00E60C16">
      <w:pPr>
        <w:rPr>
          <w:lang w:val="en-GB"/>
        </w:rPr>
      </w:pPr>
    </w:p>
    <w:p w:rsidR="00E60C16" w:rsidRPr="00211D26" w:rsidRDefault="001261C3" w:rsidP="00E60C16">
      <w:pPr>
        <w:jc w:val="center"/>
        <w:rPr>
          <w:sz w:val="20"/>
          <w:szCs w:val="20"/>
          <w:lang w:val="en-US"/>
        </w:rPr>
      </w:pPr>
      <w:r w:rsidRPr="00211D26">
        <w:rPr>
          <w:sz w:val="20"/>
          <w:szCs w:val="20"/>
          <w:lang w:val="en-US"/>
        </w:rPr>
        <w:t>ESTERA PINDEL</w:t>
      </w:r>
    </w:p>
    <w:p w:rsidR="00E60C16" w:rsidRPr="00211D26" w:rsidRDefault="00DB23C8" w:rsidP="00E60C16">
      <w:pPr>
        <w:jc w:val="center"/>
        <w:rPr>
          <w:sz w:val="16"/>
          <w:szCs w:val="16"/>
          <w:lang w:val="en-US"/>
        </w:rPr>
      </w:pPr>
      <w:r w:rsidRPr="00211D26">
        <w:rPr>
          <w:sz w:val="16"/>
          <w:szCs w:val="16"/>
          <w:lang w:val="en-US"/>
        </w:rPr>
        <w:t>estera.pindel1@gmail.com</w:t>
      </w:r>
    </w:p>
    <w:p w:rsidR="0051579E" w:rsidRPr="00211D26" w:rsidRDefault="00211D26" w:rsidP="00E60C16">
      <w:pPr>
        <w:jc w:val="center"/>
        <w:rPr>
          <w:sz w:val="16"/>
          <w:szCs w:val="16"/>
          <w:lang w:val="en-US"/>
        </w:rPr>
      </w:pPr>
      <w:r w:rsidRPr="00211D26">
        <w:rPr>
          <w:sz w:val="16"/>
          <w:szCs w:val="16"/>
          <w:lang w:val="en-US"/>
        </w:rPr>
        <w:t>Warsaw School of Economics</w:t>
      </w:r>
      <w:r w:rsidR="00DB23C8" w:rsidRPr="00211D26">
        <w:rPr>
          <w:sz w:val="16"/>
          <w:szCs w:val="16"/>
          <w:lang w:val="en-US"/>
        </w:rPr>
        <w:t xml:space="preserve"> (</w:t>
      </w:r>
      <w:r>
        <w:rPr>
          <w:sz w:val="16"/>
          <w:szCs w:val="16"/>
          <w:lang w:val="en-US"/>
        </w:rPr>
        <w:t>student</w:t>
      </w:r>
      <w:r w:rsidR="00DB23C8" w:rsidRPr="00211D26">
        <w:rPr>
          <w:sz w:val="16"/>
          <w:szCs w:val="16"/>
          <w:lang w:val="en-US"/>
        </w:rPr>
        <w:t>)</w:t>
      </w:r>
    </w:p>
    <w:p w:rsidR="00E60C16" w:rsidRPr="00211D26" w:rsidRDefault="00E60C16" w:rsidP="00E60C16">
      <w:pPr>
        <w:rPr>
          <w:lang w:val="en-US"/>
        </w:rPr>
      </w:pPr>
    </w:p>
    <w:p w:rsidR="00DB23C8" w:rsidRPr="00A63EE5" w:rsidRDefault="001261C3" w:rsidP="00E60C16">
      <w:pPr>
        <w:jc w:val="center"/>
        <w:rPr>
          <w:color w:val="FF0000"/>
          <w:sz w:val="20"/>
          <w:szCs w:val="20"/>
        </w:rPr>
      </w:pPr>
      <w:r w:rsidRPr="00A63EE5">
        <w:rPr>
          <w:sz w:val="20"/>
          <w:szCs w:val="20"/>
        </w:rPr>
        <w:t>CZESŁAW BARTŁOMIEJ MARTYSZ</w:t>
      </w:r>
      <w:r w:rsidR="00E60C16" w:rsidRPr="00A63EE5">
        <w:rPr>
          <w:sz w:val="20"/>
          <w:szCs w:val="20"/>
        </w:rPr>
        <w:t xml:space="preserve"> </w:t>
      </w:r>
    </w:p>
    <w:p w:rsidR="00E60C16" w:rsidRPr="00A63EE5" w:rsidRDefault="001261C3" w:rsidP="00E60C16">
      <w:pPr>
        <w:jc w:val="center"/>
        <w:rPr>
          <w:sz w:val="16"/>
          <w:szCs w:val="16"/>
        </w:rPr>
      </w:pPr>
      <w:r w:rsidRPr="00A63EE5">
        <w:rPr>
          <w:sz w:val="16"/>
          <w:szCs w:val="16"/>
        </w:rPr>
        <w:t>cmarty@sgh.waw.pl</w:t>
      </w:r>
    </w:p>
    <w:p w:rsidR="00E60C16" w:rsidRPr="003848AD" w:rsidRDefault="003848AD" w:rsidP="006776F6">
      <w:pPr>
        <w:jc w:val="center"/>
        <w:rPr>
          <w:sz w:val="16"/>
          <w:szCs w:val="16"/>
          <w:lang w:val="en-US"/>
        </w:rPr>
      </w:pPr>
      <w:r w:rsidRPr="00211D26">
        <w:rPr>
          <w:sz w:val="16"/>
          <w:szCs w:val="16"/>
          <w:lang w:val="en-US"/>
        </w:rPr>
        <w:t>Warsaw School of Economics</w:t>
      </w:r>
      <w:r>
        <w:rPr>
          <w:sz w:val="16"/>
          <w:szCs w:val="16"/>
          <w:lang w:val="en-US"/>
        </w:rPr>
        <w:t>, Institute of Finance</w:t>
      </w:r>
    </w:p>
    <w:p w:rsidR="00E60C16" w:rsidRPr="003848AD" w:rsidRDefault="00E60C16" w:rsidP="00E60C16">
      <w:pPr>
        <w:rPr>
          <w:lang w:val="en-US"/>
        </w:rPr>
      </w:pPr>
    </w:p>
    <w:p w:rsidR="008869D4" w:rsidRPr="008869D4" w:rsidRDefault="008869D4" w:rsidP="003A0437">
      <w:pPr>
        <w:jc w:val="center"/>
        <w:rPr>
          <w:i/>
          <w:lang w:val="en-US"/>
        </w:rPr>
      </w:pPr>
      <w:r w:rsidRPr="008869D4">
        <w:rPr>
          <w:i/>
          <w:lang w:val="en-US"/>
        </w:rPr>
        <w:t xml:space="preserve">The background of regulating </w:t>
      </w:r>
      <w:r w:rsidR="006776F6">
        <w:rPr>
          <w:i/>
          <w:lang w:val="en-US"/>
        </w:rPr>
        <w:t xml:space="preserve">non-bank </w:t>
      </w:r>
      <w:r w:rsidR="005D2315">
        <w:rPr>
          <w:i/>
          <w:lang w:val="en-US"/>
        </w:rPr>
        <w:t>loan</w:t>
      </w:r>
      <w:r w:rsidRPr="008869D4">
        <w:rPr>
          <w:i/>
          <w:lang w:val="en-US"/>
        </w:rPr>
        <w:t xml:space="preserve"> institutions in Poland</w:t>
      </w:r>
    </w:p>
    <w:p w:rsidR="003A0437" w:rsidRPr="003B6B7A" w:rsidRDefault="003A0437" w:rsidP="003A0437">
      <w:pPr>
        <w:rPr>
          <w:sz w:val="16"/>
          <w:szCs w:val="16"/>
          <w:lang w:val="en-US"/>
        </w:rPr>
      </w:pPr>
    </w:p>
    <w:p w:rsidR="008869D4" w:rsidRPr="008869D4" w:rsidRDefault="008869D4" w:rsidP="003A0437">
      <w:pPr>
        <w:rPr>
          <w:sz w:val="16"/>
          <w:szCs w:val="16"/>
          <w:lang w:val="en-US"/>
        </w:rPr>
      </w:pPr>
      <w:r w:rsidRPr="008869D4">
        <w:rPr>
          <w:b/>
          <w:sz w:val="16"/>
          <w:szCs w:val="16"/>
          <w:lang w:val="en-US"/>
        </w:rPr>
        <w:t>Key words:</w:t>
      </w:r>
      <w:r w:rsidRPr="008869D4">
        <w:rPr>
          <w:sz w:val="16"/>
          <w:szCs w:val="16"/>
          <w:lang w:val="en-US"/>
        </w:rPr>
        <w:t xml:space="preserve"> </w:t>
      </w:r>
      <w:r w:rsidR="006776F6">
        <w:rPr>
          <w:sz w:val="16"/>
          <w:szCs w:val="16"/>
          <w:lang w:val="en-US"/>
        </w:rPr>
        <w:t xml:space="preserve">non-bank </w:t>
      </w:r>
      <w:r w:rsidR="005D2315">
        <w:rPr>
          <w:sz w:val="16"/>
          <w:szCs w:val="16"/>
          <w:lang w:val="en-US"/>
        </w:rPr>
        <w:t>loan</w:t>
      </w:r>
      <w:r w:rsidRPr="008869D4">
        <w:rPr>
          <w:sz w:val="16"/>
          <w:szCs w:val="16"/>
          <w:lang w:val="en-US"/>
        </w:rPr>
        <w:t xml:space="preserve"> institutions, regulations, payday loans</w:t>
      </w:r>
    </w:p>
    <w:p w:rsidR="00C26D6C" w:rsidRPr="004C78E2" w:rsidRDefault="003A0437" w:rsidP="00E60C16">
      <w:pPr>
        <w:rPr>
          <w:sz w:val="16"/>
          <w:szCs w:val="16"/>
        </w:rPr>
      </w:pPr>
      <w:r w:rsidRPr="00720E2E">
        <w:rPr>
          <w:b/>
          <w:sz w:val="16"/>
          <w:szCs w:val="16"/>
        </w:rPr>
        <w:t>JEL:</w:t>
      </w:r>
      <w:r w:rsidRPr="00720E2E">
        <w:rPr>
          <w:sz w:val="16"/>
          <w:szCs w:val="16"/>
        </w:rPr>
        <w:t xml:space="preserve"> G23, G28, </w:t>
      </w:r>
      <w:r>
        <w:rPr>
          <w:sz w:val="16"/>
          <w:szCs w:val="16"/>
        </w:rPr>
        <w:t>N20.</w:t>
      </w:r>
    </w:p>
    <w:p w:rsidR="00C26D6C" w:rsidRPr="00A63EE5" w:rsidRDefault="00C26D6C" w:rsidP="00E60C16">
      <w:pPr>
        <w:rPr>
          <w:sz w:val="16"/>
          <w:szCs w:val="16"/>
        </w:rPr>
      </w:pPr>
    </w:p>
    <w:p w:rsidR="00C26D6C" w:rsidRPr="00A63EE5" w:rsidRDefault="00C26D6C" w:rsidP="00E60C16">
      <w:pPr>
        <w:rPr>
          <w:sz w:val="16"/>
          <w:szCs w:val="16"/>
        </w:rPr>
      </w:pPr>
    </w:p>
    <w:p w:rsidR="00E60C16" w:rsidRPr="005D2315" w:rsidRDefault="00E60C16" w:rsidP="00106DE8">
      <w:pPr>
        <w:rPr>
          <w:sz w:val="20"/>
          <w:szCs w:val="20"/>
          <w:lang w:val="en-US"/>
        </w:rPr>
      </w:pPr>
      <w:r w:rsidRPr="005D2315">
        <w:rPr>
          <w:b/>
          <w:sz w:val="20"/>
          <w:szCs w:val="20"/>
          <w:lang w:val="en-US"/>
        </w:rPr>
        <w:t>Abstract</w:t>
      </w:r>
    </w:p>
    <w:p w:rsidR="009C1073" w:rsidRPr="005D2315" w:rsidRDefault="009C1073" w:rsidP="00E60C16">
      <w:pPr>
        <w:rPr>
          <w:sz w:val="20"/>
          <w:szCs w:val="20"/>
          <w:lang w:val="en-US"/>
        </w:rPr>
      </w:pPr>
    </w:p>
    <w:p w:rsidR="008869D4" w:rsidRPr="003B6B7A" w:rsidRDefault="006776F6" w:rsidP="003B6B7A">
      <w:pPr>
        <w:spacing w:line="360" w:lineRule="auto"/>
        <w:ind w:firstLine="708"/>
        <w:rPr>
          <w:i/>
          <w:color w:val="FF0000"/>
          <w:sz w:val="20"/>
          <w:szCs w:val="20"/>
          <w:lang w:val="en-US"/>
        </w:rPr>
      </w:pPr>
      <w:r>
        <w:rPr>
          <w:rFonts w:cs="Times New Roman"/>
          <w:i/>
          <w:szCs w:val="24"/>
          <w:lang w:val="en-US"/>
        </w:rPr>
        <w:t>Non-bank</w:t>
      </w:r>
      <w:r w:rsidRPr="006776F6">
        <w:rPr>
          <w:rFonts w:cs="Times New Roman"/>
          <w:i/>
          <w:szCs w:val="24"/>
          <w:lang w:val="en-US"/>
        </w:rPr>
        <w:t xml:space="preserve"> </w:t>
      </w:r>
      <w:r w:rsidR="005D2315">
        <w:rPr>
          <w:rFonts w:cs="Times New Roman"/>
          <w:i/>
          <w:szCs w:val="24"/>
          <w:lang w:val="en-US"/>
        </w:rPr>
        <w:t>loan</w:t>
      </w:r>
      <w:r w:rsidRPr="006776F6">
        <w:rPr>
          <w:rFonts w:cs="Times New Roman"/>
          <w:i/>
          <w:szCs w:val="24"/>
          <w:lang w:val="en-US"/>
        </w:rPr>
        <w:t xml:space="preserve"> institutions </w:t>
      </w:r>
      <w:r w:rsidR="00610B30">
        <w:rPr>
          <w:rFonts w:cs="Times New Roman"/>
          <w:i/>
          <w:szCs w:val="24"/>
          <w:lang w:val="en-US"/>
        </w:rPr>
        <w:t xml:space="preserve">in Poland </w:t>
      </w:r>
      <w:r w:rsidRPr="006776F6">
        <w:rPr>
          <w:rFonts w:cs="Times New Roman"/>
          <w:i/>
          <w:szCs w:val="24"/>
          <w:lang w:val="en-US"/>
        </w:rPr>
        <w:t>often face a b</w:t>
      </w:r>
      <w:r w:rsidR="00FA40CF">
        <w:rPr>
          <w:rFonts w:cs="Times New Roman"/>
          <w:i/>
          <w:szCs w:val="24"/>
          <w:lang w:val="en-US"/>
        </w:rPr>
        <w:t xml:space="preserve">ad reputation or lack of trust, </w:t>
      </w:r>
      <w:r w:rsidRPr="006776F6">
        <w:rPr>
          <w:rFonts w:cs="Times New Roman"/>
          <w:i/>
          <w:szCs w:val="24"/>
          <w:lang w:val="en-US"/>
        </w:rPr>
        <w:t xml:space="preserve">are compared to </w:t>
      </w:r>
      <w:r w:rsidR="00357151">
        <w:rPr>
          <w:rFonts w:cs="Times New Roman"/>
          <w:i/>
          <w:szCs w:val="24"/>
          <w:lang w:val="en-US"/>
        </w:rPr>
        <w:t>‘</w:t>
      </w:r>
      <w:proofErr w:type="spellStart"/>
      <w:r w:rsidRPr="006776F6">
        <w:rPr>
          <w:rFonts w:cs="Times New Roman"/>
          <w:i/>
          <w:szCs w:val="24"/>
          <w:lang w:val="en-US"/>
        </w:rPr>
        <w:t>parabanks</w:t>
      </w:r>
      <w:proofErr w:type="spellEnd"/>
      <w:r w:rsidR="00357151">
        <w:rPr>
          <w:rFonts w:cs="Times New Roman"/>
          <w:i/>
          <w:szCs w:val="24"/>
          <w:lang w:val="en-US"/>
        </w:rPr>
        <w:t>’</w:t>
      </w:r>
      <w:r w:rsidRPr="006776F6">
        <w:rPr>
          <w:rFonts w:cs="Times New Roman"/>
          <w:i/>
          <w:szCs w:val="24"/>
          <w:lang w:val="en-US"/>
        </w:rPr>
        <w:t xml:space="preserve"> and</w:t>
      </w:r>
      <w:r w:rsidR="00FA40CF">
        <w:rPr>
          <w:rFonts w:cs="Times New Roman"/>
          <w:i/>
          <w:szCs w:val="24"/>
          <w:lang w:val="en-US"/>
        </w:rPr>
        <w:t xml:space="preserve"> they</w:t>
      </w:r>
      <w:r w:rsidRPr="006776F6">
        <w:rPr>
          <w:rFonts w:cs="Times New Roman"/>
          <w:i/>
          <w:szCs w:val="24"/>
          <w:lang w:val="en-US"/>
        </w:rPr>
        <w:t xml:space="preserve"> are </w:t>
      </w:r>
      <w:r w:rsidR="00FA40CF">
        <w:rPr>
          <w:rFonts w:cs="Times New Roman"/>
          <w:i/>
          <w:szCs w:val="24"/>
          <w:lang w:val="en-US"/>
        </w:rPr>
        <w:t xml:space="preserve">often </w:t>
      </w:r>
      <w:r w:rsidRPr="006776F6">
        <w:rPr>
          <w:rFonts w:cs="Times New Roman"/>
          <w:i/>
          <w:szCs w:val="24"/>
          <w:lang w:val="en-US"/>
        </w:rPr>
        <w:t>recognized as companies operating at the bo</w:t>
      </w:r>
      <w:r w:rsidRPr="006776F6">
        <w:rPr>
          <w:rFonts w:cs="Times New Roman"/>
          <w:i/>
          <w:szCs w:val="24"/>
          <w:lang w:val="en-US"/>
        </w:rPr>
        <w:t>r</w:t>
      </w:r>
      <w:r w:rsidRPr="006776F6">
        <w:rPr>
          <w:rFonts w:cs="Times New Roman"/>
          <w:i/>
          <w:szCs w:val="24"/>
          <w:lang w:val="en-US"/>
        </w:rPr>
        <w:t>ders of the law. Despite their membership in the financial sector, until recently</w:t>
      </w:r>
      <w:r w:rsidR="00FA40CF">
        <w:rPr>
          <w:rFonts w:cs="Times New Roman"/>
          <w:i/>
          <w:szCs w:val="24"/>
          <w:lang w:val="en-US"/>
        </w:rPr>
        <w:t xml:space="preserve"> the</w:t>
      </w:r>
      <w:r w:rsidRPr="006776F6">
        <w:rPr>
          <w:rFonts w:cs="Times New Roman"/>
          <w:i/>
          <w:szCs w:val="24"/>
          <w:lang w:val="en-US"/>
        </w:rPr>
        <w:t xml:space="preserve"> public s</w:t>
      </w:r>
      <w:r w:rsidRPr="006776F6">
        <w:rPr>
          <w:rFonts w:cs="Times New Roman"/>
          <w:i/>
          <w:szCs w:val="24"/>
          <w:lang w:val="en-US"/>
        </w:rPr>
        <w:t>u</w:t>
      </w:r>
      <w:r w:rsidRPr="006776F6">
        <w:rPr>
          <w:rFonts w:cs="Times New Roman"/>
          <w:i/>
          <w:szCs w:val="24"/>
          <w:lang w:val="en-US"/>
        </w:rPr>
        <w:t xml:space="preserve">pervision had little control over </w:t>
      </w:r>
      <w:r w:rsidR="005D2315">
        <w:rPr>
          <w:rFonts w:cs="Times New Roman"/>
          <w:i/>
          <w:szCs w:val="24"/>
          <w:lang w:val="en-US"/>
        </w:rPr>
        <w:t>loan</w:t>
      </w:r>
      <w:r w:rsidRPr="006776F6">
        <w:rPr>
          <w:rFonts w:cs="Times New Roman"/>
          <w:i/>
          <w:szCs w:val="24"/>
          <w:lang w:val="en-US"/>
        </w:rPr>
        <w:t xml:space="preserve"> companies and had little knowledge about the scale of their oper</w:t>
      </w:r>
      <w:r w:rsidRPr="006776F6">
        <w:rPr>
          <w:rFonts w:cs="Times New Roman"/>
          <w:i/>
          <w:szCs w:val="24"/>
          <w:lang w:val="en-US"/>
        </w:rPr>
        <w:t>a</w:t>
      </w:r>
      <w:r w:rsidRPr="006776F6">
        <w:rPr>
          <w:rFonts w:cs="Times New Roman"/>
          <w:i/>
          <w:szCs w:val="24"/>
          <w:lang w:val="en-US"/>
        </w:rPr>
        <w:t xml:space="preserve">tions. The greater restrictiveness of the new regulations caused a slowdown in the development of </w:t>
      </w:r>
      <w:r w:rsidR="005D2315">
        <w:rPr>
          <w:rFonts w:cs="Times New Roman"/>
          <w:i/>
          <w:szCs w:val="24"/>
          <w:lang w:val="en-US"/>
        </w:rPr>
        <w:t>loan</w:t>
      </w:r>
      <w:r w:rsidRPr="006776F6">
        <w:rPr>
          <w:rFonts w:cs="Times New Roman"/>
          <w:i/>
          <w:szCs w:val="24"/>
          <w:lang w:val="en-US"/>
        </w:rPr>
        <w:t xml:space="preserve"> companies. Changes such as the introduction of bank </w:t>
      </w:r>
      <w:r>
        <w:rPr>
          <w:rFonts w:cs="Times New Roman"/>
          <w:i/>
          <w:szCs w:val="24"/>
          <w:lang w:val="en-US"/>
        </w:rPr>
        <w:t>levy</w:t>
      </w:r>
      <w:r w:rsidRPr="006776F6">
        <w:rPr>
          <w:rFonts w:cs="Times New Roman"/>
          <w:i/>
          <w:szCs w:val="24"/>
          <w:lang w:val="en-US"/>
        </w:rPr>
        <w:t xml:space="preserve"> and the amendment to the Consumer Credit Act of 2016 had a significant impact on the financial r</w:t>
      </w:r>
      <w:r w:rsidRPr="006776F6">
        <w:rPr>
          <w:rFonts w:cs="Times New Roman"/>
          <w:i/>
          <w:szCs w:val="24"/>
          <w:lang w:val="en-US"/>
        </w:rPr>
        <w:t>e</w:t>
      </w:r>
      <w:r w:rsidRPr="006776F6">
        <w:rPr>
          <w:rFonts w:cs="Times New Roman"/>
          <w:i/>
          <w:szCs w:val="24"/>
          <w:lang w:val="en-US"/>
        </w:rPr>
        <w:t xml:space="preserve">sults and the structure of products offered by </w:t>
      </w:r>
      <w:r w:rsidR="005D2315">
        <w:rPr>
          <w:rFonts w:cs="Times New Roman"/>
          <w:i/>
          <w:szCs w:val="24"/>
          <w:lang w:val="en-US"/>
        </w:rPr>
        <w:t>loan</w:t>
      </w:r>
      <w:r w:rsidRPr="006776F6">
        <w:rPr>
          <w:rFonts w:cs="Times New Roman"/>
          <w:i/>
          <w:szCs w:val="24"/>
          <w:lang w:val="en-US"/>
        </w:rPr>
        <w:t xml:space="preserve"> companies. Along with the new regulations, there is doubt, however, whether these changes, which are intended to organize the market for non-bank loans, will actually lead to </w:t>
      </w:r>
      <w:r w:rsidR="00FA40CF">
        <w:rPr>
          <w:rFonts w:cs="Times New Roman"/>
          <w:i/>
          <w:szCs w:val="24"/>
          <w:lang w:val="en-US"/>
        </w:rPr>
        <w:t xml:space="preserve">an exodus of </w:t>
      </w:r>
      <w:r w:rsidR="005D2315">
        <w:rPr>
          <w:rFonts w:cs="Times New Roman"/>
          <w:i/>
          <w:szCs w:val="24"/>
          <w:lang w:val="en-US"/>
        </w:rPr>
        <w:t>loan</w:t>
      </w:r>
      <w:r w:rsidR="00FA40CF">
        <w:rPr>
          <w:rFonts w:cs="Times New Roman"/>
          <w:i/>
          <w:szCs w:val="24"/>
          <w:lang w:val="en-US"/>
        </w:rPr>
        <w:t xml:space="preserve"> institutions from the market and to</w:t>
      </w:r>
      <w:r w:rsidRPr="006776F6">
        <w:rPr>
          <w:rFonts w:cs="Times New Roman"/>
          <w:i/>
          <w:szCs w:val="24"/>
          <w:lang w:val="en-US"/>
        </w:rPr>
        <w:t xml:space="preserve"> signif</w:t>
      </w:r>
      <w:r w:rsidRPr="006776F6">
        <w:rPr>
          <w:rFonts w:cs="Times New Roman"/>
          <w:i/>
          <w:szCs w:val="24"/>
          <w:lang w:val="en-US"/>
        </w:rPr>
        <w:t>i</w:t>
      </w:r>
      <w:r w:rsidRPr="006776F6">
        <w:rPr>
          <w:rFonts w:cs="Times New Roman"/>
          <w:i/>
          <w:szCs w:val="24"/>
          <w:lang w:val="en-US"/>
        </w:rPr>
        <w:t xml:space="preserve">cant limitation and </w:t>
      </w:r>
      <w:r w:rsidR="00B55A48">
        <w:rPr>
          <w:rFonts w:cs="Times New Roman"/>
          <w:i/>
          <w:szCs w:val="24"/>
          <w:lang w:val="en-US"/>
        </w:rPr>
        <w:t xml:space="preserve">financial </w:t>
      </w:r>
      <w:r w:rsidRPr="006776F6">
        <w:rPr>
          <w:rFonts w:cs="Times New Roman"/>
          <w:i/>
          <w:szCs w:val="24"/>
          <w:lang w:val="en-US"/>
        </w:rPr>
        <w:t xml:space="preserve">exclusion of the part of </w:t>
      </w:r>
      <w:r w:rsidR="005578AC">
        <w:rPr>
          <w:rFonts w:cs="Times New Roman"/>
          <w:i/>
          <w:szCs w:val="24"/>
          <w:lang w:val="en-US"/>
        </w:rPr>
        <w:t xml:space="preserve">polish </w:t>
      </w:r>
      <w:r w:rsidR="00FA40CF">
        <w:rPr>
          <w:rFonts w:cs="Times New Roman"/>
          <w:i/>
          <w:szCs w:val="24"/>
          <w:lang w:val="en-US"/>
        </w:rPr>
        <w:t>consumers</w:t>
      </w:r>
      <w:r w:rsidRPr="006776F6">
        <w:rPr>
          <w:rFonts w:cs="Times New Roman"/>
          <w:i/>
          <w:szCs w:val="24"/>
          <w:lang w:val="en-US"/>
        </w:rPr>
        <w:t>.</w:t>
      </w:r>
      <w:r w:rsidR="00F21150" w:rsidRPr="006776F6">
        <w:rPr>
          <w:i/>
          <w:color w:val="FF0000"/>
          <w:sz w:val="20"/>
          <w:szCs w:val="20"/>
          <w:lang w:val="en-US"/>
        </w:rPr>
        <w:br w:type="page"/>
      </w:r>
    </w:p>
    <w:p w:rsidR="008869D4" w:rsidRPr="008869D4" w:rsidRDefault="008869D4" w:rsidP="008869D4">
      <w:pPr>
        <w:jc w:val="center"/>
        <w:rPr>
          <w:i/>
          <w:lang w:val="en-US"/>
        </w:rPr>
      </w:pPr>
      <w:r w:rsidRPr="008869D4">
        <w:rPr>
          <w:i/>
          <w:lang w:val="en-US"/>
        </w:rPr>
        <w:lastRenderedPageBreak/>
        <w:t xml:space="preserve">The background of regulating </w:t>
      </w:r>
      <w:r w:rsidR="006776F6">
        <w:rPr>
          <w:i/>
          <w:lang w:val="en-US"/>
        </w:rPr>
        <w:t xml:space="preserve">non-bank </w:t>
      </w:r>
      <w:r w:rsidR="005D2315">
        <w:rPr>
          <w:i/>
          <w:lang w:val="en-US"/>
        </w:rPr>
        <w:t>loan</w:t>
      </w:r>
      <w:r w:rsidRPr="008869D4">
        <w:rPr>
          <w:i/>
          <w:lang w:val="en-US"/>
        </w:rPr>
        <w:t xml:space="preserve"> institutions in Poland</w:t>
      </w:r>
    </w:p>
    <w:p w:rsidR="008869D4" w:rsidRPr="008869D4" w:rsidRDefault="008869D4" w:rsidP="008869D4">
      <w:pPr>
        <w:rPr>
          <w:lang w:val="en-US"/>
        </w:rPr>
      </w:pPr>
    </w:p>
    <w:p w:rsidR="008869D4" w:rsidRPr="008869D4" w:rsidRDefault="008869D4" w:rsidP="008869D4">
      <w:pPr>
        <w:rPr>
          <w:sz w:val="16"/>
          <w:szCs w:val="16"/>
          <w:lang w:val="en-US"/>
        </w:rPr>
      </w:pPr>
      <w:r w:rsidRPr="008869D4">
        <w:rPr>
          <w:b/>
          <w:sz w:val="16"/>
          <w:szCs w:val="16"/>
          <w:lang w:val="en-US"/>
        </w:rPr>
        <w:t>Key words:</w:t>
      </w:r>
      <w:r w:rsidRPr="008869D4">
        <w:rPr>
          <w:sz w:val="16"/>
          <w:szCs w:val="16"/>
          <w:lang w:val="en-US"/>
        </w:rPr>
        <w:t xml:space="preserve"> </w:t>
      </w:r>
      <w:r w:rsidR="006776F6">
        <w:rPr>
          <w:sz w:val="16"/>
          <w:szCs w:val="16"/>
          <w:lang w:val="en-US"/>
        </w:rPr>
        <w:t xml:space="preserve">non-bank </w:t>
      </w:r>
      <w:r w:rsidR="005D2315">
        <w:rPr>
          <w:sz w:val="16"/>
          <w:szCs w:val="16"/>
          <w:lang w:val="en-US"/>
        </w:rPr>
        <w:t>loan</w:t>
      </w:r>
      <w:r w:rsidRPr="008869D4">
        <w:rPr>
          <w:sz w:val="16"/>
          <w:szCs w:val="16"/>
          <w:lang w:val="en-US"/>
        </w:rPr>
        <w:t xml:space="preserve"> institutions, regulations, payday loans</w:t>
      </w:r>
    </w:p>
    <w:p w:rsidR="008869D4" w:rsidRPr="004C78E2" w:rsidRDefault="008869D4" w:rsidP="008869D4">
      <w:pPr>
        <w:rPr>
          <w:sz w:val="16"/>
          <w:szCs w:val="16"/>
        </w:rPr>
      </w:pPr>
      <w:r w:rsidRPr="00720E2E">
        <w:rPr>
          <w:b/>
          <w:sz w:val="16"/>
          <w:szCs w:val="16"/>
        </w:rPr>
        <w:t>JEL:</w:t>
      </w:r>
      <w:r w:rsidRPr="00720E2E">
        <w:rPr>
          <w:sz w:val="16"/>
          <w:szCs w:val="16"/>
        </w:rPr>
        <w:t xml:space="preserve"> G23, G28, </w:t>
      </w:r>
      <w:r>
        <w:rPr>
          <w:sz w:val="16"/>
          <w:szCs w:val="16"/>
        </w:rPr>
        <w:t>N20.</w:t>
      </w:r>
    </w:p>
    <w:p w:rsidR="00720E2E" w:rsidRPr="00720E2E" w:rsidRDefault="00720E2E" w:rsidP="00720E2E"/>
    <w:p w:rsidR="00466CF9" w:rsidRPr="00765E75" w:rsidRDefault="003B6B7A" w:rsidP="00765E75">
      <w:pPr>
        <w:pStyle w:val="Akapitzlist"/>
        <w:numPr>
          <w:ilvl w:val="0"/>
          <w:numId w:val="7"/>
        </w:numPr>
        <w:spacing w:after="120" w:line="360" w:lineRule="auto"/>
        <w:rPr>
          <w:rFonts w:ascii="Times New Roman" w:hAnsi="Times New Roman" w:cs="Times New Roman"/>
          <w:b/>
          <w:sz w:val="24"/>
          <w:szCs w:val="24"/>
        </w:rPr>
      </w:pPr>
      <w:proofErr w:type="spellStart"/>
      <w:r>
        <w:rPr>
          <w:rFonts w:ascii="Times New Roman" w:hAnsi="Times New Roman" w:cs="Times New Roman"/>
          <w:b/>
          <w:sz w:val="24"/>
          <w:szCs w:val="24"/>
        </w:rPr>
        <w:t>Introduction</w:t>
      </w:r>
      <w:proofErr w:type="spellEnd"/>
    </w:p>
    <w:p w:rsidR="003A25A0" w:rsidRPr="003A25A0" w:rsidRDefault="003A25A0" w:rsidP="003A25A0">
      <w:pPr>
        <w:spacing w:line="360" w:lineRule="auto"/>
        <w:ind w:firstLine="360"/>
        <w:rPr>
          <w:rFonts w:cs="Times New Roman"/>
          <w:szCs w:val="24"/>
          <w:lang w:val="en-US"/>
        </w:rPr>
      </w:pPr>
      <w:bookmarkStart w:id="0" w:name="_Toc524429480"/>
      <w:r w:rsidRPr="003A25A0">
        <w:rPr>
          <w:rFonts w:cs="Times New Roman"/>
          <w:szCs w:val="24"/>
          <w:lang w:val="en-US"/>
        </w:rPr>
        <w:t xml:space="preserve">The subject of non-bank </w:t>
      </w:r>
      <w:r w:rsidR="005D2315">
        <w:rPr>
          <w:rFonts w:cs="Times New Roman"/>
          <w:szCs w:val="24"/>
          <w:lang w:val="en-US"/>
        </w:rPr>
        <w:t>loan</w:t>
      </w:r>
      <w:r w:rsidRPr="003A25A0">
        <w:rPr>
          <w:rFonts w:cs="Times New Roman"/>
          <w:szCs w:val="24"/>
          <w:lang w:val="en-US"/>
        </w:rPr>
        <w:t xml:space="preserve"> institutions raises controversy and provokes discussions among both borrowers and market observers. Loan companies </w:t>
      </w:r>
      <w:r w:rsidR="00610B30">
        <w:rPr>
          <w:rFonts w:cs="Times New Roman"/>
          <w:szCs w:val="24"/>
          <w:lang w:val="en-US"/>
        </w:rPr>
        <w:t xml:space="preserve">in Poland </w:t>
      </w:r>
      <w:r w:rsidRPr="003A25A0">
        <w:rPr>
          <w:rFonts w:cs="Times New Roman"/>
          <w:szCs w:val="24"/>
          <w:lang w:val="en-US"/>
        </w:rPr>
        <w:t xml:space="preserve">often have a bad reputation or lack of trust, are compared to </w:t>
      </w:r>
      <w:r w:rsidR="00357151">
        <w:rPr>
          <w:rFonts w:cs="Times New Roman"/>
          <w:szCs w:val="24"/>
          <w:lang w:val="en-US"/>
        </w:rPr>
        <w:t>‘</w:t>
      </w:r>
      <w:proofErr w:type="spellStart"/>
      <w:r w:rsidRPr="003A25A0">
        <w:rPr>
          <w:rFonts w:cs="Times New Roman"/>
          <w:szCs w:val="24"/>
          <w:lang w:val="en-US"/>
        </w:rPr>
        <w:t>parabanks</w:t>
      </w:r>
      <w:proofErr w:type="spellEnd"/>
      <w:r w:rsidR="00357151">
        <w:rPr>
          <w:rFonts w:cs="Times New Roman"/>
          <w:szCs w:val="24"/>
          <w:lang w:val="en-US"/>
        </w:rPr>
        <w:t>’</w:t>
      </w:r>
      <w:r w:rsidRPr="003A25A0">
        <w:rPr>
          <w:rFonts w:cs="Times New Roman"/>
          <w:szCs w:val="24"/>
          <w:lang w:val="en-US"/>
        </w:rPr>
        <w:t xml:space="preserve"> and are considered to operate at the borders of the law. Although they belong to the financial sector, until recently, public superv</w:t>
      </w:r>
      <w:r w:rsidRPr="003A25A0">
        <w:rPr>
          <w:rFonts w:cs="Times New Roman"/>
          <w:szCs w:val="24"/>
          <w:lang w:val="en-US"/>
        </w:rPr>
        <w:t>i</w:t>
      </w:r>
      <w:r w:rsidRPr="003A25A0">
        <w:rPr>
          <w:rFonts w:cs="Times New Roman"/>
          <w:szCs w:val="24"/>
          <w:lang w:val="en-US"/>
        </w:rPr>
        <w:t>sion e</w:t>
      </w:r>
      <w:r w:rsidRPr="003A25A0">
        <w:rPr>
          <w:rFonts w:cs="Times New Roman"/>
          <w:szCs w:val="24"/>
          <w:lang w:val="en-US"/>
        </w:rPr>
        <w:t>x</w:t>
      </w:r>
      <w:r w:rsidRPr="003A25A0">
        <w:rPr>
          <w:rFonts w:cs="Times New Roman"/>
          <w:szCs w:val="24"/>
          <w:lang w:val="en-US"/>
        </w:rPr>
        <w:t>ercised little control over them and had little knowledge of the scale of their activities</w:t>
      </w:r>
      <w:r w:rsidR="007D7540">
        <w:rPr>
          <w:rStyle w:val="Odwoanieprzypisudolnego"/>
          <w:rFonts w:cs="Times New Roman"/>
          <w:szCs w:val="24"/>
          <w:lang w:val="en-US"/>
        </w:rPr>
        <w:footnoteReference w:id="1"/>
      </w:r>
      <w:r w:rsidRPr="003A25A0">
        <w:rPr>
          <w:rFonts w:cs="Times New Roman"/>
          <w:szCs w:val="24"/>
          <w:lang w:val="en-US"/>
        </w:rPr>
        <w:t xml:space="preserve">. In the light of recent </w:t>
      </w:r>
      <w:r>
        <w:rPr>
          <w:rFonts w:cs="Times New Roman"/>
          <w:szCs w:val="24"/>
          <w:lang w:val="en-US"/>
        </w:rPr>
        <w:t xml:space="preserve">law </w:t>
      </w:r>
      <w:r w:rsidRPr="003A25A0">
        <w:rPr>
          <w:rFonts w:cs="Times New Roman"/>
          <w:szCs w:val="24"/>
          <w:lang w:val="en-US"/>
        </w:rPr>
        <w:t xml:space="preserve">changes, the issues of </w:t>
      </w:r>
      <w:r w:rsidR="001068AE" w:rsidRPr="003A25A0">
        <w:rPr>
          <w:rFonts w:cs="Times New Roman"/>
          <w:szCs w:val="24"/>
          <w:lang w:val="en-US"/>
        </w:rPr>
        <w:t xml:space="preserve">non-bank </w:t>
      </w:r>
      <w:r w:rsidR="005D2315">
        <w:rPr>
          <w:rFonts w:cs="Times New Roman"/>
          <w:szCs w:val="24"/>
          <w:lang w:val="en-US"/>
        </w:rPr>
        <w:t>loan</w:t>
      </w:r>
      <w:r w:rsidR="001068AE" w:rsidRPr="003A25A0">
        <w:rPr>
          <w:rFonts w:cs="Times New Roman"/>
          <w:szCs w:val="24"/>
          <w:lang w:val="en-US"/>
        </w:rPr>
        <w:t xml:space="preserve"> institutions </w:t>
      </w:r>
      <w:r w:rsidR="001068AE">
        <w:rPr>
          <w:rFonts w:cs="Times New Roman"/>
          <w:szCs w:val="24"/>
          <w:lang w:val="en-US"/>
        </w:rPr>
        <w:t xml:space="preserve">(also known as </w:t>
      </w:r>
      <w:r w:rsidR="005D2315">
        <w:rPr>
          <w:rFonts w:cs="Times New Roman"/>
          <w:szCs w:val="24"/>
          <w:lang w:val="en-US"/>
        </w:rPr>
        <w:t>loan</w:t>
      </w:r>
      <w:r w:rsidR="001068AE">
        <w:rPr>
          <w:rFonts w:cs="Times New Roman"/>
          <w:szCs w:val="24"/>
          <w:lang w:val="en-US"/>
        </w:rPr>
        <w:t xml:space="preserve"> co</w:t>
      </w:r>
      <w:r w:rsidR="001068AE">
        <w:rPr>
          <w:rFonts w:cs="Times New Roman"/>
          <w:szCs w:val="24"/>
          <w:lang w:val="en-US"/>
        </w:rPr>
        <w:t>m</w:t>
      </w:r>
      <w:r w:rsidR="001068AE">
        <w:rPr>
          <w:rFonts w:cs="Times New Roman"/>
          <w:szCs w:val="24"/>
          <w:lang w:val="en-US"/>
        </w:rPr>
        <w:t>panies</w:t>
      </w:r>
      <w:r w:rsidR="008D13C0">
        <w:rPr>
          <w:rFonts w:cs="Times New Roman"/>
          <w:szCs w:val="24"/>
          <w:lang w:val="en-US"/>
        </w:rPr>
        <w:t xml:space="preserve"> or loan companies</w:t>
      </w:r>
      <w:r w:rsidR="001068AE">
        <w:rPr>
          <w:rFonts w:cs="Times New Roman"/>
          <w:szCs w:val="24"/>
          <w:lang w:val="en-US"/>
        </w:rPr>
        <w:t xml:space="preserve">) </w:t>
      </w:r>
      <w:r w:rsidRPr="003A25A0">
        <w:rPr>
          <w:rFonts w:cs="Times New Roman"/>
          <w:szCs w:val="24"/>
          <w:lang w:val="en-US"/>
        </w:rPr>
        <w:t xml:space="preserve">have become more and more important. </w:t>
      </w:r>
    </w:p>
    <w:p w:rsidR="003A25A0" w:rsidRPr="003A25A0" w:rsidRDefault="003A25A0" w:rsidP="003A25A0">
      <w:pPr>
        <w:spacing w:line="360" w:lineRule="auto"/>
        <w:ind w:firstLine="360"/>
        <w:rPr>
          <w:rFonts w:cs="Times New Roman"/>
          <w:szCs w:val="24"/>
          <w:lang w:val="en-US"/>
        </w:rPr>
      </w:pPr>
      <w:r w:rsidRPr="003A25A0">
        <w:rPr>
          <w:rFonts w:cs="Times New Roman"/>
          <w:szCs w:val="24"/>
          <w:lang w:val="en-US"/>
        </w:rPr>
        <w:t xml:space="preserve">The increased stringency of the new regulations has slowed down the development of </w:t>
      </w:r>
      <w:r w:rsidR="005D2315">
        <w:rPr>
          <w:rFonts w:cs="Times New Roman"/>
          <w:szCs w:val="24"/>
          <w:lang w:val="en-US"/>
        </w:rPr>
        <w:t>loan</w:t>
      </w:r>
      <w:r w:rsidRPr="003A25A0">
        <w:rPr>
          <w:rFonts w:cs="Times New Roman"/>
          <w:szCs w:val="24"/>
          <w:lang w:val="en-US"/>
        </w:rPr>
        <w:t xml:space="preserve"> companies. The amendment of the Consumer Credit Act of 2016 </w:t>
      </w:r>
      <w:r>
        <w:rPr>
          <w:rFonts w:cs="Times New Roman"/>
          <w:szCs w:val="24"/>
          <w:lang w:val="en-US"/>
        </w:rPr>
        <w:t>in Poland (</w:t>
      </w:r>
      <w:r w:rsidR="0029036C">
        <w:rPr>
          <w:rFonts w:cs="Times New Roman"/>
          <w:szCs w:val="24"/>
          <w:lang w:val="en-US"/>
        </w:rPr>
        <w:t xml:space="preserve">pol. </w:t>
      </w:r>
      <w:proofErr w:type="spellStart"/>
      <w:r w:rsidRPr="003A25A0">
        <w:rPr>
          <w:rFonts w:cs="Times New Roman"/>
          <w:i/>
          <w:szCs w:val="24"/>
          <w:lang w:val="en-US"/>
        </w:rPr>
        <w:t>Us</w:t>
      </w:r>
      <w:r w:rsidRPr="003A25A0">
        <w:rPr>
          <w:rFonts w:cs="Times New Roman"/>
          <w:i/>
          <w:szCs w:val="24"/>
          <w:lang w:val="en-US"/>
        </w:rPr>
        <w:t>t</w:t>
      </w:r>
      <w:r w:rsidRPr="003A25A0">
        <w:rPr>
          <w:rFonts w:cs="Times New Roman"/>
          <w:i/>
          <w:szCs w:val="24"/>
          <w:lang w:val="en-US"/>
        </w:rPr>
        <w:t>awa</w:t>
      </w:r>
      <w:proofErr w:type="spellEnd"/>
      <w:r w:rsidRPr="003A25A0">
        <w:rPr>
          <w:rFonts w:cs="Times New Roman"/>
          <w:i/>
          <w:szCs w:val="24"/>
          <w:lang w:val="en-US"/>
        </w:rPr>
        <w:t xml:space="preserve"> o </w:t>
      </w:r>
      <w:proofErr w:type="spellStart"/>
      <w:r w:rsidRPr="003A25A0">
        <w:rPr>
          <w:rFonts w:cs="Times New Roman"/>
          <w:i/>
          <w:szCs w:val="24"/>
          <w:lang w:val="en-US"/>
        </w:rPr>
        <w:t>kredycie</w:t>
      </w:r>
      <w:proofErr w:type="spellEnd"/>
      <w:r w:rsidRPr="003A25A0">
        <w:rPr>
          <w:rFonts w:cs="Times New Roman"/>
          <w:i/>
          <w:szCs w:val="24"/>
          <w:lang w:val="en-US"/>
        </w:rPr>
        <w:t xml:space="preserve"> </w:t>
      </w:r>
      <w:proofErr w:type="spellStart"/>
      <w:r w:rsidRPr="003A25A0">
        <w:rPr>
          <w:rFonts w:cs="Times New Roman"/>
          <w:i/>
          <w:szCs w:val="24"/>
          <w:lang w:val="en-US"/>
        </w:rPr>
        <w:t>konsumenckim</w:t>
      </w:r>
      <w:proofErr w:type="spellEnd"/>
      <w:r>
        <w:rPr>
          <w:rFonts w:cs="Times New Roman"/>
          <w:szCs w:val="24"/>
          <w:lang w:val="en-US"/>
        </w:rPr>
        <w:t xml:space="preserve">) </w:t>
      </w:r>
      <w:r w:rsidRPr="003A25A0">
        <w:rPr>
          <w:rFonts w:cs="Times New Roman"/>
          <w:szCs w:val="24"/>
          <w:lang w:val="en-US"/>
        </w:rPr>
        <w:t>had a significant impact on the financial results and the stru</w:t>
      </w:r>
      <w:r w:rsidRPr="003A25A0">
        <w:rPr>
          <w:rFonts w:cs="Times New Roman"/>
          <w:szCs w:val="24"/>
          <w:lang w:val="en-US"/>
        </w:rPr>
        <w:t>c</w:t>
      </w:r>
      <w:r w:rsidRPr="003A25A0">
        <w:rPr>
          <w:rFonts w:cs="Times New Roman"/>
          <w:szCs w:val="24"/>
          <w:lang w:val="en-US"/>
        </w:rPr>
        <w:t xml:space="preserve">ture of loan companies' products. Doubts have arisen as to whether the new </w:t>
      </w:r>
      <w:r>
        <w:rPr>
          <w:rFonts w:cs="Times New Roman"/>
          <w:szCs w:val="24"/>
          <w:lang w:val="en-US"/>
        </w:rPr>
        <w:t>regul</w:t>
      </w:r>
      <w:r>
        <w:rPr>
          <w:rFonts w:cs="Times New Roman"/>
          <w:szCs w:val="24"/>
          <w:lang w:val="en-US"/>
        </w:rPr>
        <w:t>a</w:t>
      </w:r>
      <w:r>
        <w:rPr>
          <w:rFonts w:cs="Times New Roman"/>
          <w:szCs w:val="24"/>
          <w:lang w:val="en-US"/>
        </w:rPr>
        <w:t>tions</w:t>
      </w:r>
      <w:r w:rsidRPr="003A25A0">
        <w:rPr>
          <w:rFonts w:cs="Times New Roman"/>
          <w:szCs w:val="24"/>
          <w:lang w:val="en-US"/>
        </w:rPr>
        <w:t>, which are</w:t>
      </w:r>
      <w:r>
        <w:rPr>
          <w:rFonts w:cs="Times New Roman"/>
          <w:szCs w:val="24"/>
          <w:lang w:val="en-US"/>
        </w:rPr>
        <w:t xml:space="preserve"> (according to their originators)</w:t>
      </w:r>
      <w:r w:rsidRPr="003A25A0">
        <w:rPr>
          <w:rFonts w:cs="Times New Roman"/>
          <w:szCs w:val="24"/>
          <w:lang w:val="en-US"/>
        </w:rPr>
        <w:t xml:space="preserve"> supposed to organize (</w:t>
      </w:r>
      <w:r w:rsidR="00357151">
        <w:rPr>
          <w:rFonts w:cs="Times New Roman"/>
          <w:szCs w:val="24"/>
          <w:lang w:val="en-US"/>
        </w:rPr>
        <w:t>‘</w:t>
      </w:r>
      <w:r w:rsidRPr="003A25A0">
        <w:rPr>
          <w:rFonts w:cs="Times New Roman"/>
          <w:szCs w:val="24"/>
          <w:lang w:val="en-US"/>
        </w:rPr>
        <w:t>civilize</w:t>
      </w:r>
      <w:r w:rsidR="00357151">
        <w:rPr>
          <w:rFonts w:cs="Times New Roman"/>
          <w:szCs w:val="24"/>
          <w:lang w:val="en-US"/>
        </w:rPr>
        <w:t>’</w:t>
      </w:r>
      <w:r w:rsidRPr="003A25A0">
        <w:rPr>
          <w:rFonts w:cs="Times New Roman"/>
          <w:szCs w:val="24"/>
          <w:lang w:val="en-US"/>
        </w:rPr>
        <w:t xml:space="preserve">) the market of non-bank loans, will not lead to its limitation and financial exclusion of </w:t>
      </w:r>
      <w:r>
        <w:rPr>
          <w:rFonts w:cs="Times New Roman"/>
          <w:szCs w:val="24"/>
          <w:lang w:val="en-US"/>
        </w:rPr>
        <w:t>a</w:t>
      </w:r>
      <w:r w:rsidRPr="003A25A0">
        <w:rPr>
          <w:rFonts w:cs="Times New Roman"/>
          <w:szCs w:val="24"/>
          <w:lang w:val="en-US"/>
        </w:rPr>
        <w:t xml:space="preserve"> part of the soci</w:t>
      </w:r>
      <w:r w:rsidRPr="003A25A0">
        <w:rPr>
          <w:rFonts w:cs="Times New Roman"/>
          <w:szCs w:val="24"/>
          <w:lang w:val="en-US"/>
        </w:rPr>
        <w:t>e</w:t>
      </w:r>
      <w:r w:rsidRPr="003A25A0">
        <w:rPr>
          <w:rFonts w:cs="Times New Roman"/>
          <w:szCs w:val="24"/>
          <w:lang w:val="en-US"/>
        </w:rPr>
        <w:t>ty which, due to its low creditworthiness, does not use ba</w:t>
      </w:r>
      <w:r>
        <w:rPr>
          <w:rFonts w:cs="Times New Roman"/>
          <w:szCs w:val="24"/>
          <w:lang w:val="en-US"/>
        </w:rPr>
        <w:t>nking services</w:t>
      </w:r>
      <w:r w:rsidRPr="003A25A0">
        <w:rPr>
          <w:rFonts w:cs="Times New Roman"/>
          <w:szCs w:val="24"/>
          <w:lang w:val="en-US"/>
        </w:rPr>
        <w:t>. The aim of this art</w:t>
      </w:r>
      <w:r w:rsidRPr="003A25A0">
        <w:rPr>
          <w:rFonts w:cs="Times New Roman"/>
          <w:szCs w:val="24"/>
          <w:lang w:val="en-US"/>
        </w:rPr>
        <w:t>i</w:t>
      </w:r>
      <w:r w:rsidRPr="003A25A0">
        <w:rPr>
          <w:rFonts w:cs="Times New Roman"/>
          <w:szCs w:val="24"/>
          <w:lang w:val="en-US"/>
        </w:rPr>
        <w:t xml:space="preserve">cle is to present the most important changes in the </w:t>
      </w:r>
      <w:r>
        <w:rPr>
          <w:rFonts w:cs="Times New Roman"/>
          <w:szCs w:val="24"/>
          <w:lang w:val="en-US"/>
        </w:rPr>
        <w:t xml:space="preserve">legal </w:t>
      </w:r>
      <w:r w:rsidRPr="003A25A0">
        <w:rPr>
          <w:rFonts w:cs="Times New Roman"/>
          <w:szCs w:val="24"/>
          <w:lang w:val="en-US"/>
        </w:rPr>
        <w:t xml:space="preserve">regulation of </w:t>
      </w:r>
      <w:r w:rsidR="005D2315">
        <w:rPr>
          <w:rFonts w:cs="Times New Roman"/>
          <w:szCs w:val="24"/>
          <w:lang w:val="en-US"/>
        </w:rPr>
        <w:t>loan</w:t>
      </w:r>
      <w:r w:rsidRPr="003A25A0">
        <w:rPr>
          <w:rFonts w:cs="Times New Roman"/>
          <w:szCs w:val="24"/>
          <w:lang w:val="en-US"/>
        </w:rPr>
        <w:t xml:space="preserve"> institutions in Poland, to show the re</w:t>
      </w:r>
      <w:r w:rsidRPr="003A25A0">
        <w:rPr>
          <w:rFonts w:cs="Times New Roman"/>
          <w:szCs w:val="24"/>
          <w:lang w:val="en-US"/>
        </w:rPr>
        <w:t>a</w:t>
      </w:r>
      <w:r w:rsidRPr="003A25A0">
        <w:rPr>
          <w:rFonts w:cs="Times New Roman"/>
          <w:szCs w:val="24"/>
          <w:lang w:val="en-US"/>
        </w:rPr>
        <w:t>sons for these changes and to assess their impact on the industry. The research method in the article is the analysis of liter</w:t>
      </w:r>
      <w:r w:rsidRPr="003A25A0">
        <w:rPr>
          <w:rFonts w:cs="Times New Roman"/>
          <w:szCs w:val="24"/>
          <w:lang w:val="en-US"/>
        </w:rPr>
        <w:t>a</w:t>
      </w:r>
      <w:r w:rsidRPr="003A25A0">
        <w:rPr>
          <w:rFonts w:cs="Times New Roman"/>
          <w:szCs w:val="24"/>
          <w:lang w:val="en-US"/>
        </w:rPr>
        <w:t>ture.</w:t>
      </w:r>
    </w:p>
    <w:p w:rsidR="00106DE8" w:rsidRPr="003A25A0" w:rsidRDefault="00106DE8" w:rsidP="003A25A0">
      <w:pPr>
        <w:spacing w:line="360" w:lineRule="auto"/>
        <w:rPr>
          <w:b/>
          <w:szCs w:val="24"/>
          <w:lang w:val="en-US"/>
        </w:rPr>
      </w:pPr>
    </w:p>
    <w:p w:rsidR="002817A7" w:rsidRPr="00EB5232" w:rsidRDefault="00EB5232" w:rsidP="00765E75">
      <w:pPr>
        <w:pStyle w:val="Akapitzlist"/>
        <w:numPr>
          <w:ilvl w:val="0"/>
          <w:numId w:val="7"/>
        </w:numPr>
        <w:spacing w:after="120" w:line="360" w:lineRule="auto"/>
        <w:rPr>
          <w:rFonts w:ascii="Times New Roman" w:hAnsi="Times New Roman" w:cs="Times New Roman"/>
          <w:b/>
          <w:sz w:val="24"/>
          <w:szCs w:val="24"/>
          <w:lang w:val="en-US"/>
        </w:rPr>
      </w:pPr>
      <w:r w:rsidRPr="00EB5232">
        <w:rPr>
          <w:rFonts w:ascii="Times New Roman" w:hAnsi="Times New Roman" w:cs="Times New Roman"/>
          <w:b/>
          <w:sz w:val="24"/>
          <w:szCs w:val="24"/>
          <w:lang w:val="en-US"/>
        </w:rPr>
        <w:t xml:space="preserve">The definition of </w:t>
      </w:r>
      <w:r>
        <w:rPr>
          <w:rFonts w:ascii="Times New Roman" w:hAnsi="Times New Roman" w:cs="Times New Roman"/>
          <w:b/>
          <w:sz w:val="24"/>
          <w:szCs w:val="24"/>
          <w:lang w:val="en-US"/>
        </w:rPr>
        <w:t xml:space="preserve">non-bank </w:t>
      </w:r>
      <w:r w:rsidR="005D2315">
        <w:rPr>
          <w:rFonts w:ascii="Times New Roman" w:hAnsi="Times New Roman" w:cs="Times New Roman"/>
          <w:b/>
          <w:sz w:val="24"/>
          <w:szCs w:val="24"/>
          <w:lang w:val="en-US"/>
        </w:rPr>
        <w:t>loan</w:t>
      </w:r>
      <w:r>
        <w:rPr>
          <w:rFonts w:ascii="Times New Roman" w:hAnsi="Times New Roman" w:cs="Times New Roman"/>
          <w:b/>
          <w:sz w:val="24"/>
          <w:szCs w:val="24"/>
          <w:lang w:val="en-US"/>
        </w:rPr>
        <w:t xml:space="preserve"> institution</w:t>
      </w:r>
      <w:r w:rsidRPr="00EB5232">
        <w:rPr>
          <w:rFonts w:ascii="Times New Roman" w:hAnsi="Times New Roman" w:cs="Times New Roman"/>
          <w:b/>
          <w:sz w:val="24"/>
          <w:szCs w:val="24"/>
          <w:lang w:val="en-US"/>
        </w:rPr>
        <w:t>.</w:t>
      </w:r>
    </w:p>
    <w:p w:rsidR="00EB5232" w:rsidRPr="00EB5232" w:rsidRDefault="00EB5232" w:rsidP="0029036C">
      <w:pPr>
        <w:spacing w:line="360" w:lineRule="auto"/>
        <w:ind w:firstLine="360"/>
        <w:rPr>
          <w:rFonts w:cs="Times New Roman"/>
          <w:szCs w:val="24"/>
          <w:lang w:val="en-US"/>
        </w:rPr>
      </w:pPr>
      <w:r w:rsidRPr="00EB5232">
        <w:rPr>
          <w:rFonts w:cs="Times New Roman"/>
          <w:szCs w:val="24"/>
          <w:lang w:val="en-US"/>
        </w:rPr>
        <w:t xml:space="preserve">In Polish law, the term </w:t>
      </w:r>
      <w:r w:rsidR="00357151">
        <w:rPr>
          <w:rFonts w:cs="Times New Roman"/>
          <w:szCs w:val="24"/>
          <w:lang w:val="en-US"/>
        </w:rPr>
        <w:t>‘</w:t>
      </w:r>
      <w:r w:rsidRPr="00EB5232">
        <w:rPr>
          <w:rFonts w:cs="Times New Roman"/>
          <w:szCs w:val="24"/>
          <w:lang w:val="en-US"/>
        </w:rPr>
        <w:t>loan institution</w:t>
      </w:r>
      <w:r w:rsidR="00357151">
        <w:rPr>
          <w:rFonts w:cs="Times New Roman"/>
          <w:szCs w:val="24"/>
          <w:lang w:val="en-US"/>
        </w:rPr>
        <w:t>’</w:t>
      </w:r>
      <w:r w:rsidRPr="00EB5232">
        <w:rPr>
          <w:rFonts w:cs="Times New Roman"/>
          <w:szCs w:val="24"/>
          <w:lang w:val="en-US"/>
        </w:rPr>
        <w:t xml:space="preserve"> was defined in August 2015 with the amendment of the Consumer Credit Act</w:t>
      </w:r>
      <w:r>
        <w:rPr>
          <w:rFonts w:cs="Times New Roman"/>
          <w:szCs w:val="24"/>
          <w:lang w:val="en-US"/>
        </w:rPr>
        <w:t xml:space="preserve"> (pol. </w:t>
      </w:r>
      <w:proofErr w:type="spellStart"/>
      <w:r>
        <w:rPr>
          <w:rFonts w:cs="Times New Roman"/>
          <w:i/>
          <w:szCs w:val="24"/>
          <w:lang w:val="en-US"/>
        </w:rPr>
        <w:t>u</w:t>
      </w:r>
      <w:r w:rsidRPr="00EB5232">
        <w:rPr>
          <w:rFonts w:cs="Times New Roman"/>
          <w:i/>
          <w:szCs w:val="24"/>
          <w:lang w:val="en-US"/>
        </w:rPr>
        <w:t>stawa</w:t>
      </w:r>
      <w:proofErr w:type="spellEnd"/>
      <w:r w:rsidRPr="00EB5232">
        <w:rPr>
          <w:rFonts w:cs="Times New Roman"/>
          <w:i/>
          <w:szCs w:val="24"/>
          <w:lang w:val="en-US"/>
        </w:rPr>
        <w:t xml:space="preserve"> o </w:t>
      </w:r>
      <w:proofErr w:type="spellStart"/>
      <w:r w:rsidRPr="00EB5232">
        <w:rPr>
          <w:rFonts w:cs="Times New Roman"/>
          <w:i/>
          <w:szCs w:val="24"/>
          <w:lang w:val="en-US"/>
        </w:rPr>
        <w:t>kredycie</w:t>
      </w:r>
      <w:proofErr w:type="spellEnd"/>
      <w:r w:rsidRPr="00EB5232">
        <w:rPr>
          <w:rFonts w:cs="Times New Roman"/>
          <w:i/>
          <w:szCs w:val="24"/>
          <w:lang w:val="en-US"/>
        </w:rPr>
        <w:t xml:space="preserve"> </w:t>
      </w:r>
      <w:proofErr w:type="spellStart"/>
      <w:r w:rsidRPr="00EB5232">
        <w:rPr>
          <w:rFonts w:cs="Times New Roman"/>
          <w:i/>
          <w:szCs w:val="24"/>
          <w:lang w:val="en-US"/>
        </w:rPr>
        <w:t>konsumenckim</w:t>
      </w:r>
      <w:proofErr w:type="spellEnd"/>
      <w:r>
        <w:rPr>
          <w:rFonts w:cs="Times New Roman"/>
          <w:szCs w:val="24"/>
          <w:lang w:val="en-US"/>
        </w:rPr>
        <w:t>)</w:t>
      </w:r>
      <w:r w:rsidRPr="00EB5232">
        <w:rPr>
          <w:rFonts w:cs="Times New Roman"/>
          <w:szCs w:val="24"/>
          <w:lang w:val="en-US"/>
        </w:rPr>
        <w:t xml:space="preserve">. According to </w:t>
      </w:r>
      <w:r w:rsidR="00A93D91">
        <w:rPr>
          <w:rFonts w:cs="Times New Roman"/>
          <w:szCs w:val="24"/>
          <w:lang w:val="en-US"/>
        </w:rPr>
        <w:t>this Act, ‘a </w:t>
      </w:r>
      <w:r w:rsidRPr="00EB5232">
        <w:rPr>
          <w:rFonts w:cs="Times New Roman"/>
          <w:szCs w:val="24"/>
          <w:lang w:val="en-US"/>
        </w:rPr>
        <w:t>loan institution is any legal entity that is a lender and does not fall into any of the following categories: (1) bank</w:t>
      </w:r>
      <w:r w:rsidR="00A93D91">
        <w:rPr>
          <w:rFonts w:cs="Times New Roman"/>
          <w:szCs w:val="24"/>
          <w:lang w:val="en-US"/>
        </w:rPr>
        <w:t xml:space="preserve"> or </w:t>
      </w:r>
      <w:r w:rsidRPr="00EB5232">
        <w:rPr>
          <w:rFonts w:cs="Times New Roman"/>
          <w:szCs w:val="24"/>
          <w:lang w:val="en-US"/>
        </w:rPr>
        <w:t>cred</w:t>
      </w:r>
      <w:r w:rsidR="00A93D91">
        <w:rPr>
          <w:rFonts w:cs="Times New Roman"/>
          <w:szCs w:val="24"/>
          <w:lang w:val="en-US"/>
        </w:rPr>
        <w:t>it institution; (2</w:t>
      </w:r>
      <w:r w:rsidRPr="00EB5232">
        <w:rPr>
          <w:rFonts w:cs="Times New Roman"/>
          <w:szCs w:val="24"/>
          <w:lang w:val="en-US"/>
        </w:rPr>
        <w:t xml:space="preserve">) cooperative savings </w:t>
      </w:r>
      <w:r w:rsidR="0011645A">
        <w:rPr>
          <w:rFonts w:cs="Times New Roman"/>
          <w:szCs w:val="24"/>
          <w:lang w:val="en-US"/>
        </w:rPr>
        <w:t xml:space="preserve">and </w:t>
      </w:r>
      <w:r w:rsidR="005D2315">
        <w:rPr>
          <w:rFonts w:cs="Times New Roman"/>
          <w:szCs w:val="24"/>
          <w:lang w:val="en-US"/>
        </w:rPr>
        <w:t>loan</w:t>
      </w:r>
      <w:r w:rsidR="0011645A">
        <w:rPr>
          <w:rFonts w:cs="Times New Roman"/>
          <w:szCs w:val="24"/>
          <w:lang w:val="en-US"/>
        </w:rPr>
        <w:t xml:space="preserve">s </w:t>
      </w:r>
      <w:r w:rsidRPr="00EB5232">
        <w:rPr>
          <w:rFonts w:cs="Times New Roman"/>
          <w:szCs w:val="24"/>
          <w:lang w:val="en-US"/>
        </w:rPr>
        <w:t>credit union</w:t>
      </w:r>
      <w:r w:rsidR="0029036C">
        <w:rPr>
          <w:rFonts w:cs="Times New Roman"/>
          <w:szCs w:val="24"/>
          <w:lang w:val="en-US"/>
        </w:rPr>
        <w:t xml:space="preserve"> (</w:t>
      </w:r>
      <w:r w:rsidR="00610B30">
        <w:rPr>
          <w:rFonts w:cs="Times New Roman"/>
          <w:szCs w:val="24"/>
          <w:lang w:val="en-US"/>
        </w:rPr>
        <w:t xml:space="preserve">pol. </w:t>
      </w:r>
      <w:proofErr w:type="spellStart"/>
      <w:r w:rsidR="00610B30" w:rsidRPr="00610B30">
        <w:rPr>
          <w:rFonts w:cs="Times New Roman"/>
          <w:i/>
          <w:szCs w:val="24"/>
          <w:lang w:val="en-US"/>
        </w:rPr>
        <w:t>Spółdzielcza</w:t>
      </w:r>
      <w:proofErr w:type="spellEnd"/>
      <w:r w:rsidR="00610B30" w:rsidRPr="00610B30">
        <w:rPr>
          <w:rFonts w:cs="Times New Roman"/>
          <w:i/>
          <w:szCs w:val="24"/>
          <w:lang w:val="en-US"/>
        </w:rPr>
        <w:t xml:space="preserve"> </w:t>
      </w:r>
      <w:proofErr w:type="spellStart"/>
      <w:r w:rsidR="00610B30" w:rsidRPr="00610B30">
        <w:rPr>
          <w:rFonts w:cs="Times New Roman"/>
          <w:i/>
          <w:szCs w:val="24"/>
          <w:lang w:val="en-US"/>
        </w:rPr>
        <w:t>Kasa</w:t>
      </w:r>
      <w:proofErr w:type="spellEnd"/>
      <w:r w:rsidR="00610B30" w:rsidRPr="00610B30">
        <w:rPr>
          <w:rFonts w:cs="Times New Roman"/>
          <w:i/>
          <w:szCs w:val="24"/>
          <w:lang w:val="en-US"/>
        </w:rPr>
        <w:t xml:space="preserve"> </w:t>
      </w:r>
      <w:proofErr w:type="spellStart"/>
      <w:r w:rsidR="00610B30" w:rsidRPr="00610B30">
        <w:rPr>
          <w:rFonts w:cs="Times New Roman"/>
          <w:i/>
          <w:szCs w:val="24"/>
          <w:lang w:val="en-US"/>
        </w:rPr>
        <w:t>Oszczędnościowo-Kredytowa</w:t>
      </w:r>
      <w:proofErr w:type="spellEnd"/>
      <w:r w:rsidR="00610B30">
        <w:rPr>
          <w:rFonts w:cs="Times New Roman"/>
          <w:szCs w:val="24"/>
          <w:lang w:val="en-US"/>
        </w:rPr>
        <w:t xml:space="preserve">, </w:t>
      </w:r>
      <w:r w:rsidR="0029036C">
        <w:rPr>
          <w:rFonts w:cs="Times New Roman"/>
          <w:szCs w:val="24"/>
          <w:lang w:val="en-US"/>
        </w:rPr>
        <w:t>SKOK)</w:t>
      </w:r>
      <w:r w:rsidR="00A93D91">
        <w:rPr>
          <w:rFonts w:cs="Times New Roman"/>
          <w:szCs w:val="24"/>
          <w:lang w:val="en-US"/>
        </w:rPr>
        <w:t xml:space="preserve">; (3) </w:t>
      </w:r>
      <w:r w:rsidRPr="00EB5232">
        <w:rPr>
          <w:rFonts w:cs="Times New Roman"/>
          <w:szCs w:val="24"/>
          <w:lang w:val="en-US"/>
        </w:rPr>
        <w:t>entity whose activ</w:t>
      </w:r>
      <w:r w:rsidRPr="00EB5232">
        <w:rPr>
          <w:rFonts w:cs="Times New Roman"/>
          <w:szCs w:val="24"/>
          <w:lang w:val="en-US"/>
        </w:rPr>
        <w:t>i</w:t>
      </w:r>
      <w:r w:rsidRPr="00EB5232">
        <w:rPr>
          <w:rFonts w:cs="Times New Roman"/>
          <w:szCs w:val="24"/>
          <w:lang w:val="en-US"/>
        </w:rPr>
        <w:t>ty consists in granting consumer credits in the form of deferred payment of price or remuner</w:t>
      </w:r>
      <w:r w:rsidRPr="00EB5232">
        <w:rPr>
          <w:rFonts w:cs="Times New Roman"/>
          <w:szCs w:val="24"/>
          <w:lang w:val="en-US"/>
        </w:rPr>
        <w:t>a</w:t>
      </w:r>
      <w:r w:rsidRPr="00EB5232">
        <w:rPr>
          <w:rFonts w:cs="Times New Roman"/>
          <w:szCs w:val="24"/>
          <w:lang w:val="en-US"/>
        </w:rPr>
        <w:t>tion for the purchase of goods and services offered by it</w:t>
      </w:r>
      <w:r w:rsidR="00357151">
        <w:rPr>
          <w:rFonts w:cs="Times New Roman"/>
          <w:szCs w:val="24"/>
          <w:lang w:val="en-US"/>
        </w:rPr>
        <w:t>’</w:t>
      </w:r>
      <w:r w:rsidR="00A93D91">
        <w:rPr>
          <w:rFonts w:cs="Times New Roman"/>
          <w:szCs w:val="24"/>
          <w:lang w:val="en-US"/>
        </w:rPr>
        <w:t xml:space="preserve"> [</w:t>
      </w:r>
      <w:proofErr w:type="spellStart"/>
      <w:r w:rsidR="00A93D91" w:rsidRPr="00A93D91">
        <w:rPr>
          <w:rFonts w:cs="Times New Roman"/>
          <w:szCs w:val="24"/>
          <w:lang w:val="en-US"/>
        </w:rPr>
        <w:t>Dz.U</w:t>
      </w:r>
      <w:proofErr w:type="spellEnd"/>
      <w:r w:rsidR="00A93D91" w:rsidRPr="00A93D91">
        <w:rPr>
          <w:rFonts w:cs="Times New Roman"/>
          <w:szCs w:val="24"/>
          <w:lang w:val="en-US"/>
        </w:rPr>
        <w:t xml:space="preserve">. 2019 </w:t>
      </w:r>
      <w:proofErr w:type="spellStart"/>
      <w:r w:rsidR="00A93D91" w:rsidRPr="00A93D91">
        <w:rPr>
          <w:rFonts w:cs="Times New Roman"/>
          <w:szCs w:val="24"/>
          <w:lang w:val="en-US"/>
        </w:rPr>
        <w:t>poz</w:t>
      </w:r>
      <w:proofErr w:type="spellEnd"/>
      <w:r w:rsidR="00A93D91" w:rsidRPr="00A93D91">
        <w:rPr>
          <w:rFonts w:cs="Times New Roman"/>
          <w:szCs w:val="24"/>
          <w:lang w:val="en-US"/>
        </w:rPr>
        <w:t>. 1083</w:t>
      </w:r>
      <w:r w:rsidR="00A93D91" w:rsidRPr="00A93D91">
        <w:rPr>
          <w:rFonts w:cs="Times New Roman"/>
          <w:szCs w:val="24"/>
          <w:lang w:val="en-US"/>
        </w:rPr>
        <w:t xml:space="preserve">, art. 5, </w:t>
      </w:r>
      <w:proofErr w:type="spellStart"/>
      <w:r w:rsidR="00A93D91" w:rsidRPr="00A93D91">
        <w:rPr>
          <w:rFonts w:cs="Times New Roman"/>
          <w:szCs w:val="24"/>
          <w:lang w:val="en-US"/>
        </w:rPr>
        <w:t>pkt</w:t>
      </w:r>
      <w:proofErr w:type="spellEnd"/>
      <w:r w:rsidR="00A93D91" w:rsidRPr="00A93D91">
        <w:rPr>
          <w:rFonts w:cs="Times New Roman"/>
          <w:szCs w:val="24"/>
          <w:lang w:val="en-US"/>
        </w:rPr>
        <w:t xml:space="preserve"> 2a]</w:t>
      </w:r>
      <w:r w:rsidRPr="00EB5232">
        <w:rPr>
          <w:rFonts w:cs="Times New Roman"/>
          <w:szCs w:val="24"/>
          <w:lang w:val="en-US"/>
        </w:rPr>
        <w:t xml:space="preserve">. From 22 </w:t>
      </w:r>
      <w:r w:rsidRPr="00EB5232">
        <w:rPr>
          <w:rFonts w:cs="Times New Roman"/>
          <w:szCs w:val="24"/>
          <w:lang w:val="en-US"/>
        </w:rPr>
        <w:lastRenderedPageBreak/>
        <w:t>July 2017 The Polish Financial Supervision Authority (</w:t>
      </w:r>
      <w:r w:rsidR="0011645A">
        <w:rPr>
          <w:rFonts w:cs="Times New Roman"/>
          <w:szCs w:val="24"/>
          <w:lang w:val="en-US"/>
        </w:rPr>
        <w:t xml:space="preserve">pol. </w:t>
      </w:r>
      <w:proofErr w:type="spellStart"/>
      <w:r w:rsidR="0011645A" w:rsidRPr="0011645A">
        <w:rPr>
          <w:rFonts w:cs="Times New Roman"/>
          <w:i/>
          <w:szCs w:val="24"/>
          <w:lang w:val="en-US"/>
        </w:rPr>
        <w:t>Komisja</w:t>
      </w:r>
      <w:proofErr w:type="spellEnd"/>
      <w:r w:rsidR="0011645A" w:rsidRPr="0011645A">
        <w:rPr>
          <w:rFonts w:cs="Times New Roman"/>
          <w:i/>
          <w:szCs w:val="24"/>
          <w:lang w:val="en-US"/>
        </w:rPr>
        <w:t xml:space="preserve"> </w:t>
      </w:r>
      <w:proofErr w:type="spellStart"/>
      <w:r w:rsidR="0011645A" w:rsidRPr="0011645A">
        <w:rPr>
          <w:rFonts w:cs="Times New Roman"/>
          <w:i/>
          <w:szCs w:val="24"/>
          <w:lang w:val="en-US"/>
        </w:rPr>
        <w:t>Nadzoru</w:t>
      </w:r>
      <w:proofErr w:type="spellEnd"/>
      <w:r w:rsidR="0011645A" w:rsidRPr="0011645A">
        <w:rPr>
          <w:rFonts w:cs="Times New Roman"/>
          <w:i/>
          <w:szCs w:val="24"/>
          <w:lang w:val="en-US"/>
        </w:rPr>
        <w:t xml:space="preserve"> </w:t>
      </w:r>
      <w:proofErr w:type="spellStart"/>
      <w:r w:rsidR="0011645A" w:rsidRPr="0011645A">
        <w:rPr>
          <w:rFonts w:cs="Times New Roman"/>
          <w:i/>
          <w:szCs w:val="24"/>
          <w:lang w:val="en-US"/>
        </w:rPr>
        <w:t>F</w:t>
      </w:r>
      <w:r w:rsidR="0011645A" w:rsidRPr="0011645A">
        <w:rPr>
          <w:rFonts w:cs="Times New Roman"/>
          <w:i/>
          <w:szCs w:val="24"/>
          <w:lang w:val="en-US"/>
        </w:rPr>
        <w:t>i</w:t>
      </w:r>
      <w:r w:rsidR="0011645A" w:rsidRPr="0011645A">
        <w:rPr>
          <w:rFonts w:cs="Times New Roman"/>
          <w:i/>
          <w:szCs w:val="24"/>
          <w:lang w:val="en-US"/>
        </w:rPr>
        <w:t>nansowego</w:t>
      </w:r>
      <w:proofErr w:type="spellEnd"/>
      <w:r w:rsidR="0011645A">
        <w:rPr>
          <w:rFonts w:cs="Times New Roman"/>
          <w:szCs w:val="24"/>
          <w:lang w:val="en-US"/>
        </w:rPr>
        <w:t xml:space="preserve">, </w:t>
      </w:r>
      <w:r w:rsidRPr="00EB5232">
        <w:rPr>
          <w:rFonts w:cs="Times New Roman"/>
          <w:szCs w:val="24"/>
          <w:lang w:val="en-US"/>
        </w:rPr>
        <w:t>KNF) keeps the Register of Loan Institutions</w:t>
      </w:r>
      <w:r w:rsidR="00293400">
        <w:rPr>
          <w:rStyle w:val="Odwoanieprzypisudolnego"/>
          <w:rFonts w:cs="Times New Roman"/>
          <w:b/>
          <w:szCs w:val="24"/>
        </w:rPr>
        <w:footnoteReference w:id="2"/>
      </w:r>
      <w:r w:rsidR="002817A7" w:rsidRPr="00EB5232">
        <w:rPr>
          <w:rFonts w:cs="Times New Roman"/>
          <w:szCs w:val="24"/>
          <w:lang w:val="en-US"/>
        </w:rPr>
        <w:t xml:space="preserve">. </w:t>
      </w:r>
      <w:bookmarkStart w:id="1" w:name="_Toc524429476"/>
      <w:r>
        <w:rPr>
          <w:rFonts w:cs="Times New Roman"/>
          <w:szCs w:val="24"/>
          <w:lang w:val="en-US"/>
        </w:rPr>
        <w:t>Without a</w:t>
      </w:r>
      <w:r w:rsidRPr="00EB5232">
        <w:rPr>
          <w:rFonts w:cs="Times New Roman"/>
          <w:szCs w:val="24"/>
          <w:lang w:val="en-US"/>
        </w:rPr>
        <w:t xml:space="preserve"> </w:t>
      </w:r>
      <w:r>
        <w:rPr>
          <w:rFonts w:cs="Times New Roman"/>
          <w:szCs w:val="24"/>
          <w:lang w:val="en-US"/>
        </w:rPr>
        <w:t>registration</w:t>
      </w:r>
      <w:r w:rsidRPr="00EB5232">
        <w:rPr>
          <w:rFonts w:cs="Times New Roman"/>
          <w:szCs w:val="24"/>
          <w:lang w:val="en-US"/>
        </w:rPr>
        <w:t xml:space="preserve"> in the aforementioned register, a loan instit</w:t>
      </w:r>
      <w:r w:rsidRPr="00EB5232">
        <w:rPr>
          <w:rFonts w:cs="Times New Roman"/>
          <w:szCs w:val="24"/>
          <w:lang w:val="en-US"/>
        </w:rPr>
        <w:t>u</w:t>
      </w:r>
      <w:r w:rsidRPr="00EB5232">
        <w:rPr>
          <w:rFonts w:cs="Times New Roman"/>
          <w:szCs w:val="24"/>
          <w:lang w:val="en-US"/>
        </w:rPr>
        <w:t xml:space="preserve">tion may not conduct business activity - otherwise it </w:t>
      </w:r>
      <w:r w:rsidR="003A1B2B">
        <w:rPr>
          <w:rFonts w:cs="Times New Roman"/>
          <w:szCs w:val="24"/>
          <w:lang w:val="en-US"/>
        </w:rPr>
        <w:t>may be fined up to PLN 500.</w:t>
      </w:r>
      <w:r w:rsidRPr="00EB5232">
        <w:rPr>
          <w:rFonts w:cs="Times New Roman"/>
          <w:szCs w:val="24"/>
          <w:lang w:val="en-US"/>
        </w:rPr>
        <w:t>000. Before 22 July 2017, the unoffici</w:t>
      </w:r>
      <w:r w:rsidR="0029036C">
        <w:rPr>
          <w:rFonts w:cs="Times New Roman"/>
          <w:szCs w:val="24"/>
          <w:lang w:val="en-US"/>
        </w:rPr>
        <w:t xml:space="preserve">al </w:t>
      </w:r>
      <w:r w:rsidR="00357151">
        <w:rPr>
          <w:rFonts w:cs="Times New Roman"/>
          <w:szCs w:val="24"/>
          <w:lang w:val="en-US"/>
        </w:rPr>
        <w:t>‘</w:t>
      </w:r>
      <w:r w:rsidR="0029036C">
        <w:rPr>
          <w:rFonts w:cs="Times New Roman"/>
          <w:szCs w:val="24"/>
          <w:lang w:val="en-US"/>
        </w:rPr>
        <w:t>Register of Loan Co</w:t>
      </w:r>
      <w:r w:rsidR="0029036C">
        <w:rPr>
          <w:rFonts w:cs="Times New Roman"/>
          <w:szCs w:val="24"/>
          <w:lang w:val="en-US"/>
        </w:rPr>
        <w:t>m</w:t>
      </w:r>
      <w:r w:rsidR="0029036C">
        <w:rPr>
          <w:rFonts w:cs="Times New Roman"/>
          <w:szCs w:val="24"/>
          <w:lang w:val="en-US"/>
        </w:rPr>
        <w:t>panies</w:t>
      </w:r>
      <w:r w:rsidR="00357151">
        <w:rPr>
          <w:rFonts w:cs="Times New Roman"/>
          <w:szCs w:val="24"/>
          <w:lang w:val="en-US"/>
        </w:rPr>
        <w:t>’</w:t>
      </w:r>
      <w:r w:rsidR="0029036C">
        <w:rPr>
          <w:rFonts w:cs="Times New Roman"/>
          <w:szCs w:val="24"/>
          <w:lang w:val="en-US"/>
        </w:rPr>
        <w:t xml:space="preserve"> was kept (</w:t>
      </w:r>
      <w:r w:rsidR="0029036C" w:rsidRPr="00EB5232">
        <w:rPr>
          <w:rFonts w:cs="Times New Roman"/>
          <w:szCs w:val="24"/>
          <w:lang w:val="en-US"/>
        </w:rPr>
        <w:t xml:space="preserve">without </w:t>
      </w:r>
      <w:r w:rsidR="00610B30">
        <w:rPr>
          <w:rFonts w:cs="Times New Roman"/>
          <w:szCs w:val="24"/>
          <w:lang w:val="en-US"/>
        </w:rPr>
        <w:t>registration</w:t>
      </w:r>
      <w:r w:rsidR="0029036C" w:rsidRPr="00EB5232">
        <w:rPr>
          <w:rFonts w:cs="Times New Roman"/>
          <w:szCs w:val="24"/>
          <w:lang w:val="en-US"/>
        </w:rPr>
        <w:t xml:space="preserve"> obliga</w:t>
      </w:r>
      <w:r w:rsidR="00610B30">
        <w:rPr>
          <w:rFonts w:cs="Times New Roman"/>
          <w:szCs w:val="24"/>
          <w:lang w:val="en-US"/>
        </w:rPr>
        <w:t>tion</w:t>
      </w:r>
      <w:r w:rsidR="0029036C">
        <w:rPr>
          <w:rFonts w:cs="Times New Roman"/>
          <w:szCs w:val="24"/>
          <w:lang w:val="en-US"/>
        </w:rPr>
        <w:t>) by t</w:t>
      </w:r>
      <w:r w:rsidRPr="00EB5232">
        <w:rPr>
          <w:rFonts w:cs="Times New Roman"/>
          <w:szCs w:val="24"/>
          <w:lang w:val="en-US"/>
        </w:rPr>
        <w:t xml:space="preserve">he Polish Union of Loan Institutions </w:t>
      </w:r>
      <w:r w:rsidRPr="0029036C">
        <w:rPr>
          <w:rFonts w:cs="Times New Roman"/>
          <w:szCs w:val="24"/>
          <w:lang w:val="en-US"/>
        </w:rPr>
        <w:t>(</w:t>
      </w:r>
      <w:r w:rsidR="0029036C" w:rsidRPr="0029036C">
        <w:rPr>
          <w:rFonts w:cs="Times New Roman"/>
          <w:szCs w:val="24"/>
          <w:lang w:val="en-US"/>
        </w:rPr>
        <w:t>pol.</w:t>
      </w:r>
      <w:r w:rsidR="0029036C" w:rsidRPr="0029036C">
        <w:rPr>
          <w:rFonts w:cs="Times New Roman"/>
          <w:i/>
          <w:szCs w:val="24"/>
          <w:lang w:val="en-US"/>
        </w:rPr>
        <w:t xml:space="preserve"> </w:t>
      </w:r>
      <w:r w:rsidR="0029036C" w:rsidRPr="008D13C0">
        <w:rPr>
          <w:rFonts w:cs="Times New Roman"/>
          <w:i/>
          <w:szCs w:val="24"/>
        </w:rPr>
        <w:t>Polski Związek Instyt</w:t>
      </w:r>
      <w:r w:rsidR="0029036C" w:rsidRPr="008D13C0">
        <w:rPr>
          <w:rFonts w:cs="Times New Roman"/>
          <w:i/>
          <w:szCs w:val="24"/>
        </w:rPr>
        <w:t>u</w:t>
      </w:r>
      <w:r w:rsidR="0029036C" w:rsidRPr="008D13C0">
        <w:rPr>
          <w:rFonts w:cs="Times New Roman"/>
          <w:i/>
          <w:szCs w:val="24"/>
        </w:rPr>
        <w:t>cji Pożyczkowych</w:t>
      </w:r>
      <w:r w:rsidR="0029036C" w:rsidRPr="008D13C0">
        <w:rPr>
          <w:rFonts w:cs="Times New Roman"/>
          <w:szCs w:val="24"/>
        </w:rPr>
        <w:t xml:space="preserve">, </w:t>
      </w:r>
      <w:r w:rsidR="008C346E">
        <w:rPr>
          <w:rFonts w:cs="Times New Roman"/>
          <w:szCs w:val="24"/>
        </w:rPr>
        <w:t xml:space="preserve">PZIP, </w:t>
      </w:r>
      <w:proofErr w:type="spellStart"/>
      <w:r w:rsidRPr="008D13C0">
        <w:rPr>
          <w:rFonts w:cs="Times New Roman"/>
          <w:szCs w:val="24"/>
        </w:rPr>
        <w:t>formerly</w:t>
      </w:r>
      <w:proofErr w:type="spellEnd"/>
      <w:r w:rsidRPr="008D13C0">
        <w:rPr>
          <w:rFonts w:cs="Times New Roman"/>
          <w:szCs w:val="24"/>
        </w:rPr>
        <w:t xml:space="preserve"> the Un</w:t>
      </w:r>
      <w:r w:rsidR="0029036C" w:rsidRPr="008D13C0">
        <w:rPr>
          <w:rFonts w:cs="Times New Roman"/>
          <w:szCs w:val="24"/>
        </w:rPr>
        <w:t xml:space="preserve">ion of </w:t>
      </w:r>
      <w:proofErr w:type="spellStart"/>
      <w:r w:rsidR="0029036C" w:rsidRPr="008D13C0">
        <w:rPr>
          <w:rFonts w:cs="Times New Roman"/>
          <w:szCs w:val="24"/>
        </w:rPr>
        <w:t>Loan</w:t>
      </w:r>
      <w:proofErr w:type="spellEnd"/>
      <w:r w:rsidR="0029036C" w:rsidRPr="008D13C0">
        <w:rPr>
          <w:rFonts w:cs="Times New Roman"/>
          <w:szCs w:val="24"/>
        </w:rPr>
        <w:t xml:space="preserve"> </w:t>
      </w:r>
      <w:proofErr w:type="spellStart"/>
      <w:r w:rsidR="0029036C" w:rsidRPr="0029036C">
        <w:rPr>
          <w:rFonts w:cs="Times New Roman"/>
          <w:szCs w:val="24"/>
        </w:rPr>
        <w:t>Companies</w:t>
      </w:r>
      <w:proofErr w:type="spellEnd"/>
      <w:r w:rsidR="0029036C" w:rsidRPr="008D13C0">
        <w:rPr>
          <w:rFonts w:cs="Times New Roman"/>
          <w:szCs w:val="24"/>
        </w:rPr>
        <w:t xml:space="preserve">, pol. </w:t>
      </w:r>
      <w:proofErr w:type="spellStart"/>
      <w:r w:rsidR="0029036C" w:rsidRPr="0029036C">
        <w:rPr>
          <w:rFonts w:cs="Times New Roman"/>
          <w:i/>
          <w:szCs w:val="24"/>
          <w:lang w:val="en-US"/>
        </w:rPr>
        <w:t>Związek</w:t>
      </w:r>
      <w:proofErr w:type="spellEnd"/>
      <w:r w:rsidR="0029036C" w:rsidRPr="0029036C">
        <w:rPr>
          <w:rFonts w:cs="Times New Roman"/>
          <w:i/>
          <w:szCs w:val="24"/>
          <w:lang w:val="en-US"/>
        </w:rPr>
        <w:t xml:space="preserve"> Firm </w:t>
      </w:r>
      <w:proofErr w:type="spellStart"/>
      <w:r w:rsidR="0029036C" w:rsidRPr="0029036C">
        <w:rPr>
          <w:rFonts w:cs="Times New Roman"/>
          <w:i/>
          <w:szCs w:val="24"/>
          <w:lang w:val="en-US"/>
        </w:rPr>
        <w:t>Pożyc</w:t>
      </w:r>
      <w:r w:rsidR="0029036C" w:rsidRPr="0029036C">
        <w:rPr>
          <w:rFonts w:cs="Times New Roman"/>
          <w:i/>
          <w:szCs w:val="24"/>
          <w:lang w:val="en-US"/>
        </w:rPr>
        <w:t>z</w:t>
      </w:r>
      <w:r w:rsidR="0029036C" w:rsidRPr="0029036C">
        <w:rPr>
          <w:rFonts w:cs="Times New Roman"/>
          <w:i/>
          <w:szCs w:val="24"/>
          <w:lang w:val="en-US"/>
        </w:rPr>
        <w:t>kowych</w:t>
      </w:r>
      <w:proofErr w:type="spellEnd"/>
      <w:r w:rsidR="0029036C">
        <w:rPr>
          <w:rFonts w:cs="Times New Roman"/>
          <w:szCs w:val="24"/>
          <w:lang w:val="en-US"/>
        </w:rPr>
        <w:t>, ZFP)</w:t>
      </w:r>
      <w:r w:rsidRPr="00EB5232">
        <w:rPr>
          <w:rFonts w:cs="Times New Roman"/>
          <w:szCs w:val="24"/>
          <w:lang w:val="en-US"/>
        </w:rPr>
        <w:t>.</w:t>
      </w:r>
    </w:p>
    <w:p w:rsidR="00EB5232" w:rsidRPr="00EB5232" w:rsidRDefault="00EB5232" w:rsidP="00EB5232">
      <w:pPr>
        <w:spacing w:line="360" w:lineRule="auto"/>
        <w:ind w:firstLine="360"/>
        <w:rPr>
          <w:rFonts w:cs="Times New Roman"/>
          <w:szCs w:val="24"/>
          <w:lang w:val="en-US"/>
        </w:rPr>
      </w:pPr>
      <w:r w:rsidRPr="00EB5232">
        <w:rPr>
          <w:rFonts w:cs="Times New Roman"/>
          <w:szCs w:val="24"/>
          <w:lang w:val="en-US"/>
        </w:rPr>
        <w:t xml:space="preserve">The codification of the notion of </w:t>
      </w:r>
      <w:r w:rsidR="00357151">
        <w:rPr>
          <w:rFonts w:cs="Times New Roman"/>
          <w:szCs w:val="24"/>
          <w:lang w:val="en-US"/>
        </w:rPr>
        <w:t>‘</w:t>
      </w:r>
      <w:r w:rsidR="005D2315">
        <w:rPr>
          <w:rFonts w:cs="Times New Roman"/>
          <w:szCs w:val="24"/>
          <w:lang w:val="en-US"/>
        </w:rPr>
        <w:t>loan</w:t>
      </w:r>
      <w:r w:rsidRPr="00EB5232">
        <w:rPr>
          <w:rFonts w:cs="Times New Roman"/>
          <w:szCs w:val="24"/>
          <w:lang w:val="en-US"/>
        </w:rPr>
        <w:t xml:space="preserve"> institution</w:t>
      </w:r>
      <w:r w:rsidR="00357151">
        <w:rPr>
          <w:rFonts w:cs="Times New Roman"/>
          <w:szCs w:val="24"/>
          <w:lang w:val="en-US"/>
        </w:rPr>
        <w:t>’</w:t>
      </w:r>
      <w:r w:rsidRPr="00EB5232">
        <w:rPr>
          <w:rFonts w:cs="Times New Roman"/>
          <w:szCs w:val="24"/>
          <w:lang w:val="en-US"/>
        </w:rPr>
        <w:t xml:space="preserve"> had a positive impact on the image of these entities by making consumers aware that the services of loan companies are properly regulated and supervised. Deficiencies in nomenclature caused that loan companies were o</w:t>
      </w:r>
      <w:r w:rsidRPr="00EB5232">
        <w:rPr>
          <w:rFonts w:cs="Times New Roman"/>
          <w:szCs w:val="24"/>
          <w:lang w:val="en-US"/>
        </w:rPr>
        <w:t>f</w:t>
      </w:r>
      <w:r w:rsidRPr="00EB5232">
        <w:rPr>
          <w:rFonts w:cs="Times New Roman"/>
          <w:szCs w:val="24"/>
          <w:lang w:val="en-US"/>
        </w:rPr>
        <w:t xml:space="preserve">ten mistakenly called </w:t>
      </w:r>
      <w:proofErr w:type="spellStart"/>
      <w:r w:rsidRPr="00D6013D">
        <w:rPr>
          <w:rFonts w:cs="Times New Roman"/>
          <w:szCs w:val="24"/>
          <w:lang w:val="en-US"/>
        </w:rPr>
        <w:t>parabanks</w:t>
      </w:r>
      <w:proofErr w:type="spellEnd"/>
      <w:r w:rsidRPr="00EB5232">
        <w:rPr>
          <w:rFonts w:cs="Times New Roman"/>
          <w:szCs w:val="24"/>
          <w:lang w:val="en-US"/>
        </w:rPr>
        <w:t>.</w:t>
      </w:r>
      <w:r w:rsidR="008C346E">
        <w:rPr>
          <w:rFonts w:cs="Times New Roman"/>
          <w:szCs w:val="24"/>
          <w:lang w:val="en-US"/>
        </w:rPr>
        <w:t xml:space="preserve"> By definition </w:t>
      </w:r>
      <w:proofErr w:type="spellStart"/>
      <w:r w:rsidR="008C346E">
        <w:rPr>
          <w:rFonts w:cs="Times New Roman"/>
          <w:szCs w:val="24"/>
          <w:lang w:val="en-US"/>
        </w:rPr>
        <w:t>p</w:t>
      </w:r>
      <w:r w:rsidRPr="00EB5232">
        <w:rPr>
          <w:rFonts w:cs="Times New Roman"/>
          <w:szCs w:val="24"/>
          <w:lang w:val="en-US"/>
        </w:rPr>
        <w:t>arabanks</w:t>
      </w:r>
      <w:proofErr w:type="spellEnd"/>
      <w:r w:rsidRPr="00EB5232">
        <w:rPr>
          <w:rFonts w:cs="Times New Roman"/>
          <w:szCs w:val="24"/>
          <w:lang w:val="en-US"/>
        </w:rPr>
        <w:t xml:space="preserve"> are </w:t>
      </w:r>
      <w:r w:rsidR="00357151">
        <w:rPr>
          <w:rFonts w:cs="Times New Roman"/>
          <w:szCs w:val="24"/>
          <w:lang w:val="en-US"/>
        </w:rPr>
        <w:t>‘</w:t>
      </w:r>
      <w:r w:rsidRPr="00EB5232">
        <w:rPr>
          <w:rFonts w:cs="Times New Roman"/>
          <w:szCs w:val="24"/>
          <w:lang w:val="en-US"/>
        </w:rPr>
        <w:t>institutions other than banks which perform deposit activities as their core business</w:t>
      </w:r>
      <w:r w:rsidR="00357151">
        <w:rPr>
          <w:rFonts w:cs="Times New Roman"/>
          <w:szCs w:val="24"/>
          <w:lang w:val="en-US"/>
        </w:rPr>
        <w:t>’</w:t>
      </w:r>
      <w:r w:rsidRPr="00EB5232">
        <w:rPr>
          <w:rFonts w:cs="Times New Roman"/>
          <w:szCs w:val="24"/>
          <w:lang w:val="en-US"/>
        </w:rPr>
        <w:t xml:space="preserve"> [https://www.nbportal.pl/]. </w:t>
      </w:r>
      <w:r w:rsidR="005D2315">
        <w:rPr>
          <w:rFonts w:cs="Times New Roman"/>
          <w:szCs w:val="24"/>
          <w:lang w:val="en-US"/>
        </w:rPr>
        <w:t>Loan</w:t>
      </w:r>
      <w:r w:rsidRPr="00EB5232">
        <w:rPr>
          <w:rFonts w:cs="Times New Roman"/>
          <w:szCs w:val="24"/>
          <w:lang w:val="en-US"/>
        </w:rPr>
        <w:t xml:space="preserve"> inst</w:t>
      </w:r>
      <w:r w:rsidRPr="00EB5232">
        <w:rPr>
          <w:rFonts w:cs="Times New Roman"/>
          <w:szCs w:val="24"/>
          <w:lang w:val="en-US"/>
        </w:rPr>
        <w:t>i</w:t>
      </w:r>
      <w:r w:rsidRPr="00EB5232">
        <w:rPr>
          <w:rFonts w:cs="Times New Roman"/>
          <w:szCs w:val="24"/>
          <w:lang w:val="en-US"/>
        </w:rPr>
        <w:t>tutions cannot accept deposits from their customers</w:t>
      </w:r>
      <w:r w:rsidR="008C346E">
        <w:rPr>
          <w:rFonts w:cs="Times New Roman"/>
          <w:szCs w:val="24"/>
          <w:lang w:val="en-US"/>
        </w:rPr>
        <w:t xml:space="preserve"> and put them at risk</w:t>
      </w:r>
      <w:r w:rsidRPr="00EB5232">
        <w:rPr>
          <w:rFonts w:cs="Times New Roman"/>
          <w:szCs w:val="24"/>
          <w:lang w:val="en-US"/>
        </w:rPr>
        <w:t xml:space="preserve"> </w:t>
      </w:r>
      <w:r w:rsidR="008C346E">
        <w:rPr>
          <w:rFonts w:cs="Times New Roman"/>
          <w:szCs w:val="24"/>
          <w:lang w:val="en-US"/>
        </w:rPr>
        <w:t>but</w:t>
      </w:r>
      <w:r w:rsidRPr="00EB5232">
        <w:rPr>
          <w:rFonts w:cs="Times New Roman"/>
          <w:szCs w:val="24"/>
          <w:lang w:val="en-US"/>
        </w:rPr>
        <w:t xml:space="preserve"> the funds for lending come from their own resources - they are therefore not </w:t>
      </w:r>
      <w:proofErr w:type="spellStart"/>
      <w:r w:rsidRPr="00EB5232">
        <w:rPr>
          <w:rFonts w:cs="Times New Roman"/>
          <w:szCs w:val="24"/>
          <w:lang w:val="en-US"/>
        </w:rPr>
        <w:t>parabanks</w:t>
      </w:r>
      <w:proofErr w:type="spellEnd"/>
      <w:r w:rsidRPr="00EB5232">
        <w:rPr>
          <w:rFonts w:cs="Times New Roman"/>
          <w:szCs w:val="24"/>
          <w:lang w:val="en-US"/>
        </w:rPr>
        <w:t xml:space="preserve">. </w:t>
      </w:r>
      <w:r w:rsidR="00DA787A">
        <w:rPr>
          <w:rFonts w:cs="Times New Roman"/>
          <w:szCs w:val="24"/>
          <w:lang w:val="en-US"/>
        </w:rPr>
        <w:t>L</w:t>
      </w:r>
      <w:r w:rsidR="005D2315">
        <w:rPr>
          <w:rFonts w:cs="Times New Roman"/>
          <w:szCs w:val="24"/>
          <w:lang w:val="en-US"/>
        </w:rPr>
        <w:t>oan</w:t>
      </w:r>
      <w:r w:rsidRPr="00EB5232">
        <w:rPr>
          <w:rFonts w:cs="Times New Roman"/>
          <w:szCs w:val="24"/>
          <w:lang w:val="en-US"/>
        </w:rPr>
        <w:t xml:space="preserve"> companies are</w:t>
      </w:r>
      <w:r w:rsidR="00357151">
        <w:rPr>
          <w:rFonts w:cs="Times New Roman"/>
          <w:szCs w:val="24"/>
          <w:lang w:val="en-US"/>
        </w:rPr>
        <w:t xml:space="preserve"> also</w:t>
      </w:r>
      <w:r w:rsidRPr="00EB5232">
        <w:rPr>
          <w:rFonts w:cs="Times New Roman"/>
          <w:szCs w:val="24"/>
          <w:lang w:val="en-US"/>
        </w:rPr>
        <w:t xml:space="preserve"> </w:t>
      </w:r>
      <w:r w:rsidR="00DA787A">
        <w:rPr>
          <w:rFonts w:cs="Times New Roman"/>
          <w:szCs w:val="24"/>
          <w:lang w:val="en-US"/>
        </w:rPr>
        <w:t xml:space="preserve">called </w:t>
      </w:r>
      <w:r w:rsidRPr="00EB5232">
        <w:rPr>
          <w:rFonts w:cs="Times New Roman"/>
          <w:szCs w:val="24"/>
          <w:lang w:val="en-US"/>
        </w:rPr>
        <w:t xml:space="preserve">'shadow banking' institutions. </w:t>
      </w:r>
      <w:r w:rsidR="00DA787A">
        <w:rPr>
          <w:rFonts w:cs="Times New Roman"/>
          <w:szCs w:val="24"/>
          <w:lang w:val="en-US"/>
        </w:rPr>
        <w:t>Although t</w:t>
      </w:r>
      <w:r w:rsidRPr="00EB5232">
        <w:rPr>
          <w:rFonts w:cs="Times New Roman"/>
          <w:szCs w:val="24"/>
          <w:lang w:val="en-US"/>
        </w:rPr>
        <w:t xml:space="preserve">his term </w:t>
      </w:r>
      <w:r w:rsidR="00DA787A">
        <w:rPr>
          <w:rFonts w:cs="Times New Roman"/>
          <w:szCs w:val="24"/>
          <w:lang w:val="en-US"/>
        </w:rPr>
        <w:t>may be negatively perceived by consumers</w:t>
      </w:r>
      <w:r w:rsidRPr="00EB5232">
        <w:rPr>
          <w:rFonts w:cs="Times New Roman"/>
          <w:szCs w:val="24"/>
          <w:lang w:val="en-US"/>
        </w:rPr>
        <w:t xml:space="preserve"> [</w:t>
      </w:r>
      <w:proofErr w:type="spellStart"/>
      <w:r w:rsidRPr="00EB5232">
        <w:rPr>
          <w:rFonts w:cs="Times New Roman"/>
          <w:szCs w:val="24"/>
          <w:lang w:val="en-US"/>
        </w:rPr>
        <w:t>Domańska-Szaruga</w:t>
      </w:r>
      <w:proofErr w:type="spellEnd"/>
      <w:r w:rsidRPr="00EB5232">
        <w:rPr>
          <w:rFonts w:cs="Times New Roman"/>
          <w:szCs w:val="24"/>
          <w:lang w:val="en-US"/>
        </w:rPr>
        <w:t>, 2015]</w:t>
      </w:r>
      <w:r w:rsidR="00DA787A">
        <w:rPr>
          <w:rFonts w:cs="Times New Roman"/>
          <w:szCs w:val="24"/>
          <w:lang w:val="en-US"/>
        </w:rPr>
        <w:t xml:space="preserve"> loan companies meet this definition</w:t>
      </w:r>
      <w:r w:rsidR="00D6013D">
        <w:rPr>
          <w:rFonts w:cs="Times New Roman"/>
          <w:szCs w:val="24"/>
          <w:lang w:val="en-US"/>
        </w:rPr>
        <w:t xml:space="preserve"> as they, when granting consumer credits, process liquidity transformation and maturity transformation </w:t>
      </w:r>
      <w:r w:rsidR="00D6013D">
        <w:rPr>
          <w:shd w:val="clear" w:color="auto" w:fill="FFFFFF"/>
          <w:lang w:val="en-US"/>
        </w:rPr>
        <w:t>[</w:t>
      </w:r>
      <w:proofErr w:type="spellStart"/>
      <w:r w:rsidR="00D6013D">
        <w:rPr>
          <w:shd w:val="clear" w:color="auto" w:fill="FFFFFF"/>
          <w:lang w:val="en-US"/>
        </w:rPr>
        <w:t>Markowski</w:t>
      </w:r>
      <w:proofErr w:type="spellEnd"/>
      <w:r w:rsidR="00D6013D">
        <w:rPr>
          <w:shd w:val="clear" w:color="auto" w:fill="FFFFFF"/>
          <w:lang w:val="en-US"/>
        </w:rPr>
        <w:t xml:space="preserve">, </w:t>
      </w:r>
      <w:proofErr w:type="spellStart"/>
      <w:r w:rsidR="00D6013D">
        <w:rPr>
          <w:shd w:val="clear" w:color="auto" w:fill="FFFFFF"/>
          <w:lang w:val="en-US"/>
        </w:rPr>
        <w:t>Tymoczko</w:t>
      </w:r>
      <w:proofErr w:type="spellEnd"/>
      <w:r w:rsidR="00D6013D">
        <w:rPr>
          <w:shd w:val="clear" w:color="auto" w:fill="FFFFFF"/>
          <w:lang w:val="en-US"/>
        </w:rPr>
        <w:t>, 2018</w:t>
      </w:r>
      <w:r w:rsidR="00D6013D" w:rsidRPr="00536D3A">
        <w:rPr>
          <w:shd w:val="clear" w:color="auto" w:fill="FFFFFF"/>
          <w:lang w:val="en-US"/>
        </w:rPr>
        <w:t>]</w:t>
      </w:r>
      <w:r w:rsidR="00D6013D">
        <w:rPr>
          <w:shd w:val="clear" w:color="auto" w:fill="FFFFFF"/>
          <w:lang w:val="en-US"/>
        </w:rPr>
        <w:t>.</w:t>
      </w:r>
      <w:r w:rsidR="00D6013D">
        <w:rPr>
          <w:rFonts w:cs="Times New Roman"/>
          <w:szCs w:val="24"/>
          <w:lang w:val="en-US"/>
        </w:rPr>
        <w:t xml:space="preserve"> </w:t>
      </w:r>
    </w:p>
    <w:bookmarkEnd w:id="0"/>
    <w:bookmarkEnd w:id="1"/>
    <w:p w:rsidR="00900A08" w:rsidRPr="00EB5232" w:rsidRDefault="00900A08" w:rsidP="00DC2E72">
      <w:pPr>
        <w:spacing w:line="360" w:lineRule="auto"/>
        <w:rPr>
          <w:rFonts w:cs="Times New Roman"/>
          <w:szCs w:val="24"/>
          <w:lang w:val="en-US"/>
        </w:rPr>
      </w:pPr>
    </w:p>
    <w:p w:rsidR="00C137FC" w:rsidRPr="004A0D99" w:rsidRDefault="004A0D99" w:rsidP="00C137FC">
      <w:pPr>
        <w:pStyle w:val="Akapitzlist"/>
        <w:numPr>
          <w:ilvl w:val="0"/>
          <w:numId w:val="7"/>
        </w:numPr>
        <w:spacing w:after="120" w:line="360" w:lineRule="auto"/>
        <w:rPr>
          <w:rFonts w:ascii="Times New Roman" w:hAnsi="Times New Roman" w:cs="Times New Roman"/>
          <w:b/>
          <w:sz w:val="24"/>
          <w:szCs w:val="24"/>
          <w:lang w:val="en-US"/>
        </w:rPr>
      </w:pPr>
      <w:r w:rsidRPr="004A0D99">
        <w:rPr>
          <w:rFonts w:ascii="Times New Roman" w:hAnsi="Times New Roman" w:cs="Times New Roman"/>
          <w:b/>
          <w:sz w:val="24"/>
          <w:szCs w:val="24"/>
          <w:lang w:val="en-US"/>
        </w:rPr>
        <w:t xml:space="preserve">Unfair practices of </w:t>
      </w:r>
      <w:r w:rsidR="005D2315">
        <w:rPr>
          <w:rFonts w:ascii="Times New Roman" w:hAnsi="Times New Roman" w:cs="Times New Roman"/>
          <w:b/>
          <w:sz w:val="24"/>
          <w:szCs w:val="24"/>
          <w:lang w:val="en-US"/>
        </w:rPr>
        <w:t>non-bank loan</w:t>
      </w:r>
      <w:r w:rsidRPr="004A0D99">
        <w:rPr>
          <w:rFonts w:ascii="Times New Roman" w:hAnsi="Times New Roman" w:cs="Times New Roman"/>
          <w:b/>
          <w:sz w:val="24"/>
          <w:szCs w:val="24"/>
          <w:lang w:val="en-US"/>
        </w:rPr>
        <w:t xml:space="preserve"> institutions.</w:t>
      </w:r>
    </w:p>
    <w:p w:rsidR="004A0D99" w:rsidRPr="004A0D99" w:rsidRDefault="004A0D99" w:rsidP="004A0D99">
      <w:pPr>
        <w:autoSpaceDE w:val="0"/>
        <w:autoSpaceDN w:val="0"/>
        <w:adjustRightInd w:val="0"/>
        <w:spacing w:line="360" w:lineRule="auto"/>
        <w:ind w:firstLine="357"/>
        <w:rPr>
          <w:rFonts w:cs="Times New Roman"/>
          <w:szCs w:val="24"/>
          <w:lang w:val="en-US"/>
        </w:rPr>
      </w:pPr>
      <w:r w:rsidRPr="004A0D99">
        <w:rPr>
          <w:rFonts w:cs="Times New Roman"/>
          <w:szCs w:val="24"/>
          <w:lang w:val="en-US"/>
        </w:rPr>
        <w:t xml:space="preserve">The sector of </w:t>
      </w:r>
      <w:r w:rsidR="00460441">
        <w:rPr>
          <w:rFonts w:cs="Times New Roman"/>
          <w:szCs w:val="24"/>
          <w:lang w:val="en-US"/>
        </w:rPr>
        <w:t xml:space="preserve">non-bank </w:t>
      </w:r>
      <w:r w:rsidRPr="004A0D99">
        <w:rPr>
          <w:rFonts w:cs="Times New Roman"/>
          <w:szCs w:val="24"/>
          <w:lang w:val="en-US"/>
        </w:rPr>
        <w:t xml:space="preserve">loan </w:t>
      </w:r>
      <w:r w:rsidR="00460441">
        <w:rPr>
          <w:rFonts w:cs="Times New Roman"/>
          <w:szCs w:val="24"/>
          <w:lang w:val="en-US"/>
        </w:rPr>
        <w:t>institutions</w:t>
      </w:r>
      <w:r w:rsidRPr="004A0D99">
        <w:rPr>
          <w:rFonts w:cs="Times New Roman"/>
          <w:szCs w:val="24"/>
          <w:lang w:val="en-US"/>
        </w:rPr>
        <w:t xml:space="preserve"> has been facing negative public opinion for years, which </w:t>
      </w:r>
      <w:r w:rsidR="003558A8">
        <w:rPr>
          <w:rFonts w:cs="Times New Roman"/>
          <w:szCs w:val="24"/>
          <w:lang w:val="en-US"/>
        </w:rPr>
        <w:t>was</w:t>
      </w:r>
      <w:r w:rsidRPr="004A0D99">
        <w:rPr>
          <w:rFonts w:cs="Times New Roman"/>
          <w:szCs w:val="24"/>
          <w:lang w:val="en-US"/>
        </w:rPr>
        <w:t xml:space="preserve"> </w:t>
      </w:r>
      <w:r w:rsidR="003558A8">
        <w:rPr>
          <w:rFonts w:cs="Times New Roman"/>
          <w:szCs w:val="24"/>
          <w:lang w:val="en-US"/>
        </w:rPr>
        <w:t xml:space="preserve">also </w:t>
      </w:r>
      <w:r w:rsidRPr="004A0D99">
        <w:rPr>
          <w:rFonts w:cs="Times New Roman"/>
          <w:szCs w:val="24"/>
          <w:lang w:val="en-US"/>
        </w:rPr>
        <w:t>reflected</w:t>
      </w:r>
      <w:r w:rsidR="003558A8">
        <w:rPr>
          <w:rFonts w:cs="Times New Roman"/>
          <w:szCs w:val="24"/>
          <w:lang w:val="en-US"/>
        </w:rPr>
        <w:t xml:space="preserve"> </w:t>
      </w:r>
      <w:r w:rsidR="00B43301">
        <w:rPr>
          <w:rFonts w:cs="Times New Roman"/>
          <w:szCs w:val="24"/>
          <w:lang w:val="en-US"/>
        </w:rPr>
        <w:t xml:space="preserve">in the literature: </w:t>
      </w:r>
      <w:r w:rsidR="00357151">
        <w:rPr>
          <w:rFonts w:cs="Times New Roman"/>
          <w:szCs w:val="24"/>
          <w:lang w:val="en-US"/>
        </w:rPr>
        <w:t>‘</w:t>
      </w:r>
      <w:proofErr w:type="spellStart"/>
      <w:r w:rsidR="00B43301">
        <w:rPr>
          <w:rFonts w:cs="Times New Roman"/>
          <w:szCs w:val="24"/>
          <w:lang w:val="en-US"/>
        </w:rPr>
        <w:t>Parabank</w:t>
      </w:r>
      <w:r w:rsidRPr="004A0D99">
        <w:rPr>
          <w:rFonts w:cs="Times New Roman"/>
          <w:szCs w:val="24"/>
          <w:lang w:val="en-US"/>
        </w:rPr>
        <w:t>s</w:t>
      </w:r>
      <w:proofErr w:type="spellEnd"/>
      <w:r w:rsidRPr="004A0D99">
        <w:rPr>
          <w:rFonts w:cs="Times New Roman"/>
          <w:szCs w:val="24"/>
          <w:lang w:val="en-US"/>
        </w:rPr>
        <w:t xml:space="preserve"> feed on the naivety of consumers, taking a</w:t>
      </w:r>
      <w:r w:rsidR="00B43301">
        <w:rPr>
          <w:rFonts w:cs="Times New Roman"/>
          <w:szCs w:val="24"/>
          <w:lang w:val="en-US"/>
        </w:rPr>
        <w:t>dvantage of their helplessness</w:t>
      </w:r>
      <w:r w:rsidR="00357151">
        <w:rPr>
          <w:rFonts w:cs="Times New Roman"/>
          <w:szCs w:val="24"/>
          <w:lang w:val="en-US"/>
        </w:rPr>
        <w:t>’</w:t>
      </w:r>
      <w:r w:rsidR="00B43301">
        <w:rPr>
          <w:rFonts w:cs="Times New Roman"/>
          <w:szCs w:val="24"/>
          <w:lang w:val="en-US"/>
        </w:rPr>
        <w:t xml:space="preserve"> </w:t>
      </w:r>
      <w:r w:rsidRPr="004A0D99">
        <w:rPr>
          <w:rFonts w:cs="Times New Roman"/>
          <w:szCs w:val="24"/>
          <w:lang w:val="en-US"/>
        </w:rPr>
        <w:t>[</w:t>
      </w:r>
      <w:proofErr w:type="spellStart"/>
      <w:r w:rsidR="003558A8">
        <w:rPr>
          <w:rFonts w:cs="Times New Roman"/>
          <w:szCs w:val="24"/>
          <w:lang w:val="en-US"/>
        </w:rPr>
        <w:t>Koćwin</w:t>
      </w:r>
      <w:proofErr w:type="spellEnd"/>
      <w:r w:rsidRPr="004A0D99">
        <w:rPr>
          <w:rFonts w:cs="Times New Roman"/>
          <w:szCs w:val="24"/>
          <w:lang w:val="en-US"/>
        </w:rPr>
        <w:t>, 2016]. Negative opinions were the result of many unfair practices of loan companies</w:t>
      </w:r>
      <w:r w:rsidR="00460441">
        <w:rPr>
          <w:rFonts w:cs="Times New Roman"/>
          <w:szCs w:val="24"/>
          <w:lang w:val="en-US"/>
        </w:rPr>
        <w:t xml:space="preserve"> in Poland</w:t>
      </w:r>
      <w:r w:rsidRPr="004A0D99">
        <w:rPr>
          <w:rFonts w:cs="Times New Roman"/>
          <w:szCs w:val="24"/>
          <w:lang w:val="en-US"/>
        </w:rPr>
        <w:t>, which determined the tightening of legal regul</w:t>
      </w:r>
      <w:r w:rsidRPr="004A0D99">
        <w:rPr>
          <w:rFonts w:cs="Times New Roman"/>
          <w:szCs w:val="24"/>
          <w:lang w:val="en-US"/>
        </w:rPr>
        <w:t>a</w:t>
      </w:r>
      <w:r w:rsidRPr="004A0D99">
        <w:rPr>
          <w:rFonts w:cs="Times New Roman"/>
          <w:szCs w:val="24"/>
          <w:lang w:val="en-US"/>
        </w:rPr>
        <w:t xml:space="preserve">tions for this sector in 2015. </w:t>
      </w:r>
    </w:p>
    <w:p w:rsidR="004A0D99" w:rsidRPr="004A0D99" w:rsidRDefault="004A0D99" w:rsidP="004A0D99">
      <w:pPr>
        <w:autoSpaceDE w:val="0"/>
        <w:autoSpaceDN w:val="0"/>
        <w:adjustRightInd w:val="0"/>
        <w:spacing w:line="360" w:lineRule="auto"/>
        <w:ind w:firstLine="357"/>
        <w:rPr>
          <w:rFonts w:cs="Times New Roman"/>
          <w:szCs w:val="24"/>
          <w:lang w:val="en-US"/>
        </w:rPr>
      </w:pPr>
      <w:r w:rsidRPr="004A0D99">
        <w:rPr>
          <w:rFonts w:cs="Times New Roman"/>
          <w:szCs w:val="24"/>
          <w:lang w:val="en-US"/>
        </w:rPr>
        <w:t>The reports of the Office of Competition and Consumer Protection (</w:t>
      </w:r>
      <w:r w:rsidR="00B43301">
        <w:rPr>
          <w:rFonts w:cs="Times New Roman"/>
          <w:szCs w:val="24"/>
          <w:lang w:val="en-US"/>
        </w:rPr>
        <w:t xml:space="preserve">pol. </w:t>
      </w:r>
      <w:proofErr w:type="spellStart"/>
      <w:r w:rsidR="00B43301" w:rsidRPr="00B43301">
        <w:rPr>
          <w:rFonts w:cs="Times New Roman"/>
          <w:i/>
          <w:szCs w:val="24"/>
          <w:lang w:val="en-US"/>
        </w:rPr>
        <w:t>Urząd</w:t>
      </w:r>
      <w:proofErr w:type="spellEnd"/>
      <w:r w:rsidR="00B43301" w:rsidRPr="00B43301">
        <w:rPr>
          <w:rFonts w:cs="Times New Roman"/>
          <w:i/>
          <w:szCs w:val="24"/>
          <w:lang w:val="en-US"/>
        </w:rPr>
        <w:t xml:space="preserve"> </w:t>
      </w:r>
      <w:proofErr w:type="spellStart"/>
      <w:r w:rsidR="00B43301" w:rsidRPr="00B43301">
        <w:rPr>
          <w:rFonts w:cs="Times New Roman"/>
          <w:i/>
          <w:szCs w:val="24"/>
          <w:lang w:val="en-US"/>
        </w:rPr>
        <w:t>Ochrony</w:t>
      </w:r>
      <w:proofErr w:type="spellEnd"/>
      <w:r w:rsidR="00B43301" w:rsidRPr="00B43301">
        <w:rPr>
          <w:rFonts w:cs="Times New Roman"/>
          <w:i/>
          <w:szCs w:val="24"/>
          <w:lang w:val="en-US"/>
        </w:rPr>
        <w:t xml:space="preserve"> </w:t>
      </w:r>
      <w:proofErr w:type="spellStart"/>
      <w:r w:rsidR="00B43301" w:rsidRPr="00B43301">
        <w:rPr>
          <w:rFonts w:cs="Times New Roman"/>
          <w:i/>
          <w:szCs w:val="24"/>
          <w:lang w:val="en-US"/>
        </w:rPr>
        <w:t>Konkurencji</w:t>
      </w:r>
      <w:proofErr w:type="spellEnd"/>
      <w:r w:rsidR="00B43301" w:rsidRPr="00B43301">
        <w:rPr>
          <w:rFonts w:cs="Times New Roman"/>
          <w:i/>
          <w:szCs w:val="24"/>
          <w:lang w:val="en-US"/>
        </w:rPr>
        <w:t xml:space="preserve"> </w:t>
      </w:r>
      <w:proofErr w:type="spellStart"/>
      <w:r w:rsidR="00B43301" w:rsidRPr="00B43301">
        <w:rPr>
          <w:rFonts w:cs="Times New Roman"/>
          <w:i/>
          <w:szCs w:val="24"/>
          <w:lang w:val="en-US"/>
        </w:rPr>
        <w:t>i</w:t>
      </w:r>
      <w:proofErr w:type="spellEnd"/>
      <w:r w:rsidR="00B43301" w:rsidRPr="00B43301">
        <w:rPr>
          <w:rFonts w:cs="Times New Roman"/>
          <w:i/>
          <w:szCs w:val="24"/>
          <w:lang w:val="en-US"/>
        </w:rPr>
        <w:t xml:space="preserve"> </w:t>
      </w:r>
      <w:proofErr w:type="spellStart"/>
      <w:r w:rsidR="00B43301" w:rsidRPr="00B43301">
        <w:rPr>
          <w:rFonts w:cs="Times New Roman"/>
          <w:i/>
          <w:szCs w:val="24"/>
          <w:lang w:val="en-US"/>
        </w:rPr>
        <w:t>Konsumentów</w:t>
      </w:r>
      <w:proofErr w:type="spellEnd"/>
      <w:r w:rsidR="00B43301">
        <w:rPr>
          <w:rFonts w:cs="Times New Roman"/>
          <w:szCs w:val="24"/>
          <w:lang w:val="en-US"/>
        </w:rPr>
        <w:t xml:space="preserve">, </w:t>
      </w:r>
      <w:proofErr w:type="spellStart"/>
      <w:r w:rsidRPr="004A0D99">
        <w:rPr>
          <w:rFonts w:cs="Times New Roman"/>
          <w:szCs w:val="24"/>
          <w:lang w:val="en-US"/>
        </w:rPr>
        <w:t>UOKiK</w:t>
      </w:r>
      <w:proofErr w:type="spellEnd"/>
      <w:r w:rsidRPr="004A0D99">
        <w:rPr>
          <w:rFonts w:cs="Times New Roman"/>
          <w:szCs w:val="24"/>
          <w:lang w:val="en-US"/>
        </w:rPr>
        <w:t>) are an objective source of information about improper practices on the</w:t>
      </w:r>
      <w:r w:rsidR="003558A8">
        <w:rPr>
          <w:rFonts w:cs="Times New Roman"/>
          <w:szCs w:val="24"/>
          <w:lang w:val="en-US"/>
        </w:rPr>
        <w:t xml:space="preserve"> non-bank</w:t>
      </w:r>
      <w:r w:rsidRPr="004A0D99">
        <w:rPr>
          <w:rFonts w:cs="Times New Roman"/>
          <w:szCs w:val="24"/>
          <w:lang w:val="en-US"/>
        </w:rPr>
        <w:t xml:space="preserve"> loan mar</w:t>
      </w:r>
      <w:r w:rsidR="00B43301">
        <w:rPr>
          <w:rFonts w:cs="Times New Roman"/>
          <w:szCs w:val="24"/>
          <w:lang w:val="en-US"/>
        </w:rPr>
        <w:t xml:space="preserve">ket. In 2013 </w:t>
      </w:r>
      <w:r w:rsidRPr="004A0D99">
        <w:rPr>
          <w:rFonts w:cs="Times New Roman"/>
          <w:szCs w:val="24"/>
          <w:lang w:val="en-US"/>
        </w:rPr>
        <w:t xml:space="preserve">The </w:t>
      </w:r>
      <w:proofErr w:type="spellStart"/>
      <w:r w:rsidR="00B43301">
        <w:rPr>
          <w:rFonts w:cs="Times New Roman"/>
          <w:szCs w:val="24"/>
          <w:lang w:val="en-US"/>
        </w:rPr>
        <w:t>UOKiK</w:t>
      </w:r>
      <w:proofErr w:type="spellEnd"/>
      <w:r w:rsidR="00B43301">
        <w:rPr>
          <w:rFonts w:cs="Times New Roman"/>
          <w:szCs w:val="24"/>
          <w:lang w:val="en-US"/>
        </w:rPr>
        <w:t xml:space="preserve"> </w:t>
      </w:r>
      <w:r w:rsidRPr="004A0D99">
        <w:rPr>
          <w:rFonts w:cs="Times New Roman"/>
          <w:szCs w:val="24"/>
          <w:lang w:val="en-US"/>
        </w:rPr>
        <w:t>examined the fees charged to the cl</w:t>
      </w:r>
      <w:r w:rsidRPr="004A0D99">
        <w:rPr>
          <w:rFonts w:cs="Times New Roman"/>
          <w:szCs w:val="24"/>
          <w:lang w:val="en-US"/>
        </w:rPr>
        <w:t>i</w:t>
      </w:r>
      <w:r w:rsidRPr="004A0D99">
        <w:rPr>
          <w:rFonts w:cs="Times New Roman"/>
          <w:szCs w:val="24"/>
          <w:lang w:val="en-US"/>
        </w:rPr>
        <w:t xml:space="preserve">ents of loan companies. </w:t>
      </w:r>
      <w:r w:rsidR="00B43301">
        <w:rPr>
          <w:rFonts w:cs="Times New Roman"/>
          <w:szCs w:val="24"/>
          <w:lang w:val="en-US"/>
        </w:rPr>
        <w:t>At that time h</w:t>
      </w:r>
      <w:r w:rsidRPr="004A0D99">
        <w:rPr>
          <w:rFonts w:cs="Times New Roman"/>
          <w:szCs w:val="24"/>
          <w:lang w:val="en-US"/>
        </w:rPr>
        <w:t xml:space="preserve">igh non-interest charges were allowed and this was </w:t>
      </w:r>
      <w:r w:rsidR="003558A8">
        <w:rPr>
          <w:rFonts w:cs="Times New Roman"/>
          <w:szCs w:val="24"/>
          <w:lang w:val="en-US"/>
        </w:rPr>
        <w:t xml:space="preserve">a </w:t>
      </w:r>
      <w:r w:rsidRPr="004A0D99">
        <w:rPr>
          <w:rFonts w:cs="Times New Roman"/>
          <w:szCs w:val="24"/>
          <w:lang w:val="en-US"/>
        </w:rPr>
        <w:t>common pra</w:t>
      </w:r>
      <w:r w:rsidRPr="004A0D99">
        <w:rPr>
          <w:rFonts w:cs="Times New Roman"/>
          <w:szCs w:val="24"/>
          <w:lang w:val="en-US"/>
        </w:rPr>
        <w:t>c</w:t>
      </w:r>
      <w:r w:rsidRPr="004A0D99">
        <w:rPr>
          <w:rFonts w:cs="Times New Roman"/>
          <w:szCs w:val="24"/>
          <w:lang w:val="en-US"/>
        </w:rPr>
        <w:t xml:space="preserve">tice. </w:t>
      </w:r>
      <w:proofErr w:type="spellStart"/>
      <w:r w:rsidRPr="004A0D99">
        <w:rPr>
          <w:rFonts w:cs="Times New Roman"/>
          <w:szCs w:val="24"/>
          <w:lang w:val="en-US"/>
        </w:rPr>
        <w:t>UOKiK</w:t>
      </w:r>
      <w:proofErr w:type="spellEnd"/>
      <w:r w:rsidRPr="004A0D99">
        <w:rPr>
          <w:rFonts w:cs="Times New Roman"/>
          <w:szCs w:val="24"/>
          <w:lang w:val="en-US"/>
        </w:rPr>
        <w:t xml:space="preserve"> focused on the truthfulness of information on the total cost of a loan and whether it complies with the Acts on counteracting unfair market practices and on counterac</w:t>
      </w:r>
      <w:r w:rsidRPr="004A0D99">
        <w:rPr>
          <w:rFonts w:cs="Times New Roman"/>
          <w:szCs w:val="24"/>
          <w:lang w:val="en-US"/>
        </w:rPr>
        <w:t>t</w:t>
      </w:r>
      <w:r w:rsidRPr="004A0D99">
        <w:rPr>
          <w:rFonts w:cs="Times New Roman"/>
          <w:szCs w:val="24"/>
          <w:lang w:val="en-US"/>
        </w:rPr>
        <w:t>ing unfair competition.</w:t>
      </w:r>
    </w:p>
    <w:p w:rsidR="004A0D99" w:rsidRPr="004A0D99" w:rsidRDefault="004A0D99" w:rsidP="004A0D99">
      <w:pPr>
        <w:autoSpaceDE w:val="0"/>
        <w:autoSpaceDN w:val="0"/>
        <w:adjustRightInd w:val="0"/>
        <w:spacing w:line="360" w:lineRule="auto"/>
        <w:ind w:firstLine="357"/>
        <w:rPr>
          <w:rFonts w:cs="Times New Roman"/>
          <w:szCs w:val="24"/>
          <w:lang w:val="en-US"/>
        </w:rPr>
      </w:pPr>
      <w:r w:rsidRPr="004A0D99">
        <w:rPr>
          <w:rFonts w:cs="Times New Roman"/>
          <w:szCs w:val="24"/>
          <w:lang w:val="en-US"/>
        </w:rPr>
        <w:lastRenderedPageBreak/>
        <w:t xml:space="preserve">The first unfair practice was not to provide the customer with information specified in the Consumer Credit Act (5 out of 30 companies did not do it). Most of them explained that this information </w:t>
      </w:r>
      <w:r w:rsidR="00B43301">
        <w:rPr>
          <w:rFonts w:cs="Times New Roman"/>
          <w:szCs w:val="24"/>
          <w:lang w:val="en-US"/>
        </w:rPr>
        <w:t>was</w:t>
      </w:r>
      <w:r w:rsidRPr="004A0D99">
        <w:rPr>
          <w:rFonts w:cs="Times New Roman"/>
          <w:szCs w:val="24"/>
          <w:lang w:val="en-US"/>
        </w:rPr>
        <w:t xml:space="preserve"> provided to the consumer only after the loan is paid out. Other infringements included: lack of information about the interest rate of the loan, about the total cost of the loan, about the total amount to be repaid, about the order in which the instalments were counted towards the repayment, etc. Some companies did not provide information about the duration of the contract, the date of payment of the loan, the APR</w:t>
      </w:r>
      <w:r w:rsidR="008C524E">
        <w:rPr>
          <w:rStyle w:val="Odwoanieprzypisudolnego"/>
          <w:rFonts w:cs="Times New Roman"/>
          <w:szCs w:val="24"/>
          <w:lang w:val="en-US"/>
        </w:rPr>
        <w:footnoteReference w:id="3"/>
      </w:r>
      <w:r w:rsidRPr="004A0D99">
        <w:rPr>
          <w:rFonts w:cs="Times New Roman"/>
          <w:szCs w:val="24"/>
          <w:lang w:val="en-US"/>
        </w:rPr>
        <w:t xml:space="preserve">, the costs of debt collection activities, etc. Some </w:t>
      </w:r>
      <w:r w:rsidR="006265D7">
        <w:rPr>
          <w:rFonts w:cs="Times New Roman"/>
          <w:szCs w:val="24"/>
          <w:lang w:val="en-US"/>
        </w:rPr>
        <w:t xml:space="preserve">credit </w:t>
      </w:r>
      <w:r w:rsidR="00215947">
        <w:rPr>
          <w:rFonts w:cs="Times New Roman"/>
          <w:szCs w:val="24"/>
          <w:lang w:val="en-US"/>
        </w:rPr>
        <w:t>agreements</w:t>
      </w:r>
      <w:r w:rsidRPr="004A0D99">
        <w:rPr>
          <w:rFonts w:cs="Times New Roman"/>
          <w:szCs w:val="24"/>
          <w:lang w:val="en-US"/>
        </w:rPr>
        <w:t xml:space="preserve"> also contained provisions significantly limiting the cu</w:t>
      </w:r>
      <w:r w:rsidRPr="004A0D99">
        <w:rPr>
          <w:rFonts w:cs="Times New Roman"/>
          <w:szCs w:val="24"/>
          <w:lang w:val="en-US"/>
        </w:rPr>
        <w:t>s</w:t>
      </w:r>
      <w:r w:rsidRPr="004A0D99">
        <w:rPr>
          <w:rFonts w:cs="Times New Roman"/>
          <w:szCs w:val="24"/>
          <w:lang w:val="en-US"/>
        </w:rPr>
        <w:t>tomer's rights, e.g. the right to change the content of the agreement without the consumer's consent, charging fees for contacting the customer, additional costs of termination of the agreement</w:t>
      </w:r>
      <w:r w:rsidR="006265D7">
        <w:rPr>
          <w:rFonts w:cs="Times New Roman"/>
          <w:szCs w:val="24"/>
          <w:lang w:val="en-US"/>
        </w:rPr>
        <w:t xml:space="preserve"> etc</w:t>
      </w:r>
      <w:r w:rsidRPr="004A0D99">
        <w:rPr>
          <w:rFonts w:cs="Times New Roman"/>
          <w:szCs w:val="24"/>
          <w:lang w:val="en-US"/>
        </w:rPr>
        <w:t>. In 30 su</w:t>
      </w:r>
      <w:r w:rsidRPr="004A0D99">
        <w:rPr>
          <w:rFonts w:cs="Times New Roman"/>
          <w:szCs w:val="24"/>
          <w:lang w:val="en-US"/>
        </w:rPr>
        <w:t>r</w:t>
      </w:r>
      <w:r w:rsidRPr="004A0D99">
        <w:rPr>
          <w:rFonts w:cs="Times New Roman"/>
          <w:szCs w:val="24"/>
          <w:lang w:val="en-US"/>
        </w:rPr>
        <w:t xml:space="preserve">veyed companies, </w:t>
      </w:r>
      <w:proofErr w:type="spellStart"/>
      <w:r w:rsidRPr="004A0D99">
        <w:rPr>
          <w:rFonts w:cs="Times New Roman"/>
          <w:szCs w:val="24"/>
          <w:lang w:val="en-US"/>
        </w:rPr>
        <w:t>UOKiK</w:t>
      </w:r>
      <w:proofErr w:type="spellEnd"/>
      <w:r w:rsidRPr="004A0D99">
        <w:rPr>
          <w:rFonts w:cs="Times New Roman"/>
          <w:szCs w:val="24"/>
          <w:lang w:val="en-US"/>
        </w:rPr>
        <w:t xml:space="preserve"> detected </w:t>
      </w:r>
      <w:r w:rsidR="004A7E55">
        <w:rPr>
          <w:rFonts w:cs="Times New Roman"/>
          <w:szCs w:val="24"/>
          <w:lang w:val="en-US"/>
        </w:rPr>
        <w:t>over</w:t>
      </w:r>
      <w:r w:rsidRPr="004A0D99">
        <w:rPr>
          <w:rFonts w:cs="Times New Roman"/>
          <w:szCs w:val="24"/>
          <w:lang w:val="en-US"/>
        </w:rPr>
        <w:t xml:space="preserve"> 207 violations of law related to loan agreements and information forms provided to clients [</w:t>
      </w:r>
      <w:proofErr w:type="spellStart"/>
      <w:r w:rsidRPr="004A0D99">
        <w:rPr>
          <w:rFonts w:cs="Times New Roman"/>
          <w:szCs w:val="24"/>
          <w:lang w:val="en-US"/>
        </w:rPr>
        <w:t>UOKiK</w:t>
      </w:r>
      <w:proofErr w:type="spellEnd"/>
      <w:r w:rsidRPr="004A0D99">
        <w:rPr>
          <w:rFonts w:cs="Times New Roman"/>
          <w:szCs w:val="24"/>
          <w:lang w:val="en-US"/>
        </w:rPr>
        <w:t>, 06/2013].</w:t>
      </w:r>
    </w:p>
    <w:p w:rsidR="00C137FC" w:rsidRPr="00B317EE" w:rsidRDefault="004A0D99" w:rsidP="004A0D99">
      <w:pPr>
        <w:autoSpaceDE w:val="0"/>
        <w:autoSpaceDN w:val="0"/>
        <w:adjustRightInd w:val="0"/>
        <w:spacing w:line="360" w:lineRule="auto"/>
        <w:ind w:firstLine="357"/>
        <w:rPr>
          <w:rFonts w:cs="Times New Roman"/>
          <w:szCs w:val="24"/>
          <w:lang w:val="en-US"/>
        </w:rPr>
      </w:pPr>
      <w:proofErr w:type="spellStart"/>
      <w:r w:rsidRPr="00B317EE">
        <w:rPr>
          <w:rFonts w:cs="Times New Roman"/>
          <w:szCs w:val="24"/>
          <w:lang w:val="en-US"/>
        </w:rPr>
        <w:t>UOKiK</w:t>
      </w:r>
      <w:proofErr w:type="spellEnd"/>
      <w:r w:rsidRPr="00B317EE">
        <w:rPr>
          <w:rFonts w:cs="Times New Roman"/>
          <w:szCs w:val="24"/>
          <w:lang w:val="en-US"/>
        </w:rPr>
        <w:t xml:space="preserve"> also </w:t>
      </w:r>
      <w:r w:rsidR="00215947" w:rsidRPr="00B317EE">
        <w:rPr>
          <w:rFonts w:cs="Times New Roman"/>
          <w:szCs w:val="24"/>
          <w:lang w:val="en-US"/>
        </w:rPr>
        <w:t>analyzed</w:t>
      </w:r>
      <w:r w:rsidRPr="00B317EE">
        <w:rPr>
          <w:rFonts w:cs="Times New Roman"/>
          <w:szCs w:val="24"/>
          <w:lang w:val="en-US"/>
        </w:rPr>
        <w:t xml:space="preserve"> advertisements broadcast by loan companies (e.g. on TV, radio and on the Internet, on leaflets, posters and in the press)</w:t>
      </w:r>
      <w:r w:rsidR="00C137FC" w:rsidRPr="001236BA">
        <w:rPr>
          <w:rStyle w:val="Odwoanieprzypisudolnego"/>
          <w:rFonts w:cs="Times New Roman"/>
          <w:szCs w:val="24"/>
        </w:rPr>
        <w:footnoteReference w:id="4"/>
      </w:r>
      <w:r w:rsidR="00C137FC" w:rsidRPr="00B317EE">
        <w:rPr>
          <w:rFonts w:cs="Times New Roman"/>
          <w:szCs w:val="24"/>
          <w:lang w:val="en-US"/>
        </w:rPr>
        <w:t xml:space="preserve"> </w:t>
      </w:r>
      <w:r w:rsidR="00B317EE" w:rsidRPr="00B317EE">
        <w:rPr>
          <w:rFonts w:cs="Times New Roman"/>
          <w:szCs w:val="24"/>
          <w:lang w:val="en-US"/>
        </w:rPr>
        <w:t>in terms of the occurrence of unfair pra</w:t>
      </w:r>
      <w:r w:rsidR="00B317EE" w:rsidRPr="00B317EE">
        <w:rPr>
          <w:rFonts w:cs="Times New Roman"/>
          <w:szCs w:val="24"/>
          <w:lang w:val="en-US"/>
        </w:rPr>
        <w:t>c</w:t>
      </w:r>
      <w:r w:rsidR="00B317EE" w:rsidRPr="00B317EE">
        <w:rPr>
          <w:rFonts w:cs="Times New Roman"/>
          <w:szCs w:val="24"/>
          <w:lang w:val="en-US"/>
        </w:rPr>
        <w:t xml:space="preserve">tices, i.e. in the </w:t>
      </w:r>
      <w:r w:rsidR="006265D7">
        <w:rPr>
          <w:rFonts w:cs="Times New Roman"/>
          <w:szCs w:val="24"/>
          <w:lang w:val="en-US"/>
        </w:rPr>
        <w:t xml:space="preserve">active form </w:t>
      </w:r>
      <w:r w:rsidR="00B317EE" w:rsidRPr="00B317EE">
        <w:rPr>
          <w:rFonts w:cs="Times New Roman"/>
          <w:szCs w:val="24"/>
          <w:lang w:val="en-US"/>
        </w:rPr>
        <w:t>- presenting false information or passive</w:t>
      </w:r>
      <w:r w:rsidR="006265D7">
        <w:rPr>
          <w:rFonts w:cs="Times New Roman"/>
          <w:szCs w:val="24"/>
          <w:lang w:val="en-US"/>
        </w:rPr>
        <w:t xml:space="preserve"> form</w:t>
      </w:r>
      <w:r w:rsidR="00B317EE" w:rsidRPr="00B317EE">
        <w:rPr>
          <w:rFonts w:cs="Times New Roman"/>
          <w:szCs w:val="24"/>
          <w:lang w:val="en-US"/>
        </w:rPr>
        <w:t xml:space="preserve"> - concealing true, desired information [</w:t>
      </w:r>
      <w:proofErr w:type="spellStart"/>
      <w:r w:rsidR="00B317EE" w:rsidRPr="00B317EE">
        <w:rPr>
          <w:rFonts w:cs="Times New Roman"/>
          <w:szCs w:val="24"/>
          <w:lang w:val="en-US"/>
        </w:rPr>
        <w:t>UOKiK</w:t>
      </w:r>
      <w:proofErr w:type="spellEnd"/>
      <w:r w:rsidR="00B317EE" w:rsidRPr="00B317EE">
        <w:rPr>
          <w:rFonts w:cs="Times New Roman"/>
          <w:szCs w:val="24"/>
          <w:lang w:val="en-US"/>
        </w:rPr>
        <w:t>, 05/2013]. The main irregularity was the suggestion in adve</w:t>
      </w:r>
      <w:r w:rsidR="00B317EE" w:rsidRPr="00B317EE">
        <w:rPr>
          <w:rFonts w:cs="Times New Roman"/>
          <w:szCs w:val="24"/>
          <w:lang w:val="en-US"/>
        </w:rPr>
        <w:t>r</w:t>
      </w:r>
      <w:r w:rsidR="00B317EE" w:rsidRPr="00B317EE">
        <w:rPr>
          <w:rFonts w:cs="Times New Roman"/>
          <w:szCs w:val="24"/>
          <w:lang w:val="en-US"/>
        </w:rPr>
        <w:t xml:space="preserve">tisements </w:t>
      </w:r>
      <w:r w:rsidR="006265D7">
        <w:rPr>
          <w:rFonts w:cs="Times New Roman"/>
          <w:szCs w:val="24"/>
          <w:lang w:val="en-US"/>
        </w:rPr>
        <w:t>(</w:t>
      </w:r>
      <w:r w:rsidR="006265D7" w:rsidRPr="00B317EE">
        <w:rPr>
          <w:rFonts w:cs="Times New Roman"/>
          <w:szCs w:val="24"/>
          <w:lang w:val="en-US"/>
        </w:rPr>
        <w:t xml:space="preserve">by means of the slogan </w:t>
      </w:r>
      <w:r w:rsidR="00357151">
        <w:rPr>
          <w:rFonts w:cs="Times New Roman"/>
          <w:szCs w:val="24"/>
          <w:lang w:val="en-US"/>
        </w:rPr>
        <w:t>‘</w:t>
      </w:r>
      <w:r w:rsidR="006265D7" w:rsidRPr="00B317EE">
        <w:rPr>
          <w:rFonts w:cs="Times New Roman"/>
          <w:szCs w:val="24"/>
          <w:lang w:val="en-US"/>
        </w:rPr>
        <w:t>without BIK</w:t>
      </w:r>
      <w:r w:rsidR="00357151">
        <w:rPr>
          <w:rFonts w:cs="Times New Roman"/>
          <w:szCs w:val="24"/>
          <w:lang w:val="en-US"/>
        </w:rPr>
        <w:t>’</w:t>
      </w:r>
      <w:r w:rsidR="006265D7">
        <w:rPr>
          <w:rFonts w:cs="Times New Roman"/>
          <w:szCs w:val="24"/>
          <w:lang w:val="en-US"/>
        </w:rPr>
        <w:t xml:space="preserve">) </w:t>
      </w:r>
      <w:r w:rsidR="00B317EE" w:rsidRPr="00B317EE">
        <w:rPr>
          <w:rFonts w:cs="Times New Roman"/>
          <w:szCs w:val="24"/>
          <w:lang w:val="en-US"/>
        </w:rPr>
        <w:t xml:space="preserve">that no analysis of the borrower's credit risk </w:t>
      </w:r>
      <w:r w:rsidR="006265D7">
        <w:rPr>
          <w:rFonts w:cs="Times New Roman"/>
          <w:szCs w:val="24"/>
          <w:lang w:val="en-US"/>
        </w:rPr>
        <w:t>is</w:t>
      </w:r>
      <w:r w:rsidR="00B317EE" w:rsidRPr="00B317EE">
        <w:rPr>
          <w:rFonts w:cs="Times New Roman"/>
          <w:szCs w:val="24"/>
          <w:lang w:val="en-US"/>
        </w:rPr>
        <w:t xml:space="preserve"> made</w:t>
      </w:r>
      <w:r w:rsidR="006265D7">
        <w:rPr>
          <w:rFonts w:cs="Times New Roman"/>
          <w:szCs w:val="24"/>
          <w:lang w:val="en-US"/>
        </w:rPr>
        <w:t xml:space="preserve"> upon granting a loan</w:t>
      </w:r>
      <w:r w:rsidR="00B317EE" w:rsidRPr="00B317EE">
        <w:rPr>
          <w:rFonts w:cs="Times New Roman"/>
          <w:szCs w:val="24"/>
          <w:lang w:val="en-US"/>
        </w:rPr>
        <w:t xml:space="preserve">. The President of </w:t>
      </w:r>
      <w:proofErr w:type="spellStart"/>
      <w:r w:rsidR="00B317EE" w:rsidRPr="00B317EE">
        <w:rPr>
          <w:rFonts w:cs="Times New Roman"/>
          <w:szCs w:val="24"/>
          <w:lang w:val="en-US"/>
        </w:rPr>
        <w:t>UOKiK</w:t>
      </w:r>
      <w:proofErr w:type="spellEnd"/>
      <w:r w:rsidR="00B317EE" w:rsidRPr="00B317EE">
        <w:rPr>
          <w:rFonts w:cs="Times New Roman"/>
          <w:szCs w:val="24"/>
          <w:lang w:val="en-US"/>
        </w:rPr>
        <w:t xml:space="preserve"> stated that if companies do not check their clients in the Credit Information </w:t>
      </w:r>
      <w:r w:rsidR="00215947">
        <w:rPr>
          <w:rFonts w:cs="Times New Roman"/>
          <w:szCs w:val="24"/>
          <w:lang w:val="en-US"/>
        </w:rPr>
        <w:t>Bureau</w:t>
      </w:r>
      <w:r w:rsidR="00066898">
        <w:rPr>
          <w:rFonts w:cs="Times New Roman"/>
          <w:szCs w:val="24"/>
          <w:lang w:val="en-US"/>
        </w:rPr>
        <w:t xml:space="preserve"> (BIK)</w:t>
      </w:r>
      <w:r w:rsidR="00215947">
        <w:rPr>
          <w:rStyle w:val="Odwoanieprzypisudolnego"/>
          <w:rFonts w:cs="Times New Roman"/>
          <w:szCs w:val="24"/>
          <w:lang w:val="en-US"/>
        </w:rPr>
        <w:footnoteReference w:id="5"/>
      </w:r>
      <w:r w:rsidR="00B317EE" w:rsidRPr="00B317EE">
        <w:rPr>
          <w:rFonts w:cs="Times New Roman"/>
          <w:szCs w:val="24"/>
          <w:lang w:val="en-US"/>
        </w:rPr>
        <w:t xml:space="preserve"> and assess credit risk in a different way, they deliberately mislead the r</w:t>
      </w:r>
      <w:r w:rsidR="00B317EE" w:rsidRPr="00B317EE">
        <w:rPr>
          <w:rFonts w:cs="Times New Roman"/>
          <w:szCs w:val="24"/>
          <w:lang w:val="en-US"/>
        </w:rPr>
        <w:t>e</w:t>
      </w:r>
      <w:r w:rsidR="00B317EE" w:rsidRPr="00B317EE">
        <w:rPr>
          <w:rFonts w:cs="Times New Roman"/>
          <w:szCs w:val="24"/>
          <w:lang w:val="en-US"/>
        </w:rPr>
        <w:t xml:space="preserve">cipient by suggesting that they grant a loan to anyone who requests it. Frequent practice has been to misrepresent the </w:t>
      </w:r>
      <w:r w:rsidR="00066898">
        <w:rPr>
          <w:rFonts w:cs="Times New Roman"/>
          <w:szCs w:val="24"/>
          <w:lang w:val="en-US"/>
        </w:rPr>
        <w:t xml:space="preserve">loan </w:t>
      </w:r>
      <w:r w:rsidR="00B317EE" w:rsidRPr="00B317EE">
        <w:rPr>
          <w:rFonts w:cs="Times New Roman"/>
          <w:szCs w:val="24"/>
          <w:lang w:val="en-US"/>
        </w:rPr>
        <w:t>company as 'cheapest' or '</w:t>
      </w:r>
      <w:r w:rsidR="00066898">
        <w:rPr>
          <w:rFonts w:cs="Times New Roman"/>
          <w:szCs w:val="24"/>
          <w:lang w:val="en-US"/>
        </w:rPr>
        <w:t xml:space="preserve">the </w:t>
      </w:r>
      <w:r w:rsidR="00B317EE" w:rsidRPr="00B317EE">
        <w:rPr>
          <w:rFonts w:cs="Times New Roman"/>
          <w:szCs w:val="24"/>
          <w:lang w:val="en-US"/>
        </w:rPr>
        <w:t>only</w:t>
      </w:r>
      <w:r w:rsidR="00066898">
        <w:rPr>
          <w:rFonts w:cs="Times New Roman"/>
          <w:szCs w:val="24"/>
          <w:lang w:val="en-US"/>
        </w:rPr>
        <w:t xml:space="preserve"> one available</w:t>
      </w:r>
      <w:r w:rsidR="00B317EE" w:rsidRPr="00B317EE">
        <w:rPr>
          <w:rFonts w:cs="Times New Roman"/>
          <w:szCs w:val="24"/>
          <w:lang w:val="en-US"/>
        </w:rPr>
        <w:t>' on the market and to conceal key information about the cost of borrowing (e.g. by short display</w:t>
      </w:r>
      <w:r w:rsidR="00066898">
        <w:rPr>
          <w:rFonts w:cs="Times New Roman"/>
          <w:szCs w:val="24"/>
          <w:lang w:val="en-US"/>
        </w:rPr>
        <w:t>ing the information in</w:t>
      </w:r>
      <w:r w:rsidR="00B317EE" w:rsidRPr="00B317EE">
        <w:rPr>
          <w:rFonts w:cs="Times New Roman"/>
          <w:szCs w:val="24"/>
          <w:lang w:val="en-US"/>
        </w:rPr>
        <w:t xml:space="preserve"> TV</w:t>
      </w:r>
      <w:r w:rsidR="00066898">
        <w:rPr>
          <w:rFonts w:cs="Times New Roman"/>
          <w:szCs w:val="24"/>
          <w:lang w:val="en-US"/>
        </w:rPr>
        <w:t xml:space="preserve"> commercial</w:t>
      </w:r>
      <w:r w:rsidR="00B317EE" w:rsidRPr="00B317EE">
        <w:rPr>
          <w:rFonts w:cs="Times New Roman"/>
          <w:szCs w:val="24"/>
          <w:lang w:val="en-US"/>
        </w:rPr>
        <w:t xml:space="preserve"> or printing it in small print). In total, 23 of the 25 companies surveyed had </w:t>
      </w:r>
      <w:r w:rsidR="006265D7">
        <w:rPr>
          <w:rFonts w:cs="Times New Roman"/>
          <w:szCs w:val="24"/>
          <w:lang w:val="en-US"/>
        </w:rPr>
        <w:t xml:space="preserve">breached </w:t>
      </w:r>
      <w:r w:rsidR="00B317EE" w:rsidRPr="00B317EE">
        <w:rPr>
          <w:rFonts w:cs="Times New Roman"/>
          <w:szCs w:val="24"/>
          <w:lang w:val="en-US"/>
        </w:rPr>
        <w:t xml:space="preserve">fair </w:t>
      </w:r>
      <w:r w:rsidR="00066898">
        <w:rPr>
          <w:rFonts w:cs="Times New Roman"/>
          <w:szCs w:val="24"/>
          <w:lang w:val="en-US"/>
        </w:rPr>
        <w:t>advertisements</w:t>
      </w:r>
      <w:r w:rsidR="004A7E55">
        <w:rPr>
          <w:rFonts w:cs="Times New Roman"/>
          <w:szCs w:val="24"/>
          <w:lang w:val="en-US"/>
        </w:rPr>
        <w:t xml:space="preserve"> practi</w:t>
      </w:r>
      <w:r w:rsidR="004A7E55">
        <w:rPr>
          <w:rFonts w:cs="Times New Roman"/>
          <w:szCs w:val="24"/>
          <w:lang w:val="en-US"/>
        </w:rPr>
        <w:t>c</w:t>
      </w:r>
      <w:r w:rsidR="004A7E55">
        <w:rPr>
          <w:rFonts w:cs="Times New Roman"/>
          <w:szCs w:val="24"/>
          <w:lang w:val="en-US"/>
        </w:rPr>
        <w:t>es.</w:t>
      </w:r>
    </w:p>
    <w:p w:rsidR="00C137FC" w:rsidRPr="00B317EE" w:rsidRDefault="006265D7" w:rsidP="006265D7">
      <w:pPr>
        <w:tabs>
          <w:tab w:val="left" w:pos="5593"/>
        </w:tabs>
        <w:spacing w:line="360" w:lineRule="auto"/>
        <w:rPr>
          <w:rFonts w:cs="Times New Roman"/>
          <w:szCs w:val="24"/>
          <w:lang w:val="en-US"/>
        </w:rPr>
      </w:pPr>
      <w:r>
        <w:rPr>
          <w:rFonts w:cs="Times New Roman"/>
          <w:szCs w:val="24"/>
          <w:lang w:val="en-US"/>
        </w:rPr>
        <w:tab/>
      </w:r>
    </w:p>
    <w:p w:rsidR="002817A7" w:rsidRPr="006265D7" w:rsidRDefault="006265D7" w:rsidP="00C137FC">
      <w:pPr>
        <w:pStyle w:val="Akapitzlist"/>
        <w:numPr>
          <w:ilvl w:val="0"/>
          <w:numId w:val="7"/>
        </w:numPr>
        <w:spacing w:after="120" w:line="360" w:lineRule="auto"/>
        <w:rPr>
          <w:rFonts w:ascii="Times New Roman" w:hAnsi="Times New Roman" w:cs="Times New Roman"/>
          <w:b/>
          <w:sz w:val="24"/>
          <w:szCs w:val="24"/>
          <w:lang w:val="en-US"/>
        </w:rPr>
      </w:pPr>
      <w:r w:rsidRPr="006265D7">
        <w:rPr>
          <w:rFonts w:ascii="Times New Roman" w:hAnsi="Times New Roman" w:cs="Times New Roman"/>
          <w:b/>
          <w:sz w:val="24"/>
          <w:szCs w:val="24"/>
          <w:lang w:val="en-US"/>
        </w:rPr>
        <w:t xml:space="preserve">The impact of </w:t>
      </w:r>
      <w:r>
        <w:rPr>
          <w:rFonts w:ascii="Times New Roman" w:hAnsi="Times New Roman" w:cs="Times New Roman"/>
          <w:b/>
          <w:sz w:val="24"/>
          <w:szCs w:val="24"/>
          <w:lang w:val="en-US"/>
        </w:rPr>
        <w:t xml:space="preserve">law changes </w:t>
      </w:r>
      <w:r w:rsidRPr="006265D7">
        <w:rPr>
          <w:rFonts w:ascii="Times New Roman" w:hAnsi="Times New Roman" w:cs="Times New Roman"/>
          <w:b/>
          <w:sz w:val="24"/>
          <w:szCs w:val="24"/>
          <w:lang w:val="en-US"/>
        </w:rPr>
        <w:t xml:space="preserve">on the </w:t>
      </w:r>
      <w:r w:rsidR="005D2315">
        <w:rPr>
          <w:rFonts w:ascii="Times New Roman" w:hAnsi="Times New Roman" w:cs="Times New Roman"/>
          <w:b/>
          <w:sz w:val="24"/>
          <w:szCs w:val="24"/>
          <w:lang w:val="en-US"/>
        </w:rPr>
        <w:t>non-bank loan</w:t>
      </w:r>
      <w:r>
        <w:rPr>
          <w:rFonts w:ascii="Times New Roman" w:hAnsi="Times New Roman" w:cs="Times New Roman"/>
          <w:b/>
          <w:sz w:val="24"/>
          <w:szCs w:val="24"/>
          <w:lang w:val="en-US"/>
        </w:rPr>
        <w:t xml:space="preserve"> institutions in P</w:t>
      </w:r>
      <w:r>
        <w:rPr>
          <w:rFonts w:ascii="Times New Roman" w:hAnsi="Times New Roman" w:cs="Times New Roman"/>
          <w:b/>
          <w:sz w:val="24"/>
          <w:szCs w:val="24"/>
          <w:lang w:val="en-US"/>
        </w:rPr>
        <w:t>o</w:t>
      </w:r>
      <w:r>
        <w:rPr>
          <w:rFonts w:ascii="Times New Roman" w:hAnsi="Times New Roman" w:cs="Times New Roman"/>
          <w:b/>
          <w:sz w:val="24"/>
          <w:szCs w:val="24"/>
          <w:lang w:val="en-US"/>
        </w:rPr>
        <w:t>land</w:t>
      </w:r>
    </w:p>
    <w:p w:rsidR="006265D7" w:rsidRDefault="006265D7" w:rsidP="006265D7">
      <w:pPr>
        <w:spacing w:line="360" w:lineRule="auto"/>
        <w:ind w:firstLine="357"/>
        <w:rPr>
          <w:rFonts w:cs="Times New Roman"/>
          <w:szCs w:val="24"/>
          <w:shd w:val="clear" w:color="auto" w:fill="FFFFFF"/>
          <w:lang w:val="en-US"/>
        </w:rPr>
      </w:pPr>
      <w:r w:rsidRPr="006265D7">
        <w:rPr>
          <w:rFonts w:cs="Times New Roman"/>
          <w:szCs w:val="24"/>
          <w:shd w:val="clear" w:color="auto" w:fill="FFFFFF"/>
          <w:lang w:val="en-US"/>
        </w:rPr>
        <w:t xml:space="preserve">The idea of introducing stricter regulations concerning the market of non-bank loans is part of the global trend to increase supervision of the financial market, which </w:t>
      </w:r>
      <w:r w:rsidR="00304C65">
        <w:rPr>
          <w:rFonts w:cs="Times New Roman"/>
          <w:szCs w:val="24"/>
          <w:shd w:val="clear" w:color="auto" w:fill="FFFFFF"/>
          <w:lang w:val="en-US"/>
        </w:rPr>
        <w:t xml:space="preserve">was ignited by </w:t>
      </w:r>
      <w:r w:rsidRPr="006265D7">
        <w:rPr>
          <w:rFonts w:cs="Times New Roman"/>
          <w:szCs w:val="24"/>
          <w:shd w:val="clear" w:color="auto" w:fill="FFFFFF"/>
          <w:lang w:val="en-US"/>
        </w:rPr>
        <w:t xml:space="preserve">the subprime crisis. The main reasons for </w:t>
      </w:r>
      <w:r>
        <w:rPr>
          <w:rFonts w:cs="Times New Roman"/>
          <w:szCs w:val="24"/>
          <w:shd w:val="clear" w:color="auto" w:fill="FFFFFF"/>
          <w:lang w:val="en-US"/>
        </w:rPr>
        <w:t>regulating</w:t>
      </w:r>
      <w:r w:rsidRPr="006265D7">
        <w:rPr>
          <w:rFonts w:cs="Times New Roman"/>
          <w:szCs w:val="24"/>
          <w:shd w:val="clear" w:color="auto" w:fill="FFFFFF"/>
          <w:lang w:val="en-US"/>
        </w:rPr>
        <w:t xml:space="preserve"> consumer loans [</w:t>
      </w:r>
      <w:proofErr w:type="spellStart"/>
      <w:r w:rsidRPr="006265D7">
        <w:rPr>
          <w:rFonts w:cs="Times New Roman"/>
          <w:szCs w:val="24"/>
          <w:shd w:val="clear" w:color="auto" w:fill="FFFFFF"/>
          <w:lang w:val="en-US"/>
        </w:rPr>
        <w:t>Waliszewski</w:t>
      </w:r>
      <w:proofErr w:type="spellEnd"/>
      <w:r w:rsidRPr="006265D7">
        <w:rPr>
          <w:rFonts w:cs="Times New Roman"/>
          <w:szCs w:val="24"/>
          <w:shd w:val="clear" w:color="auto" w:fill="FFFFFF"/>
          <w:lang w:val="en-US"/>
        </w:rPr>
        <w:t>, 2017] are:</w:t>
      </w:r>
    </w:p>
    <w:p w:rsidR="006265D7" w:rsidRDefault="006265D7" w:rsidP="004A7E55">
      <w:pPr>
        <w:spacing w:line="360" w:lineRule="auto"/>
        <w:rPr>
          <w:rFonts w:cs="Times New Roman"/>
          <w:szCs w:val="24"/>
          <w:shd w:val="clear" w:color="auto" w:fill="FFFFFF"/>
          <w:lang w:val="en-US"/>
        </w:rPr>
      </w:pPr>
      <w:r w:rsidRPr="006265D7">
        <w:rPr>
          <w:rFonts w:cs="Times New Roman"/>
          <w:szCs w:val="24"/>
          <w:shd w:val="clear" w:color="auto" w:fill="FFFFFF"/>
          <w:lang w:val="en-US"/>
        </w:rPr>
        <w:lastRenderedPageBreak/>
        <w:t xml:space="preserve">a) </w:t>
      </w:r>
      <w:r>
        <w:rPr>
          <w:rFonts w:cs="Times New Roman"/>
          <w:szCs w:val="24"/>
          <w:shd w:val="clear" w:color="auto" w:fill="FFFFFF"/>
          <w:lang w:val="en-US"/>
        </w:rPr>
        <w:t>a</w:t>
      </w:r>
      <w:r w:rsidRPr="006265D7">
        <w:rPr>
          <w:rFonts w:cs="Times New Roman"/>
          <w:szCs w:val="24"/>
          <w:shd w:val="clear" w:color="auto" w:fill="FFFFFF"/>
          <w:lang w:val="en-US"/>
        </w:rPr>
        <w:t>symmetry of information between the lender and the borrower, lead</w:t>
      </w:r>
      <w:r w:rsidR="00404A10">
        <w:rPr>
          <w:rFonts w:cs="Times New Roman"/>
          <w:szCs w:val="24"/>
          <w:shd w:val="clear" w:color="auto" w:fill="FFFFFF"/>
          <w:lang w:val="en-US"/>
        </w:rPr>
        <w:t xml:space="preserve">ing to </w:t>
      </w:r>
      <w:r w:rsidR="001269E1">
        <w:rPr>
          <w:rFonts w:cs="Times New Roman"/>
          <w:szCs w:val="24"/>
          <w:shd w:val="clear" w:color="auto" w:fill="FFFFFF"/>
          <w:lang w:val="en-US"/>
        </w:rPr>
        <w:t>adverse</w:t>
      </w:r>
      <w:r w:rsidRPr="006265D7">
        <w:rPr>
          <w:rFonts w:cs="Times New Roman"/>
          <w:szCs w:val="24"/>
          <w:shd w:val="clear" w:color="auto" w:fill="FFFFFF"/>
          <w:lang w:val="en-US"/>
        </w:rPr>
        <w:t xml:space="preserve"> sele</w:t>
      </w:r>
      <w:r w:rsidRPr="006265D7">
        <w:rPr>
          <w:rFonts w:cs="Times New Roman"/>
          <w:szCs w:val="24"/>
          <w:shd w:val="clear" w:color="auto" w:fill="FFFFFF"/>
          <w:lang w:val="en-US"/>
        </w:rPr>
        <w:t>c</w:t>
      </w:r>
      <w:r w:rsidRPr="006265D7">
        <w:rPr>
          <w:rFonts w:cs="Times New Roman"/>
          <w:szCs w:val="24"/>
          <w:shd w:val="clear" w:color="auto" w:fill="FFFFFF"/>
          <w:lang w:val="en-US"/>
        </w:rPr>
        <w:t>tion (before the conclusion of the contract) or to the temptation of fraud (after the transa</w:t>
      </w:r>
      <w:r w:rsidRPr="006265D7">
        <w:rPr>
          <w:rFonts w:cs="Times New Roman"/>
          <w:szCs w:val="24"/>
          <w:shd w:val="clear" w:color="auto" w:fill="FFFFFF"/>
          <w:lang w:val="en-US"/>
        </w:rPr>
        <w:t>c</w:t>
      </w:r>
      <w:r w:rsidRPr="006265D7">
        <w:rPr>
          <w:rFonts w:cs="Times New Roman"/>
          <w:szCs w:val="24"/>
          <w:shd w:val="clear" w:color="auto" w:fill="FFFFFF"/>
          <w:lang w:val="en-US"/>
        </w:rPr>
        <w:t>tion);</w:t>
      </w:r>
    </w:p>
    <w:p w:rsidR="006265D7" w:rsidRDefault="006265D7" w:rsidP="006265D7">
      <w:pPr>
        <w:spacing w:line="360" w:lineRule="auto"/>
        <w:rPr>
          <w:rFonts w:cs="Times New Roman"/>
          <w:szCs w:val="24"/>
          <w:shd w:val="clear" w:color="auto" w:fill="FFFFFF"/>
          <w:lang w:val="en-US"/>
        </w:rPr>
      </w:pPr>
      <w:r w:rsidRPr="006265D7">
        <w:rPr>
          <w:rFonts w:cs="Times New Roman"/>
          <w:szCs w:val="24"/>
          <w:shd w:val="clear" w:color="auto" w:fill="FFFFFF"/>
          <w:lang w:val="en-US"/>
        </w:rPr>
        <w:t>b) high transaction costs;</w:t>
      </w:r>
    </w:p>
    <w:p w:rsidR="006265D7" w:rsidRDefault="006265D7" w:rsidP="006265D7">
      <w:pPr>
        <w:spacing w:line="360" w:lineRule="auto"/>
        <w:rPr>
          <w:rFonts w:cs="Times New Roman"/>
          <w:szCs w:val="24"/>
          <w:shd w:val="clear" w:color="auto" w:fill="FFFFFF"/>
          <w:lang w:val="en-US"/>
        </w:rPr>
      </w:pPr>
      <w:r w:rsidRPr="006265D7">
        <w:rPr>
          <w:rFonts w:cs="Times New Roman"/>
          <w:szCs w:val="24"/>
          <w:shd w:val="clear" w:color="auto" w:fill="FFFFFF"/>
          <w:lang w:val="en-US"/>
        </w:rPr>
        <w:t>c) an unequal legal position between a loan company and an individual consumer;</w:t>
      </w:r>
    </w:p>
    <w:p w:rsidR="006265D7" w:rsidRDefault="006265D7" w:rsidP="006265D7">
      <w:pPr>
        <w:spacing w:line="360" w:lineRule="auto"/>
        <w:rPr>
          <w:rFonts w:cs="Times New Roman"/>
          <w:szCs w:val="24"/>
          <w:shd w:val="clear" w:color="auto" w:fill="FFFFFF"/>
          <w:lang w:val="en-US"/>
        </w:rPr>
      </w:pPr>
      <w:r w:rsidRPr="006265D7">
        <w:rPr>
          <w:rFonts w:cs="Times New Roman"/>
          <w:szCs w:val="24"/>
          <w:shd w:val="clear" w:color="auto" w:fill="FFFFFF"/>
          <w:lang w:val="en-US"/>
        </w:rPr>
        <w:t>d) the relevance of the l</w:t>
      </w:r>
      <w:r>
        <w:rPr>
          <w:rFonts w:cs="Times New Roman"/>
          <w:szCs w:val="24"/>
          <w:shd w:val="clear" w:color="auto" w:fill="FFFFFF"/>
          <w:lang w:val="en-US"/>
        </w:rPr>
        <w:t>oan</w:t>
      </w:r>
      <w:r w:rsidR="001269E1">
        <w:rPr>
          <w:rFonts w:cs="Times New Roman"/>
          <w:szCs w:val="24"/>
          <w:shd w:val="clear" w:color="auto" w:fill="FFFFFF"/>
          <w:lang w:val="en-US"/>
        </w:rPr>
        <w:t>s</w:t>
      </w:r>
      <w:r>
        <w:rPr>
          <w:rFonts w:cs="Times New Roman"/>
          <w:szCs w:val="24"/>
          <w:shd w:val="clear" w:color="auto" w:fill="FFFFFF"/>
          <w:lang w:val="en-US"/>
        </w:rPr>
        <w:t xml:space="preserve"> </w:t>
      </w:r>
      <w:r w:rsidR="001269E1">
        <w:rPr>
          <w:rFonts w:cs="Times New Roman"/>
          <w:szCs w:val="24"/>
          <w:shd w:val="clear" w:color="auto" w:fill="FFFFFF"/>
          <w:lang w:val="en-US"/>
        </w:rPr>
        <w:t xml:space="preserve">for economy </w:t>
      </w:r>
      <w:r>
        <w:rPr>
          <w:rFonts w:cs="Times New Roman"/>
          <w:szCs w:val="24"/>
          <w:shd w:val="clear" w:color="auto" w:fill="FFFFFF"/>
          <w:lang w:val="en-US"/>
        </w:rPr>
        <w:t>from a macro- and micro</w:t>
      </w:r>
      <w:r w:rsidRPr="006265D7">
        <w:rPr>
          <w:rFonts w:cs="Times New Roman"/>
          <w:szCs w:val="24"/>
          <w:shd w:val="clear" w:color="auto" w:fill="FFFFFF"/>
          <w:lang w:val="en-US"/>
        </w:rPr>
        <w:t>economic point of view;</w:t>
      </w:r>
    </w:p>
    <w:p w:rsidR="006265D7" w:rsidRDefault="006265D7" w:rsidP="006265D7">
      <w:pPr>
        <w:spacing w:line="360" w:lineRule="auto"/>
        <w:rPr>
          <w:rFonts w:cs="Times New Roman"/>
          <w:szCs w:val="24"/>
          <w:shd w:val="clear" w:color="auto" w:fill="FFFFFF"/>
          <w:lang w:val="en-US"/>
        </w:rPr>
      </w:pPr>
      <w:r w:rsidRPr="006265D7">
        <w:rPr>
          <w:rFonts w:cs="Times New Roman"/>
          <w:szCs w:val="24"/>
          <w:shd w:val="clear" w:color="auto" w:fill="FFFFFF"/>
          <w:lang w:val="en-US"/>
        </w:rPr>
        <w:t xml:space="preserve">e) occurrence of breaches of client interests by </w:t>
      </w:r>
      <w:r w:rsidR="005D2315">
        <w:rPr>
          <w:rFonts w:cs="Times New Roman"/>
          <w:szCs w:val="24"/>
          <w:shd w:val="clear" w:color="auto" w:fill="FFFFFF"/>
          <w:lang w:val="en-US"/>
        </w:rPr>
        <w:t>loan</w:t>
      </w:r>
      <w:r w:rsidRPr="006265D7">
        <w:rPr>
          <w:rFonts w:cs="Times New Roman"/>
          <w:szCs w:val="24"/>
          <w:shd w:val="clear" w:color="auto" w:fill="FFFFFF"/>
          <w:lang w:val="en-US"/>
        </w:rPr>
        <w:t xml:space="preserve"> firms. </w:t>
      </w:r>
    </w:p>
    <w:p w:rsidR="006265D7" w:rsidRDefault="006265D7" w:rsidP="006265D7">
      <w:pPr>
        <w:pStyle w:val="Tekstpodstawowy"/>
        <w:ind w:firstLine="357"/>
        <w:rPr>
          <w:shd w:val="clear" w:color="auto" w:fill="FFFFFF"/>
          <w:lang w:val="en-US"/>
        </w:rPr>
      </w:pPr>
      <w:bookmarkStart w:id="2" w:name="_Toc520137014"/>
      <w:r w:rsidRPr="006265D7">
        <w:rPr>
          <w:shd w:val="clear" w:color="auto" w:fill="FFFFFF"/>
          <w:lang w:val="en-US"/>
        </w:rPr>
        <w:t xml:space="preserve">The </w:t>
      </w:r>
      <w:r w:rsidR="00357151">
        <w:rPr>
          <w:shd w:val="clear" w:color="auto" w:fill="FFFFFF"/>
          <w:lang w:val="en-US"/>
        </w:rPr>
        <w:t>‘</w:t>
      </w:r>
      <w:r w:rsidRPr="006265D7">
        <w:rPr>
          <w:shd w:val="clear" w:color="auto" w:fill="FFFFFF"/>
          <w:lang w:val="en-US"/>
        </w:rPr>
        <w:t>closing</w:t>
      </w:r>
      <w:r w:rsidR="00357151">
        <w:rPr>
          <w:shd w:val="clear" w:color="auto" w:fill="FFFFFF"/>
          <w:lang w:val="en-US"/>
        </w:rPr>
        <w:t>’</w:t>
      </w:r>
      <w:r w:rsidRPr="006265D7">
        <w:rPr>
          <w:shd w:val="clear" w:color="auto" w:fill="FFFFFF"/>
          <w:lang w:val="en-US"/>
        </w:rPr>
        <w:t xml:space="preserve"> of legal loopholes in the Polish financial sector was addressed, among ot</w:t>
      </w:r>
      <w:r w:rsidRPr="006265D7">
        <w:rPr>
          <w:shd w:val="clear" w:color="auto" w:fill="FFFFFF"/>
          <w:lang w:val="en-US"/>
        </w:rPr>
        <w:t>h</w:t>
      </w:r>
      <w:r w:rsidRPr="006265D7">
        <w:rPr>
          <w:shd w:val="clear" w:color="auto" w:fill="FFFFFF"/>
          <w:lang w:val="en-US"/>
        </w:rPr>
        <w:t>ers, by the Financial Stability Committee [ZPP, 2015]. The Consumer Credit Act, amen</w:t>
      </w:r>
      <w:r w:rsidRPr="006265D7">
        <w:rPr>
          <w:shd w:val="clear" w:color="auto" w:fill="FFFFFF"/>
          <w:lang w:val="en-US"/>
        </w:rPr>
        <w:t>d</w:t>
      </w:r>
      <w:r w:rsidRPr="006265D7">
        <w:rPr>
          <w:shd w:val="clear" w:color="auto" w:fill="FFFFFF"/>
          <w:lang w:val="en-US"/>
        </w:rPr>
        <w:t>ed in 2015, defines the notion of a loan institution, defines its legal form (a capital comp</w:t>
      </w:r>
      <w:r w:rsidRPr="006265D7">
        <w:rPr>
          <w:shd w:val="clear" w:color="auto" w:fill="FFFFFF"/>
          <w:lang w:val="en-US"/>
        </w:rPr>
        <w:t>a</w:t>
      </w:r>
      <w:r w:rsidRPr="006265D7">
        <w:rPr>
          <w:shd w:val="clear" w:color="auto" w:fill="FFFFFF"/>
          <w:lang w:val="en-US"/>
        </w:rPr>
        <w:t>ny), the minimum amount of share capital (PLN 200</w:t>
      </w:r>
      <w:r w:rsidR="004A7E55">
        <w:rPr>
          <w:shd w:val="clear" w:color="auto" w:fill="FFFFFF"/>
          <w:lang w:val="en-US"/>
        </w:rPr>
        <w:t>.000</w:t>
      </w:r>
      <w:r w:rsidRPr="006265D7">
        <w:rPr>
          <w:shd w:val="clear" w:color="auto" w:fill="FFFFFF"/>
          <w:lang w:val="en-US"/>
        </w:rPr>
        <w:t xml:space="preserve">) and limits on the </w:t>
      </w:r>
      <w:proofErr w:type="spellStart"/>
      <w:r w:rsidRPr="006265D7">
        <w:rPr>
          <w:shd w:val="clear" w:color="auto" w:fill="FFFFFF"/>
          <w:lang w:val="en-US"/>
        </w:rPr>
        <w:t>punishability</w:t>
      </w:r>
      <w:proofErr w:type="spellEnd"/>
      <w:r w:rsidRPr="006265D7">
        <w:rPr>
          <w:shd w:val="clear" w:color="auto" w:fill="FFFFFF"/>
          <w:lang w:val="en-US"/>
        </w:rPr>
        <w:t xml:space="preserve"> of manag</w:t>
      </w:r>
      <w:r w:rsidRPr="006265D7">
        <w:rPr>
          <w:shd w:val="clear" w:color="auto" w:fill="FFFFFF"/>
          <w:lang w:val="en-US"/>
        </w:rPr>
        <w:t>e</w:t>
      </w:r>
      <w:r w:rsidRPr="006265D7">
        <w:rPr>
          <w:shd w:val="clear" w:color="auto" w:fill="FFFFFF"/>
          <w:lang w:val="en-US"/>
        </w:rPr>
        <w:t>ment board or supervisory bodies</w:t>
      </w:r>
      <w:r w:rsidR="001269E1" w:rsidRPr="001269E1">
        <w:rPr>
          <w:shd w:val="clear" w:color="auto" w:fill="FFFFFF"/>
          <w:lang w:val="en-US"/>
        </w:rPr>
        <w:t xml:space="preserve"> </w:t>
      </w:r>
      <w:r w:rsidR="001269E1">
        <w:rPr>
          <w:shd w:val="clear" w:color="auto" w:fill="FFFFFF"/>
          <w:lang w:val="en-US"/>
        </w:rPr>
        <w:t>members</w:t>
      </w:r>
      <w:r w:rsidRPr="006265D7">
        <w:rPr>
          <w:shd w:val="clear" w:color="auto" w:fill="FFFFFF"/>
          <w:lang w:val="en-US"/>
        </w:rPr>
        <w:t>.</w:t>
      </w:r>
    </w:p>
    <w:p w:rsidR="00057F07" w:rsidRPr="00614A0F" w:rsidRDefault="00057F07" w:rsidP="00057F07">
      <w:pPr>
        <w:pStyle w:val="Legenda"/>
        <w:rPr>
          <w:rFonts w:cs="Times New Roman"/>
          <w:lang w:val="en-US"/>
        </w:rPr>
      </w:pPr>
      <w:bookmarkStart w:id="3" w:name="_Toc520137015"/>
      <w:r w:rsidRPr="00614A0F">
        <w:rPr>
          <w:rFonts w:cs="Times New Roman"/>
          <w:lang w:val="en-US"/>
        </w:rPr>
        <w:t>Chart 1.</w:t>
      </w:r>
      <w:r w:rsidRPr="00614A0F">
        <w:rPr>
          <w:rFonts w:cs="Times New Roman"/>
          <w:lang w:val="en-US"/>
        </w:rPr>
        <w:tab/>
      </w:r>
      <w:bookmarkEnd w:id="3"/>
      <w:r w:rsidRPr="00614A0F">
        <w:rPr>
          <w:rFonts w:cs="Times New Roman"/>
          <w:lang w:val="en-US"/>
        </w:rPr>
        <w:t>Maximum level of the total cost of a loan as a % of the loan amount</w:t>
      </w:r>
    </w:p>
    <w:p w:rsidR="00057F07" w:rsidRPr="00454F7C" w:rsidRDefault="00057F07" w:rsidP="00057F07">
      <w:pPr>
        <w:rPr>
          <w:rFonts w:cs="Times New Roman"/>
          <w:sz w:val="2"/>
        </w:rPr>
      </w:pPr>
      <w:r w:rsidRPr="00454F7C">
        <w:rPr>
          <w:rFonts w:cs="Times New Roman"/>
          <w:noProof/>
          <w:shd w:val="clear" w:color="auto" w:fill="FFFFFF"/>
          <w:lang w:eastAsia="pl-PL"/>
        </w:rPr>
        <w:drawing>
          <wp:inline distT="0" distB="0" distL="0" distR="0" wp14:anchorId="6DA7A6FB" wp14:editId="53BDECBC">
            <wp:extent cx="5773480" cy="2445489"/>
            <wp:effectExtent l="0" t="0" r="17780" b="12065"/>
            <wp:docPr id="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7F07" w:rsidRPr="00A50E7B" w:rsidRDefault="00057F07" w:rsidP="00057F07">
      <w:pPr>
        <w:pStyle w:val="SGH-rdo"/>
        <w:numPr>
          <w:ilvl w:val="0"/>
          <w:numId w:val="0"/>
        </w:numPr>
        <w:tabs>
          <w:tab w:val="clear" w:pos="851"/>
        </w:tabs>
        <w:rPr>
          <w:lang w:val="en-US"/>
        </w:rPr>
      </w:pPr>
      <w:r w:rsidRPr="00A50E7B">
        <w:rPr>
          <w:lang w:val="en-US"/>
        </w:rPr>
        <w:t xml:space="preserve">Source: Own elaboration on the basis of the Act amending the Act on supervision over financial market and some other acts and the report </w:t>
      </w:r>
      <w:r>
        <w:rPr>
          <w:lang w:val="en-US"/>
        </w:rPr>
        <w:t>‘</w:t>
      </w:r>
      <w:proofErr w:type="spellStart"/>
      <w:r w:rsidRPr="00456C2A">
        <w:rPr>
          <w:lang w:val="en-US"/>
        </w:rPr>
        <w:t>Rynek</w:t>
      </w:r>
      <w:proofErr w:type="spellEnd"/>
      <w:r w:rsidRPr="00456C2A">
        <w:rPr>
          <w:lang w:val="en-US"/>
        </w:rPr>
        <w:t xml:space="preserve"> firm </w:t>
      </w:r>
      <w:proofErr w:type="spellStart"/>
      <w:r w:rsidRPr="00456C2A">
        <w:rPr>
          <w:lang w:val="en-US"/>
        </w:rPr>
        <w:t>pożyczkowych</w:t>
      </w:r>
      <w:proofErr w:type="spellEnd"/>
      <w:r>
        <w:rPr>
          <w:lang w:val="en-US"/>
        </w:rPr>
        <w:t>’</w:t>
      </w:r>
      <w:r w:rsidRPr="00A50E7B">
        <w:rPr>
          <w:lang w:val="en-US"/>
        </w:rPr>
        <w:t xml:space="preserve"> (P. </w:t>
      </w:r>
      <w:proofErr w:type="spellStart"/>
      <w:r w:rsidRPr="00A50E7B">
        <w:rPr>
          <w:lang w:val="en-US"/>
        </w:rPr>
        <w:t>Miliński</w:t>
      </w:r>
      <w:proofErr w:type="spellEnd"/>
      <w:r w:rsidRPr="00A50E7B">
        <w:rPr>
          <w:lang w:val="en-US"/>
        </w:rPr>
        <w:t xml:space="preserve">, M. </w:t>
      </w:r>
      <w:proofErr w:type="spellStart"/>
      <w:r w:rsidRPr="00A50E7B">
        <w:rPr>
          <w:lang w:val="en-US"/>
        </w:rPr>
        <w:t>Żmudzin</w:t>
      </w:r>
      <w:proofErr w:type="spellEnd"/>
      <w:r w:rsidRPr="00A50E7B">
        <w:rPr>
          <w:lang w:val="en-US"/>
        </w:rPr>
        <w:t xml:space="preserve">, NWAI Dom </w:t>
      </w:r>
      <w:proofErr w:type="spellStart"/>
      <w:r w:rsidRPr="00A50E7B">
        <w:rPr>
          <w:lang w:val="en-US"/>
        </w:rPr>
        <w:t>Makle</w:t>
      </w:r>
      <w:r w:rsidRPr="00A50E7B">
        <w:rPr>
          <w:lang w:val="en-US"/>
        </w:rPr>
        <w:t>r</w:t>
      </w:r>
      <w:r w:rsidRPr="00A50E7B">
        <w:rPr>
          <w:lang w:val="en-US"/>
        </w:rPr>
        <w:t>ski</w:t>
      </w:r>
      <w:proofErr w:type="spellEnd"/>
      <w:r w:rsidRPr="00A50E7B">
        <w:rPr>
          <w:lang w:val="en-US"/>
        </w:rPr>
        <w:t xml:space="preserve">, </w:t>
      </w:r>
      <w:r>
        <w:rPr>
          <w:lang w:val="en-US"/>
        </w:rPr>
        <w:t>Warsaw</w:t>
      </w:r>
      <w:r w:rsidRPr="00A50E7B">
        <w:rPr>
          <w:lang w:val="en-US"/>
        </w:rPr>
        <w:t>, 2016).</w:t>
      </w:r>
    </w:p>
    <w:p w:rsidR="002817A7" w:rsidRPr="006265D7" w:rsidRDefault="006265D7" w:rsidP="006265D7">
      <w:pPr>
        <w:pStyle w:val="Tekstpodstawowy"/>
        <w:ind w:firstLine="357"/>
        <w:rPr>
          <w:lang w:val="en-US"/>
        </w:rPr>
      </w:pPr>
      <w:bookmarkStart w:id="4" w:name="_GoBack"/>
      <w:bookmarkEnd w:id="4"/>
      <w:r w:rsidRPr="006265D7">
        <w:rPr>
          <w:shd w:val="clear" w:color="auto" w:fill="FFFFFF"/>
          <w:lang w:val="en-US"/>
        </w:rPr>
        <w:tab/>
        <w:t xml:space="preserve">Since March 2016, amendments to the Civil Code and the Act of 12 May 2011 on Consumer Credit have been in force, introducing the maximum value of interest on granted loans and credits. If the interest is not specified, statutory interest </w:t>
      </w:r>
      <w:r w:rsidR="004A7E55">
        <w:rPr>
          <w:shd w:val="clear" w:color="auto" w:fill="FFFFFF"/>
          <w:lang w:val="en-US"/>
        </w:rPr>
        <w:t>amounts to</w:t>
      </w:r>
      <w:r w:rsidRPr="006265D7">
        <w:rPr>
          <w:shd w:val="clear" w:color="auto" w:fill="FFFFFF"/>
          <w:lang w:val="en-US"/>
        </w:rPr>
        <w:t xml:space="preserve"> the </w:t>
      </w:r>
      <w:r w:rsidR="00614A0F">
        <w:rPr>
          <w:shd w:val="clear" w:color="auto" w:fill="FFFFFF"/>
          <w:lang w:val="en-US"/>
        </w:rPr>
        <w:t>National Bank of Poland (</w:t>
      </w:r>
      <w:r w:rsidRPr="006265D7">
        <w:rPr>
          <w:shd w:val="clear" w:color="auto" w:fill="FFFFFF"/>
          <w:lang w:val="en-US"/>
        </w:rPr>
        <w:t>NBP</w:t>
      </w:r>
      <w:r w:rsidR="00614A0F">
        <w:rPr>
          <w:shd w:val="clear" w:color="auto" w:fill="FFFFFF"/>
          <w:lang w:val="en-US"/>
        </w:rPr>
        <w:t>)</w:t>
      </w:r>
      <w:r w:rsidRPr="006265D7">
        <w:rPr>
          <w:shd w:val="clear" w:color="auto" w:fill="FFFFFF"/>
          <w:lang w:val="en-US"/>
        </w:rPr>
        <w:t xml:space="preserve"> reference rate + 3.5 percentage points (p.p.). Maximum inte</w:t>
      </w:r>
      <w:r w:rsidRPr="006265D7">
        <w:rPr>
          <w:shd w:val="clear" w:color="auto" w:fill="FFFFFF"/>
          <w:lang w:val="en-US"/>
        </w:rPr>
        <w:t>r</w:t>
      </w:r>
      <w:r w:rsidRPr="006265D7">
        <w:rPr>
          <w:shd w:val="clear" w:color="auto" w:fill="FFFFFF"/>
          <w:lang w:val="en-US"/>
        </w:rPr>
        <w:t>est may not exceed twice the amount of statutory interest [</w:t>
      </w:r>
      <w:proofErr w:type="spellStart"/>
      <w:r w:rsidR="00DC050D">
        <w:rPr>
          <w:shd w:val="clear" w:color="auto" w:fill="FFFFFF"/>
          <w:lang w:val="en-US"/>
        </w:rPr>
        <w:t>Dz.U</w:t>
      </w:r>
      <w:proofErr w:type="spellEnd"/>
      <w:r w:rsidR="00DC050D">
        <w:rPr>
          <w:shd w:val="clear" w:color="auto" w:fill="FFFFFF"/>
          <w:lang w:val="en-US"/>
        </w:rPr>
        <w:t xml:space="preserve">. </w:t>
      </w:r>
      <w:r w:rsidRPr="006265D7">
        <w:rPr>
          <w:shd w:val="clear" w:color="auto" w:fill="FFFFFF"/>
          <w:lang w:val="en-US"/>
        </w:rPr>
        <w:t xml:space="preserve">2015, </w:t>
      </w:r>
      <w:proofErr w:type="spellStart"/>
      <w:r w:rsidR="00DC050D">
        <w:rPr>
          <w:shd w:val="clear" w:color="auto" w:fill="FFFFFF"/>
          <w:lang w:val="en-US"/>
        </w:rPr>
        <w:t>poz</w:t>
      </w:r>
      <w:proofErr w:type="spellEnd"/>
      <w:r w:rsidR="00DC050D">
        <w:rPr>
          <w:shd w:val="clear" w:color="auto" w:fill="FFFFFF"/>
          <w:lang w:val="en-US"/>
        </w:rPr>
        <w:t>.</w:t>
      </w:r>
      <w:r w:rsidRPr="006265D7">
        <w:rPr>
          <w:shd w:val="clear" w:color="auto" w:fill="FFFFFF"/>
          <w:lang w:val="en-US"/>
        </w:rPr>
        <w:t xml:space="preserve"> 1830, art. 2, </w:t>
      </w:r>
      <w:proofErr w:type="spellStart"/>
      <w:r w:rsidR="00DC050D">
        <w:rPr>
          <w:shd w:val="clear" w:color="auto" w:fill="FFFFFF"/>
          <w:lang w:val="en-US"/>
        </w:rPr>
        <w:t>pkt</w:t>
      </w:r>
      <w:proofErr w:type="spellEnd"/>
      <w:r w:rsidRPr="006265D7">
        <w:rPr>
          <w:shd w:val="clear" w:color="auto" w:fill="FFFFFF"/>
          <w:lang w:val="en-US"/>
        </w:rPr>
        <w:t xml:space="preserve"> 1]</w:t>
      </w:r>
      <w:r w:rsidR="007B742B">
        <w:rPr>
          <w:rStyle w:val="Odwoanieprzypisudolnego"/>
          <w:shd w:val="clear" w:color="auto" w:fill="FFFFFF"/>
          <w:lang w:val="en-US"/>
        </w:rPr>
        <w:footnoteReference w:id="6"/>
      </w:r>
      <w:r w:rsidRPr="006265D7">
        <w:rPr>
          <w:shd w:val="clear" w:color="auto" w:fill="FFFFFF"/>
          <w:lang w:val="en-US"/>
        </w:rPr>
        <w:t xml:space="preserve">. If the debtor </w:t>
      </w:r>
      <w:r w:rsidR="00404A10">
        <w:rPr>
          <w:shd w:val="clear" w:color="auto" w:fill="FFFFFF"/>
          <w:lang w:val="en-US"/>
        </w:rPr>
        <w:t>does not repay the loan on time</w:t>
      </w:r>
      <w:r w:rsidRPr="006265D7">
        <w:rPr>
          <w:shd w:val="clear" w:color="auto" w:fill="FFFFFF"/>
          <w:lang w:val="en-US"/>
        </w:rPr>
        <w:t>, the creditor may demand interest for the duration of the delay. If interest for delay is not given</w:t>
      </w:r>
      <w:r w:rsidR="00404A10">
        <w:rPr>
          <w:shd w:val="clear" w:color="auto" w:fill="FFFFFF"/>
          <w:lang w:val="en-US"/>
        </w:rPr>
        <w:t xml:space="preserve"> in the contract</w:t>
      </w:r>
      <w:r w:rsidRPr="006265D7">
        <w:rPr>
          <w:shd w:val="clear" w:color="auto" w:fill="FFFFFF"/>
          <w:lang w:val="en-US"/>
        </w:rPr>
        <w:t>, statutory interest for delay shall be due at the NBP refe</w:t>
      </w:r>
      <w:r w:rsidRPr="006265D7">
        <w:rPr>
          <w:shd w:val="clear" w:color="auto" w:fill="FFFFFF"/>
          <w:lang w:val="en-US"/>
        </w:rPr>
        <w:t>r</w:t>
      </w:r>
      <w:r w:rsidRPr="006265D7">
        <w:rPr>
          <w:shd w:val="clear" w:color="auto" w:fill="FFFFFF"/>
          <w:lang w:val="en-US"/>
        </w:rPr>
        <w:t>ence rate increased by 5.5 p.p. Maximum interest for delay may not be higher than twice the above mentioned stat</w:t>
      </w:r>
      <w:r w:rsidRPr="006265D7">
        <w:rPr>
          <w:shd w:val="clear" w:color="auto" w:fill="FFFFFF"/>
          <w:lang w:val="en-US"/>
        </w:rPr>
        <w:t>u</w:t>
      </w:r>
      <w:r w:rsidRPr="006265D7">
        <w:rPr>
          <w:shd w:val="clear" w:color="auto" w:fill="FFFFFF"/>
          <w:lang w:val="en-US"/>
        </w:rPr>
        <w:t>tory interest for delay [</w:t>
      </w:r>
      <w:proofErr w:type="spellStart"/>
      <w:r w:rsidR="00DC050D">
        <w:rPr>
          <w:shd w:val="clear" w:color="auto" w:fill="FFFFFF"/>
          <w:lang w:val="en-US"/>
        </w:rPr>
        <w:t>Dz.U</w:t>
      </w:r>
      <w:proofErr w:type="spellEnd"/>
      <w:r w:rsidR="00DC050D">
        <w:rPr>
          <w:shd w:val="clear" w:color="auto" w:fill="FFFFFF"/>
          <w:lang w:val="en-US"/>
        </w:rPr>
        <w:t>.</w:t>
      </w:r>
      <w:r w:rsidRPr="006265D7">
        <w:rPr>
          <w:shd w:val="clear" w:color="auto" w:fill="FFFFFF"/>
          <w:lang w:val="en-US"/>
        </w:rPr>
        <w:t xml:space="preserve"> 2015, item 1830, </w:t>
      </w:r>
      <w:r w:rsidRPr="006265D7">
        <w:rPr>
          <w:shd w:val="clear" w:color="auto" w:fill="FFFFFF"/>
          <w:lang w:val="en-US"/>
        </w:rPr>
        <w:lastRenderedPageBreak/>
        <w:t xml:space="preserve">art. 2, </w:t>
      </w:r>
      <w:proofErr w:type="spellStart"/>
      <w:r w:rsidR="00DC050D">
        <w:rPr>
          <w:shd w:val="clear" w:color="auto" w:fill="FFFFFF"/>
          <w:lang w:val="en-US"/>
        </w:rPr>
        <w:t>pkt</w:t>
      </w:r>
      <w:proofErr w:type="spellEnd"/>
      <w:r w:rsidRPr="006265D7">
        <w:rPr>
          <w:shd w:val="clear" w:color="auto" w:fill="FFFFFF"/>
          <w:lang w:val="en-US"/>
        </w:rPr>
        <w:t xml:space="preserve"> 2]. Non-interest-bearing costs (so far constituting a significant part of the cost of loans) were limited to 25% of the total loan amount and 30% of the loan amount per year [</w:t>
      </w:r>
      <w:proofErr w:type="spellStart"/>
      <w:r w:rsidR="00DC050D">
        <w:rPr>
          <w:shd w:val="clear" w:color="auto" w:fill="FFFFFF"/>
          <w:lang w:val="en-US"/>
        </w:rPr>
        <w:t>Dz.U</w:t>
      </w:r>
      <w:proofErr w:type="spellEnd"/>
      <w:r w:rsidR="00DC050D">
        <w:rPr>
          <w:shd w:val="clear" w:color="auto" w:fill="FFFFFF"/>
          <w:lang w:val="en-US"/>
        </w:rPr>
        <w:t>.</w:t>
      </w:r>
      <w:r w:rsidRPr="006265D7">
        <w:rPr>
          <w:shd w:val="clear" w:color="auto" w:fill="FFFFFF"/>
          <w:lang w:val="en-US"/>
        </w:rPr>
        <w:t xml:space="preserve"> 2019, </w:t>
      </w:r>
      <w:proofErr w:type="spellStart"/>
      <w:r w:rsidR="00DC050D">
        <w:rPr>
          <w:shd w:val="clear" w:color="auto" w:fill="FFFFFF"/>
          <w:lang w:val="en-US"/>
        </w:rPr>
        <w:t>poz</w:t>
      </w:r>
      <w:proofErr w:type="spellEnd"/>
      <w:r w:rsidR="00DC050D">
        <w:rPr>
          <w:shd w:val="clear" w:color="auto" w:fill="FFFFFF"/>
          <w:lang w:val="en-US"/>
        </w:rPr>
        <w:t>.</w:t>
      </w:r>
      <w:r w:rsidRPr="006265D7">
        <w:rPr>
          <w:shd w:val="clear" w:color="auto" w:fill="FFFFFF"/>
          <w:lang w:val="en-US"/>
        </w:rPr>
        <w:t xml:space="preserve"> 1083, art. 36a]. Therefore, non-interest bearing credit costs over the entire loan term ca</w:t>
      </w:r>
      <w:r w:rsidRPr="006265D7">
        <w:rPr>
          <w:shd w:val="clear" w:color="auto" w:fill="FFFFFF"/>
          <w:lang w:val="en-US"/>
        </w:rPr>
        <w:t>n</w:t>
      </w:r>
      <w:r w:rsidRPr="006265D7">
        <w:rPr>
          <w:shd w:val="clear" w:color="auto" w:fill="FFFFFF"/>
          <w:lang w:val="en-US"/>
        </w:rPr>
        <w:t>not exceed the total loan amount, as shown in Chart 1.</w:t>
      </w:r>
      <w:r w:rsidR="003C21BB" w:rsidRPr="006265D7">
        <w:rPr>
          <w:shd w:val="clear" w:color="auto" w:fill="FFFFFF"/>
          <w:lang w:val="en-US"/>
        </w:rPr>
        <w:t xml:space="preserve"> </w:t>
      </w:r>
      <w:bookmarkEnd w:id="2"/>
    </w:p>
    <w:p w:rsidR="009A47D5" w:rsidRPr="00A50E7B" w:rsidRDefault="00A50E7B" w:rsidP="00A50E7B">
      <w:pPr>
        <w:pStyle w:val="Legenda"/>
        <w:spacing w:line="360" w:lineRule="auto"/>
        <w:ind w:firstLine="708"/>
        <w:rPr>
          <w:rFonts w:cs="Times New Roman"/>
          <w:b w:val="0"/>
          <w:bCs w:val="0"/>
          <w:szCs w:val="24"/>
          <w:shd w:val="clear" w:color="auto" w:fill="FFFFFF"/>
          <w:lang w:val="en-US" w:eastAsia="pl-PL"/>
        </w:rPr>
      </w:pPr>
      <w:r>
        <w:rPr>
          <w:rFonts w:cs="Times New Roman"/>
          <w:b w:val="0"/>
          <w:bCs w:val="0"/>
          <w:szCs w:val="24"/>
          <w:shd w:val="clear" w:color="auto" w:fill="FFFFFF"/>
          <w:lang w:val="en-US" w:eastAsia="pl-PL"/>
        </w:rPr>
        <w:t>T</w:t>
      </w:r>
      <w:r w:rsidRPr="00A50E7B">
        <w:rPr>
          <w:rFonts w:cs="Times New Roman"/>
          <w:b w:val="0"/>
          <w:bCs w:val="0"/>
          <w:szCs w:val="24"/>
          <w:shd w:val="clear" w:color="auto" w:fill="FFFFFF"/>
          <w:lang w:val="en-US" w:eastAsia="pl-PL"/>
        </w:rPr>
        <w:t xml:space="preserve">o sum up, loan companies may </w:t>
      </w:r>
      <w:r w:rsidR="00536D3A">
        <w:rPr>
          <w:rFonts w:cs="Times New Roman"/>
          <w:b w:val="0"/>
          <w:bCs w:val="0"/>
          <w:szCs w:val="24"/>
          <w:shd w:val="clear" w:color="auto" w:fill="FFFFFF"/>
          <w:lang w:val="en-US" w:eastAsia="pl-PL"/>
        </w:rPr>
        <w:t xml:space="preserve">now </w:t>
      </w:r>
      <w:r w:rsidRPr="00A50E7B">
        <w:rPr>
          <w:rFonts w:cs="Times New Roman"/>
          <w:b w:val="0"/>
          <w:bCs w:val="0"/>
          <w:szCs w:val="24"/>
          <w:shd w:val="clear" w:color="auto" w:fill="FFFFFF"/>
          <w:lang w:val="en-US" w:eastAsia="pl-PL"/>
        </w:rPr>
        <w:t xml:space="preserve">charge consumers 10% of the annual percentage points and an additional amount of up to 55% of the loan value per year, while the maximum amount of non-interest charges may </w:t>
      </w:r>
      <w:r w:rsidR="00D120FA">
        <w:rPr>
          <w:rFonts w:cs="Times New Roman"/>
          <w:b w:val="0"/>
          <w:bCs w:val="0"/>
          <w:szCs w:val="24"/>
          <w:shd w:val="clear" w:color="auto" w:fill="FFFFFF"/>
          <w:lang w:val="en-US" w:eastAsia="pl-PL"/>
        </w:rPr>
        <w:t>not exceed the</w:t>
      </w:r>
      <w:r w:rsidRPr="00A50E7B">
        <w:rPr>
          <w:rFonts w:cs="Times New Roman"/>
          <w:b w:val="0"/>
          <w:bCs w:val="0"/>
          <w:szCs w:val="24"/>
          <w:shd w:val="clear" w:color="auto" w:fill="FFFFFF"/>
          <w:lang w:val="en-US" w:eastAsia="pl-PL"/>
        </w:rPr>
        <w:t xml:space="preserve"> loan value. The changes in the law are su</w:t>
      </w:r>
      <w:r w:rsidRPr="00A50E7B">
        <w:rPr>
          <w:rFonts w:cs="Times New Roman"/>
          <w:b w:val="0"/>
          <w:bCs w:val="0"/>
          <w:szCs w:val="24"/>
          <w:shd w:val="clear" w:color="auto" w:fill="FFFFFF"/>
          <w:lang w:val="en-US" w:eastAsia="pl-PL"/>
        </w:rPr>
        <w:t>m</w:t>
      </w:r>
      <w:r w:rsidRPr="00A50E7B">
        <w:rPr>
          <w:rFonts w:cs="Times New Roman"/>
          <w:b w:val="0"/>
          <w:bCs w:val="0"/>
          <w:szCs w:val="24"/>
          <w:shd w:val="clear" w:color="auto" w:fill="FFFFFF"/>
          <w:lang w:val="en-US" w:eastAsia="pl-PL"/>
        </w:rPr>
        <w:t>marized in Table 1.</w:t>
      </w:r>
    </w:p>
    <w:p w:rsidR="009A47D5" w:rsidRPr="00622B8B" w:rsidRDefault="009A47D5" w:rsidP="009A47D5">
      <w:pPr>
        <w:pStyle w:val="Legenda"/>
        <w:rPr>
          <w:rFonts w:cs="Times New Roman"/>
          <w:lang w:val="en-US"/>
        </w:rPr>
      </w:pPr>
      <w:r w:rsidRPr="00622B8B">
        <w:rPr>
          <w:rFonts w:cs="Times New Roman"/>
          <w:lang w:val="en-US"/>
        </w:rPr>
        <w:t>Tab</w:t>
      </w:r>
      <w:r w:rsidR="00A50E7B" w:rsidRPr="00622B8B">
        <w:rPr>
          <w:rFonts w:cs="Times New Roman"/>
          <w:lang w:val="en-US"/>
        </w:rPr>
        <w:t>le</w:t>
      </w:r>
      <w:r w:rsidRPr="00622B8B">
        <w:rPr>
          <w:rFonts w:cs="Times New Roman"/>
          <w:lang w:val="en-US"/>
        </w:rPr>
        <w:t xml:space="preserve"> 1:</w:t>
      </w:r>
      <w:r w:rsidR="00622B8B" w:rsidRPr="00622B8B">
        <w:rPr>
          <w:rFonts w:cs="Times New Roman"/>
          <w:lang w:val="en-US"/>
        </w:rPr>
        <w:t xml:space="preserve"> Changes in the law in the period 2015-2017 affecting </w:t>
      </w:r>
      <w:r w:rsidR="005D2315">
        <w:rPr>
          <w:rFonts w:cs="Times New Roman"/>
          <w:lang w:val="en-US"/>
        </w:rPr>
        <w:t>non-bank loan</w:t>
      </w:r>
      <w:r w:rsidR="00622B8B" w:rsidRPr="00622B8B">
        <w:rPr>
          <w:rFonts w:cs="Times New Roman"/>
          <w:lang w:val="en-US"/>
        </w:rPr>
        <w:t xml:space="preserve">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3279"/>
        <w:gridCol w:w="4644"/>
      </w:tblGrid>
      <w:tr w:rsidR="009A47D5" w:rsidRPr="00454F7C" w:rsidTr="00D120FA">
        <w:tc>
          <w:tcPr>
            <w:tcW w:w="0" w:type="auto"/>
            <w:shd w:val="clear" w:color="auto" w:fill="auto"/>
            <w:vAlign w:val="center"/>
          </w:tcPr>
          <w:p w:rsidR="009A47D5" w:rsidRPr="00622B8B" w:rsidRDefault="00622B8B" w:rsidP="008345C2">
            <w:pPr>
              <w:jc w:val="center"/>
              <w:rPr>
                <w:rFonts w:cs="Times New Roman"/>
                <w:b/>
                <w:sz w:val="20"/>
                <w:szCs w:val="20"/>
                <w:shd w:val="clear" w:color="auto" w:fill="FFFFFF"/>
                <w:lang w:val="en-US"/>
              </w:rPr>
            </w:pPr>
            <w:r w:rsidRPr="00622B8B">
              <w:rPr>
                <w:rFonts w:cs="Times New Roman"/>
                <w:b/>
                <w:sz w:val="20"/>
                <w:szCs w:val="20"/>
                <w:shd w:val="clear" w:color="auto" w:fill="FFFFFF"/>
                <w:lang w:val="en-US"/>
              </w:rPr>
              <w:t>Date of entry into force</w:t>
            </w:r>
          </w:p>
        </w:tc>
        <w:tc>
          <w:tcPr>
            <w:tcW w:w="3279" w:type="dxa"/>
            <w:vAlign w:val="center"/>
          </w:tcPr>
          <w:p w:rsidR="009A47D5" w:rsidRPr="00454F7C" w:rsidRDefault="00622B8B" w:rsidP="008345C2">
            <w:pPr>
              <w:jc w:val="center"/>
              <w:rPr>
                <w:rFonts w:cs="Times New Roman"/>
                <w:b/>
                <w:sz w:val="20"/>
                <w:szCs w:val="20"/>
                <w:shd w:val="clear" w:color="auto" w:fill="FFFFFF"/>
              </w:rPr>
            </w:pPr>
            <w:proofErr w:type="spellStart"/>
            <w:r w:rsidRPr="00622B8B">
              <w:rPr>
                <w:rFonts w:cs="Times New Roman"/>
                <w:b/>
                <w:sz w:val="20"/>
                <w:szCs w:val="20"/>
                <w:shd w:val="clear" w:color="auto" w:fill="FFFFFF"/>
              </w:rPr>
              <w:t>Legal</w:t>
            </w:r>
            <w:proofErr w:type="spellEnd"/>
            <w:r w:rsidRPr="00622B8B">
              <w:rPr>
                <w:rFonts w:cs="Times New Roman"/>
                <w:b/>
                <w:sz w:val="20"/>
                <w:szCs w:val="20"/>
                <w:shd w:val="clear" w:color="auto" w:fill="FFFFFF"/>
              </w:rPr>
              <w:t xml:space="preserve"> </w:t>
            </w:r>
            <w:proofErr w:type="spellStart"/>
            <w:r w:rsidRPr="00622B8B">
              <w:rPr>
                <w:rFonts w:cs="Times New Roman"/>
                <w:b/>
                <w:sz w:val="20"/>
                <w:szCs w:val="20"/>
                <w:shd w:val="clear" w:color="auto" w:fill="FFFFFF"/>
              </w:rPr>
              <w:t>basis</w:t>
            </w:r>
            <w:proofErr w:type="spellEnd"/>
          </w:p>
        </w:tc>
        <w:tc>
          <w:tcPr>
            <w:tcW w:w="4644" w:type="dxa"/>
            <w:shd w:val="clear" w:color="auto" w:fill="auto"/>
            <w:vAlign w:val="center"/>
          </w:tcPr>
          <w:p w:rsidR="009A47D5" w:rsidRPr="00454F7C" w:rsidRDefault="00622B8B" w:rsidP="008345C2">
            <w:pPr>
              <w:jc w:val="center"/>
              <w:rPr>
                <w:rFonts w:cs="Times New Roman"/>
                <w:b/>
                <w:sz w:val="20"/>
                <w:szCs w:val="20"/>
                <w:shd w:val="clear" w:color="auto" w:fill="FFFFFF"/>
              </w:rPr>
            </w:pPr>
            <w:proofErr w:type="spellStart"/>
            <w:r w:rsidRPr="00622B8B">
              <w:rPr>
                <w:rFonts w:cs="Times New Roman"/>
                <w:b/>
                <w:sz w:val="20"/>
                <w:szCs w:val="20"/>
                <w:shd w:val="clear" w:color="auto" w:fill="FFFFFF"/>
              </w:rPr>
              <w:t>Fundamental</w:t>
            </w:r>
            <w:proofErr w:type="spellEnd"/>
            <w:r w:rsidRPr="00622B8B">
              <w:rPr>
                <w:rFonts w:cs="Times New Roman"/>
                <w:b/>
                <w:sz w:val="20"/>
                <w:szCs w:val="20"/>
                <w:shd w:val="clear" w:color="auto" w:fill="FFFFFF"/>
              </w:rPr>
              <w:t xml:space="preserve"> </w:t>
            </w:r>
            <w:proofErr w:type="spellStart"/>
            <w:r w:rsidRPr="00622B8B">
              <w:rPr>
                <w:rFonts w:cs="Times New Roman"/>
                <w:b/>
                <w:sz w:val="20"/>
                <w:szCs w:val="20"/>
                <w:shd w:val="clear" w:color="auto" w:fill="FFFFFF"/>
              </w:rPr>
              <w:t>legal</w:t>
            </w:r>
            <w:proofErr w:type="spellEnd"/>
            <w:r w:rsidRPr="00622B8B">
              <w:rPr>
                <w:rFonts w:cs="Times New Roman"/>
                <w:b/>
                <w:sz w:val="20"/>
                <w:szCs w:val="20"/>
                <w:shd w:val="clear" w:color="auto" w:fill="FFFFFF"/>
              </w:rPr>
              <w:t xml:space="preserve"> </w:t>
            </w:r>
            <w:proofErr w:type="spellStart"/>
            <w:r w:rsidRPr="00622B8B">
              <w:rPr>
                <w:rFonts w:cs="Times New Roman"/>
                <w:b/>
                <w:sz w:val="20"/>
                <w:szCs w:val="20"/>
                <w:shd w:val="clear" w:color="auto" w:fill="FFFFFF"/>
              </w:rPr>
              <w:t>changes</w:t>
            </w:r>
            <w:proofErr w:type="spellEnd"/>
          </w:p>
        </w:tc>
      </w:tr>
      <w:tr w:rsidR="009A47D5" w:rsidRPr="00A76130" w:rsidTr="00D120FA">
        <w:tc>
          <w:tcPr>
            <w:tcW w:w="0" w:type="auto"/>
            <w:shd w:val="clear" w:color="auto" w:fill="auto"/>
            <w:vAlign w:val="center"/>
          </w:tcPr>
          <w:p w:rsidR="009A47D5" w:rsidRPr="00454F7C" w:rsidRDefault="009A47D5" w:rsidP="008345C2">
            <w:pPr>
              <w:rPr>
                <w:rFonts w:cs="Times New Roman"/>
                <w:sz w:val="20"/>
                <w:szCs w:val="20"/>
                <w:shd w:val="clear" w:color="auto" w:fill="FFFFFF"/>
              </w:rPr>
            </w:pPr>
            <w:r w:rsidRPr="00454F7C">
              <w:rPr>
                <w:rFonts w:cs="Times New Roman"/>
                <w:sz w:val="20"/>
                <w:szCs w:val="20"/>
                <w:shd w:val="clear" w:color="auto" w:fill="FFFFFF"/>
              </w:rPr>
              <w:t>11.03.2016 r.</w:t>
            </w:r>
          </w:p>
        </w:tc>
        <w:tc>
          <w:tcPr>
            <w:tcW w:w="3279" w:type="dxa"/>
            <w:vAlign w:val="center"/>
          </w:tcPr>
          <w:p w:rsidR="009A47D5" w:rsidRPr="00622B8B" w:rsidRDefault="00622B8B" w:rsidP="008345C2">
            <w:pPr>
              <w:pStyle w:val="Akapitzlist"/>
              <w:spacing w:after="0" w:line="240" w:lineRule="auto"/>
              <w:ind w:left="0"/>
              <w:rPr>
                <w:rFonts w:ascii="Times New Roman" w:hAnsi="Times New Roman" w:cs="Times New Roman"/>
                <w:sz w:val="20"/>
                <w:szCs w:val="20"/>
                <w:shd w:val="clear" w:color="auto" w:fill="FFFFFF"/>
              </w:rPr>
            </w:pPr>
            <w:r w:rsidRPr="00622B8B">
              <w:rPr>
                <w:rFonts w:ascii="Times New Roman" w:hAnsi="Times New Roman" w:cs="Times New Roman"/>
                <w:sz w:val="20"/>
                <w:szCs w:val="20"/>
                <w:shd w:val="clear" w:color="auto" w:fill="FFFFFF"/>
                <w:lang w:val="en-US"/>
              </w:rPr>
              <w:t>Act of 5 August 2015 amending the Act on supervision of the financial market and ce</w:t>
            </w:r>
            <w:r w:rsidRPr="00622B8B">
              <w:rPr>
                <w:rFonts w:ascii="Times New Roman" w:hAnsi="Times New Roman" w:cs="Times New Roman"/>
                <w:sz w:val="20"/>
                <w:szCs w:val="20"/>
                <w:shd w:val="clear" w:color="auto" w:fill="FFFFFF"/>
                <w:lang w:val="en-US"/>
              </w:rPr>
              <w:t>r</w:t>
            </w:r>
            <w:r w:rsidRPr="00622B8B">
              <w:rPr>
                <w:rFonts w:ascii="Times New Roman" w:hAnsi="Times New Roman" w:cs="Times New Roman"/>
                <w:sz w:val="20"/>
                <w:szCs w:val="20"/>
                <w:shd w:val="clear" w:color="auto" w:fill="FFFFFF"/>
                <w:lang w:val="en-US"/>
              </w:rPr>
              <w:t xml:space="preserve">tain other acts </w:t>
            </w:r>
            <w:r w:rsidR="009A47D5" w:rsidRPr="00622B8B">
              <w:rPr>
                <w:rFonts w:ascii="Times New Roman" w:hAnsi="Times New Roman" w:cs="Times New Roman"/>
                <w:sz w:val="20"/>
                <w:szCs w:val="20"/>
                <w:shd w:val="clear" w:color="auto" w:fill="FFFFFF"/>
                <w:lang w:val="en-US"/>
              </w:rPr>
              <w:t>(</w:t>
            </w:r>
            <w:r w:rsidRPr="00622B8B">
              <w:rPr>
                <w:rFonts w:ascii="Times New Roman" w:hAnsi="Times New Roman" w:cs="Times New Roman"/>
                <w:sz w:val="20"/>
                <w:szCs w:val="20"/>
                <w:shd w:val="clear" w:color="auto" w:fill="FFFFFF"/>
                <w:lang w:val="en-US"/>
              </w:rPr>
              <w:t xml:space="preserve">“anti-usury act, pol. </w:t>
            </w:r>
            <w:r w:rsidR="00357151">
              <w:rPr>
                <w:rFonts w:ascii="Times New Roman" w:hAnsi="Times New Roman" w:cs="Times New Roman"/>
                <w:i/>
                <w:sz w:val="20"/>
                <w:szCs w:val="20"/>
                <w:shd w:val="clear" w:color="auto" w:fill="FFFFFF"/>
              </w:rPr>
              <w:t>‘</w:t>
            </w:r>
            <w:r w:rsidR="009A47D5" w:rsidRPr="00622B8B">
              <w:rPr>
                <w:rFonts w:ascii="Times New Roman" w:hAnsi="Times New Roman" w:cs="Times New Roman"/>
                <w:i/>
                <w:sz w:val="20"/>
                <w:szCs w:val="20"/>
                <w:shd w:val="clear" w:color="auto" w:fill="FFFFFF"/>
              </w:rPr>
              <w:t xml:space="preserve">ustawa </w:t>
            </w:r>
            <w:proofErr w:type="spellStart"/>
            <w:r w:rsidR="009A47D5" w:rsidRPr="00622B8B">
              <w:rPr>
                <w:rFonts w:ascii="Times New Roman" w:hAnsi="Times New Roman" w:cs="Times New Roman"/>
                <w:i/>
                <w:sz w:val="20"/>
                <w:szCs w:val="20"/>
                <w:shd w:val="clear" w:color="auto" w:fill="FFFFFF"/>
              </w:rPr>
              <w:t>antylichwia</w:t>
            </w:r>
            <w:r w:rsidR="009A47D5" w:rsidRPr="00622B8B">
              <w:rPr>
                <w:rFonts w:ascii="Times New Roman" w:hAnsi="Times New Roman" w:cs="Times New Roman"/>
                <w:i/>
                <w:sz w:val="20"/>
                <w:szCs w:val="20"/>
                <w:shd w:val="clear" w:color="auto" w:fill="FFFFFF"/>
              </w:rPr>
              <w:t>r</w:t>
            </w:r>
            <w:r w:rsidR="009A47D5" w:rsidRPr="00622B8B">
              <w:rPr>
                <w:rFonts w:ascii="Times New Roman" w:hAnsi="Times New Roman" w:cs="Times New Roman"/>
                <w:i/>
                <w:sz w:val="20"/>
                <w:szCs w:val="20"/>
                <w:shd w:val="clear" w:color="auto" w:fill="FFFFFF"/>
              </w:rPr>
              <w:t>ska</w:t>
            </w:r>
            <w:proofErr w:type="spellEnd"/>
            <w:r w:rsidR="00357151">
              <w:rPr>
                <w:rFonts w:ascii="Times New Roman" w:hAnsi="Times New Roman" w:cs="Times New Roman"/>
                <w:i/>
                <w:sz w:val="20"/>
                <w:szCs w:val="20"/>
                <w:shd w:val="clear" w:color="auto" w:fill="FFFFFF"/>
              </w:rPr>
              <w:t>’</w:t>
            </w:r>
            <w:r w:rsidR="009A47D5" w:rsidRPr="00622B8B">
              <w:rPr>
                <w:rFonts w:ascii="Times New Roman" w:hAnsi="Times New Roman" w:cs="Times New Roman"/>
                <w:sz w:val="20"/>
                <w:szCs w:val="20"/>
                <w:shd w:val="clear" w:color="auto" w:fill="FFFFFF"/>
              </w:rPr>
              <w:t>)</w:t>
            </w:r>
          </w:p>
        </w:tc>
        <w:tc>
          <w:tcPr>
            <w:tcW w:w="4644" w:type="dxa"/>
            <w:shd w:val="clear" w:color="auto" w:fill="auto"/>
            <w:vAlign w:val="center"/>
          </w:tcPr>
          <w:p w:rsidR="00A76130" w:rsidRPr="00A76130" w:rsidRDefault="00A76130" w:rsidP="00A76130">
            <w:pPr>
              <w:pStyle w:val="Akapitzlist"/>
              <w:numPr>
                <w:ilvl w:val="0"/>
                <w:numId w:val="3"/>
              </w:numPr>
              <w:spacing w:line="240" w:lineRule="auto"/>
              <w:rPr>
                <w:rFonts w:ascii="Times New Roman" w:hAnsi="Times New Roman" w:cs="Times New Roman"/>
                <w:sz w:val="20"/>
                <w:szCs w:val="20"/>
                <w:shd w:val="clear" w:color="auto" w:fill="FFFFFF"/>
                <w:lang w:val="en-US"/>
              </w:rPr>
            </w:pPr>
            <w:r w:rsidRPr="00A76130">
              <w:rPr>
                <w:rFonts w:ascii="Times New Roman" w:hAnsi="Times New Roman" w:cs="Times New Roman"/>
                <w:sz w:val="20"/>
                <w:szCs w:val="20"/>
                <w:shd w:val="clear" w:color="auto" w:fill="FFFFFF"/>
                <w:lang w:val="en-US"/>
              </w:rPr>
              <w:t>the definition of 'credit institution'.</w:t>
            </w:r>
          </w:p>
          <w:p w:rsidR="00A76130" w:rsidRPr="00A76130" w:rsidRDefault="00A76130" w:rsidP="00A76130">
            <w:pPr>
              <w:pStyle w:val="Akapitzlist"/>
              <w:numPr>
                <w:ilvl w:val="0"/>
                <w:numId w:val="3"/>
              </w:numPr>
              <w:spacing w:line="240" w:lineRule="auto"/>
              <w:rPr>
                <w:rFonts w:ascii="Times New Roman" w:hAnsi="Times New Roman" w:cs="Times New Roman"/>
                <w:sz w:val="20"/>
                <w:szCs w:val="20"/>
                <w:shd w:val="clear" w:color="auto" w:fill="FFFFFF"/>
                <w:lang w:val="en-US"/>
              </w:rPr>
            </w:pPr>
            <w:r w:rsidRPr="00A76130">
              <w:rPr>
                <w:rFonts w:ascii="Times New Roman" w:hAnsi="Times New Roman" w:cs="Times New Roman"/>
                <w:sz w:val="20"/>
                <w:szCs w:val="20"/>
                <w:shd w:val="clear" w:color="auto" w:fill="FFFFFF"/>
                <w:lang w:val="en-US"/>
              </w:rPr>
              <w:t>requirements as to the amount of share cap</w:t>
            </w:r>
            <w:r w:rsidRPr="00A76130">
              <w:rPr>
                <w:rFonts w:ascii="Times New Roman" w:hAnsi="Times New Roman" w:cs="Times New Roman"/>
                <w:sz w:val="20"/>
                <w:szCs w:val="20"/>
                <w:shd w:val="clear" w:color="auto" w:fill="FFFFFF"/>
                <w:lang w:val="en-US"/>
              </w:rPr>
              <w:t>i</w:t>
            </w:r>
            <w:r w:rsidRPr="00A76130">
              <w:rPr>
                <w:rFonts w:ascii="Times New Roman" w:hAnsi="Times New Roman" w:cs="Times New Roman"/>
                <w:sz w:val="20"/>
                <w:szCs w:val="20"/>
                <w:shd w:val="clear" w:color="auto" w:fill="FFFFFF"/>
                <w:lang w:val="en-US"/>
              </w:rPr>
              <w:t>tal and the form of business activity</w:t>
            </w:r>
          </w:p>
          <w:p w:rsidR="00A76130" w:rsidRPr="00A76130" w:rsidRDefault="00A76130" w:rsidP="00A76130">
            <w:pPr>
              <w:pStyle w:val="Akapitzlist"/>
              <w:numPr>
                <w:ilvl w:val="0"/>
                <w:numId w:val="3"/>
              </w:numPr>
              <w:spacing w:line="240" w:lineRule="auto"/>
              <w:rPr>
                <w:rFonts w:ascii="Times New Roman" w:hAnsi="Times New Roman" w:cs="Times New Roman"/>
                <w:sz w:val="20"/>
                <w:szCs w:val="20"/>
                <w:shd w:val="clear" w:color="auto" w:fill="FFFFFF"/>
                <w:lang w:val="en-US"/>
              </w:rPr>
            </w:pPr>
            <w:r w:rsidRPr="00A76130">
              <w:rPr>
                <w:rFonts w:ascii="Times New Roman" w:hAnsi="Times New Roman" w:cs="Times New Roman"/>
                <w:sz w:val="20"/>
                <w:szCs w:val="20"/>
                <w:shd w:val="clear" w:color="auto" w:fill="FFFFFF"/>
                <w:lang w:val="en-US"/>
              </w:rPr>
              <w:t xml:space="preserve">prohibition of </w:t>
            </w:r>
            <w:proofErr w:type="spellStart"/>
            <w:r w:rsidRPr="00A76130">
              <w:rPr>
                <w:rFonts w:ascii="Times New Roman" w:hAnsi="Times New Roman" w:cs="Times New Roman"/>
                <w:sz w:val="20"/>
                <w:szCs w:val="20"/>
                <w:shd w:val="clear" w:color="auto" w:fill="FFFFFF"/>
                <w:lang w:val="en-US"/>
              </w:rPr>
              <w:t>punishability</w:t>
            </w:r>
            <w:proofErr w:type="spellEnd"/>
            <w:r w:rsidRPr="00A76130">
              <w:rPr>
                <w:rFonts w:ascii="Times New Roman" w:hAnsi="Times New Roman" w:cs="Times New Roman"/>
                <w:sz w:val="20"/>
                <w:szCs w:val="20"/>
                <w:shd w:val="clear" w:color="auto" w:fill="FFFFFF"/>
                <w:lang w:val="en-US"/>
              </w:rPr>
              <w:t xml:space="preserve"> of persons exerci</w:t>
            </w:r>
            <w:r w:rsidRPr="00A76130">
              <w:rPr>
                <w:rFonts w:ascii="Times New Roman" w:hAnsi="Times New Roman" w:cs="Times New Roman"/>
                <w:sz w:val="20"/>
                <w:szCs w:val="20"/>
                <w:shd w:val="clear" w:color="auto" w:fill="FFFFFF"/>
                <w:lang w:val="en-US"/>
              </w:rPr>
              <w:t>s</w:t>
            </w:r>
            <w:r w:rsidRPr="00A76130">
              <w:rPr>
                <w:rFonts w:ascii="Times New Roman" w:hAnsi="Times New Roman" w:cs="Times New Roman"/>
                <w:sz w:val="20"/>
                <w:szCs w:val="20"/>
                <w:shd w:val="clear" w:color="auto" w:fill="FFFFFF"/>
                <w:lang w:val="en-US"/>
              </w:rPr>
              <w:t>ing control over the company</w:t>
            </w:r>
          </w:p>
          <w:p w:rsidR="00A76130" w:rsidRPr="00A76130" w:rsidRDefault="00A76130" w:rsidP="00A76130">
            <w:pPr>
              <w:pStyle w:val="Akapitzlist"/>
              <w:numPr>
                <w:ilvl w:val="0"/>
                <w:numId w:val="3"/>
              </w:numPr>
              <w:spacing w:line="240" w:lineRule="auto"/>
              <w:rPr>
                <w:rFonts w:ascii="Times New Roman" w:hAnsi="Times New Roman" w:cs="Times New Roman"/>
                <w:sz w:val="20"/>
                <w:szCs w:val="20"/>
                <w:shd w:val="clear" w:color="auto" w:fill="FFFFFF"/>
                <w:lang w:val="en-US"/>
              </w:rPr>
            </w:pPr>
            <w:r w:rsidRPr="00A76130">
              <w:rPr>
                <w:rFonts w:ascii="Times New Roman" w:hAnsi="Times New Roman" w:cs="Times New Roman"/>
                <w:sz w:val="20"/>
                <w:szCs w:val="20"/>
                <w:shd w:val="clear" w:color="auto" w:fill="FFFFFF"/>
                <w:lang w:val="en-US"/>
              </w:rPr>
              <w:t>maximum amount of non-interest-bearing cre</w:t>
            </w:r>
            <w:r w:rsidRPr="00A76130">
              <w:rPr>
                <w:rFonts w:ascii="Times New Roman" w:hAnsi="Times New Roman" w:cs="Times New Roman"/>
                <w:sz w:val="20"/>
                <w:szCs w:val="20"/>
                <w:shd w:val="clear" w:color="auto" w:fill="FFFFFF"/>
                <w:lang w:val="en-US"/>
              </w:rPr>
              <w:t>d</w:t>
            </w:r>
            <w:r w:rsidRPr="00A76130">
              <w:rPr>
                <w:rFonts w:ascii="Times New Roman" w:hAnsi="Times New Roman" w:cs="Times New Roman"/>
                <w:sz w:val="20"/>
                <w:szCs w:val="20"/>
                <w:shd w:val="clear" w:color="auto" w:fill="FFFFFF"/>
                <w:lang w:val="en-US"/>
              </w:rPr>
              <w:t>it costs</w:t>
            </w:r>
          </w:p>
          <w:p w:rsidR="009A47D5" w:rsidRPr="00A76130" w:rsidRDefault="00A76130" w:rsidP="00A76130">
            <w:pPr>
              <w:pStyle w:val="Akapitzlist"/>
              <w:numPr>
                <w:ilvl w:val="0"/>
                <w:numId w:val="3"/>
              </w:numPr>
              <w:spacing w:after="0" w:line="240" w:lineRule="auto"/>
              <w:rPr>
                <w:rFonts w:ascii="Times New Roman" w:hAnsi="Times New Roman" w:cs="Times New Roman"/>
                <w:sz w:val="20"/>
                <w:szCs w:val="20"/>
                <w:shd w:val="clear" w:color="auto" w:fill="FFFFFF"/>
                <w:lang w:val="en-US"/>
              </w:rPr>
            </w:pPr>
            <w:r w:rsidRPr="00A76130">
              <w:rPr>
                <w:rFonts w:ascii="Times New Roman" w:hAnsi="Times New Roman" w:cs="Times New Roman"/>
                <w:sz w:val="20"/>
                <w:szCs w:val="20"/>
                <w:shd w:val="clear" w:color="auto" w:fill="FFFFFF"/>
                <w:lang w:val="en-US"/>
              </w:rPr>
              <w:t>maximum amount of total credit costs</w:t>
            </w:r>
          </w:p>
        </w:tc>
      </w:tr>
      <w:tr w:rsidR="009A47D5" w:rsidRPr="00A76130" w:rsidTr="00D120FA">
        <w:tc>
          <w:tcPr>
            <w:tcW w:w="0" w:type="auto"/>
            <w:shd w:val="clear" w:color="auto" w:fill="auto"/>
            <w:vAlign w:val="center"/>
          </w:tcPr>
          <w:p w:rsidR="009A47D5" w:rsidRPr="00454F7C" w:rsidRDefault="009A47D5" w:rsidP="008345C2">
            <w:pPr>
              <w:rPr>
                <w:rFonts w:cs="Times New Roman"/>
                <w:sz w:val="20"/>
                <w:szCs w:val="20"/>
                <w:shd w:val="clear" w:color="auto" w:fill="FFFFFF"/>
              </w:rPr>
            </w:pPr>
            <w:r>
              <w:rPr>
                <w:rFonts w:cs="Times New Roman"/>
                <w:sz w:val="20"/>
                <w:szCs w:val="20"/>
                <w:shd w:val="clear" w:color="auto" w:fill="FFFFFF"/>
              </w:rPr>
              <w:t>1.02</w:t>
            </w:r>
            <w:r w:rsidRPr="00454F7C">
              <w:rPr>
                <w:rFonts w:cs="Times New Roman"/>
                <w:sz w:val="20"/>
                <w:szCs w:val="20"/>
                <w:shd w:val="clear" w:color="auto" w:fill="FFFFFF"/>
              </w:rPr>
              <w:t>.2016 r.</w:t>
            </w:r>
          </w:p>
        </w:tc>
        <w:tc>
          <w:tcPr>
            <w:tcW w:w="3279" w:type="dxa"/>
            <w:vAlign w:val="center"/>
          </w:tcPr>
          <w:p w:rsidR="009A47D5" w:rsidRPr="00A76130" w:rsidRDefault="00A76130" w:rsidP="008345C2">
            <w:pPr>
              <w:pStyle w:val="Nagwek2"/>
              <w:shd w:val="clear" w:color="auto" w:fill="FFFFFF"/>
              <w:spacing w:before="0" w:after="120"/>
              <w:rPr>
                <w:rFonts w:ascii="Helvetica" w:hAnsi="Helvetica"/>
                <w:color w:val="000000"/>
                <w:lang w:val="en-US"/>
              </w:rPr>
            </w:pPr>
            <w:r w:rsidRPr="00A76130">
              <w:rPr>
                <w:rFonts w:ascii="Times New Roman" w:eastAsia="Calibri" w:hAnsi="Times New Roman" w:cs="Times New Roman"/>
                <w:color w:val="auto"/>
                <w:sz w:val="20"/>
                <w:szCs w:val="20"/>
                <w:shd w:val="clear" w:color="auto" w:fill="FFFFFF"/>
                <w:lang w:val="en-US"/>
              </w:rPr>
              <w:t>Act of 15 January 2016 on the tax on ce</w:t>
            </w:r>
            <w:r w:rsidRPr="00A76130">
              <w:rPr>
                <w:rFonts w:ascii="Times New Roman" w:eastAsia="Calibri" w:hAnsi="Times New Roman" w:cs="Times New Roman"/>
                <w:color w:val="auto"/>
                <w:sz w:val="20"/>
                <w:szCs w:val="20"/>
                <w:shd w:val="clear" w:color="auto" w:fill="FFFFFF"/>
                <w:lang w:val="en-US"/>
              </w:rPr>
              <w:t>r</w:t>
            </w:r>
            <w:r w:rsidRPr="00A76130">
              <w:rPr>
                <w:rFonts w:ascii="Times New Roman" w:eastAsia="Calibri" w:hAnsi="Times New Roman" w:cs="Times New Roman"/>
                <w:color w:val="auto"/>
                <w:sz w:val="20"/>
                <w:szCs w:val="20"/>
                <w:shd w:val="clear" w:color="auto" w:fill="FFFFFF"/>
                <w:lang w:val="en-US"/>
              </w:rPr>
              <w:t>tain financial institutions</w:t>
            </w:r>
          </w:p>
        </w:tc>
        <w:tc>
          <w:tcPr>
            <w:tcW w:w="4644" w:type="dxa"/>
            <w:shd w:val="clear" w:color="auto" w:fill="auto"/>
            <w:vAlign w:val="center"/>
          </w:tcPr>
          <w:p w:rsidR="009A47D5" w:rsidRPr="00A76130" w:rsidRDefault="00A76130" w:rsidP="003A1B2B">
            <w:pPr>
              <w:pStyle w:val="Akapitzlist"/>
              <w:numPr>
                <w:ilvl w:val="0"/>
                <w:numId w:val="2"/>
              </w:numPr>
              <w:spacing w:after="0" w:line="240" w:lineRule="auto"/>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w:t>
            </w:r>
            <w:r w:rsidRPr="00A76130">
              <w:rPr>
                <w:rFonts w:ascii="Times New Roman" w:hAnsi="Times New Roman" w:cs="Times New Roman"/>
                <w:sz w:val="20"/>
                <w:szCs w:val="20"/>
                <w:shd w:val="clear" w:color="auto" w:fill="FFFFFF"/>
                <w:lang w:val="en-US"/>
              </w:rPr>
              <w:t xml:space="preserve">Bank </w:t>
            </w:r>
            <w:r>
              <w:rPr>
                <w:rFonts w:ascii="Times New Roman" w:hAnsi="Times New Roman" w:cs="Times New Roman"/>
                <w:sz w:val="20"/>
                <w:szCs w:val="20"/>
                <w:shd w:val="clear" w:color="auto" w:fill="FFFFFF"/>
                <w:lang w:val="en-US"/>
              </w:rPr>
              <w:t>Levy</w:t>
            </w:r>
            <w:r w:rsidR="00357151">
              <w:rPr>
                <w:rFonts w:ascii="Times New Roman" w:hAnsi="Times New Roman" w:cs="Times New Roman"/>
                <w:sz w:val="20"/>
                <w:szCs w:val="20"/>
                <w:shd w:val="clear" w:color="auto" w:fill="FFFFFF"/>
                <w:lang w:val="en-US"/>
              </w:rPr>
              <w:t>’</w:t>
            </w:r>
            <w:r w:rsidRPr="00A76130">
              <w:rPr>
                <w:rFonts w:ascii="Times New Roman" w:hAnsi="Times New Roman" w:cs="Times New Roman"/>
                <w:sz w:val="20"/>
                <w:szCs w:val="20"/>
                <w:shd w:val="clear" w:color="auto" w:fill="FFFFFF"/>
                <w:lang w:val="en-US"/>
              </w:rPr>
              <w:t xml:space="preserve"> refers to loan institutions with a</w:t>
            </w:r>
            <w:r w:rsidRPr="00A76130">
              <w:rPr>
                <w:rFonts w:ascii="Times New Roman" w:hAnsi="Times New Roman" w:cs="Times New Roman"/>
                <w:sz w:val="20"/>
                <w:szCs w:val="20"/>
                <w:shd w:val="clear" w:color="auto" w:fill="FFFFFF"/>
                <w:lang w:val="en-US"/>
              </w:rPr>
              <w:t>s</w:t>
            </w:r>
            <w:r w:rsidR="003A1B2B">
              <w:rPr>
                <w:rFonts w:ascii="Times New Roman" w:hAnsi="Times New Roman" w:cs="Times New Roman"/>
                <w:sz w:val="20"/>
                <w:szCs w:val="20"/>
                <w:shd w:val="clear" w:color="auto" w:fill="FFFFFF"/>
                <w:lang w:val="en-US"/>
              </w:rPr>
              <w:t>sets over PLN 200m</w:t>
            </w:r>
            <w:r w:rsidRPr="00A76130">
              <w:rPr>
                <w:rFonts w:ascii="Times New Roman" w:hAnsi="Times New Roman" w:cs="Times New Roman"/>
                <w:sz w:val="20"/>
                <w:szCs w:val="20"/>
                <w:shd w:val="clear" w:color="auto" w:fill="FFFFFF"/>
                <w:lang w:val="en-US"/>
              </w:rPr>
              <w:t>.</w:t>
            </w:r>
          </w:p>
        </w:tc>
      </w:tr>
      <w:tr w:rsidR="009A47D5" w:rsidRPr="00A76130" w:rsidTr="00D120FA">
        <w:trPr>
          <w:trHeight w:val="762"/>
        </w:trPr>
        <w:tc>
          <w:tcPr>
            <w:tcW w:w="0" w:type="auto"/>
            <w:shd w:val="clear" w:color="auto" w:fill="auto"/>
            <w:vAlign w:val="center"/>
          </w:tcPr>
          <w:p w:rsidR="009A47D5" w:rsidRPr="00A76130" w:rsidRDefault="009A47D5" w:rsidP="008345C2">
            <w:pPr>
              <w:numPr>
                <w:ilvl w:val="2"/>
                <w:numId w:val="6"/>
              </w:numPr>
              <w:spacing w:line="240" w:lineRule="auto"/>
              <w:jc w:val="left"/>
              <w:rPr>
                <w:rFonts w:cs="Times New Roman"/>
                <w:sz w:val="20"/>
                <w:szCs w:val="20"/>
                <w:shd w:val="clear" w:color="auto" w:fill="FFFFFF"/>
                <w:lang w:val="en-US"/>
              </w:rPr>
            </w:pPr>
          </w:p>
        </w:tc>
        <w:tc>
          <w:tcPr>
            <w:tcW w:w="3279" w:type="dxa"/>
            <w:vAlign w:val="center"/>
          </w:tcPr>
          <w:p w:rsidR="009A47D5" w:rsidRPr="00A76130" w:rsidRDefault="00A76130" w:rsidP="008345C2">
            <w:pPr>
              <w:pStyle w:val="Akapitzlist"/>
              <w:spacing w:line="240" w:lineRule="auto"/>
              <w:ind w:left="0"/>
              <w:rPr>
                <w:rFonts w:ascii="Times New Roman" w:hAnsi="Times New Roman" w:cs="Times New Roman"/>
                <w:sz w:val="20"/>
                <w:szCs w:val="20"/>
                <w:shd w:val="clear" w:color="auto" w:fill="FFFFFF"/>
                <w:lang w:val="en-US"/>
              </w:rPr>
            </w:pPr>
            <w:r w:rsidRPr="00A76130">
              <w:rPr>
                <w:rFonts w:ascii="Times New Roman" w:hAnsi="Times New Roman" w:cs="Times New Roman"/>
                <w:sz w:val="20"/>
                <w:szCs w:val="20"/>
                <w:shd w:val="clear" w:color="auto" w:fill="FFFFFF"/>
                <w:lang w:val="en-US"/>
              </w:rPr>
              <w:t>The Act of 23 March 2017 on Mor</w:t>
            </w:r>
            <w:r w:rsidRPr="00A76130">
              <w:rPr>
                <w:rFonts w:ascii="Times New Roman" w:hAnsi="Times New Roman" w:cs="Times New Roman"/>
                <w:sz w:val="20"/>
                <w:szCs w:val="20"/>
                <w:shd w:val="clear" w:color="auto" w:fill="FFFFFF"/>
                <w:lang w:val="en-US"/>
              </w:rPr>
              <w:t>t</w:t>
            </w:r>
            <w:r w:rsidRPr="00A76130">
              <w:rPr>
                <w:rFonts w:ascii="Times New Roman" w:hAnsi="Times New Roman" w:cs="Times New Roman"/>
                <w:sz w:val="20"/>
                <w:szCs w:val="20"/>
                <w:shd w:val="clear" w:color="auto" w:fill="FFFFFF"/>
                <w:lang w:val="en-US"/>
              </w:rPr>
              <w:t>gage Credit and Supervision of Mor</w:t>
            </w:r>
            <w:r w:rsidRPr="00A76130">
              <w:rPr>
                <w:rFonts w:ascii="Times New Roman" w:hAnsi="Times New Roman" w:cs="Times New Roman"/>
                <w:sz w:val="20"/>
                <w:szCs w:val="20"/>
                <w:shd w:val="clear" w:color="auto" w:fill="FFFFFF"/>
                <w:lang w:val="en-US"/>
              </w:rPr>
              <w:t>t</w:t>
            </w:r>
            <w:r w:rsidRPr="00A76130">
              <w:rPr>
                <w:rFonts w:ascii="Times New Roman" w:hAnsi="Times New Roman" w:cs="Times New Roman"/>
                <w:sz w:val="20"/>
                <w:szCs w:val="20"/>
                <w:shd w:val="clear" w:color="auto" w:fill="FFFFFF"/>
                <w:lang w:val="en-US"/>
              </w:rPr>
              <w:t>gage Credit Intermediates and Agents</w:t>
            </w:r>
          </w:p>
        </w:tc>
        <w:tc>
          <w:tcPr>
            <w:tcW w:w="4644" w:type="dxa"/>
            <w:shd w:val="clear" w:color="auto" w:fill="auto"/>
            <w:vAlign w:val="center"/>
          </w:tcPr>
          <w:p w:rsidR="009A47D5" w:rsidRPr="00A76130" w:rsidRDefault="00A76130" w:rsidP="00A76130">
            <w:pPr>
              <w:pStyle w:val="Akapitzlist"/>
              <w:numPr>
                <w:ilvl w:val="0"/>
                <w:numId w:val="2"/>
              </w:numPr>
              <w:spacing w:after="0" w:line="240" w:lineRule="auto"/>
              <w:rPr>
                <w:rFonts w:ascii="Times New Roman" w:hAnsi="Times New Roman" w:cs="Times New Roman"/>
                <w:sz w:val="20"/>
                <w:szCs w:val="20"/>
                <w:shd w:val="clear" w:color="auto" w:fill="FFFFFF"/>
                <w:lang w:val="en-US"/>
              </w:rPr>
            </w:pPr>
            <w:r w:rsidRPr="00A76130">
              <w:rPr>
                <w:rFonts w:ascii="Times New Roman" w:hAnsi="Times New Roman" w:cs="Times New Roman"/>
                <w:sz w:val="20"/>
                <w:szCs w:val="20"/>
                <w:shd w:val="clear" w:color="auto" w:fill="FFFFFF"/>
                <w:lang w:val="en-US"/>
              </w:rPr>
              <w:t>Public Register of Loan Institutions at the Polish Financial Supervision Authority</w:t>
            </w:r>
          </w:p>
        </w:tc>
      </w:tr>
    </w:tbl>
    <w:p w:rsidR="009A47D5" w:rsidRPr="00536D3A" w:rsidRDefault="00A76130" w:rsidP="00A76130">
      <w:pPr>
        <w:pStyle w:val="SGH-rdo"/>
        <w:numPr>
          <w:ilvl w:val="0"/>
          <w:numId w:val="0"/>
        </w:numPr>
        <w:rPr>
          <w:lang w:val="en-US"/>
        </w:rPr>
      </w:pPr>
      <w:r w:rsidRPr="00536D3A">
        <w:rPr>
          <w:lang w:val="en-US"/>
        </w:rPr>
        <w:t>Source: Own elaboration</w:t>
      </w:r>
    </w:p>
    <w:p w:rsidR="002817A7" w:rsidRPr="00536D3A" w:rsidRDefault="00536D3A" w:rsidP="00291AC8">
      <w:pPr>
        <w:pStyle w:val="Tekstpodstawowy"/>
        <w:ind w:firstLine="357"/>
        <w:rPr>
          <w:shd w:val="clear" w:color="auto" w:fill="FFFFFF"/>
          <w:lang w:val="en-US"/>
        </w:rPr>
      </w:pPr>
      <w:r w:rsidRPr="00536D3A">
        <w:rPr>
          <w:shd w:val="clear" w:color="auto" w:fill="FFFFFF"/>
          <w:lang w:val="en-US"/>
        </w:rPr>
        <w:t xml:space="preserve">The above changes enforced changes in the offer of </w:t>
      </w:r>
      <w:r w:rsidR="005D2315">
        <w:rPr>
          <w:shd w:val="clear" w:color="auto" w:fill="FFFFFF"/>
          <w:lang w:val="en-US"/>
        </w:rPr>
        <w:t>loan</w:t>
      </w:r>
      <w:r w:rsidRPr="00536D3A">
        <w:rPr>
          <w:shd w:val="clear" w:color="auto" w:fill="FFFFFF"/>
          <w:lang w:val="en-US"/>
        </w:rPr>
        <w:t xml:space="preserve"> institutions. According to the ZFP survey, more than half of the surveyed companies had to change their </w:t>
      </w:r>
      <w:r w:rsidR="00867159">
        <w:rPr>
          <w:shd w:val="clear" w:color="auto" w:fill="FFFFFF"/>
          <w:lang w:val="en-US"/>
        </w:rPr>
        <w:t xml:space="preserve">loan </w:t>
      </w:r>
      <w:r w:rsidRPr="00536D3A">
        <w:rPr>
          <w:shd w:val="clear" w:color="auto" w:fill="FFFFFF"/>
          <w:lang w:val="en-US"/>
        </w:rPr>
        <w:t xml:space="preserve">offer within 3 months after the change of </w:t>
      </w:r>
      <w:r w:rsidR="00867159">
        <w:rPr>
          <w:shd w:val="clear" w:color="auto" w:fill="FFFFFF"/>
          <w:lang w:val="en-US"/>
        </w:rPr>
        <w:t>law</w:t>
      </w:r>
      <w:r w:rsidRPr="00536D3A">
        <w:rPr>
          <w:shd w:val="clear" w:color="auto" w:fill="FFFFFF"/>
          <w:lang w:val="en-US"/>
        </w:rPr>
        <w:t xml:space="preserve"> [ZFP, 2016]. In 2016, the share of short-term loans offered d</w:t>
      </w:r>
      <w:r w:rsidRPr="00536D3A">
        <w:rPr>
          <w:shd w:val="clear" w:color="auto" w:fill="FFFFFF"/>
          <w:lang w:val="en-US"/>
        </w:rPr>
        <w:t>e</w:t>
      </w:r>
      <w:r w:rsidRPr="00536D3A">
        <w:rPr>
          <w:shd w:val="clear" w:color="auto" w:fill="FFFFFF"/>
          <w:lang w:val="en-US"/>
        </w:rPr>
        <w:t>creased by 12 percentage points</w:t>
      </w:r>
      <w:r w:rsidR="002817A7" w:rsidRPr="001236BA">
        <w:rPr>
          <w:rStyle w:val="Odwoanieprzypisudolnego"/>
          <w:shd w:val="clear" w:color="auto" w:fill="FFFFFF"/>
        </w:rPr>
        <w:footnoteReference w:id="7"/>
      </w:r>
      <w:r>
        <w:rPr>
          <w:shd w:val="clear" w:color="auto" w:fill="FFFFFF"/>
          <w:lang w:val="en-US"/>
        </w:rPr>
        <w:t xml:space="preserve"> and t</w:t>
      </w:r>
      <w:r w:rsidRPr="00536D3A">
        <w:rPr>
          <w:shd w:val="clear" w:color="auto" w:fill="FFFFFF"/>
          <w:lang w:val="en-US"/>
        </w:rPr>
        <w:t>he share of long-term loans increased by 10 p.p. y/y [</w:t>
      </w:r>
      <w:proofErr w:type="spellStart"/>
      <w:r w:rsidRPr="00536D3A">
        <w:rPr>
          <w:shd w:val="clear" w:color="auto" w:fill="FFFFFF"/>
          <w:lang w:val="en-US"/>
        </w:rPr>
        <w:t>Kozioł</w:t>
      </w:r>
      <w:proofErr w:type="spellEnd"/>
      <w:r w:rsidRPr="00536D3A">
        <w:rPr>
          <w:shd w:val="clear" w:color="auto" w:fill="FFFFFF"/>
          <w:lang w:val="en-US"/>
        </w:rPr>
        <w:t>, 2017]. Previously, the main revenues of loan companies came from very high non-interest bearing costs (e.g. costs</w:t>
      </w:r>
      <w:r w:rsidR="00125A5B">
        <w:rPr>
          <w:shd w:val="clear" w:color="auto" w:fill="FFFFFF"/>
          <w:lang w:val="en-US"/>
        </w:rPr>
        <w:t xml:space="preserve"> of outcalls</w:t>
      </w:r>
      <w:r w:rsidR="00023A3F">
        <w:rPr>
          <w:shd w:val="clear" w:color="auto" w:fill="FFFFFF"/>
          <w:lang w:val="en-US"/>
        </w:rPr>
        <w:t xml:space="preserve"> / home credit services</w:t>
      </w:r>
      <w:r w:rsidRPr="00536D3A">
        <w:rPr>
          <w:shd w:val="clear" w:color="auto" w:fill="FFFFFF"/>
          <w:lang w:val="en-US"/>
        </w:rPr>
        <w:t xml:space="preserve">). The reduction of loan costs resulted in lower profitability of </w:t>
      </w:r>
      <w:r w:rsidR="00125A5B">
        <w:rPr>
          <w:shd w:val="clear" w:color="auto" w:fill="FFFFFF"/>
          <w:lang w:val="en-US"/>
        </w:rPr>
        <w:t>outcalls</w:t>
      </w:r>
      <w:r w:rsidRPr="00536D3A">
        <w:rPr>
          <w:shd w:val="clear" w:color="auto" w:fill="FFFFFF"/>
          <w:lang w:val="en-US"/>
        </w:rPr>
        <w:t>, whose share in the offer of loan companies d</w:t>
      </w:r>
      <w:r w:rsidRPr="00536D3A">
        <w:rPr>
          <w:shd w:val="clear" w:color="auto" w:fill="FFFFFF"/>
          <w:lang w:val="en-US"/>
        </w:rPr>
        <w:t>e</w:t>
      </w:r>
      <w:r w:rsidRPr="00536D3A">
        <w:rPr>
          <w:shd w:val="clear" w:color="auto" w:fill="FFFFFF"/>
          <w:lang w:val="en-US"/>
        </w:rPr>
        <w:t>creased</w:t>
      </w:r>
      <w:r w:rsidR="00A02D8F">
        <w:rPr>
          <w:rStyle w:val="Odwoanieprzypisudolnego"/>
          <w:shd w:val="clear" w:color="auto" w:fill="FFFFFF"/>
          <w:lang w:val="en-US"/>
        </w:rPr>
        <w:footnoteReference w:id="8"/>
      </w:r>
      <w:r w:rsidRPr="00536D3A">
        <w:rPr>
          <w:shd w:val="clear" w:color="auto" w:fill="FFFFFF"/>
          <w:lang w:val="en-US"/>
        </w:rPr>
        <w:t xml:space="preserve">, giving way to internet loans with much lower service costs but higher </w:t>
      </w:r>
      <w:r w:rsidR="000E05CA">
        <w:rPr>
          <w:shd w:val="clear" w:color="auto" w:fill="FFFFFF"/>
          <w:lang w:val="en-US"/>
        </w:rPr>
        <w:t>loss ratio</w:t>
      </w:r>
      <w:r w:rsidR="00A02D8F">
        <w:rPr>
          <w:shd w:val="clear" w:color="auto" w:fill="FFFFFF"/>
          <w:lang w:val="en-US"/>
        </w:rPr>
        <w:t xml:space="preserve"> [</w:t>
      </w:r>
      <w:proofErr w:type="spellStart"/>
      <w:r w:rsidR="00A02D8F">
        <w:rPr>
          <w:shd w:val="clear" w:color="auto" w:fill="FFFFFF"/>
          <w:lang w:val="en-US"/>
        </w:rPr>
        <w:t>Markowski</w:t>
      </w:r>
      <w:proofErr w:type="spellEnd"/>
      <w:r w:rsidR="00A02D8F">
        <w:rPr>
          <w:shd w:val="clear" w:color="auto" w:fill="FFFFFF"/>
          <w:lang w:val="en-US"/>
        </w:rPr>
        <w:t xml:space="preserve">, </w:t>
      </w:r>
      <w:proofErr w:type="spellStart"/>
      <w:r w:rsidR="00A02D8F">
        <w:rPr>
          <w:shd w:val="clear" w:color="auto" w:fill="FFFFFF"/>
          <w:lang w:val="en-US"/>
        </w:rPr>
        <w:t>Tymoczko</w:t>
      </w:r>
      <w:proofErr w:type="spellEnd"/>
      <w:r w:rsidR="00A02D8F">
        <w:rPr>
          <w:shd w:val="clear" w:color="auto" w:fill="FFFFFF"/>
          <w:lang w:val="en-US"/>
        </w:rPr>
        <w:t>, 2018</w:t>
      </w:r>
      <w:r w:rsidRPr="00536D3A">
        <w:rPr>
          <w:shd w:val="clear" w:color="auto" w:fill="FFFFFF"/>
          <w:lang w:val="en-US"/>
        </w:rPr>
        <w:t xml:space="preserve">]. It is worth noting that the </w:t>
      </w:r>
      <w:r w:rsidR="00125A5B">
        <w:rPr>
          <w:shd w:val="clear" w:color="auto" w:fill="FFFFFF"/>
          <w:lang w:val="en-US"/>
        </w:rPr>
        <w:t>loss ratio</w:t>
      </w:r>
      <w:r w:rsidRPr="00536D3A">
        <w:rPr>
          <w:shd w:val="clear" w:color="auto" w:fill="FFFFFF"/>
          <w:lang w:val="en-US"/>
        </w:rPr>
        <w:t xml:space="preserve"> of the loan portfolio </w:t>
      </w:r>
      <w:r w:rsidRPr="00536D3A">
        <w:rPr>
          <w:shd w:val="clear" w:color="auto" w:fill="FFFFFF"/>
          <w:lang w:val="en-US"/>
        </w:rPr>
        <w:lastRenderedPageBreak/>
        <w:t>(share of unpaid receiv</w:t>
      </w:r>
      <w:r w:rsidRPr="00536D3A">
        <w:rPr>
          <w:shd w:val="clear" w:color="auto" w:fill="FFFFFF"/>
          <w:lang w:val="en-US"/>
        </w:rPr>
        <w:t>a</w:t>
      </w:r>
      <w:r w:rsidRPr="00536D3A">
        <w:rPr>
          <w:shd w:val="clear" w:color="auto" w:fill="FFFFFF"/>
          <w:lang w:val="en-US"/>
        </w:rPr>
        <w:t>bles) in the loan sector is much higher than in banks</w:t>
      </w:r>
      <w:r w:rsidR="004B6976">
        <w:rPr>
          <w:rStyle w:val="Odwoanieprzypisudolnego"/>
          <w:shd w:val="clear" w:color="auto" w:fill="FFFFFF"/>
          <w:lang w:val="en-US"/>
        </w:rPr>
        <w:footnoteReference w:id="9"/>
      </w:r>
      <w:r w:rsidRPr="00536D3A">
        <w:rPr>
          <w:shd w:val="clear" w:color="auto" w:fill="FFFFFF"/>
          <w:lang w:val="en-US"/>
        </w:rPr>
        <w:t xml:space="preserve">, which justifies higher total loan costs in </w:t>
      </w:r>
      <w:r w:rsidR="00867159">
        <w:rPr>
          <w:shd w:val="clear" w:color="auto" w:fill="FFFFFF"/>
          <w:lang w:val="en-US"/>
        </w:rPr>
        <w:t>relation to the banking sector. L</w:t>
      </w:r>
      <w:r w:rsidRPr="00536D3A">
        <w:rPr>
          <w:shd w:val="clear" w:color="auto" w:fill="FFFFFF"/>
          <w:lang w:val="en-US"/>
        </w:rPr>
        <w:t>oan companies try to cover</w:t>
      </w:r>
      <w:r w:rsidR="00867159">
        <w:rPr>
          <w:shd w:val="clear" w:color="auto" w:fill="FFFFFF"/>
          <w:lang w:val="en-US"/>
        </w:rPr>
        <w:t xml:space="preserve"> their</w:t>
      </w:r>
      <w:r w:rsidRPr="00536D3A">
        <w:rPr>
          <w:shd w:val="clear" w:color="auto" w:fill="FFFFFF"/>
          <w:lang w:val="en-US"/>
        </w:rPr>
        <w:t xml:space="preserve"> losses</w:t>
      </w:r>
      <w:r w:rsidR="00867159">
        <w:rPr>
          <w:shd w:val="clear" w:color="auto" w:fill="FFFFFF"/>
          <w:lang w:val="en-US"/>
        </w:rPr>
        <w:t>,</w:t>
      </w:r>
      <w:r w:rsidRPr="00536D3A">
        <w:rPr>
          <w:shd w:val="clear" w:color="auto" w:fill="FFFFFF"/>
          <w:lang w:val="en-US"/>
        </w:rPr>
        <w:t xml:space="preserve"> due to write-offs of non-performing assets</w:t>
      </w:r>
      <w:r w:rsidR="00557DDD">
        <w:rPr>
          <w:rStyle w:val="Odwoanieprzypisudolnego"/>
        </w:rPr>
        <w:footnoteReference w:id="10"/>
      </w:r>
      <w:r w:rsidR="00867159">
        <w:rPr>
          <w:shd w:val="clear" w:color="auto" w:fill="FFFFFF"/>
          <w:lang w:val="en-US"/>
        </w:rPr>
        <w:t>, mainly with non-interest bearing costs</w:t>
      </w:r>
      <w:r w:rsidR="00557DDD" w:rsidRPr="00536D3A">
        <w:rPr>
          <w:lang w:val="en-US"/>
        </w:rPr>
        <w:t>.</w:t>
      </w:r>
      <w:r w:rsidR="00705036">
        <w:rPr>
          <w:lang w:val="en-US"/>
        </w:rPr>
        <w:t xml:space="preserve"> </w:t>
      </w:r>
      <w:r w:rsidR="00705036" w:rsidRPr="00705036">
        <w:rPr>
          <w:lang w:val="en-US"/>
        </w:rPr>
        <w:t xml:space="preserve">Further statutory reductions </w:t>
      </w:r>
      <w:r w:rsidR="00705036">
        <w:rPr>
          <w:lang w:val="en-US"/>
        </w:rPr>
        <w:t>of these</w:t>
      </w:r>
      <w:r w:rsidR="00705036" w:rsidRPr="00705036">
        <w:rPr>
          <w:lang w:val="en-US"/>
        </w:rPr>
        <w:t xml:space="preserve"> costs may make th</w:t>
      </w:r>
      <w:r w:rsidR="00705036">
        <w:rPr>
          <w:lang w:val="en-US"/>
        </w:rPr>
        <w:t>e lending business unprofitable</w:t>
      </w:r>
      <w:r w:rsidR="00D97C86">
        <w:rPr>
          <w:rStyle w:val="Odwoanieprzypisudolnego"/>
          <w:lang w:val="en-US"/>
        </w:rPr>
        <w:footnoteReference w:id="11"/>
      </w:r>
      <w:r w:rsidR="00705036">
        <w:rPr>
          <w:lang w:val="en-US"/>
        </w:rPr>
        <w:t xml:space="preserve"> or may </w:t>
      </w:r>
      <w:r w:rsidR="00705036" w:rsidRPr="00705036">
        <w:rPr>
          <w:lang w:val="en-US"/>
        </w:rPr>
        <w:t xml:space="preserve">lead to a significant reduction </w:t>
      </w:r>
      <w:r w:rsidR="00705036">
        <w:rPr>
          <w:lang w:val="en-US"/>
        </w:rPr>
        <w:t>of</w:t>
      </w:r>
      <w:r w:rsidR="00705036" w:rsidRPr="00705036">
        <w:rPr>
          <w:lang w:val="en-US"/>
        </w:rPr>
        <w:t xml:space="preserve"> its scale.</w:t>
      </w:r>
    </w:p>
    <w:p w:rsidR="000E05CA" w:rsidRPr="000E05CA" w:rsidRDefault="002817A7" w:rsidP="000E05CA">
      <w:pPr>
        <w:pStyle w:val="Tekstpodstawowy"/>
        <w:tabs>
          <w:tab w:val="left" w:pos="567"/>
        </w:tabs>
        <w:rPr>
          <w:shd w:val="clear" w:color="auto" w:fill="FFFFFF"/>
          <w:lang w:val="en-US"/>
        </w:rPr>
      </w:pPr>
      <w:r w:rsidRPr="00536D3A">
        <w:rPr>
          <w:shd w:val="clear" w:color="auto" w:fill="FFFFFF"/>
          <w:lang w:val="en-US"/>
        </w:rPr>
        <w:tab/>
      </w:r>
      <w:r w:rsidR="000E05CA" w:rsidRPr="000E05CA">
        <w:rPr>
          <w:shd w:val="clear" w:color="auto" w:fill="FFFFFF"/>
          <w:lang w:val="en-US"/>
        </w:rPr>
        <w:t>The reduction of maximum loan costs and the extension of the average repayment per</w:t>
      </w:r>
      <w:r w:rsidR="000E05CA" w:rsidRPr="000E05CA">
        <w:rPr>
          <w:shd w:val="clear" w:color="auto" w:fill="FFFFFF"/>
          <w:lang w:val="en-US"/>
        </w:rPr>
        <w:t>i</w:t>
      </w:r>
      <w:r w:rsidR="000E05CA" w:rsidRPr="000E05CA">
        <w:rPr>
          <w:shd w:val="clear" w:color="auto" w:fill="FFFFFF"/>
          <w:lang w:val="en-US"/>
        </w:rPr>
        <w:t xml:space="preserve">od led to a decrease in the revenues of loan companies. As many as 42.5% of the surveyed companies confirmed that their financial situation deteriorated [ZFP, 2016]. The CEO of </w:t>
      </w:r>
      <w:proofErr w:type="spellStart"/>
      <w:r w:rsidR="000E05CA" w:rsidRPr="000E05CA">
        <w:rPr>
          <w:shd w:val="clear" w:color="auto" w:fill="FFFFFF"/>
          <w:lang w:val="en-US"/>
        </w:rPr>
        <w:t>Provident's</w:t>
      </w:r>
      <w:proofErr w:type="spellEnd"/>
      <w:r w:rsidR="000E05CA" w:rsidRPr="000E05CA">
        <w:rPr>
          <w:shd w:val="clear" w:color="auto" w:fill="FFFFFF"/>
          <w:lang w:val="en-US"/>
        </w:rPr>
        <w:t xml:space="preserve"> owner announced that the direct reason for the decrease in the company's revenues in 2016 by 6% y/y were legislative changes, which forced, among others, reduction in e</w:t>
      </w:r>
      <w:r w:rsidR="000E05CA" w:rsidRPr="000E05CA">
        <w:rPr>
          <w:shd w:val="clear" w:color="auto" w:fill="FFFFFF"/>
          <w:lang w:val="en-US"/>
        </w:rPr>
        <w:t>m</w:t>
      </w:r>
      <w:r w:rsidR="000E05CA" w:rsidRPr="000E05CA">
        <w:rPr>
          <w:shd w:val="clear" w:color="auto" w:fill="FFFFFF"/>
          <w:lang w:val="en-US"/>
        </w:rPr>
        <w:t>ployment and cost optimization [http://media-provident.pl/, 2017].</w:t>
      </w:r>
    </w:p>
    <w:p w:rsidR="002817A7" w:rsidRPr="000E05CA" w:rsidRDefault="000E05CA" w:rsidP="000E05CA">
      <w:pPr>
        <w:pStyle w:val="Tekstpodstawowy"/>
        <w:tabs>
          <w:tab w:val="clear" w:pos="851"/>
          <w:tab w:val="left" w:pos="567"/>
        </w:tabs>
        <w:rPr>
          <w:shd w:val="clear" w:color="auto" w:fill="FFFFFF"/>
          <w:lang w:val="en-US"/>
        </w:rPr>
      </w:pPr>
      <w:r>
        <w:rPr>
          <w:shd w:val="clear" w:color="auto" w:fill="FFFFFF"/>
          <w:lang w:val="en-US"/>
        </w:rPr>
        <w:tab/>
      </w:r>
      <w:r w:rsidRPr="000E05CA">
        <w:rPr>
          <w:shd w:val="clear" w:color="auto" w:fill="FFFFFF"/>
          <w:lang w:val="en-US"/>
        </w:rPr>
        <w:t xml:space="preserve">The </w:t>
      </w:r>
      <w:r w:rsidR="00714705">
        <w:rPr>
          <w:shd w:val="clear" w:color="auto" w:fill="FFFFFF"/>
          <w:lang w:val="en-US"/>
        </w:rPr>
        <w:t xml:space="preserve">law </w:t>
      </w:r>
      <w:r w:rsidRPr="000E05CA">
        <w:rPr>
          <w:shd w:val="clear" w:color="auto" w:fill="FFFFFF"/>
          <w:lang w:val="en-US"/>
        </w:rPr>
        <w:t>changes also affected the strategy of managing overdue loan portf</w:t>
      </w:r>
      <w:r w:rsidRPr="000E05CA">
        <w:rPr>
          <w:shd w:val="clear" w:color="auto" w:fill="FFFFFF"/>
          <w:lang w:val="en-US"/>
        </w:rPr>
        <w:t>o</w:t>
      </w:r>
      <w:r w:rsidRPr="000E05CA">
        <w:rPr>
          <w:shd w:val="clear" w:color="auto" w:fill="FFFFFF"/>
          <w:lang w:val="en-US"/>
        </w:rPr>
        <w:t xml:space="preserve">lios. Prior to the introduction of the loan cost limit, due to late repayment, it was worthwhile for lenders to </w:t>
      </w:r>
      <w:r w:rsidR="00714705">
        <w:rPr>
          <w:shd w:val="clear" w:color="auto" w:fill="FFFFFF"/>
          <w:lang w:val="en-US"/>
        </w:rPr>
        <w:t>process debt collection</w:t>
      </w:r>
      <w:r w:rsidRPr="000E05CA">
        <w:rPr>
          <w:shd w:val="clear" w:color="auto" w:fill="FFFFFF"/>
          <w:lang w:val="en-US"/>
        </w:rPr>
        <w:t xml:space="preserve"> and </w:t>
      </w:r>
      <w:r>
        <w:rPr>
          <w:shd w:val="clear" w:color="auto" w:fill="FFFFFF"/>
          <w:lang w:val="en-US"/>
        </w:rPr>
        <w:t xml:space="preserve">additionally </w:t>
      </w:r>
      <w:r w:rsidRPr="000E05CA">
        <w:rPr>
          <w:shd w:val="clear" w:color="auto" w:fill="FFFFFF"/>
          <w:lang w:val="en-US"/>
        </w:rPr>
        <w:t xml:space="preserve">charge </w:t>
      </w:r>
      <w:r>
        <w:rPr>
          <w:shd w:val="clear" w:color="auto" w:fill="FFFFFF"/>
          <w:lang w:val="en-US"/>
        </w:rPr>
        <w:t>customers</w:t>
      </w:r>
      <w:r w:rsidRPr="000E05CA">
        <w:rPr>
          <w:shd w:val="clear" w:color="auto" w:fill="FFFFFF"/>
          <w:lang w:val="en-US"/>
        </w:rPr>
        <w:t xml:space="preserve"> for </w:t>
      </w:r>
      <w:r>
        <w:rPr>
          <w:shd w:val="clear" w:color="auto" w:fill="FFFFFF"/>
          <w:lang w:val="en-US"/>
        </w:rPr>
        <w:t>this action</w:t>
      </w:r>
      <w:r w:rsidRPr="000E05CA">
        <w:rPr>
          <w:shd w:val="clear" w:color="auto" w:fill="FFFFFF"/>
          <w:lang w:val="en-US"/>
        </w:rPr>
        <w:t>. After the</w:t>
      </w:r>
      <w:r w:rsidR="00714705">
        <w:rPr>
          <w:shd w:val="clear" w:color="auto" w:fill="FFFFFF"/>
          <w:lang w:val="en-US"/>
        </w:rPr>
        <w:t xml:space="preserve"> law has</w:t>
      </w:r>
      <w:r w:rsidRPr="000E05CA">
        <w:rPr>
          <w:shd w:val="clear" w:color="auto" w:fill="FFFFFF"/>
          <w:lang w:val="en-US"/>
        </w:rPr>
        <w:t xml:space="preserve"> change</w:t>
      </w:r>
      <w:r w:rsidR="00714705">
        <w:rPr>
          <w:shd w:val="clear" w:color="auto" w:fill="FFFFFF"/>
          <w:lang w:val="en-US"/>
        </w:rPr>
        <w:t>d</w:t>
      </w:r>
      <w:r w:rsidRPr="000E05CA">
        <w:rPr>
          <w:shd w:val="clear" w:color="auto" w:fill="FFFFFF"/>
          <w:lang w:val="en-US"/>
        </w:rPr>
        <w:t xml:space="preserve"> a new trend was born among </w:t>
      </w:r>
      <w:r w:rsidR="004012E9">
        <w:rPr>
          <w:shd w:val="clear" w:color="auto" w:fill="FFFFFF"/>
          <w:lang w:val="en-US"/>
        </w:rPr>
        <w:t>non-bank loan</w:t>
      </w:r>
      <w:r w:rsidRPr="000E05CA">
        <w:rPr>
          <w:shd w:val="clear" w:color="auto" w:fill="FFFFFF"/>
          <w:lang w:val="en-US"/>
        </w:rPr>
        <w:t xml:space="preserve"> companies </w:t>
      </w:r>
      <w:r w:rsidR="00714705">
        <w:rPr>
          <w:shd w:val="clear" w:color="auto" w:fill="FFFFFF"/>
          <w:lang w:val="en-US"/>
        </w:rPr>
        <w:t>–</w:t>
      </w:r>
      <w:r w:rsidRPr="000E05CA">
        <w:rPr>
          <w:shd w:val="clear" w:color="auto" w:fill="FFFFFF"/>
          <w:lang w:val="en-US"/>
        </w:rPr>
        <w:t xml:space="preserve"> </w:t>
      </w:r>
      <w:r w:rsidR="00714705">
        <w:rPr>
          <w:shd w:val="clear" w:color="auto" w:fill="FFFFFF"/>
          <w:lang w:val="en-US"/>
        </w:rPr>
        <w:t xml:space="preserve">it is called </w:t>
      </w:r>
      <w:r w:rsidRPr="000E05CA">
        <w:rPr>
          <w:shd w:val="clear" w:color="auto" w:fill="FFFFFF"/>
          <w:lang w:val="en-US"/>
        </w:rPr>
        <w:t>securitization</w:t>
      </w:r>
      <w:r w:rsidR="00D37F2F">
        <w:rPr>
          <w:rStyle w:val="Odwoanieprzypisudolnego"/>
          <w:shd w:val="clear" w:color="auto" w:fill="FFFFFF"/>
        </w:rPr>
        <w:footnoteReference w:id="12"/>
      </w:r>
      <w:r w:rsidR="00D37F2F" w:rsidRPr="000E05CA">
        <w:rPr>
          <w:shd w:val="clear" w:color="auto" w:fill="FFFFFF"/>
          <w:lang w:val="en-US"/>
        </w:rPr>
        <w:t>.</w:t>
      </w:r>
    </w:p>
    <w:p w:rsidR="000E05CA" w:rsidRPr="000E05CA" w:rsidRDefault="000E05CA" w:rsidP="000E05CA">
      <w:pPr>
        <w:pStyle w:val="Tekstpodstawowy"/>
        <w:tabs>
          <w:tab w:val="left" w:pos="426"/>
        </w:tabs>
        <w:rPr>
          <w:shd w:val="clear" w:color="auto" w:fill="FFFFFF"/>
          <w:lang w:val="en-US"/>
        </w:rPr>
      </w:pPr>
      <w:r>
        <w:rPr>
          <w:shd w:val="clear" w:color="auto" w:fill="FFFFFF"/>
          <w:lang w:val="en-US"/>
        </w:rPr>
        <w:tab/>
      </w:r>
      <w:r w:rsidRPr="000E05CA">
        <w:rPr>
          <w:shd w:val="clear" w:color="auto" w:fill="FFFFFF"/>
          <w:lang w:val="en-US"/>
        </w:rPr>
        <w:t>The legislator expected that the changes in the law would result in lower loan costs, greater co</w:t>
      </w:r>
      <w:r w:rsidR="003F220D">
        <w:rPr>
          <w:shd w:val="clear" w:color="auto" w:fill="FFFFFF"/>
          <w:lang w:val="en-US"/>
        </w:rPr>
        <w:t xml:space="preserve">nfidence in the lending sector and </w:t>
      </w:r>
      <w:r w:rsidRPr="000E05CA">
        <w:rPr>
          <w:shd w:val="clear" w:color="auto" w:fill="FFFFFF"/>
          <w:lang w:val="en-US"/>
        </w:rPr>
        <w:t>fewer abuses and complaints from consumers [</w:t>
      </w:r>
      <w:proofErr w:type="spellStart"/>
      <w:r w:rsidRPr="000E05CA">
        <w:rPr>
          <w:shd w:val="clear" w:color="auto" w:fill="FFFFFF"/>
          <w:lang w:val="en-US"/>
        </w:rPr>
        <w:t>Waliszewski</w:t>
      </w:r>
      <w:proofErr w:type="spellEnd"/>
      <w:r w:rsidRPr="000E05CA">
        <w:rPr>
          <w:shd w:val="clear" w:color="auto" w:fill="FFFFFF"/>
          <w:lang w:val="en-US"/>
        </w:rPr>
        <w:t>, 2017]. However, according to some experts, the same results could have been achieved by other actions, e.g. [</w:t>
      </w:r>
      <w:proofErr w:type="spellStart"/>
      <w:r w:rsidRPr="000E05CA">
        <w:rPr>
          <w:shd w:val="clear" w:color="auto" w:fill="FFFFFF"/>
          <w:lang w:val="en-US"/>
        </w:rPr>
        <w:t>Szpringer</w:t>
      </w:r>
      <w:proofErr w:type="spellEnd"/>
      <w:r w:rsidRPr="000E05CA">
        <w:rPr>
          <w:shd w:val="clear" w:color="auto" w:fill="FFFFFF"/>
          <w:lang w:val="en-US"/>
        </w:rPr>
        <w:t>, 2015]:</w:t>
      </w:r>
    </w:p>
    <w:p w:rsidR="000E05CA" w:rsidRPr="000E05CA" w:rsidRDefault="000E05CA" w:rsidP="000E05CA">
      <w:pPr>
        <w:pStyle w:val="Tekstpodstawowy"/>
        <w:tabs>
          <w:tab w:val="left" w:pos="426"/>
        </w:tabs>
        <w:rPr>
          <w:shd w:val="clear" w:color="auto" w:fill="FFFFFF"/>
          <w:lang w:val="en-US"/>
        </w:rPr>
      </w:pPr>
      <w:r w:rsidRPr="000E05CA">
        <w:rPr>
          <w:shd w:val="clear" w:color="auto" w:fill="FFFFFF"/>
          <w:lang w:val="en-US"/>
        </w:rPr>
        <w:t>a) increasing the information requirements of financial institutions vis-à-vis consumers;</w:t>
      </w:r>
    </w:p>
    <w:p w:rsidR="000E05CA" w:rsidRPr="000E05CA" w:rsidRDefault="003F220D" w:rsidP="000E05CA">
      <w:pPr>
        <w:pStyle w:val="Tekstpodstawowy"/>
        <w:tabs>
          <w:tab w:val="left" w:pos="426"/>
        </w:tabs>
        <w:rPr>
          <w:shd w:val="clear" w:color="auto" w:fill="FFFFFF"/>
        </w:rPr>
      </w:pPr>
      <w:r>
        <w:rPr>
          <w:shd w:val="clear" w:color="auto" w:fill="FFFFFF"/>
        </w:rPr>
        <w:t xml:space="preserve">b) </w:t>
      </w:r>
      <w:proofErr w:type="spellStart"/>
      <w:r>
        <w:rPr>
          <w:shd w:val="clear" w:color="auto" w:fill="FFFFFF"/>
        </w:rPr>
        <w:t>r</w:t>
      </w:r>
      <w:r w:rsidR="000E05CA" w:rsidRPr="000E05CA">
        <w:rPr>
          <w:shd w:val="clear" w:color="auto" w:fill="FFFFFF"/>
        </w:rPr>
        <w:t>educing</w:t>
      </w:r>
      <w:proofErr w:type="spellEnd"/>
      <w:r w:rsidR="000E05CA" w:rsidRPr="000E05CA">
        <w:rPr>
          <w:shd w:val="clear" w:color="auto" w:fill="FFFFFF"/>
        </w:rPr>
        <w:t xml:space="preserve"> </w:t>
      </w:r>
      <w:proofErr w:type="spellStart"/>
      <w:r w:rsidR="000E05CA" w:rsidRPr="000E05CA">
        <w:rPr>
          <w:shd w:val="clear" w:color="auto" w:fill="FFFFFF"/>
        </w:rPr>
        <w:t>social</w:t>
      </w:r>
      <w:proofErr w:type="spellEnd"/>
      <w:r w:rsidR="000E05CA" w:rsidRPr="000E05CA">
        <w:rPr>
          <w:shd w:val="clear" w:color="auto" w:fill="FFFFFF"/>
        </w:rPr>
        <w:t xml:space="preserve"> </w:t>
      </w:r>
      <w:proofErr w:type="spellStart"/>
      <w:r w:rsidR="000E05CA" w:rsidRPr="000E05CA">
        <w:rPr>
          <w:shd w:val="clear" w:color="auto" w:fill="FFFFFF"/>
        </w:rPr>
        <w:t>exclusion</w:t>
      </w:r>
      <w:proofErr w:type="spellEnd"/>
      <w:r w:rsidR="000E05CA" w:rsidRPr="000E05CA">
        <w:rPr>
          <w:shd w:val="clear" w:color="auto" w:fill="FFFFFF"/>
        </w:rPr>
        <w:t>;</w:t>
      </w:r>
    </w:p>
    <w:p w:rsidR="000E05CA" w:rsidRPr="000E05CA" w:rsidRDefault="000E05CA" w:rsidP="000E05CA">
      <w:pPr>
        <w:pStyle w:val="Tekstpodstawowy"/>
        <w:tabs>
          <w:tab w:val="left" w:pos="426"/>
        </w:tabs>
        <w:rPr>
          <w:shd w:val="clear" w:color="auto" w:fill="FFFFFF"/>
          <w:lang w:val="en-US"/>
        </w:rPr>
      </w:pPr>
      <w:r w:rsidRPr="000E05CA">
        <w:rPr>
          <w:shd w:val="clear" w:color="auto" w:fill="FFFFFF"/>
          <w:lang w:val="en-US"/>
        </w:rPr>
        <w:t>c) implementing measures to prevent over-indebtedness of society;</w:t>
      </w:r>
    </w:p>
    <w:p w:rsidR="000E05CA" w:rsidRPr="000E05CA" w:rsidRDefault="000E05CA" w:rsidP="000E05CA">
      <w:pPr>
        <w:pStyle w:val="Tekstpodstawowy"/>
        <w:tabs>
          <w:tab w:val="left" w:pos="426"/>
        </w:tabs>
        <w:rPr>
          <w:shd w:val="clear" w:color="auto" w:fill="FFFFFF"/>
          <w:lang w:val="en-US"/>
        </w:rPr>
      </w:pPr>
      <w:r w:rsidRPr="000E05CA">
        <w:rPr>
          <w:shd w:val="clear" w:color="auto" w:fill="FFFFFF"/>
          <w:lang w:val="en-US"/>
        </w:rPr>
        <w:t>d) promoting the free market while protecting consumers' rights.</w:t>
      </w:r>
    </w:p>
    <w:p w:rsidR="00EB7B81" w:rsidRPr="00EB7B81" w:rsidRDefault="000E05CA" w:rsidP="00EB7B81">
      <w:pPr>
        <w:pStyle w:val="Tekstpodstawowy"/>
        <w:tabs>
          <w:tab w:val="left" w:pos="426"/>
        </w:tabs>
        <w:rPr>
          <w:shd w:val="clear" w:color="auto" w:fill="FFFFFF"/>
          <w:lang w:val="en-US"/>
        </w:rPr>
      </w:pPr>
      <w:r w:rsidRPr="000E05CA">
        <w:rPr>
          <w:shd w:val="clear" w:color="auto" w:fill="FFFFFF"/>
          <w:lang w:val="en-US"/>
        </w:rPr>
        <w:tab/>
        <w:t>In December 2016 The Ministry of Justice published a draft amendment to the</w:t>
      </w:r>
      <w:r w:rsidR="00456C2A">
        <w:rPr>
          <w:shd w:val="clear" w:color="auto" w:fill="FFFFFF"/>
          <w:lang w:val="en-US"/>
        </w:rPr>
        <w:t xml:space="preserve"> Polish</w:t>
      </w:r>
      <w:r w:rsidRPr="000E05CA">
        <w:rPr>
          <w:shd w:val="clear" w:color="auto" w:fill="FFFFFF"/>
          <w:lang w:val="en-US"/>
        </w:rPr>
        <w:t xml:space="preserve"> P</w:t>
      </w:r>
      <w:r w:rsidRPr="000E05CA">
        <w:rPr>
          <w:shd w:val="clear" w:color="auto" w:fill="FFFFFF"/>
          <w:lang w:val="en-US"/>
        </w:rPr>
        <w:t>e</w:t>
      </w:r>
      <w:r w:rsidRPr="000E05CA">
        <w:rPr>
          <w:shd w:val="clear" w:color="auto" w:fill="FFFFFF"/>
          <w:lang w:val="en-US"/>
        </w:rPr>
        <w:t>nal Code</w:t>
      </w:r>
      <w:r w:rsidR="003F220D">
        <w:rPr>
          <w:shd w:val="clear" w:color="auto" w:fill="FFFFFF"/>
          <w:lang w:val="en-US"/>
        </w:rPr>
        <w:t xml:space="preserve"> (pol. </w:t>
      </w:r>
      <w:proofErr w:type="spellStart"/>
      <w:r w:rsidR="003F220D" w:rsidRPr="003F220D">
        <w:rPr>
          <w:i/>
          <w:shd w:val="clear" w:color="auto" w:fill="FFFFFF"/>
          <w:lang w:val="en-US"/>
        </w:rPr>
        <w:t>Kodeks</w:t>
      </w:r>
      <w:proofErr w:type="spellEnd"/>
      <w:r w:rsidR="003F220D" w:rsidRPr="003F220D">
        <w:rPr>
          <w:i/>
          <w:shd w:val="clear" w:color="auto" w:fill="FFFFFF"/>
          <w:lang w:val="en-US"/>
        </w:rPr>
        <w:t xml:space="preserve"> </w:t>
      </w:r>
      <w:proofErr w:type="spellStart"/>
      <w:r w:rsidR="003F220D" w:rsidRPr="003F220D">
        <w:rPr>
          <w:i/>
          <w:shd w:val="clear" w:color="auto" w:fill="FFFFFF"/>
          <w:lang w:val="en-US"/>
        </w:rPr>
        <w:t>Karny</w:t>
      </w:r>
      <w:proofErr w:type="spellEnd"/>
      <w:r w:rsidR="003F220D">
        <w:rPr>
          <w:shd w:val="clear" w:color="auto" w:fill="FFFFFF"/>
          <w:lang w:val="en-US"/>
        </w:rPr>
        <w:t>)</w:t>
      </w:r>
      <w:r w:rsidRPr="000E05CA">
        <w:rPr>
          <w:shd w:val="clear" w:color="auto" w:fill="FFFFFF"/>
          <w:lang w:val="en-US"/>
        </w:rPr>
        <w:t>, which provided for a limit of non-interest-bearing loan costs of 20% per year (i</w:t>
      </w:r>
      <w:r w:rsidRPr="000E05CA">
        <w:rPr>
          <w:shd w:val="clear" w:color="auto" w:fill="FFFFFF"/>
          <w:lang w:val="en-US"/>
        </w:rPr>
        <w:t>n</w:t>
      </w:r>
      <w:r w:rsidRPr="000E05CA">
        <w:rPr>
          <w:shd w:val="clear" w:color="auto" w:fill="FFFFFF"/>
          <w:lang w:val="en-US"/>
        </w:rPr>
        <w:t>stead of 55%). In the explanatory memorandum to the draft law amending certain laws to counter us</w:t>
      </w:r>
      <w:r w:rsidRPr="000E05CA">
        <w:rPr>
          <w:shd w:val="clear" w:color="auto" w:fill="FFFFFF"/>
          <w:lang w:val="en-US"/>
        </w:rPr>
        <w:t>u</w:t>
      </w:r>
      <w:r w:rsidRPr="000E05CA">
        <w:rPr>
          <w:shd w:val="clear" w:color="auto" w:fill="FFFFFF"/>
          <w:lang w:val="en-US"/>
        </w:rPr>
        <w:t xml:space="preserve">ry, it was written that usurious loans, which prey on poverty and </w:t>
      </w:r>
      <w:r w:rsidRPr="000E05CA">
        <w:rPr>
          <w:shd w:val="clear" w:color="auto" w:fill="FFFFFF"/>
          <w:lang w:val="en-US"/>
        </w:rPr>
        <w:lastRenderedPageBreak/>
        <w:t xml:space="preserve">human drama, and often also on the credulity of the elderly </w:t>
      </w:r>
      <w:r w:rsidR="00952C34">
        <w:rPr>
          <w:shd w:val="clear" w:color="auto" w:fill="FFFFFF"/>
          <w:lang w:val="en-US"/>
        </w:rPr>
        <w:t>people</w:t>
      </w:r>
      <w:r w:rsidRPr="000E05CA">
        <w:rPr>
          <w:shd w:val="clear" w:color="auto" w:fill="FFFFFF"/>
          <w:lang w:val="en-US"/>
        </w:rPr>
        <w:t>, remain a shocking social problem [https://www.ms.gov.pl/]. By the time of publication of this article, these changes, considered by the industry to be very controversial, had not entered into force</w:t>
      </w:r>
      <w:r w:rsidR="00760FD0">
        <w:rPr>
          <w:shd w:val="clear" w:color="auto" w:fill="FFFFFF"/>
          <w:lang w:val="en-US"/>
        </w:rPr>
        <w:t xml:space="preserve"> yet</w:t>
      </w:r>
      <w:r w:rsidR="003124FB">
        <w:rPr>
          <w:rStyle w:val="Odwoanieprzypisudolnego"/>
          <w:shd w:val="clear" w:color="auto" w:fill="FFFFFF"/>
        </w:rPr>
        <w:footnoteReference w:id="13"/>
      </w:r>
      <w:r w:rsidR="003124FB" w:rsidRPr="000E05CA">
        <w:rPr>
          <w:shd w:val="clear" w:color="auto" w:fill="FFFFFF"/>
          <w:lang w:val="en-US"/>
        </w:rPr>
        <w:t>.</w:t>
      </w:r>
      <w:r w:rsidR="00EB7B81">
        <w:rPr>
          <w:shd w:val="clear" w:color="auto" w:fill="FFFFFF"/>
          <w:lang w:val="en-US"/>
        </w:rPr>
        <w:t xml:space="preserve"> </w:t>
      </w:r>
      <w:r w:rsidR="00EB7B81" w:rsidRPr="00EB7B81">
        <w:rPr>
          <w:shd w:val="clear" w:color="auto" w:fill="FFFFFF"/>
          <w:lang w:val="en-US"/>
        </w:rPr>
        <w:t>The Polish government had for a long time been proposing to reduce the non-interest-bearing costs of loans to 45%</w:t>
      </w:r>
      <w:r w:rsidR="00EB7B81">
        <w:rPr>
          <w:shd w:val="clear" w:color="auto" w:fill="FFFFFF"/>
          <w:lang w:val="en-US"/>
        </w:rPr>
        <w:t xml:space="preserve"> (from 55%)</w:t>
      </w:r>
      <w:r w:rsidR="00EB7B81" w:rsidRPr="00EB7B81">
        <w:rPr>
          <w:shd w:val="clear" w:color="auto" w:fill="FFFFFF"/>
          <w:lang w:val="en-US"/>
        </w:rPr>
        <w:t xml:space="preserve">, but on 18 June 2019 </w:t>
      </w:r>
      <w:r w:rsidR="00760FD0">
        <w:rPr>
          <w:shd w:val="clear" w:color="auto" w:fill="FFFFFF"/>
          <w:lang w:val="en-US"/>
        </w:rPr>
        <w:t>it</w:t>
      </w:r>
      <w:r w:rsidR="00EB7B81" w:rsidRPr="00EB7B81">
        <w:rPr>
          <w:shd w:val="clear" w:color="auto" w:fill="FFFFFF"/>
          <w:lang w:val="en-US"/>
        </w:rPr>
        <w:t xml:space="preserve"> adopted a surprising bill restoring the previously planned limit of non-</w:t>
      </w:r>
      <w:r w:rsidR="00EB7B81">
        <w:rPr>
          <w:shd w:val="clear" w:color="auto" w:fill="FFFFFF"/>
          <w:lang w:val="en-US"/>
        </w:rPr>
        <w:t xml:space="preserve">interest-bearing costs of 20%. </w:t>
      </w:r>
      <w:r w:rsidR="00EB7B81" w:rsidRPr="00EB7B81">
        <w:rPr>
          <w:shd w:val="clear" w:color="auto" w:fill="FFFFFF"/>
          <w:lang w:val="en-US"/>
        </w:rPr>
        <w:t>The Polish Union of Loan I</w:t>
      </w:r>
      <w:r w:rsidR="00EB7B81" w:rsidRPr="00EB7B81">
        <w:rPr>
          <w:shd w:val="clear" w:color="auto" w:fill="FFFFFF"/>
          <w:lang w:val="en-US"/>
        </w:rPr>
        <w:t>n</w:t>
      </w:r>
      <w:r w:rsidR="00EB7B81" w:rsidRPr="00EB7B81">
        <w:rPr>
          <w:shd w:val="clear" w:color="auto" w:fill="FFFFFF"/>
          <w:lang w:val="en-US"/>
        </w:rPr>
        <w:t xml:space="preserve">stitutions declared that the </w:t>
      </w:r>
      <w:r w:rsidR="00EB7B81">
        <w:rPr>
          <w:shd w:val="clear" w:color="auto" w:fill="FFFFFF"/>
          <w:lang w:val="en-US"/>
        </w:rPr>
        <w:t>proposed</w:t>
      </w:r>
      <w:r w:rsidR="00EB7B81" w:rsidRPr="00EB7B81">
        <w:rPr>
          <w:shd w:val="clear" w:color="auto" w:fill="FFFFFF"/>
          <w:lang w:val="en-US"/>
        </w:rPr>
        <w:t xml:space="preserve"> regulations would eliminate the legal and supervised lending ma</w:t>
      </w:r>
      <w:r w:rsidR="00EB7B81" w:rsidRPr="00EB7B81">
        <w:rPr>
          <w:shd w:val="clear" w:color="auto" w:fill="FFFFFF"/>
          <w:lang w:val="en-US"/>
        </w:rPr>
        <w:t>r</w:t>
      </w:r>
      <w:r w:rsidR="00EB7B81">
        <w:rPr>
          <w:shd w:val="clear" w:color="auto" w:fill="FFFFFF"/>
          <w:lang w:val="en-US"/>
        </w:rPr>
        <w:t xml:space="preserve">ket in Poland and would </w:t>
      </w:r>
      <w:r w:rsidR="00A225A6">
        <w:rPr>
          <w:shd w:val="clear" w:color="auto" w:fill="FFFFFF"/>
          <w:lang w:val="en-US"/>
        </w:rPr>
        <w:t xml:space="preserve">also </w:t>
      </w:r>
      <w:r w:rsidR="00EB7B81">
        <w:rPr>
          <w:shd w:val="clear" w:color="auto" w:fill="FFFFFF"/>
          <w:lang w:val="en-US"/>
        </w:rPr>
        <w:t>cause</w:t>
      </w:r>
      <w:r w:rsidR="005718E8">
        <w:rPr>
          <w:shd w:val="clear" w:color="auto" w:fill="FFFFFF"/>
          <w:lang w:val="en-US"/>
        </w:rPr>
        <w:t xml:space="preserve"> [</w:t>
      </w:r>
      <w:r w:rsidR="005718E8" w:rsidRPr="005718E8">
        <w:rPr>
          <w:shd w:val="clear" w:color="auto" w:fill="FFFFFF"/>
          <w:lang w:val="en-US"/>
        </w:rPr>
        <w:t>businessinsider.com.pl/</w:t>
      </w:r>
      <w:r w:rsidR="005718E8">
        <w:rPr>
          <w:shd w:val="clear" w:color="auto" w:fill="FFFFFF"/>
          <w:lang w:val="en-US"/>
        </w:rPr>
        <w:t>, 2019]</w:t>
      </w:r>
      <w:r w:rsidR="00EB7B81" w:rsidRPr="00EB7B81">
        <w:rPr>
          <w:shd w:val="clear" w:color="auto" w:fill="FFFFFF"/>
          <w:lang w:val="en-US"/>
        </w:rPr>
        <w:t>:</w:t>
      </w:r>
    </w:p>
    <w:p w:rsidR="00EB7B81" w:rsidRPr="00EB7B81" w:rsidRDefault="00EB7B81" w:rsidP="00EB7B81">
      <w:pPr>
        <w:pStyle w:val="Tekstpodstawowy"/>
        <w:numPr>
          <w:ilvl w:val="0"/>
          <w:numId w:val="11"/>
        </w:numPr>
        <w:tabs>
          <w:tab w:val="left" w:pos="426"/>
        </w:tabs>
        <w:rPr>
          <w:shd w:val="clear" w:color="auto" w:fill="FFFFFF"/>
          <w:lang w:val="en-US"/>
        </w:rPr>
      </w:pPr>
      <w:r w:rsidRPr="00EB7B81">
        <w:rPr>
          <w:shd w:val="clear" w:color="auto" w:fill="FFFFFF"/>
          <w:lang w:val="en-US"/>
        </w:rPr>
        <w:t>development of non-contractual loans in the grey market and pawnshops for the most desperate consumers,</w:t>
      </w:r>
    </w:p>
    <w:p w:rsidR="00EB7B81" w:rsidRPr="00EB7B81" w:rsidRDefault="00EB7B81" w:rsidP="00EB7B81">
      <w:pPr>
        <w:pStyle w:val="Tekstpodstawowy"/>
        <w:numPr>
          <w:ilvl w:val="0"/>
          <w:numId w:val="11"/>
        </w:numPr>
        <w:tabs>
          <w:tab w:val="left" w:pos="426"/>
        </w:tabs>
        <w:rPr>
          <w:shd w:val="clear" w:color="auto" w:fill="FFFFFF"/>
          <w:lang w:val="en-US"/>
        </w:rPr>
      </w:pPr>
      <w:r w:rsidRPr="00EB7B81">
        <w:rPr>
          <w:shd w:val="clear" w:color="auto" w:fill="FFFFFF"/>
          <w:lang w:val="en-US"/>
        </w:rPr>
        <w:t>attempts to circumvent the limit by complicated legal constructions or foreign structures,</w:t>
      </w:r>
    </w:p>
    <w:p w:rsidR="00900A08" w:rsidRPr="000E05CA" w:rsidRDefault="00EB7B81" w:rsidP="005718E8">
      <w:pPr>
        <w:pStyle w:val="Tekstpodstawowy"/>
        <w:numPr>
          <w:ilvl w:val="0"/>
          <w:numId w:val="11"/>
        </w:numPr>
        <w:tabs>
          <w:tab w:val="left" w:pos="426"/>
        </w:tabs>
        <w:rPr>
          <w:shd w:val="clear" w:color="auto" w:fill="FFFFFF"/>
          <w:lang w:val="en-US"/>
        </w:rPr>
      </w:pPr>
      <w:r w:rsidRPr="00EB7B81">
        <w:rPr>
          <w:shd w:val="clear" w:color="auto" w:fill="FFFFFF"/>
          <w:lang w:val="en-US"/>
        </w:rPr>
        <w:t>increasing financial exclusion by cutting consumers off from the possibility of taking out a legal, s</w:t>
      </w:r>
      <w:r w:rsidR="005718E8">
        <w:rPr>
          <w:shd w:val="clear" w:color="auto" w:fill="FFFFFF"/>
          <w:lang w:val="en-US"/>
        </w:rPr>
        <w:t>mall, short-term loan</w:t>
      </w:r>
      <w:r w:rsidR="005718E8" w:rsidRPr="005718E8">
        <w:rPr>
          <w:shd w:val="clear" w:color="auto" w:fill="FFFFFF"/>
          <w:lang w:val="en-US"/>
        </w:rPr>
        <w:t xml:space="preserve"> that banks do not offer due to insufficient credi</w:t>
      </w:r>
      <w:r w:rsidR="005718E8" w:rsidRPr="005718E8">
        <w:rPr>
          <w:shd w:val="clear" w:color="auto" w:fill="FFFFFF"/>
          <w:lang w:val="en-US"/>
        </w:rPr>
        <w:t>t</w:t>
      </w:r>
      <w:r w:rsidR="005718E8" w:rsidRPr="005718E8">
        <w:rPr>
          <w:shd w:val="clear" w:color="auto" w:fill="FFFFFF"/>
          <w:lang w:val="en-US"/>
        </w:rPr>
        <w:t>worthiness.</w:t>
      </w:r>
    </w:p>
    <w:p w:rsidR="00BC1337" w:rsidRPr="00952C34" w:rsidRDefault="00952C34" w:rsidP="00F55D87">
      <w:pPr>
        <w:pStyle w:val="Tekstpodstawowy"/>
        <w:ind w:firstLine="357"/>
        <w:rPr>
          <w:lang w:val="en-US"/>
        </w:rPr>
      </w:pPr>
      <w:r w:rsidRPr="00952C34">
        <w:rPr>
          <w:lang w:val="en-US"/>
        </w:rPr>
        <w:t>Discussions on the regulation of the market in credit institutions often raise the issues of numerous limitations of credit costs and stricter penalties for credit companie</w:t>
      </w:r>
      <w:r>
        <w:rPr>
          <w:lang w:val="en-US"/>
        </w:rPr>
        <w:t>s, but almost completely ignore</w:t>
      </w:r>
      <w:r w:rsidRPr="00952C34">
        <w:rPr>
          <w:lang w:val="en-US"/>
        </w:rPr>
        <w:t xml:space="preserve"> the need for universal consumer education</w:t>
      </w:r>
      <w:r w:rsidR="007E2189">
        <w:rPr>
          <w:lang w:val="en-US"/>
        </w:rPr>
        <w:t xml:space="preserve"> and raising consumers’ </w:t>
      </w:r>
      <w:r w:rsidR="00A225A6">
        <w:rPr>
          <w:lang w:val="en-US"/>
        </w:rPr>
        <w:t xml:space="preserve">(legal) </w:t>
      </w:r>
      <w:r w:rsidR="007E2189">
        <w:rPr>
          <w:lang w:val="en-US"/>
        </w:rPr>
        <w:t>risk awareness</w:t>
      </w:r>
      <w:r w:rsidRPr="00952C34">
        <w:rPr>
          <w:lang w:val="en-US"/>
        </w:rPr>
        <w:t>. Low level of financial and legal knowledge of the society causes that consu</w:t>
      </w:r>
      <w:r w:rsidRPr="00952C34">
        <w:rPr>
          <w:lang w:val="en-US"/>
        </w:rPr>
        <w:t>m</w:t>
      </w:r>
      <w:r w:rsidRPr="00952C34">
        <w:rPr>
          <w:lang w:val="en-US"/>
        </w:rPr>
        <w:t xml:space="preserve">ers more often fall into the so-called </w:t>
      </w:r>
      <w:r w:rsidR="00357151">
        <w:rPr>
          <w:lang w:val="en-US"/>
        </w:rPr>
        <w:t>‘</w:t>
      </w:r>
      <w:r w:rsidRPr="00952C34">
        <w:rPr>
          <w:lang w:val="en-US"/>
        </w:rPr>
        <w:t>debt spiral</w:t>
      </w:r>
      <w:r w:rsidR="00357151">
        <w:rPr>
          <w:lang w:val="en-US"/>
        </w:rPr>
        <w:t>’</w:t>
      </w:r>
      <w:r w:rsidRPr="00952C34">
        <w:rPr>
          <w:lang w:val="en-US"/>
        </w:rPr>
        <w:t xml:space="preserve">, when the costs of borrowings exceed </w:t>
      </w:r>
      <w:r w:rsidR="00A922FA">
        <w:rPr>
          <w:lang w:val="en-US"/>
        </w:rPr>
        <w:t>co</w:t>
      </w:r>
      <w:r w:rsidR="00A922FA">
        <w:rPr>
          <w:lang w:val="en-US"/>
        </w:rPr>
        <w:t>n</w:t>
      </w:r>
      <w:r w:rsidR="00A922FA">
        <w:rPr>
          <w:lang w:val="en-US"/>
        </w:rPr>
        <w:t>sumers’</w:t>
      </w:r>
      <w:r w:rsidRPr="00952C34">
        <w:rPr>
          <w:lang w:val="en-US"/>
        </w:rPr>
        <w:t xml:space="preserve"> income. The most common reason for this is the inappropriate, often ill-considered </w:t>
      </w:r>
      <w:r w:rsidR="00A922FA">
        <w:rPr>
          <w:lang w:val="en-US"/>
        </w:rPr>
        <w:t>co</w:t>
      </w:r>
      <w:r w:rsidR="00A922FA">
        <w:rPr>
          <w:lang w:val="en-US"/>
        </w:rPr>
        <w:t>n</w:t>
      </w:r>
      <w:r w:rsidR="00A922FA">
        <w:rPr>
          <w:lang w:val="en-US"/>
        </w:rPr>
        <w:t>sumption</w:t>
      </w:r>
      <w:r w:rsidRPr="00952C34">
        <w:rPr>
          <w:lang w:val="en-US"/>
        </w:rPr>
        <w:t xml:space="preserve"> of the loan </w:t>
      </w:r>
      <w:r w:rsidR="00A922FA">
        <w:rPr>
          <w:lang w:val="en-US"/>
        </w:rPr>
        <w:t>institutions’ offer</w:t>
      </w:r>
      <w:r w:rsidRPr="00952C34">
        <w:rPr>
          <w:lang w:val="en-US"/>
        </w:rPr>
        <w:t xml:space="preserve">. This phenomenon is often exacerbated by a pushy marketing message from </w:t>
      </w:r>
      <w:r w:rsidR="005D2315">
        <w:rPr>
          <w:lang w:val="en-US"/>
        </w:rPr>
        <w:t>loan</w:t>
      </w:r>
      <w:r w:rsidRPr="00952C34">
        <w:rPr>
          <w:lang w:val="en-US"/>
        </w:rPr>
        <w:t xml:space="preserve"> institutions, emphasizing easier access to loans than in banks, but not showing the risk associated with potentially hig</w:t>
      </w:r>
      <w:r w:rsidRPr="00952C34">
        <w:rPr>
          <w:lang w:val="en-US"/>
        </w:rPr>
        <w:t>h</w:t>
      </w:r>
      <w:r w:rsidRPr="00952C34">
        <w:rPr>
          <w:lang w:val="en-US"/>
        </w:rPr>
        <w:t>er costs of these loans.</w:t>
      </w:r>
    </w:p>
    <w:p w:rsidR="003124FB" w:rsidRPr="00952C34" w:rsidRDefault="00D67069" w:rsidP="00D67069">
      <w:pPr>
        <w:pStyle w:val="Tekstpodstawowy"/>
        <w:tabs>
          <w:tab w:val="clear" w:pos="851"/>
          <w:tab w:val="left" w:pos="3466"/>
        </w:tabs>
        <w:rPr>
          <w:shd w:val="clear" w:color="auto" w:fill="FFFFFF"/>
          <w:lang w:val="en-US"/>
        </w:rPr>
      </w:pPr>
      <w:r>
        <w:rPr>
          <w:shd w:val="clear" w:color="auto" w:fill="FFFFFF"/>
          <w:lang w:val="en-US"/>
        </w:rPr>
        <w:tab/>
      </w:r>
    </w:p>
    <w:p w:rsidR="00D67069" w:rsidRPr="00D67069" w:rsidRDefault="00D67069" w:rsidP="00D67069">
      <w:pPr>
        <w:pStyle w:val="Akapitzlist"/>
        <w:numPr>
          <w:ilvl w:val="0"/>
          <w:numId w:val="7"/>
        </w:numPr>
        <w:spacing w:after="120" w:line="360" w:lineRule="auto"/>
        <w:rPr>
          <w:rFonts w:ascii="Times New Roman" w:hAnsi="Times New Roman" w:cs="Times New Roman"/>
          <w:b/>
          <w:sz w:val="24"/>
          <w:szCs w:val="24"/>
          <w:lang w:val="en-US"/>
        </w:rPr>
      </w:pPr>
      <w:r w:rsidRPr="00D67069">
        <w:rPr>
          <w:rFonts w:ascii="Times New Roman" w:hAnsi="Times New Roman" w:cs="Times New Roman"/>
          <w:b/>
          <w:sz w:val="24"/>
          <w:szCs w:val="24"/>
          <w:lang w:val="en-US"/>
        </w:rPr>
        <w:t xml:space="preserve">Legal regulations for </w:t>
      </w:r>
      <w:r w:rsidR="005D2315">
        <w:rPr>
          <w:rFonts w:ascii="Times New Roman" w:hAnsi="Times New Roman" w:cs="Times New Roman"/>
          <w:b/>
          <w:sz w:val="24"/>
          <w:szCs w:val="24"/>
          <w:lang w:val="en-US"/>
        </w:rPr>
        <w:t>loan</w:t>
      </w:r>
      <w:r w:rsidRPr="00D67069">
        <w:rPr>
          <w:rFonts w:ascii="Times New Roman" w:hAnsi="Times New Roman" w:cs="Times New Roman"/>
          <w:b/>
          <w:sz w:val="24"/>
          <w:szCs w:val="24"/>
          <w:lang w:val="en-US"/>
        </w:rPr>
        <w:t xml:space="preserve"> institutions in selected European countries</w:t>
      </w:r>
    </w:p>
    <w:p w:rsidR="00D67069" w:rsidRPr="00D67069" w:rsidRDefault="00D67069" w:rsidP="00D67069">
      <w:pPr>
        <w:pStyle w:val="Tekstpodstawowy"/>
        <w:tabs>
          <w:tab w:val="left" w:pos="567"/>
        </w:tabs>
        <w:rPr>
          <w:shd w:val="clear" w:color="auto" w:fill="FFFFFF"/>
          <w:lang w:val="en-US"/>
        </w:rPr>
      </w:pPr>
      <w:r>
        <w:rPr>
          <w:shd w:val="clear" w:color="auto" w:fill="FFFFFF"/>
          <w:lang w:val="en-US"/>
        </w:rPr>
        <w:tab/>
      </w:r>
      <w:r w:rsidRPr="00D67069">
        <w:rPr>
          <w:shd w:val="clear" w:color="auto" w:fill="FFFFFF"/>
          <w:lang w:val="en-US"/>
        </w:rPr>
        <w:t>In 2014, maximum credit cost regulations existed in most European countries. Accor</w:t>
      </w:r>
      <w:r w:rsidRPr="00D67069">
        <w:rPr>
          <w:shd w:val="clear" w:color="auto" w:fill="FFFFFF"/>
          <w:lang w:val="en-US"/>
        </w:rPr>
        <w:t>d</w:t>
      </w:r>
      <w:r w:rsidRPr="00D67069">
        <w:rPr>
          <w:shd w:val="clear" w:color="auto" w:fill="FFFFFF"/>
          <w:lang w:val="en-US"/>
        </w:rPr>
        <w:t>ing to the World Bank, interest rate caps on loans were introduced to protect consumers from unfair practices of lending companies, to prevent them from falling into debt and to reduce the problem of financial exclusion [</w:t>
      </w:r>
      <w:proofErr w:type="spellStart"/>
      <w:r w:rsidRPr="00D67069">
        <w:rPr>
          <w:shd w:val="clear" w:color="auto" w:fill="FFFFFF"/>
          <w:lang w:val="en-US"/>
        </w:rPr>
        <w:t>Maimbo</w:t>
      </w:r>
      <w:proofErr w:type="spellEnd"/>
      <w:r w:rsidRPr="00D67069">
        <w:rPr>
          <w:shd w:val="clear" w:color="auto" w:fill="FFFFFF"/>
          <w:lang w:val="en-US"/>
        </w:rPr>
        <w:t xml:space="preserve">, Henriquez Gallegos, 2014]. </w:t>
      </w:r>
      <w:r w:rsidR="00E86DC2">
        <w:rPr>
          <w:shd w:val="clear" w:color="auto" w:fill="FFFFFF"/>
          <w:lang w:val="en-US"/>
        </w:rPr>
        <w:t>It seems that c</w:t>
      </w:r>
      <w:r w:rsidRPr="00D67069">
        <w:rPr>
          <w:shd w:val="clear" w:color="auto" w:fill="FFFFFF"/>
          <w:lang w:val="en-US"/>
        </w:rPr>
        <w:t>hanges in Polish law, su</w:t>
      </w:r>
      <w:r w:rsidR="00E86DC2">
        <w:rPr>
          <w:shd w:val="clear" w:color="auto" w:fill="FFFFFF"/>
          <w:lang w:val="en-US"/>
        </w:rPr>
        <w:t xml:space="preserve">ch as limiting the maximum </w:t>
      </w:r>
      <w:r w:rsidRPr="00D67069">
        <w:rPr>
          <w:shd w:val="clear" w:color="auto" w:fill="FFFFFF"/>
          <w:lang w:val="en-US"/>
        </w:rPr>
        <w:t>credit</w:t>
      </w:r>
      <w:r w:rsidR="00E86DC2">
        <w:rPr>
          <w:shd w:val="clear" w:color="auto" w:fill="FFFFFF"/>
          <w:lang w:val="en-US"/>
        </w:rPr>
        <w:t xml:space="preserve"> costs</w:t>
      </w:r>
      <w:r w:rsidRPr="00D67069">
        <w:rPr>
          <w:shd w:val="clear" w:color="auto" w:fill="FFFFFF"/>
          <w:lang w:val="en-US"/>
        </w:rPr>
        <w:t>, do not result from the specificity of the l</w:t>
      </w:r>
      <w:r w:rsidRPr="00D67069">
        <w:rPr>
          <w:shd w:val="clear" w:color="auto" w:fill="FFFFFF"/>
          <w:lang w:val="en-US"/>
        </w:rPr>
        <w:t>o</w:t>
      </w:r>
      <w:r w:rsidRPr="00D67069">
        <w:rPr>
          <w:shd w:val="clear" w:color="auto" w:fill="FFFFFF"/>
          <w:lang w:val="en-US"/>
        </w:rPr>
        <w:t>cal market, but are part of a common trend, examples of which are presented in this chapter.</w:t>
      </w:r>
    </w:p>
    <w:p w:rsidR="00D67069" w:rsidRPr="00D67069" w:rsidRDefault="00D67069" w:rsidP="00D67069">
      <w:pPr>
        <w:pStyle w:val="Tekstpodstawowy"/>
        <w:tabs>
          <w:tab w:val="left" w:pos="567"/>
        </w:tabs>
        <w:rPr>
          <w:shd w:val="clear" w:color="auto" w:fill="FFFFFF"/>
          <w:lang w:val="en-US"/>
        </w:rPr>
      </w:pPr>
      <w:r w:rsidRPr="00D67069">
        <w:rPr>
          <w:shd w:val="clear" w:color="auto" w:fill="FFFFFF"/>
          <w:lang w:val="en-US"/>
        </w:rPr>
        <w:lastRenderedPageBreak/>
        <w:tab/>
        <w:t xml:space="preserve">In 2015, Slovakia banned cash loans by eliminating the possibility of home servicing [www.bankier.pl, 2015] and introducing the obligation for loan companies to hold licenses </w:t>
      </w:r>
      <w:r w:rsidR="00C40125">
        <w:rPr>
          <w:shd w:val="clear" w:color="auto" w:fill="FFFFFF"/>
          <w:lang w:val="en-US"/>
        </w:rPr>
        <w:t>granted by the</w:t>
      </w:r>
      <w:r w:rsidRPr="00D67069">
        <w:rPr>
          <w:shd w:val="clear" w:color="auto" w:fill="FFFFFF"/>
          <w:lang w:val="en-US"/>
        </w:rPr>
        <w:t xml:space="preserve"> National Bank of Slovakia and restrictions on the legal form and minimum capital</w:t>
      </w:r>
      <w:r w:rsidR="002817A7" w:rsidRPr="001236BA">
        <w:rPr>
          <w:rStyle w:val="Odwoanieprzypisudolnego"/>
          <w:shd w:val="clear" w:color="auto" w:fill="FFFFFF"/>
        </w:rPr>
        <w:footnoteReference w:id="14"/>
      </w:r>
      <w:r w:rsidR="002817A7" w:rsidRPr="00D67069">
        <w:rPr>
          <w:shd w:val="clear" w:color="auto" w:fill="FFFFFF"/>
          <w:lang w:val="en-US"/>
        </w:rPr>
        <w:t xml:space="preserve">. </w:t>
      </w:r>
      <w:r w:rsidRPr="00D67069">
        <w:rPr>
          <w:shd w:val="clear" w:color="auto" w:fill="FFFFFF"/>
          <w:lang w:val="en-US"/>
        </w:rPr>
        <w:t xml:space="preserve">Employees of loan companies may maintain direct contact with customers only on working days until </w:t>
      </w:r>
      <w:r>
        <w:rPr>
          <w:shd w:val="clear" w:color="auto" w:fill="FFFFFF"/>
          <w:lang w:val="en-US"/>
        </w:rPr>
        <w:t>6 pm</w:t>
      </w:r>
      <w:r w:rsidRPr="00D67069">
        <w:rPr>
          <w:shd w:val="clear" w:color="auto" w:fill="FFFFFF"/>
          <w:lang w:val="en-US"/>
        </w:rPr>
        <w:t xml:space="preserve"> [</w:t>
      </w:r>
      <w:proofErr w:type="spellStart"/>
      <w:r w:rsidRPr="00D67069">
        <w:rPr>
          <w:shd w:val="clear" w:color="auto" w:fill="FFFFFF"/>
          <w:lang w:val="en-US"/>
        </w:rPr>
        <w:t>Szołuch</w:t>
      </w:r>
      <w:proofErr w:type="spellEnd"/>
      <w:r w:rsidRPr="00D67069">
        <w:rPr>
          <w:shd w:val="clear" w:color="auto" w:fill="FFFFFF"/>
          <w:lang w:val="en-US"/>
        </w:rPr>
        <w:t xml:space="preserve">, 2015]. </w:t>
      </w:r>
      <w:r w:rsidR="00C40125" w:rsidRPr="00D67069">
        <w:rPr>
          <w:shd w:val="clear" w:color="auto" w:fill="FFFFFF"/>
          <w:lang w:val="en-US"/>
        </w:rPr>
        <w:t xml:space="preserve">Provident Financial </w:t>
      </w:r>
      <w:r w:rsidR="00C40125">
        <w:rPr>
          <w:shd w:val="clear" w:color="auto" w:fill="FFFFFF"/>
          <w:lang w:val="en-US"/>
        </w:rPr>
        <w:t xml:space="preserve">board member </w:t>
      </w:r>
      <w:proofErr w:type="spellStart"/>
      <w:r w:rsidRPr="00D67069">
        <w:rPr>
          <w:shd w:val="clear" w:color="auto" w:fill="FFFFFF"/>
          <w:lang w:val="en-US"/>
        </w:rPr>
        <w:t>Aleš</w:t>
      </w:r>
      <w:proofErr w:type="spellEnd"/>
      <w:r w:rsidRPr="00D67069">
        <w:rPr>
          <w:shd w:val="clear" w:color="auto" w:fill="FFFFFF"/>
          <w:lang w:val="en-US"/>
        </w:rPr>
        <w:t xml:space="preserve"> </w:t>
      </w:r>
      <w:proofErr w:type="spellStart"/>
      <w:r w:rsidRPr="00D67069">
        <w:rPr>
          <w:shd w:val="clear" w:color="auto" w:fill="FFFFFF"/>
          <w:lang w:val="en-US"/>
        </w:rPr>
        <w:t>Janek</w:t>
      </w:r>
      <w:proofErr w:type="spellEnd"/>
      <w:r w:rsidRPr="00D67069">
        <w:rPr>
          <w:shd w:val="clear" w:color="auto" w:fill="FFFFFF"/>
          <w:lang w:val="en-US"/>
        </w:rPr>
        <w:t xml:space="preserve"> stressed that the withdrawal of cash loans </w:t>
      </w:r>
      <w:r w:rsidR="00C40125">
        <w:rPr>
          <w:shd w:val="clear" w:color="auto" w:fill="FFFFFF"/>
          <w:lang w:val="en-US"/>
        </w:rPr>
        <w:t>would</w:t>
      </w:r>
      <w:r w:rsidRPr="00D67069">
        <w:rPr>
          <w:shd w:val="clear" w:color="auto" w:fill="FFFFFF"/>
          <w:lang w:val="en-US"/>
        </w:rPr>
        <w:t xml:space="preserve"> have a negative impact on the sit</w:t>
      </w:r>
      <w:r w:rsidRPr="00D67069">
        <w:rPr>
          <w:shd w:val="clear" w:color="auto" w:fill="FFFFFF"/>
          <w:lang w:val="en-US"/>
        </w:rPr>
        <w:t>u</w:t>
      </w:r>
      <w:r w:rsidRPr="00D67069">
        <w:rPr>
          <w:shd w:val="clear" w:color="auto" w:fill="FFFFFF"/>
          <w:lang w:val="en-US"/>
        </w:rPr>
        <w:t xml:space="preserve">ation of the lending sector, as many customers </w:t>
      </w:r>
      <w:r w:rsidR="00E86DC2">
        <w:rPr>
          <w:shd w:val="clear" w:color="auto" w:fill="FFFFFF"/>
          <w:lang w:val="en-US"/>
        </w:rPr>
        <w:t>did</w:t>
      </w:r>
      <w:r w:rsidRPr="00D67069">
        <w:rPr>
          <w:shd w:val="clear" w:color="auto" w:fill="FFFFFF"/>
          <w:lang w:val="en-US"/>
        </w:rPr>
        <w:t xml:space="preserve"> not have or </w:t>
      </w:r>
      <w:r w:rsidR="00E86DC2">
        <w:rPr>
          <w:shd w:val="clear" w:color="auto" w:fill="FFFFFF"/>
          <w:lang w:val="en-US"/>
        </w:rPr>
        <w:t>did</w:t>
      </w:r>
      <w:r w:rsidRPr="00D67069">
        <w:rPr>
          <w:shd w:val="clear" w:color="auto" w:fill="FFFFFF"/>
          <w:lang w:val="en-US"/>
        </w:rPr>
        <w:t xml:space="preserve"> not want to use a bank a</w:t>
      </w:r>
      <w:r w:rsidRPr="00D67069">
        <w:rPr>
          <w:shd w:val="clear" w:color="auto" w:fill="FFFFFF"/>
          <w:lang w:val="en-US"/>
        </w:rPr>
        <w:t>c</w:t>
      </w:r>
      <w:r w:rsidRPr="00D67069">
        <w:rPr>
          <w:shd w:val="clear" w:color="auto" w:fill="FFFFFF"/>
          <w:lang w:val="en-US"/>
        </w:rPr>
        <w:t xml:space="preserve">count or wait any longer for a loan [https://www.investujeme.sk, 2015]. A year </w:t>
      </w:r>
      <w:r w:rsidR="00C40125">
        <w:rPr>
          <w:shd w:val="clear" w:color="auto" w:fill="FFFFFF"/>
          <w:lang w:val="en-US"/>
        </w:rPr>
        <w:t>after this statement</w:t>
      </w:r>
      <w:r w:rsidRPr="00D67069">
        <w:rPr>
          <w:shd w:val="clear" w:color="auto" w:fill="FFFFFF"/>
          <w:lang w:val="en-US"/>
        </w:rPr>
        <w:t>, Intern</w:t>
      </w:r>
      <w:r w:rsidRPr="00D67069">
        <w:rPr>
          <w:shd w:val="clear" w:color="auto" w:fill="FFFFFF"/>
          <w:lang w:val="en-US"/>
        </w:rPr>
        <w:t>a</w:t>
      </w:r>
      <w:r w:rsidRPr="00D67069">
        <w:rPr>
          <w:shd w:val="clear" w:color="auto" w:fill="FFFFFF"/>
          <w:lang w:val="en-US"/>
        </w:rPr>
        <w:t>tional Personal Financial, the owner of Provident Financial, decided to complet</w:t>
      </w:r>
      <w:r w:rsidRPr="00D67069">
        <w:rPr>
          <w:shd w:val="clear" w:color="auto" w:fill="FFFFFF"/>
          <w:lang w:val="en-US"/>
        </w:rPr>
        <w:t>e</w:t>
      </w:r>
      <w:r w:rsidRPr="00D67069">
        <w:rPr>
          <w:shd w:val="clear" w:color="auto" w:fill="FFFFFF"/>
          <w:lang w:val="en-US"/>
        </w:rPr>
        <w:t>ly withdraw from the Slovak market [https://spectator.sme.sk, 2016].</w:t>
      </w:r>
      <w:r w:rsidR="00CA5813">
        <w:rPr>
          <w:shd w:val="clear" w:color="auto" w:fill="FFFFFF"/>
          <w:lang w:val="en-US"/>
        </w:rPr>
        <w:t xml:space="preserve"> </w:t>
      </w:r>
      <w:r w:rsidR="00234FE2">
        <w:rPr>
          <w:shd w:val="clear" w:color="auto" w:fill="FFFFFF"/>
          <w:lang w:val="en-US"/>
        </w:rPr>
        <w:t>The r</w:t>
      </w:r>
      <w:r w:rsidR="00CA5813" w:rsidRPr="00CA5813">
        <w:rPr>
          <w:shd w:val="clear" w:color="auto" w:fill="FFFFFF"/>
          <w:lang w:val="en-US"/>
        </w:rPr>
        <w:t xml:space="preserve">egulatory changes </w:t>
      </w:r>
      <w:r w:rsidR="00234FE2">
        <w:rPr>
          <w:shd w:val="clear" w:color="auto" w:fill="FFFFFF"/>
          <w:lang w:val="en-US"/>
        </w:rPr>
        <w:t>caused</w:t>
      </w:r>
      <w:r w:rsidR="00CA5813" w:rsidRPr="00CA5813">
        <w:rPr>
          <w:shd w:val="clear" w:color="auto" w:fill="FFFFFF"/>
          <w:lang w:val="en-US"/>
        </w:rPr>
        <w:t xml:space="preserve"> the withdrawal of about</w:t>
      </w:r>
      <w:r w:rsidR="00234FE2">
        <w:rPr>
          <w:shd w:val="clear" w:color="auto" w:fill="FFFFFF"/>
          <w:lang w:val="en-US"/>
        </w:rPr>
        <w:t xml:space="preserve"> 80% of loan companies </w:t>
      </w:r>
      <w:r w:rsidR="00CA5813">
        <w:rPr>
          <w:shd w:val="clear" w:color="auto" w:fill="FFFFFF"/>
          <w:lang w:val="en-US"/>
        </w:rPr>
        <w:t xml:space="preserve">from </w:t>
      </w:r>
      <w:r w:rsidR="00234FE2">
        <w:rPr>
          <w:shd w:val="clear" w:color="auto" w:fill="FFFFFF"/>
          <w:lang w:val="en-US"/>
        </w:rPr>
        <w:t>Slovakia</w:t>
      </w:r>
      <w:r w:rsidR="00CA5813">
        <w:rPr>
          <w:shd w:val="clear" w:color="auto" w:fill="FFFFFF"/>
          <w:lang w:val="en-US"/>
        </w:rPr>
        <w:t xml:space="preserve"> [</w:t>
      </w:r>
      <w:proofErr w:type="spellStart"/>
      <w:r w:rsidR="00CA5813">
        <w:rPr>
          <w:shd w:val="clear" w:color="auto" w:fill="FFFFFF"/>
          <w:lang w:val="en-US"/>
        </w:rPr>
        <w:t>Instytut</w:t>
      </w:r>
      <w:proofErr w:type="spellEnd"/>
      <w:r w:rsidR="00CA5813">
        <w:rPr>
          <w:shd w:val="clear" w:color="auto" w:fill="FFFFFF"/>
          <w:lang w:val="en-US"/>
        </w:rPr>
        <w:t xml:space="preserve"> </w:t>
      </w:r>
      <w:proofErr w:type="spellStart"/>
      <w:r w:rsidR="00CA5813">
        <w:rPr>
          <w:shd w:val="clear" w:color="auto" w:fill="FFFFFF"/>
          <w:lang w:val="en-US"/>
        </w:rPr>
        <w:t>Staszica</w:t>
      </w:r>
      <w:proofErr w:type="spellEnd"/>
      <w:r w:rsidR="00CA5813">
        <w:rPr>
          <w:shd w:val="clear" w:color="auto" w:fill="FFFFFF"/>
          <w:lang w:val="en-US"/>
        </w:rPr>
        <w:t>, 2019].</w:t>
      </w:r>
    </w:p>
    <w:p w:rsidR="00D67069" w:rsidRPr="00D67069" w:rsidRDefault="00D67069" w:rsidP="00D67069">
      <w:pPr>
        <w:pStyle w:val="Tekstpodstawowy"/>
        <w:tabs>
          <w:tab w:val="left" w:pos="567"/>
        </w:tabs>
        <w:rPr>
          <w:shd w:val="clear" w:color="auto" w:fill="FFFFFF"/>
          <w:lang w:val="en-US"/>
        </w:rPr>
      </w:pPr>
      <w:r>
        <w:rPr>
          <w:shd w:val="clear" w:color="auto" w:fill="FFFFFF"/>
          <w:lang w:val="en-US"/>
        </w:rPr>
        <w:tab/>
      </w:r>
      <w:r w:rsidRPr="00D67069">
        <w:rPr>
          <w:shd w:val="clear" w:color="auto" w:fill="FFFFFF"/>
          <w:lang w:val="en-US"/>
        </w:rPr>
        <w:t>In the United Kingdom, the law on loan companies has also been tightened. British i</w:t>
      </w:r>
      <w:r w:rsidRPr="00D67069">
        <w:rPr>
          <w:shd w:val="clear" w:color="auto" w:fill="FFFFFF"/>
          <w:lang w:val="en-US"/>
        </w:rPr>
        <w:t>n</w:t>
      </w:r>
      <w:r w:rsidRPr="00D67069">
        <w:rPr>
          <w:shd w:val="clear" w:color="auto" w:fill="FFFFFF"/>
          <w:lang w:val="en-US"/>
        </w:rPr>
        <w:t xml:space="preserve">stitutions must have a </w:t>
      </w:r>
      <w:r w:rsidR="00C40125" w:rsidRPr="00D67069">
        <w:rPr>
          <w:shd w:val="clear" w:color="auto" w:fill="FFFFFF"/>
          <w:lang w:val="en-US"/>
        </w:rPr>
        <w:t>license</w:t>
      </w:r>
      <w:r w:rsidRPr="00D67069">
        <w:rPr>
          <w:shd w:val="clear" w:color="auto" w:fill="FFFFFF"/>
          <w:lang w:val="en-US"/>
        </w:rPr>
        <w:t xml:space="preserve"> obtained from the Office of Fair Trading - British Office of Competition and Consumer Protection [</w:t>
      </w:r>
      <w:proofErr w:type="spellStart"/>
      <w:r w:rsidRPr="00D67069">
        <w:rPr>
          <w:shd w:val="clear" w:color="auto" w:fill="FFFFFF"/>
          <w:lang w:val="en-US"/>
        </w:rPr>
        <w:t>Szołuch</w:t>
      </w:r>
      <w:proofErr w:type="spellEnd"/>
      <w:r w:rsidRPr="00D67069">
        <w:rPr>
          <w:shd w:val="clear" w:color="auto" w:fill="FFFFFF"/>
          <w:lang w:val="en-US"/>
        </w:rPr>
        <w:t>, 2016]. In 2015, the British Financial Co</w:t>
      </w:r>
      <w:r w:rsidRPr="00D67069">
        <w:rPr>
          <w:shd w:val="clear" w:color="auto" w:fill="FFFFFF"/>
          <w:lang w:val="en-US"/>
        </w:rPr>
        <w:t>n</w:t>
      </w:r>
      <w:r w:rsidRPr="00D67069">
        <w:rPr>
          <w:shd w:val="clear" w:color="auto" w:fill="FFFFFF"/>
          <w:lang w:val="en-US"/>
        </w:rPr>
        <w:t>duct A</w:t>
      </w:r>
      <w:r w:rsidRPr="00D67069">
        <w:rPr>
          <w:shd w:val="clear" w:color="auto" w:fill="FFFFFF"/>
          <w:lang w:val="en-US"/>
        </w:rPr>
        <w:t>u</w:t>
      </w:r>
      <w:r w:rsidRPr="00D67069">
        <w:rPr>
          <w:shd w:val="clear" w:color="auto" w:fill="FFFFFF"/>
          <w:lang w:val="en-US"/>
        </w:rPr>
        <w:t>thority (FCA) introduced limits on the maximum cost of loans to 12 months - max. 100% of the loan amount, and the daily cost - max. 0.8% of the loan amount. Collection fees for late repayment may a</w:t>
      </w:r>
      <w:r>
        <w:rPr>
          <w:shd w:val="clear" w:color="auto" w:fill="FFFFFF"/>
          <w:lang w:val="en-US"/>
        </w:rPr>
        <w:t>mount to a maximum of £15 [</w:t>
      </w:r>
      <w:proofErr w:type="spellStart"/>
      <w:r>
        <w:rPr>
          <w:shd w:val="clear" w:color="auto" w:fill="FFFFFF"/>
          <w:lang w:val="en-US"/>
        </w:rPr>
        <w:t>Szelą</w:t>
      </w:r>
      <w:r w:rsidRPr="00D67069">
        <w:rPr>
          <w:shd w:val="clear" w:color="auto" w:fill="FFFFFF"/>
          <w:lang w:val="en-US"/>
        </w:rPr>
        <w:t>gowska</w:t>
      </w:r>
      <w:proofErr w:type="spellEnd"/>
      <w:r w:rsidRPr="00D67069">
        <w:rPr>
          <w:shd w:val="clear" w:color="auto" w:fill="FFFFFF"/>
          <w:lang w:val="en-US"/>
        </w:rPr>
        <w:t>, 2015].</w:t>
      </w:r>
    </w:p>
    <w:p w:rsidR="00D67069" w:rsidRPr="00D67069" w:rsidRDefault="00D67069" w:rsidP="00D67069">
      <w:pPr>
        <w:pStyle w:val="Tekstpodstawowy"/>
        <w:tabs>
          <w:tab w:val="left" w:pos="567"/>
        </w:tabs>
        <w:rPr>
          <w:shd w:val="clear" w:color="auto" w:fill="FFFFFF"/>
          <w:lang w:val="en-US"/>
        </w:rPr>
      </w:pPr>
      <w:r w:rsidRPr="00D67069">
        <w:rPr>
          <w:shd w:val="clear" w:color="auto" w:fill="FFFFFF"/>
          <w:lang w:val="en-US"/>
        </w:rPr>
        <w:tab/>
        <w:t xml:space="preserve">In Latvia, there is no limit to the maximum cost of a loan, but since 2011, </w:t>
      </w:r>
      <w:r w:rsidR="005D2315">
        <w:rPr>
          <w:shd w:val="clear" w:color="auto" w:fill="FFFFFF"/>
          <w:lang w:val="en-US"/>
        </w:rPr>
        <w:t>loan</w:t>
      </w:r>
      <w:r w:rsidRPr="00D67069">
        <w:rPr>
          <w:shd w:val="clear" w:color="auto" w:fill="FFFFFF"/>
          <w:lang w:val="en-US"/>
        </w:rPr>
        <w:t xml:space="preserve"> comp</w:t>
      </w:r>
      <w:r w:rsidRPr="00D67069">
        <w:rPr>
          <w:shd w:val="clear" w:color="auto" w:fill="FFFFFF"/>
          <w:lang w:val="en-US"/>
        </w:rPr>
        <w:t>a</w:t>
      </w:r>
      <w:r w:rsidRPr="00D67069">
        <w:rPr>
          <w:shd w:val="clear" w:color="auto" w:fill="FFFFFF"/>
          <w:lang w:val="en-US"/>
        </w:rPr>
        <w:t xml:space="preserve">nies have to hold a </w:t>
      </w:r>
      <w:r w:rsidR="003A1B2B" w:rsidRPr="00D67069">
        <w:rPr>
          <w:shd w:val="clear" w:color="auto" w:fill="FFFFFF"/>
          <w:lang w:val="en-US"/>
        </w:rPr>
        <w:t>license</w:t>
      </w:r>
      <w:r w:rsidRPr="00D67069">
        <w:rPr>
          <w:shd w:val="clear" w:color="auto" w:fill="FFFFFF"/>
          <w:lang w:val="en-US"/>
        </w:rPr>
        <w:t xml:space="preserve"> from the Latvian Consumer Protection Centre, at a cost of appro</w:t>
      </w:r>
      <w:r w:rsidRPr="00D67069">
        <w:rPr>
          <w:shd w:val="clear" w:color="auto" w:fill="FFFFFF"/>
          <w:lang w:val="en-US"/>
        </w:rPr>
        <w:t>x</w:t>
      </w:r>
      <w:r w:rsidRPr="00D67069">
        <w:rPr>
          <w:shd w:val="clear" w:color="auto" w:fill="FFFFFF"/>
          <w:lang w:val="en-US"/>
        </w:rPr>
        <w:t xml:space="preserve">imately </w:t>
      </w:r>
      <w:r w:rsidR="003A1B2B">
        <w:rPr>
          <w:shd w:val="clear" w:color="auto" w:fill="FFFFFF"/>
          <w:lang w:val="en-US"/>
        </w:rPr>
        <w:t>EUR 70.000</w:t>
      </w:r>
      <w:r w:rsidRPr="00D67069">
        <w:rPr>
          <w:shd w:val="clear" w:color="auto" w:fill="FFFFFF"/>
          <w:lang w:val="en-US"/>
        </w:rPr>
        <w:t>. The minimum share capital of a loan company is EUR 426</w:t>
      </w:r>
      <w:r w:rsidR="003A1B2B">
        <w:rPr>
          <w:shd w:val="clear" w:color="auto" w:fill="FFFFFF"/>
          <w:lang w:val="en-US"/>
        </w:rPr>
        <w:t>.000</w:t>
      </w:r>
      <w:r w:rsidRPr="00D67069">
        <w:rPr>
          <w:shd w:val="clear" w:color="auto" w:fill="FFFFFF"/>
          <w:lang w:val="en-US"/>
        </w:rPr>
        <w:t>. As a r</w:t>
      </w:r>
      <w:r w:rsidRPr="00D67069">
        <w:rPr>
          <w:shd w:val="clear" w:color="auto" w:fill="FFFFFF"/>
          <w:lang w:val="en-US"/>
        </w:rPr>
        <w:t>e</w:t>
      </w:r>
      <w:r w:rsidRPr="00D67069">
        <w:rPr>
          <w:shd w:val="clear" w:color="auto" w:fill="FFFFFF"/>
          <w:lang w:val="en-US"/>
        </w:rPr>
        <w:t>sult of the new regulations, the number of companies operating on the Latvian loan market has decreased [</w:t>
      </w:r>
      <w:proofErr w:type="spellStart"/>
      <w:r w:rsidRPr="00D67069">
        <w:rPr>
          <w:shd w:val="clear" w:color="auto" w:fill="FFFFFF"/>
          <w:lang w:val="en-US"/>
        </w:rPr>
        <w:t>Szołucha</w:t>
      </w:r>
      <w:proofErr w:type="spellEnd"/>
      <w:r w:rsidRPr="00D67069">
        <w:rPr>
          <w:shd w:val="clear" w:color="auto" w:fill="FFFFFF"/>
          <w:lang w:val="en-US"/>
        </w:rPr>
        <w:t>, 2016].</w:t>
      </w:r>
    </w:p>
    <w:p w:rsidR="00C8122D" w:rsidRPr="00D67069" w:rsidRDefault="00D67069" w:rsidP="00D67069">
      <w:pPr>
        <w:pStyle w:val="Tekstpodstawowy"/>
        <w:tabs>
          <w:tab w:val="clear" w:pos="851"/>
          <w:tab w:val="left" w:pos="567"/>
        </w:tabs>
        <w:rPr>
          <w:lang w:val="en-US"/>
        </w:rPr>
      </w:pPr>
      <w:r>
        <w:rPr>
          <w:shd w:val="clear" w:color="auto" w:fill="FFFFFF"/>
          <w:lang w:val="en-US"/>
        </w:rPr>
        <w:tab/>
      </w:r>
      <w:r w:rsidRPr="00D67069">
        <w:rPr>
          <w:shd w:val="clear" w:color="auto" w:fill="FFFFFF"/>
          <w:lang w:val="en-US"/>
        </w:rPr>
        <w:t>According to the German banking law (</w:t>
      </w:r>
      <w:proofErr w:type="spellStart"/>
      <w:r w:rsidR="007724C3">
        <w:rPr>
          <w:shd w:val="clear" w:color="auto" w:fill="FFFFFF"/>
          <w:lang w:val="en-US"/>
        </w:rPr>
        <w:t>ger.</w:t>
      </w:r>
      <w:proofErr w:type="spellEnd"/>
      <w:r w:rsidR="007724C3">
        <w:rPr>
          <w:shd w:val="clear" w:color="auto" w:fill="FFFFFF"/>
          <w:lang w:val="en-US"/>
        </w:rPr>
        <w:t xml:space="preserve"> </w:t>
      </w:r>
      <w:proofErr w:type="spellStart"/>
      <w:r w:rsidRPr="007724C3">
        <w:rPr>
          <w:i/>
          <w:shd w:val="clear" w:color="auto" w:fill="FFFFFF"/>
          <w:lang w:val="en-US"/>
        </w:rPr>
        <w:t>Kreditwesengesetz</w:t>
      </w:r>
      <w:proofErr w:type="spellEnd"/>
      <w:r w:rsidRPr="00D67069">
        <w:rPr>
          <w:shd w:val="clear" w:color="auto" w:fill="FFFFFF"/>
          <w:lang w:val="en-US"/>
        </w:rPr>
        <w:t>), loans can only be granted by banks. However, there are many credit intermediaries in Germany that provide financial advice and mediate loans [</w:t>
      </w:r>
      <w:proofErr w:type="spellStart"/>
      <w:r w:rsidRPr="00D67069">
        <w:rPr>
          <w:shd w:val="clear" w:color="auto" w:fill="FFFFFF"/>
          <w:lang w:val="en-US"/>
        </w:rPr>
        <w:t>Szołucha</w:t>
      </w:r>
      <w:proofErr w:type="spellEnd"/>
      <w:r w:rsidRPr="00D67069">
        <w:rPr>
          <w:shd w:val="clear" w:color="auto" w:fill="FFFFFF"/>
          <w:lang w:val="en-US"/>
        </w:rPr>
        <w:t>, 2016]. The maximum loan costs are not legally sanctioned there, but the emphasis is on transparency and comprehensibility of credit agre</w:t>
      </w:r>
      <w:r w:rsidRPr="00D67069">
        <w:rPr>
          <w:shd w:val="clear" w:color="auto" w:fill="FFFFFF"/>
          <w:lang w:val="en-US"/>
        </w:rPr>
        <w:t>e</w:t>
      </w:r>
      <w:r w:rsidRPr="00D67069">
        <w:rPr>
          <w:shd w:val="clear" w:color="auto" w:fill="FFFFFF"/>
          <w:lang w:val="en-US"/>
        </w:rPr>
        <w:t>ments. Ho</w:t>
      </w:r>
      <w:r w:rsidRPr="00D67069">
        <w:rPr>
          <w:shd w:val="clear" w:color="auto" w:fill="FFFFFF"/>
          <w:lang w:val="en-US"/>
        </w:rPr>
        <w:t>w</w:t>
      </w:r>
      <w:r w:rsidRPr="00D67069">
        <w:rPr>
          <w:shd w:val="clear" w:color="auto" w:fill="FFFFFF"/>
          <w:lang w:val="en-US"/>
        </w:rPr>
        <w:t>ever, it is assumed that the maximum cost of a loan is up to twice the average consumer loan rate calculated by the ECB [</w:t>
      </w:r>
      <w:proofErr w:type="spellStart"/>
      <w:r w:rsidRPr="00D67069">
        <w:rPr>
          <w:shd w:val="clear" w:color="auto" w:fill="FFFFFF"/>
          <w:lang w:val="en-US"/>
        </w:rPr>
        <w:t>Szelągowska</w:t>
      </w:r>
      <w:proofErr w:type="spellEnd"/>
      <w:r w:rsidRPr="00D67069">
        <w:rPr>
          <w:shd w:val="clear" w:color="auto" w:fill="FFFFFF"/>
          <w:lang w:val="en-US"/>
        </w:rPr>
        <w:t>, 2015].</w:t>
      </w:r>
    </w:p>
    <w:p w:rsidR="00B51E48" w:rsidRPr="00D67069" w:rsidRDefault="00B51E48" w:rsidP="00B51E48">
      <w:pPr>
        <w:spacing w:line="360" w:lineRule="auto"/>
        <w:ind w:firstLine="357"/>
        <w:rPr>
          <w:rFonts w:cs="Times New Roman"/>
          <w:szCs w:val="24"/>
          <w:lang w:val="en-US"/>
        </w:rPr>
      </w:pPr>
    </w:p>
    <w:p w:rsidR="002817A7" w:rsidRPr="00765E75" w:rsidRDefault="007724C3" w:rsidP="00C137FC">
      <w:pPr>
        <w:pStyle w:val="Akapitzlist"/>
        <w:numPr>
          <w:ilvl w:val="0"/>
          <w:numId w:val="7"/>
        </w:numPr>
        <w:spacing w:after="120" w:line="360" w:lineRule="auto"/>
        <w:rPr>
          <w:rFonts w:ascii="Times New Roman" w:hAnsi="Times New Roman" w:cs="Times New Roman"/>
          <w:b/>
          <w:sz w:val="24"/>
          <w:szCs w:val="24"/>
        </w:rPr>
      </w:pPr>
      <w:proofErr w:type="spellStart"/>
      <w:r>
        <w:rPr>
          <w:rFonts w:ascii="Times New Roman" w:hAnsi="Times New Roman" w:cs="Times New Roman"/>
          <w:b/>
          <w:sz w:val="24"/>
          <w:szCs w:val="24"/>
        </w:rPr>
        <w:t>Summary</w:t>
      </w:r>
      <w:proofErr w:type="spellEnd"/>
    </w:p>
    <w:p w:rsidR="007724C3" w:rsidRPr="007724C3" w:rsidRDefault="007724C3" w:rsidP="007724C3">
      <w:pPr>
        <w:pStyle w:val="Tekstpodstawowy"/>
        <w:ind w:firstLine="357"/>
        <w:rPr>
          <w:lang w:val="en-US"/>
        </w:rPr>
      </w:pPr>
      <w:r w:rsidRPr="007724C3">
        <w:rPr>
          <w:lang w:val="en-US"/>
        </w:rPr>
        <w:lastRenderedPageBreak/>
        <w:t>The specificity of the loan company market is that the regulatory environment, rules of conducting and financing operations and the method of sale are completely different for loan companies than for banks (despite the fact that</w:t>
      </w:r>
      <w:r>
        <w:rPr>
          <w:lang w:val="en-US"/>
        </w:rPr>
        <w:t xml:space="preserve"> their</w:t>
      </w:r>
      <w:r w:rsidRPr="007724C3">
        <w:rPr>
          <w:lang w:val="en-US"/>
        </w:rPr>
        <w:t xml:space="preserve"> loans resemble bank loans). Until recen</w:t>
      </w:r>
      <w:r w:rsidRPr="007724C3">
        <w:rPr>
          <w:lang w:val="en-US"/>
        </w:rPr>
        <w:t>t</w:t>
      </w:r>
      <w:r w:rsidRPr="007724C3">
        <w:rPr>
          <w:lang w:val="en-US"/>
        </w:rPr>
        <w:t>ly, this market was not supervised, which, combined with unethical actions taken by some ent</w:t>
      </w:r>
      <w:r w:rsidRPr="007724C3">
        <w:rPr>
          <w:lang w:val="en-US"/>
        </w:rPr>
        <w:t>i</w:t>
      </w:r>
      <w:r w:rsidRPr="007724C3">
        <w:rPr>
          <w:lang w:val="en-US"/>
        </w:rPr>
        <w:t>ties, cast a shadow over the reputation of the entire market. Legislative control became a cha</w:t>
      </w:r>
      <w:r w:rsidRPr="007724C3">
        <w:rPr>
          <w:lang w:val="en-US"/>
        </w:rPr>
        <w:t>l</w:t>
      </w:r>
      <w:r w:rsidRPr="007724C3">
        <w:rPr>
          <w:lang w:val="en-US"/>
        </w:rPr>
        <w:t>lenge for those loan institutions that had based their activities on the vision of quickly obtai</w:t>
      </w:r>
      <w:r w:rsidRPr="007724C3">
        <w:rPr>
          <w:lang w:val="en-US"/>
        </w:rPr>
        <w:t>n</w:t>
      </w:r>
      <w:r w:rsidRPr="007724C3">
        <w:rPr>
          <w:lang w:val="en-US"/>
        </w:rPr>
        <w:t>ing the highest possible margin from loans.</w:t>
      </w:r>
    </w:p>
    <w:p w:rsidR="00B01824" w:rsidRPr="007724C3" w:rsidRDefault="007724C3" w:rsidP="007724C3">
      <w:pPr>
        <w:pStyle w:val="Tekstpodstawowy"/>
        <w:ind w:firstLine="357"/>
        <w:rPr>
          <w:lang w:val="en-US"/>
        </w:rPr>
      </w:pPr>
      <w:r w:rsidRPr="007724C3">
        <w:rPr>
          <w:lang w:val="en-US"/>
        </w:rPr>
        <w:t>The trend of tightening the regulation of loan institutions, mainly in terms of maximum costs and interest rates, is global. The reasons for the tightening of the law were unfair pra</w:t>
      </w:r>
      <w:r w:rsidRPr="007724C3">
        <w:rPr>
          <w:lang w:val="en-US"/>
        </w:rPr>
        <w:t>c</w:t>
      </w:r>
      <w:r w:rsidRPr="007724C3">
        <w:rPr>
          <w:lang w:val="en-US"/>
        </w:rPr>
        <w:t xml:space="preserve">tices of some </w:t>
      </w:r>
      <w:r w:rsidR="005D2315">
        <w:rPr>
          <w:lang w:val="en-US"/>
        </w:rPr>
        <w:t>loan</w:t>
      </w:r>
      <w:r w:rsidRPr="007724C3">
        <w:rPr>
          <w:lang w:val="en-US"/>
        </w:rPr>
        <w:t xml:space="preserve"> institutions, very high loan costs, lack of clear information on the stru</w:t>
      </w:r>
      <w:r w:rsidRPr="007724C3">
        <w:rPr>
          <w:lang w:val="en-US"/>
        </w:rPr>
        <w:t>c</w:t>
      </w:r>
      <w:r w:rsidRPr="007724C3">
        <w:rPr>
          <w:lang w:val="en-US"/>
        </w:rPr>
        <w:t xml:space="preserve">ture of loans and violation of consumer rights. Although the new regulations were supposed to benefit consumers (e.g. by lowering the maximum cost of loans and protecting them from </w:t>
      </w:r>
      <w:r>
        <w:rPr>
          <w:lang w:val="en-US"/>
        </w:rPr>
        <w:t xml:space="preserve">usury and </w:t>
      </w:r>
      <w:r w:rsidRPr="007724C3">
        <w:rPr>
          <w:lang w:val="en-US"/>
        </w:rPr>
        <w:t xml:space="preserve">falling into a </w:t>
      </w:r>
      <w:r w:rsidR="00357151">
        <w:rPr>
          <w:lang w:val="en-US"/>
        </w:rPr>
        <w:t>‘</w:t>
      </w:r>
      <w:r w:rsidRPr="007724C3">
        <w:rPr>
          <w:lang w:val="en-US"/>
        </w:rPr>
        <w:t>debt spiral</w:t>
      </w:r>
      <w:r w:rsidR="00357151">
        <w:rPr>
          <w:lang w:val="en-US"/>
        </w:rPr>
        <w:t>’</w:t>
      </w:r>
      <w:r w:rsidRPr="007724C3">
        <w:rPr>
          <w:lang w:val="en-US"/>
        </w:rPr>
        <w:t>), they may result in a significant drop in the profitability of the lending industry and a decrease in the supply of loans, which paradoxically may further exa</w:t>
      </w:r>
      <w:r w:rsidRPr="007724C3">
        <w:rPr>
          <w:lang w:val="en-US"/>
        </w:rPr>
        <w:t>c</w:t>
      </w:r>
      <w:r w:rsidRPr="007724C3">
        <w:rPr>
          <w:lang w:val="en-US"/>
        </w:rPr>
        <w:t xml:space="preserve">erbate the financial exclusion of those </w:t>
      </w:r>
      <w:r>
        <w:rPr>
          <w:lang w:val="en-US"/>
        </w:rPr>
        <w:t>parts</w:t>
      </w:r>
      <w:r w:rsidRPr="007724C3">
        <w:rPr>
          <w:lang w:val="en-US"/>
        </w:rPr>
        <w:t xml:space="preserve"> of the population who will not be financed by banks due to their low creditworthiness. An example of overregulation is the ban on cash loans introduced in Slovakia in 2015, which caused the exit of Provident</w:t>
      </w:r>
      <w:r>
        <w:rPr>
          <w:lang w:val="en-US"/>
        </w:rPr>
        <w:t>,</w:t>
      </w:r>
      <w:r w:rsidRPr="007724C3">
        <w:rPr>
          <w:lang w:val="en-US"/>
        </w:rPr>
        <w:t xml:space="preserve"> the largest local loan company</w:t>
      </w:r>
      <w:r>
        <w:rPr>
          <w:lang w:val="en-US"/>
        </w:rPr>
        <w:t>,</w:t>
      </w:r>
      <w:r w:rsidRPr="007724C3">
        <w:rPr>
          <w:lang w:val="en-US"/>
        </w:rPr>
        <w:t xml:space="preserve"> </w:t>
      </w:r>
      <w:r>
        <w:rPr>
          <w:lang w:val="en-US"/>
        </w:rPr>
        <w:t>from this</w:t>
      </w:r>
      <w:r w:rsidRPr="007724C3">
        <w:rPr>
          <w:lang w:val="en-US"/>
        </w:rPr>
        <w:t xml:space="preserve"> country. Unfortunately, the discussion about non-bank loans often forgets that the origins of social problems related to over-indebtedness are not usually caused by i</w:t>
      </w:r>
      <w:r w:rsidRPr="007724C3">
        <w:rPr>
          <w:lang w:val="en-US"/>
        </w:rPr>
        <w:t>n</w:t>
      </w:r>
      <w:r w:rsidRPr="007724C3">
        <w:rPr>
          <w:lang w:val="en-US"/>
        </w:rPr>
        <w:t>sufficient regulation of the loan company market, but above all by the lack of sufficient fina</w:t>
      </w:r>
      <w:r w:rsidRPr="007724C3">
        <w:rPr>
          <w:lang w:val="en-US"/>
        </w:rPr>
        <w:t>n</w:t>
      </w:r>
      <w:r w:rsidRPr="007724C3">
        <w:rPr>
          <w:lang w:val="en-US"/>
        </w:rPr>
        <w:t>cial and legal education of consumers.</w:t>
      </w:r>
    </w:p>
    <w:p w:rsidR="00900A08" w:rsidRPr="007724C3" w:rsidRDefault="00900A08" w:rsidP="00900A08">
      <w:pPr>
        <w:spacing w:after="120" w:line="360" w:lineRule="auto"/>
        <w:rPr>
          <w:b/>
          <w:szCs w:val="24"/>
          <w:lang w:val="en-US"/>
        </w:rPr>
      </w:pPr>
    </w:p>
    <w:p w:rsidR="002817A7" w:rsidRDefault="007724C3" w:rsidP="00900A08">
      <w:pPr>
        <w:spacing w:after="120" w:line="360" w:lineRule="auto"/>
        <w:rPr>
          <w:rFonts w:cs="Times New Roman"/>
        </w:rPr>
      </w:pPr>
      <w:proofErr w:type="spellStart"/>
      <w:r>
        <w:rPr>
          <w:b/>
          <w:szCs w:val="24"/>
        </w:rPr>
        <w:t>Bibliography</w:t>
      </w:r>
      <w:proofErr w:type="spellEnd"/>
    </w:p>
    <w:p w:rsidR="00DA787A" w:rsidRPr="005718E8" w:rsidRDefault="00DA787A" w:rsidP="005718E8">
      <w:pPr>
        <w:spacing w:line="360" w:lineRule="auto"/>
        <w:ind w:left="567" w:hanging="567"/>
        <w:rPr>
          <w:rFonts w:cs="Times New Roman"/>
          <w:sz w:val="20"/>
          <w:szCs w:val="20"/>
        </w:rPr>
      </w:pPr>
      <w:r w:rsidRPr="005718E8">
        <w:rPr>
          <w:rFonts w:cs="Times New Roman"/>
          <w:sz w:val="20"/>
          <w:szCs w:val="20"/>
        </w:rPr>
        <w:t xml:space="preserve">Bednarz P., </w:t>
      </w:r>
      <w:r w:rsidRPr="005718E8">
        <w:rPr>
          <w:rFonts w:cs="Times New Roman"/>
          <w:i/>
          <w:sz w:val="20"/>
          <w:szCs w:val="20"/>
        </w:rPr>
        <w:t>Koniec z chwilówkami. Branża zarzuca zmianę reguły gry, na której skorzysta szara strefa</w:t>
      </w:r>
      <w:r w:rsidRPr="005718E8">
        <w:rPr>
          <w:rFonts w:cs="Times New Roman"/>
          <w:sz w:val="20"/>
          <w:szCs w:val="20"/>
        </w:rPr>
        <w:t>, 2019,</w:t>
      </w:r>
    </w:p>
    <w:p w:rsidR="00DA787A" w:rsidRPr="00454F7C" w:rsidRDefault="00DA787A" w:rsidP="002817A7">
      <w:pPr>
        <w:spacing w:line="360" w:lineRule="auto"/>
        <w:ind w:left="567" w:hanging="567"/>
        <w:rPr>
          <w:rFonts w:cs="Times New Roman"/>
          <w:sz w:val="20"/>
          <w:szCs w:val="20"/>
        </w:rPr>
      </w:pPr>
      <w:r w:rsidRPr="00454F7C">
        <w:rPr>
          <w:rFonts w:cs="Times New Roman"/>
          <w:i/>
          <w:sz w:val="20"/>
          <w:szCs w:val="20"/>
        </w:rPr>
        <w:t xml:space="preserve">DM NWAI: Podatek dotknie 4 firmy pożyczkowe, łączny koszt ok. 15 mln zł, </w:t>
      </w:r>
      <w:hyperlink r:id="rId10" w:history="1">
        <w:r w:rsidRPr="00454F7C">
          <w:rPr>
            <w:rFonts w:cs="Times New Roman"/>
            <w:sz w:val="20"/>
            <w:szCs w:val="20"/>
          </w:rPr>
          <w:t>http://wyborcza.biz/Gieldy/1,132329,19530067,dm-nwai-podatek-dotknie-4-firmy-pozyczkowe-laczny-koszt-ok.html</w:t>
        </w:r>
      </w:hyperlink>
      <w:r w:rsidRPr="00454F7C">
        <w:rPr>
          <w:rFonts w:cs="Times New Roman"/>
          <w:sz w:val="20"/>
          <w:szCs w:val="20"/>
        </w:rPr>
        <w:t xml:space="preserve">, </w:t>
      </w:r>
      <w:r>
        <w:rPr>
          <w:rFonts w:cs="Times New Roman"/>
          <w:sz w:val="20"/>
          <w:szCs w:val="20"/>
        </w:rPr>
        <w:t>2016.</w:t>
      </w:r>
    </w:p>
    <w:p w:rsidR="00DA787A" w:rsidRPr="00A63EE5" w:rsidRDefault="00DA787A" w:rsidP="002817A7">
      <w:pPr>
        <w:spacing w:line="360" w:lineRule="auto"/>
        <w:ind w:left="567" w:hanging="567"/>
        <w:rPr>
          <w:rFonts w:cs="Times New Roman"/>
          <w:sz w:val="20"/>
          <w:szCs w:val="20"/>
        </w:rPr>
      </w:pPr>
      <w:r w:rsidRPr="00454F7C">
        <w:rPr>
          <w:rFonts w:cs="Times New Roman"/>
          <w:sz w:val="20"/>
          <w:szCs w:val="20"/>
        </w:rPr>
        <w:t xml:space="preserve">Domańska-Szaruga B., </w:t>
      </w:r>
      <w:r w:rsidRPr="00454F7C">
        <w:rPr>
          <w:rFonts w:cs="Times New Roman"/>
          <w:i/>
          <w:sz w:val="20"/>
          <w:szCs w:val="20"/>
        </w:rPr>
        <w:t>Rynek firm pożyczkowych w Polsce i propozycje jego uregulowania</w:t>
      </w:r>
      <w:r w:rsidRPr="00454F7C">
        <w:rPr>
          <w:rFonts w:cs="Times New Roman"/>
          <w:sz w:val="20"/>
          <w:szCs w:val="20"/>
        </w:rPr>
        <w:t xml:space="preserve"> [w:] Ostaszewski J. (red), </w:t>
      </w:r>
      <w:r w:rsidRPr="00454F7C">
        <w:rPr>
          <w:rFonts w:cs="Times New Roman"/>
          <w:i/>
          <w:sz w:val="20"/>
          <w:szCs w:val="20"/>
        </w:rPr>
        <w:t xml:space="preserve">O nowy ład finansowy w Polsce. </w:t>
      </w:r>
      <w:r w:rsidRPr="00A63EE5">
        <w:rPr>
          <w:rFonts w:cs="Times New Roman"/>
          <w:i/>
          <w:sz w:val="20"/>
          <w:szCs w:val="20"/>
        </w:rPr>
        <w:t>Rekomendacje dla animatorów życia gospodarczego</w:t>
      </w:r>
      <w:r w:rsidRPr="00A63EE5">
        <w:rPr>
          <w:rFonts w:cs="Times New Roman"/>
          <w:sz w:val="20"/>
          <w:szCs w:val="20"/>
        </w:rPr>
        <w:t>, SGH 2015.</w:t>
      </w:r>
    </w:p>
    <w:p w:rsidR="00DA787A" w:rsidRPr="00557DDD" w:rsidRDefault="00DA787A" w:rsidP="005718E8">
      <w:pPr>
        <w:spacing w:line="360" w:lineRule="auto"/>
        <w:ind w:left="567" w:hanging="567"/>
        <w:rPr>
          <w:rFonts w:cs="Times New Roman"/>
          <w:sz w:val="16"/>
          <w:szCs w:val="20"/>
        </w:rPr>
      </w:pPr>
      <w:r w:rsidRPr="00557DDD">
        <w:rPr>
          <w:sz w:val="20"/>
          <w:shd w:val="clear" w:color="auto" w:fill="FFFFFF"/>
        </w:rPr>
        <w:t>http://media-provident.pl/</w:t>
      </w:r>
    </w:p>
    <w:p w:rsidR="00DA787A" w:rsidRPr="004C78E2" w:rsidRDefault="00DA787A" w:rsidP="005718E8">
      <w:pPr>
        <w:spacing w:line="360" w:lineRule="auto"/>
        <w:ind w:left="567" w:hanging="567"/>
        <w:rPr>
          <w:rFonts w:cs="Times New Roman"/>
          <w:sz w:val="20"/>
          <w:szCs w:val="20"/>
        </w:rPr>
      </w:pPr>
      <w:hyperlink r:id="rId11" w:history="1">
        <w:r w:rsidRPr="005718E8">
          <w:rPr>
            <w:rFonts w:cs="Times New Roman"/>
            <w:sz w:val="20"/>
            <w:szCs w:val="20"/>
          </w:rPr>
          <w:t>https://businessinsider.com.pl/finanse/ustawa-antylichwiarska-branza-nie-zgadza-sie-z-nowymi-przepisami/rrfxbmx</w:t>
        </w:r>
      </w:hyperlink>
    </w:p>
    <w:p w:rsidR="00DA787A" w:rsidRDefault="00CA5813" w:rsidP="005718E8">
      <w:pPr>
        <w:spacing w:line="360" w:lineRule="auto"/>
        <w:ind w:left="567" w:hanging="567"/>
        <w:rPr>
          <w:rFonts w:cs="Times New Roman"/>
          <w:sz w:val="20"/>
          <w:szCs w:val="20"/>
        </w:rPr>
      </w:pPr>
      <w:r w:rsidRPr="00CA5813">
        <w:rPr>
          <w:rFonts w:cs="Times New Roman"/>
          <w:sz w:val="20"/>
          <w:szCs w:val="20"/>
        </w:rPr>
        <w:t>https://www.nbportal.pl/</w:t>
      </w:r>
    </w:p>
    <w:p w:rsidR="00CA5813" w:rsidRPr="00CA5813" w:rsidRDefault="00CA5813" w:rsidP="005718E8">
      <w:pPr>
        <w:spacing w:line="360" w:lineRule="auto"/>
        <w:ind w:left="567" w:hanging="567"/>
        <w:rPr>
          <w:rFonts w:cs="Times New Roman"/>
          <w:sz w:val="20"/>
          <w:szCs w:val="20"/>
        </w:rPr>
      </w:pPr>
      <w:r w:rsidRPr="00CA5813">
        <w:rPr>
          <w:rFonts w:cs="Times New Roman"/>
          <w:sz w:val="20"/>
          <w:szCs w:val="20"/>
        </w:rPr>
        <w:t>I</w:t>
      </w:r>
      <w:r w:rsidRPr="00CA5813">
        <w:rPr>
          <w:rFonts w:cs="Times New Roman"/>
          <w:sz w:val="20"/>
          <w:szCs w:val="20"/>
        </w:rPr>
        <w:t>n</w:t>
      </w:r>
      <w:r w:rsidRPr="00CA5813">
        <w:rPr>
          <w:rFonts w:cs="Times New Roman"/>
          <w:sz w:val="20"/>
          <w:szCs w:val="20"/>
        </w:rPr>
        <w:t xml:space="preserve">stytut Staszica, </w:t>
      </w:r>
      <w:r w:rsidRPr="00CA5813">
        <w:rPr>
          <w:rFonts w:cs="Times New Roman"/>
          <w:i/>
          <w:sz w:val="20"/>
          <w:szCs w:val="20"/>
        </w:rPr>
        <w:t>Rynek pożyczek konsumenckich 2019</w:t>
      </w:r>
      <w:r>
        <w:rPr>
          <w:rFonts w:cs="Times New Roman"/>
          <w:sz w:val="20"/>
          <w:szCs w:val="20"/>
        </w:rPr>
        <w:t xml:space="preserve">, </w:t>
      </w:r>
      <w:r w:rsidRPr="00CA5813">
        <w:rPr>
          <w:rFonts w:cs="Times New Roman"/>
          <w:sz w:val="20"/>
          <w:szCs w:val="20"/>
        </w:rPr>
        <w:t>http://instytutstaszica.org/wp-content/uploads/2019/03/Rynek-po</w:t>
      </w:r>
      <w:r>
        <w:rPr>
          <w:rFonts w:cs="Times New Roman"/>
          <w:sz w:val="20"/>
          <w:szCs w:val="20"/>
        </w:rPr>
        <w:t>życzek</w:t>
      </w:r>
      <w:r w:rsidRPr="00CA5813">
        <w:rPr>
          <w:rFonts w:cs="Times New Roman"/>
          <w:sz w:val="20"/>
          <w:szCs w:val="20"/>
        </w:rPr>
        <w:t>-konsumenckich-2019-Analiza-IS.pdf</w:t>
      </w:r>
    </w:p>
    <w:p w:rsidR="00DA787A" w:rsidRPr="00454F7C" w:rsidRDefault="00DA787A" w:rsidP="002817A7">
      <w:pPr>
        <w:spacing w:line="360" w:lineRule="auto"/>
        <w:ind w:left="567" w:hanging="567"/>
        <w:rPr>
          <w:rFonts w:cs="Times New Roman"/>
          <w:sz w:val="20"/>
          <w:szCs w:val="20"/>
        </w:rPr>
      </w:pPr>
      <w:r w:rsidRPr="005718E8">
        <w:rPr>
          <w:rFonts w:cs="Times New Roman"/>
          <w:sz w:val="20"/>
          <w:szCs w:val="20"/>
        </w:rPr>
        <w:lastRenderedPageBreak/>
        <w:t>Kisiel M.,</w:t>
      </w:r>
      <w:r>
        <w:rPr>
          <w:rFonts w:cs="Times New Roman"/>
          <w:i/>
          <w:sz w:val="20"/>
          <w:szCs w:val="20"/>
        </w:rPr>
        <w:t xml:space="preserve"> </w:t>
      </w:r>
      <w:r w:rsidRPr="00454F7C">
        <w:rPr>
          <w:rFonts w:cs="Times New Roman"/>
          <w:i/>
          <w:sz w:val="20"/>
          <w:szCs w:val="20"/>
        </w:rPr>
        <w:t>Chwilówki bez gotówki? Tak zrobiła Słowacja</w:t>
      </w:r>
      <w:r w:rsidRPr="00454F7C">
        <w:rPr>
          <w:rFonts w:cs="Times New Roman"/>
          <w:sz w:val="20"/>
          <w:szCs w:val="20"/>
        </w:rPr>
        <w:t>,</w:t>
      </w:r>
      <w:r>
        <w:rPr>
          <w:rFonts w:cs="Times New Roman"/>
          <w:sz w:val="20"/>
          <w:szCs w:val="20"/>
        </w:rPr>
        <w:t xml:space="preserve"> 2015,</w:t>
      </w:r>
      <w:r w:rsidRPr="00454F7C">
        <w:rPr>
          <w:rFonts w:cs="Times New Roman"/>
          <w:sz w:val="20"/>
          <w:szCs w:val="20"/>
        </w:rPr>
        <w:t xml:space="preserve"> </w:t>
      </w:r>
      <w:hyperlink r:id="rId12" w:history="1">
        <w:r w:rsidRPr="00454F7C">
          <w:rPr>
            <w:rFonts w:cs="Times New Roman"/>
            <w:sz w:val="20"/>
            <w:szCs w:val="20"/>
          </w:rPr>
          <w:t>https://www.bankier.pl/wiadomosc/Chwilowki-bez-gotowki-Tak-zrobila-Slowacja-7244409.html</w:t>
        </w:r>
      </w:hyperlink>
    </w:p>
    <w:p w:rsidR="00DA787A" w:rsidRPr="00454F7C" w:rsidRDefault="00DA787A" w:rsidP="002817A7">
      <w:pPr>
        <w:spacing w:line="360" w:lineRule="auto"/>
        <w:ind w:left="567" w:hanging="567"/>
        <w:rPr>
          <w:rFonts w:cs="Times New Roman"/>
          <w:sz w:val="20"/>
          <w:szCs w:val="20"/>
        </w:rPr>
      </w:pPr>
      <w:r w:rsidRPr="00454F7C">
        <w:rPr>
          <w:rFonts w:cs="Times New Roman"/>
          <w:sz w:val="20"/>
          <w:szCs w:val="20"/>
        </w:rPr>
        <w:t xml:space="preserve">Koćwin J., </w:t>
      </w:r>
      <w:r w:rsidRPr="00454F7C">
        <w:rPr>
          <w:rFonts w:cs="Times New Roman"/>
          <w:i/>
          <w:sz w:val="20"/>
          <w:szCs w:val="20"/>
        </w:rPr>
        <w:t>Sytuacja konsumenta na rynku szarej bankowości</w:t>
      </w:r>
      <w:r w:rsidRPr="00454F7C">
        <w:rPr>
          <w:rFonts w:cs="Times New Roman"/>
          <w:sz w:val="20"/>
          <w:szCs w:val="20"/>
        </w:rPr>
        <w:t>, Prace Naukowe Uniwersytetu Ekonomiczneg</w:t>
      </w:r>
      <w:r>
        <w:rPr>
          <w:rFonts w:cs="Times New Roman"/>
          <w:sz w:val="20"/>
          <w:szCs w:val="20"/>
        </w:rPr>
        <w:t xml:space="preserve">o we Wrocławiu, nr 451, Wrocław 2016, </w:t>
      </w:r>
      <w:r w:rsidRPr="00A63EE5">
        <w:rPr>
          <w:rFonts w:cs="Times New Roman"/>
          <w:sz w:val="20"/>
          <w:szCs w:val="20"/>
        </w:rPr>
        <w:t>https://doi.org/10.15611/pn.2016.451.14</w:t>
      </w:r>
    </w:p>
    <w:p w:rsidR="00DA787A" w:rsidRPr="00A63EE5" w:rsidRDefault="00DA787A" w:rsidP="002817A7">
      <w:pPr>
        <w:spacing w:line="360" w:lineRule="auto"/>
        <w:ind w:left="567" w:hanging="567"/>
        <w:rPr>
          <w:rFonts w:cs="Times New Roman"/>
          <w:sz w:val="20"/>
          <w:szCs w:val="20"/>
          <w:lang w:val="en-US"/>
        </w:rPr>
      </w:pPr>
      <w:proofErr w:type="spellStart"/>
      <w:r w:rsidRPr="00454F7C">
        <w:rPr>
          <w:rFonts w:cs="Times New Roman"/>
          <w:sz w:val="20"/>
          <w:szCs w:val="20"/>
          <w:lang w:val="en-US"/>
        </w:rPr>
        <w:t>Maimbo</w:t>
      </w:r>
      <w:proofErr w:type="spellEnd"/>
      <w:r w:rsidRPr="00454F7C">
        <w:rPr>
          <w:rFonts w:cs="Times New Roman"/>
          <w:sz w:val="20"/>
          <w:szCs w:val="20"/>
          <w:lang w:val="en-US"/>
        </w:rPr>
        <w:t xml:space="preserve"> S. M., Henriquez Gallegos C.A., In</w:t>
      </w:r>
      <w:r w:rsidRPr="00454F7C">
        <w:rPr>
          <w:rFonts w:cs="Times New Roman"/>
          <w:i/>
          <w:sz w:val="20"/>
          <w:szCs w:val="20"/>
          <w:lang w:val="en-US"/>
        </w:rPr>
        <w:t xml:space="preserve">terest Rate Caps around the World. </w:t>
      </w:r>
      <w:r w:rsidRPr="00A63EE5">
        <w:rPr>
          <w:rFonts w:cs="Times New Roman"/>
          <w:i/>
          <w:sz w:val="20"/>
          <w:szCs w:val="20"/>
          <w:lang w:val="en-US"/>
        </w:rPr>
        <w:t>Still Popular, but a Blunt I</w:t>
      </w:r>
      <w:r w:rsidRPr="00A63EE5">
        <w:rPr>
          <w:rFonts w:cs="Times New Roman"/>
          <w:i/>
          <w:sz w:val="20"/>
          <w:szCs w:val="20"/>
          <w:lang w:val="en-US"/>
        </w:rPr>
        <w:t>n</w:t>
      </w:r>
      <w:r w:rsidRPr="00A63EE5">
        <w:rPr>
          <w:rFonts w:cs="Times New Roman"/>
          <w:i/>
          <w:sz w:val="20"/>
          <w:szCs w:val="20"/>
          <w:lang w:val="en-US"/>
        </w:rPr>
        <w:t>strument,</w:t>
      </w:r>
      <w:r w:rsidRPr="00A63EE5">
        <w:rPr>
          <w:rFonts w:cs="Times New Roman"/>
          <w:sz w:val="20"/>
          <w:szCs w:val="20"/>
          <w:lang w:val="en-US"/>
        </w:rPr>
        <w:t xml:space="preserve"> Bank </w:t>
      </w:r>
      <w:proofErr w:type="spellStart"/>
      <w:r w:rsidRPr="00A63EE5">
        <w:rPr>
          <w:rFonts w:cs="Times New Roman"/>
          <w:sz w:val="20"/>
          <w:szCs w:val="20"/>
          <w:lang w:val="en-US"/>
        </w:rPr>
        <w:t>Światowy</w:t>
      </w:r>
      <w:proofErr w:type="spellEnd"/>
      <w:r w:rsidRPr="00A63EE5">
        <w:rPr>
          <w:rFonts w:cs="Times New Roman"/>
          <w:sz w:val="20"/>
          <w:szCs w:val="20"/>
          <w:lang w:val="en-US"/>
        </w:rPr>
        <w:t>, 2014, https://doi.org/10.1596/1813-9450-7070</w:t>
      </w:r>
    </w:p>
    <w:p w:rsidR="00DA787A" w:rsidRDefault="00DA787A" w:rsidP="002817A7">
      <w:pPr>
        <w:spacing w:line="360" w:lineRule="auto"/>
        <w:ind w:left="567" w:hanging="567"/>
        <w:rPr>
          <w:rFonts w:cs="Times New Roman"/>
          <w:sz w:val="20"/>
          <w:szCs w:val="20"/>
        </w:rPr>
      </w:pPr>
      <w:r w:rsidRPr="00454F7C">
        <w:rPr>
          <w:rFonts w:cs="Times New Roman"/>
          <w:sz w:val="20"/>
          <w:szCs w:val="20"/>
        </w:rPr>
        <w:t xml:space="preserve">Markowski K., </w:t>
      </w:r>
      <w:proofErr w:type="spellStart"/>
      <w:r w:rsidRPr="00454F7C">
        <w:rPr>
          <w:rFonts w:cs="Times New Roman"/>
          <w:sz w:val="20"/>
          <w:szCs w:val="20"/>
        </w:rPr>
        <w:t>Tymoczko</w:t>
      </w:r>
      <w:proofErr w:type="spellEnd"/>
      <w:r w:rsidRPr="00454F7C">
        <w:rPr>
          <w:rFonts w:cs="Times New Roman"/>
          <w:sz w:val="20"/>
          <w:szCs w:val="20"/>
        </w:rPr>
        <w:t xml:space="preserve"> D. (red.), </w:t>
      </w:r>
      <w:r w:rsidRPr="004C78E2">
        <w:rPr>
          <w:rFonts w:cs="Times New Roman"/>
          <w:i/>
          <w:sz w:val="20"/>
          <w:szCs w:val="20"/>
        </w:rPr>
        <w:t>Rozwój systemu finansowego w Polsce w 2016 r.</w:t>
      </w:r>
      <w:r w:rsidRPr="00454F7C">
        <w:rPr>
          <w:rFonts w:cs="Times New Roman"/>
          <w:sz w:val="20"/>
          <w:szCs w:val="20"/>
        </w:rPr>
        <w:t xml:space="preserve">, Narodowy Bank Polski, </w:t>
      </w:r>
      <w:r>
        <w:rPr>
          <w:rFonts w:cs="Times New Roman"/>
          <w:sz w:val="20"/>
          <w:szCs w:val="20"/>
        </w:rPr>
        <w:t xml:space="preserve">Warszawa </w:t>
      </w:r>
      <w:r w:rsidRPr="00454F7C">
        <w:rPr>
          <w:rFonts w:cs="Times New Roman"/>
          <w:sz w:val="20"/>
          <w:szCs w:val="20"/>
        </w:rPr>
        <w:t>2017.</w:t>
      </w:r>
    </w:p>
    <w:p w:rsidR="00D6013D" w:rsidRPr="00454F7C" w:rsidRDefault="00D6013D" w:rsidP="00D6013D">
      <w:pPr>
        <w:spacing w:line="360" w:lineRule="auto"/>
        <w:ind w:left="567" w:hanging="567"/>
        <w:rPr>
          <w:rFonts w:cs="Times New Roman"/>
          <w:sz w:val="20"/>
          <w:szCs w:val="20"/>
        </w:rPr>
      </w:pPr>
      <w:r w:rsidRPr="00454F7C">
        <w:rPr>
          <w:rFonts w:cs="Times New Roman"/>
          <w:sz w:val="20"/>
          <w:szCs w:val="20"/>
        </w:rPr>
        <w:t xml:space="preserve">Markowski K., </w:t>
      </w:r>
      <w:proofErr w:type="spellStart"/>
      <w:r w:rsidRPr="00454F7C">
        <w:rPr>
          <w:rFonts w:cs="Times New Roman"/>
          <w:sz w:val="20"/>
          <w:szCs w:val="20"/>
        </w:rPr>
        <w:t>Tymoczko</w:t>
      </w:r>
      <w:proofErr w:type="spellEnd"/>
      <w:r w:rsidRPr="00454F7C">
        <w:rPr>
          <w:rFonts w:cs="Times New Roman"/>
          <w:sz w:val="20"/>
          <w:szCs w:val="20"/>
        </w:rPr>
        <w:t xml:space="preserve"> D. (red.), </w:t>
      </w:r>
      <w:r w:rsidRPr="004C78E2">
        <w:rPr>
          <w:rFonts w:cs="Times New Roman"/>
          <w:i/>
          <w:sz w:val="20"/>
          <w:szCs w:val="20"/>
        </w:rPr>
        <w:t>Rozwój sys</w:t>
      </w:r>
      <w:r>
        <w:rPr>
          <w:rFonts w:cs="Times New Roman"/>
          <w:i/>
          <w:sz w:val="20"/>
          <w:szCs w:val="20"/>
        </w:rPr>
        <w:t>temu finansowego w Polsce w 2017</w:t>
      </w:r>
      <w:r w:rsidRPr="004C78E2">
        <w:rPr>
          <w:rFonts w:cs="Times New Roman"/>
          <w:i/>
          <w:sz w:val="20"/>
          <w:szCs w:val="20"/>
        </w:rPr>
        <w:t xml:space="preserve"> r.</w:t>
      </w:r>
      <w:r w:rsidRPr="00454F7C">
        <w:rPr>
          <w:rFonts w:cs="Times New Roman"/>
          <w:sz w:val="20"/>
          <w:szCs w:val="20"/>
        </w:rPr>
        <w:t xml:space="preserve">, Narodowy Bank Polski, </w:t>
      </w:r>
      <w:r>
        <w:rPr>
          <w:rFonts w:cs="Times New Roman"/>
          <w:sz w:val="20"/>
          <w:szCs w:val="20"/>
        </w:rPr>
        <w:t xml:space="preserve">Warszawa </w:t>
      </w:r>
      <w:r w:rsidRPr="00454F7C">
        <w:rPr>
          <w:rFonts w:cs="Times New Roman"/>
          <w:sz w:val="20"/>
          <w:szCs w:val="20"/>
        </w:rPr>
        <w:t>201</w:t>
      </w:r>
      <w:r>
        <w:rPr>
          <w:rFonts w:cs="Times New Roman"/>
          <w:sz w:val="20"/>
          <w:szCs w:val="20"/>
        </w:rPr>
        <w:t>8</w:t>
      </w:r>
      <w:r w:rsidRPr="00454F7C">
        <w:rPr>
          <w:rFonts w:cs="Times New Roman"/>
          <w:sz w:val="20"/>
          <w:szCs w:val="20"/>
        </w:rPr>
        <w:t>.</w:t>
      </w:r>
    </w:p>
    <w:p w:rsidR="009D7C16" w:rsidRPr="009D7C16" w:rsidRDefault="009D7C16" w:rsidP="002817A7">
      <w:pPr>
        <w:spacing w:line="360" w:lineRule="auto"/>
        <w:ind w:left="567" w:hanging="567"/>
        <w:rPr>
          <w:rFonts w:cs="Times New Roman"/>
          <w:sz w:val="20"/>
          <w:szCs w:val="20"/>
        </w:rPr>
      </w:pPr>
      <w:r>
        <w:rPr>
          <w:rFonts w:cs="Times New Roman"/>
          <w:sz w:val="20"/>
          <w:szCs w:val="20"/>
        </w:rPr>
        <w:t xml:space="preserve">Polski Związek Instytucji Pożyczkowych (PZIP), Fundacja Rozwoju Rynku Finansowego (FRRF), </w:t>
      </w:r>
      <w:r w:rsidRPr="009D7C16">
        <w:rPr>
          <w:rFonts w:cs="Times New Roman"/>
          <w:i/>
          <w:sz w:val="20"/>
          <w:szCs w:val="20"/>
        </w:rPr>
        <w:t>Sektor poż</w:t>
      </w:r>
      <w:r w:rsidRPr="009D7C16">
        <w:rPr>
          <w:rFonts w:cs="Times New Roman"/>
          <w:i/>
          <w:sz w:val="20"/>
          <w:szCs w:val="20"/>
        </w:rPr>
        <w:t>y</w:t>
      </w:r>
      <w:r w:rsidRPr="009D7C16">
        <w:rPr>
          <w:rFonts w:cs="Times New Roman"/>
          <w:i/>
          <w:sz w:val="20"/>
          <w:szCs w:val="20"/>
        </w:rPr>
        <w:t>czek pozabankowych</w:t>
      </w:r>
      <w:r>
        <w:rPr>
          <w:rFonts w:cs="Times New Roman"/>
          <w:sz w:val="20"/>
          <w:szCs w:val="20"/>
        </w:rPr>
        <w:t xml:space="preserve">, 2019, </w:t>
      </w:r>
      <w:r w:rsidRPr="009D7C16">
        <w:rPr>
          <w:rFonts w:cs="Times New Roman"/>
          <w:sz w:val="20"/>
          <w:szCs w:val="20"/>
        </w:rPr>
        <w:t>https://loan-magazine.pl/wp-conten</w:t>
      </w:r>
      <w:r>
        <w:rPr>
          <w:rFonts w:cs="Times New Roman"/>
          <w:sz w:val="20"/>
          <w:szCs w:val="20"/>
        </w:rPr>
        <w:t>t/uploads/2019/03/Sektorpoż</w:t>
      </w:r>
      <w:r w:rsidRPr="009D7C16">
        <w:rPr>
          <w:rFonts w:cs="Times New Roman"/>
          <w:sz w:val="20"/>
          <w:szCs w:val="20"/>
        </w:rPr>
        <w:t>yczek</w:t>
      </w:r>
      <w:r>
        <w:rPr>
          <w:rFonts w:cs="Times New Roman"/>
          <w:sz w:val="20"/>
          <w:szCs w:val="20"/>
        </w:rPr>
        <w:t>-</w:t>
      </w:r>
      <w:r w:rsidRPr="009D7C16">
        <w:rPr>
          <w:rFonts w:cs="Times New Roman"/>
          <w:sz w:val="20"/>
          <w:szCs w:val="20"/>
        </w:rPr>
        <w:t>pozabankowych-dwiestronyrynku1.pdf</w:t>
      </w:r>
    </w:p>
    <w:p w:rsidR="00DA787A" w:rsidRPr="00454F7C" w:rsidRDefault="00DA787A" w:rsidP="002817A7">
      <w:pPr>
        <w:spacing w:line="360" w:lineRule="auto"/>
        <w:ind w:left="567" w:hanging="567"/>
        <w:rPr>
          <w:rFonts w:cs="Times New Roman"/>
          <w:sz w:val="20"/>
          <w:szCs w:val="20"/>
        </w:rPr>
      </w:pPr>
      <w:r w:rsidRPr="00454F7C">
        <w:rPr>
          <w:rFonts w:cs="Times New Roman"/>
          <w:i/>
          <w:sz w:val="20"/>
          <w:szCs w:val="20"/>
        </w:rPr>
        <w:t>Ponad 1,65 mln zł kar dla firm pożyczkowych – decyzje UOKiK</w:t>
      </w:r>
      <w:r w:rsidRPr="00454F7C">
        <w:rPr>
          <w:rFonts w:cs="Times New Roman"/>
          <w:sz w:val="20"/>
          <w:szCs w:val="20"/>
        </w:rPr>
        <w:t xml:space="preserve">, </w:t>
      </w:r>
      <w:hyperlink r:id="rId13" w:history="1">
        <w:r w:rsidRPr="00454F7C">
          <w:rPr>
            <w:rFonts w:cs="Times New Roman"/>
            <w:sz w:val="20"/>
            <w:szCs w:val="20"/>
          </w:rPr>
          <w:t>https://www.uokik.gov.pl/aktualnosci.php?news_id=14092</w:t>
        </w:r>
      </w:hyperlink>
      <w:r w:rsidRPr="00454F7C">
        <w:rPr>
          <w:rFonts w:cs="Times New Roman"/>
          <w:sz w:val="20"/>
          <w:szCs w:val="20"/>
        </w:rPr>
        <w:t>, 31.07.2018.</w:t>
      </w:r>
    </w:p>
    <w:p w:rsidR="00DA787A" w:rsidRPr="00454F7C" w:rsidRDefault="00DA787A" w:rsidP="002817A7">
      <w:pPr>
        <w:spacing w:line="360" w:lineRule="auto"/>
        <w:ind w:left="567" w:hanging="567"/>
        <w:rPr>
          <w:rFonts w:cs="Times New Roman"/>
          <w:sz w:val="20"/>
          <w:szCs w:val="20"/>
          <w:lang w:val="en-US"/>
        </w:rPr>
      </w:pPr>
      <w:r w:rsidRPr="00454F7C">
        <w:rPr>
          <w:rFonts w:cs="Times New Roman"/>
          <w:i/>
          <w:sz w:val="20"/>
          <w:szCs w:val="20"/>
          <w:lang w:val="en-US"/>
        </w:rPr>
        <w:t>Provident Financial leaves Slovakia, due to new law</w:t>
      </w:r>
      <w:r w:rsidRPr="00454F7C">
        <w:rPr>
          <w:rFonts w:cs="Times New Roman"/>
          <w:sz w:val="20"/>
          <w:szCs w:val="20"/>
          <w:lang w:val="en-US"/>
        </w:rPr>
        <w:t xml:space="preserve">, </w:t>
      </w:r>
      <w:r>
        <w:rPr>
          <w:rFonts w:cs="Times New Roman"/>
          <w:sz w:val="20"/>
          <w:szCs w:val="20"/>
          <w:lang w:val="en-US"/>
        </w:rPr>
        <w:t xml:space="preserve">2016, </w:t>
      </w:r>
      <w:hyperlink r:id="rId14" w:history="1">
        <w:r w:rsidRPr="00454F7C">
          <w:rPr>
            <w:rFonts w:cs="Times New Roman"/>
            <w:sz w:val="20"/>
            <w:szCs w:val="20"/>
            <w:lang w:val="en-US"/>
          </w:rPr>
          <w:t>https://spectator.sme.sk/c/20104939/provident-financial-leaves-slovakia-due-to-new-law.html</w:t>
        </w:r>
      </w:hyperlink>
      <w:r w:rsidRPr="00454F7C">
        <w:rPr>
          <w:rFonts w:cs="Times New Roman"/>
          <w:sz w:val="20"/>
          <w:szCs w:val="20"/>
          <w:lang w:val="en-US"/>
        </w:rPr>
        <w:t xml:space="preserve">, </w:t>
      </w:r>
    </w:p>
    <w:p w:rsidR="00DA787A" w:rsidRPr="00454F7C" w:rsidRDefault="00DA787A" w:rsidP="002817A7">
      <w:pPr>
        <w:spacing w:line="360" w:lineRule="auto"/>
        <w:ind w:left="567" w:hanging="567"/>
        <w:rPr>
          <w:rFonts w:cs="Times New Roman"/>
          <w:sz w:val="20"/>
          <w:szCs w:val="20"/>
        </w:rPr>
      </w:pPr>
      <w:r w:rsidRPr="00454F7C">
        <w:rPr>
          <w:rFonts w:cs="Times New Roman"/>
          <w:sz w:val="20"/>
          <w:szCs w:val="20"/>
        </w:rPr>
        <w:t xml:space="preserve">Szelągowska A., </w:t>
      </w:r>
      <w:r w:rsidRPr="00454F7C">
        <w:rPr>
          <w:rFonts w:cs="Times New Roman"/>
          <w:i/>
          <w:sz w:val="20"/>
          <w:szCs w:val="20"/>
        </w:rPr>
        <w:t>Determinanty rozwoju rynku firm pożyczkowych w Polsce</w:t>
      </w:r>
      <w:r w:rsidRPr="00454F7C">
        <w:rPr>
          <w:rFonts w:cs="Times New Roman"/>
          <w:sz w:val="20"/>
          <w:szCs w:val="20"/>
        </w:rPr>
        <w:t>, Zeszyty Prawnicze BAS, nr 2(46) 2015, s.9-20.</w:t>
      </w:r>
    </w:p>
    <w:p w:rsidR="00DA787A" w:rsidRPr="00454F7C" w:rsidRDefault="00DA787A" w:rsidP="002817A7">
      <w:pPr>
        <w:spacing w:line="360" w:lineRule="auto"/>
        <w:ind w:left="567" w:hanging="567"/>
        <w:rPr>
          <w:rFonts w:cs="Times New Roman"/>
          <w:sz w:val="20"/>
          <w:szCs w:val="20"/>
        </w:rPr>
      </w:pPr>
      <w:proofErr w:type="spellStart"/>
      <w:r w:rsidRPr="00454F7C">
        <w:rPr>
          <w:rFonts w:cs="Times New Roman"/>
          <w:sz w:val="20"/>
          <w:szCs w:val="20"/>
        </w:rPr>
        <w:t>Szołucha</w:t>
      </w:r>
      <w:proofErr w:type="spellEnd"/>
      <w:r w:rsidRPr="00454F7C">
        <w:rPr>
          <w:rFonts w:cs="Times New Roman"/>
          <w:sz w:val="20"/>
          <w:szCs w:val="20"/>
        </w:rPr>
        <w:t xml:space="preserve"> M.(red.), </w:t>
      </w:r>
      <w:r w:rsidRPr="00454F7C">
        <w:rPr>
          <w:rFonts w:cs="Times New Roman"/>
          <w:i/>
          <w:sz w:val="20"/>
          <w:szCs w:val="20"/>
        </w:rPr>
        <w:t>Rynek pożyczek pozabankowych</w:t>
      </w:r>
      <w:r w:rsidRPr="00454F7C">
        <w:rPr>
          <w:rFonts w:cs="Times New Roman"/>
          <w:sz w:val="20"/>
          <w:szCs w:val="20"/>
        </w:rPr>
        <w:t>, Fundacja Centrum im. Władysława Grabskiego, Warszawa, 2015.</w:t>
      </w:r>
    </w:p>
    <w:p w:rsidR="00DA787A" w:rsidRPr="00454F7C" w:rsidRDefault="00DA787A" w:rsidP="002817A7">
      <w:pPr>
        <w:spacing w:line="360" w:lineRule="auto"/>
        <w:ind w:left="567" w:hanging="567"/>
        <w:rPr>
          <w:rFonts w:cs="Times New Roman"/>
          <w:sz w:val="20"/>
          <w:szCs w:val="20"/>
        </w:rPr>
      </w:pPr>
      <w:proofErr w:type="spellStart"/>
      <w:r w:rsidRPr="00454F7C">
        <w:rPr>
          <w:rFonts w:cs="Times New Roman"/>
          <w:sz w:val="20"/>
          <w:szCs w:val="20"/>
        </w:rPr>
        <w:t>Szołucha</w:t>
      </w:r>
      <w:proofErr w:type="spellEnd"/>
      <w:r w:rsidRPr="00454F7C">
        <w:rPr>
          <w:rFonts w:cs="Times New Roman"/>
          <w:sz w:val="20"/>
          <w:szCs w:val="20"/>
        </w:rPr>
        <w:t xml:space="preserve"> M., </w:t>
      </w:r>
      <w:r w:rsidRPr="00454F7C">
        <w:rPr>
          <w:rFonts w:cs="Times New Roman"/>
          <w:i/>
          <w:sz w:val="20"/>
          <w:szCs w:val="20"/>
        </w:rPr>
        <w:t>Firmy pożyczkowe na innych rynkach świata</w:t>
      </w:r>
      <w:r w:rsidRPr="00454F7C">
        <w:rPr>
          <w:rFonts w:cs="Times New Roman"/>
          <w:sz w:val="20"/>
          <w:szCs w:val="20"/>
        </w:rPr>
        <w:t xml:space="preserve">, </w:t>
      </w:r>
      <w:r>
        <w:rPr>
          <w:rFonts w:cs="Times New Roman"/>
          <w:sz w:val="20"/>
          <w:szCs w:val="20"/>
        </w:rPr>
        <w:t>‘</w:t>
      </w:r>
      <w:proofErr w:type="spellStart"/>
      <w:r w:rsidRPr="00454F7C">
        <w:rPr>
          <w:rFonts w:cs="Times New Roman"/>
          <w:sz w:val="20"/>
          <w:szCs w:val="20"/>
        </w:rPr>
        <w:t>Promeritum</w:t>
      </w:r>
      <w:proofErr w:type="spellEnd"/>
      <w:r>
        <w:rPr>
          <w:rFonts w:cs="Times New Roman"/>
          <w:sz w:val="20"/>
          <w:szCs w:val="20"/>
        </w:rPr>
        <w:t>’</w:t>
      </w:r>
      <w:r w:rsidRPr="00454F7C">
        <w:rPr>
          <w:rFonts w:cs="Times New Roman"/>
          <w:sz w:val="20"/>
          <w:szCs w:val="20"/>
        </w:rPr>
        <w:t>, wyd. 5, 2016.</w:t>
      </w:r>
    </w:p>
    <w:p w:rsidR="00DA787A" w:rsidRPr="00454F7C" w:rsidRDefault="00DA787A" w:rsidP="002817A7">
      <w:pPr>
        <w:spacing w:line="360" w:lineRule="auto"/>
        <w:ind w:left="567" w:hanging="567"/>
        <w:rPr>
          <w:rFonts w:cs="Times New Roman"/>
          <w:sz w:val="20"/>
          <w:szCs w:val="20"/>
        </w:rPr>
      </w:pPr>
      <w:proofErr w:type="spellStart"/>
      <w:r w:rsidRPr="00454F7C">
        <w:rPr>
          <w:rFonts w:cs="Times New Roman"/>
          <w:sz w:val="20"/>
          <w:szCs w:val="20"/>
        </w:rPr>
        <w:t>Szpringer</w:t>
      </w:r>
      <w:proofErr w:type="spellEnd"/>
      <w:r w:rsidRPr="00454F7C">
        <w:rPr>
          <w:rFonts w:cs="Times New Roman"/>
          <w:sz w:val="20"/>
          <w:szCs w:val="20"/>
        </w:rPr>
        <w:t xml:space="preserve"> W., </w:t>
      </w:r>
      <w:r w:rsidRPr="00454F7C">
        <w:rPr>
          <w:rFonts w:cs="Times New Roman"/>
          <w:i/>
          <w:sz w:val="20"/>
          <w:szCs w:val="20"/>
        </w:rPr>
        <w:t xml:space="preserve">Konsument na rynku usług </w:t>
      </w:r>
      <w:proofErr w:type="spellStart"/>
      <w:r w:rsidRPr="00454F7C">
        <w:rPr>
          <w:rFonts w:cs="Times New Roman"/>
          <w:i/>
          <w:sz w:val="20"/>
          <w:szCs w:val="20"/>
        </w:rPr>
        <w:t>consumer</w:t>
      </w:r>
      <w:proofErr w:type="spellEnd"/>
      <w:r w:rsidRPr="00454F7C">
        <w:rPr>
          <w:rFonts w:cs="Times New Roman"/>
          <w:i/>
          <w:sz w:val="20"/>
          <w:szCs w:val="20"/>
        </w:rPr>
        <w:t xml:space="preserve"> </w:t>
      </w:r>
      <w:proofErr w:type="spellStart"/>
      <w:r w:rsidRPr="00454F7C">
        <w:rPr>
          <w:rFonts w:cs="Times New Roman"/>
          <w:i/>
          <w:sz w:val="20"/>
          <w:szCs w:val="20"/>
        </w:rPr>
        <w:t>finance</w:t>
      </w:r>
      <w:proofErr w:type="spellEnd"/>
      <w:r w:rsidRPr="00454F7C">
        <w:rPr>
          <w:rFonts w:cs="Times New Roman"/>
          <w:sz w:val="20"/>
          <w:szCs w:val="20"/>
        </w:rPr>
        <w:t xml:space="preserve">, </w:t>
      </w:r>
      <w:r>
        <w:rPr>
          <w:rFonts w:cs="Times New Roman"/>
          <w:sz w:val="20"/>
          <w:szCs w:val="20"/>
        </w:rPr>
        <w:t>‘</w:t>
      </w:r>
      <w:r w:rsidRPr="00454F7C">
        <w:rPr>
          <w:rFonts w:cs="Times New Roman"/>
          <w:sz w:val="20"/>
          <w:szCs w:val="20"/>
        </w:rPr>
        <w:t>Prakseologia i zarządzanie</w:t>
      </w:r>
      <w:r>
        <w:rPr>
          <w:rFonts w:cs="Times New Roman"/>
          <w:sz w:val="20"/>
          <w:szCs w:val="20"/>
        </w:rPr>
        <w:t>’</w:t>
      </w:r>
      <w:r w:rsidRPr="00454F7C">
        <w:rPr>
          <w:rFonts w:cs="Times New Roman"/>
          <w:sz w:val="20"/>
          <w:szCs w:val="20"/>
        </w:rPr>
        <w:t>, wyd. 2, 2015.</w:t>
      </w:r>
    </w:p>
    <w:p w:rsidR="00DA787A" w:rsidRPr="00454F7C" w:rsidRDefault="00DA787A" w:rsidP="002817A7">
      <w:pPr>
        <w:spacing w:line="360" w:lineRule="auto"/>
        <w:ind w:left="567" w:hanging="567"/>
        <w:rPr>
          <w:rFonts w:cs="Times New Roman"/>
          <w:sz w:val="20"/>
          <w:szCs w:val="20"/>
        </w:rPr>
      </w:pPr>
      <w:r w:rsidRPr="00454F7C">
        <w:rPr>
          <w:rFonts w:cs="Times New Roman"/>
          <w:sz w:val="20"/>
          <w:szCs w:val="20"/>
        </w:rPr>
        <w:t>Urząd Ochrony Konkurencji i Konsumentów</w:t>
      </w:r>
      <w:r>
        <w:rPr>
          <w:rFonts w:cs="Times New Roman"/>
          <w:i/>
          <w:sz w:val="20"/>
          <w:szCs w:val="20"/>
        </w:rPr>
        <w:t xml:space="preserve">, </w:t>
      </w:r>
      <w:r w:rsidRPr="00454F7C">
        <w:rPr>
          <w:rFonts w:cs="Times New Roman"/>
          <w:i/>
          <w:sz w:val="20"/>
          <w:szCs w:val="20"/>
        </w:rPr>
        <w:t xml:space="preserve">Opłaty stosowane przez instytucje </w:t>
      </w:r>
      <w:proofErr w:type="spellStart"/>
      <w:r w:rsidRPr="00454F7C">
        <w:rPr>
          <w:rFonts w:cs="Times New Roman"/>
          <w:i/>
          <w:sz w:val="20"/>
          <w:szCs w:val="20"/>
        </w:rPr>
        <w:t>parabankowe</w:t>
      </w:r>
      <w:proofErr w:type="spellEnd"/>
      <w:r w:rsidRPr="00454F7C">
        <w:rPr>
          <w:rFonts w:cs="Times New Roman"/>
          <w:i/>
          <w:sz w:val="20"/>
          <w:szCs w:val="20"/>
        </w:rPr>
        <w:t>. Raport.,</w:t>
      </w:r>
      <w:r w:rsidRPr="00454F7C">
        <w:rPr>
          <w:rFonts w:cs="Times New Roman"/>
          <w:sz w:val="20"/>
          <w:szCs w:val="20"/>
        </w:rPr>
        <w:t xml:space="preserve"> Wa</w:t>
      </w:r>
      <w:r w:rsidRPr="00454F7C">
        <w:rPr>
          <w:rFonts w:cs="Times New Roman"/>
          <w:sz w:val="20"/>
          <w:szCs w:val="20"/>
        </w:rPr>
        <w:t>r</w:t>
      </w:r>
      <w:r>
        <w:rPr>
          <w:rFonts w:cs="Times New Roman"/>
          <w:sz w:val="20"/>
          <w:szCs w:val="20"/>
        </w:rPr>
        <w:t>szawa, 06/</w:t>
      </w:r>
      <w:r w:rsidRPr="00454F7C">
        <w:rPr>
          <w:rFonts w:cs="Times New Roman"/>
          <w:sz w:val="20"/>
          <w:szCs w:val="20"/>
        </w:rPr>
        <w:t>2013.</w:t>
      </w:r>
    </w:p>
    <w:p w:rsidR="00DA787A" w:rsidRPr="00454F7C" w:rsidRDefault="00DA787A" w:rsidP="002817A7">
      <w:pPr>
        <w:spacing w:line="360" w:lineRule="auto"/>
        <w:ind w:left="567" w:hanging="567"/>
        <w:rPr>
          <w:rFonts w:cs="Times New Roman"/>
          <w:sz w:val="20"/>
          <w:szCs w:val="20"/>
        </w:rPr>
      </w:pPr>
      <w:r w:rsidRPr="00454F7C">
        <w:rPr>
          <w:rFonts w:cs="Times New Roman"/>
          <w:sz w:val="20"/>
          <w:szCs w:val="20"/>
        </w:rPr>
        <w:t>Urząd Ochrony Konkurencji i Konsumentów</w:t>
      </w:r>
      <w:r>
        <w:rPr>
          <w:rFonts w:cs="Times New Roman"/>
          <w:i/>
          <w:sz w:val="20"/>
          <w:szCs w:val="20"/>
        </w:rPr>
        <w:t xml:space="preserve">, </w:t>
      </w:r>
      <w:r w:rsidRPr="00454F7C">
        <w:rPr>
          <w:rFonts w:cs="Times New Roman"/>
          <w:i/>
          <w:sz w:val="20"/>
          <w:szCs w:val="20"/>
        </w:rPr>
        <w:t>Reklama parabanków. Raport z kontroli reklam pozabankowych instytucji finansowych oferujących pożyczki konsumentom</w:t>
      </w:r>
      <w:r>
        <w:rPr>
          <w:rFonts w:cs="Times New Roman"/>
          <w:sz w:val="20"/>
          <w:szCs w:val="20"/>
        </w:rPr>
        <w:t xml:space="preserve">, </w:t>
      </w:r>
      <w:r w:rsidRPr="00454F7C">
        <w:rPr>
          <w:rFonts w:cs="Times New Roman"/>
          <w:sz w:val="20"/>
          <w:szCs w:val="20"/>
        </w:rPr>
        <w:t>Poznań,</w:t>
      </w:r>
      <w:r>
        <w:rPr>
          <w:rFonts w:cs="Times New Roman"/>
          <w:sz w:val="20"/>
          <w:szCs w:val="20"/>
        </w:rPr>
        <w:t xml:space="preserve"> 05/</w:t>
      </w:r>
      <w:r w:rsidRPr="00454F7C">
        <w:rPr>
          <w:rFonts w:cs="Times New Roman"/>
          <w:sz w:val="20"/>
          <w:szCs w:val="20"/>
        </w:rPr>
        <w:t>2013 r.</w:t>
      </w:r>
    </w:p>
    <w:p w:rsidR="00DA787A" w:rsidRDefault="00DA787A" w:rsidP="002817A7">
      <w:pPr>
        <w:spacing w:line="360" w:lineRule="auto"/>
        <w:ind w:left="567" w:hanging="567"/>
        <w:rPr>
          <w:rFonts w:cs="Times New Roman"/>
          <w:sz w:val="20"/>
          <w:szCs w:val="20"/>
        </w:rPr>
      </w:pPr>
      <w:r w:rsidRPr="00454F7C">
        <w:rPr>
          <w:rFonts w:cs="Times New Roman"/>
          <w:sz w:val="20"/>
          <w:szCs w:val="20"/>
        </w:rPr>
        <w:t>Ustawa z dnia 12 maja 2011 r. o kredycie konsumenckim (</w:t>
      </w:r>
      <w:r w:rsidRPr="00320AA0">
        <w:rPr>
          <w:rFonts w:cs="Times New Roman"/>
          <w:sz w:val="20"/>
          <w:szCs w:val="20"/>
        </w:rPr>
        <w:t xml:space="preserve">Dz.U. 2019 poz. 1083 </w:t>
      </w:r>
      <w:r w:rsidRPr="00454F7C">
        <w:rPr>
          <w:rFonts w:cs="Times New Roman"/>
          <w:sz w:val="20"/>
          <w:szCs w:val="20"/>
        </w:rPr>
        <w:t xml:space="preserve">z </w:t>
      </w:r>
      <w:proofErr w:type="spellStart"/>
      <w:r w:rsidRPr="00454F7C">
        <w:rPr>
          <w:rFonts w:cs="Times New Roman"/>
          <w:sz w:val="20"/>
          <w:szCs w:val="20"/>
        </w:rPr>
        <w:t>późn</w:t>
      </w:r>
      <w:proofErr w:type="spellEnd"/>
      <w:r w:rsidRPr="00454F7C">
        <w:rPr>
          <w:rFonts w:cs="Times New Roman"/>
          <w:sz w:val="20"/>
          <w:szCs w:val="20"/>
        </w:rPr>
        <w:t xml:space="preserve">. </w:t>
      </w:r>
      <w:proofErr w:type="spellStart"/>
      <w:r w:rsidRPr="00454F7C">
        <w:rPr>
          <w:rFonts w:cs="Times New Roman"/>
          <w:sz w:val="20"/>
          <w:szCs w:val="20"/>
        </w:rPr>
        <w:t>zm</w:t>
      </w:r>
      <w:proofErr w:type="spellEnd"/>
      <w:r w:rsidRPr="00454F7C">
        <w:rPr>
          <w:rFonts w:cs="Times New Roman"/>
          <w:sz w:val="20"/>
          <w:szCs w:val="20"/>
        </w:rPr>
        <w:t>).</w:t>
      </w:r>
    </w:p>
    <w:p w:rsidR="00DA787A" w:rsidRPr="00454F7C" w:rsidRDefault="00DA787A" w:rsidP="002817A7">
      <w:pPr>
        <w:spacing w:line="360" w:lineRule="auto"/>
        <w:ind w:left="567" w:hanging="567"/>
        <w:rPr>
          <w:rFonts w:cs="Times New Roman"/>
          <w:sz w:val="20"/>
          <w:szCs w:val="20"/>
        </w:rPr>
      </w:pPr>
      <w:r w:rsidRPr="00454F7C">
        <w:rPr>
          <w:rFonts w:cs="Times New Roman"/>
          <w:sz w:val="20"/>
          <w:szCs w:val="20"/>
        </w:rPr>
        <w:t>Ustawa z dnia 15 stycznia 2016 r. o podatku od niektórych instytucji finansowych (Dz.U. 2016 poz. 68).</w:t>
      </w:r>
    </w:p>
    <w:p w:rsidR="00DA787A" w:rsidRPr="00454F7C" w:rsidRDefault="00DA787A" w:rsidP="002817A7">
      <w:pPr>
        <w:spacing w:line="360" w:lineRule="auto"/>
        <w:ind w:left="567" w:hanging="567"/>
        <w:rPr>
          <w:rFonts w:cs="Times New Roman"/>
          <w:sz w:val="20"/>
          <w:szCs w:val="20"/>
        </w:rPr>
      </w:pPr>
      <w:r>
        <w:rPr>
          <w:rFonts w:cs="Times New Roman"/>
          <w:sz w:val="20"/>
          <w:szCs w:val="20"/>
        </w:rPr>
        <w:t xml:space="preserve">Ustawa z dnia 23 kwietnia 1964 r. Kodeks cywilny (Dz.U. 2018 poz. 1025 z </w:t>
      </w:r>
      <w:proofErr w:type="spellStart"/>
      <w:r>
        <w:rPr>
          <w:rFonts w:cs="Times New Roman"/>
          <w:sz w:val="20"/>
          <w:szCs w:val="20"/>
        </w:rPr>
        <w:t>późn</w:t>
      </w:r>
      <w:proofErr w:type="spellEnd"/>
      <w:r>
        <w:rPr>
          <w:rFonts w:cs="Times New Roman"/>
          <w:sz w:val="20"/>
          <w:szCs w:val="20"/>
        </w:rPr>
        <w:t xml:space="preserve">. </w:t>
      </w:r>
      <w:proofErr w:type="spellStart"/>
      <w:r>
        <w:rPr>
          <w:rFonts w:cs="Times New Roman"/>
          <w:sz w:val="20"/>
          <w:szCs w:val="20"/>
        </w:rPr>
        <w:t>zm</w:t>
      </w:r>
      <w:proofErr w:type="spellEnd"/>
      <w:r>
        <w:rPr>
          <w:rFonts w:cs="Times New Roman"/>
          <w:sz w:val="20"/>
          <w:szCs w:val="20"/>
        </w:rPr>
        <w:t>).</w:t>
      </w:r>
    </w:p>
    <w:p w:rsidR="00DA787A" w:rsidRPr="00454F7C" w:rsidRDefault="00DA787A" w:rsidP="002817A7">
      <w:pPr>
        <w:spacing w:line="360" w:lineRule="auto"/>
        <w:ind w:left="567" w:hanging="567"/>
        <w:rPr>
          <w:rFonts w:cs="Times New Roman"/>
          <w:sz w:val="20"/>
          <w:szCs w:val="20"/>
        </w:rPr>
      </w:pPr>
      <w:r w:rsidRPr="00454F7C">
        <w:rPr>
          <w:rFonts w:cs="Times New Roman"/>
          <w:sz w:val="20"/>
          <w:szCs w:val="20"/>
        </w:rPr>
        <w:t xml:space="preserve">Ustawa z dnia 9 października 2015 r. o zmianie ustawy o terminach zapłaty w transakcjach handlowych, ustawy </w:t>
      </w:r>
      <w:r>
        <w:rPr>
          <w:rFonts w:cs="Times New Roman"/>
          <w:sz w:val="20"/>
          <w:szCs w:val="20"/>
        </w:rPr>
        <w:t>– Kodeks cywilny oraz niektórych innych ustaw (Dz.U. 2015 poz. 1830).</w:t>
      </w:r>
    </w:p>
    <w:p w:rsidR="00DA787A" w:rsidRDefault="00DA787A" w:rsidP="002817A7">
      <w:pPr>
        <w:spacing w:line="360" w:lineRule="auto"/>
        <w:ind w:left="567" w:hanging="567"/>
        <w:rPr>
          <w:rFonts w:cs="Times New Roman"/>
          <w:sz w:val="20"/>
          <w:szCs w:val="20"/>
        </w:rPr>
      </w:pPr>
      <w:r>
        <w:rPr>
          <w:rFonts w:cs="Times New Roman"/>
          <w:sz w:val="20"/>
          <w:szCs w:val="20"/>
        </w:rPr>
        <w:t xml:space="preserve">Uzasadnienie do projektu ustawy o zmianie niektórych ustaw w celu przeciwdziałania lichwie, </w:t>
      </w:r>
      <w:hyperlink r:id="rId15" w:history="1">
        <w:r w:rsidRPr="006E0596">
          <w:rPr>
            <w:rFonts w:cs="Times New Roman"/>
            <w:sz w:val="20"/>
            <w:szCs w:val="20"/>
          </w:rPr>
          <w:t>https://www.ms.gov.pl/pl/informacje/news,14655,projekt-nowej-ustawy-antylichwiarskiej-trafil-do.html</w:t>
        </w:r>
      </w:hyperlink>
      <w:r w:rsidRPr="006E0596">
        <w:rPr>
          <w:rFonts w:cs="Times New Roman"/>
          <w:sz w:val="20"/>
          <w:szCs w:val="20"/>
        </w:rPr>
        <w:t>.</w:t>
      </w:r>
    </w:p>
    <w:p w:rsidR="00DA787A" w:rsidRPr="00454F7C" w:rsidRDefault="00DA787A" w:rsidP="002817A7">
      <w:pPr>
        <w:spacing w:line="360" w:lineRule="auto"/>
        <w:ind w:left="567" w:hanging="567"/>
        <w:rPr>
          <w:rFonts w:cs="Times New Roman"/>
          <w:sz w:val="20"/>
          <w:szCs w:val="20"/>
        </w:rPr>
      </w:pPr>
      <w:r w:rsidRPr="00454F7C">
        <w:rPr>
          <w:rFonts w:cs="Times New Roman"/>
          <w:sz w:val="20"/>
          <w:szCs w:val="20"/>
        </w:rPr>
        <w:t xml:space="preserve">Waliszewski K., </w:t>
      </w:r>
      <w:r w:rsidRPr="00454F7C">
        <w:rPr>
          <w:rFonts w:cs="Times New Roman"/>
          <w:i/>
          <w:sz w:val="20"/>
          <w:szCs w:val="20"/>
        </w:rPr>
        <w:t>Rynek pozabankowych pożyczek konsumenckich w Polsce</w:t>
      </w:r>
      <w:r w:rsidRPr="00454F7C">
        <w:rPr>
          <w:rFonts w:cs="Times New Roman"/>
          <w:sz w:val="20"/>
          <w:szCs w:val="20"/>
        </w:rPr>
        <w:t xml:space="preserve">, </w:t>
      </w:r>
      <w:proofErr w:type="spellStart"/>
      <w:r w:rsidRPr="00454F7C">
        <w:rPr>
          <w:rFonts w:cs="Times New Roman"/>
          <w:sz w:val="20"/>
          <w:szCs w:val="20"/>
        </w:rPr>
        <w:t>CeDeWu</w:t>
      </w:r>
      <w:proofErr w:type="spellEnd"/>
      <w:r w:rsidRPr="00454F7C">
        <w:rPr>
          <w:rFonts w:cs="Times New Roman"/>
          <w:sz w:val="20"/>
          <w:szCs w:val="20"/>
        </w:rPr>
        <w:t>, wyd. I, Warszawa, 2017.</w:t>
      </w:r>
    </w:p>
    <w:p w:rsidR="00DA787A" w:rsidRPr="00454F7C" w:rsidRDefault="00DA787A" w:rsidP="002817A7">
      <w:pPr>
        <w:spacing w:line="360" w:lineRule="auto"/>
        <w:ind w:left="567" w:hanging="567"/>
        <w:rPr>
          <w:rFonts w:cs="Times New Roman"/>
          <w:sz w:val="20"/>
          <w:szCs w:val="20"/>
        </w:rPr>
      </w:pPr>
      <w:r w:rsidRPr="00454F7C">
        <w:rPr>
          <w:rFonts w:cs="Times New Roman"/>
          <w:sz w:val="20"/>
          <w:szCs w:val="20"/>
        </w:rPr>
        <w:t>Związek Firm Pożyczkowyc</w:t>
      </w:r>
      <w:r>
        <w:rPr>
          <w:rFonts w:cs="Times New Roman"/>
          <w:sz w:val="20"/>
          <w:szCs w:val="20"/>
        </w:rPr>
        <w:t xml:space="preserve">h (ZFP), </w:t>
      </w:r>
      <w:r w:rsidRPr="00454F7C">
        <w:rPr>
          <w:rFonts w:cs="Times New Roman"/>
          <w:i/>
          <w:sz w:val="20"/>
          <w:szCs w:val="20"/>
        </w:rPr>
        <w:t>Rynek pożyczkowy trzy miesiące po regulacji</w:t>
      </w:r>
      <w:r>
        <w:rPr>
          <w:rFonts w:cs="Times New Roman"/>
          <w:sz w:val="20"/>
          <w:szCs w:val="20"/>
        </w:rPr>
        <w:t xml:space="preserve">, </w:t>
      </w:r>
      <w:r w:rsidRPr="00454F7C">
        <w:rPr>
          <w:rFonts w:cs="Times New Roman"/>
          <w:sz w:val="20"/>
          <w:szCs w:val="20"/>
        </w:rPr>
        <w:t>Warszawa 2016.</w:t>
      </w:r>
    </w:p>
    <w:p w:rsidR="00DA787A" w:rsidRDefault="00DA787A" w:rsidP="00106DE8">
      <w:pPr>
        <w:spacing w:line="360" w:lineRule="auto"/>
        <w:ind w:left="567" w:hanging="567"/>
        <w:rPr>
          <w:rFonts w:cs="Times New Roman"/>
          <w:sz w:val="20"/>
          <w:szCs w:val="20"/>
        </w:rPr>
      </w:pPr>
      <w:r>
        <w:rPr>
          <w:rFonts w:cs="Times New Roman"/>
          <w:sz w:val="20"/>
          <w:szCs w:val="20"/>
        </w:rPr>
        <w:t>Związek</w:t>
      </w:r>
      <w:r w:rsidRPr="00454F7C">
        <w:rPr>
          <w:rFonts w:cs="Times New Roman"/>
          <w:sz w:val="20"/>
          <w:szCs w:val="20"/>
        </w:rPr>
        <w:t xml:space="preserve"> Przedsiębiorców i Pracodawców</w:t>
      </w:r>
      <w:r>
        <w:rPr>
          <w:rFonts w:cs="Times New Roman"/>
          <w:sz w:val="20"/>
          <w:szCs w:val="20"/>
        </w:rPr>
        <w:t xml:space="preserve"> (ZPP)</w:t>
      </w:r>
      <w:r>
        <w:rPr>
          <w:rFonts w:cs="Times New Roman"/>
          <w:i/>
          <w:sz w:val="20"/>
          <w:szCs w:val="20"/>
        </w:rPr>
        <w:t xml:space="preserve">, </w:t>
      </w:r>
      <w:r w:rsidRPr="00454F7C">
        <w:rPr>
          <w:rFonts w:cs="Times New Roman"/>
          <w:i/>
          <w:sz w:val="20"/>
          <w:szCs w:val="20"/>
        </w:rPr>
        <w:t>Walka o polski rynek pożyczkowy w świetle nowelizacji ustawy o kredycie konsumenckim</w:t>
      </w:r>
      <w:r w:rsidRPr="00454F7C">
        <w:rPr>
          <w:rFonts w:cs="Times New Roman"/>
          <w:sz w:val="20"/>
          <w:szCs w:val="20"/>
        </w:rPr>
        <w:t>, Raport</w:t>
      </w:r>
      <w:r>
        <w:rPr>
          <w:rFonts w:cs="Times New Roman"/>
          <w:sz w:val="20"/>
          <w:szCs w:val="20"/>
        </w:rPr>
        <w:t xml:space="preserve">, Warszawa </w:t>
      </w:r>
      <w:r w:rsidRPr="00454F7C">
        <w:rPr>
          <w:rFonts w:cs="Times New Roman"/>
          <w:sz w:val="20"/>
          <w:szCs w:val="20"/>
        </w:rPr>
        <w:t xml:space="preserve">2015, </w:t>
      </w:r>
      <w:r w:rsidRPr="00557DDD">
        <w:rPr>
          <w:rFonts w:cs="Times New Roman"/>
          <w:sz w:val="20"/>
          <w:szCs w:val="20"/>
        </w:rPr>
        <w:t>http://zpp.net.pl/</w:t>
      </w:r>
      <w:r w:rsidRPr="00454F7C">
        <w:rPr>
          <w:rFonts w:cs="Times New Roman"/>
          <w:sz w:val="20"/>
          <w:szCs w:val="20"/>
        </w:rPr>
        <w:t>.</w:t>
      </w:r>
    </w:p>
    <w:sectPr w:rsidR="00DA787A">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5EF" w:rsidRDefault="001925EF" w:rsidP="00E60C16">
      <w:pPr>
        <w:spacing w:line="240" w:lineRule="auto"/>
      </w:pPr>
      <w:r>
        <w:separator/>
      </w:r>
    </w:p>
  </w:endnote>
  <w:endnote w:type="continuationSeparator" w:id="0">
    <w:p w:rsidR="001925EF" w:rsidRDefault="001925EF" w:rsidP="00E60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012947"/>
      <w:docPartObj>
        <w:docPartGallery w:val="Page Numbers (Bottom of Page)"/>
        <w:docPartUnique/>
      </w:docPartObj>
    </w:sdtPr>
    <w:sdtContent>
      <w:p w:rsidR="00023A3F" w:rsidRDefault="00023A3F">
        <w:pPr>
          <w:pStyle w:val="Stopka"/>
          <w:jc w:val="center"/>
        </w:pPr>
        <w:r>
          <w:fldChar w:fldCharType="begin"/>
        </w:r>
        <w:r>
          <w:instrText>PAGE   \* MERGEFORMAT</w:instrText>
        </w:r>
        <w:r>
          <w:fldChar w:fldCharType="separate"/>
        </w:r>
        <w:r w:rsidR="00057F07">
          <w:rPr>
            <w:noProof/>
          </w:rPr>
          <w:t>11</w:t>
        </w:r>
        <w:r>
          <w:fldChar w:fldCharType="end"/>
        </w:r>
      </w:p>
    </w:sdtContent>
  </w:sdt>
  <w:p w:rsidR="00023A3F" w:rsidRDefault="00023A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5EF" w:rsidRDefault="001925EF" w:rsidP="00E60C16">
      <w:pPr>
        <w:spacing w:line="240" w:lineRule="auto"/>
      </w:pPr>
      <w:r>
        <w:separator/>
      </w:r>
    </w:p>
  </w:footnote>
  <w:footnote w:type="continuationSeparator" w:id="0">
    <w:p w:rsidR="001925EF" w:rsidRDefault="001925EF" w:rsidP="00E60C16">
      <w:pPr>
        <w:spacing w:line="240" w:lineRule="auto"/>
      </w:pPr>
      <w:r>
        <w:continuationSeparator/>
      </w:r>
    </w:p>
  </w:footnote>
  <w:footnote w:id="1">
    <w:p w:rsidR="007D7540" w:rsidRPr="007D7540" w:rsidRDefault="007D7540" w:rsidP="007D7540">
      <w:pPr>
        <w:pStyle w:val="Tekstprzypisudolnego"/>
        <w:rPr>
          <w:lang w:val="en-US"/>
        </w:rPr>
      </w:pPr>
      <w:r>
        <w:rPr>
          <w:rStyle w:val="Odwoanieprzypisudolnego"/>
        </w:rPr>
        <w:footnoteRef/>
      </w:r>
      <w:r w:rsidRPr="007D7540">
        <w:rPr>
          <w:sz w:val="20"/>
          <w:szCs w:val="20"/>
          <w:lang w:val="en-US"/>
        </w:rPr>
        <w:t xml:space="preserve"> </w:t>
      </w:r>
      <w:r w:rsidRPr="007D7540">
        <w:rPr>
          <w:sz w:val="20"/>
          <w:szCs w:val="20"/>
          <w:lang w:val="en-US"/>
        </w:rPr>
        <w:t xml:space="preserve">According to </w:t>
      </w:r>
      <w:r>
        <w:rPr>
          <w:sz w:val="20"/>
          <w:szCs w:val="20"/>
          <w:lang w:val="en-US"/>
        </w:rPr>
        <w:t xml:space="preserve">the data from Polish Central Statistical Office (pol. </w:t>
      </w:r>
      <w:proofErr w:type="spellStart"/>
      <w:r w:rsidRPr="007D7540">
        <w:rPr>
          <w:i/>
          <w:sz w:val="20"/>
          <w:szCs w:val="20"/>
          <w:lang w:val="en-US"/>
        </w:rPr>
        <w:t>Główny</w:t>
      </w:r>
      <w:proofErr w:type="spellEnd"/>
      <w:r w:rsidRPr="007D7540">
        <w:rPr>
          <w:i/>
          <w:sz w:val="20"/>
          <w:szCs w:val="20"/>
          <w:lang w:val="en-US"/>
        </w:rPr>
        <w:t xml:space="preserve"> </w:t>
      </w:r>
      <w:proofErr w:type="spellStart"/>
      <w:r w:rsidRPr="007D7540">
        <w:rPr>
          <w:i/>
          <w:sz w:val="20"/>
          <w:szCs w:val="20"/>
          <w:lang w:val="en-US"/>
        </w:rPr>
        <w:t>Urząd</w:t>
      </w:r>
      <w:proofErr w:type="spellEnd"/>
      <w:r w:rsidRPr="007D7540">
        <w:rPr>
          <w:i/>
          <w:sz w:val="20"/>
          <w:szCs w:val="20"/>
          <w:lang w:val="en-US"/>
        </w:rPr>
        <w:t xml:space="preserve"> </w:t>
      </w:r>
      <w:proofErr w:type="spellStart"/>
      <w:r w:rsidRPr="007D7540">
        <w:rPr>
          <w:i/>
          <w:sz w:val="20"/>
          <w:szCs w:val="20"/>
          <w:lang w:val="en-US"/>
        </w:rPr>
        <w:t>Statystyczny</w:t>
      </w:r>
      <w:proofErr w:type="spellEnd"/>
      <w:r>
        <w:rPr>
          <w:sz w:val="20"/>
          <w:szCs w:val="20"/>
          <w:lang w:val="en-US"/>
        </w:rPr>
        <w:t xml:space="preserve">, </w:t>
      </w:r>
      <w:r w:rsidRPr="007D7540">
        <w:rPr>
          <w:sz w:val="20"/>
          <w:szCs w:val="20"/>
          <w:lang w:val="en-US"/>
        </w:rPr>
        <w:t>GUS</w:t>
      </w:r>
      <w:r>
        <w:rPr>
          <w:sz w:val="20"/>
          <w:szCs w:val="20"/>
          <w:lang w:val="en-US"/>
        </w:rPr>
        <w:t>)</w:t>
      </w:r>
      <w:r w:rsidRPr="007D7540">
        <w:rPr>
          <w:sz w:val="20"/>
          <w:szCs w:val="20"/>
          <w:lang w:val="en-US"/>
        </w:rPr>
        <w:t xml:space="preserve">, the total value of loans and credits granted in </w:t>
      </w:r>
      <w:r w:rsidRPr="007D7540">
        <w:rPr>
          <w:sz w:val="20"/>
          <w:szCs w:val="20"/>
          <w:lang w:val="en-US"/>
        </w:rPr>
        <w:t xml:space="preserve">2017 by the </w:t>
      </w:r>
      <w:r>
        <w:rPr>
          <w:sz w:val="20"/>
          <w:szCs w:val="20"/>
          <w:lang w:val="en-US"/>
        </w:rPr>
        <w:t>loan</w:t>
      </w:r>
      <w:r w:rsidRPr="007D7540">
        <w:rPr>
          <w:sz w:val="20"/>
          <w:szCs w:val="20"/>
          <w:lang w:val="en-US"/>
        </w:rPr>
        <w:t xml:space="preserve"> companies </w:t>
      </w:r>
      <w:r w:rsidRPr="007D7540">
        <w:rPr>
          <w:sz w:val="20"/>
          <w:szCs w:val="20"/>
          <w:lang w:val="en-US"/>
        </w:rPr>
        <w:t>loans in cooperation with credit interm</w:t>
      </w:r>
      <w:r w:rsidRPr="007D7540">
        <w:rPr>
          <w:sz w:val="20"/>
          <w:szCs w:val="20"/>
          <w:lang w:val="en-US"/>
        </w:rPr>
        <w:t>e</w:t>
      </w:r>
      <w:r w:rsidRPr="007D7540">
        <w:rPr>
          <w:sz w:val="20"/>
          <w:szCs w:val="20"/>
          <w:lang w:val="en-US"/>
        </w:rPr>
        <w:t xml:space="preserve">diaries amounted to PLN 45.9 </w:t>
      </w:r>
      <w:r>
        <w:rPr>
          <w:sz w:val="20"/>
          <w:szCs w:val="20"/>
          <w:lang w:val="en-US"/>
        </w:rPr>
        <w:t>bn.</w:t>
      </w:r>
      <w:r w:rsidR="00105A52">
        <w:rPr>
          <w:sz w:val="20"/>
          <w:szCs w:val="20"/>
          <w:lang w:val="en-US"/>
        </w:rPr>
        <w:t xml:space="preserve"> </w:t>
      </w:r>
      <w:r w:rsidR="00105A52" w:rsidRPr="00105A52">
        <w:rPr>
          <w:sz w:val="20"/>
          <w:szCs w:val="20"/>
          <w:lang w:val="en-US"/>
        </w:rPr>
        <w:t xml:space="preserve">For comparison, receivables from the non-financial sector in Poland in 2017 </w:t>
      </w:r>
      <w:proofErr w:type="spellStart"/>
      <w:r w:rsidR="00105A52" w:rsidRPr="00105A52">
        <w:rPr>
          <w:sz w:val="20"/>
          <w:szCs w:val="20"/>
          <w:lang w:val="en-US"/>
        </w:rPr>
        <w:t>totalled</w:t>
      </w:r>
      <w:proofErr w:type="spellEnd"/>
      <w:r w:rsidR="00105A52" w:rsidRPr="00105A52">
        <w:rPr>
          <w:sz w:val="20"/>
          <w:szCs w:val="20"/>
          <w:lang w:val="en-US"/>
        </w:rPr>
        <w:t xml:space="preserve"> PLN 976 </w:t>
      </w:r>
      <w:r w:rsidR="00105A52">
        <w:rPr>
          <w:sz w:val="20"/>
          <w:szCs w:val="20"/>
          <w:lang w:val="en-US"/>
        </w:rPr>
        <w:t xml:space="preserve">bn. </w:t>
      </w:r>
      <w:r w:rsidR="00105A52" w:rsidRPr="00105A52">
        <w:rPr>
          <w:sz w:val="20"/>
          <w:szCs w:val="20"/>
          <w:lang w:val="en-US"/>
        </w:rPr>
        <w:t>[</w:t>
      </w:r>
      <w:proofErr w:type="spellStart"/>
      <w:r w:rsidR="00105A52" w:rsidRPr="00105A52">
        <w:rPr>
          <w:sz w:val="20"/>
          <w:szCs w:val="20"/>
          <w:lang w:val="en-US"/>
        </w:rPr>
        <w:t>Markowski</w:t>
      </w:r>
      <w:proofErr w:type="spellEnd"/>
      <w:r w:rsidR="00105A52" w:rsidRPr="00105A52">
        <w:rPr>
          <w:sz w:val="20"/>
          <w:szCs w:val="20"/>
          <w:lang w:val="en-US"/>
        </w:rPr>
        <w:t xml:space="preserve">, </w:t>
      </w:r>
      <w:proofErr w:type="spellStart"/>
      <w:r w:rsidR="00105A52" w:rsidRPr="00105A52">
        <w:rPr>
          <w:sz w:val="20"/>
          <w:szCs w:val="20"/>
          <w:lang w:val="en-US"/>
        </w:rPr>
        <w:t>Tymoczko</w:t>
      </w:r>
      <w:proofErr w:type="spellEnd"/>
      <w:r w:rsidR="00105A52" w:rsidRPr="00105A52">
        <w:rPr>
          <w:sz w:val="20"/>
          <w:szCs w:val="20"/>
          <w:lang w:val="en-US"/>
        </w:rPr>
        <w:t>, 2018].</w:t>
      </w:r>
    </w:p>
  </w:footnote>
  <w:footnote w:id="2">
    <w:p w:rsidR="00023A3F" w:rsidRPr="00DE52A4" w:rsidRDefault="00023A3F" w:rsidP="00B51E48">
      <w:pPr>
        <w:pStyle w:val="Tekstprzypisudolnego"/>
        <w:spacing w:line="240" w:lineRule="auto"/>
        <w:rPr>
          <w:sz w:val="20"/>
          <w:szCs w:val="20"/>
          <w:lang w:val="en-US"/>
        </w:rPr>
      </w:pPr>
      <w:r w:rsidRPr="00D041F2">
        <w:rPr>
          <w:rStyle w:val="Odwoanieprzypisudolnego"/>
          <w:sz w:val="20"/>
          <w:szCs w:val="20"/>
        </w:rPr>
        <w:footnoteRef/>
      </w:r>
      <w:r w:rsidRPr="00DE52A4">
        <w:rPr>
          <w:sz w:val="20"/>
          <w:szCs w:val="20"/>
          <w:lang w:val="en-US"/>
        </w:rPr>
        <w:t xml:space="preserve"> On 30.01.2019, there were 430 entities in the register.</w:t>
      </w:r>
    </w:p>
  </w:footnote>
  <w:footnote w:id="3">
    <w:p w:rsidR="008C524E" w:rsidRPr="008C524E" w:rsidRDefault="008C524E">
      <w:pPr>
        <w:pStyle w:val="Tekstprzypisudolnego"/>
      </w:pPr>
      <w:r w:rsidRPr="008C524E">
        <w:rPr>
          <w:rStyle w:val="Odwoanieprzypisudolnego"/>
          <w:rFonts w:cs="Times New Roman"/>
          <w:sz w:val="20"/>
          <w:szCs w:val="20"/>
        </w:rPr>
        <w:footnoteRef/>
      </w:r>
      <w:r w:rsidRPr="008C524E">
        <w:rPr>
          <w:rStyle w:val="Odwoanieprzypisudolnego"/>
          <w:rFonts w:cs="Times New Roman"/>
          <w:sz w:val="20"/>
          <w:szCs w:val="20"/>
        </w:rPr>
        <w:t xml:space="preserve"> </w:t>
      </w:r>
      <w:proofErr w:type="spellStart"/>
      <w:r w:rsidRPr="008C524E">
        <w:rPr>
          <w:sz w:val="20"/>
          <w:szCs w:val="20"/>
        </w:rPr>
        <w:t>A</w:t>
      </w:r>
      <w:r w:rsidRPr="008C524E">
        <w:rPr>
          <w:rFonts w:cs="Times New Roman"/>
          <w:sz w:val="20"/>
          <w:szCs w:val="20"/>
        </w:rPr>
        <w:t>nnual</w:t>
      </w:r>
      <w:proofErr w:type="spellEnd"/>
      <w:r w:rsidRPr="008C524E">
        <w:rPr>
          <w:rFonts w:cs="Times New Roman"/>
          <w:sz w:val="20"/>
          <w:szCs w:val="20"/>
        </w:rPr>
        <w:t xml:space="preserve"> </w:t>
      </w:r>
      <w:proofErr w:type="spellStart"/>
      <w:r w:rsidRPr="008C524E">
        <w:rPr>
          <w:rFonts w:cs="Times New Roman"/>
          <w:sz w:val="20"/>
          <w:szCs w:val="20"/>
        </w:rPr>
        <w:t>percentage</w:t>
      </w:r>
      <w:proofErr w:type="spellEnd"/>
      <w:r w:rsidRPr="008C524E">
        <w:rPr>
          <w:rFonts w:cs="Times New Roman"/>
          <w:sz w:val="20"/>
          <w:szCs w:val="20"/>
        </w:rPr>
        <w:t xml:space="preserve"> </w:t>
      </w:r>
      <w:proofErr w:type="spellStart"/>
      <w:r w:rsidR="005F0C76">
        <w:rPr>
          <w:rFonts w:cs="Times New Roman"/>
          <w:sz w:val="20"/>
          <w:szCs w:val="20"/>
        </w:rPr>
        <w:t>rate</w:t>
      </w:r>
      <w:proofErr w:type="spellEnd"/>
      <w:r w:rsidR="005F0C76">
        <w:rPr>
          <w:rFonts w:cs="Times New Roman"/>
          <w:sz w:val="20"/>
          <w:szCs w:val="20"/>
        </w:rPr>
        <w:t xml:space="preserve">; </w:t>
      </w:r>
      <w:r w:rsidRPr="008C524E">
        <w:rPr>
          <w:rFonts w:cs="Times New Roman"/>
          <w:sz w:val="20"/>
          <w:szCs w:val="20"/>
        </w:rPr>
        <w:t xml:space="preserve">pol. </w:t>
      </w:r>
      <w:r w:rsidRPr="008C524E">
        <w:rPr>
          <w:rFonts w:cs="Times New Roman"/>
          <w:i/>
          <w:sz w:val="20"/>
          <w:szCs w:val="20"/>
        </w:rPr>
        <w:t>roczna rzeczywista stopa procentowa</w:t>
      </w:r>
      <w:r>
        <w:rPr>
          <w:rFonts w:cs="Times New Roman"/>
          <w:sz w:val="20"/>
          <w:szCs w:val="20"/>
        </w:rPr>
        <w:t>, RRSO</w:t>
      </w:r>
      <w:r w:rsidRPr="008C524E">
        <w:rPr>
          <w:rFonts w:cs="Times New Roman"/>
          <w:sz w:val="20"/>
          <w:szCs w:val="20"/>
        </w:rPr>
        <w:t>.</w:t>
      </w:r>
    </w:p>
  </w:footnote>
  <w:footnote w:id="4">
    <w:p w:rsidR="00023A3F" w:rsidRPr="00DE52A4" w:rsidRDefault="00023A3F" w:rsidP="00C137FC">
      <w:pPr>
        <w:pStyle w:val="Tekstprzypisudolnego"/>
        <w:spacing w:line="240" w:lineRule="auto"/>
        <w:rPr>
          <w:rFonts w:cs="Times New Roman"/>
          <w:sz w:val="20"/>
          <w:szCs w:val="20"/>
          <w:lang w:val="en-US"/>
        </w:rPr>
      </w:pPr>
      <w:r w:rsidRPr="00D041F2">
        <w:rPr>
          <w:rStyle w:val="Odwoanieprzypisudolnego"/>
          <w:rFonts w:cs="Times New Roman"/>
          <w:sz w:val="20"/>
          <w:szCs w:val="20"/>
        </w:rPr>
        <w:footnoteRef/>
      </w:r>
      <w:r w:rsidRPr="00DE52A4">
        <w:rPr>
          <w:rFonts w:cs="Times New Roman"/>
          <w:sz w:val="20"/>
          <w:szCs w:val="20"/>
          <w:lang w:val="en-US"/>
        </w:rPr>
        <w:t xml:space="preserve"> The specificity of the loan institutions industry at that time was that few companies used TV spots. Most len</w:t>
      </w:r>
      <w:r w:rsidRPr="00DE52A4">
        <w:rPr>
          <w:rFonts w:cs="Times New Roman"/>
          <w:sz w:val="20"/>
          <w:szCs w:val="20"/>
          <w:lang w:val="en-US"/>
        </w:rPr>
        <w:t>d</w:t>
      </w:r>
      <w:r w:rsidRPr="00DE52A4">
        <w:rPr>
          <w:rFonts w:cs="Times New Roman"/>
          <w:sz w:val="20"/>
          <w:szCs w:val="20"/>
          <w:lang w:val="en-US"/>
        </w:rPr>
        <w:t xml:space="preserve">ers preferred </w:t>
      </w:r>
      <w:r>
        <w:rPr>
          <w:rFonts w:cs="Times New Roman"/>
          <w:sz w:val="20"/>
          <w:szCs w:val="20"/>
          <w:lang w:val="en-US"/>
        </w:rPr>
        <w:t xml:space="preserve">marketing </w:t>
      </w:r>
      <w:r w:rsidRPr="00DE52A4">
        <w:rPr>
          <w:rFonts w:cs="Times New Roman"/>
          <w:sz w:val="20"/>
          <w:szCs w:val="20"/>
          <w:lang w:val="en-US"/>
        </w:rPr>
        <w:t>channels such as the Internet and the press. Interestingly, many of them advertised ano</w:t>
      </w:r>
      <w:r w:rsidRPr="00DE52A4">
        <w:rPr>
          <w:rFonts w:cs="Times New Roman"/>
          <w:sz w:val="20"/>
          <w:szCs w:val="20"/>
          <w:lang w:val="en-US"/>
        </w:rPr>
        <w:t>n</w:t>
      </w:r>
      <w:r w:rsidRPr="00DE52A4">
        <w:rPr>
          <w:rFonts w:cs="Times New Roman"/>
          <w:sz w:val="20"/>
          <w:szCs w:val="20"/>
          <w:lang w:val="en-US"/>
        </w:rPr>
        <w:t xml:space="preserve">ymously - not giving the name of the company, but using slogans such as </w:t>
      </w:r>
      <w:r w:rsidR="00357151">
        <w:rPr>
          <w:rFonts w:cs="Times New Roman"/>
          <w:sz w:val="20"/>
          <w:szCs w:val="20"/>
          <w:lang w:val="en-US"/>
        </w:rPr>
        <w:t>‘</w:t>
      </w:r>
      <w:r w:rsidRPr="00DE52A4">
        <w:rPr>
          <w:rFonts w:cs="Times New Roman"/>
          <w:sz w:val="20"/>
          <w:szCs w:val="20"/>
          <w:lang w:val="en-US"/>
        </w:rPr>
        <w:t>momentary</w:t>
      </w:r>
      <w:r>
        <w:rPr>
          <w:rFonts w:cs="Times New Roman"/>
          <w:sz w:val="20"/>
          <w:szCs w:val="20"/>
          <w:lang w:val="en-US"/>
        </w:rPr>
        <w:t xml:space="preserve"> loans</w:t>
      </w:r>
      <w:r w:rsidR="00357151">
        <w:rPr>
          <w:rFonts w:cs="Times New Roman"/>
          <w:sz w:val="20"/>
          <w:szCs w:val="20"/>
          <w:lang w:val="en-US"/>
        </w:rPr>
        <w:t>’</w:t>
      </w:r>
      <w:r w:rsidRPr="00DE52A4">
        <w:rPr>
          <w:rFonts w:cs="Times New Roman"/>
          <w:sz w:val="20"/>
          <w:szCs w:val="20"/>
          <w:lang w:val="en-US"/>
        </w:rPr>
        <w:t xml:space="preserve">, </w:t>
      </w:r>
      <w:r w:rsidR="00357151">
        <w:rPr>
          <w:rFonts w:cs="Times New Roman"/>
          <w:sz w:val="20"/>
          <w:szCs w:val="20"/>
          <w:lang w:val="en-US"/>
        </w:rPr>
        <w:t>‘</w:t>
      </w:r>
      <w:r w:rsidRPr="00DE52A4">
        <w:rPr>
          <w:rFonts w:cs="Times New Roman"/>
          <w:sz w:val="20"/>
          <w:szCs w:val="20"/>
          <w:lang w:val="en-US"/>
        </w:rPr>
        <w:t>no BIK</w:t>
      </w:r>
      <w:r w:rsidR="00357151">
        <w:rPr>
          <w:rFonts w:cs="Times New Roman"/>
          <w:sz w:val="20"/>
          <w:szCs w:val="20"/>
          <w:lang w:val="en-US"/>
        </w:rPr>
        <w:t>’</w:t>
      </w:r>
      <w:r>
        <w:rPr>
          <w:rFonts w:cs="Times New Roman"/>
          <w:sz w:val="20"/>
          <w:szCs w:val="20"/>
          <w:lang w:val="en-US"/>
        </w:rPr>
        <w:t xml:space="preserve"> (no </w:t>
      </w:r>
      <w:r w:rsidRPr="00DE52A4">
        <w:rPr>
          <w:rFonts w:cs="Times New Roman"/>
          <w:sz w:val="20"/>
          <w:szCs w:val="20"/>
          <w:lang w:val="en-US"/>
        </w:rPr>
        <w:t>cr</w:t>
      </w:r>
      <w:r w:rsidRPr="00DE52A4">
        <w:rPr>
          <w:rFonts w:cs="Times New Roman"/>
          <w:sz w:val="20"/>
          <w:szCs w:val="20"/>
          <w:lang w:val="en-US"/>
        </w:rPr>
        <w:t>e</w:t>
      </w:r>
      <w:r w:rsidRPr="00DE52A4">
        <w:rPr>
          <w:rFonts w:cs="Times New Roman"/>
          <w:sz w:val="20"/>
          <w:szCs w:val="20"/>
          <w:lang w:val="en-US"/>
        </w:rPr>
        <w:t>ditworthiness</w:t>
      </w:r>
      <w:r>
        <w:rPr>
          <w:rFonts w:cs="Times New Roman"/>
          <w:sz w:val="20"/>
          <w:szCs w:val="20"/>
          <w:lang w:val="en-US"/>
        </w:rPr>
        <w:t xml:space="preserve"> check</w:t>
      </w:r>
      <w:r w:rsidR="00404A10">
        <w:rPr>
          <w:rFonts w:cs="Times New Roman"/>
          <w:sz w:val="20"/>
          <w:szCs w:val="20"/>
          <w:lang w:val="en-US"/>
        </w:rPr>
        <w:t xml:space="preserve"> in any credit agency</w:t>
      </w:r>
      <w:r>
        <w:rPr>
          <w:rFonts w:cs="Times New Roman"/>
          <w:sz w:val="20"/>
          <w:szCs w:val="20"/>
          <w:lang w:val="en-US"/>
        </w:rPr>
        <w:t>)</w:t>
      </w:r>
      <w:r w:rsidRPr="00DE52A4">
        <w:rPr>
          <w:rFonts w:cs="Times New Roman"/>
          <w:sz w:val="20"/>
          <w:szCs w:val="20"/>
          <w:lang w:val="en-US"/>
        </w:rPr>
        <w:t xml:space="preserve">, </w:t>
      </w:r>
      <w:r w:rsidR="00357151">
        <w:rPr>
          <w:rFonts w:cs="Times New Roman"/>
          <w:sz w:val="20"/>
          <w:szCs w:val="20"/>
          <w:lang w:val="en-US"/>
        </w:rPr>
        <w:t>‘</w:t>
      </w:r>
      <w:r w:rsidRPr="00DE52A4">
        <w:rPr>
          <w:rFonts w:cs="Times New Roman"/>
          <w:sz w:val="20"/>
          <w:szCs w:val="20"/>
          <w:lang w:val="en-US"/>
        </w:rPr>
        <w:t xml:space="preserve">quick </w:t>
      </w:r>
      <w:r w:rsidR="00404A10">
        <w:rPr>
          <w:rFonts w:cs="Times New Roman"/>
          <w:sz w:val="20"/>
          <w:szCs w:val="20"/>
          <w:lang w:val="en-US"/>
        </w:rPr>
        <w:t xml:space="preserve">money </w:t>
      </w:r>
      <w:r w:rsidRPr="00DE52A4">
        <w:rPr>
          <w:rFonts w:cs="Times New Roman"/>
          <w:sz w:val="20"/>
          <w:szCs w:val="20"/>
          <w:lang w:val="en-US"/>
        </w:rPr>
        <w:t>transfer</w:t>
      </w:r>
      <w:r w:rsidR="00357151">
        <w:rPr>
          <w:rFonts w:cs="Times New Roman"/>
          <w:sz w:val="20"/>
          <w:szCs w:val="20"/>
          <w:lang w:val="en-US"/>
        </w:rPr>
        <w:t>’</w:t>
      </w:r>
      <w:r>
        <w:rPr>
          <w:rFonts w:cs="Times New Roman"/>
          <w:sz w:val="20"/>
          <w:szCs w:val="20"/>
          <w:lang w:val="en-US"/>
        </w:rPr>
        <w:t xml:space="preserve"> etc</w:t>
      </w:r>
      <w:r w:rsidRPr="00DE52A4">
        <w:rPr>
          <w:rFonts w:cs="Times New Roman"/>
          <w:sz w:val="20"/>
          <w:szCs w:val="20"/>
          <w:lang w:val="en-US"/>
        </w:rPr>
        <w:t>.</w:t>
      </w:r>
    </w:p>
  </w:footnote>
  <w:footnote w:id="5">
    <w:p w:rsidR="00215947" w:rsidRPr="00215947" w:rsidRDefault="00215947">
      <w:pPr>
        <w:pStyle w:val="Tekstprzypisudolnego"/>
        <w:rPr>
          <w:lang w:val="en-US"/>
        </w:rPr>
      </w:pPr>
      <w:r>
        <w:rPr>
          <w:rStyle w:val="Odwoanieprzypisudolnego"/>
        </w:rPr>
        <w:footnoteRef/>
      </w:r>
      <w:r w:rsidRPr="00215947">
        <w:rPr>
          <w:sz w:val="20"/>
          <w:szCs w:val="20"/>
          <w:lang w:val="en-US"/>
        </w:rPr>
        <w:t xml:space="preserve"> </w:t>
      </w:r>
      <w:r w:rsidR="00066898">
        <w:rPr>
          <w:sz w:val="20"/>
          <w:szCs w:val="20"/>
          <w:lang w:val="en-US"/>
        </w:rPr>
        <w:t>P</w:t>
      </w:r>
      <w:r w:rsidRPr="00215947">
        <w:rPr>
          <w:rFonts w:cs="Times New Roman"/>
          <w:sz w:val="20"/>
          <w:szCs w:val="20"/>
          <w:lang w:val="en-US"/>
        </w:rPr>
        <w:t xml:space="preserve">ol. </w:t>
      </w:r>
      <w:proofErr w:type="spellStart"/>
      <w:r w:rsidRPr="00215947">
        <w:rPr>
          <w:rFonts w:cs="Times New Roman"/>
          <w:i/>
          <w:sz w:val="20"/>
          <w:szCs w:val="20"/>
          <w:lang w:val="en-US"/>
        </w:rPr>
        <w:t>Biuro</w:t>
      </w:r>
      <w:proofErr w:type="spellEnd"/>
      <w:r w:rsidRPr="00215947">
        <w:rPr>
          <w:rFonts w:cs="Times New Roman"/>
          <w:i/>
          <w:sz w:val="20"/>
          <w:szCs w:val="20"/>
          <w:lang w:val="en-US"/>
        </w:rPr>
        <w:t xml:space="preserve"> </w:t>
      </w:r>
      <w:proofErr w:type="spellStart"/>
      <w:r w:rsidRPr="00215947">
        <w:rPr>
          <w:rFonts w:cs="Times New Roman"/>
          <w:i/>
          <w:sz w:val="20"/>
          <w:szCs w:val="20"/>
          <w:lang w:val="en-US"/>
        </w:rPr>
        <w:t>Informacji</w:t>
      </w:r>
      <w:proofErr w:type="spellEnd"/>
      <w:r w:rsidRPr="00215947">
        <w:rPr>
          <w:rFonts w:cs="Times New Roman"/>
          <w:i/>
          <w:sz w:val="20"/>
          <w:szCs w:val="20"/>
          <w:lang w:val="en-US"/>
        </w:rPr>
        <w:t xml:space="preserve"> </w:t>
      </w:r>
      <w:proofErr w:type="spellStart"/>
      <w:r w:rsidRPr="00215947">
        <w:rPr>
          <w:rFonts w:cs="Times New Roman"/>
          <w:i/>
          <w:sz w:val="20"/>
          <w:szCs w:val="20"/>
          <w:lang w:val="en-US"/>
        </w:rPr>
        <w:t>Kredytowej</w:t>
      </w:r>
      <w:proofErr w:type="spellEnd"/>
      <w:r w:rsidRPr="00215947">
        <w:rPr>
          <w:rFonts w:cs="Times New Roman"/>
          <w:sz w:val="20"/>
          <w:szCs w:val="20"/>
          <w:lang w:val="en-US"/>
        </w:rPr>
        <w:t>, BIK, which acts as credit reporting service</w:t>
      </w:r>
      <w:r>
        <w:rPr>
          <w:rFonts w:cs="Times New Roman"/>
          <w:sz w:val="20"/>
          <w:szCs w:val="20"/>
          <w:lang w:val="en-US"/>
        </w:rPr>
        <w:t>.</w:t>
      </w:r>
    </w:p>
  </w:footnote>
  <w:footnote w:id="6">
    <w:p w:rsidR="007B742B" w:rsidRPr="00DC050D" w:rsidRDefault="007B742B" w:rsidP="007B742B">
      <w:pPr>
        <w:pStyle w:val="Tekstprzypisudolnego"/>
        <w:rPr>
          <w:lang w:val="en-US"/>
        </w:rPr>
      </w:pPr>
      <w:r>
        <w:rPr>
          <w:rStyle w:val="Odwoanieprzypisudolnego"/>
        </w:rPr>
        <w:footnoteRef/>
      </w:r>
      <w:r w:rsidRPr="00DC050D">
        <w:rPr>
          <w:lang w:val="en-US"/>
        </w:rPr>
        <w:t xml:space="preserve"> </w:t>
      </w:r>
      <w:r w:rsidRPr="00DC050D">
        <w:rPr>
          <w:sz w:val="20"/>
          <w:szCs w:val="20"/>
          <w:lang w:val="en-US"/>
        </w:rPr>
        <w:t xml:space="preserve">Pol. </w:t>
      </w:r>
      <w:r w:rsidRPr="00DC050D">
        <w:rPr>
          <w:i/>
          <w:sz w:val="20"/>
          <w:szCs w:val="20"/>
          <w:lang w:val="en-US"/>
        </w:rPr>
        <w:t>Dz. U.</w:t>
      </w:r>
      <w:r w:rsidRPr="00DC050D">
        <w:rPr>
          <w:sz w:val="20"/>
          <w:szCs w:val="20"/>
          <w:lang w:val="en-US"/>
        </w:rPr>
        <w:t xml:space="preserve"> means </w:t>
      </w:r>
      <w:r w:rsidRPr="00DC050D">
        <w:rPr>
          <w:sz w:val="20"/>
          <w:szCs w:val="20"/>
          <w:shd w:val="clear" w:color="auto" w:fill="FFFFFF"/>
          <w:lang w:val="en-US"/>
        </w:rPr>
        <w:t>Journal of Laws.</w:t>
      </w:r>
    </w:p>
  </w:footnote>
  <w:footnote w:id="7">
    <w:p w:rsidR="00023A3F" w:rsidRPr="00DE52A4" w:rsidRDefault="00023A3F" w:rsidP="00B51E48">
      <w:pPr>
        <w:pStyle w:val="Tekstprzypisudolnego"/>
        <w:spacing w:line="240" w:lineRule="auto"/>
        <w:rPr>
          <w:rFonts w:cs="Times New Roman"/>
          <w:sz w:val="20"/>
          <w:szCs w:val="20"/>
          <w:lang w:val="en-US"/>
        </w:rPr>
      </w:pPr>
      <w:r w:rsidRPr="00D041F2">
        <w:rPr>
          <w:rStyle w:val="Odwoanieprzypisudolnego"/>
          <w:rFonts w:cs="Times New Roman"/>
          <w:sz w:val="20"/>
          <w:szCs w:val="20"/>
        </w:rPr>
        <w:footnoteRef/>
      </w:r>
      <w:r w:rsidRPr="00DE52A4">
        <w:rPr>
          <w:rFonts w:cs="Times New Roman"/>
          <w:sz w:val="20"/>
          <w:szCs w:val="20"/>
          <w:lang w:val="en-US"/>
        </w:rPr>
        <w:t xml:space="preserve"> </w:t>
      </w:r>
      <w:r>
        <w:rPr>
          <w:rFonts w:cs="Times New Roman"/>
          <w:sz w:val="20"/>
          <w:szCs w:val="20"/>
          <w:lang w:val="en-US"/>
        </w:rPr>
        <w:t xml:space="preserve">The '500+' </w:t>
      </w:r>
      <w:proofErr w:type="spellStart"/>
      <w:r>
        <w:rPr>
          <w:rFonts w:cs="Times New Roman"/>
          <w:sz w:val="20"/>
          <w:szCs w:val="20"/>
          <w:lang w:val="en-US"/>
        </w:rPr>
        <w:t>programme</w:t>
      </w:r>
      <w:proofErr w:type="spellEnd"/>
      <w:r>
        <w:rPr>
          <w:rFonts w:cs="Times New Roman"/>
          <w:sz w:val="20"/>
          <w:szCs w:val="20"/>
          <w:lang w:val="en-US"/>
        </w:rPr>
        <w:t xml:space="preserve">, introduced by the Polish Government in April 2016, </w:t>
      </w:r>
      <w:r w:rsidRPr="00DE52A4">
        <w:rPr>
          <w:rFonts w:cs="Times New Roman"/>
          <w:sz w:val="20"/>
          <w:szCs w:val="20"/>
          <w:lang w:val="en-US"/>
        </w:rPr>
        <w:t>could also have contributed to the decline in d</w:t>
      </w:r>
      <w:r w:rsidRPr="00DE52A4">
        <w:rPr>
          <w:rFonts w:cs="Times New Roman"/>
          <w:sz w:val="20"/>
          <w:szCs w:val="20"/>
          <w:lang w:val="en-US"/>
        </w:rPr>
        <w:t>e</w:t>
      </w:r>
      <w:r w:rsidRPr="00DE52A4">
        <w:rPr>
          <w:rFonts w:cs="Times New Roman"/>
          <w:sz w:val="20"/>
          <w:szCs w:val="20"/>
          <w:lang w:val="en-US"/>
        </w:rPr>
        <w:t>mand for short-term loans.</w:t>
      </w:r>
    </w:p>
  </w:footnote>
  <w:footnote w:id="8">
    <w:p w:rsidR="00A02D8F" w:rsidRPr="00A02D8F" w:rsidRDefault="00A02D8F">
      <w:pPr>
        <w:pStyle w:val="Tekstprzypisudolnego"/>
        <w:rPr>
          <w:sz w:val="20"/>
          <w:szCs w:val="20"/>
          <w:lang w:val="en-US"/>
        </w:rPr>
      </w:pPr>
      <w:r>
        <w:rPr>
          <w:rStyle w:val="Odwoanieprzypisudolnego"/>
        </w:rPr>
        <w:footnoteRef/>
      </w:r>
      <w:r w:rsidRPr="00A02D8F">
        <w:rPr>
          <w:sz w:val="20"/>
          <w:szCs w:val="20"/>
          <w:lang w:val="en-US"/>
        </w:rPr>
        <w:t xml:space="preserve"> </w:t>
      </w:r>
      <w:r>
        <w:rPr>
          <w:sz w:val="20"/>
          <w:szCs w:val="20"/>
          <w:lang w:val="en-US"/>
        </w:rPr>
        <w:t xml:space="preserve">In 2010, </w:t>
      </w:r>
      <w:r w:rsidRPr="00A02D8F">
        <w:rPr>
          <w:sz w:val="20"/>
          <w:szCs w:val="20"/>
          <w:lang w:val="en-US"/>
        </w:rPr>
        <w:t xml:space="preserve">73.5% of loans granted by </w:t>
      </w:r>
      <w:r>
        <w:rPr>
          <w:sz w:val="20"/>
          <w:szCs w:val="20"/>
          <w:lang w:val="en-US"/>
        </w:rPr>
        <w:t>non-bank loan</w:t>
      </w:r>
      <w:r w:rsidRPr="00A02D8F">
        <w:rPr>
          <w:sz w:val="20"/>
          <w:szCs w:val="20"/>
          <w:lang w:val="en-US"/>
        </w:rPr>
        <w:t xml:space="preserve"> companies were home serviced loans, and in 2017 this share d</w:t>
      </w:r>
      <w:r w:rsidRPr="00A02D8F">
        <w:rPr>
          <w:sz w:val="20"/>
          <w:szCs w:val="20"/>
          <w:lang w:val="en-US"/>
        </w:rPr>
        <w:t>e</w:t>
      </w:r>
      <w:r>
        <w:rPr>
          <w:sz w:val="20"/>
          <w:szCs w:val="20"/>
          <w:lang w:val="en-US"/>
        </w:rPr>
        <w:t>creased to 26.4% [</w:t>
      </w:r>
      <w:proofErr w:type="spellStart"/>
      <w:r>
        <w:rPr>
          <w:sz w:val="20"/>
          <w:szCs w:val="20"/>
          <w:lang w:val="en-US"/>
        </w:rPr>
        <w:t>Markowski</w:t>
      </w:r>
      <w:proofErr w:type="spellEnd"/>
      <w:r>
        <w:rPr>
          <w:sz w:val="20"/>
          <w:szCs w:val="20"/>
          <w:lang w:val="en-US"/>
        </w:rPr>
        <w:t xml:space="preserve">, </w:t>
      </w:r>
      <w:proofErr w:type="spellStart"/>
      <w:r>
        <w:rPr>
          <w:sz w:val="20"/>
          <w:szCs w:val="20"/>
          <w:lang w:val="en-US"/>
        </w:rPr>
        <w:t>Tymoczko</w:t>
      </w:r>
      <w:proofErr w:type="spellEnd"/>
      <w:r>
        <w:rPr>
          <w:sz w:val="20"/>
          <w:szCs w:val="20"/>
          <w:lang w:val="en-US"/>
        </w:rPr>
        <w:t>, 2018].</w:t>
      </w:r>
    </w:p>
  </w:footnote>
  <w:footnote w:id="9">
    <w:p w:rsidR="004B6976" w:rsidRPr="004B6976" w:rsidRDefault="004B6976">
      <w:pPr>
        <w:pStyle w:val="Tekstprzypisudolnego"/>
        <w:rPr>
          <w:lang w:val="en-US"/>
        </w:rPr>
      </w:pPr>
      <w:r>
        <w:rPr>
          <w:rStyle w:val="Odwoanieprzypisudolnego"/>
        </w:rPr>
        <w:footnoteRef/>
      </w:r>
      <w:r w:rsidRPr="004B6976">
        <w:rPr>
          <w:lang w:val="en-US"/>
        </w:rPr>
        <w:t xml:space="preserve"> </w:t>
      </w:r>
      <w:r>
        <w:rPr>
          <w:sz w:val="20"/>
          <w:szCs w:val="20"/>
          <w:lang w:val="en-US"/>
        </w:rPr>
        <w:t>L</w:t>
      </w:r>
      <w:r w:rsidRPr="004B6976">
        <w:rPr>
          <w:sz w:val="20"/>
          <w:szCs w:val="20"/>
          <w:lang w:val="en-US"/>
        </w:rPr>
        <w:t xml:space="preserve">oans with late repayment of instalments </w:t>
      </w:r>
      <w:r>
        <w:rPr>
          <w:sz w:val="20"/>
          <w:szCs w:val="20"/>
          <w:lang w:val="en-US"/>
        </w:rPr>
        <w:t>(</w:t>
      </w:r>
      <w:r w:rsidRPr="004B6976">
        <w:rPr>
          <w:sz w:val="20"/>
          <w:szCs w:val="20"/>
          <w:lang w:val="en-US"/>
        </w:rPr>
        <w:t>exceeding 90 days</w:t>
      </w:r>
      <w:r>
        <w:rPr>
          <w:sz w:val="20"/>
          <w:szCs w:val="20"/>
          <w:lang w:val="en-US"/>
        </w:rPr>
        <w:t>)</w:t>
      </w:r>
      <w:r w:rsidRPr="004B6976">
        <w:rPr>
          <w:sz w:val="20"/>
          <w:szCs w:val="20"/>
          <w:lang w:val="en-US"/>
        </w:rPr>
        <w:t xml:space="preserve"> constituted 12.1% of the number of loans gran</w:t>
      </w:r>
      <w:r w:rsidRPr="004B6976">
        <w:rPr>
          <w:sz w:val="20"/>
          <w:szCs w:val="20"/>
          <w:lang w:val="en-US"/>
        </w:rPr>
        <w:t>t</w:t>
      </w:r>
      <w:r w:rsidRPr="004B6976">
        <w:rPr>
          <w:sz w:val="20"/>
          <w:szCs w:val="20"/>
          <w:lang w:val="en-US"/>
        </w:rPr>
        <w:t xml:space="preserve">ed in </w:t>
      </w:r>
      <w:r>
        <w:rPr>
          <w:sz w:val="20"/>
          <w:szCs w:val="20"/>
          <w:lang w:val="en-US"/>
        </w:rPr>
        <w:t xml:space="preserve">2016-2017 by Polish non-bank loan companies; </w:t>
      </w:r>
      <w:r w:rsidRPr="004B6976">
        <w:rPr>
          <w:sz w:val="20"/>
          <w:szCs w:val="20"/>
          <w:lang w:val="en-US"/>
        </w:rPr>
        <w:t>in the case of</w:t>
      </w:r>
      <w:r>
        <w:rPr>
          <w:sz w:val="20"/>
          <w:szCs w:val="20"/>
          <w:lang w:val="en-US"/>
        </w:rPr>
        <w:t xml:space="preserve"> Polish</w:t>
      </w:r>
      <w:r w:rsidRPr="004B6976">
        <w:rPr>
          <w:sz w:val="20"/>
          <w:szCs w:val="20"/>
          <w:lang w:val="en-US"/>
        </w:rPr>
        <w:t xml:space="preserve"> banks the ratio </w:t>
      </w:r>
      <w:r w:rsidRPr="004B6976">
        <w:rPr>
          <w:sz w:val="20"/>
          <w:szCs w:val="20"/>
          <w:lang w:val="en-US"/>
        </w:rPr>
        <w:t>for cash loans</w:t>
      </w:r>
      <w:r>
        <w:rPr>
          <w:sz w:val="20"/>
          <w:szCs w:val="20"/>
          <w:lang w:val="en-US"/>
        </w:rPr>
        <w:t xml:space="preserve"> </w:t>
      </w:r>
      <w:r>
        <w:rPr>
          <w:sz w:val="20"/>
          <w:szCs w:val="20"/>
          <w:lang w:val="en-US"/>
        </w:rPr>
        <w:t>amoun</w:t>
      </w:r>
      <w:r>
        <w:rPr>
          <w:sz w:val="20"/>
          <w:szCs w:val="20"/>
          <w:lang w:val="en-US"/>
        </w:rPr>
        <w:t>t</w:t>
      </w:r>
      <w:r>
        <w:rPr>
          <w:sz w:val="20"/>
          <w:szCs w:val="20"/>
          <w:lang w:val="en-US"/>
        </w:rPr>
        <w:t>ed to</w:t>
      </w:r>
      <w:r w:rsidRPr="004B6976">
        <w:rPr>
          <w:sz w:val="20"/>
          <w:szCs w:val="20"/>
          <w:lang w:val="en-US"/>
        </w:rPr>
        <w:t xml:space="preserve"> 4.3% </w:t>
      </w:r>
      <w:r>
        <w:rPr>
          <w:sz w:val="20"/>
          <w:szCs w:val="20"/>
          <w:lang w:val="en-US"/>
        </w:rPr>
        <w:t>[</w:t>
      </w:r>
      <w:proofErr w:type="spellStart"/>
      <w:r>
        <w:rPr>
          <w:sz w:val="20"/>
          <w:szCs w:val="20"/>
          <w:lang w:val="en-US"/>
        </w:rPr>
        <w:t>Ma</w:t>
      </w:r>
      <w:r>
        <w:rPr>
          <w:sz w:val="20"/>
          <w:szCs w:val="20"/>
          <w:lang w:val="en-US"/>
        </w:rPr>
        <w:t>r</w:t>
      </w:r>
      <w:r>
        <w:rPr>
          <w:sz w:val="20"/>
          <w:szCs w:val="20"/>
          <w:lang w:val="en-US"/>
        </w:rPr>
        <w:t>kowski</w:t>
      </w:r>
      <w:proofErr w:type="spellEnd"/>
      <w:r>
        <w:rPr>
          <w:sz w:val="20"/>
          <w:szCs w:val="20"/>
          <w:lang w:val="en-US"/>
        </w:rPr>
        <w:t xml:space="preserve">, </w:t>
      </w:r>
      <w:proofErr w:type="spellStart"/>
      <w:r>
        <w:rPr>
          <w:sz w:val="20"/>
          <w:szCs w:val="20"/>
          <w:lang w:val="en-US"/>
        </w:rPr>
        <w:t>Tymoczko</w:t>
      </w:r>
      <w:proofErr w:type="spellEnd"/>
      <w:r>
        <w:rPr>
          <w:sz w:val="20"/>
          <w:szCs w:val="20"/>
          <w:lang w:val="en-US"/>
        </w:rPr>
        <w:t>, 2018].</w:t>
      </w:r>
    </w:p>
  </w:footnote>
  <w:footnote w:id="10">
    <w:p w:rsidR="00023A3F" w:rsidRPr="00DE52A4" w:rsidRDefault="00023A3F" w:rsidP="00557DDD">
      <w:pPr>
        <w:pStyle w:val="Tekstprzypisudolnego"/>
        <w:rPr>
          <w:sz w:val="20"/>
          <w:szCs w:val="20"/>
          <w:lang w:val="en-US"/>
        </w:rPr>
      </w:pPr>
      <w:r w:rsidRPr="00D041F2">
        <w:rPr>
          <w:rStyle w:val="Odwoanieprzypisudolnego"/>
          <w:sz w:val="20"/>
          <w:szCs w:val="20"/>
        </w:rPr>
        <w:footnoteRef/>
      </w:r>
      <w:r w:rsidRPr="00DE52A4">
        <w:rPr>
          <w:sz w:val="20"/>
          <w:szCs w:val="20"/>
          <w:lang w:val="en-US"/>
        </w:rPr>
        <w:t xml:space="preserve"> Non-performing loans and credits are called NPLs.</w:t>
      </w:r>
    </w:p>
  </w:footnote>
  <w:footnote w:id="11">
    <w:p w:rsidR="00D97C86" w:rsidRPr="00D97C86" w:rsidRDefault="00D97C86">
      <w:pPr>
        <w:pStyle w:val="Tekstprzypisudolnego"/>
        <w:rPr>
          <w:lang w:val="en-US"/>
        </w:rPr>
      </w:pPr>
      <w:r>
        <w:rPr>
          <w:rStyle w:val="Odwoanieprzypisudolnego"/>
        </w:rPr>
        <w:footnoteRef/>
      </w:r>
      <w:r w:rsidRPr="00D97C86">
        <w:rPr>
          <w:sz w:val="20"/>
          <w:szCs w:val="20"/>
          <w:lang w:val="en-US"/>
        </w:rPr>
        <w:t xml:space="preserve"> The </w:t>
      </w:r>
      <w:r>
        <w:rPr>
          <w:sz w:val="20"/>
          <w:szCs w:val="20"/>
          <w:lang w:val="en-US"/>
        </w:rPr>
        <w:t>average return on assets (ROA)</w:t>
      </w:r>
      <w:r w:rsidRPr="00D97C86">
        <w:rPr>
          <w:sz w:val="20"/>
          <w:szCs w:val="20"/>
          <w:lang w:val="en-US"/>
        </w:rPr>
        <w:t xml:space="preserve"> of the sector of </w:t>
      </w:r>
      <w:r>
        <w:rPr>
          <w:sz w:val="20"/>
          <w:szCs w:val="20"/>
          <w:lang w:val="en-US"/>
        </w:rPr>
        <w:t xml:space="preserve">non-bank </w:t>
      </w:r>
      <w:r w:rsidRPr="00D97C86">
        <w:rPr>
          <w:sz w:val="20"/>
          <w:szCs w:val="20"/>
          <w:lang w:val="en-US"/>
        </w:rPr>
        <w:t>loan companies in 2017 amounted to 3.20% and was still higher than in the case of banks (0.8%)</w:t>
      </w:r>
      <w:r>
        <w:rPr>
          <w:sz w:val="20"/>
          <w:szCs w:val="20"/>
          <w:lang w:val="en-US"/>
        </w:rPr>
        <w:t xml:space="preserve"> </w:t>
      </w:r>
      <w:r>
        <w:rPr>
          <w:sz w:val="20"/>
          <w:szCs w:val="20"/>
          <w:lang w:val="en-US"/>
        </w:rPr>
        <w:t>[</w:t>
      </w:r>
      <w:proofErr w:type="spellStart"/>
      <w:r>
        <w:rPr>
          <w:sz w:val="20"/>
          <w:szCs w:val="20"/>
          <w:lang w:val="en-US"/>
        </w:rPr>
        <w:t>Ma</w:t>
      </w:r>
      <w:r>
        <w:rPr>
          <w:sz w:val="20"/>
          <w:szCs w:val="20"/>
          <w:lang w:val="en-US"/>
        </w:rPr>
        <w:t>r</w:t>
      </w:r>
      <w:r>
        <w:rPr>
          <w:sz w:val="20"/>
          <w:szCs w:val="20"/>
          <w:lang w:val="en-US"/>
        </w:rPr>
        <w:t>kowski</w:t>
      </w:r>
      <w:proofErr w:type="spellEnd"/>
      <w:r>
        <w:rPr>
          <w:sz w:val="20"/>
          <w:szCs w:val="20"/>
          <w:lang w:val="en-US"/>
        </w:rPr>
        <w:t xml:space="preserve">, </w:t>
      </w:r>
      <w:proofErr w:type="spellStart"/>
      <w:r>
        <w:rPr>
          <w:sz w:val="20"/>
          <w:szCs w:val="20"/>
          <w:lang w:val="en-US"/>
        </w:rPr>
        <w:t>Tymoczko</w:t>
      </w:r>
      <w:proofErr w:type="spellEnd"/>
      <w:r>
        <w:rPr>
          <w:sz w:val="20"/>
          <w:szCs w:val="20"/>
          <w:lang w:val="en-US"/>
        </w:rPr>
        <w:t>, 2018]</w:t>
      </w:r>
      <w:r>
        <w:rPr>
          <w:sz w:val="20"/>
          <w:szCs w:val="20"/>
          <w:lang w:val="en-US"/>
        </w:rPr>
        <w:t>, [PZIP, FRRF, 2019].</w:t>
      </w:r>
    </w:p>
  </w:footnote>
  <w:footnote w:id="12">
    <w:p w:rsidR="00023A3F" w:rsidRPr="00DE52A4" w:rsidRDefault="00023A3F">
      <w:pPr>
        <w:pStyle w:val="Tekstprzypisudolnego"/>
        <w:rPr>
          <w:lang w:val="en-US"/>
        </w:rPr>
      </w:pPr>
      <w:r w:rsidRPr="00D37F2F">
        <w:rPr>
          <w:rStyle w:val="Odwoanieprzypisudolnego"/>
          <w:sz w:val="20"/>
          <w:szCs w:val="20"/>
        </w:rPr>
        <w:footnoteRef/>
      </w:r>
      <w:r w:rsidRPr="00DE52A4">
        <w:rPr>
          <w:rStyle w:val="Odwoanieprzypisudolnego"/>
          <w:sz w:val="20"/>
          <w:szCs w:val="20"/>
          <w:lang w:val="en-US"/>
        </w:rPr>
        <w:t xml:space="preserve"> </w:t>
      </w:r>
      <w:r w:rsidRPr="00DE52A4">
        <w:rPr>
          <w:sz w:val="20"/>
          <w:szCs w:val="20"/>
          <w:lang w:val="en-US"/>
        </w:rPr>
        <w:t xml:space="preserve">In the Polish reality, </w:t>
      </w:r>
      <w:proofErr w:type="spellStart"/>
      <w:r w:rsidRPr="00DE52A4">
        <w:rPr>
          <w:sz w:val="20"/>
          <w:szCs w:val="20"/>
          <w:lang w:val="en-US"/>
        </w:rPr>
        <w:t>securitisation</w:t>
      </w:r>
      <w:proofErr w:type="spellEnd"/>
      <w:r w:rsidRPr="00DE52A4">
        <w:rPr>
          <w:sz w:val="20"/>
          <w:szCs w:val="20"/>
          <w:lang w:val="en-US"/>
        </w:rPr>
        <w:t xml:space="preserve"> of non-performing loans (NPLs) consists in their sale (for a fraction of the nominal value) to </w:t>
      </w:r>
      <w:r w:rsidR="00115472">
        <w:rPr>
          <w:sz w:val="20"/>
          <w:szCs w:val="20"/>
          <w:lang w:val="en-US"/>
        </w:rPr>
        <w:t>non-</w:t>
      </w:r>
      <w:proofErr w:type="spellStart"/>
      <w:r w:rsidR="00115472">
        <w:rPr>
          <w:sz w:val="20"/>
          <w:szCs w:val="20"/>
          <w:lang w:val="en-US"/>
        </w:rPr>
        <w:t>standared</w:t>
      </w:r>
      <w:proofErr w:type="spellEnd"/>
      <w:r w:rsidR="00115472">
        <w:rPr>
          <w:sz w:val="20"/>
          <w:szCs w:val="20"/>
          <w:lang w:val="en-US"/>
        </w:rPr>
        <w:t xml:space="preserve"> closed-end </w:t>
      </w:r>
      <w:proofErr w:type="spellStart"/>
      <w:r w:rsidRPr="00DE52A4">
        <w:rPr>
          <w:sz w:val="20"/>
          <w:szCs w:val="20"/>
          <w:lang w:val="en-US"/>
        </w:rPr>
        <w:t>securi</w:t>
      </w:r>
      <w:r>
        <w:rPr>
          <w:sz w:val="20"/>
          <w:szCs w:val="20"/>
          <w:lang w:val="en-US"/>
        </w:rPr>
        <w:t>tisation</w:t>
      </w:r>
      <w:proofErr w:type="spellEnd"/>
      <w:r>
        <w:rPr>
          <w:sz w:val="20"/>
          <w:szCs w:val="20"/>
          <w:lang w:val="en-US"/>
        </w:rPr>
        <w:t xml:space="preserve"> funds </w:t>
      </w:r>
      <w:r w:rsidR="00115472">
        <w:rPr>
          <w:sz w:val="20"/>
          <w:szCs w:val="20"/>
          <w:lang w:val="en-US"/>
        </w:rPr>
        <w:t xml:space="preserve">(pol. </w:t>
      </w:r>
      <w:r w:rsidR="00115472" w:rsidRPr="00115472">
        <w:rPr>
          <w:i/>
          <w:sz w:val="20"/>
          <w:szCs w:val="20"/>
          <w:lang w:val="en-US"/>
        </w:rPr>
        <w:t>NS FIZ</w:t>
      </w:r>
      <w:r w:rsidR="00115472">
        <w:rPr>
          <w:sz w:val="20"/>
          <w:szCs w:val="20"/>
          <w:lang w:val="en-US"/>
        </w:rPr>
        <w:t xml:space="preserve">) </w:t>
      </w:r>
      <w:r>
        <w:rPr>
          <w:sz w:val="20"/>
          <w:szCs w:val="20"/>
          <w:lang w:val="en-US"/>
        </w:rPr>
        <w:t>serviced by debt-collecting</w:t>
      </w:r>
      <w:r w:rsidRPr="00DE52A4">
        <w:rPr>
          <w:sz w:val="20"/>
          <w:szCs w:val="20"/>
          <w:lang w:val="en-US"/>
        </w:rPr>
        <w:t xml:space="preserve"> co</w:t>
      </w:r>
      <w:r w:rsidRPr="00DE52A4">
        <w:rPr>
          <w:sz w:val="20"/>
          <w:szCs w:val="20"/>
          <w:lang w:val="en-US"/>
        </w:rPr>
        <w:t>m</w:t>
      </w:r>
      <w:r w:rsidRPr="00DE52A4">
        <w:rPr>
          <w:sz w:val="20"/>
          <w:szCs w:val="20"/>
          <w:lang w:val="en-US"/>
        </w:rPr>
        <w:t>panies.</w:t>
      </w:r>
      <w:r w:rsidR="00115472">
        <w:rPr>
          <w:sz w:val="20"/>
          <w:szCs w:val="20"/>
          <w:lang w:val="en-US"/>
        </w:rPr>
        <w:t xml:space="preserve"> </w:t>
      </w:r>
      <w:r w:rsidR="00115472" w:rsidRPr="00115472">
        <w:rPr>
          <w:sz w:val="20"/>
          <w:szCs w:val="20"/>
          <w:lang w:val="en-US"/>
        </w:rPr>
        <w:t xml:space="preserve">The main sellers of non-performing </w:t>
      </w:r>
      <w:r w:rsidR="00115472">
        <w:rPr>
          <w:sz w:val="20"/>
          <w:szCs w:val="20"/>
          <w:lang w:val="en-US"/>
        </w:rPr>
        <w:t>loans in Poland</w:t>
      </w:r>
      <w:r w:rsidR="00115472" w:rsidRPr="00115472">
        <w:rPr>
          <w:sz w:val="20"/>
          <w:szCs w:val="20"/>
          <w:lang w:val="en-US"/>
        </w:rPr>
        <w:t xml:space="preserve"> are banks, which may </w:t>
      </w:r>
      <w:proofErr w:type="spellStart"/>
      <w:r w:rsidR="00115472" w:rsidRPr="00115472">
        <w:rPr>
          <w:sz w:val="20"/>
          <w:szCs w:val="20"/>
          <w:lang w:val="en-US"/>
        </w:rPr>
        <w:t>recognise</w:t>
      </w:r>
      <w:proofErr w:type="spellEnd"/>
      <w:r w:rsidR="00115472" w:rsidRPr="00115472">
        <w:rPr>
          <w:sz w:val="20"/>
          <w:szCs w:val="20"/>
          <w:lang w:val="en-US"/>
        </w:rPr>
        <w:t xml:space="preserve"> tax deductible costs in such a sale only if the buyer is a </w:t>
      </w:r>
      <w:proofErr w:type="spellStart"/>
      <w:r w:rsidR="00115472" w:rsidRPr="00115472">
        <w:rPr>
          <w:sz w:val="20"/>
          <w:szCs w:val="20"/>
          <w:lang w:val="en-US"/>
        </w:rPr>
        <w:t>securitisation</w:t>
      </w:r>
      <w:proofErr w:type="spellEnd"/>
      <w:r w:rsidR="00115472" w:rsidRPr="00115472">
        <w:rPr>
          <w:sz w:val="20"/>
          <w:szCs w:val="20"/>
          <w:lang w:val="en-US"/>
        </w:rPr>
        <w:t xml:space="preserve"> fund.</w:t>
      </w:r>
    </w:p>
  </w:footnote>
  <w:footnote w:id="13">
    <w:p w:rsidR="00023A3F" w:rsidRPr="00DE52A4" w:rsidRDefault="00023A3F" w:rsidP="00B51E48">
      <w:pPr>
        <w:pStyle w:val="Tekstprzypisudolnego"/>
        <w:spacing w:line="240" w:lineRule="auto"/>
        <w:rPr>
          <w:sz w:val="20"/>
          <w:szCs w:val="20"/>
          <w:lang w:val="en-US"/>
        </w:rPr>
      </w:pPr>
      <w:r w:rsidRPr="00D041F2">
        <w:rPr>
          <w:rStyle w:val="Odwoanieprzypisudolnego"/>
          <w:sz w:val="20"/>
          <w:szCs w:val="20"/>
        </w:rPr>
        <w:footnoteRef/>
      </w:r>
      <w:r w:rsidRPr="00DE52A4">
        <w:rPr>
          <w:sz w:val="20"/>
          <w:szCs w:val="20"/>
          <w:lang w:val="en-US"/>
        </w:rPr>
        <w:t xml:space="preserve"> The project was considered very restrictive and its implementation could lead to a paralysis of the loan market. The potential effects of these changes </w:t>
      </w:r>
      <w:r w:rsidR="007E2189">
        <w:rPr>
          <w:sz w:val="20"/>
          <w:szCs w:val="20"/>
          <w:lang w:val="en-US"/>
        </w:rPr>
        <w:t>were</w:t>
      </w:r>
      <w:r w:rsidRPr="00DE52A4">
        <w:rPr>
          <w:sz w:val="20"/>
          <w:szCs w:val="20"/>
          <w:lang w:val="en-US"/>
        </w:rPr>
        <w:t xml:space="preserve"> evidenced by the reactions of stock market investors - shortly after the publication of the draft bond</w:t>
      </w:r>
      <w:r>
        <w:rPr>
          <w:sz w:val="20"/>
          <w:szCs w:val="20"/>
          <w:lang w:val="en-US"/>
        </w:rPr>
        <w:t xml:space="preserve"> the</w:t>
      </w:r>
      <w:r w:rsidRPr="00DE52A4">
        <w:rPr>
          <w:sz w:val="20"/>
          <w:szCs w:val="20"/>
          <w:lang w:val="en-US"/>
        </w:rPr>
        <w:t xml:space="preserve"> price of IPF Investments </w:t>
      </w:r>
      <w:proofErr w:type="spellStart"/>
      <w:r w:rsidRPr="00DE52A4">
        <w:rPr>
          <w:sz w:val="20"/>
          <w:szCs w:val="20"/>
          <w:lang w:val="en-US"/>
        </w:rPr>
        <w:t>Polska</w:t>
      </w:r>
      <w:proofErr w:type="spellEnd"/>
      <w:r w:rsidRPr="00DE52A4">
        <w:rPr>
          <w:sz w:val="20"/>
          <w:szCs w:val="20"/>
          <w:lang w:val="en-US"/>
        </w:rPr>
        <w:t xml:space="preserve"> </w:t>
      </w:r>
      <w:r>
        <w:rPr>
          <w:sz w:val="20"/>
          <w:szCs w:val="20"/>
          <w:lang w:val="en-US"/>
        </w:rPr>
        <w:t xml:space="preserve">bonds </w:t>
      </w:r>
      <w:r w:rsidRPr="00DE52A4">
        <w:rPr>
          <w:sz w:val="20"/>
          <w:szCs w:val="20"/>
          <w:lang w:val="en-US"/>
        </w:rPr>
        <w:t>(a company related to Prov</w:t>
      </w:r>
      <w:r w:rsidRPr="00DE52A4">
        <w:rPr>
          <w:sz w:val="20"/>
          <w:szCs w:val="20"/>
          <w:lang w:val="en-US"/>
        </w:rPr>
        <w:t>i</w:t>
      </w:r>
      <w:r w:rsidRPr="00DE52A4">
        <w:rPr>
          <w:sz w:val="20"/>
          <w:szCs w:val="20"/>
          <w:lang w:val="en-US"/>
        </w:rPr>
        <w:t xml:space="preserve">dent </w:t>
      </w:r>
      <w:proofErr w:type="spellStart"/>
      <w:r w:rsidRPr="00DE52A4">
        <w:rPr>
          <w:sz w:val="20"/>
          <w:szCs w:val="20"/>
          <w:lang w:val="en-US"/>
        </w:rPr>
        <w:t>Polska</w:t>
      </w:r>
      <w:proofErr w:type="spellEnd"/>
      <w:r w:rsidRPr="00DE52A4">
        <w:rPr>
          <w:sz w:val="20"/>
          <w:szCs w:val="20"/>
          <w:lang w:val="en-US"/>
        </w:rPr>
        <w:t xml:space="preserve">) of the IPP0620 series (with </w:t>
      </w:r>
      <w:r w:rsidR="007E2189">
        <w:rPr>
          <w:sz w:val="20"/>
          <w:szCs w:val="20"/>
          <w:lang w:val="en-US"/>
        </w:rPr>
        <w:t>a total nominal value of PLN 200m</w:t>
      </w:r>
      <w:r w:rsidRPr="00DE52A4">
        <w:rPr>
          <w:sz w:val="20"/>
          <w:szCs w:val="20"/>
          <w:lang w:val="en-US"/>
        </w:rPr>
        <w:t xml:space="preserve">) decreased from </w:t>
      </w:r>
      <w:r w:rsidR="007E2189">
        <w:rPr>
          <w:sz w:val="20"/>
          <w:szCs w:val="20"/>
          <w:lang w:val="en-US"/>
        </w:rPr>
        <w:t xml:space="preserve">97% to </w:t>
      </w:r>
      <w:r w:rsidRPr="00DE52A4">
        <w:rPr>
          <w:sz w:val="20"/>
          <w:szCs w:val="20"/>
          <w:lang w:val="en-US"/>
        </w:rPr>
        <w:t>73% of the no</w:t>
      </w:r>
      <w:r w:rsidRPr="00DE52A4">
        <w:rPr>
          <w:sz w:val="20"/>
          <w:szCs w:val="20"/>
          <w:lang w:val="en-US"/>
        </w:rPr>
        <w:t>m</w:t>
      </w:r>
      <w:r w:rsidRPr="00DE52A4">
        <w:rPr>
          <w:sz w:val="20"/>
          <w:szCs w:val="20"/>
          <w:lang w:val="en-US"/>
        </w:rPr>
        <w:t>inal value.</w:t>
      </w:r>
    </w:p>
  </w:footnote>
  <w:footnote w:id="14">
    <w:p w:rsidR="00023A3F" w:rsidRPr="00DE52A4" w:rsidRDefault="00023A3F" w:rsidP="00B51E48">
      <w:pPr>
        <w:pStyle w:val="Tekstprzypisudolnego"/>
        <w:spacing w:line="240" w:lineRule="auto"/>
        <w:rPr>
          <w:rFonts w:cs="Times New Roman"/>
          <w:sz w:val="20"/>
          <w:szCs w:val="20"/>
          <w:lang w:val="en-US"/>
        </w:rPr>
      </w:pPr>
      <w:r w:rsidRPr="00D041F2">
        <w:rPr>
          <w:rStyle w:val="Odwoanieprzypisudolnego"/>
          <w:rFonts w:cs="Times New Roman"/>
          <w:sz w:val="20"/>
          <w:szCs w:val="20"/>
        </w:rPr>
        <w:footnoteRef/>
      </w:r>
      <w:r w:rsidRPr="00DE52A4">
        <w:rPr>
          <w:rFonts w:cs="Times New Roman"/>
          <w:sz w:val="20"/>
          <w:szCs w:val="20"/>
          <w:lang w:val="en-US"/>
        </w:rPr>
        <w:t xml:space="preserve"> Legal regulations introduced in July 2017 on the Polish market are similar to some restrictions operating in Slovakia - e.g. establishment of a register of loan institutions, introduction of a minimum limit on the amount of share capital and limitation of legal forms of conducting business activity by loan institutions to joint-stock co</w:t>
      </w:r>
      <w:r w:rsidRPr="00DE52A4">
        <w:rPr>
          <w:rFonts w:cs="Times New Roman"/>
          <w:sz w:val="20"/>
          <w:szCs w:val="20"/>
          <w:lang w:val="en-US"/>
        </w:rPr>
        <w:t>m</w:t>
      </w:r>
      <w:r w:rsidRPr="00DE52A4">
        <w:rPr>
          <w:rFonts w:cs="Times New Roman"/>
          <w:sz w:val="20"/>
          <w:szCs w:val="20"/>
          <w:lang w:val="en-US"/>
        </w:rPr>
        <w:t>panies and limited liability companies.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A3F" w:rsidRPr="00E60C16" w:rsidRDefault="00023A3F" w:rsidP="00E60C16">
    <w:pPr>
      <w:pStyle w:val="Nagwek"/>
      <w:rPr>
        <w:lang w:val="en-GB"/>
      </w:rPr>
    </w:pPr>
    <w:proofErr w:type="spellStart"/>
    <w:r w:rsidRPr="00E60C16">
      <w:rPr>
        <w:lang w:val="en-GB"/>
      </w:rPr>
      <w:t>Annales</w:t>
    </w:r>
    <w:proofErr w:type="spellEnd"/>
    <w:r w:rsidRPr="00E60C16">
      <w:rPr>
        <w:lang w:val="en-GB"/>
      </w:rPr>
      <w:t xml:space="preserve"> </w:t>
    </w:r>
    <w:proofErr w:type="spellStart"/>
    <w:r w:rsidRPr="00E60C16">
      <w:rPr>
        <w:lang w:val="en-GB"/>
      </w:rPr>
      <w:t>Universitatis</w:t>
    </w:r>
    <w:proofErr w:type="spellEnd"/>
    <w:r w:rsidRPr="00E60C16">
      <w:rPr>
        <w:lang w:val="en-GB"/>
      </w:rPr>
      <w:t xml:space="preserve"> </w:t>
    </w:r>
    <w:proofErr w:type="spellStart"/>
    <w:r w:rsidRPr="00E60C16">
      <w:rPr>
        <w:lang w:val="en-GB"/>
      </w:rPr>
      <w:t>Mariae</w:t>
    </w:r>
    <w:proofErr w:type="spellEnd"/>
    <w:r w:rsidRPr="00E60C16">
      <w:rPr>
        <w:lang w:val="en-GB"/>
      </w:rPr>
      <w:t xml:space="preserve"> Curie-</w:t>
    </w:r>
    <w:proofErr w:type="spellStart"/>
    <w:r w:rsidRPr="00E60C16">
      <w:rPr>
        <w:lang w:val="en-GB"/>
      </w:rPr>
      <w:t>Skłodowska</w:t>
    </w:r>
    <w:proofErr w:type="spellEnd"/>
    <w:r w:rsidRPr="00E60C16">
      <w:rPr>
        <w:lang w:val="en-GB"/>
      </w:rPr>
      <w:t xml:space="preserve">, </w:t>
    </w:r>
    <w:proofErr w:type="spellStart"/>
    <w:r w:rsidRPr="00E60C16">
      <w:rPr>
        <w:lang w:val="en-GB"/>
      </w:rPr>
      <w:t>sectio</w:t>
    </w:r>
    <w:proofErr w:type="spellEnd"/>
    <w:r w:rsidRPr="00E60C16">
      <w:rPr>
        <w:lang w:val="en-GB"/>
      </w:rPr>
      <w:t xml:space="preserve"> H – </w:t>
    </w:r>
    <w:proofErr w:type="spellStart"/>
    <w:r w:rsidRPr="00E60C16">
      <w:rPr>
        <w:lang w:val="en-GB"/>
      </w:rPr>
      <w:t>Oeconomia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949A3"/>
    <w:multiLevelType w:val="hybridMultilevel"/>
    <w:tmpl w:val="516E5614"/>
    <w:lvl w:ilvl="0" w:tplc="F6B65068">
      <w:start w:val="1"/>
      <w:numFmt w:val="none"/>
      <w:pStyle w:val="SGH-rdo"/>
      <w:lvlText w:val="%1Źródło:"/>
      <w:lvlJc w:val="left"/>
      <w:pPr>
        <w:tabs>
          <w:tab w:val="num" w:pos="1191"/>
        </w:tabs>
        <w:ind w:left="1191" w:hanging="1191"/>
      </w:pPr>
      <w:rPr>
        <w:rFonts w:ascii="Times New Roman" w:hAnsi="Times New Roman" w:hint="default"/>
        <w:b w:val="0"/>
        <w:i w:val="0"/>
        <w:caps w:val="0"/>
        <w:strike w:val="0"/>
        <w:dstrike w:val="0"/>
        <w:outline w:val="0"/>
        <w:shadow w:val="0"/>
        <w:emboss w:val="0"/>
        <w:imprint w:val="0"/>
        <w:vanish w:val="0"/>
        <w:sz w:val="20"/>
        <w:szCs w:val="20"/>
        <w:vertAlign w:val="baseli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BBE5635"/>
    <w:multiLevelType w:val="hybridMultilevel"/>
    <w:tmpl w:val="D092EAD2"/>
    <w:lvl w:ilvl="0" w:tplc="A6AA6862">
      <w:start w:val="1"/>
      <w:numFmt w:val="bullet"/>
      <w:lvlText w:val=""/>
      <w:lvlJc w:val="left"/>
      <w:pPr>
        <w:ind w:left="170" w:hanging="1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300561A7"/>
    <w:multiLevelType w:val="hybridMultilevel"/>
    <w:tmpl w:val="C5EEEEEE"/>
    <w:lvl w:ilvl="0" w:tplc="485C608C">
      <w:start w:val="1"/>
      <w:numFmt w:val="lowerLetter"/>
      <w:lvlText w:val="%1)"/>
      <w:lvlJc w:val="left"/>
      <w:pPr>
        <w:ind w:left="720" w:hanging="360"/>
      </w:pPr>
      <w:rPr>
        <w:rFonts w:ascii="Times New Roman" w:eastAsia="Times New Roman" w:hAnsi="Times New Roman" w:cs="Times New Roman"/>
      </w:rPr>
    </w:lvl>
    <w:lvl w:ilvl="1" w:tplc="CC50C576">
      <w:start w:val="1"/>
      <w:numFmt w:val="decimal"/>
      <w:lvlText w:val="%2."/>
      <w:lvlJc w:val="left"/>
      <w:pPr>
        <w:ind w:left="1512" w:hanging="432"/>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6516567"/>
    <w:multiLevelType w:val="multilevel"/>
    <w:tmpl w:val="D526D40A"/>
    <w:lvl w:ilvl="0">
      <w:start w:val="22"/>
      <w:numFmt w:val="decimal"/>
      <w:lvlText w:val="%1"/>
      <w:lvlJc w:val="left"/>
      <w:pPr>
        <w:ind w:left="936" w:hanging="936"/>
      </w:pPr>
      <w:rPr>
        <w:rFonts w:hint="default"/>
      </w:rPr>
    </w:lvl>
    <w:lvl w:ilvl="1">
      <w:start w:val="7"/>
      <w:numFmt w:val="decimalZero"/>
      <w:lvlText w:val="%1.%2"/>
      <w:lvlJc w:val="left"/>
      <w:pPr>
        <w:ind w:left="936" w:hanging="936"/>
      </w:pPr>
      <w:rPr>
        <w:rFonts w:hint="default"/>
      </w:rPr>
    </w:lvl>
    <w:lvl w:ilvl="2">
      <w:start w:val="2017"/>
      <w:numFmt w:val="decimal"/>
      <w:lvlText w:val="%1.%2.%3"/>
      <w:lvlJc w:val="left"/>
      <w:pPr>
        <w:ind w:left="936" w:hanging="936"/>
      </w:pPr>
      <w:rPr>
        <w:rFonts w:hint="default"/>
      </w:rPr>
    </w:lvl>
    <w:lvl w:ilvl="3">
      <w:start w:val="1"/>
      <w:numFmt w:val="decimal"/>
      <w:lvlText w:val="%1.%2.%3.%4"/>
      <w:lvlJc w:val="left"/>
      <w:pPr>
        <w:ind w:left="936" w:hanging="936"/>
      </w:pPr>
      <w:rPr>
        <w:rFonts w:hint="default"/>
      </w:rPr>
    </w:lvl>
    <w:lvl w:ilvl="4">
      <w:start w:val="1"/>
      <w:numFmt w:val="decimal"/>
      <w:lvlText w:val="%1.%2.%3.%4.%5"/>
      <w:lvlJc w:val="left"/>
      <w:pPr>
        <w:ind w:left="936" w:hanging="936"/>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7065B33"/>
    <w:multiLevelType w:val="hybridMultilevel"/>
    <w:tmpl w:val="52FE3344"/>
    <w:lvl w:ilvl="0" w:tplc="A22CE100">
      <w:numFmt w:val="bullet"/>
      <w:lvlText w:val="-"/>
      <w:lvlJc w:val="left"/>
      <w:pPr>
        <w:ind w:left="420" w:hanging="360"/>
      </w:pPr>
      <w:rPr>
        <w:rFonts w:ascii="Times New Roman" w:eastAsia="Times New Roman" w:hAnsi="Times New Roman" w:cs="Times New Roman"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5">
    <w:nsid w:val="5B313328"/>
    <w:multiLevelType w:val="hybridMultilevel"/>
    <w:tmpl w:val="37F4F792"/>
    <w:lvl w:ilvl="0" w:tplc="19D0929E">
      <w:start w:val="1"/>
      <w:numFmt w:val="bullet"/>
      <w:lvlText w:val=""/>
      <w:lvlJc w:val="left"/>
      <w:pPr>
        <w:ind w:left="170" w:hanging="1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62550FC7"/>
    <w:multiLevelType w:val="hybridMultilevel"/>
    <w:tmpl w:val="366ADA7A"/>
    <w:lvl w:ilvl="0" w:tplc="34F065C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4C11E31"/>
    <w:multiLevelType w:val="hybridMultilevel"/>
    <w:tmpl w:val="F06CF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9DA6340"/>
    <w:multiLevelType w:val="hybridMultilevel"/>
    <w:tmpl w:val="88049FFE"/>
    <w:lvl w:ilvl="0" w:tplc="2AEADA9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nsid w:val="7D810CAB"/>
    <w:multiLevelType w:val="hybridMultilevel"/>
    <w:tmpl w:val="817C172C"/>
    <w:lvl w:ilvl="0" w:tplc="34F065C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DD80C0B"/>
    <w:multiLevelType w:val="hybridMultilevel"/>
    <w:tmpl w:val="5314BA06"/>
    <w:lvl w:ilvl="0" w:tplc="04150017">
      <w:start w:val="1"/>
      <w:numFmt w:val="lowerLetter"/>
      <w:lvlText w:val="%1)"/>
      <w:lvlJc w:val="left"/>
      <w:pPr>
        <w:ind w:left="420" w:hanging="360"/>
      </w:pPr>
      <w:rPr>
        <w:rFonts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num w:numId="1">
    <w:abstractNumId w:val="0"/>
  </w:num>
  <w:num w:numId="2">
    <w:abstractNumId w:val="5"/>
  </w:num>
  <w:num w:numId="3">
    <w:abstractNumId w:val="1"/>
  </w:num>
  <w:num w:numId="4">
    <w:abstractNumId w:val="8"/>
  </w:num>
  <w:num w:numId="5">
    <w:abstractNumId w:val="2"/>
  </w:num>
  <w:num w:numId="6">
    <w:abstractNumId w:val="3"/>
  </w:num>
  <w:num w:numId="7">
    <w:abstractNumId w:val="6"/>
  </w:num>
  <w:num w:numId="8">
    <w:abstractNumId w:val="9"/>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16"/>
    <w:rsid w:val="00000A16"/>
    <w:rsid w:val="00000C64"/>
    <w:rsid w:val="000026D0"/>
    <w:rsid w:val="00010931"/>
    <w:rsid w:val="00010CA4"/>
    <w:rsid w:val="00020319"/>
    <w:rsid w:val="0002364D"/>
    <w:rsid w:val="00023757"/>
    <w:rsid w:val="00023A3F"/>
    <w:rsid w:val="00027306"/>
    <w:rsid w:val="000314FD"/>
    <w:rsid w:val="0003376E"/>
    <w:rsid w:val="0003447E"/>
    <w:rsid w:val="000353D5"/>
    <w:rsid w:val="00040C48"/>
    <w:rsid w:val="00047696"/>
    <w:rsid w:val="00056F94"/>
    <w:rsid w:val="00057A50"/>
    <w:rsid w:val="00057F07"/>
    <w:rsid w:val="000613A8"/>
    <w:rsid w:val="00062C00"/>
    <w:rsid w:val="00065AE4"/>
    <w:rsid w:val="00066898"/>
    <w:rsid w:val="00070596"/>
    <w:rsid w:val="00077A1D"/>
    <w:rsid w:val="00082A06"/>
    <w:rsid w:val="00082D2D"/>
    <w:rsid w:val="00083DD3"/>
    <w:rsid w:val="00087DAB"/>
    <w:rsid w:val="00091AA5"/>
    <w:rsid w:val="0009341A"/>
    <w:rsid w:val="000940A8"/>
    <w:rsid w:val="0009744A"/>
    <w:rsid w:val="000A687D"/>
    <w:rsid w:val="000B646B"/>
    <w:rsid w:val="000D00F0"/>
    <w:rsid w:val="000D4E7E"/>
    <w:rsid w:val="000D5BBD"/>
    <w:rsid w:val="000E05CA"/>
    <w:rsid w:val="000E1A66"/>
    <w:rsid w:val="000F3340"/>
    <w:rsid w:val="000F5207"/>
    <w:rsid w:val="000F5F6F"/>
    <w:rsid w:val="001002F2"/>
    <w:rsid w:val="00102F32"/>
    <w:rsid w:val="001035B5"/>
    <w:rsid w:val="00105A52"/>
    <w:rsid w:val="001068AE"/>
    <w:rsid w:val="00106DE8"/>
    <w:rsid w:val="00107950"/>
    <w:rsid w:val="00110F1F"/>
    <w:rsid w:val="00115472"/>
    <w:rsid w:val="0011645A"/>
    <w:rsid w:val="001200A4"/>
    <w:rsid w:val="001236BA"/>
    <w:rsid w:val="00125A5B"/>
    <w:rsid w:val="001261C3"/>
    <w:rsid w:val="001269E1"/>
    <w:rsid w:val="001275D6"/>
    <w:rsid w:val="00132AF2"/>
    <w:rsid w:val="00134E4C"/>
    <w:rsid w:val="00150F9D"/>
    <w:rsid w:val="001573AE"/>
    <w:rsid w:val="00157428"/>
    <w:rsid w:val="00164B19"/>
    <w:rsid w:val="0016671B"/>
    <w:rsid w:val="00174EEE"/>
    <w:rsid w:val="00177111"/>
    <w:rsid w:val="00185E51"/>
    <w:rsid w:val="001864FD"/>
    <w:rsid w:val="001925EF"/>
    <w:rsid w:val="001A063D"/>
    <w:rsid w:val="001A1316"/>
    <w:rsid w:val="001A19EB"/>
    <w:rsid w:val="001A23E8"/>
    <w:rsid w:val="001A2438"/>
    <w:rsid w:val="001A336B"/>
    <w:rsid w:val="001A5D8B"/>
    <w:rsid w:val="001A60CE"/>
    <w:rsid w:val="001B396F"/>
    <w:rsid w:val="001B4601"/>
    <w:rsid w:val="001B51A7"/>
    <w:rsid w:val="001C14D4"/>
    <w:rsid w:val="001C49CC"/>
    <w:rsid w:val="001C6260"/>
    <w:rsid w:val="001D222D"/>
    <w:rsid w:val="001D2930"/>
    <w:rsid w:val="001E4886"/>
    <w:rsid w:val="001E5EB5"/>
    <w:rsid w:val="001F25F4"/>
    <w:rsid w:val="001F657A"/>
    <w:rsid w:val="00200EC9"/>
    <w:rsid w:val="00204CA5"/>
    <w:rsid w:val="00210104"/>
    <w:rsid w:val="00210E60"/>
    <w:rsid w:val="00211D26"/>
    <w:rsid w:val="00215947"/>
    <w:rsid w:val="00215A1B"/>
    <w:rsid w:val="00223B12"/>
    <w:rsid w:val="00234930"/>
    <w:rsid w:val="00234FE2"/>
    <w:rsid w:val="00240890"/>
    <w:rsid w:val="0024749A"/>
    <w:rsid w:val="00250B9A"/>
    <w:rsid w:val="002515BE"/>
    <w:rsid w:val="00251C03"/>
    <w:rsid w:val="002579DE"/>
    <w:rsid w:val="00260CF9"/>
    <w:rsid w:val="00262415"/>
    <w:rsid w:val="00263222"/>
    <w:rsid w:val="00271B10"/>
    <w:rsid w:val="00273187"/>
    <w:rsid w:val="002742C6"/>
    <w:rsid w:val="00280832"/>
    <w:rsid w:val="002817A7"/>
    <w:rsid w:val="00281DF2"/>
    <w:rsid w:val="00282A40"/>
    <w:rsid w:val="00282E68"/>
    <w:rsid w:val="00286D8E"/>
    <w:rsid w:val="0029036C"/>
    <w:rsid w:val="0029113D"/>
    <w:rsid w:val="00291AC8"/>
    <w:rsid w:val="0029253F"/>
    <w:rsid w:val="00293400"/>
    <w:rsid w:val="00296298"/>
    <w:rsid w:val="0029673D"/>
    <w:rsid w:val="002C2CC5"/>
    <w:rsid w:val="002C2CE8"/>
    <w:rsid w:val="002C3712"/>
    <w:rsid w:val="002D3C92"/>
    <w:rsid w:val="002D5EAF"/>
    <w:rsid w:val="002D710A"/>
    <w:rsid w:val="002E2B94"/>
    <w:rsid w:val="002E4544"/>
    <w:rsid w:val="002E66A9"/>
    <w:rsid w:val="002E6E94"/>
    <w:rsid w:val="002F30B1"/>
    <w:rsid w:val="00300B09"/>
    <w:rsid w:val="003022AA"/>
    <w:rsid w:val="0030399C"/>
    <w:rsid w:val="00304456"/>
    <w:rsid w:val="00304C65"/>
    <w:rsid w:val="00306FC0"/>
    <w:rsid w:val="003124FB"/>
    <w:rsid w:val="0031297D"/>
    <w:rsid w:val="00314A6D"/>
    <w:rsid w:val="00315D82"/>
    <w:rsid w:val="0031666A"/>
    <w:rsid w:val="00316C3B"/>
    <w:rsid w:val="00320AA0"/>
    <w:rsid w:val="00323456"/>
    <w:rsid w:val="0032701E"/>
    <w:rsid w:val="00331EAE"/>
    <w:rsid w:val="003447DA"/>
    <w:rsid w:val="00344E3B"/>
    <w:rsid w:val="003459D8"/>
    <w:rsid w:val="00350406"/>
    <w:rsid w:val="003509FB"/>
    <w:rsid w:val="00350CBF"/>
    <w:rsid w:val="003514C7"/>
    <w:rsid w:val="00352F55"/>
    <w:rsid w:val="003530DA"/>
    <w:rsid w:val="003542DB"/>
    <w:rsid w:val="003558A8"/>
    <w:rsid w:val="00357151"/>
    <w:rsid w:val="00363324"/>
    <w:rsid w:val="00364CCA"/>
    <w:rsid w:val="003657CB"/>
    <w:rsid w:val="00366C03"/>
    <w:rsid w:val="0038046B"/>
    <w:rsid w:val="0038240C"/>
    <w:rsid w:val="003848AD"/>
    <w:rsid w:val="00392AA0"/>
    <w:rsid w:val="003A0437"/>
    <w:rsid w:val="003A1B2B"/>
    <w:rsid w:val="003A22C5"/>
    <w:rsid w:val="003A25A0"/>
    <w:rsid w:val="003A2B7C"/>
    <w:rsid w:val="003A40B0"/>
    <w:rsid w:val="003A4419"/>
    <w:rsid w:val="003A6A95"/>
    <w:rsid w:val="003A70E3"/>
    <w:rsid w:val="003B372D"/>
    <w:rsid w:val="003B6B7A"/>
    <w:rsid w:val="003C1347"/>
    <w:rsid w:val="003C21BB"/>
    <w:rsid w:val="003C5498"/>
    <w:rsid w:val="003C5694"/>
    <w:rsid w:val="003D721E"/>
    <w:rsid w:val="003D7798"/>
    <w:rsid w:val="003E101B"/>
    <w:rsid w:val="003E1056"/>
    <w:rsid w:val="003E492F"/>
    <w:rsid w:val="003F220D"/>
    <w:rsid w:val="003F296C"/>
    <w:rsid w:val="003F653C"/>
    <w:rsid w:val="004012E9"/>
    <w:rsid w:val="00401C20"/>
    <w:rsid w:val="00404A10"/>
    <w:rsid w:val="00404D6F"/>
    <w:rsid w:val="00410080"/>
    <w:rsid w:val="0041009E"/>
    <w:rsid w:val="00410C62"/>
    <w:rsid w:val="00412399"/>
    <w:rsid w:val="0042179A"/>
    <w:rsid w:val="00424189"/>
    <w:rsid w:val="00427832"/>
    <w:rsid w:val="00441305"/>
    <w:rsid w:val="00442E88"/>
    <w:rsid w:val="004448F6"/>
    <w:rsid w:val="00446C9D"/>
    <w:rsid w:val="00450BD3"/>
    <w:rsid w:val="00452759"/>
    <w:rsid w:val="00456C2A"/>
    <w:rsid w:val="00460441"/>
    <w:rsid w:val="00464FC7"/>
    <w:rsid w:val="00465CBC"/>
    <w:rsid w:val="00466CF9"/>
    <w:rsid w:val="00473479"/>
    <w:rsid w:val="00493019"/>
    <w:rsid w:val="004941AE"/>
    <w:rsid w:val="00495202"/>
    <w:rsid w:val="00495FFF"/>
    <w:rsid w:val="004A0CE5"/>
    <w:rsid w:val="004A0D99"/>
    <w:rsid w:val="004A266C"/>
    <w:rsid w:val="004A3168"/>
    <w:rsid w:val="004A5E7E"/>
    <w:rsid w:val="004A7E55"/>
    <w:rsid w:val="004B6763"/>
    <w:rsid w:val="004B6976"/>
    <w:rsid w:val="004B72C4"/>
    <w:rsid w:val="004C1D3F"/>
    <w:rsid w:val="004C78E2"/>
    <w:rsid w:val="004D5AEB"/>
    <w:rsid w:val="004D6C8C"/>
    <w:rsid w:val="004E65BE"/>
    <w:rsid w:val="004E7A94"/>
    <w:rsid w:val="005108E0"/>
    <w:rsid w:val="00512FC5"/>
    <w:rsid w:val="0051579E"/>
    <w:rsid w:val="00517017"/>
    <w:rsid w:val="00522F03"/>
    <w:rsid w:val="0052616B"/>
    <w:rsid w:val="00533FA3"/>
    <w:rsid w:val="00536D3A"/>
    <w:rsid w:val="00540F15"/>
    <w:rsid w:val="00546E1E"/>
    <w:rsid w:val="005476B9"/>
    <w:rsid w:val="005575BF"/>
    <w:rsid w:val="005578AC"/>
    <w:rsid w:val="00557DDD"/>
    <w:rsid w:val="005602DB"/>
    <w:rsid w:val="00567D71"/>
    <w:rsid w:val="00571494"/>
    <w:rsid w:val="005718E8"/>
    <w:rsid w:val="00571FED"/>
    <w:rsid w:val="00572A08"/>
    <w:rsid w:val="00575D09"/>
    <w:rsid w:val="00577B22"/>
    <w:rsid w:val="00594916"/>
    <w:rsid w:val="005A2416"/>
    <w:rsid w:val="005A5218"/>
    <w:rsid w:val="005A5F15"/>
    <w:rsid w:val="005A766A"/>
    <w:rsid w:val="005B4727"/>
    <w:rsid w:val="005C43D2"/>
    <w:rsid w:val="005C49EB"/>
    <w:rsid w:val="005C6300"/>
    <w:rsid w:val="005D2315"/>
    <w:rsid w:val="005D341D"/>
    <w:rsid w:val="005D48C1"/>
    <w:rsid w:val="005D68D9"/>
    <w:rsid w:val="005E6D4A"/>
    <w:rsid w:val="005F0C76"/>
    <w:rsid w:val="005F1166"/>
    <w:rsid w:val="005F1921"/>
    <w:rsid w:val="005F2C6F"/>
    <w:rsid w:val="005F6BD6"/>
    <w:rsid w:val="005F73A4"/>
    <w:rsid w:val="00600902"/>
    <w:rsid w:val="00603D30"/>
    <w:rsid w:val="00604579"/>
    <w:rsid w:val="006069FF"/>
    <w:rsid w:val="00610152"/>
    <w:rsid w:val="00610B30"/>
    <w:rsid w:val="00613071"/>
    <w:rsid w:val="00613F73"/>
    <w:rsid w:val="00614A0F"/>
    <w:rsid w:val="00617B5E"/>
    <w:rsid w:val="006203F4"/>
    <w:rsid w:val="00622B8B"/>
    <w:rsid w:val="006265D7"/>
    <w:rsid w:val="00626887"/>
    <w:rsid w:val="00627479"/>
    <w:rsid w:val="0063171E"/>
    <w:rsid w:val="00632A5B"/>
    <w:rsid w:val="00634F7E"/>
    <w:rsid w:val="00637E28"/>
    <w:rsid w:val="00641F37"/>
    <w:rsid w:val="00644BCC"/>
    <w:rsid w:val="00650E95"/>
    <w:rsid w:val="00662640"/>
    <w:rsid w:val="00664AE1"/>
    <w:rsid w:val="0067022C"/>
    <w:rsid w:val="00672C76"/>
    <w:rsid w:val="0067565C"/>
    <w:rsid w:val="00676426"/>
    <w:rsid w:val="006776F6"/>
    <w:rsid w:val="00677B1E"/>
    <w:rsid w:val="00682BEC"/>
    <w:rsid w:val="00683598"/>
    <w:rsid w:val="00683D39"/>
    <w:rsid w:val="00684B88"/>
    <w:rsid w:val="00691B30"/>
    <w:rsid w:val="00697E7B"/>
    <w:rsid w:val="00697FBF"/>
    <w:rsid w:val="006A243A"/>
    <w:rsid w:val="006A6B95"/>
    <w:rsid w:val="006B20DE"/>
    <w:rsid w:val="006B2D3F"/>
    <w:rsid w:val="006D0A05"/>
    <w:rsid w:val="006E0596"/>
    <w:rsid w:val="006E05D6"/>
    <w:rsid w:val="006E09E3"/>
    <w:rsid w:val="006E09EF"/>
    <w:rsid w:val="006E1AEE"/>
    <w:rsid w:val="006E1EFB"/>
    <w:rsid w:val="006E4C9F"/>
    <w:rsid w:val="006E6504"/>
    <w:rsid w:val="006F087A"/>
    <w:rsid w:val="00700673"/>
    <w:rsid w:val="00700FF1"/>
    <w:rsid w:val="00702A6B"/>
    <w:rsid w:val="00705036"/>
    <w:rsid w:val="007065EF"/>
    <w:rsid w:val="0070775D"/>
    <w:rsid w:val="00710131"/>
    <w:rsid w:val="0071359A"/>
    <w:rsid w:val="00714705"/>
    <w:rsid w:val="0071484F"/>
    <w:rsid w:val="007159DA"/>
    <w:rsid w:val="00720E2E"/>
    <w:rsid w:val="0072114A"/>
    <w:rsid w:val="00730838"/>
    <w:rsid w:val="007324FB"/>
    <w:rsid w:val="007330D0"/>
    <w:rsid w:val="0073582D"/>
    <w:rsid w:val="00736201"/>
    <w:rsid w:val="00740C15"/>
    <w:rsid w:val="00740FCC"/>
    <w:rsid w:val="00741135"/>
    <w:rsid w:val="00750A3F"/>
    <w:rsid w:val="00752B9C"/>
    <w:rsid w:val="007540E4"/>
    <w:rsid w:val="00754A0D"/>
    <w:rsid w:val="00760FD0"/>
    <w:rsid w:val="00765E75"/>
    <w:rsid w:val="007724C3"/>
    <w:rsid w:val="00774FE7"/>
    <w:rsid w:val="00775C0A"/>
    <w:rsid w:val="00781065"/>
    <w:rsid w:val="00786B89"/>
    <w:rsid w:val="007903BE"/>
    <w:rsid w:val="00792B48"/>
    <w:rsid w:val="00793388"/>
    <w:rsid w:val="00793C79"/>
    <w:rsid w:val="007A6682"/>
    <w:rsid w:val="007A7ED4"/>
    <w:rsid w:val="007B3999"/>
    <w:rsid w:val="007B742B"/>
    <w:rsid w:val="007C3294"/>
    <w:rsid w:val="007C5D39"/>
    <w:rsid w:val="007D4891"/>
    <w:rsid w:val="007D7540"/>
    <w:rsid w:val="007E2189"/>
    <w:rsid w:val="007F51C4"/>
    <w:rsid w:val="007F6BB8"/>
    <w:rsid w:val="00815648"/>
    <w:rsid w:val="00822A09"/>
    <w:rsid w:val="00823ECC"/>
    <w:rsid w:val="00830392"/>
    <w:rsid w:val="00830B06"/>
    <w:rsid w:val="0083397B"/>
    <w:rsid w:val="008345AE"/>
    <w:rsid w:val="008345C2"/>
    <w:rsid w:val="00851255"/>
    <w:rsid w:val="00855E05"/>
    <w:rsid w:val="00856DB2"/>
    <w:rsid w:val="0086364F"/>
    <w:rsid w:val="00867159"/>
    <w:rsid w:val="008737F6"/>
    <w:rsid w:val="0087430F"/>
    <w:rsid w:val="00874D0C"/>
    <w:rsid w:val="00876350"/>
    <w:rsid w:val="008774F9"/>
    <w:rsid w:val="008815C6"/>
    <w:rsid w:val="008869D4"/>
    <w:rsid w:val="00891C87"/>
    <w:rsid w:val="00892C14"/>
    <w:rsid w:val="00895966"/>
    <w:rsid w:val="00897BF3"/>
    <w:rsid w:val="008A250D"/>
    <w:rsid w:val="008B1DE6"/>
    <w:rsid w:val="008B2A30"/>
    <w:rsid w:val="008C346E"/>
    <w:rsid w:val="008C524E"/>
    <w:rsid w:val="008D060A"/>
    <w:rsid w:val="008D13C0"/>
    <w:rsid w:val="008D42AA"/>
    <w:rsid w:val="008E6AA1"/>
    <w:rsid w:val="008F0998"/>
    <w:rsid w:val="008F2E0F"/>
    <w:rsid w:val="008F68B5"/>
    <w:rsid w:val="008F7C5F"/>
    <w:rsid w:val="00900A08"/>
    <w:rsid w:val="00912E15"/>
    <w:rsid w:val="009132D8"/>
    <w:rsid w:val="009145CA"/>
    <w:rsid w:val="009155B3"/>
    <w:rsid w:val="009166B2"/>
    <w:rsid w:val="0092769A"/>
    <w:rsid w:val="00941D5B"/>
    <w:rsid w:val="0094314F"/>
    <w:rsid w:val="00950DFD"/>
    <w:rsid w:val="00951F56"/>
    <w:rsid w:val="00952C34"/>
    <w:rsid w:val="00953B2E"/>
    <w:rsid w:val="00953D32"/>
    <w:rsid w:val="009642EE"/>
    <w:rsid w:val="009645A4"/>
    <w:rsid w:val="009648E6"/>
    <w:rsid w:val="00970BC4"/>
    <w:rsid w:val="00973D59"/>
    <w:rsid w:val="00974B53"/>
    <w:rsid w:val="00981C69"/>
    <w:rsid w:val="0098218D"/>
    <w:rsid w:val="00982F2F"/>
    <w:rsid w:val="00986A0F"/>
    <w:rsid w:val="00987069"/>
    <w:rsid w:val="009933B7"/>
    <w:rsid w:val="00994135"/>
    <w:rsid w:val="009A47D5"/>
    <w:rsid w:val="009A4D96"/>
    <w:rsid w:val="009A55FD"/>
    <w:rsid w:val="009A769F"/>
    <w:rsid w:val="009A76FE"/>
    <w:rsid w:val="009B1978"/>
    <w:rsid w:val="009B6709"/>
    <w:rsid w:val="009B70FB"/>
    <w:rsid w:val="009B72A5"/>
    <w:rsid w:val="009C1073"/>
    <w:rsid w:val="009C4620"/>
    <w:rsid w:val="009C6CE3"/>
    <w:rsid w:val="009D3A0D"/>
    <w:rsid w:val="009D7C16"/>
    <w:rsid w:val="009E4462"/>
    <w:rsid w:val="009E45FC"/>
    <w:rsid w:val="009F3E72"/>
    <w:rsid w:val="00A0016B"/>
    <w:rsid w:val="00A0054C"/>
    <w:rsid w:val="00A01CB5"/>
    <w:rsid w:val="00A02B3E"/>
    <w:rsid w:val="00A02D8F"/>
    <w:rsid w:val="00A0606C"/>
    <w:rsid w:val="00A068B6"/>
    <w:rsid w:val="00A06FD9"/>
    <w:rsid w:val="00A104D8"/>
    <w:rsid w:val="00A152FD"/>
    <w:rsid w:val="00A1690A"/>
    <w:rsid w:val="00A16D7E"/>
    <w:rsid w:val="00A225A6"/>
    <w:rsid w:val="00A30FA8"/>
    <w:rsid w:val="00A348DF"/>
    <w:rsid w:val="00A36516"/>
    <w:rsid w:val="00A400A2"/>
    <w:rsid w:val="00A45D6E"/>
    <w:rsid w:val="00A463A9"/>
    <w:rsid w:val="00A50779"/>
    <w:rsid w:val="00A5083E"/>
    <w:rsid w:val="00A50941"/>
    <w:rsid w:val="00A50E7B"/>
    <w:rsid w:val="00A50F5E"/>
    <w:rsid w:val="00A53927"/>
    <w:rsid w:val="00A562D3"/>
    <w:rsid w:val="00A600C6"/>
    <w:rsid w:val="00A60531"/>
    <w:rsid w:val="00A61F63"/>
    <w:rsid w:val="00A63EE5"/>
    <w:rsid w:val="00A643E1"/>
    <w:rsid w:val="00A709C5"/>
    <w:rsid w:val="00A75991"/>
    <w:rsid w:val="00A76130"/>
    <w:rsid w:val="00A77B15"/>
    <w:rsid w:val="00A8147E"/>
    <w:rsid w:val="00A816F6"/>
    <w:rsid w:val="00A9009E"/>
    <w:rsid w:val="00A922FA"/>
    <w:rsid w:val="00A92D60"/>
    <w:rsid w:val="00A93D91"/>
    <w:rsid w:val="00A94DCB"/>
    <w:rsid w:val="00A96173"/>
    <w:rsid w:val="00A972C5"/>
    <w:rsid w:val="00AA10FE"/>
    <w:rsid w:val="00AB2E96"/>
    <w:rsid w:val="00AB369B"/>
    <w:rsid w:val="00AC07F5"/>
    <w:rsid w:val="00AC47F6"/>
    <w:rsid w:val="00AC573B"/>
    <w:rsid w:val="00AC7923"/>
    <w:rsid w:val="00AD53A4"/>
    <w:rsid w:val="00AE1CFC"/>
    <w:rsid w:val="00AE6F8C"/>
    <w:rsid w:val="00AE72B6"/>
    <w:rsid w:val="00AF06DD"/>
    <w:rsid w:val="00AF2710"/>
    <w:rsid w:val="00AF39F1"/>
    <w:rsid w:val="00AF3A48"/>
    <w:rsid w:val="00AF435A"/>
    <w:rsid w:val="00AF6B78"/>
    <w:rsid w:val="00AF7B24"/>
    <w:rsid w:val="00AF7D01"/>
    <w:rsid w:val="00B00989"/>
    <w:rsid w:val="00B01824"/>
    <w:rsid w:val="00B03704"/>
    <w:rsid w:val="00B04366"/>
    <w:rsid w:val="00B0493B"/>
    <w:rsid w:val="00B06EDA"/>
    <w:rsid w:val="00B12984"/>
    <w:rsid w:val="00B16FB2"/>
    <w:rsid w:val="00B2007C"/>
    <w:rsid w:val="00B22581"/>
    <w:rsid w:val="00B2356A"/>
    <w:rsid w:val="00B24F17"/>
    <w:rsid w:val="00B317EE"/>
    <w:rsid w:val="00B3215B"/>
    <w:rsid w:val="00B36CC7"/>
    <w:rsid w:val="00B40018"/>
    <w:rsid w:val="00B4090C"/>
    <w:rsid w:val="00B4099F"/>
    <w:rsid w:val="00B41ACE"/>
    <w:rsid w:val="00B43301"/>
    <w:rsid w:val="00B47696"/>
    <w:rsid w:val="00B51E48"/>
    <w:rsid w:val="00B55A48"/>
    <w:rsid w:val="00B72627"/>
    <w:rsid w:val="00B74F21"/>
    <w:rsid w:val="00B85EE3"/>
    <w:rsid w:val="00B908F9"/>
    <w:rsid w:val="00B9345F"/>
    <w:rsid w:val="00B94772"/>
    <w:rsid w:val="00B94EC4"/>
    <w:rsid w:val="00B97FA5"/>
    <w:rsid w:val="00BA222E"/>
    <w:rsid w:val="00BA608D"/>
    <w:rsid w:val="00BB54D8"/>
    <w:rsid w:val="00BC1337"/>
    <w:rsid w:val="00BC2A01"/>
    <w:rsid w:val="00BC7946"/>
    <w:rsid w:val="00BD3DC2"/>
    <w:rsid w:val="00BE4C99"/>
    <w:rsid w:val="00BE5903"/>
    <w:rsid w:val="00BE7D3E"/>
    <w:rsid w:val="00BF2824"/>
    <w:rsid w:val="00BF6D2E"/>
    <w:rsid w:val="00C063FE"/>
    <w:rsid w:val="00C137FC"/>
    <w:rsid w:val="00C22A89"/>
    <w:rsid w:val="00C25052"/>
    <w:rsid w:val="00C2519E"/>
    <w:rsid w:val="00C26D6C"/>
    <w:rsid w:val="00C30B3A"/>
    <w:rsid w:val="00C40125"/>
    <w:rsid w:val="00C42ECD"/>
    <w:rsid w:val="00C43742"/>
    <w:rsid w:val="00C5018C"/>
    <w:rsid w:val="00C67B3C"/>
    <w:rsid w:val="00C7216A"/>
    <w:rsid w:val="00C75227"/>
    <w:rsid w:val="00C753D8"/>
    <w:rsid w:val="00C7543F"/>
    <w:rsid w:val="00C802FA"/>
    <w:rsid w:val="00C8122D"/>
    <w:rsid w:val="00C81B1F"/>
    <w:rsid w:val="00C84075"/>
    <w:rsid w:val="00C86A93"/>
    <w:rsid w:val="00C90D8C"/>
    <w:rsid w:val="00C92999"/>
    <w:rsid w:val="00CA1848"/>
    <w:rsid w:val="00CA3C70"/>
    <w:rsid w:val="00CA4CD6"/>
    <w:rsid w:val="00CA5813"/>
    <w:rsid w:val="00CB34FE"/>
    <w:rsid w:val="00CB49D4"/>
    <w:rsid w:val="00CC3163"/>
    <w:rsid w:val="00CC41CC"/>
    <w:rsid w:val="00CC4F27"/>
    <w:rsid w:val="00CD4EAF"/>
    <w:rsid w:val="00CD57AE"/>
    <w:rsid w:val="00CE7F41"/>
    <w:rsid w:val="00CF192F"/>
    <w:rsid w:val="00CF2A53"/>
    <w:rsid w:val="00D041F2"/>
    <w:rsid w:val="00D06865"/>
    <w:rsid w:val="00D06961"/>
    <w:rsid w:val="00D079C3"/>
    <w:rsid w:val="00D120FA"/>
    <w:rsid w:val="00D23852"/>
    <w:rsid w:val="00D26BA3"/>
    <w:rsid w:val="00D3761D"/>
    <w:rsid w:val="00D37F2F"/>
    <w:rsid w:val="00D41F48"/>
    <w:rsid w:val="00D4284E"/>
    <w:rsid w:val="00D4602D"/>
    <w:rsid w:val="00D52528"/>
    <w:rsid w:val="00D5475A"/>
    <w:rsid w:val="00D6013D"/>
    <w:rsid w:val="00D60643"/>
    <w:rsid w:val="00D61644"/>
    <w:rsid w:val="00D645EC"/>
    <w:rsid w:val="00D66A43"/>
    <w:rsid w:val="00D67069"/>
    <w:rsid w:val="00D75A42"/>
    <w:rsid w:val="00D7602A"/>
    <w:rsid w:val="00D87C52"/>
    <w:rsid w:val="00D900C8"/>
    <w:rsid w:val="00D92F5B"/>
    <w:rsid w:val="00D93169"/>
    <w:rsid w:val="00D93AAD"/>
    <w:rsid w:val="00D94704"/>
    <w:rsid w:val="00D95DF3"/>
    <w:rsid w:val="00D97C86"/>
    <w:rsid w:val="00DA5215"/>
    <w:rsid w:val="00DA53A5"/>
    <w:rsid w:val="00DA787A"/>
    <w:rsid w:val="00DB1E20"/>
    <w:rsid w:val="00DB23C8"/>
    <w:rsid w:val="00DB76F4"/>
    <w:rsid w:val="00DC050D"/>
    <w:rsid w:val="00DC2E72"/>
    <w:rsid w:val="00DC3D10"/>
    <w:rsid w:val="00DC5141"/>
    <w:rsid w:val="00DC7E8A"/>
    <w:rsid w:val="00DD25D9"/>
    <w:rsid w:val="00DD6C75"/>
    <w:rsid w:val="00DE0C1A"/>
    <w:rsid w:val="00DE1C2C"/>
    <w:rsid w:val="00DE1C8D"/>
    <w:rsid w:val="00DE52A4"/>
    <w:rsid w:val="00DE6BB4"/>
    <w:rsid w:val="00DF0422"/>
    <w:rsid w:val="00DF224B"/>
    <w:rsid w:val="00DF3977"/>
    <w:rsid w:val="00E011F5"/>
    <w:rsid w:val="00E03242"/>
    <w:rsid w:val="00E07666"/>
    <w:rsid w:val="00E13CD3"/>
    <w:rsid w:val="00E20912"/>
    <w:rsid w:val="00E22621"/>
    <w:rsid w:val="00E22DB8"/>
    <w:rsid w:val="00E23602"/>
    <w:rsid w:val="00E267C9"/>
    <w:rsid w:val="00E301EB"/>
    <w:rsid w:val="00E3063C"/>
    <w:rsid w:val="00E40B3D"/>
    <w:rsid w:val="00E41FFB"/>
    <w:rsid w:val="00E42B34"/>
    <w:rsid w:val="00E43031"/>
    <w:rsid w:val="00E44B86"/>
    <w:rsid w:val="00E5177F"/>
    <w:rsid w:val="00E55575"/>
    <w:rsid w:val="00E60C16"/>
    <w:rsid w:val="00E66061"/>
    <w:rsid w:val="00E70C03"/>
    <w:rsid w:val="00E71B7E"/>
    <w:rsid w:val="00E71FB1"/>
    <w:rsid w:val="00E741E7"/>
    <w:rsid w:val="00E7580F"/>
    <w:rsid w:val="00E81EBC"/>
    <w:rsid w:val="00E86DC2"/>
    <w:rsid w:val="00E91337"/>
    <w:rsid w:val="00E92BE1"/>
    <w:rsid w:val="00E9329D"/>
    <w:rsid w:val="00EA11A6"/>
    <w:rsid w:val="00EA286D"/>
    <w:rsid w:val="00EA39DA"/>
    <w:rsid w:val="00EA7880"/>
    <w:rsid w:val="00EB07CF"/>
    <w:rsid w:val="00EB4482"/>
    <w:rsid w:val="00EB5232"/>
    <w:rsid w:val="00EB5EFD"/>
    <w:rsid w:val="00EB6A32"/>
    <w:rsid w:val="00EB7B81"/>
    <w:rsid w:val="00EC3A2F"/>
    <w:rsid w:val="00ED0073"/>
    <w:rsid w:val="00ED26EA"/>
    <w:rsid w:val="00ED6EC3"/>
    <w:rsid w:val="00EE4F91"/>
    <w:rsid w:val="00EE7487"/>
    <w:rsid w:val="00EF10F4"/>
    <w:rsid w:val="00F00173"/>
    <w:rsid w:val="00F0176B"/>
    <w:rsid w:val="00F02FDC"/>
    <w:rsid w:val="00F0414F"/>
    <w:rsid w:val="00F04CC7"/>
    <w:rsid w:val="00F10C2D"/>
    <w:rsid w:val="00F143BE"/>
    <w:rsid w:val="00F16C5A"/>
    <w:rsid w:val="00F21150"/>
    <w:rsid w:val="00F22A86"/>
    <w:rsid w:val="00F26EFD"/>
    <w:rsid w:val="00F33BC6"/>
    <w:rsid w:val="00F3710A"/>
    <w:rsid w:val="00F37E0D"/>
    <w:rsid w:val="00F40311"/>
    <w:rsid w:val="00F417E8"/>
    <w:rsid w:val="00F43685"/>
    <w:rsid w:val="00F44F51"/>
    <w:rsid w:val="00F55D87"/>
    <w:rsid w:val="00F61293"/>
    <w:rsid w:val="00F633CB"/>
    <w:rsid w:val="00F64FDB"/>
    <w:rsid w:val="00F6644D"/>
    <w:rsid w:val="00F66CB2"/>
    <w:rsid w:val="00F679FE"/>
    <w:rsid w:val="00F72391"/>
    <w:rsid w:val="00F80740"/>
    <w:rsid w:val="00F80E2B"/>
    <w:rsid w:val="00F84FCE"/>
    <w:rsid w:val="00F86042"/>
    <w:rsid w:val="00F87785"/>
    <w:rsid w:val="00F91BA3"/>
    <w:rsid w:val="00F96FF1"/>
    <w:rsid w:val="00FA314C"/>
    <w:rsid w:val="00FA404E"/>
    <w:rsid w:val="00FA40CF"/>
    <w:rsid w:val="00FA4351"/>
    <w:rsid w:val="00FA5065"/>
    <w:rsid w:val="00FB0A28"/>
    <w:rsid w:val="00FC6D78"/>
    <w:rsid w:val="00FD7425"/>
    <w:rsid w:val="00FD7825"/>
    <w:rsid w:val="00FE07EC"/>
    <w:rsid w:val="00FE383E"/>
    <w:rsid w:val="00FE5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pl-PL"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66B2"/>
    <w:pPr>
      <w:spacing w:line="259" w:lineRule="auto"/>
      <w:jc w:val="both"/>
    </w:pPr>
    <w:rPr>
      <w:rFonts w:cstheme="minorBidi"/>
      <w:sz w:val="24"/>
      <w:szCs w:val="22"/>
    </w:rPr>
  </w:style>
  <w:style w:type="paragraph" w:styleId="Nagwek1">
    <w:name w:val="heading 1"/>
    <w:basedOn w:val="Normalny"/>
    <w:next w:val="Normalny"/>
    <w:link w:val="Nagwek1Znak"/>
    <w:autoRedefine/>
    <w:qFormat/>
    <w:rsid w:val="009166B2"/>
    <w:pPr>
      <w:keepNext/>
      <w:keepLines/>
      <w:spacing w:before="240"/>
      <w:outlineLvl w:val="0"/>
    </w:pPr>
    <w:rPr>
      <w:rFonts w:asciiTheme="majorHAnsi" w:eastAsiaTheme="majorEastAsia" w:hAnsiTheme="majorHAnsi" w:cstheme="majorBidi"/>
      <w:color w:val="000000" w:themeColor="text1"/>
      <w:sz w:val="28"/>
      <w:szCs w:val="32"/>
    </w:rPr>
  </w:style>
  <w:style w:type="paragraph" w:styleId="Nagwek2">
    <w:name w:val="heading 2"/>
    <w:basedOn w:val="Normalny"/>
    <w:next w:val="Normalny"/>
    <w:link w:val="Nagwek2Znak"/>
    <w:autoRedefine/>
    <w:unhideWhenUsed/>
    <w:qFormat/>
    <w:rsid w:val="009166B2"/>
    <w:pPr>
      <w:keepNext/>
      <w:keepLines/>
      <w:spacing w:before="40"/>
      <w:outlineLvl w:val="1"/>
    </w:pPr>
    <w:rPr>
      <w:rFonts w:asciiTheme="majorHAnsi" w:eastAsiaTheme="majorEastAsia" w:hAnsiTheme="majorHAnsi" w:cstheme="majorBidi"/>
      <w:color w:val="000000" w:themeColor="text1"/>
      <w:szCs w:val="26"/>
    </w:rPr>
  </w:style>
  <w:style w:type="paragraph" w:styleId="Nagwek3">
    <w:name w:val="heading 3"/>
    <w:basedOn w:val="Normalny"/>
    <w:next w:val="Normalny"/>
    <w:link w:val="Nagwek3Znak"/>
    <w:autoRedefine/>
    <w:semiHidden/>
    <w:unhideWhenUsed/>
    <w:qFormat/>
    <w:rsid w:val="009166B2"/>
    <w:pPr>
      <w:keepNext/>
      <w:keepLines/>
      <w:spacing w:before="40"/>
      <w:outlineLvl w:val="2"/>
    </w:pPr>
    <w:rPr>
      <w:rFonts w:asciiTheme="majorHAnsi" w:eastAsiaTheme="majorEastAsia" w:hAnsiTheme="majorHAnsi" w:cstheme="majorBidi"/>
      <w:i/>
      <w:color w:val="000000" w:themeColor="text1"/>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166B2"/>
    <w:pPr>
      <w:autoSpaceDE w:val="0"/>
      <w:autoSpaceDN w:val="0"/>
      <w:adjustRightInd w:val="0"/>
    </w:pPr>
    <w:rPr>
      <w:rFonts w:ascii="Calibri" w:eastAsia="Times New Roman" w:hAnsi="Calibri" w:cs="Calibri"/>
      <w:color w:val="000000"/>
      <w:sz w:val="24"/>
      <w:szCs w:val="24"/>
      <w:lang w:eastAsia="pl-PL"/>
    </w:rPr>
  </w:style>
  <w:style w:type="character" w:customStyle="1" w:styleId="Nagwek1Znak">
    <w:name w:val="Nagłówek 1 Znak"/>
    <w:basedOn w:val="Domylnaczcionkaakapitu"/>
    <w:link w:val="Nagwek1"/>
    <w:rsid w:val="009166B2"/>
    <w:rPr>
      <w:rFonts w:asciiTheme="majorHAnsi" w:eastAsiaTheme="majorEastAsia" w:hAnsiTheme="majorHAnsi" w:cstheme="majorBidi"/>
      <w:color w:val="000000" w:themeColor="text1"/>
      <w:sz w:val="28"/>
      <w:szCs w:val="32"/>
    </w:rPr>
  </w:style>
  <w:style w:type="paragraph" w:styleId="Tekstprzypisudolnego">
    <w:name w:val="footnote text"/>
    <w:basedOn w:val="Normalny"/>
    <w:link w:val="TekstprzypisudolnegoZnak"/>
    <w:uiPriority w:val="99"/>
    <w:rsid w:val="009166B2"/>
    <w:rPr>
      <w:rFonts w:eastAsia="Times New Roman"/>
    </w:rPr>
  </w:style>
  <w:style w:type="character" w:customStyle="1" w:styleId="TekstprzypisudolnegoZnak">
    <w:name w:val="Tekst przypisu dolnego Znak"/>
    <w:basedOn w:val="Domylnaczcionkaakapitu"/>
    <w:link w:val="Tekstprzypisudolnego"/>
    <w:uiPriority w:val="99"/>
    <w:rsid w:val="009166B2"/>
    <w:rPr>
      <w:rFonts w:eastAsia="Times New Roman" w:cstheme="minorBidi"/>
      <w:sz w:val="24"/>
      <w:szCs w:val="22"/>
    </w:rPr>
  </w:style>
  <w:style w:type="paragraph" w:styleId="Tekstkomentarza">
    <w:name w:val="annotation text"/>
    <w:basedOn w:val="Normalny"/>
    <w:link w:val="TekstkomentarzaZnak"/>
    <w:rsid w:val="009166B2"/>
    <w:rPr>
      <w:rFonts w:eastAsia="Times New Roman"/>
    </w:rPr>
  </w:style>
  <w:style w:type="character" w:customStyle="1" w:styleId="TekstkomentarzaZnak">
    <w:name w:val="Tekst komentarza Znak"/>
    <w:basedOn w:val="Domylnaczcionkaakapitu"/>
    <w:link w:val="Tekstkomentarza"/>
    <w:rsid w:val="009166B2"/>
    <w:rPr>
      <w:rFonts w:eastAsia="Times New Roman" w:cstheme="minorBidi"/>
      <w:sz w:val="24"/>
      <w:szCs w:val="22"/>
    </w:rPr>
  </w:style>
  <w:style w:type="paragraph" w:styleId="Nagwek">
    <w:name w:val="header"/>
    <w:basedOn w:val="Normalny"/>
    <w:link w:val="NagwekZnak"/>
    <w:autoRedefine/>
    <w:qFormat/>
    <w:rsid w:val="00E60C16"/>
    <w:pPr>
      <w:tabs>
        <w:tab w:val="center" w:pos="4536"/>
        <w:tab w:val="right" w:pos="9072"/>
      </w:tabs>
      <w:jc w:val="center"/>
    </w:pPr>
    <w:rPr>
      <w:rFonts w:eastAsia="Times New Roman"/>
    </w:rPr>
  </w:style>
  <w:style w:type="character" w:customStyle="1" w:styleId="NagwekZnak">
    <w:name w:val="Nagłówek Znak"/>
    <w:link w:val="Nagwek"/>
    <w:rsid w:val="00E60C16"/>
    <w:rPr>
      <w:rFonts w:eastAsia="Times New Roman" w:cstheme="minorBidi"/>
      <w:sz w:val="24"/>
      <w:szCs w:val="22"/>
    </w:rPr>
  </w:style>
  <w:style w:type="paragraph" w:styleId="Stopka">
    <w:name w:val="footer"/>
    <w:basedOn w:val="Normalny"/>
    <w:link w:val="StopkaZnak"/>
    <w:uiPriority w:val="99"/>
    <w:rsid w:val="009166B2"/>
    <w:pPr>
      <w:tabs>
        <w:tab w:val="center" w:pos="4536"/>
        <w:tab w:val="right" w:pos="9072"/>
      </w:tabs>
    </w:pPr>
    <w:rPr>
      <w:rFonts w:eastAsia="Times New Roman"/>
    </w:rPr>
  </w:style>
  <w:style w:type="character" w:customStyle="1" w:styleId="StopkaZnak">
    <w:name w:val="Stopka Znak"/>
    <w:link w:val="Stopka"/>
    <w:uiPriority w:val="99"/>
    <w:rsid w:val="009166B2"/>
    <w:rPr>
      <w:rFonts w:eastAsia="Times New Roman" w:cstheme="minorBidi"/>
      <w:sz w:val="24"/>
      <w:szCs w:val="22"/>
    </w:rPr>
  </w:style>
  <w:style w:type="paragraph" w:styleId="Legenda">
    <w:name w:val="caption"/>
    <w:basedOn w:val="Normalny"/>
    <w:next w:val="Normalny"/>
    <w:unhideWhenUsed/>
    <w:qFormat/>
    <w:rsid w:val="009166B2"/>
    <w:rPr>
      <w:rFonts w:eastAsia="Times New Roman"/>
      <w:b/>
      <w:bCs/>
    </w:rPr>
  </w:style>
  <w:style w:type="character" w:styleId="Odwoanieprzypisudolnego">
    <w:name w:val="footnote reference"/>
    <w:uiPriority w:val="99"/>
    <w:rsid w:val="009166B2"/>
    <w:rPr>
      <w:vertAlign w:val="superscript"/>
    </w:rPr>
  </w:style>
  <w:style w:type="character" w:styleId="Odwoaniedokomentarza">
    <w:name w:val="annotation reference"/>
    <w:basedOn w:val="Domylnaczcionkaakapitu"/>
    <w:rsid w:val="009166B2"/>
    <w:rPr>
      <w:sz w:val="16"/>
      <w:szCs w:val="16"/>
    </w:rPr>
  </w:style>
  <w:style w:type="character" w:styleId="Odwoanieprzypisukocowego">
    <w:name w:val="endnote reference"/>
    <w:basedOn w:val="Domylnaczcionkaakapitu"/>
    <w:rsid w:val="009166B2"/>
    <w:rPr>
      <w:vertAlign w:val="superscript"/>
    </w:rPr>
  </w:style>
  <w:style w:type="paragraph" w:styleId="Tekstprzypisukocowego">
    <w:name w:val="endnote text"/>
    <w:basedOn w:val="Normalny"/>
    <w:link w:val="TekstprzypisukocowegoZnak"/>
    <w:rsid w:val="009166B2"/>
    <w:rPr>
      <w:rFonts w:eastAsia="Times New Roman"/>
    </w:rPr>
  </w:style>
  <w:style w:type="character" w:customStyle="1" w:styleId="TekstprzypisukocowegoZnak">
    <w:name w:val="Tekst przypisu końcowego Znak"/>
    <w:basedOn w:val="Domylnaczcionkaakapitu"/>
    <w:link w:val="Tekstprzypisukocowego"/>
    <w:rsid w:val="009166B2"/>
    <w:rPr>
      <w:rFonts w:eastAsia="Times New Roman" w:cstheme="minorBidi"/>
      <w:sz w:val="24"/>
      <w:szCs w:val="22"/>
    </w:rPr>
  </w:style>
  <w:style w:type="character" w:styleId="Hipercze">
    <w:name w:val="Hyperlink"/>
    <w:basedOn w:val="Domylnaczcionkaakapitu"/>
    <w:rsid w:val="009166B2"/>
    <w:rPr>
      <w:color w:val="0563C1" w:themeColor="hyperlink"/>
      <w:u w:val="single"/>
    </w:rPr>
  </w:style>
  <w:style w:type="paragraph" w:styleId="NormalnyWeb">
    <w:name w:val="Normal (Web)"/>
    <w:basedOn w:val="Normalny"/>
    <w:uiPriority w:val="99"/>
    <w:unhideWhenUsed/>
    <w:rsid w:val="009166B2"/>
    <w:pPr>
      <w:spacing w:before="100" w:beforeAutospacing="1" w:after="100" w:afterAutospacing="1"/>
    </w:pPr>
    <w:rPr>
      <w:rFonts w:eastAsia="Times New Roman"/>
    </w:rPr>
  </w:style>
  <w:style w:type="paragraph" w:styleId="Tematkomentarza">
    <w:name w:val="annotation subject"/>
    <w:basedOn w:val="Tekstkomentarza"/>
    <w:next w:val="Tekstkomentarza"/>
    <w:link w:val="TematkomentarzaZnak"/>
    <w:rsid w:val="009166B2"/>
    <w:rPr>
      <w:b/>
      <w:bCs/>
    </w:rPr>
  </w:style>
  <w:style w:type="character" w:customStyle="1" w:styleId="TematkomentarzaZnak">
    <w:name w:val="Temat komentarza Znak"/>
    <w:basedOn w:val="TekstkomentarzaZnak"/>
    <w:link w:val="Tematkomentarza"/>
    <w:rsid w:val="009166B2"/>
    <w:rPr>
      <w:rFonts w:eastAsia="Times New Roman" w:cstheme="minorBidi"/>
      <w:b/>
      <w:bCs/>
      <w:sz w:val="24"/>
      <w:szCs w:val="22"/>
    </w:rPr>
  </w:style>
  <w:style w:type="paragraph" w:styleId="Tekstdymka">
    <w:name w:val="Balloon Text"/>
    <w:basedOn w:val="Normalny"/>
    <w:link w:val="TekstdymkaZnak"/>
    <w:rsid w:val="009166B2"/>
    <w:rPr>
      <w:rFonts w:ascii="Segoe UI" w:eastAsia="Times New Roman" w:hAnsi="Segoe UI" w:cs="Segoe UI"/>
      <w:sz w:val="18"/>
      <w:szCs w:val="18"/>
    </w:rPr>
  </w:style>
  <w:style w:type="character" w:customStyle="1" w:styleId="TekstdymkaZnak">
    <w:name w:val="Tekst dymka Znak"/>
    <w:basedOn w:val="Domylnaczcionkaakapitu"/>
    <w:link w:val="Tekstdymka"/>
    <w:rsid w:val="009166B2"/>
    <w:rPr>
      <w:rFonts w:ascii="Segoe UI" w:eastAsia="Times New Roman" w:hAnsi="Segoe UI" w:cs="Segoe UI"/>
      <w:sz w:val="18"/>
      <w:szCs w:val="18"/>
    </w:rPr>
  </w:style>
  <w:style w:type="table" w:styleId="Tabela-Siatka">
    <w:name w:val="Table Grid"/>
    <w:basedOn w:val="Standardowy"/>
    <w:rsid w:val="009166B2"/>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166B2"/>
    <w:pPr>
      <w:spacing w:after="200" w:line="276" w:lineRule="auto"/>
      <w:ind w:left="720"/>
      <w:contextualSpacing/>
    </w:pPr>
    <w:rPr>
      <w:rFonts w:ascii="Calibri" w:eastAsia="Calibri" w:hAnsi="Calibri"/>
      <w:sz w:val="22"/>
    </w:rPr>
  </w:style>
  <w:style w:type="character" w:customStyle="1" w:styleId="Nagwek2Znak">
    <w:name w:val="Nagłówek 2 Znak"/>
    <w:basedOn w:val="Domylnaczcionkaakapitu"/>
    <w:link w:val="Nagwek2"/>
    <w:rsid w:val="009166B2"/>
    <w:rPr>
      <w:rFonts w:asciiTheme="majorHAnsi" w:eastAsiaTheme="majorEastAsia" w:hAnsiTheme="majorHAnsi" w:cstheme="majorBidi"/>
      <w:color w:val="000000" w:themeColor="text1"/>
      <w:sz w:val="24"/>
      <w:szCs w:val="26"/>
    </w:rPr>
  </w:style>
  <w:style w:type="character" w:customStyle="1" w:styleId="Nagwek3Znak">
    <w:name w:val="Nagłówek 3 Znak"/>
    <w:basedOn w:val="Domylnaczcionkaakapitu"/>
    <w:link w:val="Nagwek3"/>
    <w:semiHidden/>
    <w:rsid w:val="009166B2"/>
    <w:rPr>
      <w:rFonts w:asciiTheme="majorHAnsi" w:eastAsiaTheme="majorEastAsia" w:hAnsiTheme="majorHAnsi" w:cstheme="majorBidi"/>
      <w:i/>
      <w:color w:val="000000" w:themeColor="text1"/>
      <w:sz w:val="24"/>
      <w:szCs w:val="24"/>
    </w:rPr>
  </w:style>
  <w:style w:type="paragraph" w:styleId="Tekstpodstawowy">
    <w:name w:val="Body Text"/>
    <w:aliases w:val="SGH-Tekst podstawowy"/>
    <w:link w:val="TekstpodstawowyZnak1"/>
    <w:semiHidden/>
    <w:rsid w:val="002817A7"/>
    <w:pPr>
      <w:tabs>
        <w:tab w:val="left" w:pos="851"/>
      </w:tabs>
      <w:spacing w:line="360" w:lineRule="auto"/>
      <w:jc w:val="both"/>
    </w:pPr>
    <w:rPr>
      <w:rFonts w:eastAsia="Times New Roman"/>
      <w:sz w:val="24"/>
      <w:szCs w:val="24"/>
      <w:lang w:eastAsia="pl-PL"/>
    </w:rPr>
  </w:style>
  <w:style w:type="character" w:customStyle="1" w:styleId="TekstpodstawowyZnak">
    <w:name w:val="Tekst podstawowy Znak"/>
    <w:basedOn w:val="Domylnaczcionkaakapitu"/>
    <w:semiHidden/>
    <w:rsid w:val="002817A7"/>
    <w:rPr>
      <w:rFonts w:cstheme="minorBidi"/>
      <w:sz w:val="24"/>
      <w:szCs w:val="22"/>
    </w:rPr>
  </w:style>
  <w:style w:type="paragraph" w:customStyle="1" w:styleId="SGH-rdo">
    <w:name w:val="SGH-Źródło"/>
    <w:next w:val="Tekstpodstawowy"/>
    <w:rsid w:val="002817A7"/>
    <w:pPr>
      <w:numPr>
        <w:numId w:val="1"/>
      </w:numPr>
      <w:tabs>
        <w:tab w:val="left" w:pos="851"/>
      </w:tabs>
      <w:spacing w:before="120" w:after="240"/>
      <w:jc w:val="both"/>
    </w:pPr>
    <w:rPr>
      <w:rFonts w:eastAsia="Times New Roman"/>
      <w:lang w:eastAsia="pl-PL"/>
    </w:rPr>
  </w:style>
  <w:style w:type="character" w:customStyle="1" w:styleId="TekstpodstawowyZnak1">
    <w:name w:val="Tekst podstawowy Znak1"/>
    <w:aliases w:val="SGH-Tekst podstawowy Znak"/>
    <w:link w:val="Tekstpodstawowy"/>
    <w:semiHidden/>
    <w:rsid w:val="002817A7"/>
    <w:rPr>
      <w:rFonts w:eastAsia="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pl-PL"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66B2"/>
    <w:pPr>
      <w:spacing w:line="259" w:lineRule="auto"/>
      <w:jc w:val="both"/>
    </w:pPr>
    <w:rPr>
      <w:rFonts w:cstheme="minorBidi"/>
      <w:sz w:val="24"/>
      <w:szCs w:val="22"/>
    </w:rPr>
  </w:style>
  <w:style w:type="paragraph" w:styleId="Nagwek1">
    <w:name w:val="heading 1"/>
    <w:basedOn w:val="Normalny"/>
    <w:next w:val="Normalny"/>
    <w:link w:val="Nagwek1Znak"/>
    <w:autoRedefine/>
    <w:qFormat/>
    <w:rsid w:val="009166B2"/>
    <w:pPr>
      <w:keepNext/>
      <w:keepLines/>
      <w:spacing w:before="240"/>
      <w:outlineLvl w:val="0"/>
    </w:pPr>
    <w:rPr>
      <w:rFonts w:asciiTheme="majorHAnsi" w:eastAsiaTheme="majorEastAsia" w:hAnsiTheme="majorHAnsi" w:cstheme="majorBidi"/>
      <w:color w:val="000000" w:themeColor="text1"/>
      <w:sz w:val="28"/>
      <w:szCs w:val="32"/>
    </w:rPr>
  </w:style>
  <w:style w:type="paragraph" w:styleId="Nagwek2">
    <w:name w:val="heading 2"/>
    <w:basedOn w:val="Normalny"/>
    <w:next w:val="Normalny"/>
    <w:link w:val="Nagwek2Znak"/>
    <w:autoRedefine/>
    <w:unhideWhenUsed/>
    <w:qFormat/>
    <w:rsid w:val="009166B2"/>
    <w:pPr>
      <w:keepNext/>
      <w:keepLines/>
      <w:spacing w:before="40"/>
      <w:outlineLvl w:val="1"/>
    </w:pPr>
    <w:rPr>
      <w:rFonts w:asciiTheme="majorHAnsi" w:eastAsiaTheme="majorEastAsia" w:hAnsiTheme="majorHAnsi" w:cstheme="majorBidi"/>
      <w:color w:val="000000" w:themeColor="text1"/>
      <w:szCs w:val="26"/>
    </w:rPr>
  </w:style>
  <w:style w:type="paragraph" w:styleId="Nagwek3">
    <w:name w:val="heading 3"/>
    <w:basedOn w:val="Normalny"/>
    <w:next w:val="Normalny"/>
    <w:link w:val="Nagwek3Znak"/>
    <w:autoRedefine/>
    <w:semiHidden/>
    <w:unhideWhenUsed/>
    <w:qFormat/>
    <w:rsid w:val="009166B2"/>
    <w:pPr>
      <w:keepNext/>
      <w:keepLines/>
      <w:spacing w:before="40"/>
      <w:outlineLvl w:val="2"/>
    </w:pPr>
    <w:rPr>
      <w:rFonts w:asciiTheme="majorHAnsi" w:eastAsiaTheme="majorEastAsia" w:hAnsiTheme="majorHAnsi" w:cstheme="majorBidi"/>
      <w:i/>
      <w:color w:val="000000" w:themeColor="text1"/>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166B2"/>
    <w:pPr>
      <w:autoSpaceDE w:val="0"/>
      <w:autoSpaceDN w:val="0"/>
      <w:adjustRightInd w:val="0"/>
    </w:pPr>
    <w:rPr>
      <w:rFonts w:ascii="Calibri" w:eastAsia="Times New Roman" w:hAnsi="Calibri" w:cs="Calibri"/>
      <w:color w:val="000000"/>
      <w:sz w:val="24"/>
      <w:szCs w:val="24"/>
      <w:lang w:eastAsia="pl-PL"/>
    </w:rPr>
  </w:style>
  <w:style w:type="character" w:customStyle="1" w:styleId="Nagwek1Znak">
    <w:name w:val="Nagłówek 1 Znak"/>
    <w:basedOn w:val="Domylnaczcionkaakapitu"/>
    <w:link w:val="Nagwek1"/>
    <w:rsid w:val="009166B2"/>
    <w:rPr>
      <w:rFonts w:asciiTheme="majorHAnsi" w:eastAsiaTheme="majorEastAsia" w:hAnsiTheme="majorHAnsi" w:cstheme="majorBidi"/>
      <w:color w:val="000000" w:themeColor="text1"/>
      <w:sz w:val="28"/>
      <w:szCs w:val="32"/>
    </w:rPr>
  </w:style>
  <w:style w:type="paragraph" w:styleId="Tekstprzypisudolnego">
    <w:name w:val="footnote text"/>
    <w:basedOn w:val="Normalny"/>
    <w:link w:val="TekstprzypisudolnegoZnak"/>
    <w:uiPriority w:val="99"/>
    <w:rsid w:val="009166B2"/>
    <w:rPr>
      <w:rFonts w:eastAsia="Times New Roman"/>
    </w:rPr>
  </w:style>
  <w:style w:type="character" w:customStyle="1" w:styleId="TekstprzypisudolnegoZnak">
    <w:name w:val="Tekst przypisu dolnego Znak"/>
    <w:basedOn w:val="Domylnaczcionkaakapitu"/>
    <w:link w:val="Tekstprzypisudolnego"/>
    <w:uiPriority w:val="99"/>
    <w:rsid w:val="009166B2"/>
    <w:rPr>
      <w:rFonts w:eastAsia="Times New Roman" w:cstheme="minorBidi"/>
      <w:sz w:val="24"/>
      <w:szCs w:val="22"/>
    </w:rPr>
  </w:style>
  <w:style w:type="paragraph" w:styleId="Tekstkomentarza">
    <w:name w:val="annotation text"/>
    <w:basedOn w:val="Normalny"/>
    <w:link w:val="TekstkomentarzaZnak"/>
    <w:rsid w:val="009166B2"/>
    <w:rPr>
      <w:rFonts w:eastAsia="Times New Roman"/>
    </w:rPr>
  </w:style>
  <w:style w:type="character" w:customStyle="1" w:styleId="TekstkomentarzaZnak">
    <w:name w:val="Tekst komentarza Znak"/>
    <w:basedOn w:val="Domylnaczcionkaakapitu"/>
    <w:link w:val="Tekstkomentarza"/>
    <w:rsid w:val="009166B2"/>
    <w:rPr>
      <w:rFonts w:eastAsia="Times New Roman" w:cstheme="minorBidi"/>
      <w:sz w:val="24"/>
      <w:szCs w:val="22"/>
    </w:rPr>
  </w:style>
  <w:style w:type="paragraph" w:styleId="Nagwek">
    <w:name w:val="header"/>
    <w:basedOn w:val="Normalny"/>
    <w:link w:val="NagwekZnak"/>
    <w:autoRedefine/>
    <w:qFormat/>
    <w:rsid w:val="00E60C16"/>
    <w:pPr>
      <w:tabs>
        <w:tab w:val="center" w:pos="4536"/>
        <w:tab w:val="right" w:pos="9072"/>
      </w:tabs>
      <w:jc w:val="center"/>
    </w:pPr>
    <w:rPr>
      <w:rFonts w:eastAsia="Times New Roman"/>
    </w:rPr>
  </w:style>
  <w:style w:type="character" w:customStyle="1" w:styleId="NagwekZnak">
    <w:name w:val="Nagłówek Znak"/>
    <w:link w:val="Nagwek"/>
    <w:rsid w:val="00E60C16"/>
    <w:rPr>
      <w:rFonts w:eastAsia="Times New Roman" w:cstheme="minorBidi"/>
      <w:sz w:val="24"/>
      <w:szCs w:val="22"/>
    </w:rPr>
  </w:style>
  <w:style w:type="paragraph" w:styleId="Stopka">
    <w:name w:val="footer"/>
    <w:basedOn w:val="Normalny"/>
    <w:link w:val="StopkaZnak"/>
    <w:uiPriority w:val="99"/>
    <w:rsid w:val="009166B2"/>
    <w:pPr>
      <w:tabs>
        <w:tab w:val="center" w:pos="4536"/>
        <w:tab w:val="right" w:pos="9072"/>
      </w:tabs>
    </w:pPr>
    <w:rPr>
      <w:rFonts w:eastAsia="Times New Roman"/>
    </w:rPr>
  </w:style>
  <w:style w:type="character" w:customStyle="1" w:styleId="StopkaZnak">
    <w:name w:val="Stopka Znak"/>
    <w:link w:val="Stopka"/>
    <w:uiPriority w:val="99"/>
    <w:rsid w:val="009166B2"/>
    <w:rPr>
      <w:rFonts w:eastAsia="Times New Roman" w:cstheme="minorBidi"/>
      <w:sz w:val="24"/>
      <w:szCs w:val="22"/>
    </w:rPr>
  </w:style>
  <w:style w:type="paragraph" w:styleId="Legenda">
    <w:name w:val="caption"/>
    <w:basedOn w:val="Normalny"/>
    <w:next w:val="Normalny"/>
    <w:unhideWhenUsed/>
    <w:qFormat/>
    <w:rsid w:val="009166B2"/>
    <w:rPr>
      <w:rFonts w:eastAsia="Times New Roman"/>
      <w:b/>
      <w:bCs/>
    </w:rPr>
  </w:style>
  <w:style w:type="character" w:styleId="Odwoanieprzypisudolnego">
    <w:name w:val="footnote reference"/>
    <w:uiPriority w:val="99"/>
    <w:rsid w:val="009166B2"/>
    <w:rPr>
      <w:vertAlign w:val="superscript"/>
    </w:rPr>
  </w:style>
  <w:style w:type="character" w:styleId="Odwoaniedokomentarza">
    <w:name w:val="annotation reference"/>
    <w:basedOn w:val="Domylnaczcionkaakapitu"/>
    <w:rsid w:val="009166B2"/>
    <w:rPr>
      <w:sz w:val="16"/>
      <w:szCs w:val="16"/>
    </w:rPr>
  </w:style>
  <w:style w:type="character" w:styleId="Odwoanieprzypisukocowego">
    <w:name w:val="endnote reference"/>
    <w:basedOn w:val="Domylnaczcionkaakapitu"/>
    <w:rsid w:val="009166B2"/>
    <w:rPr>
      <w:vertAlign w:val="superscript"/>
    </w:rPr>
  </w:style>
  <w:style w:type="paragraph" w:styleId="Tekstprzypisukocowego">
    <w:name w:val="endnote text"/>
    <w:basedOn w:val="Normalny"/>
    <w:link w:val="TekstprzypisukocowegoZnak"/>
    <w:rsid w:val="009166B2"/>
    <w:rPr>
      <w:rFonts w:eastAsia="Times New Roman"/>
    </w:rPr>
  </w:style>
  <w:style w:type="character" w:customStyle="1" w:styleId="TekstprzypisukocowegoZnak">
    <w:name w:val="Tekst przypisu końcowego Znak"/>
    <w:basedOn w:val="Domylnaczcionkaakapitu"/>
    <w:link w:val="Tekstprzypisukocowego"/>
    <w:rsid w:val="009166B2"/>
    <w:rPr>
      <w:rFonts w:eastAsia="Times New Roman" w:cstheme="minorBidi"/>
      <w:sz w:val="24"/>
      <w:szCs w:val="22"/>
    </w:rPr>
  </w:style>
  <w:style w:type="character" w:styleId="Hipercze">
    <w:name w:val="Hyperlink"/>
    <w:basedOn w:val="Domylnaczcionkaakapitu"/>
    <w:rsid w:val="009166B2"/>
    <w:rPr>
      <w:color w:val="0563C1" w:themeColor="hyperlink"/>
      <w:u w:val="single"/>
    </w:rPr>
  </w:style>
  <w:style w:type="paragraph" w:styleId="NormalnyWeb">
    <w:name w:val="Normal (Web)"/>
    <w:basedOn w:val="Normalny"/>
    <w:uiPriority w:val="99"/>
    <w:unhideWhenUsed/>
    <w:rsid w:val="009166B2"/>
    <w:pPr>
      <w:spacing w:before="100" w:beforeAutospacing="1" w:after="100" w:afterAutospacing="1"/>
    </w:pPr>
    <w:rPr>
      <w:rFonts w:eastAsia="Times New Roman"/>
    </w:rPr>
  </w:style>
  <w:style w:type="paragraph" w:styleId="Tematkomentarza">
    <w:name w:val="annotation subject"/>
    <w:basedOn w:val="Tekstkomentarza"/>
    <w:next w:val="Tekstkomentarza"/>
    <w:link w:val="TematkomentarzaZnak"/>
    <w:rsid w:val="009166B2"/>
    <w:rPr>
      <w:b/>
      <w:bCs/>
    </w:rPr>
  </w:style>
  <w:style w:type="character" w:customStyle="1" w:styleId="TematkomentarzaZnak">
    <w:name w:val="Temat komentarza Znak"/>
    <w:basedOn w:val="TekstkomentarzaZnak"/>
    <w:link w:val="Tematkomentarza"/>
    <w:rsid w:val="009166B2"/>
    <w:rPr>
      <w:rFonts w:eastAsia="Times New Roman" w:cstheme="minorBidi"/>
      <w:b/>
      <w:bCs/>
      <w:sz w:val="24"/>
      <w:szCs w:val="22"/>
    </w:rPr>
  </w:style>
  <w:style w:type="paragraph" w:styleId="Tekstdymka">
    <w:name w:val="Balloon Text"/>
    <w:basedOn w:val="Normalny"/>
    <w:link w:val="TekstdymkaZnak"/>
    <w:rsid w:val="009166B2"/>
    <w:rPr>
      <w:rFonts w:ascii="Segoe UI" w:eastAsia="Times New Roman" w:hAnsi="Segoe UI" w:cs="Segoe UI"/>
      <w:sz w:val="18"/>
      <w:szCs w:val="18"/>
    </w:rPr>
  </w:style>
  <w:style w:type="character" w:customStyle="1" w:styleId="TekstdymkaZnak">
    <w:name w:val="Tekst dymka Znak"/>
    <w:basedOn w:val="Domylnaczcionkaakapitu"/>
    <w:link w:val="Tekstdymka"/>
    <w:rsid w:val="009166B2"/>
    <w:rPr>
      <w:rFonts w:ascii="Segoe UI" w:eastAsia="Times New Roman" w:hAnsi="Segoe UI" w:cs="Segoe UI"/>
      <w:sz w:val="18"/>
      <w:szCs w:val="18"/>
    </w:rPr>
  </w:style>
  <w:style w:type="table" w:styleId="Tabela-Siatka">
    <w:name w:val="Table Grid"/>
    <w:basedOn w:val="Standardowy"/>
    <w:rsid w:val="009166B2"/>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166B2"/>
    <w:pPr>
      <w:spacing w:after="200" w:line="276" w:lineRule="auto"/>
      <w:ind w:left="720"/>
      <w:contextualSpacing/>
    </w:pPr>
    <w:rPr>
      <w:rFonts w:ascii="Calibri" w:eastAsia="Calibri" w:hAnsi="Calibri"/>
      <w:sz w:val="22"/>
    </w:rPr>
  </w:style>
  <w:style w:type="character" w:customStyle="1" w:styleId="Nagwek2Znak">
    <w:name w:val="Nagłówek 2 Znak"/>
    <w:basedOn w:val="Domylnaczcionkaakapitu"/>
    <w:link w:val="Nagwek2"/>
    <w:rsid w:val="009166B2"/>
    <w:rPr>
      <w:rFonts w:asciiTheme="majorHAnsi" w:eastAsiaTheme="majorEastAsia" w:hAnsiTheme="majorHAnsi" w:cstheme="majorBidi"/>
      <w:color w:val="000000" w:themeColor="text1"/>
      <w:sz w:val="24"/>
      <w:szCs w:val="26"/>
    </w:rPr>
  </w:style>
  <w:style w:type="character" w:customStyle="1" w:styleId="Nagwek3Znak">
    <w:name w:val="Nagłówek 3 Znak"/>
    <w:basedOn w:val="Domylnaczcionkaakapitu"/>
    <w:link w:val="Nagwek3"/>
    <w:semiHidden/>
    <w:rsid w:val="009166B2"/>
    <w:rPr>
      <w:rFonts w:asciiTheme="majorHAnsi" w:eastAsiaTheme="majorEastAsia" w:hAnsiTheme="majorHAnsi" w:cstheme="majorBidi"/>
      <w:i/>
      <w:color w:val="000000" w:themeColor="text1"/>
      <w:sz w:val="24"/>
      <w:szCs w:val="24"/>
    </w:rPr>
  </w:style>
  <w:style w:type="paragraph" w:styleId="Tekstpodstawowy">
    <w:name w:val="Body Text"/>
    <w:aliases w:val="SGH-Tekst podstawowy"/>
    <w:link w:val="TekstpodstawowyZnak1"/>
    <w:semiHidden/>
    <w:rsid w:val="002817A7"/>
    <w:pPr>
      <w:tabs>
        <w:tab w:val="left" w:pos="851"/>
      </w:tabs>
      <w:spacing w:line="360" w:lineRule="auto"/>
      <w:jc w:val="both"/>
    </w:pPr>
    <w:rPr>
      <w:rFonts w:eastAsia="Times New Roman"/>
      <w:sz w:val="24"/>
      <w:szCs w:val="24"/>
      <w:lang w:eastAsia="pl-PL"/>
    </w:rPr>
  </w:style>
  <w:style w:type="character" w:customStyle="1" w:styleId="TekstpodstawowyZnak">
    <w:name w:val="Tekst podstawowy Znak"/>
    <w:basedOn w:val="Domylnaczcionkaakapitu"/>
    <w:semiHidden/>
    <w:rsid w:val="002817A7"/>
    <w:rPr>
      <w:rFonts w:cstheme="minorBidi"/>
      <w:sz w:val="24"/>
      <w:szCs w:val="22"/>
    </w:rPr>
  </w:style>
  <w:style w:type="paragraph" w:customStyle="1" w:styleId="SGH-rdo">
    <w:name w:val="SGH-Źródło"/>
    <w:next w:val="Tekstpodstawowy"/>
    <w:rsid w:val="002817A7"/>
    <w:pPr>
      <w:numPr>
        <w:numId w:val="1"/>
      </w:numPr>
      <w:tabs>
        <w:tab w:val="left" w:pos="851"/>
      </w:tabs>
      <w:spacing w:before="120" w:after="240"/>
      <w:jc w:val="both"/>
    </w:pPr>
    <w:rPr>
      <w:rFonts w:eastAsia="Times New Roman"/>
      <w:lang w:eastAsia="pl-PL"/>
    </w:rPr>
  </w:style>
  <w:style w:type="character" w:customStyle="1" w:styleId="TekstpodstawowyZnak1">
    <w:name w:val="Tekst podstawowy Znak1"/>
    <w:aliases w:val="SGH-Tekst podstawowy Znak"/>
    <w:link w:val="Tekstpodstawowy"/>
    <w:semiHidden/>
    <w:rsid w:val="002817A7"/>
    <w:rPr>
      <w:rFonts w:eastAsia="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164530">
      <w:bodyDiv w:val="1"/>
      <w:marLeft w:val="0"/>
      <w:marRight w:val="0"/>
      <w:marTop w:val="0"/>
      <w:marBottom w:val="0"/>
      <w:divBdr>
        <w:top w:val="none" w:sz="0" w:space="0" w:color="auto"/>
        <w:left w:val="none" w:sz="0" w:space="0" w:color="auto"/>
        <w:bottom w:val="none" w:sz="0" w:space="0" w:color="auto"/>
        <w:right w:val="none" w:sz="0" w:space="0" w:color="auto"/>
      </w:divBdr>
    </w:div>
    <w:div w:id="183232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okik.gov.pl/aktualnosci.php?news_id=140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ankier.pl/wiadomosc/Chwilowki-bez-gotowki-Tak-zrobila-Slowacja-7244409.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insider.com.pl/finanse/ustawa-antylichwiarska-branza-nie-zgadza-sie-z-nowymi-przepisami/rrfxbmx" TargetMode="External"/><Relationship Id="rId5" Type="http://schemas.openxmlformats.org/officeDocument/2006/relationships/settings" Target="settings.xml"/><Relationship Id="rId15" Type="http://schemas.openxmlformats.org/officeDocument/2006/relationships/hyperlink" Target="https://www.ms.gov.pl/pl/informacje/news,14655,projekt-nowej-ustawy-antylichwiarskiej-trafil-do.html" TargetMode="External"/><Relationship Id="rId10" Type="http://schemas.openxmlformats.org/officeDocument/2006/relationships/hyperlink" Target="http://wyborcza.biz/Gieldy/1,132329,19530067,dm-nwai-podatek-dotknie-4-firmy-pozyczkowe-laczny-koszt-ok.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spectator.sme.sk/c/20104939/provident-financial-leaves-slovakia-due-to-new-law.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163258742854772"/>
          <c:y val="4.0791969587872311E-2"/>
          <c:w val="0.86420584986071058"/>
          <c:h val="0.7481627296587926"/>
        </c:manualLayout>
      </c:layout>
      <c:lineChart>
        <c:grouping val="standard"/>
        <c:varyColors val="0"/>
        <c:ser>
          <c:idx val="0"/>
          <c:order val="0"/>
          <c:tx>
            <c:strRef>
              <c:f>Arkusz1!$B$1</c:f>
              <c:strCache>
                <c:ptCount val="1"/>
                <c:pt idx="0">
                  <c:v>Maximum level of the total cost of a loan as a % of the loan amount</c:v>
                </c:pt>
              </c:strCache>
            </c:strRef>
          </c:tx>
          <c:spPr>
            <a:ln w="9522" cap="rnd">
              <a:solidFill>
                <a:schemeClr val="tx1"/>
              </a:solidFill>
              <a:round/>
            </a:ln>
            <a:effectLst/>
          </c:spPr>
          <c:marker>
            <c:symbol val="circle"/>
            <c:size val="4"/>
            <c:spPr>
              <a:solidFill>
                <a:schemeClr val="dk1">
                  <a:tint val="88500"/>
                </a:schemeClr>
              </a:solidFill>
              <a:ln w="9522">
                <a:solidFill>
                  <a:schemeClr val="tx1"/>
                </a:solidFill>
              </a:ln>
              <a:effectLst/>
            </c:spPr>
          </c:marker>
          <c:cat>
            <c:strRef>
              <c:f>Arkusz1!$A$2:$A$11</c:f>
              <c:strCache>
                <c:ptCount val="10"/>
                <c:pt idx="0">
                  <c:v>7 days</c:v>
                </c:pt>
                <c:pt idx="1">
                  <c:v>14 days</c:v>
                </c:pt>
                <c:pt idx="2">
                  <c:v>30 days</c:v>
                </c:pt>
                <c:pt idx="3">
                  <c:v>90 days</c:v>
                </c:pt>
                <c:pt idx="4">
                  <c:v>180 days</c:v>
                </c:pt>
                <c:pt idx="5">
                  <c:v>1 year</c:v>
                </c:pt>
                <c:pt idx="6">
                  <c:v>1,5 years</c:v>
                </c:pt>
                <c:pt idx="7">
                  <c:v>2 years</c:v>
                </c:pt>
                <c:pt idx="8">
                  <c:v>2,5 years</c:v>
                </c:pt>
                <c:pt idx="9">
                  <c:v>3 years</c:v>
                </c:pt>
              </c:strCache>
            </c:strRef>
          </c:cat>
          <c:val>
            <c:numRef>
              <c:f>Arkusz1!$B$2:$B$11</c:f>
              <c:numCache>
                <c:formatCode>0.00%</c:formatCode>
                <c:ptCount val="10"/>
                <c:pt idx="0">
                  <c:v>0.25580000000000003</c:v>
                </c:pt>
                <c:pt idx="1">
                  <c:v>0.26150000000000001</c:v>
                </c:pt>
                <c:pt idx="2">
                  <c:v>0.27500000000000002</c:v>
                </c:pt>
                <c:pt idx="3">
                  <c:v>0.32500000000000001</c:v>
                </c:pt>
                <c:pt idx="4">
                  <c:v>0.4</c:v>
                </c:pt>
                <c:pt idx="5">
                  <c:v>0.55000000000000004</c:v>
                </c:pt>
                <c:pt idx="6">
                  <c:v>0.7</c:v>
                </c:pt>
                <c:pt idx="7">
                  <c:v>0.85</c:v>
                </c:pt>
                <c:pt idx="8">
                  <c:v>1</c:v>
                </c:pt>
                <c:pt idx="9">
                  <c:v>1</c:v>
                </c:pt>
              </c:numCache>
            </c:numRef>
          </c:val>
          <c:smooth val="0"/>
        </c:ser>
        <c:dLbls>
          <c:showLegendKey val="0"/>
          <c:showVal val="0"/>
          <c:showCatName val="0"/>
          <c:showSerName val="0"/>
          <c:showPercent val="0"/>
          <c:showBubbleSize val="0"/>
        </c:dLbls>
        <c:marker val="1"/>
        <c:smooth val="0"/>
        <c:axId val="102110720"/>
        <c:axId val="102127872"/>
      </c:lineChart>
      <c:catAx>
        <c:axId val="102110720"/>
        <c:scaling>
          <c:orientation val="minMax"/>
        </c:scaling>
        <c:delete val="0"/>
        <c:axPos val="b"/>
        <c:majorGridlines/>
        <c:numFmt formatCode="General" sourceLinked="1"/>
        <c:majorTickMark val="none"/>
        <c:minorTickMark val="none"/>
        <c:tickLblPos val="nextTo"/>
        <c:spPr>
          <a:noFill/>
          <a:ln w="9522" cap="flat" cmpd="sng" algn="ctr">
            <a:solidFill>
              <a:schemeClr val="tx1">
                <a:lumMod val="15000"/>
                <a:lumOff val="85000"/>
              </a:schemeClr>
            </a:solidFill>
            <a:round/>
          </a:ln>
          <a:effectLst/>
        </c:spPr>
        <c:txPr>
          <a:bodyPr rot="0" spcFirstLastPara="1" vertOverflow="ellipsis" vert="horz" wrap="square" anchor="t" anchorCtr="0"/>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02127872"/>
        <c:crosses val="autoZero"/>
        <c:auto val="1"/>
        <c:lblAlgn val="ctr"/>
        <c:lblOffset val="100"/>
        <c:noMultiLvlLbl val="0"/>
      </c:catAx>
      <c:valAx>
        <c:axId val="102127872"/>
        <c:scaling>
          <c:orientation val="minMax"/>
        </c:scaling>
        <c:delete val="0"/>
        <c:axPos val="l"/>
        <c:majorGridlines>
          <c:spPr>
            <a:ln w="9522"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102110720"/>
        <c:crosses val="autoZero"/>
        <c:crossBetween val="between"/>
      </c:valAx>
      <c:spPr>
        <a:noFill/>
        <a:ln w="25391">
          <a:noFill/>
        </a:ln>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12700" cap="flat" cmpd="sng" algn="ctr">
      <a:solidFill>
        <a:sysClr val="windowText" lastClr="000000"/>
      </a:solidFill>
      <a:round/>
    </a:ln>
    <a:effectLst/>
  </c:spPr>
  <c:txPr>
    <a:bodyPr/>
    <a:lstStyle/>
    <a:p>
      <a:pPr>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48386-355A-452C-9FFA-E280CFFC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11</Pages>
  <Words>3810</Words>
  <Characters>22866</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Zajkowski</dc:creator>
  <cp:lastModifiedBy>dr Czeslaw Bartlomiej Martysz</cp:lastModifiedBy>
  <cp:revision>75</cp:revision>
  <cp:lastPrinted>2019-01-23T08:27:00Z</cp:lastPrinted>
  <dcterms:created xsi:type="dcterms:W3CDTF">2019-07-05T20:00:00Z</dcterms:created>
  <dcterms:modified xsi:type="dcterms:W3CDTF">2019-07-06T10:57:00Z</dcterms:modified>
</cp:coreProperties>
</file>