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3BDBF" w14:textId="74935A37" w:rsidR="00BC7867" w:rsidRDefault="6B8D5451" w:rsidP="66A8FC8C">
      <w:pPr>
        <w:spacing w:after="0" w:line="240" w:lineRule="auto"/>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Uniwersytet Gdański</w:t>
      </w:r>
    </w:p>
    <w:p w14:paraId="1296D326" w14:textId="1C4D687D" w:rsidR="00BC7867" w:rsidRDefault="6B8D5451" w:rsidP="66A8FC8C">
      <w:pPr>
        <w:spacing w:after="0" w:line="240" w:lineRule="auto"/>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Wydział Nauk Społecznych</w:t>
      </w:r>
    </w:p>
    <w:p w14:paraId="3C134C73" w14:textId="7FEB05B1" w:rsidR="00BC7867" w:rsidRDefault="6B8D5451" w:rsidP="66A8FC8C">
      <w:pPr>
        <w:spacing w:after="0" w:line="240" w:lineRule="auto"/>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Instytut Psychologii</w:t>
      </w:r>
    </w:p>
    <w:p w14:paraId="0EDFC0C3" w14:textId="6F3B7FA9" w:rsidR="00BC7867" w:rsidRDefault="6B8D5451" w:rsidP="66A8FC8C">
      <w:pPr>
        <w:spacing w:after="0" w:line="240" w:lineRule="auto"/>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MARTA ŁOCKIEWICZ</w:t>
      </w:r>
    </w:p>
    <w:p w14:paraId="364E5A2F" w14:textId="5CC418C0" w:rsidR="00BC7867" w:rsidRDefault="00A10D60" w:rsidP="66A8FC8C">
      <w:pPr>
        <w:pStyle w:val="Osignicie"/>
        <w:numPr>
          <w:ilvl w:val="0"/>
          <w:numId w:val="0"/>
        </w:numPr>
        <w:jc w:val="left"/>
        <w:rPr>
          <w:rFonts w:ascii="Times New Roman" w:hAnsi="Times New Roman"/>
          <w:sz w:val="24"/>
          <w:szCs w:val="24"/>
        </w:rPr>
      </w:pPr>
      <w:hyperlink r:id="rId7">
        <w:r w:rsidR="5AD6078E" w:rsidRPr="66A8FC8C">
          <w:rPr>
            <w:rStyle w:val="Hipercze"/>
            <w:rFonts w:ascii="Times New Roman" w:hAnsi="Times New Roman"/>
            <w:sz w:val="24"/>
            <w:szCs w:val="24"/>
          </w:rPr>
          <w:t>https://orcid.org/0000-0002-7461-8503</w:t>
        </w:r>
      </w:hyperlink>
    </w:p>
    <w:p w14:paraId="793EFCEA" w14:textId="4DFE9A85" w:rsidR="00BC7867" w:rsidRDefault="5AD6078E" w:rsidP="66A8FC8C">
      <w:pPr>
        <w:pStyle w:val="Osignicie"/>
        <w:numPr>
          <w:ilvl w:val="0"/>
          <w:numId w:val="0"/>
        </w:numPr>
        <w:jc w:val="left"/>
        <w:rPr>
          <w:rFonts w:ascii="Times New Roman" w:hAnsi="Times New Roman"/>
          <w:color w:val="000000" w:themeColor="text1"/>
          <w:sz w:val="24"/>
          <w:szCs w:val="24"/>
        </w:rPr>
      </w:pPr>
      <w:r w:rsidRPr="66A8FC8C">
        <w:rPr>
          <w:rFonts w:ascii="Times New Roman" w:hAnsi="Times New Roman"/>
          <w:color w:val="000000" w:themeColor="text1"/>
          <w:sz w:val="24"/>
          <w:szCs w:val="24"/>
        </w:rPr>
        <w:t>marta.lockiewicz@ug.edu.pl</w:t>
      </w:r>
    </w:p>
    <w:p w14:paraId="4D82FDA3" w14:textId="2DA6E835" w:rsidR="00BC7867" w:rsidRDefault="00BC7867" w:rsidP="66A8FC8C">
      <w:pPr>
        <w:spacing w:after="0" w:line="240" w:lineRule="auto"/>
        <w:rPr>
          <w:rFonts w:ascii="Times New Roman" w:eastAsia="Times New Roman" w:hAnsi="Times New Roman" w:cs="Times New Roman"/>
          <w:color w:val="444444"/>
          <w:lang w:val="pl-PL"/>
        </w:rPr>
      </w:pPr>
    </w:p>
    <w:p w14:paraId="7FD02FE7" w14:textId="3529CC40" w:rsidR="00BC7867" w:rsidRDefault="0CA6DC23" w:rsidP="66A8FC8C">
      <w:pPr>
        <w:spacing w:after="0" w:line="240" w:lineRule="auto"/>
        <w:jc w:val="center"/>
        <w:rPr>
          <w:rFonts w:ascii="Times New Roman" w:eastAsia="Times New Roman" w:hAnsi="Times New Roman" w:cs="Times New Roman"/>
          <w:i/>
          <w:iCs/>
          <w:color w:val="444444"/>
          <w:lang w:val="pl-PL"/>
        </w:rPr>
      </w:pPr>
      <w:r w:rsidRPr="66A8FC8C">
        <w:rPr>
          <w:rFonts w:ascii="Times New Roman" w:eastAsia="Times New Roman" w:hAnsi="Times New Roman" w:cs="Times New Roman"/>
          <w:i/>
          <w:iCs/>
          <w:color w:val="444444"/>
          <w:sz w:val="28"/>
          <w:szCs w:val="28"/>
          <w:lang w:val="pl-PL"/>
        </w:rPr>
        <w:t>Diagnoza dysleksji rozwojowej – aktualizacja stanu wiedzy</w:t>
      </w:r>
    </w:p>
    <w:p w14:paraId="1F5D8788" w14:textId="0877346D" w:rsidR="66A8FC8C" w:rsidRDefault="66A8FC8C" w:rsidP="66A8FC8C">
      <w:pPr>
        <w:spacing w:after="0" w:line="240" w:lineRule="auto"/>
        <w:rPr>
          <w:rFonts w:ascii="Times New Roman" w:eastAsia="Times New Roman" w:hAnsi="Times New Roman" w:cs="Times New Roman"/>
          <w:color w:val="444444"/>
          <w:lang w:val="pl-PL"/>
        </w:rPr>
      </w:pPr>
    </w:p>
    <w:p w14:paraId="779F6618" w14:textId="0AD93375" w:rsidR="2D9B7B60" w:rsidRPr="00242EC3" w:rsidRDefault="2D9B7B60" w:rsidP="66A8FC8C">
      <w:pPr>
        <w:spacing w:after="0" w:line="240" w:lineRule="auto"/>
        <w:jc w:val="center"/>
        <w:rPr>
          <w:rFonts w:ascii="Times New Roman" w:eastAsia="Times New Roman" w:hAnsi="Times New Roman" w:cs="Times New Roman"/>
          <w:color w:val="444444"/>
          <w:lang w:val="en-GB"/>
        </w:rPr>
      </w:pPr>
      <w:r w:rsidRPr="00242EC3">
        <w:rPr>
          <w:rFonts w:ascii="Times New Roman" w:eastAsia="Times New Roman" w:hAnsi="Times New Roman" w:cs="Times New Roman"/>
          <w:color w:val="444444"/>
          <w:sz w:val="20"/>
          <w:szCs w:val="20"/>
          <w:lang w:val="en-GB"/>
        </w:rPr>
        <w:t>Dyslexia assessment – the current state of knowledge</w:t>
      </w:r>
      <w:r w:rsidRPr="00242EC3">
        <w:rPr>
          <w:rFonts w:ascii="Times New Roman" w:eastAsia="Times New Roman" w:hAnsi="Times New Roman" w:cs="Times New Roman"/>
          <w:color w:val="444444"/>
          <w:lang w:val="en-GB"/>
        </w:rPr>
        <w:t xml:space="preserve"> </w:t>
      </w:r>
    </w:p>
    <w:p w14:paraId="58D99321" w14:textId="7C677229" w:rsidR="66A8FC8C" w:rsidRPr="00242EC3" w:rsidRDefault="66A8FC8C" w:rsidP="66A8FC8C">
      <w:pPr>
        <w:spacing w:after="0" w:line="240" w:lineRule="auto"/>
        <w:rPr>
          <w:rFonts w:ascii="Times New Roman" w:eastAsia="Times New Roman" w:hAnsi="Times New Roman" w:cs="Times New Roman"/>
          <w:color w:val="444444"/>
          <w:lang w:val="en-GB"/>
        </w:rPr>
      </w:pPr>
    </w:p>
    <w:p w14:paraId="19DD4894" w14:textId="56AF9B75" w:rsidR="6D500024" w:rsidRDefault="6D500024" w:rsidP="66A8FC8C">
      <w:pPr>
        <w:spacing w:after="0" w:line="240" w:lineRule="auto"/>
        <w:jc w:val="both"/>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Streszczenie</w:t>
      </w:r>
    </w:p>
    <w:p w14:paraId="55CCA873" w14:textId="27748E2F" w:rsidR="66A8FC8C" w:rsidRDefault="66A8FC8C" w:rsidP="66A8FC8C">
      <w:pPr>
        <w:spacing w:after="0" w:line="240" w:lineRule="auto"/>
        <w:jc w:val="both"/>
        <w:rPr>
          <w:rFonts w:ascii="Times New Roman" w:eastAsia="Times New Roman" w:hAnsi="Times New Roman" w:cs="Times New Roman"/>
          <w:color w:val="444444"/>
          <w:sz w:val="20"/>
          <w:szCs w:val="20"/>
          <w:lang w:val="pl-PL"/>
        </w:rPr>
      </w:pPr>
    </w:p>
    <w:p w14:paraId="6508F803" w14:textId="08600AD4" w:rsidR="44C3351C" w:rsidRDefault="44C3351C" w:rsidP="66A8FC8C">
      <w:pPr>
        <w:spacing w:after="0" w:line="240" w:lineRule="auto"/>
        <w:jc w:val="both"/>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Celem artykułu jest aktualizacja stanu wiedzy na temat diagnozy dysleksji, zgodnie z ideą promowania praktyki opartej na badaniach naukowych</w:t>
      </w:r>
      <w:r w:rsidR="652406F0" w:rsidRPr="66A8FC8C">
        <w:rPr>
          <w:rFonts w:ascii="Times New Roman" w:eastAsia="Times New Roman" w:hAnsi="Times New Roman" w:cs="Times New Roman"/>
          <w:color w:val="444444"/>
          <w:sz w:val="20"/>
          <w:szCs w:val="20"/>
          <w:lang w:val="pl-PL"/>
        </w:rPr>
        <w:t xml:space="preserve">. Podczas badania diagnostycznego należy ocenić </w:t>
      </w:r>
      <w:r w:rsidR="65A44DE6" w:rsidRPr="66A8FC8C">
        <w:rPr>
          <w:rFonts w:ascii="Times New Roman" w:eastAsia="Times New Roman" w:hAnsi="Times New Roman" w:cs="Times New Roman"/>
          <w:color w:val="444444"/>
          <w:sz w:val="20"/>
          <w:szCs w:val="20"/>
          <w:lang w:val="pl-PL"/>
        </w:rPr>
        <w:t xml:space="preserve">poziom rozwoju poprawności i płynności czytania: </w:t>
      </w:r>
      <w:r w:rsidR="652406F0" w:rsidRPr="66A8FC8C">
        <w:rPr>
          <w:rFonts w:ascii="Times New Roman" w:eastAsia="Times New Roman" w:hAnsi="Times New Roman" w:cs="Times New Roman"/>
          <w:color w:val="444444"/>
          <w:sz w:val="20"/>
          <w:szCs w:val="20"/>
          <w:lang w:val="pl-PL"/>
        </w:rPr>
        <w:t>dekodowani</w:t>
      </w:r>
      <w:r w:rsidR="23E653B1" w:rsidRPr="66A8FC8C">
        <w:rPr>
          <w:rFonts w:ascii="Times New Roman" w:eastAsia="Times New Roman" w:hAnsi="Times New Roman" w:cs="Times New Roman"/>
          <w:color w:val="444444"/>
          <w:sz w:val="20"/>
          <w:szCs w:val="20"/>
          <w:lang w:val="pl-PL"/>
        </w:rPr>
        <w:t>a</w:t>
      </w:r>
      <w:r w:rsidR="652406F0" w:rsidRPr="66A8FC8C">
        <w:rPr>
          <w:rFonts w:ascii="Times New Roman" w:eastAsia="Times New Roman" w:hAnsi="Times New Roman" w:cs="Times New Roman"/>
          <w:color w:val="444444"/>
          <w:sz w:val="20"/>
          <w:szCs w:val="20"/>
          <w:lang w:val="pl-PL"/>
        </w:rPr>
        <w:t>, rozpoznawani</w:t>
      </w:r>
      <w:r w:rsidR="2B2AC40F" w:rsidRPr="66A8FC8C">
        <w:rPr>
          <w:rFonts w:ascii="Times New Roman" w:eastAsia="Times New Roman" w:hAnsi="Times New Roman" w:cs="Times New Roman"/>
          <w:color w:val="444444"/>
          <w:sz w:val="20"/>
          <w:szCs w:val="20"/>
          <w:lang w:val="pl-PL"/>
        </w:rPr>
        <w:t>a</w:t>
      </w:r>
      <w:r w:rsidR="652406F0" w:rsidRPr="66A8FC8C">
        <w:rPr>
          <w:rFonts w:ascii="Times New Roman" w:eastAsia="Times New Roman" w:hAnsi="Times New Roman" w:cs="Times New Roman"/>
          <w:color w:val="444444"/>
          <w:sz w:val="20"/>
          <w:szCs w:val="20"/>
          <w:lang w:val="pl-PL"/>
        </w:rPr>
        <w:t xml:space="preserve"> </w:t>
      </w:r>
      <w:r w:rsidR="639C37BD" w:rsidRPr="66A8FC8C">
        <w:rPr>
          <w:rFonts w:ascii="Times New Roman" w:eastAsia="Times New Roman" w:hAnsi="Times New Roman" w:cs="Times New Roman"/>
          <w:color w:val="444444"/>
          <w:sz w:val="20"/>
          <w:szCs w:val="20"/>
          <w:lang w:val="pl-PL"/>
        </w:rPr>
        <w:t>słów</w:t>
      </w:r>
      <w:r w:rsidR="02140AAF" w:rsidRPr="66A8FC8C">
        <w:rPr>
          <w:rFonts w:ascii="Times New Roman" w:eastAsia="Times New Roman" w:hAnsi="Times New Roman" w:cs="Times New Roman"/>
          <w:color w:val="444444"/>
          <w:sz w:val="20"/>
          <w:szCs w:val="20"/>
          <w:lang w:val="pl-PL"/>
        </w:rPr>
        <w:t xml:space="preserve"> oraz</w:t>
      </w:r>
      <w:r w:rsidR="639C37BD" w:rsidRPr="66A8FC8C">
        <w:rPr>
          <w:rFonts w:ascii="Times New Roman" w:eastAsia="Times New Roman" w:hAnsi="Times New Roman" w:cs="Times New Roman"/>
          <w:color w:val="444444"/>
          <w:sz w:val="20"/>
          <w:szCs w:val="20"/>
          <w:lang w:val="pl-PL"/>
        </w:rPr>
        <w:t xml:space="preserve"> rozumieni</w:t>
      </w:r>
      <w:r w:rsidR="41FF92F7" w:rsidRPr="66A8FC8C">
        <w:rPr>
          <w:rFonts w:ascii="Times New Roman" w:eastAsia="Times New Roman" w:hAnsi="Times New Roman" w:cs="Times New Roman"/>
          <w:color w:val="444444"/>
          <w:sz w:val="20"/>
          <w:szCs w:val="20"/>
          <w:lang w:val="pl-PL"/>
        </w:rPr>
        <w:t>a</w:t>
      </w:r>
      <w:r w:rsidR="639C37BD" w:rsidRPr="66A8FC8C">
        <w:rPr>
          <w:rFonts w:ascii="Times New Roman" w:eastAsia="Times New Roman" w:hAnsi="Times New Roman" w:cs="Times New Roman"/>
          <w:color w:val="444444"/>
          <w:sz w:val="20"/>
          <w:szCs w:val="20"/>
          <w:lang w:val="pl-PL"/>
        </w:rPr>
        <w:t xml:space="preserve"> czytanego</w:t>
      </w:r>
      <w:r w:rsidR="47E15134" w:rsidRPr="66A8FC8C">
        <w:rPr>
          <w:rFonts w:ascii="Times New Roman" w:eastAsia="Times New Roman" w:hAnsi="Times New Roman" w:cs="Times New Roman"/>
          <w:color w:val="444444"/>
          <w:sz w:val="20"/>
          <w:szCs w:val="20"/>
          <w:lang w:val="pl-PL"/>
        </w:rPr>
        <w:t xml:space="preserve"> tekstu</w:t>
      </w:r>
      <w:r w:rsidR="21C074D0" w:rsidRPr="66A8FC8C">
        <w:rPr>
          <w:rFonts w:ascii="Times New Roman" w:eastAsia="Times New Roman" w:hAnsi="Times New Roman" w:cs="Times New Roman"/>
          <w:color w:val="444444"/>
          <w:sz w:val="20"/>
          <w:szCs w:val="20"/>
          <w:lang w:val="pl-PL"/>
        </w:rPr>
        <w:t>. Można także przeprowadzić diagnozę umiejętności zapisu pojedynczych słów</w:t>
      </w:r>
      <w:r w:rsidR="29F4D6F2" w:rsidRPr="66A8FC8C">
        <w:rPr>
          <w:rFonts w:ascii="Times New Roman" w:eastAsia="Times New Roman" w:hAnsi="Times New Roman" w:cs="Times New Roman"/>
          <w:color w:val="444444"/>
          <w:sz w:val="20"/>
          <w:szCs w:val="20"/>
          <w:lang w:val="pl-PL"/>
        </w:rPr>
        <w:t>, ponieważ dysleksja i dysortografia mają zasadniczo te same podłoże przyczynowe</w:t>
      </w:r>
      <w:r w:rsidR="21C074D0" w:rsidRPr="66A8FC8C">
        <w:rPr>
          <w:rFonts w:ascii="Times New Roman" w:eastAsia="Times New Roman" w:hAnsi="Times New Roman" w:cs="Times New Roman"/>
          <w:color w:val="444444"/>
          <w:sz w:val="20"/>
          <w:szCs w:val="20"/>
          <w:lang w:val="pl-PL"/>
        </w:rPr>
        <w:t xml:space="preserve">. </w:t>
      </w:r>
      <w:r w:rsidR="7D7B5375" w:rsidRPr="66A8FC8C">
        <w:rPr>
          <w:rFonts w:ascii="Times New Roman" w:eastAsia="Times New Roman" w:hAnsi="Times New Roman" w:cs="Times New Roman"/>
          <w:color w:val="444444"/>
          <w:sz w:val="20"/>
          <w:szCs w:val="20"/>
          <w:lang w:val="pl-PL"/>
        </w:rPr>
        <w:t>Pisząc, d</w:t>
      </w:r>
      <w:r w:rsidR="7F1493DE" w:rsidRPr="66A8FC8C">
        <w:rPr>
          <w:rFonts w:ascii="Times New Roman" w:eastAsia="Times New Roman" w:hAnsi="Times New Roman" w:cs="Times New Roman"/>
          <w:color w:val="444444"/>
          <w:sz w:val="20"/>
          <w:szCs w:val="20"/>
          <w:lang w:val="pl-PL"/>
        </w:rPr>
        <w:t>zieci z dysleksją, w porównaniu z rówieśnikami bez dysleksji, popełniają</w:t>
      </w:r>
      <w:r w:rsidR="1386D79F" w:rsidRPr="66A8FC8C">
        <w:rPr>
          <w:rFonts w:ascii="Times New Roman" w:eastAsia="Times New Roman" w:hAnsi="Times New Roman" w:cs="Times New Roman"/>
          <w:color w:val="444444"/>
          <w:sz w:val="20"/>
          <w:szCs w:val="20"/>
          <w:lang w:val="pl-PL"/>
        </w:rPr>
        <w:t xml:space="preserve"> co prawda więcej błędów</w:t>
      </w:r>
      <w:r w:rsidR="129A4273" w:rsidRPr="66A8FC8C">
        <w:rPr>
          <w:rFonts w:ascii="Times New Roman" w:eastAsia="Times New Roman" w:hAnsi="Times New Roman" w:cs="Times New Roman"/>
          <w:color w:val="444444"/>
          <w:sz w:val="20"/>
          <w:szCs w:val="20"/>
          <w:lang w:val="pl-PL"/>
        </w:rPr>
        <w:t xml:space="preserve"> (różnica ilościowa)</w:t>
      </w:r>
      <w:r w:rsidR="1386D79F" w:rsidRPr="66A8FC8C">
        <w:rPr>
          <w:rFonts w:ascii="Times New Roman" w:eastAsia="Times New Roman" w:hAnsi="Times New Roman" w:cs="Times New Roman"/>
          <w:color w:val="444444"/>
          <w:sz w:val="20"/>
          <w:szCs w:val="20"/>
          <w:lang w:val="pl-PL"/>
        </w:rPr>
        <w:t xml:space="preserve">, ale są to te same </w:t>
      </w:r>
      <w:r w:rsidR="7F1493DE" w:rsidRPr="66A8FC8C">
        <w:rPr>
          <w:rFonts w:ascii="Times New Roman" w:eastAsia="Times New Roman" w:hAnsi="Times New Roman" w:cs="Times New Roman"/>
          <w:color w:val="444444"/>
          <w:sz w:val="20"/>
          <w:szCs w:val="20"/>
          <w:lang w:val="pl-PL"/>
        </w:rPr>
        <w:t>typy błędów</w:t>
      </w:r>
      <w:r w:rsidR="54EE40A7" w:rsidRPr="66A8FC8C">
        <w:rPr>
          <w:rFonts w:ascii="Times New Roman" w:eastAsia="Times New Roman" w:hAnsi="Times New Roman" w:cs="Times New Roman"/>
          <w:color w:val="444444"/>
          <w:sz w:val="20"/>
          <w:szCs w:val="20"/>
          <w:lang w:val="pl-PL"/>
        </w:rPr>
        <w:t xml:space="preserve"> (brak różnicy </w:t>
      </w:r>
      <w:r w:rsidR="33BA8FE4" w:rsidRPr="66A8FC8C">
        <w:rPr>
          <w:rFonts w:ascii="Times New Roman" w:eastAsia="Times New Roman" w:hAnsi="Times New Roman" w:cs="Times New Roman"/>
          <w:color w:val="444444"/>
          <w:sz w:val="20"/>
          <w:szCs w:val="20"/>
          <w:lang w:val="pl-PL"/>
        </w:rPr>
        <w:t>jako</w:t>
      </w:r>
      <w:r w:rsidR="54EE40A7" w:rsidRPr="66A8FC8C">
        <w:rPr>
          <w:rFonts w:ascii="Times New Roman" w:eastAsia="Times New Roman" w:hAnsi="Times New Roman" w:cs="Times New Roman"/>
          <w:color w:val="444444"/>
          <w:sz w:val="20"/>
          <w:szCs w:val="20"/>
          <w:lang w:val="pl-PL"/>
        </w:rPr>
        <w:t>ściowej)</w:t>
      </w:r>
      <w:r w:rsidR="11D939EA" w:rsidRPr="66A8FC8C">
        <w:rPr>
          <w:rFonts w:ascii="Times New Roman" w:eastAsia="Times New Roman" w:hAnsi="Times New Roman" w:cs="Times New Roman"/>
          <w:color w:val="444444"/>
          <w:sz w:val="20"/>
          <w:szCs w:val="20"/>
          <w:lang w:val="pl-PL"/>
        </w:rPr>
        <w:t xml:space="preserve">. </w:t>
      </w:r>
      <w:r w:rsidR="150B5F6B" w:rsidRPr="66A8FC8C">
        <w:rPr>
          <w:rFonts w:ascii="Times New Roman" w:eastAsia="Times New Roman" w:hAnsi="Times New Roman" w:cs="Times New Roman"/>
          <w:color w:val="444444"/>
          <w:sz w:val="20"/>
          <w:szCs w:val="20"/>
          <w:lang w:val="pl-PL"/>
        </w:rPr>
        <w:t xml:space="preserve">Błędy te </w:t>
      </w:r>
      <w:r w:rsidR="7F1493DE" w:rsidRPr="66A8FC8C">
        <w:rPr>
          <w:rFonts w:ascii="Times New Roman" w:eastAsia="Times New Roman" w:hAnsi="Times New Roman" w:cs="Times New Roman"/>
          <w:color w:val="444444"/>
          <w:sz w:val="20"/>
          <w:szCs w:val="20"/>
          <w:lang w:val="pl-PL"/>
        </w:rPr>
        <w:t>mo</w:t>
      </w:r>
      <w:r w:rsidR="3327FACD" w:rsidRPr="66A8FC8C">
        <w:rPr>
          <w:rFonts w:ascii="Times New Roman" w:eastAsia="Times New Roman" w:hAnsi="Times New Roman" w:cs="Times New Roman"/>
          <w:color w:val="444444"/>
          <w:sz w:val="20"/>
          <w:szCs w:val="20"/>
          <w:lang w:val="pl-PL"/>
        </w:rPr>
        <w:t xml:space="preserve">żna podzielić na fonologiczne i ortograficzne. </w:t>
      </w:r>
      <w:r w:rsidR="21C074D0" w:rsidRPr="66A8FC8C">
        <w:rPr>
          <w:rFonts w:ascii="Times New Roman" w:eastAsia="Times New Roman" w:hAnsi="Times New Roman" w:cs="Times New Roman"/>
          <w:color w:val="444444"/>
          <w:sz w:val="20"/>
          <w:szCs w:val="20"/>
          <w:lang w:val="pl-PL"/>
        </w:rPr>
        <w:t>W ramach diagnozy należy ocenić także zdolności i umiejętności poznawcze leżące u po</w:t>
      </w:r>
      <w:r w:rsidR="50B725AD" w:rsidRPr="66A8FC8C">
        <w:rPr>
          <w:rFonts w:ascii="Times New Roman" w:eastAsia="Times New Roman" w:hAnsi="Times New Roman" w:cs="Times New Roman"/>
          <w:color w:val="444444"/>
          <w:sz w:val="20"/>
          <w:szCs w:val="20"/>
          <w:lang w:val="pl-PL"/>
        </w:rPr>
        <w:t xml:space="preserve">dstaw prawidłowego rozwoju umiejętności czytania: świadomość fonologiczną, werbalną pamięć operacyjną, szybkie zautomatyzowane nazywanie </w:t>
      </w:r>
      <w:r w:rsidR="79B2609B" w:rsidRPr="66A8FC8C">
        <w:rPr>
          <w:rFonts w:ascii="Times New Roman" w:eastAsia="Times New Roman" w:hAnsi="Times New Roman" w:cs="Times New Roman"/>
          <w:color w:val="444444"/>
          <w:sz w:val="20"/>
          <w:szCs w:val="20"/>
          <w:lang w:val="pl-PL"/>
        </w:rPr>
        <w:t xml:space="preserve">(czyli zdolności i umiejętności należące do tzw. przetwarzania fonologicznego) </w:t>
      </w:r>
      <w:r w:rsidR="50B725AD" w:rsidRPr="66A8FC8C">
        <w:rPr>
          <w:rFonts w:ascii="Times New Roman" w:eastAsia="Times New Roman" w:hAnsi="Times New Roman" w:cs="Times New Roman"/>
          <w:color w:val="444444"/>
          <w:sz w:val="20"/>
          <w:szCs w:val="20"/>
          <w:lang w:val="pl-PL"/>
        </w:rPr>
        <w:t xml:space="preserve">oraz zasób słownictwa i wiedzę ogólną. </w:t>
      </w:r>
      <w:r w:rsidR="5671C0BE" w:rsidRPr="66A8FC8C">
        <w:rPr>
          <w:rFonts w:ascii="Times New Roman" w:eastAsia="Times New Roman" w:hAnsi="Times New Roman" w:cs="Times New Roman"/>
          <w:color w:val="444444"/>
          <w:sz w:val="20"/>
          <w:szCs w:val="20"/>
          <w:lang w:val="pl-PL"/>
        </w:rPr>
        <w:t>Diagnozę dysleksji stawia się nie tylko u dzieci o prawidłowym rozwoju intelektualnym, ale także u dzieci z inteligencją niższą niż przeciętna (</w:t>
      </w:r>
      <w:r w:rsidR="248D38EE" w:rsidRPr="66A8FC8C">
        <w:rPr>
          <w:rFonts w:ascii="Times New Roman" w:eastAsia="Times New Roman" w:hAnsi="Times New Roman" w:cs="Times New Roman"/>
          <w:color w:val="444444"/>
          <w:sz w:val="20"/>
          <w:szCs w:val="20"/>
          <w:lang w:val="pl-PL"/>
        </w:rPr>
        <w:t xml:space="preserve">czynnikiem </w:t>
      </w:r>
      <w:r w:rsidR="5671C0BE" w:rsidRPr="66A8FC8C">
        <w:rPr>
          <w:rFonts w:ascii="Times New Roman" w:eastAsia="Times New Roman" w:hAnsi="Times New Roman" w:cs="Times New Roman"/>
          <w:color w:val="444444"/>
          <w:sz w:val="20"/>
          <w:szCs w:val="20"/>
          <w:lang w:val="pl-PL"/>
        </w:rPr>
        <w:t>wyklucza</w:t>
      </w:r>
      <w:r w:rsidR="0B006D6A" w:rsidRPr="66A8FC8C">
        <w:rPr>
          <w:rFonts w:ascii="Times New Roman" w:eastAsia="Times New Roman" w:hAnsi="Times New Roman" w:cs="Times New Roman"/>
          <w:color w:val="444444"/>
          <w:sz w:val="20"/>
          <w:szCs w:val="20"/>
          <w:lang w:val="pl-PL"/>
        </w:rPr>
        <w:t>jącym jest</w:t>
      </w:r>
      <w:r w:rsidR="5671C0BE" w:rsidRPr="66A8FC8C">
        <w:rPr>
          <w:rFonts w:ascii="Times New Roman" w:eastAsia="Times New Roman" w:hAnsi="Times New Roman" w:cs="Times New Roman"/>
          <w:color w:val="444444"/>
          <w:sz w:val="20"/>
          <w:szCs w:val="20"/>
          <w:lang w:val="pl-PL"/>
        </w:rPr>
        <w:t xml:space="preserve"> tylko niepełnosprawność intelektualna). Dysleksja w</w:t>
      </w:r>
      <w:r w:rsidR="6062CE5D" w:rsidRPr="66A8FC8C">
        <w:rPr>
          <w:rFonts w:ascii="Times New Roman" w:eastAsia="Times New Roman" w:hAnsi="Times New Roman" w:cs="Times New Roman"/>
          <w:color w:val="444444"/>
          <w:sz w:val="20"/>
          <w:szCs w:val="20"/>
          <w:lang w:val="pl-PL"/>
        </w:rPr>
        <w:t xml:space="preserve">spółwystępuje z innymi zaburzeniami </w:t>
      </w:r>
      <w:proofErr w:type="spellStart"/>
      <w:r w:rsidR="6062CE5D" w:rsidRPr="66A8FC8C">
        <w:rPr>
          <w:rFonts w:ascii="Times New Roman" w:eastAsia="Times New Roman" w:hAnsi="Times New Roman" w:cs="Times New Roman"/>
          <w:color w:val="444444"/>
          <w:sz w:val="20"/>
          <w:szCs w:val="20"/>
          <w:lang w:val="pl-PL"/>
        </w:rPr>
        <w:t>neurorozwojowymi</w:t>
      </w:r>
      <w:proofErr w:type="spellEnd"/>
      <w:r w:rsidR="6062CE5D" w:rsidRPr="66A8FC8C">
        <w:rPr>
          <w:rFonts w:ascii="Times New Roman" w:eastAsia="Times New Roman" w:hAnsi="Times New Roman" w:cs="Times New Roman"/>
          <w:color w:val="444444"/>
          <w:sz w:val="20"/>
          <w:szCs w:val="20"/>
          <w:lang w:val="pl-PL"/>
        </w:rPr>
        <w:t xml:space="preserve">, np. </w:t>
      </w:r>
      <w:r w:rsidR="37A9C1C1" w:rsidRPr="66A8FC8C">
        <w:rPr>
          <w:rFonts w:ascii="Times New Roman" w:eastAsia="Times New Roman" w:hAnsi="Times New Roman" w:cs="Times New Roman"/>
          <w:color w:val="444444"/>
          <w:sz w:val="20"/>
          <w:szCs w:val="20"/>
          <w:lang w:val="pl-PL"/>
        </w:rPr>
        <w:t>nadpobudliwością psychoruchową z zaburzeniem uwagi</w:t>
      </w:r>
      <w:r w:rsidR="6062CE5D" w:rsidRPr="66A8FC8C">
        <w:rPr>
          <w:rFonts w:ascii="Times New Roman" w:eastAsia="Times New Roman" w:hAnsi="Times New Roman" w:cs="Times New Roman"/>
          <w:color w:val="444444"/>
          <w:sz w:val="20"/>
          <w:szCs w:val="20"/>
          <w:lang w:val="pl-PL"/>
        </w:rPr>
        <w:t xml:space="preserve">, spektrum autyzmu, </w:t>
      </w:r>
      <w:r w:rsidR="0EADC2F8" w:rsidRPr="66A8FC8C">
        <w:rPr>
          <w:rFonts w:ascii="Times New Roman" w:eastAsia="Times New Roman" w:hAnsi="Times New Roman" w:cs="Times New Roman"/>
          <w:color w:val="444444"/>
          <w:sz w:val="20"/>
          <w:szCs w:val="20"/>
          <w:lang w:val="pl-PL"/>
        </w:rPr>
        <w:t>r</w:t>
      </w:r>
      <w:r w:rsidR="6062CE5D" w:rsidRPr="66A8FC8C">
        <w:rPr>
          <w:rFonts w:ascii="Times New Roman" w:eastAsia="Times New Roman" w:hAnsi="Times New Roman" w:cs="Times New Roman"/>
          <w:color w:val="444444"/>
          <w:sz w:val="20"/>
          <w:szCs w:val="20"/>
          <w:lang w:val="pl-PL"/>
        </w:rPr>
        <w:t>ozwojowym zaburzeniem języka</w:t>
      </w:r>
      <w:r w:rsidR="4523C8C1" w:rsidRPr="66A8FC8C">
        <w:rPr>
          <w:rFonts w:ascii="Times New Roman" w:eastAsia="Times New Roman" w:hAnsi="Times New Roman" w:cs="Times New Roman"/>
          <w:color w:val="444444"/>
          <w:sz w:val="20"/>
          <w:szCs w:val="20"/>
          <w:lang w:val="pl-PL"/>
        </w:rPr>
        <w:t>, rozwojowym zaburzeniem mowy oraz</w:t>
      </w:r>
      <w:r w:rsidR="3B0A1C13" w:rsidRPr="66A8FC8C">
        <w:rPr>
          <w:rFonts w:ascii="Times New Roman" w:eastAsia="Times New Roman" w:hAnsi="Times New Roman" w:cs="Times New Roman"/>
          <w:color w:val="444444"/>
          <w:sz w:val="20"/>
          <w:szCs w:val="20"/>
          <w:lang w:val="pl-PL"/>
        </w:rPr>
        <w:t xml:space="preserve"> rozwojowym zaburzeniem koordynacji ruchowej</w:t>
      </w:r>
      <w:r w:rsidR="6062CE5D" w:rsidRPr="66A8FC8C">
        <w:rPr>
          <w:rFonts w:ascii="Times New Roman" w:eastAsia="Times New Roman" w:hAnsi="Times New Roman" w:cs="Times New Roman"/>
          <w:color w:val="444444"/>
          <w:sz w:val="20"/>
          <w:szCs w:val="20"/>
          <w:lang w:val="pl-PL"/>
        </w:rPr>
        <w:t>.</w:t>
      </w:r>
      <w:r w:rsidR="23BE8D68" w:rsidRPr="66A8FC8C">
        <w:rPr>
          <w:rFonts w:ascii="Times New Roman" w:eastAsia="Times New Roman" w:hAnsi="Times New Roman" w:cs="Times New Roman"/>
          <w:color w:val="444444"/>
          <w:sz w:val="20"/>
          <w:szCs w:val="20"/>
          <w:lang w:val="pl-PL"/>
        </w:rPr>
        <w:t xml:space="preserve"> To ostatnie zaburzenie, obejmujące dysgrafię, nie należy do </w:t>
      </w:r>
      <w:r w:rsidR="72C1AFFD" w:rsidRPr="66A8FC8C">
        <w:rPr>
          <w:rFonts w:ascii="Times New Roman" w:eastAsia="Times New Roman" w:hAnsi="Times New Roman" w:cs="Times New Roman"/>
          <w:color w:val="444444"/>
          <w:sz w:val="20"/>
          <w:szCs w:val="20"/>
          <w:lang w:val="pl-PL"/>
        </w:rPr>
        <w:t>s</w:t>
      </w:r>
      <w:r w:rsidR="23BE8D68" w:rsidRPr="66A8FC8C">
        <w:rPr>
          <w:rFonts w:ascii="Times New Roman" w:eastAsia="Times New Roman" w:hAnsi="Times New Roman" w:cs="Times New Roman"/>
          <w:color w:val="444444"/>
          <w:sz w:val="20"/>
          <w:szCs w:val="20"/>
          <w:lang w:val="pl-PL"/>
        </w:rPr>
        <w:t xml:space="preserve">yndromu dysleksji rozwojowej, ale jedynie z </w:t>
      </w:r>
      <w:r w:rsidR="02275BFB" w:rsidRPr="66A8FC8C">
        <w:rPr>
          <w:rFonts w:ascii="Times New Roman" w:eastAsia="Times New Roman" w:hAnsi="Times New Roman" w:cs="Times New Roman"/>
          <w:color w:val="444444"/>
          <w:sz w:val="20"/>
          <w:szCs w:val="20"/>
          <w:lang w:val="pl-PL"/>
        </w:rPr>
        <w:t>dysleksją</w:t>
      </w:r>
      <w:r w:rsidR="23BE8D68" w:rsidRPr="66A8FC8C">
        <w:rPr>
          <w:rFonts w:ascii="Times New Roman" w:eastAsia="Times New Roman" w:hAnsi="Times New Roman" w:cs="Times New Roman"/>
          <w:color w:val="444444"/>
          <w:sz w:val="20"/>
          <w:szCs w:val="20"/>
          <w:lang w:val="pl-PL"/>
        </w:rPr>
        <w:t xml:space="preserve"> współwystępuje.</w:t>
      </w:r>
      <w:r w:rsidR="639C37BD" w:rsidRPr="66A8FC8C">
        <w:rPr>
          <w:rFonts w:ascii="Times New Roman" w:eastAsia="Times New Roman" w:hAnsi="Times New Roman" w:cs="Times New Roman"/>
          <w:color w:val="444444"/>
          <w:sz w:val="20"/>
          <w:szCs w:val="20"/>
          <w:lang w:val="pl-PL"/>
        </w:rPr>
        <w:t xml:space="preserve"> </w:t>
      </w:r>
    </w:p>
    <w:p w14:paraId="17054B4D" w14:textId="342D4FCE" w:rsidR="66A8FC8C" w:rsidRDefault="66A8FC8C" w:rsidP="66A8FC8C">
      <w:pPr>
        <w:spacing w:after="0" w:line="240" w:lineRule="auto"/>
        <w:jc w:val="both"/>
        <w:rPr>
          <w:rFonts w:ascii="Times New Roman" w:eastAsia="Times New Roman" w:hAnsi="Times New Roman" w:cs="Times New Roman"/>
          <w:color w:val="444444"/>
          <w:sz w:val="20"/>
          <w:szCs w:val="20"/>
          <w:lang w:val="pl-PL"/>
        </w:rPr>
      </w:pPr>
    </w:p>
    <w:p w14:paraId="180021B1" w14:textId="2B11FAC1" w:rsidR="26621428" w:rsidRDefault="26621428" w:rsidP="66A8FC8C">
      <w:pPr>
        <w:spacing w:after="0" w:line="240" w:lineRule="auto"/>
        <w:jc w:val="both"/>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Słowa kluczowe: dysleksja, diagnoza, czytanie, pisanie, przetwarzanie fonologiczne</w:t>
      </w:r>
    </w:p>
    <w:p w14:paraId="714ED812" w14:textId="1C0F00AE" w:rsidR="66A8FC8C" w:rsidRDefault="66A8FC8C" w:rsidP="66A8FC8C">
      <w:pPr>
        <w:spacing w:after="0" w:line="240" w:lineRule="auto"/>
        <w:jc w:val="both"/>
        <w:rPr>
          <w:rFonts w:ascii="Times New Roman" w:eastAsia="Times New Roman" w:hAnsi="Times New Roman" w:cs="Times New Roman"/>
          <w:color w:val="444444"/>
          <w:sz w:val="20"/>
          <w:szCs w:val="20"/>
          <w:lang w:val="pl-PL"/>
        </w:rPr>
      </w:pPr>
    </w:p>
    <w:p w14:paraId="450D4590" w14:textId="397C06BB" w:rsidR="711E0AF4" w:rsidRPr="00242EC3" w:rsidRDefault="711E0AF4" w:rsidP="66A8FC8C">
      <w:pPr>
        <w:spacing w:after="0" w:line="240" w:lineRule="auto"/>
        <w:jc w:val="both"/>
        <w:rPr>
          <w:rFonts w:ascii="Times New Roman" w:eastAsia="Times New Roman" w:hAnsi="Times New Roman" w:cs="Times New Roman"/>
          <w:color w:val="444444"/>
          <w:sz w:val="20"/>
          <w:szCs w:val="20"/>
          <w:lang w:val="en-GB"/>
        </w:rPr>
      </w:pPr>
      <w:r w:rsidRPr="00242EC3">
        <w:rPr>
          <w:rFonts w:ascii="Times New Roman" w:eastAsia="Times New Roman" w:hAnsi="Times New Roman" w:cs="Times New Roman"/>
          <w:color w:val="444444"/>
          <w:sz w:val="20"/>
          <w:szCs w:val="20"/>
          <w:lang w:val="en-GB"/>
        </w:rPr>
        <w:t xml:space="preserve">Abstract </w:t>
      </w:r>
    </w:p>
    <w:p w14:paraId="09DF3F49" w14:textId="267EE83C" w:rsidR="711E0AF4" w:rsidRPr="00242EC3" w:rsidRDefault="711E0AF4" w:rsidP="66A8FC8C">
      <w:pPr>
        <w:spacing w:after="0" w:line="240" w:lineRule="auto"/>
        <w:jc w:val="both"/>
        <w:rPr>
          <w:rFonts w:ascii="Times New Roman" w:eastAsia="Times New Roman" w:hAnsi="Times New Roman" w:cs="Times New Roman"/>
          <w:color w:val="444444"/>
          <w:sz w:val="20"/>
          <w:szCs w:val="20"/>
          <w:lang w:val="en-GB"/>
        </w:rPr>
      </w:pPr>
      <w:r w:rsidRPr="00242EC3">
        <w:rPr>
          <w:rFonts w:ascii="Times New Roman" w:eastAsia="Times New Roman" w:hAnsi="Times New Roman" w:cs="Times New Roman"/>
          <w:color w:val="444444"/>
          <w:sz w:val="20"/>
          <w:szCs w:val="20"/>
          <w:lang w:val="en-GB"/>
        </w:rPr>
        <w:t xml:space="preserve"> </w:t>
      </w:r>
    </w:p>
    <w:p w14:paraId="0E570737" w14:textId="7908D1A2" w:rsidR="711E0AF4" w:rsidRDefault="711E0AF4" w:rsidP="66A8FC8C">
      <w:pPr>
        <w:spacing w:after="0" w:line="240" w:lineRule="auto"/>
        <w:jc w:val="both"/>
        <w:rPr>
          <w:rFonts w:ascii="Times New Roman" w:eastAsia="Times New Roman" w:hAnsi="Times New Roman" w:cs="Times New Roman"/>
          <w:color w:val="444444"/>
          <w:sz w:val="20"/>
          <w:szCs w:val="20"/>
        </w:rPr>
      </w:pPr>
      <w:r w:rsidRPr="66A8FC8C">
        <w:rPr>
          <w:rFonts w:ascii="Times New Roman" w:eastAsia="Times New Roman" w:hAnsi="Times New Roman" w:cs="Times New Roman"/>
          <w:color w:val="444444"/>
          <w:sz w:val="20"/>
          <w:szCs w:val="20"/>
        </w:rPr>
        <w:t>This article</w:t>
      </w:r>
      <w:r w:rsidR="155B5EC5" w:rsidRPr="66A8FC8C">
        <w:rPr>
          <w:rFonts w:ascii="Times New Roman" w:eastAsia="Times New Roman" w:hAnsi="Times New Roman" w:cs="Times New Roman"/>
          <w:color w:val="444444"/>
          <w:sz w:val="20"/>
          <w:szCs w:val="20"/>
        </w:rPr>
        <w:t xml:space="preserve"> a</w:t>
      </w:r>
      <w:r w:rsidRPr="66A8FC8C">
        <w:rPr>
          <w:rFonts w:ascii="Times New Roman" w:eastAsia="Times New Roman" w:hAnsi="Times New Roman" w:cs="Times New Roman"/>
          <w:color w:val="444444"/>
          <w:sz w:val="20"/>
          <w:szCs w:val="20"/>
        </w:rPr>
        <w:t xml:space="preserve">ims to present the current state of knowledge on the </w:t>
      </w:r>
      <w:r w:rsidR="108948E3" w:rsidRPr="66A8FC8C">
        <w:rPr>
          <w:rFonts w:ascii="Times New Roman" w:eastAsia="Times New Roman" w:hAnsi="Times New Roman" w:cs="Times New Roman"/>
          <w:color w:val="444444"/>
          <w:sz w:val="20"/>
          <w:szCs w:val="20"/>
        </w:rPr>
        <w:t>assessment</w:t>
      </w:r>
      <w:r w:rsidRPr="66A8FC8C">
        <w:rPr>
          <w:rFonts w:ascii="Times New Roman" w:eastAsia="Times New Roman" w:hAnsi="Times New Roman" w:cs="Times New Roman"/>
          <w:color w:val="444444"/>
          <w:sz w:val="20"/>
          <w:szCs w:val="20"/>
        </w:rPr>
        <w:t xml:space="preserve"> of</w:t>
      </w:r>
      <w:r w:rsidR="35F250AD" w:rsidRPr="66A8FC8C">
        <w:rPr>
          <w:rFonts w:ascii="Times New Roman" w:eastAsia="Times New Roman" w:hAnsi="Times New Roman" w:cs="Times New Roman"/>
          <w:color w:val="444444"/>
          <w:sz w:val="20"/>
          <w:szCs w:val="20"/>
        </w:rPr>
        <w:t xml:space="preserve"> </w:t>
      </w:r>
      <w:r w:rsidRPr="66A8FC8C">
        <w:rPr>
          <w:rFonts w:ascii="Times New Roman" w:eastAsia="Times New Roman" w:hAnsi="Times New Roman" w:cs="Times New Roman"/>
          <w:color w:val="444444"/>
          <w:sz w:val="20"/>
          <w:szCs w:val="20"/>
        </w:rPr>
        <w:t xml:space="preserve">dyslexia, </w:t>
      </w:r>
      <w:r w:rsidR="72D65720" w:rsidRPr="66A8FC8C">
        <w:rPr>
          <w:rFonts w:ascii="Times New Roman" w:eastAsia="Times New Roman" w:hAnsi="Times New Roman" w:cs="Times New Roman"/>
          <w:color w:val="444444"/>
          <w:sz w:val="20"/>
          <w:szCs w:val="20"/>
        </w:rPr>
        <w:t xml:space="preserve">following the idea of </w:t>
      </w:r>
      <w:r w:rsidRPr="66A8FC8C">
        <w:rPr>
          <w:rFonts w:ascii="Times New Roman" w:eastAsia="Times New Roman" w:hAnsi="Times New Roman" w:cs="Times New Roman"/>
          <w:color w:val="444444"/>
          <w:sz w:val="20"/>
          <w:szCs w:val="20"/>
        </w:rPr>
        <w:t xml:space="preserve">promoting research-based practice. During </w:t>
      </w:r>
      <w:r w:rsidR="0EB15EC4" w:rsidRPr="66A8FC8C">
        <w:rPr>
          <w:rFonts w:ascii="Times New Roman" w:eastAsia="Times New Roman" w:hAnsi="Times New Roman" w:cs="Times New Roman"/>
          <w:color w:val="444444"/>
          <w:sz w:val="20"/>
          <w:szCs w:val="20"/>
        </w:rPr>
        <w:t>assessment</w:t>
      </w:r>
      <w:r w:rsidRPr="66A8FC8C">
        <w:rPr>
          <w:rFonts w:ascii="Times New Roman" w:eastAsia="Times New Roman" w:hAnsi="Times New Roman" w:cs="Times New Roman"/>
          <w:color w:val="444444"/>
          <w:sz w:val="20"/>
          <w:szCs w:val="20"/>
        </w:rPr>
        <w:t xml:space="preserve">, the level of development of reading accuracy and fluency should be </w:t>
      </w:r>
      <w:r w:rsidR="1FA8E156" w:rsidRPr="66A8FC8C">
        <w:rPr>
          <w:rFonts w:ascii="Times New Roman" w:eastAsia="Times New Roman" w:hAnsi="Times New Roman" w:cs="Times New Roman"/>
          <w:color w:val="444444"/>
          <w:sz w:val="20"/>
          <w:szCs w:val="20"/>
        </w:rPr>
        <w:t>measur</w:t>
      </w:r>
      <w:r w:rsidRPr="66A8FC8C">
        <w:rPr>
          <w:rFonts w:ascii="Times New Roman" w:eastAsia="Times New Roman" w:hAnsi="Times New Roman" w:cs="Times New Roman"/>
          <w:color w:val="444444"/>
          <w:sz w:val="20"/>
          <w:szCs w:val="20"/>
        </w:rPr>
        <w:t xml:space="preserve">ed: decoding, word recognition and reading comprehension. </w:t>
      </w:r>
      <w:r w:rsidR="52E1124E" w:rsidRPr="66A8FC8C">
        <w:rPr>
          <w:rFonts w:ascii="Times New Roman" w:eastAsia="Times New Roman" w:hAnsi="Times New Roman" w:cs="Times New Roman"/>
          <w:color w:val="444444"/>
          <w:sz w:val="20"/>
          <w:szCs w:val="20"/>
        </w:rPr>
        <w:t>Spelling</w:t>
      </w:r>
      <w:r w:rsidRPr="66A8FC8C">
        <w:rPr>
          <w:rFonts w:ascii="Times New Roman" w:eastAsia="Times New Roman" w:hAnsi="Times New Roman" w:cs="Times New Roman"/>
          <w:color w:val="444444"/>
          <w:sz w:val="20"/>
          <w:szCs w:val="20"/>
        </w:rPr>
        <w:t xml:space="preserve"> can also be </w:t>
      </w:r>
      <w:r w:rsidR="30043A42" w:rsidRPr="66A8FC8C">
        <w:rPr>
          <w:rFonts w:ascii="Times New Roman" w:eastAsia="Times New Roman" w:hAnsi="Times New Roman" w:cs="Times New Roman"/>
          <w:color w:val="444444"/>
          <w:sz w:val="20"/>
          <w:szCs w:val="20"/>
        </w:rPr>
        <w:t>evaluat</w:t>
      </w:r>
      <w:r w:rsidRPr="66A8FC8C">
        <w:rPr>
          <w:rFonts w:ascii="Times New Roman" w:eastAsia="Times New Roman" w:hAnsi="Times New Roman" w:cs="Times New Roman"/>
          <w:color w:val="444444"/>
          <w:sz w:val="20"/>
          <w:szCs w:val="20"/>
        </w:rPr>
        <w:t xml:space="preserve">ed, as dyslexia and dysorthography </w:t>
      </w:r>
      <w:r w:rsidR="0065B1B1" w:rsidRPr="66A8FC8C">
        <w:rPr>
          <w:rFonts w:ascii="Times New Roman" w:eastAsia="Times New Roman" w:hAnsi="Times New Roman" w:cs="Times New Roman"/>
          <w:color w:val="444444"/>
          <w:sz w:val="20"/>
          <w:szCs w:val="20"/>
        </w:rPr>
        <w:t>are es</w:t>
      </w:r>
      <w:r w:rsidRPr="66A8FC8C">
        <w:rPr>
          <w:rFonts w:ascii="Times New Roman" w:eastAsia="Times New Roman" w:hAnsi="Times New Roman" w:cs="Times New Roman"/>
          <w:color w:val="444444"/>
          <w:sz w:val="20"/>
          <w:szCs w:val="20"/>
        </w:rPr>
        <w:t xml:space="preserve">sentially </w:t>
      </w:r>
      <w:r w:rsidR="12942E60" w:rsidRPr="66A8FC8C">
        <w:rPr>
          <w:rFonts w:ascii="Times New Roman" w:eastAsia="Times New Roman" w:hAnsi="Times New Roman" w:cs="Times New Roman"/>
          <w:color w:val="444444"/>
          <w:sz w:val="20"/>
          <w:szCs w:val="20"/>
        </w:rPr>
        <w:t xml:space="preserve">caused by the </w:t>
      </w:r>
      <w:r w:rsidRPr="66A8FC8C">
        <w:rPr>
          <w:rFonts w:ascii="Times New Roman" w:eastAsia="Times New Roman" w:hAnsi="Times New Roman" w:cs="Times New Roman"/>
          <w:color w:val="444444"/>
          <w:sz w:val="20"/>
          <w:szCs w:val="20"/>
        </w:rPr>
        <w:t xml:space="preserve">same </w:t>
      </w:r>
      <w:r w:rsidR="15231EB6" w:rsidRPr="66A8FC8C">
        <w:rPr>
          <w:rFonts w:ascii="Times New Roman" w:eastAsia="Times New Roman" w:hAnsi="Times New Roman" w:cs="Times New Roman"/>
          <w:color w:val="444444"/>
          <w:sz w:val="20"/>
          <w:szCs w:val="20"/>
        </w:rPr>
        <w:t>factors</w:t>
      </w:r>
      <w:r w:rsidRPr="66A8FC8C">
        <w:rPr>
          <w:rFonts w:ascii="Times New Roman" w:eastAsia="Times New Roman" w:hAnsi="Times New Roman" w:cs="Times New Roman"/>
          <w:color w:val="444444"/>
          <w:sz w:val="20"/>
          <w:szCs w:val="20"/>
        </w:rPr>
        <w:t xml:space="preserve">. When </w:t>
      </w:r>
      <w:r w:rsidR="7133E9DC" w:rsidRPr="66A8FC8C">
        <w:rPr>
          <w:rFonts w:ascii="Times New Roman" w:eastAsia="Times New Roman" w:hAnsi="Times New Roman" w:cs="Times New Roman"/>
          <w:color w:val="444444"/>
          <w:sz w:val="20"/>
          <w:szCs w:val="20"/>
        </w:rPr>
        <w:t>spelli</w:t>
      </w:r>
      <w:r w:rsidRPr="66A8FC8C">
        <w:rPr>
          <w:rFonts w:ascii="Times New Roman" w:eastAsia="Times New Roman" w:hAnsi="Times New Roman" w:cs="Times New Roman"/>
          <w:color w:val="444444"/>
          <w:sz w:val="20"/>
          <w:szCs w:val="20"/>
        </w:rPr>
        <w:t xml:space="preserve">ng, children with dyslexia, </w:t>
      </w:r>
      <w:r w:rsidR="61A7CD41" w:rsidRPr="66A8FC8C">
        <w:rPr>
          <w:rFonts w:ascii="Times New Roman" w:eastAsia="Times New Roman" w:hAnsi="Times New Roman" w:cs="Times New Roman"/>
          <w:color w:val="444444"/>
          <w:sz w:val="20"/>
          <w:szCs w:val="20"/>
        </w:rPr>
        <w:t xml:space="preserve">as </w:t>
      </w:r>
      <w:r w:rsidRPr="66A8FC8C">
        <w:rPr>
          <w:rFonts w:ascii="Times New Roman" w:eastAsia="Times New Roman" w:hAnsi="Times New Roman" w:cs="Times New Roman"/>
          <w:color w:val="444444"/>
          <w:sz w:val="20"/>
          <w:szCs w:val="20"/>
        </w:rPr>
        <w:t xml:space="preserve">compared </w:t>
      </w:r>
      <w:r w:rsidR="07679E8E" w:rsidRPr="66A8FC8C">
        <w:rPr>
          <w:rFonts w:ascii="Times New Roman" w:eastAsia="Times New Roman" w:hAnsi="Times New Roman" w:cs="Times New Roman"/>
          <w:color w:val="444444"/>
          <w:sz w:val="20"/>
          <w:szCs w:val="20"/>
        </w:rPr>
        <w:t>with</w:t>
      </w:r>
      <w:r w:rsidRPr="66A8FC8C">
        <w:rPr>
          <w:rFonts w:ascii="Times New Roman" w:eastAsia="Times New Roman" w:hAnsi="Times New Roman" w:cs="Times New Roman"/>
          <w:color w:val="444444"/>
          <w:sz w:val="20"/>
          <w:szCs w:val="20"/>
        </w:rPr>
        <w:t xml:space="preserve"> their peers without dyslexia, make more errors (</w:t>
      </w:r>
      <w:r w:rsidR="3CE93349" w:rsidRPr="66A8FC8C">
        <w:rPr>
          <w:rFonts w:ascii="Times New Roman" w:eastAsia="Times New Roman" w:hAnsi="Times New Roman" w:cs="Times New Roman"/>
          <w:color w:val="444444"/>
          <w:sz w:val="20"/>
          <w:szCs w:val="20"/>
        </w:rPr>
        <w:t xml:space="preserve">a </w:t>
      </w:r>
      <w:r w:rsidRPr="66A8FC8C">
        <w:rPr>
          <w:rFonts w:ascii="Times New Roman" w:eastAsia="Times New Roman" w:hAnsi="Times New Roman" w:cs="Times New Roman"/>
          <w:color w:val="444444"/>
          <w:sz w:val="20"/>
          <w:szCs w:val="20"/>
        </w:rPr>
        <w:t xml:space="preserve">quantitative difference), but </w:t>
      </w:r>
      <w:r w:rsidR="26328CB6" w:rsidRPr="66A8FC8C">
        <w:rPr>
          <w:rFonts w:ascii="Times New Roman" w:eastAsia="Times New Roman" w:hAnsi="Times New Roman" w:cs="Times New Roman"/>
          <w:color w:val="444444"/>
          <w:sz w:val="20"/>
          <w:szCs w:val="20"/>
        </w:rPr>
        <w:t xml:space="preserve">of </w:t>
      </w:r>
      <w:r w:rsidRPr="66A8FC8C">
        <w:rPr>
          <w:rFonts w:ascii="Times New Roman" w:eastAsia="Times New Roman" w:hAnsi="Times New Roman" w:cs="Times New Roman"/>
          <w:color w:val="444444"/>
          <w:sz w:val="20"/>
          <w:szCs w:val="20"/>
        </w:rPr>
        <w:t>the same types (no qua</w:t>
      </w:r>
      <w:r w:rsidR="33ACA4F9" w:rsidRPr="66A8FC8C">
        <w:rPr>
          <w:rFonts w:ascii="Times New Roman" w:eastAsia="Times New Roman" w:hAnsi="Times New Roman" w:cs="Times New Roman"/>
          <w:color w:val="444444"/>
          <w:sz w:val="20"/>
          <w:szCs w:val="20"/>
        </w:rPr>
        <w:t>li</w:t>
      </w:r>
      <w:r w:rsidRPr="66A8FC8C">
        <w:rPr>
          <w:rFonts w:ascii="Times New Roman" w:eastAsia="Times New Roman" w:hAnsi="Times New Roman" w:cs="Times New Roman"/>
          <w:color w:val="444444"/>
          <w:sz w:val="20"/>
          <w:szCs w:val="20"/>
        </w:rPr>
        <w:t xml:space="preserve">tative difference). These errors can be </w:t>
      </w:r>
      <w:r w:rsidR="05E071C4" w:rsidRPr="66A8FC8C">
        <w:rPr>
          <w:rFonts w:ascii="Times New Roman" w:eastAsia="Times New Roman" w:hAnsi="Times New Roman" w:cs="Times New Roman"/>
          <w:color w:val="444444"/>
          <w:sz w:val="20"/>
          <w:szCs w:val="20"/>
        </w:rPr>
        <w:t>classified</w:t>
      </w:r>
      <w:r w:rsidRPr="66A8FC8C">
        <w:rPr>
          <w:rFonts w:ascii="Times New Roman" w:eastAsia="Times New Roman" w:hAnsi="Times New Roman" w:cs="Times New Roman"/>
          <w:color w:val="444444"/>
          <w:sz w:val="20"/>
          <w:szCs w:val="20"/>
        </w:rPr>
        <w:t xml:space="preserve"> into phonological and </w:t>
      </w:r>
      <w:r w:rsidR="612C9170" w:rsidRPr="66A8FC8C">
        <w:rPr>
          <w:rFonts w:ascii="Times New Roman" w:eastAsia="Times New Roman" w:hAnsi="Times New Roman" w:cs="Times New Roman"/>
          <w:color w:val="444444"/>
          <w:sz w:val="20"/>
          <w:szCs w:val="20"/>
        </w:rPr>
        <w:t>orthographic ones</w:t>
      </w:r>
      <w:r w:rsidRPr="66A8FC8C">
        <w:rPr>
          <w:rFonts w:ascii="Times New Roman" w:eastAsia="Times New Roman" w:hAnsi="Times New Roman" w:cs="Times New Roman"/>
          <w:color w:val="444444"/>
          <w:sz w:val="20"/>
          <w:szCs w:val="20"/>
        </w:rPr>
        <w:t xml:space="preserve">. </w:t>
      </w:r>
      <w:r w:rsidR="5A526FF7" w:rsidRPr="66A8FC8C">
        <w:rPr>
          <w:rFonts w:ascii="Times New Roman" w:eastAsia="Times New Roman" w:hAnsi="Times New Roman" w:cs="Times New Roman"/>
          <w:color w:val="444444"/>
          <w:sz w:val="20"/>
          <w:szCs w:val="20"/>
        </w:rPr>
        <w:t>Moreover</w:t>
      </w:r>
      <w:r w:rsidRPr="66A8FC8C">
        <w:rPr>
          <w:rFonts w:ascii="Times New Roman" w:eastAsia="Times New Roman" w:hAnsi="Times New Roman" w:cs="Times New Roman"/>
          <w:color w:val="444444"/>
          <w:sz w:val="20"/>
          <w:szCs w:val="20"/>
        </w:rPr>
        <w:t xml:space="preserve">, the cognitive abilities and skills </w:t>
      </w:r>
      <w:r w:rsidR="33B66600" w:rsidRPr="66A8FC8C">
        <w:rPr>
          <w:rFonts w:ascii="Times New Roman" w:eastAsia="Times New Roman" w:hAnsi="Times New Roman" w:cs="Times New Roman"/>
          <w:color w:val="444444"/>
          <w:sz w:val="20"/>
          <w:szCs w:val="20"/>
        </w:rPr>
        <w:t xml:space="preserve">contributing to </w:t>
      </w:r>
      <w:r w:rsidRPr="66A8FC8C">
        <w:rPr>
          <w:rFonts w:ascii="Times New Roman" w:eastAsia="Times New Roman" w:hAnsi="Times New Roman" w:cs="Times New Roman"/>
          <w:color w:val="444444"/>
          <w:sz w:val="20"/>
          <w:szCs w:val="20"/>
        </w:rPr>
        <w:t xml:space="preserve">the </w:t>
      </w:r>
      <w:r w:rsidR="3D012770" w:rsidRPr="66A8FC8C">
        <w:rPr>
          <w:rFonts w:ascii="Times New Roman" w:eastAsia="Times New Roman" w:hAnsi="Times New Roman" w:cs="Times New Roman"/>
          <w:color w:val="444444"/>
          <w:sz w:val="20"/>
          <w:szCs w:val="20"/>
        </w:rPr>
        <w:t>typical</w:t>
      </w:r>
      <w:r w:rsidRPr="66A8FC8C">
        <w:rPr>
          <w:rFonts w:ascii="Times New Roman" w:eastAsia="Times New Roman" w:hAnsi="Times New Roman" w:cs="Times New Roman"/>
          <w:color w:val="444444"/>
          <w:sz w:val="20"/>
          <w:szCs w:val="20"/>
        </w:rPr>
        <w:t xml:space="preserve"> development of reading should be assessed: phonological awareness, verbal working memory, rapid </w:t>
      </w:r>
      <w:proofErr w:type="spellStart"/>
      <w:r w:rsidRPr="66A8FC8C">
        <w:rPr>
          <w:rFonts w:ascii="Times New Roman" w:eastAsia="Times New Roman" w:hAnsi="Times New Roman" w:cs="Times New Roman"/>
          <w:color w:val="444444"/>
          <w:sz w:val="20"/>
          <w:szCs w:val="20"/>
        </w:rPr>
        <w:t>automati</w:t>
      </w:r>
      <w:r w:rsidR="23768008" w:rsidRPr="66A8FC8C">
        <w:rPr>
          <w:rFonts w:ascii="Times New Roman" w:eastAsia="Times New Roman" w:hAnsi="Times New Roman" w:cs="Times New Roman"/>
          <w:color w:val="444444"/>
          <w:sz w:val="20"/>
          <w:szCs w:val="20"/>
        </w:rPr>
        <w:t>sed</w:t>
      </w:r>
      <w:proofErr w:type="spellEnd"/>
      <w:r w:rsidR="23768008" w:rsidRPr="66A8FC8C">
        <w:rPr>
          <w:rFonts w:ascii="Times New Roman" w:eastAsia="Times New Roman" w:hAnsi="Times New Roman" w:cs="Times New Roman"/>
          <w:color w:val="444444"/>
          <w:sz w:val="20"/>
          <w:szCs w:val="20"/>
        </w:rPr>
        <w:t xml:space="preserve"> n</w:t>
      </w:r>
      <w:r w:rsidRPr="66A8FC8C">
        <w:rPr>
          <w:rFonts w:ascii="Times New Roman" w:eastAsia="Times New Roman" w:hAnsi="Times New Roman" w:cs="Times New Roman"/>
          <w:color w:val="444444"/>
          <w:sz w:val="20"/>
          <w:szCs w:val="20"/>
        </w:rPr>
        <w:t>aming (i.e. phonological processing</w:t>
      </w:r>
      <w:r w:rsidR="391D18E5" w:rsidRPr="66A8FC8C">
        <w:rPr>
          <w:rFonts w:ascii="Times New Roman" w:eastAsia="Times New Roman" w:hAnsi="Times New Roman" w:cs="Times New Roman"/>
          <w:color w:val="444444"/>
          <w:sz w:val="20"/>
          <w:szCs w:val="20"/>
        </w:rPr>
        <w:t xml:space="preserve"> skills</w:t>
      </w:r>
      <w:r w:rsidRPr="66A8FC8C">
        <w:rPr>
          <w:rFonts w:ascii="Times New Roman" w:eastAsia="Times New Roman" w:hAnsi="Times New Roman" w:cs="Times New Roman"/>
          <w:color w:val="444444"/>
          <w:sz w:val="20"/>
          <w:szCs w:val="20"/>
        </w:rPr>
        <w:t>)</w:t>
      </w:r>
      <w:r w:rsidR="21AACA31" w:rsidRPr="66A8FC8C">
        <w:rPr>
          <w:rFonts w:ascii="Times New Roman" w:eastAsia="Times New Roman" w:hAnsi="Times New Roman" w:cs="Times New Roman"/>
          <w:color w:val="444444"/>
          <w:sz w:val="20"/>
          <w:szCs w:val="20"/>
        </w:rPr>
        <w:t>,</w:t>
      </w:r>
      <w:r w:rsidRPr="66A8FC8C">
        <w:rPr>
          <w:rFonts w:ascii="Times New Roman" w:eastAsia="Times New Roman" w:hAnsi="Times New Roman" w:cs="Times New Roman"/>
          <w:color w:val="444444"/>
          <w:sz w:val="20"/>
          <w:szCs w:val="20"/>
        </w:rPr>
        <w:t xml:space="preserve"> vocabulary</w:t>
      </w:r>
      <w:r w:rsidR="7730C3E0" w:rsidRPr="66A8FC8C">
        <w:rPr>
          <w:rFonts w:ascii="Times New Roman" w:eastAsia="Times New Roman" w:hAnsi="Times New Roman" w:cs="Times New Roman"/>
          <w:color w:val="444444"/>
          <w:sz w:val="20"/>
          <w:szCs w:val="20"/>
        </w:rPr>
        <w:t>,</w:t>
      </w:r>
      <w:r w:rsidRPr="66A8FC8C">
        <w:rPr>
          <w:rFonts w:ascii="Times New Roman" w:eastAsia="Times New Roman" w:hAnsi="Times New Roman" w:cs="Times New Roman"/>
          <w:color w:val="444444"/>
          <w:sz w:val="20"/>
          <w:szCs w:val="20"/>
        </w:rPr>
        <w:t xml:space="preserve"> and general knowledge. A diagnosis of dyslexia </w:t>
      </w:r>
      <w:r w:rsidR="2A928B81" w:rsidRPr="66A8FC8C">
        <w:rPr>
          <w:rFonts w:ascii="Times New Roman" w:eastAsia="Times New Roman" w:hAnsi="Times New Roman" w:cs="Times New Roman"/>
          <w:color w:val="444444"/>
          <w:sz w:val="20"/>
          <w:szCs w:val="20"/>
        </w:rPr>
        <w:t>can be</w:t>
      </w:r>
      <w:r w:rsidRPr="66A8FC8C">
        <w:rPr>
          <w:rFonts w:ascii="Times New Roman" w:eastAsia="Times New Roman" w:hAnsi="Times New Roman" w:cs="Times New Roman"/>
          <w:color w:val="444444"/>
          <w:sz w:val="20"/>
          <w:szCs w:val="20"/>
        </w:rPr>
        <w:t xml:space="preserve"> made not only in children with normal intellectual development, but also in children with b</w:t>
      </w:r>
      <w:r w:rsidR="0F86A0F7" w:rsidRPr="66A8FC8C">
        <w:rPr>
          <w:rFonts w:ascii="Times New Roman" w:eastAsia="Times New Roman" w:hAnsi="Times New Roman" w:cs="Times New Roman"/>
          <w:color w:val="444444"/>
          <w:sz w:val="20"/>
          <w:szCs w:val="20"/>
        </w:rPr>
        <w:t>orderline intellectual functioning</w:t>
      </w:r>
      <w:r w:rsidRPr="66A8FC8C">
        <w:rPr>
          <w:rFonts w:ascii="Times New Roman" w:eastAsia="Times New Roman" w:hAnsi="Times New Roman" w:cs="Times New Roman"/>
          <w:color w:val="444444"/>
          <w:sz w:val="20"/>
          <w:szCs w:val="20"/>
        </w:rPr>
        <w:t xml:space="preserve"> (only intellectual disability is an exclusion factor). Dyslexia co-occurs with other neurodevelopmental disorders, e.g. attention deficit hyperactivity disorder, autism spectrum disorder, developmental language disorder, developmental speech disorder and developmental motor coordination disorder. The latter disorder, which includes dysgraphia, is not part of the developmental dyslexia syndrome, but only co-occurs with </w:t>
      </w:r>
      <w:r w:rsidR="0090C73B" w:rsidRPr="66A8FC8C">
        <w:rPr>
          <w:rFonts w:ascii="Times New Roman" w:eastAsia="Times New Roman" w:hAnsi="Times New Roman" w:cs="Times New Roman"/>
          <w:color w:val="444444"/>
          <w:sz w:val="20"/>
          <w:szCs w:val="20"/>
        </w:rPr>
        <w:t>dyslexia</w:t>
      </w:r>
      <w:r w:rsidRPr="66A8FC8C">
        <w:rPr>
          <w:rFonts w:ascii="Times New Roman" w:eastAsia="Times New Roman" w:hAnsi="Times New Roman" w:cs="Times New Roman"/>
          <w:color w:val="444444"/>
          <w:sz w:val="20"/>
          <w:szCs w:val="20"/>
        </w:rPr>
        <w:t xml:space="preserve">.  </w:t>
      </w:r>
    </w:p>
    <w:p w14:paraId="6C0E0C24" w14:textId="5F04B160" w:rsidR="711E0AF4" w:rsidRPr="00242EC3" w:rsidRDefault="711E0AF4" w:rsidP="66A8FC8C">
      <w:pPr>
        <w:spacing w:after="0" w:line="240" w:lineRule="auto"/>
        <w:jc w:val="both"/>
        <w:rPr>
          <w:rFonts w:ascii="Times New Roman" w:eastAsia="Times New Roman" w:hAnsi="Times New Roman" w:cs="Times New Roman"/>
          <w:color w:val="444444"/>
          <w:sz w:val="20"/>
          <w:szCs w:val="20"/>
          <w:lang w:val="en-GB"/>
        </w:rPr>
      </w:pPr>
      <w:r w:rsidRPr="00242EC3">
        <w:rPr>
          <w:rFonts w:ascii="Times New Roman" w:eastAsia="Times New Roman" w:hAnsi="Times New Roman" w:cs="Times New Roman"/>
          <w:color w:val="444444"/>
          <w:sz w:val="20"/>
          <w:szCs w:val="20"/>
          <w:lang w:val="en-GB"/>
        </w:rPr>
        <w:t xml:space="preserve">  </w:t>
      </w:r>
    </w:p>
    <w:p w14:paraId="458422F4" w14:textId="351087F6" w:rsidR="711E0AF4" w:rsidRPr="00242EC3" w:rsidRDefault="711E0AF4" w:rsidP="66A8FC8C">
      <w:pPr>
        <w:spacing w:after="0" w:line="240" w:lineRule="auto"/>
        <w:jc w:val="both"/>
        <w:rPr>
          <w:rFonts w:ascii="Times New Roman" w:eastAsia="Times New Roman" w:hAnsi="Times New Roman" w:cs="Times New Roman"/>
          <w:color w:val="444444"/>
          <w:sz w:val="20"/>
          <w:szCs w:val="20"/>
          <w:lang w:val="en-GB"/>
        </w:rPr>
      </w:pPr>
      <w:r w:rsidRPr="00242EC3">
        <w:rPr>
          <w:rFonts w:ascii="Times New Roman" w:eastAsia="Times New Roman" w:hAnsi="Times New Roman" w:cs="Times New Roman"/>
          <w:color w:val="444444"/>
          <w:sz w:val="20"/>
          <w:szCs w:val="20"/>
          <w:lang w:val="en-GB"/>
        </w:rPr>
        <w:t>Keywords: dyslexia, diagnosis, reading, writing, phonological processing</w:t>
      </w:r>
    </w:p>
    <w:p w14:paraId="171DC2A0" w14:textId="23150F10" w:rsidR="711E0AF4" w:rsidRDefault="711E0AF4" w:rsidP="66A8FC8C">
      <w:pPr>
        <w:spacing w:after="0" w:line="240" w:lineRule="auto"/>
      </w:pPr>
      <w:r w:rsidRPr="00242EC3">
        <w:rPr>
          <w:rFonts w:ascii="Times New Roman" w:eastAsia="Times New Roman" w:hAnsi="Times New Roman" w:cs="Times New Roman"/>
          <w:color w:val="444444"/>
          <w:lang w:val="en-GB"/>
        </w:rPr>
        <w:t xml:space="preserve"> </w:t>
      </w:r>
    </w:p>
    <w:p w14:paraId="7C5B7219" w14:textId="79B8C7B8" w:rsidR="00BC7867" w:rsidRPr="00242EC3" w:rsidRDefault="00BC7867" w:rsidP="66A8FC8C">
      <w:pPr>
        <w:spacing w:after="0" w:line="240" w:lineRule="auto"/>
        <w:rPr>
          <w:rFonts w:ascii="Times New Roman" w:eastAsia="Times New Roman" w:hAnsi="Times New Roman" w:cs="Times New Roman"/>
          <w:color w:val="444444"/>
          <w:lang w:val="en-GB"/>
        </w:rPr>
      </w:pPr>
    </w:p>
    <w:p w14:paraId="65BC64CD" w14:textId="05431C33" w:rsidR="66A8FC8C" w:rsidRPr="00242EC3" w:rsidRDefault="66A8FC8C" w:rsidP="66A8FC8C">
      <w:pPr>
        <w:spacing w:after="0" w:line="240" w:lineRule="auto"/>
        <w:ind w:firstLine="720"/>
        <w:rPr>
          <w:rFonts w:ascii="Times New Roman" w:eastAsia="Times New Roman" w:hAnsi="Times New Roman" w:cs="Times New Roman"/>
          <w:color w:val="444444"/>
          <w:lang w:val="en-GB"/>
        </w:rPr>
      </w:pPr>
    </w:p>
    <w:p w14:paraId="6F1D92A8" w14:textId="209A32F8" w:rsidR="00BC7867" w:rsidRDefault="599E7588" w:rsidP="66A8FC8C">
      <w:pPr>
        <w:spacing w:after="0" w:line="360" w:lineRule="auto"/>
        <w:ind w:firstLine="720"/>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lastRenderedPageBreak/>
        <w:t>WPROWADZENIE</w:t>
      </w:r>
    </w:p>
    <w:p w14:paraId="4387F678" w14:textId="121EF914" w:rsidR="00BC7867" w:rsidRDefault="00BC7867" w:rsidP="66A8FC8C">
      <w:pPr>
        <w:spacing w:after="0" w:line="360" w:lineRule="auto"/>
        <w:ind w:firstLine="720"/>
        <w:jc w:val="both"/>
        <w:rPr>
          <w:rFonts w:ascii="Times New Roman" w:eastAsia="Times New Roman" w:hAnsi="Times New Roman" w:cs="Times New Roman"/>
          <w:color w:val="444444"/>
          <w:lang w:val="pl-PL"/>
        </w:rPr>
      </w:pPr>
    </w:p>
    <w:p w14:paraId="4DFDFCE3" w14:textId="1AE49AF7"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Według szacunków Światowej Organizacji Zdrowia (2019) dysleksja występuje u od 5 do nawet 17% populacji. Należy zatem do jednej z najczęściej występujących trudności w uczeniu się. W Polsce, procent młodzieży uczestniczącej w egzaminie maturalnym z języka polskiego na poziomie podstawowym, która przedstawiła opinię o dysleksji w celu otrzymania dostosowań w roku szkolnym 2022/2023 to 12,11% (czyli 8,371 zdających) (obliczenia własne na podstawie danych opublikowanych na stronie internetowej Centralnej Komisji Egzaminacyjnej, </w:t>
      </w:r>
      <w:proofErr w:type="spellStart"/>
      <w:r w:rsidRPr="66A8FC8C">
        <w:rPr>
          <w:rFonts w:ascii="Times New Roman" w:eastAsia="Times New Roman" w:hAnsi="Times New Roman" w:cs="Times New Roman"/>
          <w:color w:val="444444"/>
          <w:lang w:val="pl-PL"/>
        </w:rPr>
        <w:t>Romerowicz</w:t>
      </w:r>
      <w:proofErr w:type="spellEnd"/>
      <w:r w:rsidRPr="66A8FC8C">
        <w:rPr>
          <w:rFonts w:ascii="Times New Roman" w:eastAsia="Times New Roman" w:hAnsi="Times New Roman" w:cs="Times New Roman"/>
          <w:color w:val="444444"/>
          <w:lang w:val="pl-PL"/>
        </w:rPr>
        <w:t xml:space="preserve"> </w:t>
      </w:r>
      <w:r w:rsidR="4739A657" w:rsidRPr="66A8FC8C">
        <w:rPr>
          <w:rFonts w:ascii="Times New Roman" w:eastAsia="Times New Roman" w:hAnsi="Times New Roman" w:cs="Times New Roman"/>
          <w:color w:val="444444"/>
          <w:lang w:val="pl-PL"/>
        </w:rPr>
        <w:t>i in</w:t>
      </w:r>
      <w:r w:rsidRPr="66A8FC8C">
        <w:rPr>
          <w:rFonts w:ascii="Times New Roman" w:eastAsia="Times New Roman" w:hAnsi="Times New Roman" w:cs="Times New Roman"/>
          <w:color w:val="444444"/>
          <w:lang w:val="pl-PL"/>
        </w:rPr>
        <w:t xml:space="preserve">., 2023). </w:t>
      </w:r>
    </w:p>
    <w:p w14:paraId="41A8598A" w14:textId="0D634C69"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Na świecie nieustannie prowadzone są badania naukowe, zarówno analizy teoretyczne, jak i empiryczne, badające przyczyny, symptomy oraz wtórne konsekwencje emocjonalno-społeczne rozwojow</w:t>
      </w:r>
      <w:r w:rsidR="52358A83" w:rsidRPr="66A8FC8C">
        <w:rPr>
          <w:rFonts w:ascii="Times New Roman" w:eastAsia="Times New Roman" w:hAnsi="Times New Roman" w:cs="Times New Roman"/>
          <w:color w:val="444444"/>
          <w:lang w:val="pl-PL"/>
        </w:rPr>
        <w:t>ego</w:t>
      </w:r>
      <w:r w:rsidRPr="66A8FC8C">
        <w:rPr>
          <w:rFonts w:ascii="Times New Roman" w:eastAsia="Times New Roman" w:hAnsi="Times New Roman" w:cs="Times New Roman"/>
          <w:color w:val="444444"/>
          <w:lang w:val="pl-PL"/>
        </w:rPr>
        <w:t xml:space="preserve"> </w:t>
      </w:r>
      <w:r w:rsidR="05473A5E" w:rsidRPr="66A8FC8C">
        <w:rPr>
          <w:rFonts w:ascii="Times New Roman" w:eastAsia="Times New Roman" w:hAnsi="Times New Roman" w:cs="Times New Roman"/>
          <w:color w:val="444444"/>
          <w:lang w:val="pl-PL"/>
        </w:rPr>
        <w:t xml:space="preserve">zaburzenia </w:t>
      </w:r>
      <w:r w:rsidR="7E8F3074" w:rsidRPr="66A8FC8C">
        <w:rPr>
          <w:rFonts w:ascii="Times New Roman" w:eastAsia="Times New Roman" w:hAnsi="Times New Roman" w:cs="Times New Roman"/>
          <w:color w:val="444444"/>
          <w:lang w:val="pl-PL"/>
        </w:rPr>
        <w:t>uczeni</w:t>
      </w:r>
      <w:r w:rsidR="49BD04DE" w:rsidRPr="66A8FC8C">
        <w:rPr>
          <w:rFonts w:ascii="Times New Roman" w:eastAsia="Times New Roman" w:hAnsi="Times New Roman" w:cs="Times New Roman"/>
          <w:color w:val="444444"/>
          <w:lang w:val="pl-PL"/>
        </w:rPr>
        <w:t>a</w:t>
      </w:r>
      <w:r w:rsidR="7E8F3074" w:rsidRPr="66A8FC8C">
        <w:rPr>
          <w:rFonts w:ascii="Times New Roman" w:eastAsia="Times New Roman" w:hAnsi="Times New Roman" w:cs="Times New Roman"/>
          <w:color w:val="444444"/>
          <w:lang w:val="pl-PL"/>
        </w:rPr>
        <w:t xml:space="preserve"> się z </w:t>
      </w:r>
      <w:r w:rsidR="1B4D27E0" w:rsidRPr="66A8FC8C">
        <w:rPr>
          <w:rFonts w:ascii="Times New Roman" w:eastAsia="Times New Roman" w:hAnsi="Times New Roman" w:cs="Times New Roman"/>
          <w:color w:val="444444"/>
          <w:lang w:val="pl-PL"/>
        </w:rPr>
        <w:t xml:space="preserve">trudnościami w </w:t>
      </w:r>
      <w:r w:rsidRPr="66A8FC8C">
        <w:rPr>
          <w:rFonts w:ascii="Times New Roman" w:eastAsia="Times New Roman" w:hAnsi="Times New Roman" w:cs="Times New Roman"/>
          <w:color w:val="444444"/>
          <w:lang w:val="pl-PL"/>
        </w:rPr>
        <w:t xml:space="preserve">czytaniu. Na podstawie </w:t>
      </w:r>
      <w:r w:rsidR="58991126" w:rsidRPr="66A8FC8C">
        <w:rPr>
          <w:rFonts w:ascii="Times New Roman" w:eastAsia="Times New Roman" w:hAnsi="Times New Roman" w:cs="Times New Roman"/>
          <w:color w:val="444444"/>
          <w:lang w:val="pl-PL"/>
        </w:rPr>
        <w:t>i</w:t>
      </w:r>
      <w:r w:rsidRPr="66A8FC8C">
        <w:rPr>
          <w:rFonts w:ascii="Times New Roman" w:eastAsia="Times New Roman" w:hAnsi="Times New Roman" w:cs="Times New Roman"/>
          <w:color w:val="444444"/>
          <w:lang w:val="pl-PL"/>
        </w:rPr>
        <w:t xml:space="preserve">ch </w:t>
      </w:r>
      <w:r w:rsidR="46631CCC" w:rsidRPr="66A8FC8C">
        <w:rPr>
          <w:rFonts w:ascii="Times New Roman" w:eastAsia="Times New Roman" w:hAnsi="Times New Roman" w:cs="Times New Roman"/>
          <w:color w:val="444444"/>
          <w:lang w:val="pl-PL"/>
        </w:rPr>
        <w:t>wyników</w:t>
      </w:r>
      <w:r w:rsidRPr="66A8FC8C">
        <w:rPr>
          <w:rFonts w:ascii="Times New Roman" w:eastAsia="Times New Roman" w:hAnsi="Times New Roman" w:cs="Times New Roman"/>
          <w:color w:val="444444"/>
          <w:lang w:val="pl-PL"/>
        </w:rPr>
        <w:t xml:space="preserve"> zmienia się konceptualizacja </w:t>
      </w:r>
      <w:r w:rsidR="57E170A6" w:rsidRPr="66A8FC8C">
        <w:rPr>
          <w:rFonts w:ascii="Times New Roman" w:eastAsia="Times New Roman" w:hAnsi="Times New Roman" w:cs="Times New Roman"/>
          <w:color w:val="444444"/>
          <w:lang w:val="pl-PL"/>
        </w:rPr>
        <w:t xml:space="preserve">i rozumienie </w:t>
      </w:r>
      <w:r w:rsidRPr="66A8FC8C">
        <w:rPr>
          <w:rFonts w:ascii="Times New Roman" w:eastAsia="Times New Roman" w:hAnsi="Times New Roman" w:cs="Times New Roman"/>
          <w:color w:val="444444"/>
          <w:lang w:val="pl-PL"/>
        </w:rPr>
        <w:t xml:space="preserve">dysleksji, a także metody jej diagnozy czy terapii. Niniejszy artykuł jest próbą zebrania i uporządkowania najnowszej wiedzy w odniesieniu do diagnozy dysleksji, z jednoczesnym przedstawieniem teoretycznego uzasadnienia </w:t>
      </w:r>
      <w:r w:rsidR="069B0E01" w:rsidRPr="66A8FC8C">
        <w:rPr>
          <w:rFonts w:ascii="Times New Roman" w:eastAsia="Times New Roman" w:hAnsi="Times New Roman" w:cs="Times New Roman"/>
          <w:color w:val="444444"/>
          <w:lang w:val="pl-PL"/>
        </w:rPr>
        <w:t xml:space="preserve">proponowanego </w:t>
      </w:r>
      <w:r w:rsidRPr="66A8FC8C">
        <w:rPr>
          <w:rFonts w:ascii="Times New Roman" w:eastAsia="Times New Roman" w:hAnsi="Times New Roman" w:cs="Times New Roman"/>
          <w:color w:val="444444"/>
          <w:lang w:val="pl-PL"/>
        </w:rPr>
        <w:t>postępowania diagnostycznego</w:t>
      </w:r>
      <w:r w:rsidR="2BFDD393" w:rsidRPr="66A8FC8C">
        <w:rPr>
          <w:rFonts w:ascii="Times New Roman" w:eastAsia="Times New Roman" w:hAnsi="Times New Roman" w:cs="Times New Roman"/>
          <w:color w:val="444444"/>
          <w:lang w:val="pl-PL"/>
        </w:rPr>
        <w:t>, zgodnie z ideą praktyki opartej na dowodach</w:t>
      </w:r>
      <w:r w:rsidR="04C94788" w:rsidRPr="66A8FC8C">
        <w:rPr>
          <w:rFonts w:ascii="Times New Roman" w:eastAsia="Times New Roman" w:hAnsi="Times New Roman" w:cs="Times New Roman"/>
          <w:color w:val="444444"/>
          <w:lang w:val="pl-PL"/>
        </w:rPr>
        <w:t xml:space="preserve"> naukowych</w:t>
      </w:r>
      <w:r w:rsidR="2BFDD393" w:rsidRPr="66A8FC8C">
        <w:rPr>
          <w:rFonts w:ascii="Times New Roman" w:eastAsia="Times New Roman" w:hAnsi="Times New Roman" w:cs="Times New Roman"/>
          <w:color w:val="444444"/>
          <w:lang w:val="pl-PL"/>
        </w:rPr>
        <w:t xml:space="preserve"> (</w:t>
      </w:r>
      <w:proofErr w:type="spellStart"/>
      <w:r w:rsidR="2BFDD393" w:rsidRPr="66A8FC8C">
        <w:rPr>
          <w:rFonts w:ascii="Times New Roman" w:eastAsia="Times New Roman" w:hAnsi="Times New Roman" w:cs="Times New Roman"/>
          <w:i/>
          <w:iCs/>
          <w:color w:val="444444"/>
          <w:lang w:val="pl-PL"/>
        </w:rPr>
        <w:t>evidence-based</w:t>
      </w:r>
      <w:proofErr w:type="spellEnd"/>
      <w:r w:rsidR="2BFDD393" w:rsidRPr="66A8FC8C">
        <w:rPr>
          <w:rFonts w:ascii="Times New Roman" w:eastAsia="Times New Roman" w:hAnsi="Times New Roman" w:cs="Times New Roman"/>
          <w:color w:val="444444"/>
          <w:lang w:val="pl-PL"/>
        </w:rPr>
        <w:t>)</w:t>
      </w:r>
      <w:r w:rsidR="01C9CCB1" w:rsidRPr="66A8FC8C">
        <w:rPr>
          <w:rFonts w:ascii="Times New Roman" w:eastAsia="Times New Roman" w:hAnsi="Times New Roman" w:cs="Times New Roman"/>
          <w:color w:val="444444"/>
          <w:lang w:val="pl-PL"/>
        </w:rPr>
        <w:t>.</w:t>
      </w:r>
      <w:r w:rsidR="143F4DBF" w:rsidRPr="66A8FC8C">
        <w:rPr>
          <w:rFonts w:ascii="Times New Roman" w:eastAsia="Times New Roman" w:hAnsi="Times New Roman" w:cs="Times New Roman"/>
          <w:color w:val="444444"/>
          <w:lang w:val="pl-PL"/>
        </w:rPr>
        <w:t xml:space="preserve"> </w:t>
      </w:r>
      <w:r w:rsidR="4ECE3F8B" w:rsidRPr="66A8FC8C">
        <w:rPr>
          <w:rFonts w:ascii="Times New Roman" w:eastAsia="Times New Roman" w:hAnsi="Times New Roman" w:cs="Times New Roman"/>
          <w:color w:val="444444"/>
          <w:lang w:val="pl-PL"/>
        </w:rPr>
        <w:t>S</w:t>
      </w:r>
      <w:r w:rsidR="17A23FC2" w:rsidRPr="66A8FC8C">
        <w:rPr>
          <w:rFonts w:ascii="Times New Roman" w:eastAsia="Times New Roman" w:hAnsi="Times New Roman" w:cs="Times New Roman"/>
          <w:color w:val="444444"/>
          <w:lang w:val="pl-PL"/>
        </w:rPr>
        <w:t xml:space="preserve">kupiam się na fragmencie postępowania diagnostycznego, </w:t>
      </w:r>
      <w:r w:rsidR="46F008CD" w:rsidRPr="66A8FC8C">
        <w:rPr>
          <w:rFonts w:ascii="Times New Roman" w:eastAsia="Times New Roman" w:hAnsi="Times New Roman" w:cs="Times New Roman"/>
          <w:color w:val="444444"/>
          <w:lang w:val="pl-PL"/>
        </w:rPr>
        <w:t>a konkretnie ocenie umiejętności czytania i pisania (poziom behawioralny</w:t>
      </w:r>
      <w:r w:rsidR="4A66CE4A" w:rsidRPr="66A8FC8C">
        <w:rPr>
          <w:rFonts w:ascii="Times New Roman" w:eastAsia="Times New Roman" w:hAnsi="Times New Roman" w:cs="Times New Roman"/>
          <w:color w:val="444444"/>
          <w:lang w:val="pl-PL"/>
        </w:rPr>
        <w:t>)</w:t>
      </w:r>
      <w:r w:rsidR="46F008CD" w:rsidRPr="66A8FC8C">
        <w:rPr>
          <w:rFonts w:ascii="Times New Roman" w:eastAsia="Times New Roman" w:hAnsi="Times New Roman" w:cs="Times New Roman"/>
          <w:color w:val="444444"/>
          <w:lang w:val="pl-PL"/>
        </w:rPr>
        <w:t xml:space="preserve"> </w:t>
      </w:r>
      <w:r w:rsidR="7F1FB88D" w:rsidRPr="66A8FC8C">
        <w:rPr>
          <w:rFonts w:ascii="Times New Roman" w:eastAsia="Times New Roman" w:hAnsi="Times New Roman" w:cs="Times New Roman"/>
          <w:color w:val="444444"/>
          <w:lang w:val="pl-PL"/>
        </w:rPr>
        <w:t xml:space="preserve">oraz poziomu funkcjonowania w zakresie zdolności i umiejętności </w:t>
      </w:r>
      <w:r w:rsidR="46F008CD" w:rsidRPr="66A8FC8C">
        <w:rPr>
          <w:rFonts w:ascii="Times New Roman" w:eastAsia="Times New Roman" w:hAnsi="Times New Roman" w:cs="Times New Roman"/>
          <w:color w:val="444444"/>
          <w:lang w:val="pl-PL"/>
        </w:rPr>
        <w:t>poznawcz</w:t>
      </w:r>
      <w:r w:rsidR="0BD16019" w:rsidRPr="66A8FC8C">
        <w:rPr>
          <w:rFonts w:ascii="Times New Roman" w:eastAsia="Times New Roman" w:hAnsi="Times New Roman" w:cs="Times New Roman"/>
          <w:color w:val="444444"/>
          <w:lang w:val="pl-PL"/>
        </w:rPr>
        <w:t xml:space="preserve">ych warunkujących uczenie się czytania i pisania </w:t>
      </w:r>
      <w:r w:rsidR="58DC15E6" w:rsidRPr="66A8FC8C">
        <w:rPr>
          <w:rFonts w:ascii="Times New Roman" w:eastAsia="Times New Roman" w:hAnsi="Times New Roman" w:cs="Times New Roman"/>
          <w:color w:val="444444"/>
          <w:lang w:val="pl-PL"/>
        </w:rPr>
        <w:t xml:space="preserve">(poziom poznawczy) </w:t>
      </w:r>
      <w:r w:rsidR="0BD16019" w:rsidRPr="66A8FC8C">
        <w:rPr>
          <w:rFonts w:ascii="Times New Roman" w:eastAsia="Times New Roman" w:hAnsi="Times New Roman" w:cs="Times New Roman"/>
          <w:color w:val="444444"/>
          <w:lang w:val="pl-PL"/>
        </w:rPr>
        <w:t>u</w:t>
      </w:r>
      <w:r w:rsidR="46F008CD" w:rsidRPr="66A8FC8C">
        <w:rPr>
          <w:rFonts w:ascii="Times New Roman" w:eastAsia="Times New Roman" w:hAnsi="Times New Roman" w:cs="Times New Roman"/>
          <w:color w:val="444444"/>
          <w:lang w:val="pl-PL"/>
        </w:rPr>
        <w:t xml:space="preserve"> osób z </w:t>
      </w:r>
      <w:r w:rsidR="3806E26B" w:rsidRPr="66A8FC8C">
        <w:rPr>
          <w:rFonts w:ascii="Times New Roman" w:eastAsia="Times New Roman" w:hAnsi="Times New Roman" w:cs="Times New Roman"/>
          <w:color w:val="444444"/>
          <w:lang w:val="pl-PL"/>
        </w:rPr>
        <w:t xml:space="preserve">dysleksją, </w:t>
      </w:r>
      <w:r w:rsidR="5CDC8C42" w:rsidRPr="66A8FC8C">
        <w:rPr>
          <w:rFonts w:ascii="Times New Roman" w:eastAsia="Times New Roman" w:hAnsi="Times New Roman" w:cs="Times New Roman"/>
          <w:color w:val="444444"/>
          <w:lang w:val="pl-PL"/>
        </w:rPr>
        <w:t xml:space="preserve">w celu jej prawidłowego rozpoznania, </w:t>
      </w:r>
      <w:r w:rsidR="17A23FC2" w:rsidRPr="66A8FC8C">
        <w:rPr>
          <w:rFonts w:ascii="Times New Roman" w:eastAsia="Times New Roman" w:hAnsi="Times New Roman" w:cs="Times New Roman"/>
          <w:color w:val="444444"/>
          <w:lang w:val="pl-PL"/>
        </w:rPr>
        <w:t>mając</w:t>
      </w:r>
      <w:r w:rsidR="5D0C97B5" w:rsidRPr="66A8FC8C">
        <w:rPr>
          <w:rFonts w:ascii="Times New Roman" w:eastAsia="Times New Roman" w:hAnsi="Times New Roman" w:cs="Times New Roman"/>
          <w:color w:val="444444"/>
          <w:lang w:val="pl-PL"/>
        </w:rPr>
        <w:t xml:space="preserve"> jednocześnie świadomość, że diagnoza jest procesem zdecydowanie szerszym </w:t>
      </w:r>
      <w:r w:rsidR="5C8B5E38" w:rsidRPr="66A8FC8C">
        <w:rPr>
          <w:rFonts w:ascii="Times New Roman" w:eastAsia="Times New Roman" w:hAnsi="Times New Roman" w:cs="Times New Roman"/>
          <w:color w:val="444444"/>
          <w:lang w:val="pl-PL"/>
        </w:rPr>
        <w:t>(Domagała-</w:t>
      </w:r>
      <w:proofErr w:type="spellStart"/>
      <w:r w:rsidR="5C8B5E38" w:rsidRPr="66A8FC8C">
        <w:rPr>
          <w:rFonts w:ascii="Times New Roman" w:eastAsia="Times New Roman" w:hAnsi="Times New Roman" w:cs="Times New Roman"/>
          <w:color w:val="444444"/>
          <w:lang w:val="pl-PL"/>
        </w:rPr>
        <w:t>Zyśk</w:t>
      </w:r>
      <w:proofErr w:type="spellEnd"/>
      <w:r w:rsidR="5C8B5E38" w:rsidRPr="66A8FC8C">
        <w:rPr>
          <w:rFonts w:ascii="Times New Roman" w:eastAsia="Times New Roman" w:hAnsi="Times New Roman" w:cs="Times New Roman"/>
          <w:color w:val="444444"/>
          <w:lang w:val="pl-PL"/>
        </w:rPr>
        <w:t>, 2022).</w:t>
      </w:r>
    </w:p>
    <w:p w14:paraId="77BF7DED" w14:textId="4D6E929D"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Punktem wyjścia analiz </w:t>
      </w:r>
      <w:r w:rsidR="01EFE823" w:rsidRPr="66A8FC8C">
        <w:rPr>
          <w:rFonts w:ascii="Times New Roman" w:eastAsia="Times New Roman" w:hAnsi="Times New Roman" w:cs="Times New Roman"/>
          <w:color w:val="444444"/>
          <w:lang w:val="pl-PL"/>
        </w:rPr>
        <w:t>s</w:t>
      </w:r>
      <w:r w:rsidRPr="66A8FC8C">
        <w:rPr>
          <w:rFonts w:ascii="Times New Roman" w:eastAsia="Times New Roman" w:hAnsi="Times New Roman" w:cs="Times New Roman"/>
          <w:color w:val="444444"/>
          <w:lang w:val="pl-PL"/>
        </w:rPr>
        <w:t xml:space="preserve">ą dwie definicje, a zarazem dwa sposoby rozumienia dysleksji. Pierwsza to szeroko rozpowszechniona na świecie, a także w Polsce, między innymi dzięki pracom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-Kupis (</w:t>
      </w:r>
      <w:r w:rsidR="5E57FA37" w:rsidRPr="66A8FC8C">
        <w:rPr>
          <w:rFonts w:ascii="Times New Roman" w:eastAsia="Times New Roman" w:hAnsi="Times New Roman" w:cs="Times New Roman"/>
          <w:color w:val="444444"/>
          <w:lang w:val="pl-PL"/>
        </w:rPr>
        <w:t xml:space="preserve">2009; </w:t>
      </w:r>
      <w:r w:rsidRPr="66A8FC8C">
        <w:rPr>
          <w:rFonts w:ascii="Times New Roman" w:eastAsia="Times New Roman" w:hAnsi="Times New Roman" w:cs="Times New Roman"/>
          <w:color w:val="444444"/>
          <w:lang w:val="pl-PL"/>
        </w:rPr>
        <w:t xml:space="preserve">2020) definicja opracowana przez Międzynarodowe Towarzystwo Dysleksji (IDA; Lyon i in., 2003), która, mimo odległej daty publikacji, nie straciła wiele na swojej aktualności i została potwierdzona w późniejszych badaniach naukowych. Jest to jednocześnie najnowsza wersja autorstwa tego Towarzystwa. Druga to definicja opublikowana przez Światową Organizację Zdrowia (2019) w </w:t>
      </w:r>
      <w:r w:rsidRPr="66A8FC8C">
        <w:rPr>
          <w:rFonts w:ascii="Times New Roman" w:eastAsia="Times New Roman" w:hAnsi="Times New Roman" w:cs="Times New Roman"/>
          <w:i/>
          <w:iCs/>
          <w:color w:val="444444"/>
          <w:lang w:val="pl-PL"/>
        </w:rPr>
        <w:t>Międzynarodowej Statystycznej Klasyfikacji Chorób i Problemów Zdrowotnych</w:t>
      </w:r>
      <w:r w:rsidRPr="66A8FC8C">
        <w:rPr>
          <w:rFonts w:ascii="Times New Roman" w:eastAsia="Times New Roman" w:hAnsi="Times New Roman" w:cs="Times New Roman"/>
          <w:color w:val="444444"/>
          <w:lang w:val="pl-PL"/>
        </w:rPr>
        <w:t xml:space="preserve"> (wydanie jedenaste; </w:t>
      </w:r>
      <w:r w:rsidRPr="66A8FC8C">
        <w:rPr>
          <w:rFonts w:ascii="Times New Roman" w:eastAsia="Times New Roman" w:hAnsi="Times New Roman" w:cs="Times New Roman"/>
          <w:i/>
          <w:iCs/>
          <w:color w:val="444444"/>
          <w:lang w:val="pl-PL"/>
        </w:rPr>
        <w:t>ICD-11</w:t>
      </w:r>
      <w:r w:rsidRPr="66A8FC8C">
        <w:rPr>
          <w:rFonts w:ascii="Times New Roman" w:eastAsia="Times New Roman" w:hAnsi="Times New Roman" w:cs="Times New Roman"/>
          <w:color w:val="444444"/>
          <w:lang w:val="pl-PL"/>
        </w:rPr>
        <w:t xml:space="preserve">). </w:t>
      </w:r>
      <w:r w:rsidR="7849AB6C" w:rsidRPr="66A8FC8C">
        <w:rPr>
          <w:rFonts w:ascii="Times New Roman" w:eastAsia="Times New Roman" w:hAnsi="Times New Roman" w:cs="Times New Roman"/>
          <w:color w:val="444444"/>
          <w:lang w:val="pl-PL"/>
        </w:rPr>
        <w:t>W tekście</w:t>
      </w:r>
      <w:r w:rsidRPr="66A8FC8C">
        <w:rPr>
          <w:rFonts w:ascii="Times New Roman" w:eastAsia="Times New Roman" w:hAnsi="Times New Roman" w:cs="Times New Roman"/>
          <w:color w:val="444444"/>
          <w:lang w:val="pl-PL"/>
        </w:rPr>
        <w:t xml:space="preserve"> om</w:t>
      </w:r>
      <w:r w:rsidR="20A06ADC" w:rsidRPr="66A8FC8C">
        <w:rPr>
          <w:rFonts w:ascii="Times New Roman" w:eastAsia="Times New Roman" w:hAnsi="Times New Roman" w:cs="Times New Roman"/>
          <w:color w:val="444444"/>
          <w:lang w:val="pl-PL"/>
        </w:rPr>
        <w:t>a</w:t>
      </w:r>
      <w:r w:rsidRPr="66A8FC8C">
        <w:rPr>
          <w:rFonts w:ascii="Times New Roman" w:eastAsia="Times New Roman" w:hAnsi="Times New Roman" w:cs="Times New Roman"/>
          <w:color w:val="444444"/>
          <w:lang w:val="pl-PL"/>
        </w:rPr>
        <w:t>wi</w:t>
      </w:r>
      <w:r w:rsidR="0B95EB93" w:rsidRPr="66A8FC8C">
        <w:rPr>
          <w:rFonts w:ascii="Times New Roman" w:eastAsia="Times New Roman" w:hAnsi="Times New Roman" w:cs="Times New Roman"/>
          <w:color w:val="444444"/>
          <w:lang w:val="pl-PL"/>
        </w:rPr>
        <w:t>am</w:t>
      </w:r>
      <w:r w:rsidRPr="66A8FC8C">
        <w:rPr>
          <w:rFonts w:ascii="Times New Roman" w:eastAsia="Times New Roman" w:hAnsi="Times New Roman" w:cs="Times New Roman"/>
          <w:color w:val="444444"/>
          <w:lang w:val="pl-PL"/>
        </w:rPr>
        <w:t xml:space="preserve"> poszczególne zagadnienia zawarte w wyżej wymienionych definicjach, dotyczące: symptomów, przyczyn i czynników wykluczających diagnozę dysleksji, jednocześnie analizując różnice i podobieństwa między </w:t>
      </w:r>
      <w:r w:rsidR="1A2CDED9" w:rsidRPr="66A8FC8C">
        <w:rPr>
          <w:rFonts w:ascii="Times New Roman" w:eastAsia="Times New Roman" w:hAnsi="Times New Roman" w:cs="Times New Roman"/>
          <w:color w:val="444444"/>
          <w:lang w:val="pl-PL"/>
        </w:rPr>
        <w:lastRenderedPageBreak/>
        <w:t>dwoma podejściami</w:t>
      </w:r>
      <w:r w:rsidRPr="66A8FC8C">
        <w:rPr>
          <w:rFonts w:ascii="Times New Roman" w:eastAsia="Times New Roman" w:hAnsi="Times New Roman" w:cs="Times New Roman"/>
          <w:color w:val="444444"/>
          <w:lang w:val="pl-PL"/>
        </w:rPr>
        <w:t xml:space="preserve"> oraz wskazując implikacje do praktyki diagnostycznej. Porusz</w:t>
      </w:r>
      <w:r w:rsidR="1D6D3A4C" w:rsidRPr="66A8FC8C">
        <w:rPr>
          <w:rFonts w:ascii="Times New Roman" w:eastAsia="Times New Roman" w:hAnsi="Times New Roman" w:cs="Times New Roman"/>
          <w:color w:val="444444"/>
          <w:lang w:val="pl-PL"/>
        </w:rPr>
        <w:t>am</w:t>
      </w:r>
      <w:r w:rsidRPr="66A8FC8C">
        <w:rPr>
          <w:rFonts w:ascii="Times New Roman" w:eastAsia="Times New Roman" w:hAnsi="Times New Roman" w:cs="Times New Roman"/>
          <w:color w:val="444444"/>
          <w:lang w:val="pl-PL"/>
        </w:rPr>
        <w:t xml:space="preserve"> także zagadnienie zaburzeń współwystępujących. Podsumowaniem pracy </w:t>
      </w:r>
      <w:r w:rsidR="47E34B29" w:rsidRPr="66A8FC8C">
        <w:rPr>
          <w:rFonts w:ascii="Times New Roman" w:eastAsia="Times New Roman" w:hAnsi="Times New Roman" w:cs="Times New Roman"/>
          <w:color w:val="444444"/>
          <w:lang w:val="pl-PL"/>
        </w:rPr>
        <w:t xml:space="preserve">jest wykaz </w:t>
      </w:r>
      <w:r w:rsidRPr="66A8FC8C">
        <w:rPr>
          <w:rFonts w:ascii="Times New Roman" w:eastAsia="Times New Roman" w:hAnsi="Times New Roman" w:cs="Times New Roman"/>
          <w:color w:val="444444"/>
          <w:lang w:val="pl-PL"/>
        </w:rPr>
        <w:t xml:space="preserve">zdolności i umiejętności behawioralnych i poznawczych, jakie </w:t>
      </w:r>
      <w:r w:rsidR="6BF03A09" w:rsidRPr="66A8FC8C">
        <w:rPr>
          <w:rFonts w:ascii="Times New Roman" w:eastAsia="Times New Roman" w:hAnsi="Times New Roman" w:cs="Times New Roman"/>
          <w:color w:val="444444"/>
          <w:lang w:val="pl-PL"/>
        </w:rPr>
        <w:t xml:space="preserve">moim zdaniem </w:t>
      </w:r>
      <w:r w:rsidRPr="66A8FC8C">
        <w:rPr>
          <w:rFonts w:ascii="Times New Roman" w:eastAsia="Times New Roman" w:hAnsi="Times New Roman" w:cs="Times New Roman"/>
          <w:color w:val="444444"/>
          <w:lang w:val="pl-PL"/>
        </w:rPr>
        <w:t>powinny być - w świetle literatury przedmiotu – przedmiotem badania diagnostycznego w kierunku dysleksji.</w:t>
      </w:r>
    </w:p>
    <w:p w14:paraId="6AF2C334" w14:textId="0E2248B3" w:rsidR="00BC7867" w:rsidRDefault="00BC7867" w:rsidP="66A8FC8C">
      <w:pPr>
        <w:spacing w:after="0" w:line="360" w:lineRule="auto"/>
        <w:jc w:val="both"/>
        <w:rPr>
          <w:rFonts w:ascii="Times New Roman" w:eastAsia="Times New Roman" w:hAnsi="Times New Roman" w:cs="Times New Roman"/>
          <w:color w:val="444444"/>
          <w:lang w:val="pl-PL"/>
        </w:rPr>
      </w:pPr>
    </w:p>
    <w:p w14:paraId="44722D21" w14:textId="6B5C328F" w:rsidR="00BC7867" w:rsidRDefault="0CA6DC23" w:rsidP="66A8FC8C">
      <w:pPr>
        <w:spacing w:after="0" w:line="360" w:lineRule="auto"/>
        <w:ind w:firstLine="720"/>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DEFINICJA MIĘDZYNARODOWEGO TOWARZYSTWA DYSLEKSJI </w:t>
      </w:r>
    </w:p>
    <w:p w14:paraId="3D10A32B" w14:textId="71C21B29" w:rsidR="00BC7867" w:rsidRDefault="00BC7867" w:rsidP="66A8FC8C">
      <w:pPr>
        <w:spacing w:after="0" w:line="360" w:lineRule="auto"/>
        <w:ind w:firstLine="720"/>
        <w:jc w:val="both"/>
        <w:rPr>
          <w:rFonts w:ascii="Times New Roman" w:eastAsia="Times New Roman" w:hAnsi="Times New Roman" w:cs="Times New Roman"/>
          <w:color w:val="444444"/>
          <w:lang w:val="pl-PL"/>
        </w:rPr>
      </w:pPr>
    </w:p>
    <w:p w14:paraId="4438AD7B" w14:textId="7C43AAC3"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Definicja IDA wskazuje, że dysleksja jest zaburzeniem dotyczącym tylko niektórych, wąskich aspektów uczenia się (tzn. </w:t>
      </w:r>
      <w:r w:rsidRPr="66A8FC8C">
        <w:rPr>
          <w:rFonts w:ascii="Times New Roman" w:eastAsia="Times New Roman" w:hAnsi="Times New Roman" w:cs="Times New Roman"/>
          <w:i/>
          <w:iCs/>
          <w:color w:val="444444"/>
          <w:lang w:val="pl-PL"/>
        </w:rPr>
        <w:t>specyficznych</w:t>
      </w:r>
      <w:r w:rsidRPr="66A8FC8C">
        <w:rPr>
          <w:rFonts w:ascii="Times New Roman" w:eastAsia="Times New Roman" w:hAnsi="Times New Roman" w:cs="Times New Roman"/>
          <w:color w:val="444444"/>
          <w:lang w:val="pl-PL"/>
        </w:rPr>
        <w:t xml:space="preserve">), spowodowanych różnicami w strukturze i funkcji ośrodkowego układu nerwowego (Lyon i in., 2003; w oryginale autorzy użyli terminu </w:t>
      </w:r>
      <w:proofErr w:type="spellStart"/>
      <w:r w:rsidRPr="66A8FC8C">
        <w:rPr>
          <w:rFonts w:ascii="Times New Roman" w:eastAsia="Times New Roman" w:hAnsi="Times New Roman" w:cs="Times New Roman"/>
          <w:i/>
          <w:iCs/>
          <w:color w:val="444444"/>
          <w:lang w:val="pl-PL"/>
        </w:rPr>
        <w:t>neurological</w:t>
      </w:r>
      <w:proofErr w:type="spellEnd"/>
      <w:r w:rsidRPr="66A8FC8C">
        <w:rPr>
          <w:rFonts w:ascii="Times New Roman" w:eastAsia="Times New Roman" w:hAnsi="Times New Roman" w:cs="Times New Roman"/>
          <w:i/>
          <w:iCs/>
          <w:color w:val="444444"/>
          <w:lang w:val="pl-PL"/>
        </w:rPr>
        <w:t xml:space="preserve">; </w:t>
      </w:r>
      <w:r w:rsidRPr="66A8FC8C">
        <w:rPr>
          <w:rFonts w:ascii="Times New Roman" w:eastAsia="Times New Roman" w:hAnsi="Times New Roman" w:cs="Times New Roman"/>
          <w:color w:val="444444"/>
          <w:lang w:val="pl-PL"/>
        </w:rPr>
        <w:t xml:space="preserve">za współczesny odpowiednik można by uznać termin </w:t>
      </w:r>
      <w:r w:rsidRPr="66A8FC8C">
        <w:rPr>
          <w:rFonts w:ascii="Times New Roman" w:eastAsia="Times New Roman" w:hAnsi="Times New Roman" w:cs="Times New Roman"/>
          <w:i/>
          <w:iCs/>
          <w:color w:val="444444"/>
          <w:lang w:val="pl-PL"/>
        </w:rPr>
        <w:t>neurorozwojowy</w:t>
      </w:r>
      <w:r w:rsidRPr="66A8FC8C">
        <w:rPr>
          <w:rFonts w:ascii="Times New Roman" w:eastAsia="Times New Roman" w:hAnsi="Times New Roman" w:cs="Times New Roman"/>
          <w:color w:val="444444"/>
          <w:lang w:val="pl-PL"/>
        </w:rPr>
        <w:t xml:space="preserve">, zastosowany w najnowszym wydaniu </w:t>
      </w:r>
      <w:r w:rsidRPr="66A8FC8C">
        <w:rPr>
          <w:rFonts w:ascii="Times New Roman" w:eastAsia="Times New Roman" w:hAnsi="Times New Roman" w:cs="Times New Roman"/>
          <w:i/>
          <w:iCs/>
          <w:color w:val="444444"/>
          <w:lang w:val="pl-PL"/>
        </w:rPr>
        <w:t>ICD-11</w:t>
      </w:r>
      <w:r w:rsidRPr="66A8FC8C">
        <w:rPr>
          <w:rFonts w:ascii="Times New Roman" w:eastAsia="Times New Roman" w:hAnsi="Times New Roman" w:cs="Times New Roman"/>
          <w:color w:val="444444"/>
          <w:lang w:val="pl-PL"/>
        </w:rPr>
        <w:t xml:space="preserve"> (Światowa Organizacja Zdrowia, 2019), pokrywający się znaczeniowo).</w:t>
      </w:r>
      <w:r w:rsidRPr="66A8FC8C">
        <w:rPr>
          <w:rFonts w:ascii="Times New Roman" w:eastAsia="Times New Roman" w:hAnsi="Times New Roman" w:cs="Times New Roman"/>
          <w:i/>
          <w:iCs/>
          <w:color w:val="444444"/>
          <w:lang w:val="pl-PL"/>
        </w:rPr>
        <w:t xml:space="preserve"> </w:t>
      </w:r>
      <w:r w:rsidRPr="66A8FC8C">
        <w:rPr>
          <w:rFonts w:ascii="Times New Roman" w:eastAsia="Times New Roman" w:hAnsi="Times New Roman" w:cs="Times New Roman"/>
          <w:color w:val="444444"/>
          <w:lang w:val="pl-PL"/>
        </w:rPr>
        <w:t xml:space="preserve">Definicja ta brzmi następująco: </w:t>
      </w:r>
      <w:r w:rsidRPr="66A8FC8C">
        <w:rPr>
          <w:rFonts w:ascii="Times New Roman" w:eastAsia="Times New Roman" w:hAnsi="Times New Roman" w:cs="Times New Roman"/>
          <w:i/>
          <w:iCs/>
          <w:color w:val="444444"/>
          <w:lang w:val="pl-PL"/>
        </w:rPr>
        <w:t xml:space="preserve">Dysleksja jest specyficznym, </w:t>
      </w:r>
      <w:proofErr w:type="spellStart"/>
      <w:r w:rsidRPr="66A8FC8C">
        <w:rPr>
          <w:rFonts w:ascii="Times New Roman" w:eastAsia="Times New Roman" w:hAnsi="Times New Roman" w:cs="Times New Roman"/>
          <w:i/>
          <w:iCs/>
          <w:color w:val="444444"/>
          <w:lang w:val="pl-PL"/>
        </w:rPr>
        <w:t>neurorozwojowym</w:t>
      </w:r>
      <w:proofErr w:type="spellEnd"/>
      <w:r w:rsidRPr="66A8FC8C">
        <w:rPr>
          <w:rFonts w:ascii="Times New Roman" w:eastAsia="Times New Roman" w:hAnsi="Times New Roman" w:cs="Times New Roman"/>
          <w:i/>
          <w:iCs/>
          <w:color w:val="444444"/>
          <w:lang w:val="pl-PL"/>
        </w:rPr>
        <w:t xml:space="preserve"> zaburzeniem uczenia się. Jej symptomy obejmują trudności z prawidłowym i/lub płynnym rozpoznawaniem słów oraz z zapisem pojedynczych słów i dekodowaniem.</w:t>
      </w:r>
      <w:r w:rsidRPr="66A8FC8C">
        <w:rPr>
          <w:rFonts w:ascii="Times New Roman" w:eastAsia="Times New Roman" w:hAnsi="Times New Roman" w:cs="Times New Roman"/>
          <w:b/>
          <w:bCs/>
          <w:i/>
          <w:iCs/>
          <w:color w:val="444444"/>
          <w:lang w:val="pl-PL"/>
        </w:rPr>
        <w:t xml:space="preserve"> </w:t>
      </w:r>
      <w:r w:rsidRPr="66A8FC8C">
        <w:rPr>
          <w:rFonts w:ascii="Times New Roman" w:eastAsia="Times New Roman" w:hAnsi="Times New Roman" w:cs="Times New Roman"/>
          <w:i/>
          <w:iCs/>
          <w:color w:val="444444"/>
          <w:lang w:val="pl-PL"/>
        </w:rPr>
        <w:t>Przyczyną tych trudności, odbiegających poziomem rozwoju od innych zdolności poznawczych i występujących pomimo uczestniczenia w efektywnych zajęciach edukacyjnych w szkole, są zazwyczaj językowe deficyty fonologiczne.</w:t>
      </w:r>
      <w:r w:rsidRPr="66A8FC8C">
        <w:rPr>
          <w:rFonts w:ascii="Times New Roman" w:eastAsia="Times New Roman" w:hAnsi="Times New Roman" w:cs="Times New Roman"/>
          <w:b/>
          <w:bCs/>
          <w:i/>
          <w:iCs/>
          <w:color w:val="444444"/>
          <w:lang w:val="pl-PL"/>
        </w:rPr>
        <w:t xml:space="preserve"> </w:t>
      </w:r>
      <w:r w:rsidRPr="66A8FC8C">
        <w:rPr>
          <w:rFonts w:ascii="Times New Roman" w:eastAsia="Times New Roman" w:hAnsi="Times New Roman" w:cs="Times New Roman"/>
          <w:i/>
          <w:iCs/>
          <w:color w:val="444444"/>
          <w:lang w:val="pl-PL"/>
        </w:rPr>
        <w:t xml:space="preserve">Wtórnie mogą wystąpić problemy z czytaniem ze zrozumieniem i rzadsze podejmowanie aktywności czytania, które może utrudniać osobie z dysleksją rozwój słownictwa i wiedzy ogólnej </w:t>
      </w:r>
      <w:r w:rsidRPr="66A8FC8C">
        <w:rPr>
          <w:rFonts w:ascii="Times New Roman" w:eastAsia="Times New Roman" w:hAnsi="Times New Roman" w:cs="Times New Roman"/>
          <w:color w:val="444444"/>
          <w:lang w:val="pl-PL"/>
        </w:rPr>
        <w:t xml:space="preserve">(Lyon i in., 2003; tłumaczenie własne; zob. także tłumaczenie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-Kupis, 2020)</w:t>
      </w:r>
      <w:r w:rsidRPr="66A8FC8C">
        <w:rPr>
          <w:rFonts w:ascii="Times New Roman" w:eastAsia="Times New Roman" w:hAnsi="Times New Roman" w:cs="Times New Roman"/>
          <w:i/>
          <w:iCs/>
          <w:color w:val="444444"/>
          <w:lang w:val="pl-PL"/>
        </w:rPr>
        <w:t>.</w:t>
      </w:r>
    </w:p>
    <w:p w14:paraId="271ADF16" w14:textId="5A411547" w:rsidR="00BC7867" w:rsidRDefault="00BC7867" w:rsidP="66A8FC8C">
      <w:pPr>
        <w:spacing w:after="0" w:line="360" w:lineRule="auto"/>
        <w:ind w:firstLine="720"/>
        <w:jc w:val="both"/>
        <w:rPr>
          <w:rFonts w:ascii="Times New Roman" w:eastAsia="Times New Roman" w:hAnsi="Times New Roman" w:cs="Times New Roman"/>
          <w:color w:val="444444"/>
          <w:lang w:val="pl-PL"/>
        </w:rPr>
      </w:pPr>
    </w:p>
    <w:p w14:paraId="5C7C072C" w14:textId="2BBE0AF4" w:rsidR="00BC7867" w:rsidRDefault="0CA6DC23" w:rsidP="66A8FC8C">
      <w:pPr>
        <w:spacing w:after="0" w:line="360" w:lineRule="auto"/>
        <w:ind w:firstLine="720"/>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DEFINICJA ŚWIATOWEJ ORGANIZACJI ZDROWIA </w:t>
      </w:r>
    </w:p>
    <w:p w14:paraId="7E27A905" w14:textId="4969F271" w:rsidR="00BC7867" w:rsidRDefault="00BC7867" w:rsidP="66A8FC8C">
      <w:pPr>
        <w:spacing w:after="0" w:line="360" w:lineRule="auto"/>
        <w:ind w:firstLine="720"/>
        <w:jc w:val="both"/>
        <w:rPr>
          <w:rFonts w:ascii="Times New Roman" w:eastAsia="Times New Roman" w:hAnsi="Times New Roman" w:cs="Times New Roman"/>
          <w:color w:val="444444"/>
          <w:lang w:val="pl-PL"/>
        </w:rPr>
      </w:pPr>
    </w:p>
    <w:p w14:paraId="11810E38" w14:textId="7BDAB845"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W ICD-11 (Światowa Organizacja Zdrowia, 2019) dysleksja </w:t>
      </w:r>
      <w:r w:rsidR="63DED167" w:rsidRPr="66A8FC8C">
        <w:rPr>
          <w:rFonts w:ascii="Times New Roman" w:eastAsia="Times New Roman" w:hAnsi="Times New Roman" w:cs="Times New Roman"/>
          <w:color w:val="444444"/>
          <w:lang w:val="pl-PL"/>
        </w:rPr>
        <w:t>oznaczona j</w:t>
      </w:r>
      <w:r w:rsidRPr="66A8FC8C">
        <w:rPr>
          <w:rFonts w:ascii="Times New Roman" w:eastAsia="Times New Roman" w:hAnsi="Times New Roman" w:cs="Times New Roman"/>
          <w:color w:val="444444"/>
          <w:lang w:val="pl-PL"/>
        </w:rPr>
        <w:t>est kodem klasyfikacyjnym 6A03</w:t>
      </w:r>
      <w:r w:rsidR="42A0DFCF" w:rsidRPr="66A8FC8C">
        <w:rPr>
          <w:rFonts w:ascii="Times New Roman" w:eastAsia="Times New Roman" w:hAnsi="Times New Roman" w:cs="Times New Roman"/>
          <w:color w:val="444444"/>
          <w:lang w:val="pl-PL"/>
        </w:rPr>
        <w:t>.0</w:t>
      </w:r>
      <w:r w:rsidRPr="66A8FC8C">
        <w:rPr>
          <w:rFonts w:ascii="Times New Roman" w:eastAsia="Times New Roman" w:hAnsi="Times New Roman" w:cs="Times New Roman"/>
          <w:color w:val="444444"/>
          <w:lang w:val="pl-PL"/>
        </w:rPr>
        <w:t xml:space="preserve"> Rozwojowe zaburzenie uczenia się </w:t>
      </w:r>
      <w:r w:rsidR="5EB59885" w:rsidRPr="66A8FC8C">
        <w:rPr>
          <w:rFonts w:ascii="Times New Roman" w:eastAsia="Times New Roman" w:hAnsi="Times New Roman" w:cs="Times New Roman"/>
          <w:color w:val="444444"/>
          <w:lang w:val="pl-PL"/>
        </w:rPr>
        <w:t xml:space="preserve">z trudnościami w czytaniu </w:t>
      </w:r>
      <w:r w:rsidRPr="66A8FC8C">
        <w:rPr>
          <w:rFonts w:ascii="Times New Roman" w:eastAsia="Times New Roman" w:hAnsi="Times New Roman" w:cs="Times New Roman"/>
          <w:color w:val="444444"/>
          <w:lang w:val="pl-PL"/>
        </w:rPr>
        <w:t>(</w:t>
      </w:r>
      <w:proofErr w:type="spellStart"/>
      <w:r w:rsidRPr="66A8FC8C">
        <w:rPr>
          <w:rFonts w:ascii="Times New Roman" w:eastAsia="Times New Roman" w:hAnsi="Times New Roman" w:cs="Times New Roman"/>
          <w:i/>
          <w:iCs/>
          <w:color w:val="444444"/>
          <w:lang w:val="pl-PL"/>
        </w:rPr>
        <w:t>Developmental</w:t>
      </w:r>
      <w:proofErr w:type="spellEnd"/>
      <w:r w:rsidRPr="66A8FC8C">
        <w:rPr>
          <w:rFonts w:ascii="Times New Roman" w:eastAsia="Times New Roman" w:hAnsi="Times New Roman" w:cs="Times New Roman"/>
          <w:i/>
          <w:iCs/>
          <w:color w:val="444444"/>
          <w:lang w:val="pl-PL"/>
        </w:rPr>
        <w:t xml:space="preserve"> learning </w:t>
      </w:r>
      <w:proofErr w:type="spellStart"/>
      <w:r w:rsidRPr="66A8FC8C">
        <w:rPr>
          <w:rFonts w:ascii="Times New Roman" w:eastAsia="Times New Roman" w:hAnsi="Times New Roman" w:cs="Times New Roman"/>
          <w:i/>
          <w:iCs/>
          <w:color w:val="444444"/>
          <w:lang w:val="pl-PL"/>
        </w:rPr>
        <w:t>disorder</w:t>
      </w:r>
      <w:proofErr w:type="spellEnd"/>
      <w:r w:rsidR="2BC9DCA5" w:rsidRPr="66A8FC8C">
        <w:rPr>
          <w:rFonts w:ascii="Times New Roman" w:eastAsia="Times New Roman" w:hAnsi="Times New Roman" w:cs="Times New Roman"/>
          <w:i/>
          <w:iCs/>
          <w:color w:val="444444"/>
          <w:lang w:val="pl-PL"/>
        </w:rPr>
        <w:t xml:space="preserve"> with </w:t>
      </w:r>
      <w:proofErr w:type="spellStart"/>
      <w:r w:rsidR="2BC9DCA5" w:rsidRPr="66A8FC8C">
        <w:rPr>
          <w:rFonts w:ascii="Times New Roman" w:eastAsia="Times New Roman" w:hAnsi="Times New Roman" w:cs="Times New Roman"/>
          <w:i/>
          <w:iCs/>
          <w:color w:val="444444"/>
          <w:lang w:val="pl-PL"/>
        </w:rPr>
        <w:t>impairment</w:t>
      </w:r>
      <w:proofErr w:type="spellEnd"/>
      <w:r w:rsidR="2BC9DCA5" w:rsidRPr="66A8FC8C">
        <w:rPr>
          <w:rFonts w:ascii="Times New Roman" w:eastAsia="Times New Roman" w:hAnsi="Times New Roman" w:cs="Times New Roman"/>
          <w:i/>
          <w:iCs/>
          <w:color w:val="444444"/>
          <w:lang w:val="pl-PL"/>
        </w:rPr>
        <w:t xml:space="preserve"> in </w:t>
      </w:r>
      <w:proofErr w:type="spellStart"/>
      <w:r w:rsidR="2BC9DCA5" w:rsidRPr="66A8FC8C">
        <w:rPr>
          <w:rFonts w:ascii="Times New Roman" w:eastAsia="Times New Roman" w:hAnsi="Times New Roman" w:cs="Times New Roman"/>
          <w:i/>
          <w:iCs/>
          <w:color w:val="444444"/>
          <w:lang w:val="pl-PL"/>
        </w:rPr>
        <w:t>reading</w:t>
      </w:r>
      <w:proofErr w:type="spellEnd"/>
      <w:r w:rsidRPr="66A8FC8C">
        <w:rPr>
          <w:rFonts w:ascii="Times New Roman" w:eastAsia="Times New Roman" w:hAnsi="Times New Roman" w:cs="Times New Roman"/>
          <w:color w:val="444444"/>
          <w:lang w:val="pl-PL"/>
        </w:rPr>
        <w:t xml:space="preserve">). Użyta jest terminologia opisowa, w przeciwieństwie do dysleksji i aleksji nabytych, np. na skutek uszkodzenia ośrodkowego układu nerwowego wskutek udaru czy wypadku (kod MB4B.0, </w:t>
      </w:r>
      <w:proofErr w:type="spellStart"/>
      <w:r w:rsidRPr="66A8FC8C">
        <w:rPr>
          <w:rFonts w:ascii="Times New Roman" w:eastAsia="Times New Roman" w:hAnsi="Times New Roman" w:cs="Times New Roman"/>
          <w:i/>
          <w:iCs/>
          <w:color w:val="444444"/>
          <w:lang w:val="pl-PL"/>
        </w:rPr>
        <w:t>Dyslexia</w:t>
      </w:r>
      <w:proofErr w:type="spellEnd"/>
      <w:r w:rsidRPr="66A8FC8C">
        <w:rPr>
          <w:rFonts w:ascii="Times New Roman" w:eastAsia="Times New Roman" w:hAnsi="Times New Roman" w:cs="Times New Roman"/>
          <w:i/>
          <w:iCs/>
          <w:color w:val="444444"/>
          <w:lang w:val="pl-PL"/>
        </w:rPr>
        <w:t xml:space="preserve"> and </w:t>
      </w:r>
      <w:proofErr w:type="spellStart"/>
      <w:r w:rsidRPr="66A8FC8C">
        <w:rPr>
          <w:rFonts w:ascii="Times New Roman" w:eastAsia="Times New Roman" w:hAnsi="Times New Roman" w:cs="Times New Roman"/>
          <w:i/>
          <w:iCs/>
          <w:color w:val="444444"/>
          <w:lang w:val="pl-PL"/>
        </w:rPr>
        <w:t>alexia</w:t>
      </w:r>
      <w:proofErr w:type="spellEnd"/>
      <w:r w:rsidRPr="66A8FC8C">
        <w:rPr>
          <w:rFonts w:ascii="Times New Roman" w:eastAsia="Times New Roman" w:hAnsi="Times New Roman" w:cs="Times New Roman"/>
          <w:color w:val="444444"/>
          <w:lang w:val="pl-PL"/>
        </w:rPr>
        <w:t xml:space="preserve">). Wymienione charakterystyczne symptomy to </w:t>
      </w:r>
      <w:r w:rsidRPr="66A8FC8C">
        <w:rPr>
          <w:rFonts w:ascii="Times New Roman" w:eastAsia="Times New Roman" w:hAnsi="Times New Roman" w:cs="Times New Roman"/>
          <w:i/>
          <w:iCs/>
          <w:color w:val="444444"/>
          <w:lang w:val="pl-PL"/>
        </w:rPr>
        <w:t>znaczne i utrzymujące się trudności w uczeniu się umiejętności szkolnych w zakresie czytania, takich jak: poprawność czytania słów, płynność czytania i rozumienie czytania.</w:t>
      </w:r>
      <w:r w:rsidRPr="66A8FC8C">
        <w:rPr>
          <w:rFonts w:ascii="Times New Roman" w:eastAsia="Times New Roman" w:hAnsi="Times New Roman" w:cs="Times New Roman"/>
          <w:color w:val="444444"/>
          <w:lang w:val="pl-PL"/>
        </w:rPr>
        <w:t xml:space="preserve"> </w:t>
      </w:r>
      <w:r w:rsidR="5C1A8890" w:rsidRPr="66A8FC8C">
        <w:rPr>
          <w:rFonts w:ascii="Times New Roman" w:eastAsia="Times New Roman" w:hAnsi="Times New Roman" w:cs="Times New Roman"/>
          <w:color w:val="444444"/>
          <w:lang w:val="pl-PL"/>
        </w:rPr>
        <w:t>Jednocześnie, t</w:t>
      </w:r>
      <w:r w:rsidRPr="66A8FC8C">
        <w:rPr>
          <w:rFonts w:ascii="Times New Roman" w:eastAsia="Times New Roman" w:hAnsi="Times New Roman" w:cs="Times New Roman"/>
          <w:color w:val="444444"/>
          <w:lang w:val="pl-PL"/>
        </w:rPr>
        <w:t>rudności te muszą znacząco utrudniać codzienne funkcjonowanie w szkole i w pracy, a poziom wykonania zaburzonej/</w:t>
      </w:r>
      <w:r w:rsidR="3CE3D836" w:rsidRPr="66A8FC8C">
        <w:rPr>
          <w:rFonts w:ascii="Times New Roman" w:eastAsia="Times New Roman" w:hAnsi="Times New Roman" w:cs="Times New Roman"/>
          <w:color w:val="444444"/>
          <w:lang w:val="pl-PL"/>
        </w:rPr>
        <w:t>zaburzon</w:t>
      </w:r>
      <w:r w:rsidRPr="66A8FC8C">
        <w:rPr>
          <w:rFonts w:ascii="Times New Roman" w:eastAsia="Times New Roman" w:hAnsi="Times New Roman" w:cs="Times New Roman"/>
          <w:color w:val="444444"/>
          <w:lang w:val="pl-PL"/>
        </w:rPr>
        <w:t xml:space="preserve">ych umiejętności plasować się na znacznie niższym poziomie niż ten oczekiwany dla wieku oraz poziomu funkcjonowania intelektualnego. ICD-11 (Światowa Organizacja Zdrowia, 2019) wskazuje, że przeprowadzenie diagnozy możliwe jest dopiero po rozpoczęciu przez dziecko nauki szkolnej. </w:t>
      </w:r>
      <w:r w:rsidR="66643A39" w:rsidRPr="66A8FC8C">
        <w:rPr>
          <w:rFonts w:ascii="Times New Roman" w:eastAsia="Times New Roman" w:hAnsi="Times New Roman" w:cs="Times New Roman"/>
          <w:color w:val="444444"/>
          <w:lang w:val="pl-PL"/>
        </w:rPr>
        <w:t>Jest to konsekwencją faktu, że w przeciwieństwie do mowy, którą nabywamy, czytać się uczymy.</w:t>
      </w:r>
      <w:r w:rsidRPr="66A8FC8C">
        <w:rPr>
          <w:rFonts w:ascii="Times New Roman" w:eastAsia="Times New Roman" w:hAnsi="Times New Roman" w:cs="Times New Roman"/>
          <w:i/>
          <w:iCs/>
          <w:color w:val="444444"/>
          <w:lang w:val="pl-PL"/>
        </w:rPr>
        <w:t xml:space="preserve">  </w:t>
      </w:r>
    </w:p>
    <w:p w14:paraId="5E19361B" w14:textId="196A919D" w:rsidR="00BC7867" w:rsidRDefault="00BC7867" w:rsidP="66A8FC8C">
      <w:pPr>
        <w:spacing w:after="0" w:line="360" w:lineRule="auto"/>
        <w:jc w:val="both"/>
        <w:rPr>
          <w:rFonts w:ascii="Times New Roman" w:eastAsia="Times New Roman" w:hAnsi="Times New Roman" w:cs="Times New Roman"/>
          <w:color w:val="444444"/>
          <w:lang w:val="pl-PL"/>
        </w:rPr>
      </w:pPr>
    </w:p>
    <w:p w14:paraId="42E4D406" w14:textId="5B8BE0B9" w:rsidR="00BC7867" w:rsidRDefault="0CA6DC23" w:rsidP="66A8FC8C">
      <w:pPr>
        <w:spacing w:after="0" w:line="360" w:lineRule="auto"/>
        <w:ind w:firstLine="720"/>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SYMPTOMY BEHAWIORALNE: CZYTANIE</w:t>
      </w:r>
    </w:p>
    <w:p w14:paraId="2EE20551" w14:textId="7D4D067F" w:rsidR="00BC7867" w:rsidRDefault="00BC7867" w:rsidP="66A8FC8C">
      <w:pPr>
        <w:spacing w:after="0" w:line="360" w:lineRule="auto"/>
        <w:jc w:val="both"/>
        <w:rPr>
          <w:rFonts w:ascii="Times New Roman" w:eastAsia="Times New Roman" w:hAnsi="Times New Roman" w:cs="Times New Roman"/>
          <w:color w:val="444444"/>
          <w:lang w:val="pl-PL"/>
        </w:rPr>
      </w:pPr>
    </w:p>
    <w:p w14:paraId="5EE89242" w14:textId="5062BD9F"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Wskazane w obu definicjach deficyty na poziomie behawioralnym obejmują trudności z prawidłowym (pozbawionym błędów) oraz/lub płynnym (szybkim, bez przerw i zawahań, zautomatyzowanym) odczytaniem słów oraz rozumieniem tekstu czytanego. W odniesieniu do czytania słów, definicja IDA (Lyon i in., 2003) rozróżnia dwie strategie czytania (wyszczególnienia takiego nie ma natomiast w ICD-11 (Światowa Organizacja Zdrowia, 2019)), z których obie mogą być zaburzone w dysleksji: rozpoznawanie słów oraz dekodowanie. Podział ten jest zgodny z Modelem Podwójnej Drogi (</w:t>
      </w:r>
      <w:r w:rsidRPr="66A8FC8C">
        <w:rPr>
          <w:rFonts w:ascii="Times New Roman" w:eastAsia="Times New Roman" w:hAnsi="Times New Roman" w:cs="Times New Roman"/>
          <w:i/>
          <w:iCs/>
          <w:color w:val="444444"/>
          <w:lang w:val="pl-PL"/>
        </w:rPr>
        <w:t>Dual-</w:t>
      </w:r>
      <w:proofErr w:type="spellStart"/>
      <w:r w:rsidRPr="66A8FC8C">
        <w:rPr>
          <w:rFonts w:ascii="Times New Roman" w:eastAsia="Times New Roman" w:hAnsi="Times New Roman" w:cs="Times New Roman"/>
          <w:i/>
          <w:iCs/>
          <w:color w:val="444444"/>
          <w:lang w:val="pl-PL"/>
        </w:rPr>
        <w:t>Route</w:t>
      </w:r>
      <w:proofErr w:type="spellEnd"/>
      <w:r w:rsidRPr="66A8FC8C">
        <w:rPr>
          <w:rFonts w:ascii="Times New Roman" w:eastAsia="Times New Roman" w:hAnsi="Times New Roman" w:cs="Times New Roman"/>
          <w:i/>
          <w:iCs/>
          <w:color w:val="444444"/>
          <w:lang w:val="pl-PL"/>
        </w:rPr>
        <w:t xml:space="preserve"> Model</w:t>
      </w:r>
      <w:r w:rsidRPr="66A8FC8C">
        <w:rPr>
          <w:rFonts w:ascii="Times New Roman" w:eastAsia="Times New Roman" w:hAnsi="Times New Roman" w:cs="Times New Roman"/>
          <w:color w:val="444444"/>
          <w:lang w:val="pl-PL"/>
        </w:rPr>
        <w:t xml:space="preserve">) </w:t>
      </w:r>
      <w:proofErr w:type="spellStart"/>
      <w:r w:rsidRPr="66A8FC8C">
        <w:rPr>
          <w:rFonts w:ascii="Times New Roman" w:eastAsia="Times New Roman" w:hAnsi="Times New Roman" w:cs="Times New Roman"/>
          <w:color w:val="444444"/>
          <w:lang w:val="pl-PL"/>
        </w:rPr>
        <w:t>Colthearta</w:t>
      </w:r>
      <w:proofErr w:type="spellEnd"/>
      <w:r w:rsidRPr="66A8FC8C">
        <w:rPr>
          <w:rFonts w:ascii="Times New Roman" w:eastAsia="Times New Roman" w:hAnsi="Times New Roman" w:cs="Times New Roman"/>
          <w:color w:val="444444"/>
          <w:lang w:val="pl-PL"/>
        </w:rPr>
        <w:t xml:space="preserve"> (2007). Model zakłada, że do przeczytania słów znanych wykorzystuje się technikę rozpoznawania słów, przywoływanych ze słownika umysłowego pamięci długotrwałej. Leksykon ten zawiera</w:t>
      </w:r>
      <w:r w:rsidR="34FE8135" w:rsidRPr="66A8FC8C">
        <w:rPr>
          <w:rFonts w:ascii="Times New Roman" w:eastAsia="Times New Roman" w:hAnsi="Times New Roman" w:cs="Times New Roman"/>
          <w:color w:val="444444"/>
          <w:lang w:val="pl-PL"/>
        </w:rPr>
        <w:t xml:space="preserve"> m. in.</w:t>
      </w:r>
      <w:r w:rsidRPr="66A8FC8C">
        <w:rPr>
          <w:rFonts w:ascii="Times New Roman" w:eastAsia="Times New Roman" w:hAnsi="Times New Roman" w:cs="Times New Roman"/>
          <w:color w:val="444444"/>
          <w:lang w:val="pl-PL"/>
        </w:rPr>
        <w:t xml:space="preserve"> reprezentację fonologiczną (informacja o tym, jak należy wymówić dane słowo i z jakich fonemów się ono składa), reprezentację semantyczną (informacja o tym, jakie jest znaczenie danego słowa) oraz reprezentację ortograficzną (informacja o tym, jak powinno się zapisać dane słowo oraz z jakich cząstek, </w:t>
      </w:r>
      <w:r w:rsidR="69525F10" w:rsidRPr="66A8FC8C">
        <w:rPr>
          <w:rFonts w:ascii="Times New Roman" w:eastAsia="Times New Roman" w:hAnsi="Times New Roman" w:cs="Times New Roman"/>
          <w:color w:val="444444"/>
          <w:lang w:val="pl-PL"/>
        </w:rPr>
        <w:t>tj</w:t>
      </w:r>
      <w:r w:rsidRPr="66A8FC8C">
        <w:rPr>
          <w:rFonts w:ascii="Times New Roman" w:eastAsia="Times New Roman" w:hAnsi="Times New Roman" w:cs="Times New Roman"/>
          <w:color w:val="444444"/>
          <w:lang w:val="pl-PL"/>
        </w:rPr>
        <w:t xml:space="preserve">. </w:t>
      </w:r>
      <w:r w:rsidR="090AA9B9" w:rsidRPr="66A8FC8C">
        <w:rPr>
          <w:rFonts w:ascii="Times New Roman" w:eastAsia="Times New Roman" w:hAnsi="Times New Roman" w:cs="Times New Roman"/>
          <w:color w:val="444444"/>
          <w:lang w:val="pl-PL"/>
        </w:rPr>
        <w:t xml:space="preserve">grafemów oraz </w:t>
      </w:r>
      <w:r w:rsidRPr="66A8FC8C">
        <w:rPr>
          <w:rFonts w:ascii="Times New Roman" w:eastAsia="Times New Roman" w:hAnsi="Times New Roman" w:cs="Times New Roman"/>
          <w:color w:val="444444"/>
          <w:lang w:val="pl-PL"/>
        </w:rPr>
        <w:t xml:space="preserve">morfemów się składa) </w:t>
      </w:r>
      <w:r w:rsidR="7641A412" w:rsidRPr="66A8FC8C">
        <w:rPr>
          <w:rFonts w:ascii="Times New Roman" w:eastAsia="Times New Roman" w:hAnsi="Times New Roman" w:cs="Times New Roman"/>
          <w:color w:val="444444"/>
          <w:lang w:val="pl-PL"/>
        </w:rPr>
        <w:t xml:space="preserve">słowa </w:t>
      </w:r>
      <w:r w:rsidRPr="66A8FC8C">
        <w:rPr>
          <w:rFonts w:ascii="Times New Roman" w:eastAsia="Times New Roman" w:hAnsi="Times New Roman" w:cs="Times New Roman"/>
          <w:color w:val="444444"/>
          <w:lang w:val="pl-PL"/>
        </w:rPr>
        <w:t xml:space="preserve">(zob. także </w:t>
      </w:r>
      <w:proofErr w:type="spellStart"/>
      <w:r w:rsidRPr="66A8FC8C">
        <w:rPr>
          <w:rFonts w:ascii="Times New Roman" w:eastAsia="Times New Roman" w:hAnsi="Times New Roman" w:cs="Times New Roman"/>
          <w:color w:val="444444"/>
          <w:lang w:val="pl-PL"/>
        </w:rPr>
        <w:t>Perfetti</w:t>
      </w:r>
      <w:proofErr w:type="spellEnd"/>
      <w:r w:rsidRPr="66A8FC8C">
        <w:rPr>
          <w:rFonts w:ascii="Times New Roman" w:eastAsia="Times New Roman" w:hAnsi="Times New Roman" w:cs="Times New Roman"/>
          <w:color w:val="444444"/>
          <w:lang w:val="pl-PL"/>
        </w:rPr>
        <w:t xml:space="preserve">, 2007). Przykładowo, reprezentacja fonologiczna słowa </w:t>
      </w:r>
      <w:r w:rsidRPr="66A8FC8C">
        <w:rPr>
          <w:rFonts w:ascii="Times New Roman" w:eastAsia="Times New Roman" w:hAnsi="Times New Roman" w:cs="Times New Roman"/>
          <w:i/>
          <w:iCs/>
          <w:color w:val="444444"/>
          <w:lang w:val="pl-PL"/>
        </w:rPr>
        <w:t>kotek</w:t>
      </w:r>
      <w:r w:rsidRPr="66A8FC8C">
        <w:rPr>
          <w:rFonts w:ascii="Times New Roman" w:eastAsia="Times New Roman" w:hAnsi="Times New Roman" w:cs="Times New Roman"/>
          <w:color w:val="444444"/>
          <w:lang w:val="pl-PL"/>
        </w:rPr>
        <w:t xml:space="preserve"> to: /k/ + /ɔ/ + /t/ + /ɛ/ + /k/, a reprezentacja ortograficzna to </w:t>
      </w:r>
      <w:r w:rsidRPr="66A8FC8C">
        <w:rPr>
          <w:rFonts w:ascii="Times New Roman" w:eastAsia="Times New Roman" w:hAnsi="Times New Roman" w:cs="Times New Roman"/>
          <w:i/>
          <w:iCs/>
          <w:color w:val="444444"/>
          <w:lang w:val="pl-PL"/>
        </w:rPr>
        <w:t>k</w:t>
      </w:r>
      <w:r w:rsidRPr="66A8FC8C">
        <w:rPr>
          <w:rFonts w:ascii="Times New Roman" w:eastAsia="Times New Roman" w:hAnsi="Times New Roman" w:cs="Times New Roman"/>
          <w:color w:val="444444"/>
          <w:lang w:val="pl-PL"/>
        </w:rPr>
        <w:t xml:space="preserve"> + </w:t>
      </w:r>
      <w:r w:rsidRPr="66A8FC8C">
        <w:rPr>
          <w:rFonts w:ascii="Times New Roman" w:eastAsia="Times New Roman" w:hAnsi="Times New Roman" w:cs="Times New Roman"/>
          <w:i/>
          <w:iCs/>
          <w:color w:val="444444"/>
          <w:lang w:val="pl-PL"/>
        </w:rPr>
        <w:t>o</w:t>
      </w:r>
      <w:r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i/>
          <w:iCs/>
          <w:color w:val="444444"/>
          <w:lang w:val="pl-PL"/>
        </w:rPr>
        <w:t xml:space="preserve"> t</w:t>
      </w:r>
      <w:r w:rsidRPr="66A8FC8C">
        <w:rPr>
          <w:rFonts w:ascii="Times New Roman" w:eastAsia="Times New Roman" w:hAnsi="Times New Roman" w:cs="Times New Roman"/>
          <w:color w:val="444444"/>
          <w:lang w:val="pl-PL"/>
        </w:rPr>
        <w:t xml:space="preserve"> + </w:t>
      </w:r>
      <w:r w:rsidRPr="66A8FC8C">
        <w:rPr>
          <w:rFonts w:ascii="Times New Roman" w:eastAsia="Times New Roman" w:hAnsi="Times New Roman" w:cs="Times New Roman"/>
          <w:i/>
          <w:iCs/>
          <w:color w:val="444444"/>
          <w:lang w:val="pl-PL"/>
        </w:rPr>
        <w:t>e</w:t>
      </w:r>
      <w:r w:rsidRPr="66A8FC8C">
        <w:rPr>
          <w:rFonts w:ascii="Times New Roman" w:eastAsia="Times New Roman" w:hAnsi="Times New Roman" w:cs="Times New Roman"/>
          <w:color w:val="444444"/>
          <w:lang w:val="pl-PL"/>
        </w:rPr>
        <w:t xml:space="preserve"> + </w:t>
      </w:r>
      <w:r w:rsidRPr="66A8FC8C">
        <w:rPr>
          <w:rFonts w:ascii="Times New Roman" w:eastAsia="Times New Roman" w:hAnsi="Times New Roman" w:cs="Times New Roman"/>
          <w:i/>
          <w:iCs/>
          <w:color w:val="444444"/>
          <w:lang w:val="pl-PL"/>
        </w:rPr>
        <w:t>k</w:t>
      </w:r>
      <w:r w:rsidRPr="66A8FC8C">
        <w:rPr>
          <w:rFonts w:ascii="Times New Roman" w:eastAsia="Times New Roman" w:hAnsi="Times New Roman" w:cs="Times New Roman"/>
          <w:color w:val="444444"/>
          <w:lang w:val="pl-PL"/>
        </w:rPr>
        <w:t xml:space="preserve"> </w:t>
      </w:r>
      <w:r w:rsidR="2ED1B1DF" w:rsidRPr="66A8FC8C">
        <w:rPr>
          <w:rFonts w:ascii="Times New Roman" w:eastAsia="Times New Roman" w:hAnsi="Times New Roman" w:cs="Times New Roman"/>
          <w:color w:val="444444"/>
          <w:lang w:val="pl-PL"/>
        </w:rPr>
        <w:t>oraz</w:t>
      </w:r>
      <w:r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i/>
          <w:iCs/>
          <w:color w:val="444444"/>
          <w:lang w:val="pl-PL"/>
        </w:rPr>
        <w:t>kot</w:t>
      </w:r>
      <w:r w:rsidRPr="66A8FC8C">
        <w:rPr>
          <w:rFonts w:ascii="Times New Roman" w:eastAsia="Times New Roman" w:hAnsi="Times New Roman" w:cs="Times New Roman"/>
          <w:color w:val="444444"/>
          <w:lang w:val="pl-PL"/>
        </w:rPr>
        <w:t xml:space="preserve"> – </w:t>
      </w:r>
      <w:proofErr w:type="spellStart"/>
      <w:r w:rsidRPr="66A8FC8C">
        <w:rPr>
          <w:rFonts w:ascii="Times New Roman" w:eastAsia="Times New Roman" w:hAnsi="Times New Roman" w:cs="Times New Roman"/>
          <w:i/>
          <w:iCs/>
          <w:color w:val="444444"/>
          <w:lang w:val="pl-PL"/>
        </w:rPr>
        <w:t>ek</w:t>
      </w:r>
      <w:proofErr w:type="spellEnd"/>
      <w:r w:rsidRPr="66A8FC8C">
        <w:rPr>
          <w:rFonts w:ascii="Times New Roman" w:eastAsia="Times New Roman" w:hAnsi="Times New Roman" w:cs="Times New Roman"/>
          <w:color w:val="444444"/>
          <w:lang w:val="pl-PL"/>
        </w:rPr>
        <w:t xml:space="preserve">. Strategia rozpoznawania słów </w:t>
      </w:r>
      <w:r w:rsidR="388CA7E7" w:rsidRPr="66A8FC8C">
        <w:rPr>
          <w:rFonts w:ascii="Times New Roman" w:eastAsia="Times New Roman" w:hAnsi="Times New Roman" w:cs="Times New Roman"/>
          <w:color w:val="444444"/>
          <w:lang w:val="pl-PL"/>
        </w:rPr>
        <w:t>to</w:t>
      </w:r>
      <w:r w:rsidRPr="66A8FC8C">
        <w:rPr>
          <w:rFonts w:ascii="Times New Roman" w:eastAsia="Times New Roman" w:hAnsi="Times New Roman" w:cs="Times New Roman"/>
          <w:color w:val="444444"/>
          <w:lang w:val="pl-PL"/>
        </w:rPr>
        <w:t xml:space="preserve"> strategi</w:t>
      </w:r>
      <w:r w:rsidR="08D0D4BE" w:rsidRPr="66A8FC8C">
        <w:rPr>
          <w:rFonts w:ascii="Times New Roman" w:eastAsia="Times New Roman" w:hAnsi="Times New Roman" w:cs="Times New Roman"/>
          <w:color w:val="444444"/>
          <w:lang w:val="pl-PL"/>
        </w:rPr>
        <w:t>a</w:t>
      </w:r>
      <w:r w:rsidRPr="66A8FC8C">
        <w:rPr>
          <w:rFonts w:ascii="Times New Roman" w:eastAsia="Times New Roman" w:hAnsi="Times New Roman" w:cs="Times New Roman"/>
          <w:color w:val="444444"/>
          <w:lang w:val="pl-PL"/>
        </w:rPr>
        <w:t xml:space="preserve"> leksykaln</w:t>
      </w:r>
      <w:r w:rsidR="01265F8D" w:rsidRPr="66A8FC8C">
        <w:rPr>
          <w:rFonts w:ascii="Times New Roman" w:eastAsia="Times New Roman" w:hAnsi="Times New Roman" w:cs="Times New Roman"/>
          <w:color w:val="444444"/>
          <w:lang w:val="pl-PL"/>
        </w:rPr>
        <w:t xml:space="preserve">a, </w:t>
      </w:r>
      <w:r w:rsidRPr="66A8FC8C">
        <w:rPr>
          <w:rFonts w:ascii="Times New Roman" w:eastAsia="Times New Roman" w:hAnsi="Times New Roman" w:cs="Times New Roman"/>
          <w:color w:val="444444"/>
          <w:lang w:val="pl-PL"/>
        </w:rPr>
        <w:t>szybk</w:t>
      </w:r>
      <w:r w:rsidR="17B33B39" w:rsidRPr="66A8FC8C">
        <w:rPr>
          <w:rFonts w:ascii="Times New Roman" w:eastAsia="Times New Roman" w:hAnsi="Times New Roman" w:cs="Times New Roman"/>
          <w:color w:val="444444"/>
          <w:lang w:val="pl-PL"/>
        </w:rPr>
        <w:t>a</w:t>
      </w:r>
      <w:r w:rsidRPr="66A8FC8C">
        <w:rPr>
          <w:rFonts w:ascii="Times New Roman" w:eastAsia="Times New Roman" w:hAnsi="Times New Roman" w:cs="Times New Roman"/>
          <w:color w:val="444444"/>
          <w:lang w:val="pl-PL"/>
        </w:rPr>
        <w:t xml:space="preserve"> (</w:t>
      </w:r>
      <w:proofErr w:type="spellStart"/>
      <w:r w:rsidRPr="66A8FC8C">
        <w:rPr>
          <w:rFonts w:ascii="Times New Roman" w:eastAsia="Times New Roman" w:hAnsi="Times New Roman" w:cs="Times New Roman"/>
          <w:color w:val="444444"/>
          <w:lang w:val="pl-PL"/>
        </w:rPr>
        <w:t>Coltheart</w:t>
      </w:r>
      <w:proofErr w:type="spellEnd"/>
      <w:r w:rsidRPr="66A8FC8C">
        <w:rPr>
          <w:rFonts w:ascii="Times New Roman" w:eastAsia="Times New Roman" w:hAnsi="Times New Roman" w:cs="Times New Roman"/>
          <w:color w:val="444444"/>
          <w:lang w:val="pl-PL"/>
        </w:rPr>
        <w:t>, 2007). W przypadku słów nieznanych, w tym now</w:t>
      </w:r>
      <w:r w:rsidR="50691162" w:rsidRPr="66A8FC8C">
        <w:rPr>
          <w:rFonts w:ascii="Times New Roman" w:eastAsia="Times New Roman" w:hAnsi="Times New Roman" w:cs="Times New Roman"/>
          <w:color w:val="444444"/>
          <w:lang w:val="pl-PL"/>
        </w:rPr>
        <w:t>ych</w:t>
      </w:r>
      <w:r w:rsidRPr="66A8FC8C">
        <w:rPr>
          <w:rFonts w:ascii="Times New Roman" w:eastAsia="Times New Roman" w:hAnsi="Times New Roman" w:cs="Times New Roman"/>
          <w:color w:val="444444"/>
          <w:lang w:val="pl-PL"/>
        </w:rPr>
        <w:t xml:space="preserve">, o niskiej frekwencyjności, nazw własnych czy </w:t>
      </w:r>
      <w:proofErr w:type="spellStart"/>
      <w:r w:rsidRPr="66A8FC8C">
        <w:rPr>
          <w:rFonts w:ascii="Times New Roman" w:eastAsia="Times New Roman" w:hAnsi="Times New Roman" w:cs="Times New Roman"/>
          <w:color w:val="444444"/>
          <w:lang w:val="pl-PL"/>
        </w:rPr>
        <w:t>pseudosłów</w:t>
      </w:r>
      <w:proofErr w:type="spellEnd"/>
      <w:r w:rsidRPr="66A8FC8C">
        <w:rPr>
          <w:rFonts w:ascii="Times New Roman" w:eastAsia="Times New Roman" w:hAnsi="Times New Roman" w:cs="Times New Roman"/>
          <w:color w:val="444444"/>
          <w:lang w:val="pl-PL"/>
        </w:rPr>
        <w:t xml:space="preserve"> wykorzystuje się technikę dekodowania, opartą na </w:t>
      </w:r>
      <w:r w:rsidR="64070CE0" w:rsidRPr="66A8FC8C">
        <w:rPr>
          <w:rFonts w:ascii="Times New Roman" w:eastAsia="Times New Roman" w:hAnsi="Times New Roman" w:cs="Times New Roman"/>
          <w:color w:val="444444"/>
          <w:lang w:val="pl-PL"/>
        </w:rPr>
        <w:t xml:space="preserve">posługiwaniu się </w:t>
      </w:r>
      <w:r w:rsidRPr="66A8FC8C">
        <w:rPr>
          <w:rFonts w:ascii="Times New Roman" w:eastAsia="Times New Roman" w:hAnsi="Times New Roman" w:cs="Times New Roman"/>
          <w:color w:val="444444"/>
          <w:lang w:val="pl-PL"/>
        </w:rPr>
        <w:t>system</w:t>
      </w:r>
      <w:r w:rsidR="52035EE0" w:rsidRPr="66A8FC8C">
        <w:rPr>
          <w:rFonts w:ascii="Times New Roman" w:eastAsia="Times New Roman" w:hAnsi="Times New Roman" w:cs="Times New Roman"/>
          <w:color w:val="444444"/>
          <w:lang w:val="pl-PL"/>
        </w:rPr>
        <w:t xml:space="preserve">em reguł </w:t>
      </w:r>
      <w:r w:rsidRPr="66A8FC8C">
        <w:rPr>
          <w:rFonts w:ascii="Times New Roman" w:eastAsia="Times New Roman" w:hAnsi="Times New Roman" w:cs="Times New Roman"/>
          <w:color w:val="444444"/>
          <w:lang w:val="pl-PL"/>
        </w:rPr>
        <w:t>przekłada</w:t>
      </w:r>
      <w:r w:rsidR="605D3B82" w:rsidRPr="66A8FC8C">
        <w:rPr>
          <w:rFonts w:ascii="Times New Roman" w:eastAsia="Times New Roman" w:hAnsi="Times New Roman" w:cs="Times New Roman"/>
          <w:color w:val="444444"/>
          <w:lang w:val="pl-PL"/>
        </w:rPr>
        <w:t>nia</w:t>
      </w:r>
      <w:r w:rsidRPr="66A8FC8C">
        <w:rPr>
          <w:rFonts w:ascii="Times New Roman" w:eastAsia="Times New Roman" w:hAnsi="Times New Roman" w:cs="Times New Roman"/>
          <w:color w:val="444444"/>
          <w:lang w:val="pl-PL"/>
        </w:rPr>
        <w:t xml:space="preserve"> grafem</w:t>
      </w:r>
      <w:r w:rsidR="58A40B83" w:rsidRPr="66A8FC8C">
        <w:rPr>
          <w:rFonts w:ascii="Times New Roman" w:eastAsia="Times New Roman" w:hAnsi="Times New Roman" w:cs="Times New Roman"/>
          <w:color w:val="444444"/>
          <w:lang w:val="pl-PL"/>
        </w:rPr>
        <w:t>ów</w:t>
      </w:r>
      <w:r w:rsidRPr="66A8FC8C">
        <w:rPr>
          <w:rFonts w:ascii="Times New Roman" w:eastAsia="Times New Roman" w:hAnsi="Times New Roman" w:cs="Times New Roman"/>
          <w:color w:val="444444"/>
          <w:lang w:val="pl-PL"/>
        </w:rPr>
        <w:t xml:space="preserve"> na fonemy, czy, w uproszczeniu, </w:t>
      </w:r>
      <w:r w:rsidR="2EF31139" w:rsidRPr="66A8FC8C">
        <w:rPr>
          <w:rFonts w:ascii="Times New Roman" w:eastAsia="Times New Roman" w:hAnsi="Times New Roman" w:cs="Times New Roman"/>
          <w:color w:val="444444"/>
          <w:lang w:val="pl-PL"/>
        </w:rPr>
        <w:t xml:space="preserve">pojedynczych </w:t>
      </w:r>
      <w:r w:rsidRPr="66A8FC8C">
        <w:rPr>
          <w:rFonts w:ascii="Times New Roman" w:eastAsia="Times New Roman" w:hAnsi="Times New Roman" w:cs="Times New Roman"/>
          <w:color w:val="444444"/>
          <w:lang w:val="pl-PL"/>
        </w:rPr>
        <w:t xml:space="preserve">liter (i </w:t>
      </w:r>
      <w:r w:rsidR="496ADC46" w:rsidRPr="66A8FC8C">
        <w:rPr>
          <w:rFonts w:ascii="Times New Roman" w:eastAsia="Times New Roman" w:hAnsi="Times New Roman" w:cs="Times New Roman"/>
          <w:color w:val="444444"/>
          <w:lang w:val="pl-PL"/>
        </w:rPr>
        <w:t xml:space="preserve">ich </w:t>
      </w:r>
      <w:r w:rsidRPr="66A8FC8C">
        <w:rPr>
          <w:rFonts w:ascii="Times New Roman" w:eastAsia="Times New Roman" w:hAnsi="Times New Roman" w:cs="Times New Roman"/>
          <w:color w:val="444444"/>
          <w:lang w:val="pl-PL"/>
        </w:rPr>
        <w:t xml:space="preserve">grup) na głoski. Jest to strategia </w:t>
      </w:r>
      <w:proofErr w:type="spellStart"/>
      <w:r w:rsidRPr="66A8FC8C">
        <w:rPr>
          <w:rFonts w:ascii="Times New Roman" w:eastAsia="Times New Roman" w:hAnsi="Times New Roman" w:cs="Times New Roman"/>
          <w:color w:val="444444"/>
          <w:lang w:val="pl-PL"/>
        </w:rPr>
        <w:t>subleksykalna</w:t>
      </w:r>
      <w:proofErr w:type="spellEnd"/>
      <w:r w:rsidRPr="66A8FC8C">
        <w:rPr>
          <w:rFonts w:ascii="Times New Roman" w:eastAsia="Times New Roman" w:hAnsi="Times New Roman" w:cs="Times New Roman"/>
          <w:color w:val="444444"/>
          <w:lang w:val="pl-PL"/>
        </w:rPr>
        <w:t>, wolna (</w:t>
      </w:r>
      <w:proofErr w:type="spellStart"/>
      <w:r w:rsidRPr="66A8FC8C">
        <w:rPr>
          <w:rFonts w:ascii="Times New Roman" w:eastAsia="Times New Roman" w:hAnsi="Times New Roman" w:cs="Times New Roman"/>
          <w:color w:val="444444"/>
          <w:lang w:val="pl-PL"/>
        </w:rPr>
        <w:t>Coltheart</w:t>
      </w:r>
      <w:proofErr w:type="spellEnd"/>
      <w:r w:rsidRPr="66A8FC8C">
        <w:rPr>
          <w:rFonts w:ascii="Times New Roman" w:eastAsia="Times New Roman" w:hAnsi="Times New Roman" w:cs="Times New Roman"/>
          <w:color w:val="444444"/>
          <w:lang w:val="pl-PL"/>
        </w:rPr>
        <w:t>, 2007)</w:t>
      </w:r>
      <w:r w:rsidR="353BFB37" w:rsidRPr="66A8FC8C">
        <w:rPr>
          <w:rFonts w:ascii="Times New Roman" w:eastAsia="Times New Roman" w:hAnsi="Times New Roman" w:cs="Times New Roman"/>
          <w:color w:val="444444"/>
          <w:lang w:val="pl-PL"/>
        </w:rPr>
        <w:t>, tzw. czytanie przez głoskowanie</w:t>
      </w:r>
      <w:r w:rsidRPr="66A8FC8C">
        <w:rPr>
          <w:rFonts w:ascii="Times New Roman" w:eastAsia="Times New Roman" w:hAnsi="Times New Roman" w:cs="Times New Roman"/>
          <w:color w:val="444444"/>
          <w:lang w:val="pl-PL"/>
        </w:rPr>
        <w:t xml:space="preserve">. Różnice w szybkości odczytywania </w:t>
      </w:r>
      <w:r w:rsidR="308D59B1" w:rsidRPr="66A8FC8C">
        <w:rPr>
          <w:rFonts w:ascii="Times New Roman" w:eastAsia="Times New Roman" w:hAnsi="Times New Roman" w:cs="Times New Roman"/>
          <w:color w:val="444444"/>
          <w:lang w:val="pl-PL"/>
        </w:rPr>
        <w:t>sł</w:t>
      </w:r>
      <w:r w:rsidRPr="66A8FC8C">
        <w:rPr>
          <w:rFonts w:ascii="Times New Roman" w:eastAsia="Times New Roman" w:hAnsi="Times New Roman" w:cs="Times New Roman"/>
          <w:color w:val="444444"/>
          <w:lang w:val="pl-PL"/>
        </w:rPr>
        <w:t>ów w zależności od wykorzystywanej strategii wynikają z liczby cząstek wyraz</w:t>
      </w:r>
      <w:r w:rsidR="4DBDFA51" w:rsidRPr="66A8FC8C">
        <w:rPr>
          <w:rFonts w:ascii="Times New Roman" w:eastAsia="Times New Roman" w:hAnsi="Times New Roman" w:cs="Times New Roman"/>
          <w:color w:val="444444"/>
          <w:lang w:val="pl-PL"/>
        </w:rPr>
        <w:t>owych</w:t>
      </w:r>
      <w:r w:rsidRPr="66A8FC8C">
        <w:rPr>
          <w:rFonts w:ascii="Times New Roman" w:eastAsia="Times New Roman" w:hAnsi="Times New Roman" w:cs="Times New Roman"/>
          <w:color w:val="444444"/>
          <w:lang w:val="pl-PL"/>
        </w:rPr>
        <w:t xml:space="preserve"> przetwarzanych jednocześnie: badania okulograficzne pokazują, że osoby rozpoczynające naukę czytania analizują grafemy jeden po drugim, sekwencyjnie, natomiast osoby czytające biegle - równocześnie, paralelnie (</w:t>
      </w:r>
      <w:proofErr w:type="spellStart"/>
      <w:r w:rsidRPr="66A8FC8C">
        <w:rPr>
          <w:rFonts w:ascii="Times New Roman" w:eastAsia="Times New Roman" w:hAnsi="Times New Roman" w:cs="Times New Roman"/>
          <w:color w:val="444444"/>
          <w:lang w:val="pl-PL"/>
        </w:rPr>
        <w:t>Grainger</w:t>
      </w:r>
      <w:proofErr w:type="spellEnd"/>
      <w:r w:rsidRPr="66A8FC8C">
        <w:rPr>
          <w:rFonts w:ascii="Times New Roman" w:eastAsia="Times New Roman" w:hAnsi="Times New Roman" w:cs="Times New Roman"/>
          <w:color w:val="444444"/>
          <w:lang w:val="pl-PL"/>
        </w:rPr>
        <w:t xml:space="preserve"> i Ziegler, 2011; </w:t>
      </w:r>
      <w:proofErr w:type="spellStart"/>
      <w:r w:rsidRPr="66A8FC8C">
        <w:rPr>
          <w:rFonts w:ascii="Times New Roman" w:eastAsia="Times New Roman" w:hAnsi="Times New Roman" w:cs="Times New Roman"/>
          <w:color w:val="444444"/>
          <w:lang w:val="pl-PL"/>
        </w:rPr>
        <w:t>Moulton</w:t>
      </w:r>
      <w:proofErr w:type="spellEnd"/>
      <w:r w:rsidRPr="66A8FC8C">
        <w:rPr>
          <w:rFonts w:ascii="Times New Roman" w:eastAsia="Times New Roman" w:hAnsi="Times New Roman" w:cs="Times New Roman"/>
          <w:color w:val="444444"/>
          <w:lang w:val="pl-PL"/>
        </w:rPr>
        <w:t xml:space="preserve"> i in., 2019). Oznacza to, że, posługując się terminologią </w:t>
      </w:r>
      <w:proofErr w:type="spellStart"/>
      <w:r w:rsidRPr="66A8FC8C">
        <w:rPr>
          <w:rFonts w:ascii="Times New Roman" w:eastAsia="Times New Roman" w:hAnsi="Times New Roman" w:cs="Times New Roman"/>
          <w:color w:val="444444"/>
          <w:lang w:val="pl-PL"/>
        </w:rPr>
        <w:t>Colthearta</w:t>
      </w:r>
      <w:proofErr w:type="spellEnd"/>
      <w:r w:rsidRPr="66A8FC8C">
        <w:rPr>
          <w:rFonts w:ascii="Times New Roman" w:eastAsia="Times New Roman" w:hAnsi="Times New Roman" w:cs="Times New Roman"/>
          <w:color w:val="444444"/>
          <w:lang w:val="pl-PL"/>
        </w:rPr>
        <w:t xml:space="preserve"> (2007), osoby rozpoczynające naukę czytania - głównie dekodują, a osoby czytające biegle - głównie rozpoznają słowa. Na gruncie badań polskich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 xml:space="preserve">-Kupis (1999; </w:t>
      </w:r>
      <w:proofErr w:type="spellStart"/>
      <w:r w:rsidRPr="66A8FC8C">
        <w:rPr>
          <w:rFonts w:ascii="Times New Roman" w:eastAsia="Times New Roman" w:hAnsi="Times New Roman" w:cs="Times New Roman"/>
          <w:color w:val="444444"/>
          <w:lang w:val="pl-PL"/>
        </w:rPr>
        <w:t>Awramiuk</w:t>
      </w:r>
      <w:proofErr w:type="spellEnd"/>
      <w:r w:rsidRPr="66A8FC8C">
        <w:rPr>
          <w:rFonts w:ascii="Times New Roman" w:eastAsia="Times New Roman" w:hAnsi="Times New Roman" w:cs="Times New Roman"/>
          <w:color w:val="444444"/>
          <w:lang w:val="pl-PL"/>
        </w:rPr>
        <w:t xml:space="preserve"> i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 xml:space="preserve">-Kupis, 2014) opisała stadia rozwoju nauki czytania w języku polskim. Kolejne etapy stadium kluczowego, rozpoczynającego się wraz z </w:t>
      </w:r>
      <w:r w:rsidR="017A623A" w:rsidRPr="66A8FC8C">
        <w:rPr>
          <w:rFonts w:ascii="Times New Roman" w:eastAsia="Times New Roman" w:hAnsi="Times New Roman" w:cs="Times New Roman"/>
          <w:color w:val="444444"/>
          <w:lang w:val="pl-PL"/>
        </w:rPr>
        <w:t>podję</w:t>
      </w:r>
      <w:r w:rsidRPr="66A8FC8C">
        <w:rPr>
          <w:rFonts w:ascii="Times New Roman" w:eastAsia="Times New Roman" w:hAnsi="Times New Roman" w:cs="Times New Roman"/>
          <w:color w:val="444444"/>
          <w:lang w:val="pl-PL"/>
        </w:rPr>
        <w:t xml:space="preserve">ciem formalnej nauki czytania, np. w szkole, to stadium analityczne-fonologiczne, przejściowe oraz całościowe (globalne). Ujęcie to odpowiada założeniu </w:t>
      </w:r>
      <w:proofErr w:type="spellStart"/>
      <w:r w:rsidRPr="66A8FC8C">
        <w:rPr>
          <w:rFonts w:ascii="Times New Roman" w:eastAsia="Times New Roman" w:hAnsi="Times New Roman" w:cs="Times New Roman"/>
          <w:color w:val="444444"/>
          <w:lang w:val="pl-PL"/>
        </w:rPr>
        <w:t>Colthearta</w:t>
      </w:r>
      <w:proofErr w:type="spellEnd"/>
      <w:r w:rsidRPr="66A8FC8C">
        <w:rPr>
          <w:rFonts w:ascii="Times New Roman" w:eastAsia="Times New Roman" w:hAnsi="Times New Roman" w:cs="Times New Roman"/>
          <w:color w:val="444444"/>
          <w:lang w:val="pl-PL"/>
        </w:rPr>
        <w:t xml:space="preserve"> (2007) o przejściu, wraz z rozwojem umiejętności czytania, od dekodowania (stadium analityczne-fonologiczne w terminologii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 xml:space="preserve">-Kupis) do rozpoznawania słów (stadium globalne w terminologii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 xml:space="preserve">-Kupis). Odpowiedniość tych etapów pokazuje także, że przebieg uczenia się umiejętności czytania </w:t>
      </w:r>
      <w:r w:rsidR="3D40A63C" w:rsidRPr="66A8FC8C">
        <w:rPr>
          <w:rFonts w:ascii="Times New Roman" w:eastAsia="Times New Roman" w:hAnsi="Times New Roman" w:cs="Times New Roman"/>
          <w:color w:val="444444"/>
          <w:lang w:val="pl-PL"/>
        </w:rPr>
        <w:t xml:space="preserve">pod względem nauczanych i stosowanych strategii </w:t>
      </w:r>
      <w:r w:rsidR="79A69CDB" w:rsidRPr="66A8FC8C">
        <w:rPr>
          <w:rFonts w:ascii="Times New Roman" w:eastAsia="Times New Roman" w:hAnsi="Times New Roman" w:cs="Times New Roman"/>
          <w:color w:val="444444"/>
          <w:lang w:val="pl-PL"/>
        </w:rPr>
        <w:t>jest</w:t>
      </w:r>
      <w:r w:rsidRPr="66A8FC8C">
        <w:rPr>
          <w:rFonts w:ascii="Times New Roman" w:eastAsia="Times New Roman" w:hAnsi="Times New Roman" w:cs="Times New Roman"/>
          <w:color w:val="444444"/>
          <w:lang w:val="pl-PL"/>
        </w:rPr>
        <w:t xml:space="preserve"> zasadniczo zbliżon</w:t>
      </w:r>
      <w:r w:rsidR="747949C5" w:rsidRPr="66A8FC8C">
        <w:rPr>
          <w:rFonts w:ascii="Times New Roman" w:eastAsia="Times New Roman" w:hAnsi="Times New Roman" w:cs="Times New Roman"/>
          <w:color w:val="444444"/>
          <w:lang w:val="pl-PL"/>
        </w:rPr>
        <w:t>y</w:t>
      </w:r>
      <w:r w:rsidR="29D62094" w:rsidRPr="66A8FC8C">
        <w:rPr>
          <w:rFonts w:ascii="Times New Roman" w:eastAsia="Times New Roman" w:hAnsi="Times New Roman" w:cs="Times New Roman"/>
          <w:color w:val="444444"/>
          <w:lang w:val="pl-PL"/>
        </w:rPr>
        <w:t xml:space="preserve"> w różnych językach alfabetycznych</w:t>
      </w:r>
      <w:r w:rsidRPr="66A8FC8C">
        <w:rPr>
          <w:rFonts w:ascii="Times New Roman" w:eastAsia="Times New Roman" w:hAnsi="Times New Roman" w:cs="Times New Roman"/>
          <w:color w:val="444444"/>
          <w:lang w:val="pl-PL"/>
        </w:rPr>
        <w:t xml:space="preserve">, niezależnie od </w:t>
      </w:r>
      <w:r w:rsidR="536561CB" w:rsidRPr="66A8FC8C">
        <w:rPr>
          <w:rFonts w:ascii="Times New Roman" w:eastAsia="Times New Roman" w:hAnsi="Times New Roman" w:cs="Times New Roman"/>
          <w:color w:val="444444"/>
          <w:lang w:val="pl-PL"/>
        </w:rPr>
        <w:t xml:space="preserve">przejrzystości </w:t>
      </w:r>
      <w:r w:rsidR="2810BE06" w:rsidRPr="66A8FC8C">
        <w:rPr>
          <w:rFonts w:ascii="Times New Roman" w:eastAsia="Times New Roman" w:hAnsi="Times New Roman" w:cs="Times New Roman"/>
          <w:color w:val="444444"/>
          <w:lang w:val="pl-PL"/>
        </w:rPr>
        <w:t>(transparentności)</w:t>
      </w:r>
      <w:r w:rsidR="536561CB" w:rsidRPr="66A8FC8C">
        <w:rPr>
          <w:rFonts w:ascii="Times New Roman" w:eastAsia="Times New Roman" w:hAnsi="Times New Roman" w:cs="Times New Roman"/>
          <w:color w:val="444444"/>
          <w:lang w:val="pl-PL"/>
        </w:rPr>
        <w:t xml:space="preserve">, regularności i spójności </w:t>
      </w:r>
      <w:r w:rsidR="33AB5592" w:rsidRPr="66A8FC8C">
        <w:rPr>
          <w:rFonts w:ascii="Times New Roman" w:eastAsia="Times New Roman" w:hAnsi="Times New Roman" w:cs="Times New Roman"/>
          <w:color w:val="444444"/>
          <w:lang w:val="pl-PL"/>
        </w:rPr>
        <w:t xml:space="preserve">ich </w:t>
      </w:r>
      <w:r w:rsidRPr="66A8FC8C">
        <w:rPr>
          <w:rFonts w:ascii="Times New Roman" w:eastAsia="Times New Roman" w:hAnsi="Times New Roman" w:cs="Times New Roman"/>
          <w:color w:val="444444"/>
          <w:lang w:val="pl-PL"/>
        </w:rPr>
        <w:t>ortografii</w:t>
      </w:r>
      <w:r w:rsidR="4BD31CE2" w:rsidRPr="66A8FC8C">
        <w:rPr>
          <w:rFonts w:ascii="Times New Roman" w:eastAsia="Times New Roman" w:hAnsi="Times New Roman" w:cs="Times New Roman"/>
          <w:color w:val="444444"/>
          <w:lang w:val="pl-PL"/>
        </w:rPr>
        <w:t>, po</w:t>
      </w:r>
      <w:r w:rsidRPr="66A8FC8C">
        <w:rPr>
          <w:rFonts w:ascii="Times New Roman" w:eastAsia="Times New Roman" w:hAnsi="Times New Roman" w:cs="Times New Roman"/>
          <w:color w:val="444444"/>
          <w:lang w:val="pl-PL"/>
        </w:rPr>
        <w:t xml:space="preserve">d względem </w:t>
      </w:r>
      <w:r w:rsidR="1F70F61A" w:rsidRPr="66A8FC8C">
        <w:rPr>
          <w:rFonts w:ascii="Times New Roman" w:eastAsia="Times New Roman" w:hAnsi="Times New Roman" w:cs="Times New Roman"/>
          <w:color w:val="444444"/>
          <w:lang w:val="pl-PL"/>
        </w:rPr>
        <w:t>których (</w:t>
      </w:r>
      <w:proofErr w:type="spellStart"/>
      <w:r w:rsidR="1F70F61A" w:rsidRPr="66A8FC8C">
        <w:rPr>
          <w:rFonts w:ascii="Times New Roman" w:eastAsia="Times New Roman" w:hAnsi="Times New Roman" w:cs="Times New Roman"/>
          <w:color w:val="444444"/>
          <w:lang w:val="pl-PL"/>
        </w:rPr>
        <w:t>Awramiuk</w:t>
      </w:r>
      <w:proofErr w:type="spellEnd"/>
      <w:r w:rsidR="1F70F61A" w:rsidRPr="66A8FC8C">
        <w:rPr>
          <w:rFonts w:ascii="Times New Roman" w:eastAsia="Times New Roman" w:hAnsi="Times New Roman" w:cs="Times New Roman"/>
          <w:color w:val="444444"/>
          <w:lang w:val="pl-PL"/>
        </w:rPr>
        <w:t xml:space="preserve">, 2006) </w:t>
      </w:r>
      <w:r w:rsidRPr="66A8FC8C">
        <w:rPr>
          <w:rFonts w:ascii="Times New Roman" w:eastAsia="Times New Roman" w:hAnsi="Times New Roman" w:cs="Times New Roman"/>
          <w:color w:val="444444"/>
          <w:lang w:val="pl-PL"/>
        </w:rPr>
        <w:t xml:space="preserve">język angielski i różnią się znacząco </w:t>
      </w:r>
      <w:r w:rsidR="4FC30045" w:rsidRPr="66A8FC8C">
        <w:rPr>
          <w:rFonts w:ascii="Times New Roman" w:eastAsia="Times New Roman" w:hAnsi="Times New Roman" w:cs="Times New Roman"/>
          <w:color w:val="444444"/>
          <w:lang w:val="pl-PL"/>
        </w:rPr>
        <w:t xml:space="preserve">(zob. też Jaskulska i Łockiewicz, </w:t>
      </w:r>
      <w:r w:rsidR="60A8C73B" w:rsidRPr="66A8FC8C">
        <w:rPr>
          <w:rFonts w:ascii="Times New Roman" w:eastAsia="Times New Roman" w:hAnsi="Times New Roman" w:cs="Times New Roman"/>
          <w:color w:val="444444"/>
          <w:lang w:val="pl-PL"/>
        </w:rPr>
        <w:t>2017</w:t>
      </w:r>
      <w:r w:rsidRPr="66A8FC8C">
        <w:rPr>
          <w:rFonts w:ascii="Times New Roman" w:eastAsia="Times New Roman" w:hAnsi="Times New Roman" w:cs="Times New Roman"/>
          <w:color w:val="444444"/>
          <w:lang w:val="pl-PL"/>
        </w:rPr>
        <w:t xml:space="preserve">). Trudności osób z dysleksją z poprawnością i płynnością czytania słów i </w:t>
      </w:r>
      <w:proofErr w:type="spellStart"/>
      <w:r w:rsidRPr="66A8FC8C">
        <w:rPr>
          <w:rFonts w:ascii="Times New Roman" w:eastAsia="Times New Roman" w:hAnsi="Times New Roman" w:cs="Times New Roman"/>
          <w:color w:val="444444"/>
          <w:lang w:val="pl-PL"/>
        </w:rPr>
        <w:t>pseudosłów</w:t>
      </w:r>
      <w:proofErr w:type="spellEnd"/>
      <w:r w:rsidRPr="66A8FC8C">
        <w:rPr>
          <w:rFonts w:ascii="Times New Roman" w:eastAsia="Times New Roman" w:hAnsi="Times New Roman" w:cs="Times New Roman"/>
          <w:color w:val="444444"/>
          <w:lang w:val="pl-PL"/>
        </w:rPr>
        <w:t xml:space="preserve">, w porównaniu z rówieśnikami bez dysleksji, zostały empirycznie dowiedzione także w badaniach polskich (Jednoróg i in., 2014; Łockiewicz i in., 2020; Wieczorek i in., 2016). Zadania pozwalające na pomiar umiejętności rozpoznawania słów i dekodowania zawarte są także w dostępnych w Polsce metodach diagnostycznych, np. w baterii </w:t>
      </w:r>
      <w:r w:rsidRPr="66A8FC8C">
        <w:rPr>
          <w:i/>
          <w:iCs/>
          <w:color w:val="444444"/>
          <w:lang w:val="pl-PL"/>
        </w:rPr>
        <w:t>Diagnoza dysleksji u uczniów klasy III szkoły podstawowej</w:t>
      </w:r>
      <w:r w:rsidRPr="66A8FC8C">
        <w:rPr>
          <w:rFonts w:ascii="Times New Roman" w:eastAsia="Times New Roman" w:hAnsi="Times New Roman" w:cs="Times New Roman"/>
          <w:color w:val="444444"/>
          <w:lang w:val="pl-PL"/>
        </w:rPr>
        <w:t xml:space="preserve"> </w:t>
      </w:r>
      <w:r w:rsidR="687B72AF" w:rsidRPr="66A8FC8C">
        <w:rPr>
          <w:rFonts w:ascii="Times New Roman" w:eastAsia="Times New Roman" w:hAnsi="Times New Roman" w:cs="Times New Roman"/>
          <w:color w:val="444444"/>
          <w:lang w:val="pl-PL"/>
        </w:rPr>
        <w:t>(</w:t>
      </w:r>
      <w:r w:rsidR="687B72AF" w:rsidRPr="66A8FC8C">
        <w:rPr>
          <w:rFonts w:ascii="Times New Roman" w:eastAsia="Times New Roman" w:hAnsi="Times New Roman" w:cs="Times New Roman"/>
          <w:i/>
          <w:iCs/>
          <w:color w:val="444444"/>
          <w:lang w:val="pl-PL"/>
        </w:rPr>
        <w:t>Dysleksja 3</w:t>
      </w:r>
      <w:r w:rsidR="687B72AF" w:rsidRPr="66A8FC8C">
        <w:rPr>
          <w:rFonts w:ascii="Times New Roman" w:eastAsia="Times New Roman" w:hAnsi="Times New Roman" w:cs="Times New Roman"/>
          <w:color w:val="444444"/>
          <w:lang w:val="pl-PL"/>
        </w:rPr>
        <w:t>, Bogdanowicz i in., 2008)</w:t>
      </w:r>
      <w:r w:rsidR="2D2EED2B" w:rsidRPr="66A8FC8C">
        <w:rPr>
          <w:rFonts w:ascii="Times New Roman" w:eastAsia="Times New Roman" w:hAnsi="Times New Roman" w:cs="Times New Roman"/>
          <w:color w:val="444444"/>
          <w:lang w:val="pl-PL"/>
        </w:rPr>
        <w:t xml:space="preserve">, </w:t>
      </w:r>
      <w:r w:rsidR="687B72AF" w:rsidRPr="66A8FC8C">
        <w:rPr>
          <w:rFonts w:ascii="Times New Roman" w:eastAsia="Times New Roman" w:hAnsi="Times New Roman" w:cs="Times New Roman"/>
          <w:i/>
          <w:iCs/>
          <w:color w:val="444444"/>
          <w:lang w:val="pl-PL"/>
        </w:rPr>
        <w:t>Diagnoza dysleksji u uczniów klasy V szkoły podstawowej</w:t>
      </w:r>
      <w:r w:rsidR="687B72AF" w:rsidRPr="66A8FC8C">
        <w:rPr>
          <w:rFonts w:ascii="Times New Roman" w:eastAsia="Times New Roman" w:hAnsi="Times New Roman" w:cs="Times New Roman"/>
          <w:color w:val="444444"/>
          <w:lang w:val="pl-PL"/>
        </w:rPr>
        <w:t xml:space="preserve"> </w:t>
      </w:r>
      <w:r w:rsidR="73DE26E6" w:rsidRPr="66A8FC8C">
        <w:rPr>
          <w:rFonts w:ascii="Times New Roman" w:eastAsia="Times New Roman" w:hAnsi="Times New Roman" w:cs="Times New Roman"/>
          <w:color w:val="444444"/>
          <w:lang w:val="pl-PL"/>
        </w:rPr>
        <w:t>(</w:t>
      </w:r>
      <w:r w:rsidR="73DE26E6" w:rsidRPr="66A8FC8C">
        <w:rPr>
          <w:rFonts w:ascii="Times New Roman" w:eastAsia="Times New Roman" w:hAnsi="Times New Roman" w:cs="Times New Roman"/>
          <w:i/>
          <w:iCs/>
          <w:color w:val="444444"/>
          <w:lang w:val="pl-PL"/>
        </w:rPr>
        <w:t>Dysleksja 5</w:t>
      </w:r>
      <w:r w:rsidR="73DE26E6" w:rsidRPr="66A8FC8C">
        <w:rPr>
          <w:rFonts w:ascii="Times New Roman" w:eastAsia="Times New Roman" w:hAnsi="Times New Roman" w:cs="Times New Roman"/>
          <w:color w:val="444444"/>
          <w:lang w:val="pl-PL"/>
        </w:rPr>
        <w:t xml:space="preserve">, Jaworowska i in., 2010) </w:t>
      </w:r>
      <w:r w:rsidRPr="66A8FC8C">
        <w:rPr>
          <w:rFonts w:ascii="Times New Roman" w:eastAsia="Times New Roman" w:hAnsi="Times New Roman" w:cs="Times New Roman"/>
          <w:color w:val="444444"/>
          <w:lang w:val="pl-PL"/>
        </w:rPr>
        <w:t xml:space="preserve">Pracowni Testów Psychologicznych Polskiego Towarzystwa Psychologicznego w Warszawie oraz w </w:t>
      </w:r>
      <w:r w:rsidRPr="66A8FC8C">
        <w:rPr>
          <w:rFonts w:ascii="Times New Roman" w:eastAsia="Times New Roman" w:hAnsi="Times New Roman" w:cs="Times New Roman"/>
          <w:i/>
          <w:iCs/>
          <w:color w:val="444444"/>
          <w:lang w:val="pl-PL"/>
        </w:rPr>
        <w:t xml:space="preserve">Specjalistycznej baterii diagnozy zdolności poznawczych i umiejętności szkolnych </w:t>
      </w:r>
      <w:r w:rsidRPr="66A8FC8C">
        <w:rPr>
          <w:rFonts w:ascii="Times New Roman" w:eastAsia="Times New Roman" w:hAnsi="Times New Roman" w:cs="Times New Roman"/>
          <w:color w:val="444444"/>
          <w:lang w:val="pl-PL"/>
        </w:rPr>
        <w:t>Pracowni Testów Psychologicznych i Pedagogicznych w Gdańsku</w:t>
      </w:r>
      <w:r w:rsidRPr="66A8FC8C">
        <w:rPr>
          <w:rFonts w:ascii="Times New Roman" w:eastAsia="Times New Roman" w:hAnsi="Times New Roman" w:cs="Times New Roman"/>
          <w:i/>
          <w:iCs/>
          <w:color w:val="444444"/>
          <w:lang w:val="pl-PL"/>
        </w:rPr>
        <w:t xml:space="preserve"> </w:t>
      </w:r>
      <w:r w:rsidRPr="66A8FC8C">
        <w:rPr>
          <w:rFonts w:ascii="Times New Roman" w:eastAsia="Times New Roman" w:hAnsi="Times New Roman" w:cs="Times New Roman"/>
          <w:color w:val="444444"/>
          <w:lang w:val="pl-PL"/>
        </w:rPr>
        <w:t>(</w:t>
      </w:r>
      <w:r w:rsidRPr="66A8FC8C">
        <w:rPr>
          <w:rFonts w:ascii="Times New Roman" w:eastAsia="Times New Roman" w:hAnsi="Times New Roman" w:cs="Times New Roman"/>
          <w:i/>
          <w:iCs/>
          <w:color w:val="444444"/>
          <w:lang w:val="pl-PL"/>
        </w:rPr>
        <w:t>SB6/18;</w:t>
      </w:r>
      <w:r w:rsidRPr="66A8FC8C">
        <w:rPr>
          <w:rFonts w:ascii="Times New Roman" w:eastAsia="Times New Roman" w:hAnsi="Times New Roman" w:cs="Times New Roman"/>
          <w:color w:val="444444"/>
          <w:lang w:val="pl-PL"/>
        </w:rPr>
        <w:t xml:space="preserve"> Radtke i </w:t>
      </w:r>
      <w:proofErr w:type="spellStart"/>
      <w:r w:rsidRPr="66A8FC8C">
        <w:rPr>
          <w:rFonts w:ascii="Times New Roman" w:eastAsia="Times New Roman" w:hAnsi="Times New Roman" w:cs="Times New Roman"/>
          <w:color w:val="444444"/>
          <w:lang w:val="pl-PL"/>
        </w:rPr>
        <w:t>Sajewicz</w:t>
      </w:r>
      <w:proofErr w:type="spellEnd"/>
      <w:r w:rsidRPr="66A8FC8C">
        <w:rPr>
          <w:rFonts w:ascii="Times New Roman" w:eastAsia="Times New Roman" w:hAnsi="Times New Roman" w:cs="Times New Roman"/>
          <w:color w:val="444444"/>
          <w:lang w:val="pl-PL"/>
        </w:rPr>
        <w:t>-Radtke, 2024)</w:t>
      </w:r>
      <w:r w:rsidR="00E2EDB3" w:rsidRPr="66A8FC8C">
        <w:rPr>
          <w:rFonts w:ascii="Times New Roman" w:eastAsia="Times New Roman" w:hAnsi="Times New Roman" w:cs="Times New Roman"/>
          <w:color w:val="444444"/>
          <w:lang w:val="pl-PL"/>
        </w:rPr>
        <w:t xml:space="preserve">, jak i we wcześniejszych </w:t>
      </w:r>
      <w:r w:rsidR="5D3841DE" w:rsidRPr="66A8FC8C">
        <w:rPr>
          <w:rFonts w:ascii="Times New Roman" w:eastAsia="Times New Roman" w:hAnsi="Times New Roman" w:cs="Times New Roman"/>
          <w:color w:val="444444"/>
          <w:lang w:val="pl-PL"/>
        </w:rPr>
        <w:t>metoda</w:t>
      </w:r>
      <w:r w:rsidR="0CBC76E2" w:rsidRPr="66A8FC8C">
        <w:rPr>
          <w:rFonts w:ascii="Times New Roman" w:eastAsia="Times New Roman" w:hAnsi="Times New Roman" w:cs="Times New Roman"/>
          <w:color w:val="444444"/>
          <w:lang w:val="pl-PL"/>
        </w:rPr>
        <w:t>ch wydawanych przez tę Pracownię dla różnych grup wiekowych</w:t>
      </w:r>
      <w:r w:rsidR="71450055" w:rsidRPr="66A8FC8C">
        <w:rPr>
          <w:rFonts w:ascii="Times New Roman" w:eastAsia="Times New Roman" w:hAnsi="Times New Roman" w:cs="Times New Roman"/>
          <w:color w:val="444444"/>
          <w:lang w:val="pl-PL"/>
        </w:rPr>
        <w:t xml:space="preserve"> (od 7 lat do dorosłości)</w:t>
      </w:r>
      <w:r w:rsidR="0CBC76E2" w:rsidRPr="66A8FC8C">
        <w:rPr>
          <w:rFonts w:ascii="Times New Roman" w:eastAsia="Times New Roman" w:hAnsi="Times New Roman" w:cs="Times New Roman"/>
          <w:color w:val="444444"/>
          <w:lang w:val="pl-PL"/>
        </w:rPr>
        <w:t xml:space="preserve">, które </w:t>
      </w:r>
      <w:r w:rsidR="4F33501A" w:rsidRPr="66A8FC8C">
        <w:rPr>
          <w:rFonts w:ascii="Times New Roman" w:eastAsia="Times New Roman" w:hAnsi="Times New Roman" w:cs="Times New Roman"/>
          <w:i/>
          <w:iCs/>
          <w:color w:val="444444"/>
          <w:lang w:val="pl-PL"/>
        </w:rPr>
        <w:t>SB/18</w:t>
      </w:r>
      <w:r w:rsidR="4F33501A" w:rsidRPr="66A8FC8C">
        <w:rPr>
          <w:rFonts w:ascii="Times New Roman" w:eastAsia="Times New Roman" w:hAnsi="Times New Roman" w:cs="Times New Roman"/>
          <w:color w:val="444444"/>
          <w:lang w:val="pl-PL"/>
        </w:rPr>
        <w:t xml:space="preserve"> </w:t>
      </w:r>
      <w:r w:rsidR="5D3841DE" w:rsidRPr="66A8FC8C">
        <w:rPr>
          <w:rFonts w:ascii="Times New Roman" w:eastAsia="Times New Roman" w:hAnsi="Times New Roman" w:cs="Times New Roman"/>
          <w:color w:val="444444"/>
          <w:lang w:val="pl-PL"/>
        </w:rPr>
        <w:t>zastępuje</w:t>
      </w:r>
      <w:r w:rsidR="16C8FBE6" w:rsidRPr="66A8FC8C">
        <w:rPr>
          <w:rFonts w:ascii="Times New Roman" w:eastAsia="Times New Roman" w:hAnsi="Times New Roman" w:cs="Times New Roman"/>
          <w:color w:val="444444"/>
          <w:lang w:val="pl-PL"/>
        </w:rPr>
        <w:t xml:space="preserve">, np. </w:t>
      </w:r>
      <w:r w:rsidR="26517C9B" w:rsidRPr="66A8FC8C">
        <w:rPr>
          <w:rFonts w:ascii="Times New Roman" w:eastAsia="Times New Roman" w:hAnsi="Times New Roman" w:cs="Times New Roman"/>
          <w:color w:val="444444"/>
          <w:lang w:val="pl-PL"/>
        </w:rPr>
        <w:t xml:space="preserve">w </w:t>
      </w:r>
      <w:r w:rsidR="5CB8D23C" w:rsidRPr="66A8FC8C">
        <w:rPr>
          <w:rFonts w:ascii="Times New Roman" w:eastAsia="Times New Roman" w:hAnsi="Times New Roman" w:cs="Times New Roman"/>
          <w:i/>
          <w:iCs/>
          <w:color w:val="444444"/>
          <w:lang w:val="pl-PL"/>
        </w:rPr>
        <w:t>Baterii metod diagnozy przyczyn niepowodzeń szkolnych u uczniów w wieku 10-12 lat</w:t>
      </w:r>
      <w:r w:rsidR="5CB8D23C" w:rsidRPr="66A8FC8C">
        <w:rPr>
          <w:rFonts w:ascii="Times New Roman" w:eastAsia="Times New Roman" w:hAnsi="Times New Roman" w:cs="Times New Roman"/>
          <w:color w:val="444444"/>
          <w:lang w:val="pl-PL"/>
        </w:rPr>
        <w:t xml:space="preserve"> (</w:t>
      </w:r>
      <w:r w:rsidR="5CB8D23C" w:rsidRPr="66A8FC8C">
        <w:rPr>
          <w:rFonts w:ascii="Times New Roman" w:eastAsia="Times New Roman" w:hAnsi="Times New Roman" w:cs="Times New Roman"/>
          <w:i/>
          <w:iCs/>
          <w:color w:val="444444"/>
          <w:lang w:val="pl-PL"/>
        </w:rPr>
        <w:t>Bateria 10/12</w:t>
      </w:r>
      <w:r w:rsidR="5CB8D23C" w:rsidRPr="66A8FC8C">
        <w:rPr>
          <w:rFonts w:ascii="Times New Roman" w:eastAsia="Times New Roman" w:hAnsi="Times New Roman" w:cs="Times New Roman"/>
          <w:color w:val="444444"/>
          <w:lang w:val="pl-PL"/>
        </w:rPr>
        <w:t xml:space="preserve">; Bogdanowicz i in., 2012). </w:t>
      </w:r>
      <w:r w:rsidRPr="66A8FC8C">
        <w:rPr>
          <w:rFonts w:ascii="Times New Roman" w:eastAsia="Times New Roman" w:hAnsi="Times New Roman" w:cs="Times New Roman"/>
          <w:color w:val="444444"/>
          <w:lang w:val="pl-PL"/>
        </w:rPr>
        <w:t>Ponadto, zarówno ICD-11 (Światowa Organizacja Zdrowia, 2019), jak i IDA (</w:t>
      </w:r>
      <w:r w:rsidR="50577A2B" w:rsidRPr="66A8FC8C">
        <w:rPr>
          <w:rFonts w:ascii="Times New Roman" w:eastAsia="Times New Roman" w:hAnsi="Times New Roman" w:cs="Times New Roman"/>
          <w:color w:val="444444"/>
          <w:lang w:val="pl-PL"/>
        </w:rPr>
        <w:t xml:space="preserve">Lyon i in., </w:t>
      </w:r>
      <w:r w:rsidRPr="66A8FC8C">
        <w:rPr>
          <w:rFonts w:ascii="Times New Roman" w:eastAsia="Times New Roman" w:hAnsi="Times New Roman" w:cs="Times New Roman"/>
          <w:color w:val="444444"/>
          <w:lang w:val="pl-PL"/>
        </w:rPr>
        <w:t xml:space="preserve">2003) podają jako charakterystyczne dla dysleksji zaburzenia rozumienia czytania – ICD-11 jako zaburzenia pierwotne, natomiast IDA – jako wtórne, czyli niejako będące konsekwencją pierwotnie zaburzonej techniki czytania. Zadanie rozumienia tekstu czytanego znajduje się w </w:t>
      </w:r>
      <w:r w:rsidR="3D9B3AD0" w:rsidRPr="66A8FC8C">
        <w:rPr>
          <w:rFonts w:ascii="Times New Roman" w:eastAsia="Times New Roman" w:hAnsi="Times New Roman" w:cs="Times New Roman"/>
          <w:color w:val="444444"/>
          <w:lang w:val="pl-PL"/>
        </w:rPr>
        <w:t xml:space="preserve">bateriach </w:t>
      </w:r>
      <w:r w:rsidRPr="66A8FC8C">
        <w:rPr>
          <w:rFonts w:ascii="Times New Roman" w:eastAsia="Times New Roman" w:hAnsi="Times New Roman" w:cs="Times New Roman"/>
          <w:i/>
          <w:iCs/>
          <w:color w:val="444444"/>
          <w:lang w:val="pl-PL"/>
        </w:rPr>
        <w:t>SB6/18</w:t>
      </w:r>
      <w:r w:rsidRPr="66A8FC8C">
        <w:rPr>
          <w:rFonts w:ascii="Times New Roman" w:eastAsia="Times New Roman" w:hAnsi="Times New Roman" w:cs="Times New Roman"/>
          <w:color w:val="444444"/>
          <w:lang w:val="pl-PL"/>
        </w:rPr>
        <w:t xml:space="preserve"> (Radtke i </w:t>
      </w:r>
      <w:proofErr w:type="spellStart"/>
      <w:r w:rsidRPr="66A8FC8C">
        <w:rPr>
          <w:rFonts w:ascii="Times New Roman" w:eastAsia="Times New Roman" w:hAnsi="Times New Roman" w:cs="Times New Roman"/>
          <w:color w:val="444444"/>
          <w:lang w:val="pl-PL"/>
        </w:rPr>
        <w:t>Sajewicz</w:t>
      </w:r>
      <w:proofErr w:type="spellEnd"/>
      <w:r w:rsidRPr="66A8FC8C">
        <w:rPr>
          <w:rFonts w:ascii="Times New Roman" w:eastAsia="Times New Roman" w:hAnsi="Times New Roman" w:cs="Times New Roman"/>
          <w:color w:val="444444"/>
          <w:lang w:val="pl-PL"/>
        </w:rPr>
        <w:t>-Radtke, 2024)</w:t>
      </w:r>
      <w:r w:rsidR="7B1646B4" w:rsidRPr="66A8FC8C">
        <w:rPr>
          <w:rFonts w:ascii="Times New Roman" w:eastAsia="Times New Roman" w:hAnsi="Times New Roman" w:cs="Times New Roman"/>
          <w:color w:val="444444"/>
          <w:lang w:val="pl-PL"/>
        </w:rPr>
        <w:t xml:space="preserve"> oraz </w:t>
      </w:r>
      <w:r w:rsidR="7B1646B4" w:rsidRPr="66A8FC8C">
        <w:rPr>
          <w:rFonts w:ascii="Times New Roman" w:eastAsia="Times New Roman" w:hAnsi="Times New Roman" w:cs="Times New Roman"/>
          <w:i/>
          <w:iCs/>
          <w:color w:val="444444"/>
          <w:lang w:val="pl-PL"/>
        </w:rPr>
        <w:t>10/12</w:t>
      </w:r>
      <w:r w:rsidR="7B1646B4" w:rsidRPr="66A8FC8C">
        <w:rPr>
          <w:rFonts w:ascii="Times New Roman" w:eastAsia="Times New Roman" w:hAnsi="Times New Roman" w:cs="Times New Roman"/>
          <w:color w:val="444444"/>
          <w:lang w:val="pl-PL"/>
        </w:rPr>
        <w:t xml:space="preserve"> (</w:t>
      </w:r>
      <w:r w:rsidR="1EB62B57" w:rsidRPr="66A8FC8C">
        <w:rPr>
          <w:rFonts w:ascii="Times New Roman" w:eastAsia="Times New Roman" w:hAnsi="Times New Roman" w:cs="Times New Roman"/>
          <w:color w:val="444444"/>
          <w:lang w:val="pl-PL"/>
        </w:rPr>
        <w:t>Bogdanowicz i in., 2012)</w:t>
      </w:r>
      <w:r w:rsidRPr="66A8FC8C">
        <w:rPr>
          <w:rFonts w:ascii="Times New Roman" w:eastAsia="Times New Roman" w:hAnsi="Times New Roman" w:cs="Times New Roman"/>
          <w:color w:val="444444"/>
          <w:lang w:val="pl-PL"/>
        </w:rPr>
        <w:t xml:space="preserve">. Dodatkowo, IDA (Lyon i in., 2003) podają jako wtórne konsekwencje dysleksji mniejszy zasób słownictwa oraz słabiej rozbudowaną wiedzę ogólną, związane z faktem, że </w:t>
      </w:r>
      <w:r w:rsidR="7F3E2677" w:rsidRPr="66A8FC8C">
        <w:rPr>
          <w:rFonts w:ascii="Times New Roman" w:eastAsia="Times New Roman" w:hAnsi="Times New Roman" w:cs="Times New Roman"/>
          <w:color w:val="444444"/>
          <w:lang w:val="pl-PL"/>
        </w:rPr>
        <w:t xml:space="preserve">osoby z </w:t>
      </w:r>
      <w:r w:rsidRPr="66A8FC8C">
        <w:rPr>
          <w:rFonts w:ascii="Times New Roman" w:eastAsia="Times New Roman" w:hAnsi="Times New Roman" w:cs="Times New Roman"/>
          <w:color w:val="444444"/>
          <w:lang w:val="pl-PL"/>
        </w:rPr>
        <w:t xml:space="preserve">dysleksją czytają mniej i rzadziej. Niewątpliwie, zasób słownictwa oraz uprzednia wiedza na temat zagadnienia poruszanego w czytanym tekście są </w:t>
      </w:r>
      <w:proofErr w:type="spellStart"/>
      <w:r w:rsidRPr="66A8FC8C">
        <w:rPr>
          <w:rFonts w:ascii="Times New Roman" w:eastAsia="Times New Roman" w:hAnsi="Times New Roman" w:cs="Times New Roman"/>
          <w:color w:val="444444"/>
          <w:lang w:val="pl-PL"/>
        </w:rPr>
        <w:t>predyktorami</w:t>
      </w:r>
      <w:proofErr w:type="spellEnd"/>
      <w:r w:rsidRPr="66A8FC8C">
        <w:rPr>
          <w:rFonts w:ascii="Times New Roman" w:eastAsia="Times New Roman" w:hAnsi="Times New Roman" w:cs="Times New Roman"/>
          <w:color w:val="444444"/>
          <w:lang w:val="pl-PL"/>
        </w:rPr>
        <w:t xml:space="preserve"> poprawnego czytania (Scarborough, 2001). W celu ich diagnozy można wykorzystać </w:t>
      </w:r>
      <w:r w:rsidRPr="66A8FC8C">
        <w:rPr>
          <w:rFonts w:ascii="Times New Roman" w:eastAsia="Times New Roman" w:hAnsi="Times New Roman" w:cs="Times New Roman"/>
          <w:i/>
          <w:iCs/>
          <w:color w:val="444444"/>
          <w:lang w:val="pl-PL"/>
        </w:rPr>
        <w:t>SB6/18</w:t>
      </w:r>
      <w:r w:rsidRPr="66A8FC8C">
        <w:rPr>
          <w:rFonts w:ascii="Times New Roman" w:eastAsia="Times New Roman" w:hAnsi="Times New Roman" w:cs="Times New Roman"/>
          <w:color w:val="444444"/>
          <w:lang w:val="pl-PL"/>
        </w:rPr>
        <w:t xml:space="preserve"> (Radtke i </w:t>
      </w:r>
      <w:proofErr w:type="spellStart"/>
      <w:r w:rsidRPr="66A8FC8C">
        <w:rPr>
          <w:rFonts w:ascii="Times New Roman" w:eastAsia="Times New Roman" w:hAnsi="Times New Roman" w:cs="Times New Roman"/>
          <w:color w:val="444444"/>
          <w:lang w:val="pl-PL"/>
        </w:rPr>
        <w:t>Sajewicz</w:t>
      </w:r>
      <w:proofErr w:type="spellEnd"/>
      <w:r w:rsidRPr="66A8FC8C">
        <w:rPr>
          <w:rFonts w:ascii="Times New Roman" w:eastAsia="Times New Roman" w:hAnsi="Times New Roman" w:cs="Times New Roman"/>
          <w:color w:val="444444"/>
          <w:lang w:val="pl-PL"/>
        </w:rPr>
        <w:t xml:space="preserve">-Radtke, 2024) lub podtesty z testów inteligencji, np. </w:t>
      </w:r>
      <w:r w:rsidRPr="66A8FC8C">
        <w:rPr>
          <w:rFonts w:ascii="Times New Roman" w:eastAsia="Times New Roman" w:hAnsi="Times New Roman" w:cs="Times New Roman"/>
          <w:i/>
          <w:iCs/>
          <w:color w:val="444444"/>
          <w:lang w:val="pl-PL"/>
        </w:rPr>
        <w:t>Skali Inteligencji Stanford-</w:t>
      </w:r>
      <w:proofErr w:type="spellStart"/>
      <w:r w:rsidRPr="66A8FC8C">
        <w:rPr>
          <w:rFonts w:ascii="Times New Roman" w:eastAsia="Times New Roman" w:hAnsi="Times New Roman" w:cs="Times New Roman"/>
          <w:i/>
          <w:iCs/>
          <w:color w:val="444444"/>
          <w:lang w:val="pl-PL"/>
        </w:rPr>
        <w:t>Binet</w:t>
      </w:r>
      <w:proofErr w:type="spellEnd"/>
      <w:r w:rsidRPr="66A8FC8C">
        <w:rPr>
          <w:rFonts w:ascii="Times New Roman" w:eastAsia="Times New Roman" w:hAnsi="Times New Roman" w:cs="Times New Roman"/>
          <w:color w:val="444444"/>
          <w:lang w:val="pl-PL"/>
        </w:rPr>
        <w:t xml:space="preserve"> (</w:t>
      </w:r>
      <w:proofErr w:type="spellStart"/>
      <w:r w:rsidRPr="66A8FC8C">
        <w:rPr>
          <w:rFonts w:ascii="Times New Roman" w:eastAsia="Times New Roman" w:hAnsi="Times New Roman" w:cs="Times New Roman"/>
          <w:color w:val="444444"/>
          <w:lang w:val="pl-PL"/>
        </w:rPr>
        <w:t>Roid</w:t>
      </w:r>
      <w:proofErr w:type="spellEnd"/>
      <w:r w:rsidRPr="66A8FC8C">
        <w:rPr>
          <w:rFonts w:ascii="Times New Roman" w:eastAsia="Times New Roman" w:hAnsi="Times New Roman" w:cs="Times New Roman"/>
          <w:color w:val="444444"/>
          <w:lang w:val="pl-PL"/>
        </w:rPr>
        <w:t xml:space="preserve"> i in., 2017) czy </w:t>
      </w:r>
      <w:r w:rsidRPr="66A8FC8C">
        <w:rPr>
          <w:rFonts w:ascii="Times New Roman" w:eastAsia="Times New Roman" w:hAnsi="Times New Roman" w:cs="Times New Roman"/>
          <w:i/>
          <w:iCs/>
          <w:color w:val="444444"/>
          <w:lang w:val="pl-PL"/>
        </w:rPr>
        <w:t xml:space="preserve">Skali Inteligencji Wechslera dla Dzieci® </w:t>
      </w:r>
      <w:r w:rsidRPr="66A8FC8C">
        <w:rPr>
          <w:rFonts w:ascii="Times New Roman" w:eastAsia="Times New Roman" w:hAnsi="Times New Roman" w:cs="Times New Roman"/>
          <w:color w:val="444444"/>
          <w:lang w:val="pl-PL"/>
        </w:rPr>
        <w:t>(Stańczak i in., 2020).</w:t>
      </w:r>
    </w:p>
    <w:p w14:paraId="203D9D8E" w14:textId="318EC05E" w:rsidR="00BC7867" w:rsidRDefault="00BC7867" w:rsidP="66A8FC8C">
      <w:pPr>
        <w:spacing w:after="0" w:line="360" w:lineRule="auto"/>
        <w:jc w:val="both"/>
        <w:rPr>
          <w:rFonts w:ascii="Times New Roman" w:eastAsia="Times New Roman" w:hAnsi="Times New Roman" w:cs="Times New Roman"/>
          <w:color w:val="444444"/>
          <w:lang w:val="pl-PL"/>
        </w:rPr>
      </w:pPr>
    </w:p>
    <w:p w14:paraId="27255858" w14:textId="59405416" w:rsidR="00BC7867" w:rsidRDefault="0CA6DC23" w:rsidP="66A8FC8C">
      <w:pPr>
        <w:spacing w:after="0" w:line="360" w:lineRule="auto"/>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SYMPTOMY BEHAWIORALNE – ZAPIS POJEDYNCZYCH SŁÓW</w:t>
      </w:r>
    </w:p>
    <w:p w14:paraId="0F59F021" w14:textId="186A10E2" w:rsidR="00BC7867" w:rsidRDefault="00BC7867" w:rsidP="66A8FC8C">
      <w:pPr>
        <w:spacing w:after="0" w:line="360" w:lineRule="auto"/>
        <w:jc w:val="both"/>
        <w:rPr>
          <w:rFonts w:ascii="Times New Roman" w:eastAsia="Times New Roman" w:hAnsi="Times New Roman" w:cs="Times New Roman"/>
          <w:color w:val="444444"/>
          <w:lang w:val="pl-PL"/>
        </w:rPr>
      </w:pPr>
    </w:p>
    <w:p w14:paraId="66B8FC8E" w14:textId="61C62E28"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W odniesieniu do trudności z poprawnym zapisem pojedynczych słów jako charakterystycznych dla dysleksji IDA (</w:t>
      </w:r>
      <w:r w:rsidR="2495B80D" w:rsidRPr="66A8FC8C">
        <w:rPr>
          <w:rFonts w:ascii="Times New Roman" w:eastAsia="Times New Roman" w:hAnsi="Times New Roman" w:cs="Times New Roman"/>
          <w:color w:val="444444"/>
          <w:lang w:val="pl-PL"/>
        </w:rPr>
        <w:t xml:space="preserve">Lyon i in., </w:t>
      </w:r>
      <w:r w:rsidRPr="66A8FC8C">
        <w:rPr>
          <w:rFonts w:ascii="Times New Roman" w:eastAsia="Times New Roman" w:hAnsi="Times New Roman" w:cs="Times New Roman"/>
          <w:color w:val="444444"/>
          <w:lang w:val="pl-PL"/>
        </w:rPr>
        <w:t xml:space="preserve">2003) i ICD-11 (Światowa Organizacja Zdrowia, 2019) nie są ze sobą zgodne. W definicji IDA taki symptom jest wymieniony – w oryginale użyto terminu </w:t>
      </w:r>
      <w:proofErr w:type="spellStart"/>
      <w:r w:rsidRPr="66A8FC8C">
        <w:rPr>
          <w:rFonts w:ascii="Times New Roman" w:eastAsia="Times New Roman" w:hAnsi="Times New Roman" w:cs="Times New Roman"/>
          <w:i/>
          <w:iCs/>
          <w:color w:val="444444"/>
          <w:lang w:val="pl-PL"/>
        </w:rPr>
        <w:t>spelling</w:t>
      </w:r>
      <w:proofErr w:type="spellEnd"/>
      <w:r w:rsidRPr="66A8FC8C">
        <w:rPr>
          <w:rFonts w:ascii="Times New Roman" w:eastAsia="Times New Roman" w:hAnsi="Times New Roman" w:cs="Times New Roman"/>
          <w:color w:val="444444"/>
          <w:lang w:val="pl-PL"/>
        </w:rPr>
        <w:t xml:space="preserve">, który w Polsce jest tłumaczony, za Bogdanowicz (np. 2006), jako </w:t>
      </w:r>
      <w:r w:rsidRPr="66A8FC8C">
        <w:rPr>
          <w:rFonts w:ascii="Times New Roman" w:eastAsia="Times New Roman" w:hAnsi="Times New Roman" w:cs="Times New Roman"/>
          <w:i/>
          <w:iCs/>
          <w:color w:val="444444"/>
          <w:lang w:val="pl-PL"/>
        </w:rPr>
        <w:t>poprawna pisownia</w:t>
      </w:r>
      <w:r w:rsidRPr="66A8FC8C">
        <w:rPr>
          <w:rFonts w:ascii="Times New Roman" w:eastAsia="Times New Roman" w:hAnsi="Times New Roman" w:cs="Times New Roman"/>
          <w:color w:val="444444"/>
          <w:lang w:val="pl-PL"/>
        </w:rPr>
        <w:t xml:space="preserve">. Termin ten badaczka wprowadziła w celu odróżnienia go od pisania w ogóle - w języku angielskim oddanego terminem </w:t>
      </w:r>
      <w:proofErr w:type="spellStart"/>
      <w:r w:rsidRPr="66A8FC8C">
        <w:rPr>
          <w:rFonts w:ascii="Times New Roman" w:eastAsia="Times New Roman" w:hAnsi="Times New Roman" w:cs="Times New Roman"/>
          <w:i/>
          <w:iCs/>
          <w:color w:val="444444"/>
          <w:lang w:val="pl-PL"/>
        </w:rPr>
        <w:t>writing</w:t>
      </w:r>
      <w:proofErr w:type="spellEnd"/>
      <w:r w:rsidRPr="66A8FC8C">
        <w:rPr>
          <w:rFonts w:ascii="Times New Roman" w:eastAsia="Times New Roman" w:hAnsi="Times New Roman" w:cs="Times New Roman"/>
          <w:color w:val="444444"/>
          <w:lang w:val="pl-PL"/>
        </w:rPr>
        <w:t xml:space="preserve">, który jest znacznie szerszy. Zdecydowałam się na użycie </w:t>
      </w:r>
      <w:r w:rsidR="45473F7D" w:rsidRPr="66A8FC8C">
        <w:rPr>
          <w:rFonts w:ascii="Times New Roman" w:eastAsia="Times New Roman" w:hAnsi="Times New Roman" w:cs="Times New Roman"/>
          <w:color w:val="444444"/>
          <w:lang w:val="pl-PL"/>
        </w:rPr>
        <w:t>wyrażenia</w:t>
      </w:r>
      <w:r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i/>
          <w:iCs/>
          <w:color w:val="444444"/>
          <w:lang w:val="pl-PL"/>
        </w:rPr>
        <w:t>zapis pojedynczych słów</w:t>
      </w:r>
      <w:r w:rsidRPr="66A8FC8C">
        <w:rPr>
          <w:rFonts w:ascii="Times New Roman" w:eastAsia="Times New Roman" w:hAnsi="Times New Roman" w:cs="Times New Roman"/>
          <w:color w:val="444444"/>
          <w:lang w:val="pl-PL"/>
        </w:rPr>
        <w:t xml:space="preserve">, ze względu na fakt, że w ujęciu psychologicznym osoby z dysleksją popełniają w zapisie zarówno błędy ortograficzne, jak i fonologiczne (co opisuję dokładnie poniżej), natomiast w literaturze polskiej ugruntowało się rozumienie poprawnej pisowni jako błędów ortograficznych (ewentualnie specyficznych lub wzrokowych i słuchowych, por. Bogdanowicz, 2006). Ponadto, trudności w czytaniu i zapisie pojedynczych słów w dysleksji związane są z tym samym mechanizmem przyczynowym: trudnościami z uczeniem się </w:t>
      </w:r>
      <w:r w:rsidR="2B25D0D5" w:rsidRPr="66A8FC8C">
        <w:rPr>
          <w:rFonts w:ascii="Times New Roman" w:eastAsia="Times New Roman" w:hAnsi="Times New Roman" w:cs="Times New Roman"/>
          <w:color w:val="444444"/>
          <w:lang w:val="pl-PL"/>
        </w:rPr>
        <w:t xml:space="preserve">reguł </w:t>
      </w:r>
      <w:r w:rsidRPr="66A8FC8C">
        <w:rPr>
          <w:rFonts w:ascii="Times New Roman" w:eastAsia="Times New Roman" w:hAnsi="Times New Roman" w:cs="Times New Roman"/>
          <w:color w:val="444444"/>
          <w:lang w:val="pl-PL"/>
        </w:rPr>
        <w:t>odpowiedniości</w:t>
      </w:r>
      <w:r w:rsidR="2D9A0335"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 xml:space="preserve">grafem-fonem </w:t>
      </w:r>
      <w:proofErr w:type="gramStart"/>
      <w:r w:rsidRPr="66A8FC8C">
        <w:rPr>
          <w:rFonts w:ascii="Times New Roman" w:eastAsia="Times New Roman" w:hAnsi="Times New Roman" w:cs="Times New Roman"/>
          <w:color w:val="444444"/>
          <w:lang w:val="pl-PL"/>
        </w:rPr>
        <w:t>oraz,</w:t>
      </w:r>
      <w:proofErr w:type="gramEnd"/>
      <w:r w:rsidRPr="66A8FC8C">
        <w:rPr>
          <w:rFonts w:ascii="Times New Roman" w:eastAsia="Times New Roman" w:hAnsi="Times New Roman" w:cs="Times New Roman"/>
          <w:color w:val="444444"/>
          <w:lang w:val="pl-PL"/>
        </w:rPr>
        <w:t xml:space="preserve"> co za tym idzie, przekładaniem grafemów na fonemy (i, odpowiednio, fonemów na grafemy) (</w:t>
      </w:r>
      <w:proofErr w:type="spellStart"/>
      <w:r w:rsidRPr="66A8FC8C">
        <w:rPr>
          <w:rFonts w:ascii="Times New Roman" w:eastAsia="Times New Roman" w:hAnsi="Times New Roman" w:cs="Times New Roman"/>
          <w:color w:val="444444"/>
          <w:lang w:val="pl-PL"/>
        </w:rPr>
        <w:t>Awramiuk</w:t>
      </w:r>
      <w:proofErr w:type="spellEnd"/>
      <w:r w:rsidRPr="66A8FC8C">
        <w:rPr>
          <w:rFonts w:ascii="Times New Roman" w:eastAsia="Times New Roman" w:hAnsi="Times New Roman" w:cs="Times New Roman"/>
          <w:color w:val="444444"/>
          <w:lang w:val="pl-PL"/>
        </w:rPr>
        <w:t xml:space="preserve">, 2006; Lyon i in., 2003). Można zatem powiedzieć, że według IDA dysleksja (trudności z czytaniem) oraz dysortografia (trudności z zapisem pojedynczych słów) są traktowane jako jedno zaburzenie. Bardzo często w badaniach naukowych są one zresztą utożsamiane, zarówno w pracach dotyczących </w:t>
      </w:r>
      <w:r w:rsidR="2EAB9B31" w:rsidRPr="66A8FC8C">
        <w:rPr>
          <w:rFonts w:ascii="Times New Roman" w:eastAsia="Times New Roman" w:hAnsi="Times New Roman" w:cs="Times New Roman"/>
          <w:color w:val="444444"/>
          <w:lang w:val="pl-PL"/>
        </w:rPr>
        <w:t xml:space="preserve">dysleksji u </w:t>
      </w:r>
      <w:r w:rsidRPr="66A8FC8C">
        <w:rPr>
          <w:rFonts w:ascii="Times New Roman" w:eastAsia="Times New Roman" w:hAnsi="Times New Roman" w:cs="Times New Roman"/>
          <w:color w:val="444444"/>
          <w:lang w:val="pl-PL"/>
        </w:rPr>
        <w:t>dzieci (</w:t>
      </w:r>
      <w:proofErr w:type="spellStart"/>
      <w:r w:rsidRPr="66A8FC8C">
        <w:rPr>
          <w:rFonts w:ascii="Times New Roman" w:eastAsia="Times New Roman" w:hAnsi="Times New Roman" w:cs="Times New Roman"/>
          <w:color w:val="444444"/>
          <w:lang w:val="pl-PL"/>
        </w:rPr>
        <w:t>Saksida</w:t>
      </w:r>
      <w:proofErr w:type="spellEnd"/>
      <w:r w:rsidRPr="66A8FC8C">
        <w:rPr>
          <w:rFonts w:ascii="Times New Roman" w:eastAsia="Times New Roman" w:hAnsi="Times New Roman" w:cs="Times New Roman"/>
          <w:color w:val="444444"/>
          <w:lang w:val="pl-PL"/>
        </w:rPr>
        <w:t xml:space="preserve"> i in., 2016) jak i </w:t>
      </w:r>
      <w:r w:rsidR="3A1F0119" w:rsidRPr="66A8FC8C">
        <w:rPr>
          <w:rFonts w:ascii="Times New Roman" w:eastAsia="Times New Roman" w:hAnsi="Times New Roman" w:cs="Times New Roman"/>
          <w:color w:val="444444"/>
          <w:lang w:val="pl-PL"/>
        </w:rPr>
        <w:t xml:space="preserve">u </w:t>
      </w:r>
      <w:r w:rsidRPr="66A8FC8C">
        <w:rPr>
          <w:rFonts w:ascii="Times New Roman" w:eastAsia="Times New Roman" w:hAnsi="Times New Roman" w:cs="Times New Roman"/>
          <w:color w:val="444444"/>
          <w:lang w:val="pl-PL"/>
        </w:rPr>
        <w:t>dorosłych (</w:t>
      </w:r>
      <w:proofErr w:type="spellStart"/>
      <w:r w:rsidRPr="66A8FC8C">
        <w:rPr>
          <w:rFonts w:ascii="Times New Roman" w:eastAsia="Times New Roman" w:hAnsi="Times New Roman" w:cs="Times New Roman"/>
          <w:color w:val="444444"/>
          <w:lang w:val="pl-PL"/>
        </w:rPr>
        <w:t>Reis</w:t>
      </w:r>
      <w:proofErr w:type="spellEnd"/>
      <w:r w:rsidRPr="66A8FC8C">
        <w:rPr>
          <w:rFonts w:ascii="Times New Roman" w:eastAsia="Times New Roman" w:hAnsi="Times New Roman" w:cs="Times New Roman"/>
          <w:color w:val="444444"/>
          <w:lang w:val="pl-PL"/>
        </w:rPr>
        <w:t>, 2020), także w badani</w:t>
      </w:r>
      <w:r w:rsidR="70EB0683" w:rsidRPr="66A8FC8C">
        <w:rPr>
          <w:rFonts w:ascii="Times New Roman" w:eastAsia="Times New Roman" w:hAnsi="Times New Roman" w:cs="Times New Roman"/>
          <w:color w:val="444444"/>
          <w:lang w:val="pl-PL"/>
        </w:rPr>
        <w:t>a</w:t>
      </w:r>
      <w:r w:rsidRPr="66A8FC8C">
        <w:rPr>
          <w:rFonts w:ascii="Times New Roman" w:eastAsia="Times New Roman" w:hAnsi="Times New Roman" w:cs="Times New Roman"/>
          <w:color w:val="444444"/>
          <w:lang w:val="pl-PL"/>
        </w:rPr>
        <w:t xml:space="preserve">ch polskich, w których również empirycznie dowiedziono trudności osób z dysleksją, w porównaniu z osobami bez dysleksji, z poprawnością zapisu pojedynczych słów (Bogdanowicz i in., 2014; Jednoróg i in., 2014). </w:t>
      </w:r>
      <w:r w:rsidR="44A38C66" w:rsidRPr="66A8FC8C">
        <w:rPr>
          <w:rFonts w:ascii="Times New Roman" w:eastAsia="Times New Roman" w:hAnsi="Times New Roman" w:cs="Times New Roman"/>
          <w:color w:val="444444"/>
          <w:lang w:val="pl-PL"/>
        </w:rPr>
        <w:t xml:space="preserve">Zadanie polegające na napisaniu dyktanda zawierają baterie </w:t>
      </w:r>
      <w:r w:rsidR="5464A5E8" w:rsidRPr="66A8FC8C">
        <w:rPr>
          <w:rFonts w:ascii="Times New Roman" w:eastAsia="Times New Roman" w:hAnsi="Times New Roman" w:cs="Times New Roman"/>
          <w:i/>
          <w:iCs/>
          <w:color w:val="444444"/>
          <w:lang w:val="pl-PL"/>
        </w:rPr>
        <w:t>Dysleksja 3</w:t>
      </w:r>
      <w:r w:rsidR="5464A5E8" w:rsidRPr="66A8FC8C">
        <w:rPr>
          <w:rFonts w:ascii="Times New Roman" w:eastAsia="Times New Roman" w:hAnsi="Times New Roman" w:cs="Times New Roman"/>
          <w:color w:val="444444"/>
          <w:lang w:val="pl-PL"/>
        </w:rPr>
        <w:t xml:space="preserve"> (Bogdanowicz i in., 2008), </w:t>
      </w:r>
      <w:r w:rsidR="5464A5E8" w:rsidRPr="66A8FC8C">
        <w:rPr>
          <w:rFonts w:ascii="Times New Roman" w:eastAsia="Times New Roman" w:hAnsi="Times New Roman" w:cs="Times New Roman"/>
          <w:i/>
          <w:iCs/>
          <w:color w:val="444444"/>
          <w:lang w:val="pl-PL"/>
        </w:rPr>
        <w:t xml:space="preserve">Dysleksja 5 </w:t>
      </w:r>
      <w:r w:rsidR="5464A5E8" w:rsidRPr="66A8FC8C">
        <w:rPr>
          <w:rFonts w:ascii="Times New Roman" w:eastAsia="Times New Roman" w:hAnsi="Times New Roman" w:cs="Times New Roman"/>
          <w:color w:val="444444"/>
          <w:lang w:val="pl-PL"/>
        </w:rPr>
        <w:t>(Jaworowska i in., 2010)</w:t>
      </w:r>
      <w:r w:rsidR="68967BAC" w:rsidRPr="66A8FC8C">
        <w:rPr>
          <w:rFonts w:ascii="Times New Roman" w:eastAsia="Times New Roman" w:hAnsi="Times New Roman" w:cs="Times New Roman"/>
          <w:color w:val="444444"/>
          <w:lang w:val="pl-PL"/>
        </w:rPr>
        <w:t xml:space="preserve">, </w:t>
      </w:r>
      <w:r w:rsidR="5464A5E8" w:rsidRPr="66A8FC8C">
        <w:rPr>
          <w:rFonts w:ascii="Times New Roman" w:eastAsia="Times New Roman" w:hAnsi="Times New Roman" w:cs="Times New Roman"/>
          <w:i/>
          <w:iCs/>
          <w:color w:val="444444"/>
          <w:lang w:val="pl-PL"/>
        </w:rPr>
        <w:t>SB6/18</w:t>
      </w:r>
      <w:r w:rsidR="7BA7132D" w:rsidRPr="66A8FC8C">
        <w:rPr>
          <w:rFonts w:ascii="Times New Roman" w:eastAsia="Times New Roman" w:hAnsi="Times New Roman" w:cs="Times New Roman"/>
          <w:i/>
          <w:iCs/>
          <w:color w:val="444444"/>
          <w:lang w:val="pl-PL"/>
        </w:rPr>
        <w:t xml:space="preserve"> </w:t>
      </w:r>
      <w:r w:rsidR="7BA7132D" w:rsidRPr="66A8FC8C">
        <w:rPr>
          <w:rFonts w:ascii="Times New Roman" w:eastAsia="Times New Roman" w:hAnsi="Times New Roman" w:cs="Times New Roman"/>
          <w:color w:val="444444"/>
          <w:lang w:val="pl-PL"/>
        </w:rPr>
        <w:t>(</w:t>
      </w:r>
      <w:r w:rsidR="5464A5E8" w:rsidRPr="66A8FC8C">
        <w:rPr>
          <w:rFonts w:ascii="Times New Roman" w:eastAsia="Times New Roman" w:hAnsi="Times New Roman" w:cs="Times New Roman"/>
          <w:color w:val="444444"/>
          <w:lang w:val="pl-PL"/>
        </w:rPr>
        <w:t xml:space="preserve">Radtke i </w:t>
      </w:r>
      <w:proofErr w:type="spellStart"/>
      <w:r w:rsidR="5464A5E8" w:rsidRPr="66A8FC8C">
        <w:rPr>
          <w:rFonts w:ascii="Times New Roman" w:eastAsia="Times New Roman" w:hAnsi="Times New Roman" w:cs="Times New Roman"/>
          <w:color w:val="444444"/>
          <w:lang w:val="pl-PL"/>
        </w:rPr>
        <w:t>Sajewicz</w:t>
      </w:r>
      <w:proofErr w:type="spellEnd"/>
      <w:r w:rsidR="5464A5E8" w:rsidRPr="66A8FC8C">
        <w:rPr>
          <w:rFonts w:ascii="Times New Roman" w:eastAsia="Times New Roman" w:hAnsi="Times New Roman" w:cs="Times New Roman"/>
          <w:color w:val="444444"/>
          <w:lang w:val="pl-PL"/>
        </w:rPr>
        <w:t>-Radtke, 2024)</w:t>
      </w:r>
      <w:r w:rsidR="45496B39" w:rsidRPr="66A8FC8C">
        <w:rPr>
          <w:rFonts w:ascii="Times New Roman" w:eastAsia="Times New Roman" w:hAnsi="Times New Roman" w:cs="Times New Roman"/>
          <w:color w:val="444444"/>
          <w:lang w:val="pl-PL"/>
        </w:rPr>
        <w:t xml:space="preserve"> oraz </w:t>
      </w:r>
      <w:r w:rsidR="5464A5E8" w:rsidRPr="66A8FC8C">
        <w:rPr>
          <w:rFonts w:ascii="Times New Roman" w:eastAsia="Times New Roman" w:hAnsi="Times New Roman" w:cs="Times New Roman"/>
          <w:i/>
          <w:iCs/>
          <w:color w:val="444444"/>
          <w:lang w:val="pl-PL"/>
        </w:rPr>
        <w:t>10/12</w:t>
      </w:r>
      <w:r w:rsidR="38581342" w:rsidRPr="66A8FC8C">
        <w:rPr>
          <w:rFonts w:ascii="Times New Roman" w:eastAsia="Times New Roman" w:hAnsi="Times New Roman" w:cs="Times New Roman"/>
          <w:i/>
          <w:iCs/>
          <w:color w:val="444444"/>
          <w:lang w:val="pl-PL"/>
        </w:rPr>
        <w:t xml:space="preserve"> (</w:t>
      </w:r>
      <w:r w:rsidR="5464A5E8" w:rsidRPr="66A8FC8C">
        <w:rPr>
          <w:rFonts w:ascii="Times New Roman" w:eastAsia="Times New Roman" w:hAnsi="Times New Roman" w:cs="Times New Roman"/>
          <w:color w:val="444444"/>
          <w:lang w:val="pl-PL"/>
        </w:rPr>
        <w:t>Bogdanowicz i in., 2012).</w:t>
      </w:r>
    </w:p>
    <w:p w14:paraId="573D26BC" w14:textId="4BFBC45D"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Natomiast w ICD-11 (Światowa Organizacja Zdrowia, 2019), trudności z poprawnym zapisem pojedynczych słów nie są wymienione jako symptom dysleksji</w:t>
      </w:r>
      <w:r w:rsidR="4990D268" w:rsidRPr="66A8FC8C">
        <w:rPr>
          <w:rFonts w:ascii="Times New Roman" w:eastAsia="Times New Roman" w:hAnsi="Times New Roman" w:cs="Times New Roman"/>
          <w:color w:val="444444"/>
          <w:lang w:val="pl-PL"/>
        </w:rPr>
        <w:t xml:space="preserve">, ale </w:t>
      </w:r>
      <w:r w:rsidRPr="66A8FC8C">
        <w:rPr>
          <w:rFonts w:ascii="Times New Roman" w:eastAsia="Times New Roman" w:hAnsi="Times New Roman" w:cs="Times New Roman"/>
          <w:color w:val="444444"/>
          <w:lang w:val="pl-PL"/>
        </w:rPr>
        <w:t>Rozwojowego zaburzenia uczenia się z trudnościami w ekspresji pisemnej (6A03.1), którego symptomy obejmują także trudności z poprawnym zapisem gramatycznym i interpunkcyjnym oraz kompozycją uporządkowanego i spójnego tekstu pisanego, a zatem, można powiedzieć, z pisaniem jako takim (</w:t>
      </w:r>
      <w:proofErr w:type="spellStart"/>
      <w:r w:rsidRPr="66A8FC8C">
        <w:rPr>
          <w:rFonts w:ascii="Times New Roman" w:eastAsia="Times New Roman" w:hAnsi="Times New Roman" w:cs="Times New Roman"/>
          <w:i/>
          <w:iCs/>
          <w:color w:val="444444"/>
          <w:lang w:val="pl-PL"/>
        </w:rPr>
        <w:t>writing</w:t>
      </w:r>
      <w:proofErr w:type="spellEnd"/>
      <w:r w:rsidRPr="66A8FC8C">
        <w:rPr>
          <w:rFonts w:ascii="Times New Roman" w:eastAsia="Times New Roman" w:hAnsi="Times New Roman" w:cs="Times New Roman"/>
          <w:color w:val="444444"/>
          <w:lang w:val="pl-PL"/>
        </w:rPr>
        <w:t xml:space="preserve">). Kategoria 6A03.1 obejmuje zatem dysortografię, ale jest pojęciem szerszym. </w:t>
      </w:r>
      <w:r w:rsidR="2C9227E0" w:rsidRPr="66A8FC8C">
        <w:rPr>
          <w:rFonts w:ascii="Times New Roman" w:eastAsia="Times New Roman" w:hAnsi="Times New Roman" w:cs="Times New Roman"/>
          <w:color w:val="444444"/>
          <w:lang w:val="pl-PL"/>
        </w:rPr>
        <w:t xml:space="preserve">Ponadto, </w:t>
      </w:r>
      <w:r w:rsidRPr="66A8FC8C">
        <w:rPr>
          <w:rFonts w:ascii="Times New Roman" w:eastAsia="Times New Roman" w:hAnsi="Times New Roman" w:cs="Times New Roman"/>
          <w:color w:val="444444"/>
          <w:lang w:val="pl-PL"/>
        </w:rPr>
        <w:t xml:space="preserve">ICD-11 </w:t>
      </w:r>
      <w:r w:rsidR="773107BA" w:rsidRPr="66A8FC8C">
        <w:rPr>
          <w:rFonts w:ascii="Times New Roman" w:eastAsia="Times New Roman" w:hAnsi="Times New Roman" w:cs="Times New Roman"/>
          <w:color w:val="444444"/>
          <w:lang w:val="pl-PL"/>
        </w:rPr>
        <w:t>(</w:t>
      </w:r>
      <w:r w:rsidRPr="66A8FC8C">
        <w:rPr>
          <w:rFonts w:ascii="Times New Roman" w:eastAsia="Times New Roman" w:hAnsi="Times New Roman" w:cs="Times New Roman"/>
          <w:color w:val="444444"/>
          <w:lang w:val="pl-PL"/>
        </w:rPr>
        <w:t>Światowa Organizacja Zdrowia, 2019) nie przewiduje w ogóle izolowanych trudności z poprawnym zapisem pojedynczych słów, które można by określić mianem dysortografii.</w:t>
      </w:r>
    </w:p>
    <w:p w14:paraId="03CBCE92" w14:textId="6C9BB55F" w:rsidR="00BC7867" w:rsidRDefault="3229622C"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W odniesieniu do </w:t>
      </w:r>
      <w:r w:rsidR="0CA6DC23" w:rsidRPr="66A8FC8C">
        <w:rPr>
          <w:rFonts w:ascii="Times New Roman" w:eastAsia="Times New Roman" w:hAnsi="Times New Roman" w:cs="Times New Roman"/>
          <w:color w:val="444444"/>
          <w:lang w:val="pl-PL"/>
        </w:rPr>
        <w:t>klasyfikacj</w:t>
      </w:r>
      <w:r w:rsidR="3AC3CAAD" w:rsidRPr="66A8FC8C">
        <w:rPr>
          <w:rFonts w:ascii="Times New Roman" w:eastAsia="Times New Roman" w:hAnsi="Times New Roman" w:cs="Times New Roman"/>
          <w:color w:val="444444"/>
          <w:lang w:val="pl-PL"/>
        </w:rPr>
        <w:t>i</w:t>
      </w:r>
      <w:r w:rsidR="0CA6DC23" w:rsidRPr="66A8FC8C">
        <w:rPr>
          <w:rFonts w:ascii="Times New Roman" w:eastAsia="Times New Roman" w:hAnsi="Times New Roman" w:cs="Times New Roman"/>
          <w:color w:val="444444"/>
          <w:lang w:val="pl-PL"/>
        </w:rPr>
        <w:t xml:space="preserve"> błędów </w:t>
      </w:r>
      <w:r w:rsidR="0B79CD59" w:rsidRPr="66A8FC8C">
        <w:rPr>
          <w:rFonts w:ascii="Times New Roman" w:eastAsia="Times New Roman" w:hAnsi="Times New Roman" w:cs="Times New Roman"/>
          <w:color w:val="444444"/>
          <w:lang w:val="pl-PL"/>
        </w:rPr>
        <w:t xml:space="preserve">popełnianych </w:t>
      </w:r>
      <w:r w:rsidR="0CA6DC23" w:rsidRPr="66A8FC8C">
        <w:rPr>
          <w:rFonts w:ascii="Times New Roman" w:eastAsia="Times New Roman" w:hAnsi="Times New Roman" w:cs="Times New Roman"/>
          <w:color w:val="444444"/>
          <w:lang w:val="pl-PL"/>
        </w:rPr>
        <w:t>w zapisie pojedynczych słów</w:t>
      </w:r>
      <w:r w:rsidR="69DFA803" w:rsidRPr="66A8FC8C">
        <w:rPr>
          <w:rFonts w:ascii="Times New Roman" w:eastAsia="Times New Roman" w:hAnsi="Times New Roman" w:cs="Times New Roman"/>
          <w:color w:val="444444"/>
          <w:lang w:val="pl-PL"/>
        </w:rPr>
        <w:t>,</w:t>
      </w:r>
      <w:r w:rsidR="5B96AE6D" w:rsidRPr="66A8FC8C">
        <w:rPr>
          <w:rFonts w:ascii="Times New Roman" w:eastAsia="Times New Roman" w:hAnsi="Times New Roman" w:cs="Times New Roman"/>
          <w:color w:val="444444"/>
          <w:lang w:val="pl-PL"/>
        </w:rPr>
        <w:t xml:space="preserve"> w badaniach światowych, </w:t>
      </w:r>
      <w:r w:rsidR="14A49FD0" w:rsidRPr="66A8FC8C">
        <w:rPr>
          <w:rFonts w:ascii="Times New Roman" w:eastAsia="Times New Roman" w:hAnsi="Times New Roman" w:cs="Times New Roman"/>
          <w:color w:val="444444"/>
          <w:lang w:val="pl-PL"/>
        </w:rPr>
        <w:t xml:space="preserve">których uczestnikami były osoby posługujące się językiem np. </w:t>
      </w:r>
      <w:r w:rsidR="39590B2D" w:rsidRPr="66A8FC8C">
        <w:rPr>
          <w:rFonts w:ascii="Times New Roman" w:eastAsia="Times New Roman" w:hAnsi="Times New Roman" w:cs="Times New Roman"/>
          <w:color w:val="444444"/>
          <w:lang w:val="pl-PL"/>
        </w:rPr>
        <w:t>a</w:t>
      </w:r>
      <w:r w:rsidR="14A49FD0" w:rsidRPr="66A8FC8C">
        <w:rPr>
          <w:rFonts w:ascii="Times New Roman" w:eastAsia="Times New Roman" w:hAnsi="Times New Roman" w:cs="Times New Roman"/>
          <w:color w:val="444444"/>
          <w:lang w:val="pl-PL"/>
        </w:rPr>
        <w:t>ngielskim (</w:t>
      </w:r>
      <w:proofErr w:type="spellStart"/>
      <w:r w:rsidR="14A49FD0" w:rsidRPr="66A8FC8C">
        <w:rPr>
          <w:rFonts w:ascii="Times New Roman" w:eastAsia="Times New Roman" w:hAnsi="Times New Roman" w:cs="Times New Roman"/>
          <w:color w:val="444444"/>
          <w:lang w:val="pl-PL"/>
        </w:rPr>
        <w:t>Bahr</w:t>
      </w:r>
      <w:proofErr w:type="spellEnd"/>
      <w:r w:rsidR="14A49FD0" w:rsidRPr="66A8FC8C">
        <w:rPr>
          <w:rFonts w:ascii="Times New Roman" w:eastAsia="Times New Roman" w:hAnsi="Times New Roman" w:cs="Times New Roman"/>
          <w:color w:val="444444"/>
          <w:lang w:val="pl-PL"/>
        </w:rPr>
        <w:t xml:space="preserve"> i in., 20</w:t>
      </w:r>
      <w:r w:rsidR="71E2D2F2" w:rsidRPr="66A8FC8C">
        <w:rPr>
          <w:rFonts w:ascii="Times New Roman" w:eastAsia="Times New Roman" w:hAnsi="Times New Roman" w:cs="Times New Roman"/>
          <w:color w:val="444444"/>
          <w:lang w:val="pl-PL"/>
        </w:rPr>
        <w:t>12; 2015), hiszpańskim (</w:t>
      </w:r>
      <w:proofErr w:type="spellStart"/>
      <w:r w:rsidR="71E2D2F2" w:rsidRPr="66A8FC8C">
        <w:rPr>
          <w:rFonts w:ascii="Times New Roman" w:eastAsia="Times New Roman" w:hAnsi="Times New Roman" w:cs="Times New Roman"/>
          <w:color w:val="444444"/>
          <w:lang w:val="pl-PL"/>
        </w:rPr>
        <w:t>Bahr</w:t>
      </w:r>
      <w:proofErr w:type="spellEnd"/>
      <w:r w:rsidR="71E2D2F2" w:rsidRPr="66A8FC8C">
        <w:rPr>
          <w:rFonts w:ascii="Times New Roman" w:eastAsia="Times New Roman" w:hAnsi="Times New Roman" w:cs="Times New Roman"/>
          <w:color w:val="444444"/>
          <w:lang w:val="pl-PL"/>
        </w:rPr>
        <w:t xml:space="preserve"> i in., 2015) czy francuskim (</w:t>
      </w:r>
      <w:proofErr w:type="spellStart"/>
      <w:r w:rsidR="71E2D2F2" w:rsidRPr="66A8FC8C">
        <w:rPr>
          <w:rFonts w:ascii="Times New Roman" w:eastAsia="Times New Roman" w:hAnsi="Times New Roman" w:cs="Times New Roman"/>
          <w:color w:val="444444"/>
          <w:lang w:val="pl-PL"/>
        </w:rPr>
        <w:t>Joy</w:t>
      </w:r>
      <w:r w:rsidR="0519587F" w:rsidRPr="66A8FC8C">
        <w:rPr>
          <w:rFonts w:ascii="Times New Roman" w:eastAsia="Times New Roman" w:hAnsi="Times New Roman" w:cs="Times New Roman"/>
          <w:color w:val="444444"/>
          <w:lang w:val="pl-PL"/>
        </w:rPr>
        <w:t>e</w:t>
      </w:r>
      <w:proofErr w:type="spellEnd"/>
      <w:r w:rsidR="0519587F" w:rsidRPr="66A8FC8C">
        <w:rPr>
          <w:rFonts w:ascii="Times New Roman" w:eastAsia="Times New Roman" w:hAnsi="Times New Roman" w:cs="Times New Roman"/>
          <w:color w:val="444444"/>
          <w:lang w:val="pl-PL"/>
        </w:rPr>
        <w:t xml:space="preserve"> et al., 2020), </w:t>
      </w:r>
      <w:r w:rsidR="69DFA803" w:rsidRPr="66A8FC8C">
        <w:rPr>
          <w:rFonts w:ascii="Times New Roman" w:eastAsia="Times New Roman" w:hAnsi="Times New Roman" w:cs="Times New Roman"/>
          <w:color w:val="444444"/>
          <w:lang w:val="pl-PL"/>
        </w:rPr>
        <w:t>powszechnie stos</w:t>
      </w:r>
      <w:r w:rsidR="0AD92F15" w:rsidRPr="66A8FC8C">
        <w:rPr>
          <w:rFonts w:ascii="Times New Roman" w:eastAsia="Times New Roman" w:hAnsi="Times New Roman" w:cs="Times New Roman"/>
          <w:color w:val="444444"/>
          <w:lang w:val="pl-PL"/>
        </w:rPr>
        <w:t xml:space="preserve">uje się </w:t>
      </w:r>
      <w:r w:rsidR="69DFA803" w:rsidRPr="66A8FC8C">
        <w:rPr>
          <w:rFonts w:ascii="Times New Roman" w:eastAsia="Times New Roman" w:hAnsi="Times New Roman" w:cs="Times New Roman"/>
          <w:color w:val="444444"/>
          <w:lang w:val="pl-PL"/>
        </w:rPr>
        <w:t>podział na błędy ortograficzne</w:t>
      </w:r>
      <w:r w:rsidR="109854AE" w:rsidRPr="66A8FC8C">
        <w:rPr>
          <w:rFonts w:ascii="Times New Roman" w:eastAsia="Times New Roman" w:hAnsi="Times New Roman" w:cs="Times New Roman"/>
          <w:color w:val="444444"/>
          <w:lang w:val="pl-PL"/>
        </w:rPr>
        <w:t xml:space="preserve"> i fonologiczne</w:t>
      </w:r>
      <w:r w:rsidR="0B72DB85" w:rsidRPr="66A8FC8C">
        <w:rPr>
          <w:rFonts w:ascii="Times New Roman" w:eastAsia="Times New Roman" w:hAnsi="Times New Roman" w:cs="Times New Roman"/>
          <w:color w:val="444444"/>
          <w:lang w:val="pl-PL"/>
        </w:rPr>
        <w:t xml:space="preserve">. </w:t>
      </w:r>
      <w:r w:rsidR="28C50488" w:rsidRPr="66A8FC8C">
        <w:rPr>
          <w:rFonts w:ascii="Times New Roman" w:eastAsia="Times New Roman" w:hAnsi="Times New Roman" w:cs="Times New Roman"/>
          <w:color w:val="444444"/>
          <w:lang w:val="pl-PL"/>
        </w:rPr>
        <w:t xml:space="preserve">Błąd </w:t>
      </w:r>
      <w:r w:rsidR="0C777C40" w:rsidRPr="66A8FC8C">
        <w:rPr>
          <w:rFonts w:ascii="Times New Roman" w:eastAsia="Times New Roman" w:hAnsi="Times New Roman" w:cs="Times New Roman"/>
          <w:color w:val="444444"/>
          <w:lang w:val="pl-PL"/>
        </w:rPr>
        <w:t xml:space="preserve">ortograficzny polega na zmianie zapisu w sposób nieprowadzący do jego błędnego odczytania (zachowana oryginalna struktura brzmieniowa, błąd widać tylko w zapisie, słowo głośno odczytane brzmi prawidłowo), a </w:t>
      </w:r>
      <w:r w:rsidR="28C50488" w:rsidRPr="66A8FC8C">
        <w:rPr>
          <w:rFonts w:ascii="Times New Roman" w:eastAsia="Times New Roman" w:hAnsi="Times New Roman" w:cs="Times New Roman"/>
          <w:color w:val="444444"/>
          <w:lang w:val="pl-PL"/>
        </w:rPr>
        <w:t>fonologiczny na zmianie zapisu wyrazu w sposób prowadzący do jego błędnego odczytania</w:t>
      </w:r>
      <w:r w:rsidR="3A924E73" w:rsidRPr="66A8FC8C">
        <w:rPr>
          <w:rFonts w:ascii="Times New Roman" w:eastAsia="Times New Roman" w:hAnsi="Times New Roman" w:cs="Times New Roman"/>
          <w:color w:val="444444"/>
          <w:lang w:val="pl-PL"/>
        </w:rPr>
        <w:t xml:space="preserve"> (zniekształcona struktura brzmieniowa</w:t>
      </w:r>
      <w:r w:rsidR="106F5E3F" w:rsidRPr="66A8FC8C">
        <w:rPr>
          <w:rFonts w:ascii="Times New Roman" w:eastAsia="Times New Roman" w:hAnsi="Times New Roman" w:cs="Times New Roman"/>
          <w:color w:val="444444"/>
          <w:lang w:val="pl-PL"/>
        </w:rPr>
        <w:t>, błąd widać w zapisie, a słowo głośno odczytane brzmi nieprawidłowo</w:t>
      </w:r>
      <w:r w:rsidR="3A924E73" w:rsidRPr="66A8FC8C">
        <w:rPr>
          <w:rFonts w:ascii="Times New Roman" w:eastAsia="Times New Roman" w:hAnsi="Times New Roman" w:cs="Times New Roman"/>
          <w:color w:val="444444"/>
          <w:lang w:val="pl-PL"/>
        </w:rPr>
        <w:t>)</w:t>
      </w:r>
      <w:r w:rsidR="28C50488" w:rsidRPr="66A8FC8C">
        <w:rPr>
          <w:rFonts w:ascii="Times New Roman" w:eastAsia="Times New Roman" w:hAnsi="Times New Roman" w:cs="Times New Roman"/>
          <w:color w:val="444444"/>
          <w:lang w:val="pl-PL"/>
        </w:rPr>
        <w:t xml:space="preserve"> (</w:t>
      </w:r>
      <w:proofErr w:type="spellStart"/>
      <w:r w:rsidR="28C50488" w:rsidRPr="66A8FC8C">
        <w:rPr>
          <w:rFonts w:ascii="Times New Roman" w:eastAsia="Times New Roman" w:hAnsi="Times New Roman" w:cs="Times New Roman"/>
          <w:color w:val="444444"/>
          <w:lang w:val="pl-PL"/>
        </w:rPr>
        <w:t>Mather</w:t>
      </w:r>
      <w:proofErr w:type="spellEnd"/>
      <w:r w:rsidR="28C50488" w:rsidRPr="66A8FC8C">
        <w:rPr>
          <w:rFonts w:ascii="Times New Roman" w:eastAsia="Times New Roman" w:hAnsi="Times New Roman" w:cs="Times New Roman"/>
          <w:color w:val="444444"/>
          <w:lang w:val="pl-PL"/>
        </w:rPr>
        <w:t xml:space="preserve"> i </w:t>
      </w:r>
      <w:proofErr w:type="spellStart"/>
      <w:r w:rsidR="28C50488" w:rsidRPr="66A8FC8C">
        <w:rPr>
          <w:rFonts w:ascii="Times New Roman" w:eastAsia="Times New Roman" w:hAnsi="Times New Roman" w:cs="Times New Roman"/>
          <w:color w:val="444444"/>
          <w:lang w:val="pl-PL"/>
        </w:rPr>
        <w:t>Wendling</w:t>
      </w:r>
      <w:proofErr w:type="spellEnd"/>
      <w:r w:rsidR="28C50488" w:rsidRPr="66A8FC8C">
        <w:rPr>
          <w:rFonts w:ascii="Times New Roman" w:eastAsia="Times New Roman" w:hAnsi="Times New Roman" w:cs="Times New Roman"/>
          <w:color w:val="444444"/>
          <w:lang w:val="pl-PL"/>
        </w:rPr>
        <w:t>, 2012).</w:t>
      </w:r>
      <w:r w:rsidR="2EFAC6EA" w:rsidRPr="66A8FC8C">
        <w:rPr>
          <w:rFonts w:ascii="Times New Roman" w:eastAsia="Times New Roman" w:hAnsi="Times New Roman" w:cs="Times New Roman"/>
          <w:color w:val="444444"/>
          <w:lang w:val="pl-PL"/>
        </w:rPr>
        <w:t xml:space="preserve"> </w:t>
      </w:r>
      <w:r w:rsidR="5BD1D503" w:rsidRPr="66A8FC8C">
        <w:rPr>
          <w:rFonts w:ascii="Times New Roman" w:eastAsia="Times New Roman" w:hAnsi="Times New Roman" w:cs="Times New Roman"/>
          <w:color w:val="444444"/>
          <w:lang w:val="pl-PL"/>
        </w:rPr>
        <w:t>Zastosowanie takiego podziału do ortografii i zasad języka polskiego zasugerowała Pietras (2008), a a</w:t>
      </w:r>
      <w:r w:rsidR="2EFAC6EA" w:rsidRPr="66A8FC8C">
        <w:rPr>
          <w:rFonts w:ascii="Times New Roman" w:eastAsia="Times New Roman" w:hAnsi="Times New Roman" w:cs="Times New Roman"/>
          <w:color w:val="444444"/>
          <w:lang w:val="pl-PL"/>
        </w:rPr>
        <w:t xml:space="preserve">daptację klasyfikacji POMAS: Fonologicznej, Ortograficznej i Morfologicznej Analizy Zapisu Słów autorstwa </w:t>
      </w:r>
      <w:proofErr w:type="spellStart"/>
      <w:r w:rsidR="2EFAC6EA" w:rsidRPr="66A8FC8C">
        <w:rPr>
          <w:rFonts w:ascii="Times New Roman" w:eastAsia="Times New Roman" w:hAnsi="Times New Roman" w:cs="Times New Roman"/>
          <w:color w:val="444444"/>
          <w:lang w:val="pl-PL"/>
        </w:rPr>
        <w:t>Bahr</w:t>
      </w:r>
      <w:proofErr w:type="spellEnd"/>
      <w:r w:rsidR="2EFAC6EA" w:rsidRPr="66A8FC8C">
        <w:rPr>
          <w:rFonts w:ascii="Times New Roman" w:eastAsia="Times New Roman" w:hAnsi="Times New Roman" w:cs="Times New Roman"/>
          <w:color w:val="444444"/>
          <w:lang w:val="pl-PL"/>
        </w:rPr>
        <w:t xml:space="preserve"> i </w:t>
      </w:r>
      <w:proofErr w:type="spellStart"/>
      <w:r w:rsidR="167CCE22" w:rsidRPr="66A8FC8C">
        <w:rPr>
          <w:rFonts w:ascii="Times New Roman" w:eastAsia="Times New Roman" w:hAnsi="Times New Roman" w:cs="Times New Roman"/>
          <w:color w:val="444444"/>
          <w:lang w:val="pl-PL"/>
        </w:rPr>
        <w:t>Silliman</w:t>
      </w:r>
      <w:proofErr w:type="spellEnd"/>
      <w:r w:rsidR="167CCE22" w:rsidRPr="66A8FC8C">
        <w:rPr>
          <w:rFonts w:ascii="Times New Roman" w:eastAsia="Times New Roman" w:hAnsi="Times New Roman" w:cs="Times New Roman"/>
          <w:color w:val="444444"/>
          <w:lang w:val="pl-PL"/>
        </w:rPr>
        <w:t xml:space="preserve"> </w:t>
      </w:r>
      <w:r w:rsidR="2EFAC6EA" w:rsidRPr="66A8FC8C">
        <w:rPr>
          <w:rFonts w:ascii="Times New Roman" w:eastAsia="Times New Roman" w:hAnsi="Times New Roman" w:cs="Times New Roman"/>
          <w:color w:val="444444"/>
          <w:lang w:val="pl-PL"/>
        </w:rPr>
        <w:t>(</w:t>
      </w:r>
      <w:proofErr w:type="spellStart"/>
      <w:r w:rsidR="2EFAC6EA" w:rsidRPr="66A8FC8C">
        <w:rPr>
          <w:rFonts w:ascii="Times New Roman" w:eastAsia="Times New Roman" w:hAnsi="Times New Roman" w:cs="Times New Roman"/>
          <w:color w:val="444444"/>
          <w:lang w:val="pl-PL"/>
        </w:rPr>
        <w:t>Bahr</w:t>
      </w:r>
      <w:proofErr w:type="spellEnd"/>
      <w:r w:rsidR="2EFAC6EA" w:rsidRPr="66A8FC8C">
        <w:rPr>
          <w:rFonts w:ascii="Times New Roman" w:eastAsia="Times New Roman" w:hAnsi="Times New Roman" w:cs="Times New Roman"/>
          <w:color w:val="444444"/>
          <w:lang w:val="pl-PL"/>
        </w:rPr>
        <w:t xml:space="preserve"> i in., 2012; 2015) </w:t>
      </w:r>
      <w:r w:rsidR="0E7A9F20" w:rsidRPr="66A8FC8C">
        <w:rPr>
          <w:rFonts w:ascii="Times New Roman" w:eastAsia="Times New Roman" w:hAnsi="Times New Roman" w:cs="Times New Roman"/>
          <w:color w:val="444444"/>
          <w:lang w:val="pl-PL"/>
        </w:rPr>
        <w:t xml:space="preserve">przeprowadziły </w:t>
      </w:r>
      <w:r w:rsidR="2EFAC6EA" w:rsidRPr="66A8FC8C">
        <w:rPr>
          <w:rFonts w:ascii="Times New Roman" w:eastAsia="Times New Roman" w:hAnsi="Times New Roman" w:cs="Times New Roman"/>
          <w:color w:val="444444"/>
          <w:lang w:val="pl-PL"/>
        </w:rPr>
        <w:t>Łockiewicz i Barzowska (2024).</w:t>
      </w:r>
      <w:r w:rsidR="2B919ABC" w:rsidRPr="66A8FC8C">
        <w:rPr>
          <w:rFonts w:ascii="Times New Roman" w:eastAsia="Times New Roman" w:hAnsi="Times New Roman" w:cs="Times New Roman"/>
          <w:color w:val="444444"/>
          <w:lang w:val="pl-PL"/>
        </w:rPr>
        <w:t xml:space="preserve"> </w:t>
      </w:r>
      <w:r w:rsidR="69CDA13E" w:rsidRPr="66A8FC8C">
        <w:rPr>
          <w:rFonts w:ascii="Times New Roman" w:eastAsia="Times New Roman" w:hAnsi="Times New Roman" w:cs="Times New Roman"/>
          <w:color w:val="444444"/>
          <w:lang w:val="pl-PL"/>
        </w:rPr>
        <w:t xml:space="preserve">Przykłady błędów ortograficznych to </w:t>
      </w:r>
      <w:r w:rsidR="192812D2" w:rsidRPr="66A8FC8C">
        <w:rPr>
          <w:rFonts w:ascii="Times New Roman" w:eastAsia="Times New Roman" w:hAnsi="Times New Roman" w:cs="Times New Roman"/>
          <w:color w:val="444444"/>
          <w:lang w:val="pl-PL"/>
        </w:rPr>
        <w:t xml:space="preserve">zapisy </w:t>
      </w:r>
      <w:proofErr w:type="spellStart"/>
      <w:r w:rsidR="69CDA13E" w:rsidRPr="66A8FC8C">
        <w:rPr>
          <w:rFonts w:ascii="Times New Roman" w:eastAsia="Times New Roman" w:hAnsi="Times New Roman" w:cs="Times New Roman"/>
          <w:i/>
          <w:iCs/>
          <w:color w:val="444444"/>
          <w:lang w:val="pl-PL"/>
        </w:rPr>
        <w:t>elfuf</w:t>
      </w:r>
      <w:proofErr w:type="spellEnd"/>
      <w:r w:rsidR="69CDA13E" w:rsidRPr="66A8FC8C">
        <w:rPr>
          <w:rFonts w:ascii="Times New Roman" w:eastAsia="Times New Roman" w:hAnsi="Times New Roman" w:cs="Times New Roman"/>
          <w:color w:val="444444"/>
          <w:lang w:val="pl-PL"/>
        </w:rPr>
        <w:t xml:space="preserve"> </w:t>
      </w:r>
      <w:r w:rsidR="6C4648F4" w:rsidRPr="66A8FC8C">
        <w:rPr>
          <w:rFonts w:ascii="Times New Roman" w:eastAsia="Times New Roman" w:hAnsi="Times New Roman" w:cs="Times New Roman"/>
          <w:color w:val="444444"/>
          <w:lang w:val="pl-PL"/>
        </w:rPr>
        <w:t xml:space="preserve">(zamiast </w:t>
      </w:r>
      <w:r w:rsidR="6C4648F4" w:rsidRPr="66A8FC8C">
        <w:rPr>
          <w:rFonts w:ascii="Times New Roman" w:eastAsia="Times New Roman" w:hAnsi="Times New Roman" w:cs="Times New Roman"/>
          <w:i/>
          <w:iCs/>
          <w:color w:val="444444"/>
          <w:lang w:val="pl-PL"/>
        </w:rPr>
        <w:t>elfów</w:t>
      </w:r>
      <w:r w:rsidR="6C4648F4" w:rsidRPr="66A8FC8C">
        <w:rPr>
          <w:rFonts w:ascii="Times New Roman" w:eastAsia="Times New Roman" w:hAnsi="Times New Roman" w:cs="Times New Roman"/>
          <w:color w:val="444444"/>
          <w:lang w:val="pl-PL"/>
        </w:rPr>
        <w:t xml:space="preserve">) oraz </w:t>
      </w:r>
      <w:proofErr w:type="spellStart"/>
      <w:r w:rsidR="6C4648F4" w:rsidRPr="66A8FC8C">
        <w:rPr>
          <w:rFonts w:ascii="Times New Roman" w:eastAsia="Times New Roman" w:hAnsi="Times New Roman" w:cs="Times New Roman"/>
          <w:i/>
          <w:iCs/>
          <w:color w:val="444444"/>
          <w:lang w:val="pl-PL"/>
        </w:rPr>
        <w:t>rzułta</w:t>
      </w:r>
      <w:proofErr w:type="spellEnd"/>
      <w:r w:rsidR="6C4648F4" w:rsidRPr="66A8FC8C">
        <w:rPr>
          <w:rFonts w:ascii="Times New Roman" w:eastAsia="Times New Roman" w:hAnsi="Times New Roman" w:cs="Times New Roman"/>
          <w:color w:val="444444"/>
          <w:lang w:val="pl-PL"/>
        </w:rPr>
        <w:t xml:space="preserve"> (zamiast </w:t>
      </w:r>
      <w:r w:rsidR="6C4648F4" w:rsidRPr="66A8FC8C">
        <w:rPr>
          <w:rFonts w:ascii="Times New Roman" w:eastAsia="Times New Roman" w:hAnsi="Times New Roman" w:cs="Times New Roman"/>
          <w:i/>
          <w:iCs/>
          <w:color w:val="444444"/>
          <w:lang w:val="pl-PL"/>
        </w:rPr>
        <w:t>żółta</w:t>
      </w:r>
      <w:r w:rsidR="6C4648F4" w:rsidRPr="66A8FC8C">
        <w:rPr>
          <w:rFonts w:ascii="Times New Roman" w:eastAsia="Times New Roman" w:hAnsi="Times New Roman" w:cs="Times New Roman"/>
          <w:color w:val="444444"/>
          <w:lang w:val="pl-PL"/>
        </w:rPr>
        <w:t xml:space="preserve">), a </w:t>
      </w:r>
      <w:r w:rsidR="2B919ABC" w:rsidRPr="66A8FC8C">
        <w:rPr>
          <w:rFonts w:ascii="Times New Roman" w:eastAsia="Times New Roman" w:hAnsi="Times New Roman" w:cs="Times New Roman"/>
          <w:color w:val="444444"/>
          <w:lang w:val="pl-PL"/>
        </w:rPr>
        <w:t>fonologiczny</w:t>
      </w:r>
      <w:r w:rsidR="31156A60" w:rsidRPr="66A8FC8C">
        <w:rPr>
          <w:rFonts w:ascii="Times New Roman" w:eastAsia="Times New Roman" w:hAnsi="Times New Roman" w:cs="Times New Roman"/>
          <w:color w:val="444444"/>
          <w:lang w:val="pl-PL"/>
        </w:rPr>
        <w:t>ch</w:t>
      </w:r>
      <w:r w:rsidR="466ACCD6" w:rsidRPr="66A8FC8C">
        <w:rPr>
          <w:rFonts w:ascii="Times New Roman" w:eastAsia="Times New Roman" w:hAnsi="Times New Roman" w:cs="Times New Roman"/>
          <w:color w:val="444444"/>
          <w:lang w:val="pl-PL"/>
        </w:rPr>
        <w:t>,</w:t>
      </w:r>
      <w:r w:rsidR="31156A60" w:rsidRPr="66A8FC8C">
        <w:rPr>
          <w:rFonts w:ascii="Times New Roman" w:eastAsia="Times New Roman" w:hAnsi="Times New Roman" w:cs="Times New Roman"/>
          <w:color w:val="444444"/>
          <w:lang w:val="pl-PL"/>
        </w:rPr>
        <w:t xml:space="preserve"> odpowiednio</w:t>
      </w:r>
      <w:r w:rsidR="4C101071" w:rsidRPr="66A8FC8C">
        <w:rPr>
          <w:rFonts w:ascii="Times New Roman" w:eastAsia="Times New Roman" w:hAnsi="Times New Roman" w:cs="Times New Roman"/>
          <w:color w:val="444444"/>
          <w:lang w:val="pl-PL"/>
        </w:rPr>
        <w:t>,</w:t>
      </w:r>
      <w:r w:rsidR="31156A60" w:rsidRPr="66A8FC8C">
        <w:rPr>
          <w:rFonts w:ascii="Times New Roman" w:eastAsia="Times New Roman" w:hAnsi="Times New Roman" w:cs="Times New Roman"/>
          <w:color w:val="444444"/>
          <w:lang w:val="pl-PL"/>
        </w:rPr>
        <w:t xml:space="preserve"> </w:t>
      </w:r>
      <w:proofErr w:type="spellStart"/>
      <w:r w:rsidR="31156A60" w:rsidRPr="66A8FC8C">
        <w:rPr>
          <w:rFonts w:ascii="Times New Roman" w:eastAsia="Times New Roman" w:hAnsi="Times New Roman" w:cs="Times New Roman"/>
          <w:i/>
          <w:iCs/>
          <w:color w:val="444444"/>
          <w:lang w:val="pl-PL"/>
        </w:rPr>
        <w:t>eltów</w:t>
      </w:r>
      <w:proofErr w:type="spellEnd"/>
      <w:r w:rsidR="31156A60" w:rsidRPr="66A8FC8C">
        <w:rPr>
          <w:rFonts w:ascii="Times New Roman" w:eastAsia="Times New Roman" w:hAnsi="Times New Roman" w:cs="Times New Roman"/>
          <w:color w:val="444444"/>
          <w:lang w:val="pl-PL"/>
        </w:rPr>
        <w:t xml:space="preserve"> i </w:t>
      </w:r>
      <w:proofErr w:type="spellStart"/>
      <w:r w:rsidR="31156A60" w:rsidRPr="66A8FC8C">
        <w:rPr>
          <w:rFonts w:ascii="Times New Roman" w:eastAsia="Times New Roman" w:hAnsi="Times New Roman" w:cs="Times New Roman"/>
          <w:i/>
          <w:iCs/>
          <w:color w:val="444444"/>
          <w:lang w:val="pl-PL"/>
        </w:rPr>
        <w:t>żóła</w:t>
      </w:r>
      <w:proofErr w:type="spellEnd"/>
      <w:r w:rsidR="40EBF7CC" w:rsidRPr="66A8FC8C">
        <w:rPr>
          <w:rFonts w:ascii="Times New Roman" w:eastAsia="Times New Roman" w:hAnsi="Times New Roman" w:cs="Times New Roman"/>
          <w:color w:val="444444"/>
          <w:lang w:val="pl-PL"/>
        </w:rPr>
        <w:t>.</w:t>
      </w:r>
      <w:r w:rsidR="5E6985EB" w:rsidRPr="66A8FC8C">
        <w:rPr>
          <w:rFonts w:ascii="Times New Roman" w:eastAsia="Times New Roman" w:hAnsi="Times New Roman" w:cs="Times New Roman"/>
          <w:color w:val="444444"/>
          <w:lang w:val="pl-PL"/>
        </w:rPr>
        <w:t xml:space="preserve"> Nieuzasadnione merytorycznie są natomiast klasyfikacje oparte na domniemanych przyczynach nieprawidłowego zapisu, np. wzrokowe czy słuchowe, ponieważ nie dowiedziono</w:t>
      </w:r>
      <w:r w:rsidR="684473F8" w:rsidRPr="66A8FC8C">
        <w:rPr>
          <w:rFonts w:ascii="Times New Roman" w:eastAsia="Times New Roman" w:hAnsi="Times New Roman" w:cs="Times New Roman"/>
          <w:color w:val="444444"/>
          <w:lang w:val="pl-PL"/>
        </w:rPr>
        <w:t xml:space="preserve"> empirycznie ko</w:t>
      </w:r>
      <w:r w:rsidR="5E6985EB" w:rsidRPr="66A8FC8C">
        <w:rPr>
          <w:rFonts w:ascii="Times New Roman" w:eastAsia="Times New Roman" w:hAnsi="Times New Roman" w:cs="Times New Roman"/>
          <w:color w:val="444444"/>
          <w:lang w:val="pl-PL"/>
        </w:rPr>
        <w:t>relacji między konkretnymi deficytami poznawczymi i typami błędów</w:t>
      </w:r>
      <w:r w:rsidR="28599259" w:rsidRPr="66A8FC8C">
        <w:rPr>
          <w:rFonts w:ascii="Times New Roman" w:eastAsia="Times New Roman" w:hAnsi="Times New Roman" w:cs="Times New Roman"/>
          <w:color w:val="444444"/>
          <w:lang w:val="pl-PL"/>
        </w:rPr>
        <w:t xml:space="preserve"> (</w:t>
      </w:r>
      <w:r w:rsidR="0CA6DC23" w:rsidRPr="66A8FC8C">
        <w:rPr>
          <w:rFonts w:ascii="Times New Roman" w:eastAsia="Times New Roman" w:hAnsi="Times New Roman" w:cs="Times New Roman"/>
          <w:color w:val="444444"/>
          <w:lang w:val="pl-PL"/>
        </w:rPr>
        <w:t>Pietras</w:t>
      </w:r>
      <w:r w:rsidR="75C75112" w:rsidRPr="66A8FC8C">
        <w:rPr>
          <w:rFonts w:ascii="Times New Roman" w:eastAsia="Times New Roman" w:hAnsi="Times New Roman" w:cs="Times New Roman"/>
          <w:color w:val="444444"/>
          <w:lang w:val="pl-PL"/>
        </w:rPr>
        <w:t xml:space="preserve">, </w:t>
      </w:r>
      <w:r w:rsidR="0CA6DC23" w:rsidRPr="66A8FC8C">
        <w:rPr>
          <w:rFonts w:ascii="Times New Roman" w:eastAsia="Times New Roman" w:hAnsi="Times New Roman" w:cs="Times New Roman"/>
          <w:color w:val="444444"/>
          <w:lang w:val="pl-PL"/>
        </w:rPr>
        <w:t>2008)</w:t>
      </w:r>
      <w:r w:rsidR="7CE40A43" w:rsidRPr="66A8FC8C">
        <w:rPr>
          <w:rFonts w:ascii="Times New Roman" w:eastAsia="Times New Roman" w:hAnsi="Times New Roman" w:cs="Times New Roman"/>
          <w:color w:val="444444"/>
          <w:lang w:val="pl-PL"/>
        </w:rPr>
        <w:t>.</w:t>
      </w:r>
      <w:r w:rsidR="32E18023" w:rsidRPr="66A8FC8C">
        <w:rPr>
          <w:rFonts w:ascii="Times New Roman" w:eastAsia="Times New Roman" w:hAnsi="Times New Roman" w:cs="Times New Roman"/>
          <w:color w:val="444444"/>
          <w:lang w:val="pl-PL"/>
        </w:rPr>
        <w:t xml:space="preserve"> P</w:t>
      </w:r>
      <w:r w:rsidR="7CE40A43" w:rsidRPr="66A8FC8C">
        <w:rPr>
          <w:rFonts w:ascii="Times New Roman" w:eastAsia="Times New Roman" w:hAnsi="Times New Roman" w:cs="Times New Roman"/>
          <w:color w:val="444444"/>
          <w:lang w:val="pl-PL"/>
        </w:rPr>
        <w:t xml:space="preserve">onadto, uczniowie z dysleksją popełniają takie same typy błędów jak </w:t>
      </w:r>
      <w:r w:rsidR="0CA6DC23" w:rsidRPr="66A8FC8C">
        <w:rPr>
          <w:rFonts w:ascii="Times New Roman" w:eastAsia="Times New Roman" w:hAnsi="Times New Roman" w:cs="Times New Roman"/>
          <w:color w:val="444444"/>
          <w:lang w:val="pl-PL"/>
        </w:rPr>
        <w:t>uczni</w:t>
      </w:r>
      <w:r w:rsidR="69A482DE" w:rsidRPr="66A8FC8C">
        <w:rPr>
          <w:rFonts w:ascii="Times New Roman" w:eastAsia="Times New Roman" w:hAnsi="Times New Roman" w:cs="Times New Roman"/>
          <w:color w:val="444444"/>
          <w:lang w:val="pl-PL"/>
        </w:rPr>
        <w:t>o</w:t>
      </w:r>
      <w:r w:rsidR="0CA6DC23" w:rsidRPr="66A8FC8C">
        <w:rPr>
          <w:rFonts w:ascii="Times New Roman" w:eastAsia="Times New Roman" w:hAnsi="Times New Roman" w:cs="Times New Roman"/>
          <w:color w:val="444444"/>
          <w:lang w:val="pl-PL"/>
        </w:rPr>
        <w:t>w</w:t>
      </w:r>
      <w:r w:rsidR="09FE22A2" w:rsidRPr="66A8FC8C">
        <w:rPr>
          <w:rFonts w:ascii="Times New Roman" w:eastAsia="Times New Roman" w:hAnsi="Times New Roman" w:cs="Times New Roman"/>
          <w:color w:val="444444"/>
          <w:lang w:val="pl-PL"/>
        </w:rPr>
        <w:t>ie be</w:t>
      </w:r>
      <w:r w:rsidR="0CA6DC23" w:rsidRPr="66A8FC8C">
        <w:rPr>
          <w:rFonts w:ascii="Times New Roman" w:eastAsia="Times New Roman" w:hAnsi="Times New Roman" w:cs="Times New Roman"/>
          <w:color w:val="444444"/>
          <w:lang w:val="pl-PL"/>
        </w:rPr>
        <w:t>z dysleksj</w:t>
      </w:r>
      <w:r w:rsidR="09E3CAFA" w:rsidRPr="66A8FC8C">
        <w:rPr>
          <w:rFonts w:ascii="Times New Roman" w:eastAsia="Times New Roman" w:hAnsi="Times New Roman" w:cs="Times New Roman"/>
          <w:color w:val="444444"/>
          <w:lang w:val="pl-PL"/>
        </w:rPr>
        <w:t xml:space="preserve">i </w:t>
      </w:r>
      <w:r w:rsidR="0CA6DC23" w:rsidRPr="66A8FC8C">
        <w:rPr>
          <w:rFonts w:ascii="Times New Roman" w:eastAsia="Times New Roman" w:hAnsi="Times New Roman" w:cs="Times New Roman"/>
          <w:color w:val="444444"/>
          <w:lang w:val="pl-PL"/>
        </w:rPr>
        <w:t>(</w:t>
      </w:r>
      <w:r w:rsidR="2904376C" w:rsidRPr="66A8FC8C">
        <w:rPr>
          <w:rFonts w:ascii="Times New Roman" w:eastAsia="Times New Roman" w:hAnsi="Times New Roman" w:cs="Times New Roman"/>
          <w:color w:val="444444"/>
          <w:lang w:val="pl-PL"/>
        </w:rPr>
        <w:t xml:space="preserve">Bogdanowicz i in., 2014; </w:t>
      </w:r>
      <w:r w:rsidR="0CA6DC23" w:rsidRPr="66A8FC8C">
        <w:rPr>
          <w:rFonts w:ascii="Times New Roman" w:eastAsia="Times New Roman" w:hAnsi="Times New Roman" w:cs="Times New Roman"/>
          <w:color w:val="444444"/>
          <w:lang w:val="pl-PL"/>
        </w:rPr>
        <w:t>Pietras, 2008), zatem nie</w:t>
      </w:r>
      <w:r w:rsidR="4D91DB0B" w:rsidRPr="66A8FC8C">
        <w:rPr>
          <w:rFonts w:ascii="Times New Roman" w:eastAsia="Times New Roman" w:hAnsi="Times New Roman" w:cs="Times New Roman"/>
          <w:color w:val="444444"/>
          <w:lang w:val="pl-PL"/>
        </w:rPr>
        <w:t>uzasadnione</w:t>
      </w:r>
      <w:r w:rsidR="0CA6DC23" w:rsidRPr="66A8FC8C">
        <w:rPr>
          <w:rFonts w:ascii="Times New Roman" w:eastAsia="Times New Roman" w:hAnsi="Times New Roman" w:cs="Times New Roman"/>
          <w:color w:val="444444"/>
          <w:lang w:val="pl-PL"/>
        </w:rPr>
        <w:t xml:space="preserve"> jest także wyróżnianie kategorii </w:t>
      </w:r>
      <w:r w:rsidR="10AA8E32" w:rsidRPr="66A8FC8C">
        <w:rPr>
          <w:rFonts w:ascii="Times New Roman" w:eastAsia="Times New Roman" w:hAnsi="Times New Roman" w:cs="Times New Roman"/>
          <w:color w:val="444444"/>
          <w:lang w:val="pl-PL"/>
        </w:rPr>
        <w:t xml:space="preserve">tzw. </w:t>
      </w:r>
      <w:r w:rsidR="0CA6DC23" w:rsidRPr="66A8FC8C">
        <w:rPr>
          <w:rFonts w:ascii="Times New Roman" w:eastAsia="Times New Roman" w:hAnsi="Times New Roman" w:cs="Times New Roman"/>
          <w:color w:val="444444"/>
          <w:lang w:val="pl-PL"/>
        </w:rPr>
        <w:t xml:space="preserve">błędów specyficznych, w rozumieniu: typowych dla dysleksji. </w:t>
      </w:r>
    </w:p>
    <w:p w14:paraId="589511AC" w14:textId="245C4939" w:rsidR="00BC7867" w:rsidRDefault="00BC7867" w:rsidP="66A8FC8C">
      <w:pPr>
        <w:spacing w:after="0" w:line="360" w:lineRule="auto"/>
        <w:jc w:val="both"/>
        <w:rPr>
          <w:rFonts w:ascii="Times New Roman" w:eastAsia="Times New Roman" w:hAnsi="Times New Roman" w:cs="Times New Roman"/>
          <w:color w:val="444444"/>
          <w:lang w:val="pl-PL"/>
        </w:rPr>
      </w:pPr>
    </w:p>
    <w:p w14:paraId="7A9AF04E" w14:textId="4AFB3EA6" w:rsidR="00BC7867" w:rsidRDefault="14E525F4" w:rsidP="66A8FC8C">
      <w:pPr>
        <w:spacing w:after="0" w:line="360" w:lineRule="auto"/>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PRZYCZYNA DYSLEKSJI - JĘZYKOWY D</w:t>
      </w:r>
      <w:r w:rsidR="0CA6DC23" w:rsidRPr="66A8FC8C">
        <w:rPr>
          <w:rFonts w:ascii="Times New Roman" w:eastAsia="Times New Roman" w:hAnsi="Times New Roman" w:cs="Times New Roman"/>
          <w:color w:val="444444"/>
          <w:lang w:val="pl-PL"/>
        </w:rPr>
        <w:t>EFICYT FONOLOGICZNY</w:t>
      </w:r>
    </w:p>
    <w:p w14:paraId="14DCAB64" w14:textId="2990ADC7" w:rsidR="00BC7867" w:rsidRDefault="00BC7867" w:rsidP="66A8FC8C">
      <w:pPr>
        <w:spacing w:after="0" w:line="360" w:lineRule="auto"/>
        <w:jc w:val="both"/>
        <w:rPr>
          <w:rFonts w:ascii="Times New Roman" w:eastAsia="Times New Roman" w:hAnsi="Times New Roman" w:cs="Times New Roman"/>
          <w:color w:val="444444"/>
          <w:lang w:val="pl-PL"/>
        </w:rPr>
      </w:pPr>
    </w:p>
    <w:p w14:paraId="344F53A8" w14:textId="5AE62B20"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Współcześnie, najbardziej ugruntowaną w dyskursie naukowym teorią wyjaśniającą przyczyny trudności w czytaniu o charakterze dysleksji jest teoria podwójnego deficytu autorstwa Wolf i </w:t>
      </w:r>
      <w:proofErr w:type="spellStart"/>
      <w:r w:rsidRPr="66A8FC8C">
        <w:rPr>
          <w:rFonts w:ascii="Times New Roman" w:eastAsia="Times New Roman" w:hAnsi="Times New Roman" w:cs="Times New Roman"/>
          <w:color w:val="444444"/>
          <w:lang w:val="pl-PL"/>
        </w:rPr>
        <w:t>Bowers</w:t>
      </w:r>
      <w:proofErr w:type="spellEnd"/>
      <w:r w:rsidRPr="66A8FC8C">
        <w:rPr>
          <w:rFonts w:ascii="Times New Roman" w:eastAsia="Times New Roman" w:hAnsi="Times New Roman" w:cs="Times New Roman"/>
          <w:color w:val="444444"/>
          <w:lang w:val="pl-PL"/>
        </w:rPr>
        <w:t xml:space="preserve"> (1999; 2000). Zakłada ona</w:t>
      </w:r>
      <w:r w:rsidR="5037EBC3" w:rsidRPr="66A8FC8C">
        <w:rPr>
          <w:rFonts w:ascii="Times New Roman" w:eastAsia="Times New Roman" w:hAnsi="Times New Roman" w:cs="Times New Roman"/>
          <w:color w:val="444444"/>
          <w:lang w:val="pl-PL"/>
        </w:rPr>
        <w:t xml:space="preserve">, że </w:t>
      </w:r>
      <w:r w:rsidR="26A01310" w:rsidRPr="66A8FC8C">
        <w:rPr>
          <w:rFonts w:ascii="Times New Roman" w:eastAsia="Times New Roman" w:hAnsi="Times New Roman" w:cs="Times New Roman"/>
          <w:color w:val="444444"/>
          <w:lang w:val="pl-PL"/>
        </w:rPr>
        <w:t xml:space="preserve">trudności w czytaniu </w:t>
      </w:r>
      <w:r w:rsidR="14A08345" w:rsidRPr="66A8FC8C">
        <w:rPr>
          <w:rFonts w:ascii="Times New Roman" w:eastAsia="Times New Roman" w:hAnsi="Times New Roman" w:cs="Times New Roman"/>
          <w:color w:val="444444"/>
          <w:lang w:val="pl-PL"/>
        </w:rPr>
        <w:t xml:space="preserve">powodują, </w:t>
      </w:r>
      <w:r w:rsidRPr="66A8FC8C">
        <w:rPr>
          <w:rFonts w:ascii="Times New Roman" w:eastAsia="Times New Roman" w:hAnsi="Times New Roman" w:cs="Times New Roman"/>
          <w:color w:val="444444"/>
          <w:lang w:val="pl-PL"/>
        </w:rPr>
        <w:t>niezależn</w:t>
      </w:r>
      <w:r w:rsidR="3D48ACEB" w:rsidRPr="66A8FC8C">
        <w:rPr>
          <w:rFonts w:ascii="Times New Roman" w:eastAsia="Times New Roman" w:hAnsi="Times New Roman" w:cs="Times New Roman"/>
          <w:color w:val="444444"/>
          <w:lang w:val="pl-PL"/>
        </w:rPr>
        <w:t>ie o</w:t>
      </w:r>
      <w:r w:rsidRPr="66A8FC8C">
        <w:rPr>
          <w:rFonts w:ascii="Times New Roman" w:eastAsia="Times New Roman" w:hAnsi="Times New Roman" w:cs="Times New Roman"/>
          <w:color w:val="444444"/>
          <w:lang w:val="pl-PL"/>
        </w:rPr>
        <w:t>d siebie</w:t>
      </w:r>
      <w:r w:rsidR="6DA922DE" w:rsidRPr="66A8FC8C">
        <w:rPr>
          <w:rFonts w:ascii="Times New Roman" w:eastAsia="Times New Roman" w:hAnsi="Times New Roman" w:cs="Times New Roman"/>
          <w:color w:val="444444"/>
          <w:lang w:val="pl-PL"/>
        </w:rPr>
        <w:t>, dwa deficyty:</w:t>
      </w:r>
      <w:r w:rsidRPr="66A8FC8C">
        <w:rPr>
          <w:rFonts w:ascii="Times New Roman" w:eastAsia="Times New Roman" w:hAnsi="Times New Roman" w:cs="Times New Roman"/>
          <w:color w:val="444444"/>
          <w:lang w:val="pl-PL"/>
        </w:rPr>
        <w:t xml:space="preserve"> fonologiczny</w:t>
      </w:r>
      <w:r w:rsidR="0D0C5B79" w:rsidRPr="66A8FC8C">
        <w:rPr>
          <w:rFonts w:ascii="Times New Roman" w:eastAsia="Times New Roman" w:hAnsi="Times New Roman" w:cs="Times New Roman"/>
          <w:color w:val="444444"/>
          <w:lang w:val="pl-PL"/>
        </w:rPr>
        <w:t xml:space="preserve"> oraz </w:t>
      </w:r>
      <w:r w:rsidRPr="66A8FC8C">
        <w:rPr>
          <w:rFonts w:ascii="Times New Roman" w:eastAsia="Times New Roman" w:hAnsi="Times New Roman" w:cs="Times New Roman"/>
          <w:color w:val="444444"/>
          <w:lang w:val="pl-PL"/>
        </w:rPr>
        <w:t>płynności (szybkości) nazywania</w:t>
      </w:r>
      <w:r w:rsidR="516C2533"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 xml:space="preserve">Założenie o obniżonej świadomości fonologicznej oraz </w:t>
      </w:r>
      <w:r w:rsidR="7FDCB131" w:rsidRPr="66A8FC8C">
        <w:rPr>
          <w:rFonts w:ascii="Times New Roman" w:eastAsia="Times New Roman" w:hAnsi="Times New Roman" w:cs="Times New Roman"/>
          <w:color w:val="444444"/>
          <w:lang w:val="pl-PL"/>
        </w:rPr>
        <w:t xml:space="preserve">zaburzonej </w:t>
      </w:r>
      <w:r w:rsidRPr="66A8FC8C">
        <w:rPr>
          <w:rFonts w:ascii="Times New Roman" w:eastAsia="Times New Roman" w:hAnsi="Times New Roman" w:cs="Times New Roman"/>
          <w:color w:val="444444"/>
          <w:lang w:val="pl-PL"/>
        </w:rPr>
        <w:t xml:space="preserve">werbalnej pamięci krótkotrwałej jest zgodne z teorią deficytu fonologicznego </w:t>
      </w:r>
      <w:proofErr w:type="spellStart"/>
      <w:r w:rsidRPr="66A8FC8C">
        <w:rPr>
          <w:rFonts w:ascii="Times New Roman" w:eastAsia="Times New Roman" w:hAnsi="Times New Roman" w:cs="Times New Roman"/>
          <w:color w:val="444444"/>
          <w:lang w:val="pl-PL"/>
        </w:rPr>
        <w:t>Snowling</w:t>
      </w:r>
      <w:proofErr w:type="spellEnd"/>
      <w:r w:rsidRPr="66A8FC8C">
        <w:rPr>
          <w:rFonts w:ascii="Times New Roman" w:eastAsia="Times New Roman" w:hAnsi="Times New Roman" w:cs="Times New Roman"/>
          <w:color w:val="444444"/>
          <w:lang w:val="pl-PL"/>
        </w:rPr>
        <w:t xml:space="preserve"> (2000). Zdaniem tej badaczki, zaburzenia te prowadzą do </w:t>
      </w:r>
      <w:r w:rsidR="50227964" w:rsidRPr="66A8FC8C">
        <w:rPr>
          <w:rFonts w:ascii="Times New Roman" w:eastAsia="Times New Roman" w:hAnsi="Times New Roman" w:cs="Times New Roman"/>
          <w:color w:val="444444"/>
          <w:lang w:val="pl-PL"/>
        </w:rPr>
        <w:t>u</w:t>
      </w:r>
      <w:r w:rsidRPr="66A8FC8C">
        <w:rPr>
          <w:rFonts w:ascii="Times New Roman" w:eastAsia="Times New Roman" w:hAnsi="Times New Roman" w:cs="Times New Roman"/>
          <w:color w:val="444444"/>
          <w:lang w:val="pl-PL"/>
        </w:rPr>
        <w:t xml:space="preserve">tworzenia </w:t>
      </w:r>
      <w:r w:rsidR="392A1B86" w:rsidRPr="66A8FC8C">
        <w:rPr>
          <w:rFonts w:ascii="Times New Roman" w:eastAsia="Times New Roman" w:hAnsi="Times New Roman" w:cs="Times New Roman"/>
          <w:color w:val="444444"/>
          <w:lang w:val="pl-PL"/>
        </w:rPr>
        <w:t xml:space="preserve">się </w:t>
      </w:r>
      <w:r w:rsidR="26D60441" w:rsidRPr="66A8FC8C">
        <w:rPr>
          <w:rFonts w:ascii="Times New Roman" w:eastAsia="Times New Roman" w:hAnsi="Times New Roman" w:cs="Times New Roman"/>
          <w:color w:val="444444"/>
          <w:lang w:val="pl-PL"/>
        </w:rPr>
        <w:t>nieprawidłowych</w:t>
      </w:r>
      <w:r w:rsidRPr="66A8FC8C">
        <w:rPr>
          <w:rFonts w:ascii="Times New Roman" w:eastAsia="Times New Roman" w:hAnsi="Times New Roman" w:cs="Times New Roman"/>
          <w:color w:val="444444"/>
          <w:lang w:val="pl-PL"/>
        </w:rPr>
        <w:t xml:space="preserve"> (niekonkretnych</w:t>
      </w:r>
      <w:r w:rsidR="6C341F09" w:rsidRPr="66A8FC8C">
        <w:rPr>
          <w:rFonts w:ascii="Times New Roman" w:eastAsia="Times New Roman" w:hAnsi="Times New Roman" w:cs="Times New Roman"/>
          <w:color w:val="444444"/>
          <w:lang w:val="pl-PL"/>
        </w:rPr>
        <w:t>, mało precyzyjnych</w:t>
      </w:r>
      <w:r w:rsidRPr="66A8FC8C">
        <w:rPr>
          <w:rFonts w:ascii="Times New Roman" w:eastAsia="Times New Roman" w:hAnsi="Times New Roman" w:cs="Times New Roman"/>
          <w:color w:val="444444"/>
          <w:lang w:val="pl-PL"/>
        </w:rPr>
        <w:t>) reprezentacji fonologicznych</w:t>
      </w:r>
      <w:r w:rsidR="7B4BF5DC" w:rsidRPr="66A8FC8C">
        <w:rPr>
          <w:rFonts w:ascii="Times New Roman" w:eastAsia="Times New Roman" w:hAnsi="Times New Roman" w:cs="Times New Roman"/>
          <w:color w:val="444444"/>
          <w:lang w:val="pl-PL"/>
        </w:rPr>
        <w:t xml:space="preserve"> w leksykonie pamięci długotrwałej</w:t>
      </w:r>
      <w:r w:rsidRPr="66A8FC8C">
        <w:rPr>
          <w:rFonts w:ascii="Times New Roman" w:eastAsia="Times New Roman" w:hAnsi="Times New Roman" w:cs="Times New Roman"/>
          <w:color w:val="444444"/>
          <w:lang w:val="pl-PL"/>
        </w:rPr>
        <w:t xml:space="preserve">, co z kolei prowadzi do trudności w uczeniu się relacji między grafemami a fonemami. </w:t>
      </w:r>
      <w:r w:rsidR="1FCFF868" w:rsidRPr="66A8FC8C">
        <w:rPr>
          <w:rFonts w:ascii="Times New Roman" w:eastAsia="Times New Roman" w:hAnsi="Times New Roman" w:cs="Times New Roman"/>
          <w:color w:val="444444"/>
          <w:lang w:val="pl-PL"/>
        </w:rPr>
        <w:t xml:space="preserve">Z kolei drugi wyróżniony przez Wolf i </w:t>
      </w:r>
      <w:proofErr w:type="spellStart"/>
      <w:r w:rsidR="1FCFF868" w:rsidRPr="66A8FC8C">
        <w:rPr>
          <w:rFonts w:ascii="Times New Roman" w:eastAsia="Times New Roman" w:hAnsi="Times New Roman" w:cs="Times New Roman"/>
          <w:color w:val="444444"/>
          <w:lang w:val="pl-PL"/>
        </w:rPr>
        <w:t>Bowers</w:t>
      </w:r>
      <w:proofErr w:type="spellEnd"/>
      <w:r w:rsidR="1FCFF868" w:rsidRPr="66A8FC8C">
        <w:rPr>
          <w:rFonts w:ascii="Times New Roman" w:eastAsia="Times New Roman" w:hAnsi="Times New Roman" w:cs="Times New Roman"/>
          <w:color w:val="444444"/>
          <w:lang w:val="pl-PL"/>
        </w:rPr>
        <w:t xml:space="preserve"> (1999; 2000) deficyt obejmuje zaburzone </w:t>
      </w:r>
      <w:r w:rsidR="700B1A76" w:rsidRPr="66A8FC8C">
        <w:rPr>
          <w:rFonts w:ascii="Times New Roman" w:eastAsia="Times New Roman" w:hAnsi="Times New Roman" w:cs="Times New Roman"/>
          <w:color w:val="444444"/>
          <w:lang w:val="pl-PL"/>
        </w:rPr>
        <w:t>s</w:t>
      </w:r>
      <w:r w:rsidR="50C11E48" w:rsidRPr="66A8FC8C">
        <w:rPr>
          <w:rFonts w:ascii="Times New Roman" w:eastAsia="Times New Roman" w:hAnsi="Times New Roman" w:cs="Times New Roman"/>
          <w:color w:val="444444"/>
          <w:lang w:val="pl-PL"/>
        </w:rPr>
        <w:t>zybkie zautomatyzowane nazywani</w:t>
      </w:r>
      <w:r w:rsidR="6B276C06" w:rsidRPr="66A8FC8C">
        <w:rPr>
          <w:rFonts w:ascii="Times New Roman" w:eastAsia="Times New Roman" w:hAnsi="Times New Roman" w:cs="Times New Roman"/>
          <w:color w:val="444444"/>
          <w:lang w:val="pl-PL"/>
        </w:rPr>
        <w:t>e</w:t>
      </w:r>
      <w:r w:rsidR="50C11E48" w:rsidRPr="66A8FC8C">
        <w:rPr>
          <w:rFonts w:ascii="Times New Roman" w:eastAsia="Times New Roman" w:hAnsi="Times New Roman" w:cs="Times New Roman"/>
          <w:color w:val="444444"/>
          <w:lang w:val="pl-PL"/>
        </w:rPr>
        <w:t xml:space="preserve"> (RAN)</w:t>
      </w:r>
      <w:r w:rsidR="55AB4E50" w:rsidRPr="66A8FC8C">
        <w:rPr>
          <w:rFonts w:ascii="Times New Roman" w:eastAsia="Times New Roman" w:hAnsi="Times New Roman" w:cs="Times New Roman"/>
          <w:color w:val="444444"/>
          <w:lang w:val="pl-PL"/>
        </w:rPr>
        <w:t xml:space="preserve">, które </w:t>
      </w:r>
      <w:r w:rsidR="059EEB14" w:rsidRPr="66A8FC8C">
        <w:rPr>
          <w:rFonts w:ascii="Times New Roman" w:eastAsia="Times New Roman" w:hAnsi="Times New Roman" w:cs="Times New Roman"/>
          <w:color w:val="444444"/>
          <w:lang w:val="pl-PL"/>
        </w:rPr>
        <w:t xml:space="preserve">jest </w:t>
      </w:r>
      <w:r w:rsidRPr="66A8FC8C">
        <w:rPr>
          <w:rFonts w:ascii="Times New Roman" w:eastAsia="Times New Roman" w:hAnsi="Times New Roman" w:cs="Times New Roman"/>
          <w:color w:val="444444"/>
          <w:lang w:val="pl-PL"/>
        </w:rPr>
        <w:t xml:space="preserve">najlepszym </w:t>
      </w:r>
      <w:proofErr w:type="spellStart"/>
      <w:r w:rsidRPr="66A8FC8C">
        <w:rPr>
          <w:rFonts w:ascii="Times New Roman" w:eastAsia="Times New Roman" w:hAnsi="Times New Roman" w:cs="Times New Roman"/>
          <w:color w:val="444444"/>
          <w:lang w:val="pl-PL"/>
        </w:rPr>
        <w:t>predyktorem</w:t>
      </w:r>
      <w:proofErr w:type="spellEnd"/>
      <w:r w:rsidRPr="66A8FC8C">
        <w:rPr>
          <w:rFonts w:ascii="Times New Roman" w:eastAsia="Times New Roman" w:hAnsi="Times New Roman" w:cs="Times New Roman"/>
          <w:color w:val="444444"/>
          <w:lang w:val="pl-PL"/>
        </w:rPr>
        <w:t xml:space="preserve"> umiejętności czytania</w:t>
      </w:r>
      <w:r w:rsidR="76C90499" w:rsidRPr="66A8FC8C">
        <w:rPr>
          <w:rFonts w:ascii="Times New Roman" w:eastAsia="Times New Roman" w:hAnsi="Times New Roman" w:cs="Times New Roman"/>
          <w:color w:val="444444"/>
          <w:lang w:val="pl-PL"/>
        </w:rPr>
        <w:t>. Dzieje się tak</w:t>
      </w:r>
      <w:r w:rsidRPr="66A8FC8C">
        <w:rPr>
          <w:rFonts w:ascii="Times New Roman" w:eastAsia="Times New Roman" w:hAnsi="Times New Roman" w:cs="Times New Roman"/>
          <w:color w:val="444444"/>
          <w:lang w:val="pl-PL"/>
        </w:rPr>
        <w:t xml:space="preserve">, ponieważ zarówno RAN, jak i czytanie, wykorzystują wiele wspólnych procesów, np. pamięć operacyjną i łączenie </w:t>
      </w:r>
      <w:r w:rsidR="288CA1D1" w:rsidRPr="66A8FC8C">
        <w:rPr>
          <w:rFonts w:ascii="Times New Roman" w:eastAsia="Times New Roman" w:hAnsi="Times New Roman" w:cs="Times New Roman"/>
          <w:color w:val="444444"/>
          <w:lang w:val="pl-PL"/>
        </w:rPr>
        <w:t xml:space="preserve">różnych </w:t>
      </w:r>
      <w:r w:rsidRPr="66A8FC8C">
        <w:rPr>
          <w:rFonts w:ascii="Times New Roman" w:eastAsia="Times New Roman" w:hAnsi="Times New Roman" w:cs="Times New Roman"/>
          <w:color w:val="444444"/>
          <w:lang w:val="pl-PL"/>
        </w:rPr>
        <w:t>reprezentacji</w:t>
      </w:r>
      <w:r w:rsidR="6ABF53E5" w:rsidRPr="66A8FC8C">
        <w:rPr>
          <w:rFonts w:ascii="Times New Roman" w:eastAsia="Times New Roman" w:hAnsi="Times New Roman" w:cs="Times New Roman"/>
          <w:color w:val="444444"/>
          <w:lang w:val="pl-PL"/>
        </w:rPr>
        <w:t>, np.</w:t>
      </w:r>
      <w:r w:rsidRPr="66A8FC8C">
        <w:rPr>
          <w:rFonts w:ascii="Times New Roman" w:eastAsia="Times New Roman" w:hAnsi="Times New Roman" w:cs="Times New Roman"/>
          <w:color w:val="444444"/>
          <w:lang w:val="pl-PL"/>
        </w:rPr>
        <w:t xml:space="preserve"> ortograficznych i fonologicznych (Norton i Wolf, 2012) oraz wymagają skupienia uwagi i automatyzacji (</w:t>
      </w:r>
      <w:proofErr w:type="spellStart"/>
      <w:r w:rsidRPr="66A8FC8C">
        <w:rPr>
          <w:rFonts w:ascii="Times New Roman" w:eastAsia="Times New Roman" w:hAnsi="Times New Roman" w:cs="Times New Roman"/>
          <w:color w:val="444444"/>
          <w:lang w:val="pl-PL"/>
        </w:rPr>
        <w:t>Mather</w:t>
      </w:r>
      <w:proofErr w:type="spellEnd"/>
      <w:r w:rsidRPr="66A8FC8C">
        <w:rPr>
          <w:rFonts w:ascii="Times New Roman" w:eastAsia="Times New Roman" w:hAnsi="Times New Roman" w:cs="Times New Roman"/>
          <w:color w:val="444444"/>
          <w:lang w:val="pl-PL"/>
        </w:rPr>
        <w:t xml:space="preserve"> i </w:t>
      </w:r>
      <w:proofErr w:type="spellStart"/>
      <w:r w:rsidRPr="66A8FC8C">
        <w:rPr>
          <w:rFonts w:ascii="Times New Roman" w:eastAsia="Times New Roman" w:hAnsi="Times New Roman" w:cs="Times New Roman"/>
          <w:color w:val="444444"/>
          <w:lang w:val="pl-PL"/>
        </w:rPr>
        <w:t>Wendling</w:t>
      </w:r>
      <w:proofErr w:type="spellEnd"/>
      <w:r w:rsidRPr="66A8FC8C">
        <w:rPr>
          <w:rFonts w:ascii="Times New Roman" w:eastAsia="Times New Roman" w:hAnsi="Times New Roman" w:cs="Times New Roman"/>
          <w:color w:val="444444"/>
          <w:lang w:val="pl-PL"/>
        </w:rPr>
        <w:t xml:space="preserve">, 2012). </w:t>
      </w:r>
      <w:r w:rsidR="5C713899" w:rsidRPr="66A8FC8C">
        <w:rPr>
          <w:rFonts w:ascii="Times New Roman" w:eastAsia="Times New Roman" w:hAnsi="Times New Roman" w:cs="Times New Roman"/>
          <w:color w:val="444444"/>
          <w:lang w:val="pl-PL"/>
        </w:rPr>
        <w:t xml:space="preserve">Na poziomie mózgowym, </w:t>
      </w:r>
      <w:r w:rsidR="23EB02EA" w:rsidRPr="66A8FC8C">
        <w:rPr>
          <w:rFonts w:ascii="Times New Roman" w:eastAsia="Times New Roman" w:hAnsi="Times New Roman" w:cs="Times New Roman"/>
          <w:color w:val="444444"/>
          <w:lang w:val="pl-PL"/>
        </w:rPr>
        <w:t xml:space="preserve">zaobserwowano odmienne wzorce aktywności neuronalnej w obszarze lewej czołowo-ciemieniowej sieci czytania oraz prawej części móżdżku u </w:t>
      </w:r>
      <w:r w:rsidR="5C713899" w:rsidRPr="66A8FC8C">
        <w:rPr>
          <w:rFonts w:ascii="Times New Roman" w:eastAsia="Times New Roman" w:hAnsi="Times New Roman" w:cs="Times New Roman"/>
          <w:color w:val="444444"/>
          <w:lang w:val="pl-PL"/>
        </w:rPr>
        <w:t>d</w:t>
      </w:r>
      <w:r w:rsidRPr="66A8FC8C">
        <w:rPr>
          <w:rFonts w:ascii="Times New Roman" w:eastAsia="Times New Roman" w:hAnsi="Times New Roman" w:cs="Times New Roman"/>
          <w:color w:val="444444"/>
          <w:lang w:val="pl-PL"/>
        </w:rPr>
        <w:t>zieci z podwójnym deficytem, izolowanymi deficytem fonologicznym i izolowanym deficytem RAN</w:t>
      </w:r>
      <w:r w:rsidR="05BBE92A"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 xml:space="preserve">(Norton i in., 2014). Ponadto, </w:t>
      </w:r>
      <w:proofErr w:type="spellStart"/>
      <w:r w:rsidRPr="66A8FC8C">
        <w:rPr>
          <w:rFonts w:ascii="Times New Roman" w:eastAsia="Times New Roman" w:hAnsi="Times New Roman" w:cs="Times New Roman"/>
          <w:color w:val="444444"/>
          <w:lang w:val="pl-PL"/>
        </w:rPr>
        <w:t>Landerl</w:t>
      </w:r>
      <w:proofErr w:type="spellEnd"/>
      <w:r w:rsidRPr="66A8FC8C">
        <w:rPr>
          <w:rFonts w:ascii="Times New Roman" w:eastAsia="Times New Roman" w:hAnsi="Times New Roman" w:cs="Times New Roman"/>
          <w:color w:val="444444"/>
          <w:lang w:val="pl-PL"/>
        </w:rPr>
        <w:t xml:space="preserve"> i zespół (2019) potwierdzili, że RAN jest językowo uniwersalnym mechanizmem poznawczym</w:t>
      </w:r>
      <w:r w:rsidR="370FCCA2" w:rsidRPr="66A8FC8C">
        <w:rPr>
          <w:rFonts w:ascii="Times New Roman" w:eastAsia="Times New Roman" w:hAnsi="Times New Roman" w:cs="Times New Roman"/>
          <w:color w:val="444444"/>
          <w:lang w:val="pl-PL"/>
        </w:rPr>
        <w:t xml:space="preserve"> istotnym dla nauki czytania i</w:t>
      </w:r>
      <w:r w:rsidRPr="66A8FC8C">
        <w:rPr>
          <w:rFonts w:ascii="Times New Roman" w:eastAsia="Times New Roman" w:hAnsi="Times New Roman" w:cs="Times New Roman"/>
          <w:color w:val="444444"/>
          <w:lang w:val="pl-PL"/>
        </w:rPr>
        <w:t xml:space="preserve"> </w:t>
      </w:r>
      <w:r w:rsidR="5A9EE044" w:rsidRPr="66A8FC8C">
        <w:rPr>
          <w:rFonts w:ascii="Times New Roman" w:eastAsia="Times New Roman" w:hAnsi="Times New Roman" w:cs="Times New Roman"/>
          <w:color w:val="444444"/>
          <w:lang w:val="pl-PL"/>
        </w:rPr>
        <w:t xml:space="preserve">jednocześnie </w:t>
      </w:r>
      <w:r w:rsidRPr="66A8FC8C">
        <w:rPr>
          <w:rFonts w:ascii="Times New Roman" w:eastAsia="Times New Roman" w:hAnsi="Times New Roman" w:cs="Times New Roman"/>
          <w:color w:val="444444"/>
          <w:lang w:val="pl-PL"/>
        </w:rPr>
        <w:t xml:space="preserve">niezależnym od przejrzystości ortografii, natomiast świadomość fonologiczna - zależnym. Kwestią kontrowersyjną pozostaje, czy RAN nie jest, zgodnie z założeniami Wolf i </w:t>
      </w:r>
      <w:proofErr w:type="spellStart"/>
      <w:r w:rsidRPr="66A8FC8C">
        <w:rPr>
          <w:rFonts w:ascii="Times New Roman" w:eastAsia="Times New Roman" w:hAnsi="Times New Roman" w:cs="Times New Roman"/>
          <w:color w:val="444444"/>
          <w:lang w:val="pl-PL"/>
        </w:rPr>
        <w:t>Bowers</w:t>
      </w:r>
      <w:proofErr w:type="spellEnd"/>
      <w:r w:rsidRPr="66A8FC8C">
        <w:rPr>
          <w:rFonts w:ascii="Times New Roman" w:eastAsia="Times New Roman" w:hAnsi="Times New Roman" w:cs="Times New Roman"/>
          <w:color w:val="444444"/>
          <w:lang w:val="pl-PL"/>
        </w:rPr>
        <w:t xml:space="preserve"> (1999; 2000), zdolnością fonologiczną, czy też jest</w:t>
      </w:r>
      <w:r w:rsidR="64933856" w:rsidRPr="66A8FC8C">
        <w:rPr>
          <w:rFonts w:ascii="Times New Roman" w:eastAsia="Times New Roman" w:hAnsi="Times New Roman" w:cs="Times New Roman"/>
          <w:color w:val="444444"/>
          <w:lang w:val="pl-PL"/>
        </w:rPr>
        <w:t xml:space="preserve">. Obecnie wielu badaczy skłania się ku twierdzeniu, że RAN, wraz z </w:t>
      </w:r>
      <w:r w:rsidR="0A9DA16B" w:rsidRPr="66A8FC8C">
        <w:rPr>
          <w:rFonts w:ascii="Times New Roman" w:eastAsia="Times New Roman" w:hAnsi="Times New Roman" w:cs="Times New Roman"/>
          <w:color w:val="444444"/>
          <w:lang w:val="pl-PL"/>
        </w:rPr>
        <w:t xml:space="preserve">krótkotrwałą pamięcią werbalną oraz świadomością fonologiczną </w:t>
      </w:r>
      <w:r w:rsidR="64933856" w:rsidRPr="66A8FC8C">
        <w:rPr>
          <w:rFonts w:ascii="Times New Roman" w:eastAsia="Times New Roman" w:hAnsi="Times New Roman" w:cs="Times New Roman"/>
          <w:color w:val="444444"/>
          <w:lang w:val="pl-PL"/>
        </w:rPr>
        <w:t>należ</w:t>
      </w:r>
      <w:r w:rsidR="2CA986F1" w:rsidRPr="66A8FC8C">
        <w:rPr>
          <w:rFonts w:ascii="Times New Roman" w:eastAsia="Times New Roman" w:hAnsi="Times New Roman" w:cs="Times New Roman"/>
          <w:color w:val="444444"/>
          <w:lang w:val="pl-PL"/>
        </w:rPr>
        <w:t xml:space="preserve">ą do umiejętności o </w:t>
      </w:r>
      <w:r w:rsidR="6EE32717" w:rsidRPr="66A8FC8C">
        <w:rPr>
          <w:rFonts w:ascii="Times New Roman" w:eastAsia="Times New Roman" w:hAnsi="Times New Roman" w:cs="Times New Roman"/>
          <w:color w:val="444444"/>
          <w:lang w:val="pl-PL"/>
        </w:rPr>
        <w:t>charakterze</w:t>
      </w:r>
      <w:r w:rsidR="2CA986F1" w:rsidRPr="66A8FC8C">
        <w:rPr>
          <w:rFonts w:ascii="Times New Roman" w:eastAsia="Times New Roman" w:hAnsi="Times New Roman" w:cs="Times New Roman"/>
          <w:color w:val="444444"/>
          <w:lang w:val="pl-PL"/>
        </w:rPr>
        <w:t xml:space="preserve"> fonologicznym (przetwarzanie fonologiczne)</w:t>
      </w:r>
      <w:r w:rsidR="0CBFC84C" w:rsidRPr="66A8FC8C">
        <w:rPr>
          <w:rFonts w:ascii="Times New Roman" w:eastAsia="Times New Roman" w:hAnsi="Times New Roman" w:cs="Times New Roman"/>
          <w:color w:val="444444"/>
          <w:lang w:val="pl-PL"/>
        </w:rPr>
        <w:t xml:space="preserve"> (por. metaanaliza Melby-</w:t>
      </w:r>
      <w:proofErr w:type="spellStart"/>
      <w:r w:rsidR="0CBFC84C" w:rsidRPr="66A8FC8C">
        <w:rPr>
          <w:rFonts w:ascii="Times New Roman" w:eastAsia="Times New Roman" w:hAnsi="Times New Roman" w:cs="Times New Roman"/>
          <w:color w:val="444444"/>
          <w:lang w:val="pl-PL"/>
        </w:rPr>
        <w:t>Lervåg</w:t>
      </w:r>
      <w:proofErr w:type="spellEnd"/>
      <w:r w:rsidR="0CBFC84C" w:rsidRPr="66A8FC8C">
        <w:rPr>
          <w:rFonts w:ascii="Times New Roman" w:eastAsia="Times New Roman" w:hAnsi="Times New Roman" w:cs="Times New Roman"/>
          <w:color w:val="444444"/>
          <w:lang w:val="pl-PL"/>
        </w:rPr>
        <w:t xml:space="preserve"> i in., 2012), zgodnie z klasycznym ujęciem Wagnera i </w:t>
      </w:r>
      <w:proofErr w:type="spellStart"/>
      <w:r w:rsidR="0CBFC84C" w:rsidRPr="66A8FC8C">
        <w:rPr>
          <w:rFonts w:ascii="Times New Roman" w:eastAsia="Times New Roman" w:hAnsi="Times New Roman" w:cs="Times New Roman"/>
          <w:color w:val="444444"/>
          <w:lang w:val="pl-PL"/>
        </w:rPr>
        <w:t>Torgesena</w:t>
      </w:r>
      <w:proofErr w:type="spellEnd"/>
      <w:r w:rsidR="0CBFC84C" w:rsidRPr="66A8FC8C">
        <w:rPr>
          <w:rFonts w:ascii="Times New Roman" w:eastAsia="Times New Roman" w:hAnsi="Times New Roman" w:cs="Times New Roman"/>
          <w:color w:val="444444"/>
          <w:lang w:val="pl-PL"/>
        </w:rPr>
        <w:t xml:space="preserve"> (1987). Ponadto,</w:t>
      </w:r>
      <w:r w:rsidR="72BE8286" w:rsidRPr="66A8FC8C">
        <w:rPr>
          <w:rFonts w:ascii="Times New Roman" w:eastAsia="Times New Roman" w:hAnsi="Times New Roman" w:cs="Times New Roman"/>
          <w:color w:val="444444"/>
          <w:lang w:val="pl-PL"/>
        </w:rPr>
        <w:t xml:space="preserve"> RAN i </w:t>
      </w:r>
      <w:r w:rsidRPr="66A8FC8C">
        <w:rPr>
          <w:rFonts w:ascii="Times New Roman" w:eastAsia="Times New Roman" w:hAnsi="Times New Roman" w:cs="Times New Roman"/>
          <w:color w:val="444444"/>
          <w:lang w:val="pl-PL"/>
        </w:rPr>
        <w:t>umiejętności fonologiczn</w:t>
      </w:r>
      <w:r w:rsidR="4BACC40B" w:rsidRPr="66A8FC8C">
        <w:rPr>
          <w:rFonts w:ascii="Times New Roman" w:eastAsia="Times New Roman" w:hAnsi="Times New Roman" w:cs="Times New Roman"/>
          <w:color w:val="444444"/>
          <w:lang w:val="pl-PL"/>
        </w:rPr>
        <w:t xml:space="preserve">e korelują, co </w:t>
      </w:r>
      <w:r w:rsidRPr="66A8FC8C">
        <w:rPr>
          <w:rFonts w:ascii="Times New Roman" w:eastAsia="Times New Roman" w:hAnsi="Times New Roman" w:cs="Times New Roman"/>
          <w:color w:val="444444"/>
          <w:lang w:val="pl-PL"/>
        </w:rPr>
        <w:t>sugeruj</w:t>
      </w:r>
      <w:r w:rsidR="4CAD5C67" w:rsidRPr="66A8FC8C">
        <w:rPr>
          <w:rFonts w:ascii="Times New Roman" w:eastAsia="Times New Roman" w:hAnsi="Times New Roman" w:cs="Times New Roman"/>
          <w:color w:val="444444"/>
          <w:lang w:val="pl-PL"/>
        </w:rPr>
        <w:t>e</w:t>
      </w:r>
      <w:r w:rsidRPr="66A8FC8C">
        <w:rPr>
          <w:rFonts w:ascii="Times New Roman" w:eastAsia="Times New Roman" w:hAnsi="Times New Roman" w:cs="Times New Roman"/>
          <w:color w:val="444444"/>
          <w:lang w:val="pl-PL"/>
        </w:rPr>
        <w:t>, że nie są one od siebie niezależne (</w:t>
      </w:r>
      <w:proofErr w:type="spellStart"/>
      <w:r w:rsidRPr="66A8FC8C">
        <w:rPr>
          <w:rFonts w:ascii="Times New Roman" w:eastAsia="Times New Roman" w:hAnsi="Times New Roman" w:cs="Times New Roman"/>
          <w:color w:val="444444"/>
          <w:lang w:val="pl-PL"/>
        </w:rPr>
        <w:t>Vukovic</w:t>
      </w:r>
      <w:proofErr w:type="spellEnd"/>
      <w:r w:rsidRPr="66A8FC8C">
        <w:rPr>
          <w:rFonts w:ascii="Times New Roman" w:eastAsia="Times New Roman" w:hAnsi="Times New Roman" w:cs="Times New Roman"/>
          <w:color w:val="444444"/>
          <w:lang w:val="pl-PL"/>
        </w:rPr>
        <w:t xml:space="preserve"> i </w:t>
      </w:r>
      <w:proofErr w:type="spellStart"/>
      <w:r w:rsidRPr="66A8FC8C">
        <w:rPr>
          <w:rFonts w:ascii="Times New Roman" w:eastAsia="Times New Roman" w:hAnsi="Times New Roman" w:cs="Times New Roman"/>
          <w:color w:val="444444"/>
          <w:lang w:val="pl-PL"/>
        </w:rPr>
        <w:t>Siegel</w:t>
      </w:r>
      <w:proofErr w:type="spellEnd"/>
      <w:r w:rsidRPr="66A8FC8C">
        <w:rPr>
          <w:rFonts w:ascii="Times New Roman" w:eastAsia="Times New Roman" w:hAnsi="Times New Roman" w:cs="Times New Roman"/>
          <w:color w:val="444444"/>
          <w:lang w:val="pl-PL"/>
        </w:rPr>
        <w:t xml:space="preserve">, 2006). </w:t>
      </w:r>
    </w:p>
    <w:p w14:paraId="07112E0C" w14:textId="600F93DC"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Na gruncie polskim znaczenie zdolności i umiejętności fonologicznych dla czytania wykazały m.in.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-Kupis (1999) oraz Łockiewicz i Ciecholewska (2017). Wyniki badań pokazały także trudności osób z dysleksją, w porównaniu z osobami bez dysleksji, w zadaniach mierzących świadomość fonologiczną, np. rozpoznawanie (Bogdanowicz i in., 2014), usuwanie (Jednoróg i in., 2014)</w:t>
      </w:r>
      <w:r w:rsidR="4D1457A3" w:rsidRPr="66A8FC8C">
        <w:rPr>
          <w:rFonts w:ascii="Times New Roman" w:eastAsia="Times New Roman" w:hAnsi="Times New Roman" w:cs="Times New Roman"/>
          <w:color w:val="444444"/>
          <w:lang w:val="pl-PL"/>
        </w:rPr>
        <w:t xml:space="preserve"> i</w:t>
      </w:r>
      <w:r w:rsidRPr="66A8FC8C">
        <w:rPr>
          <w:rFonts w:ascii="Times New Roman" w:eastAsia="Times New Roman" w:hAnsi="Times New Roman" w:cs="Times New Roman"/>
          <w:color w:val="444444"/>
          <w:lang w:val="pl-PL"/>
        </w:rPr>
        <w:t xml:space="preserve"> łączenie fonemów (Wieczorek i in., 2016), RAN (Bogdanowicz i in., 2014; Jednoróg i in., 2014, Łockiewicz i in., 2020; Wieczorek i in., 2016), werbalną pamięć operacyjną (Bogdanowicz i in., 2014; Wieczorek i in., 2016) oraz krótkotrwałą (Jednoróg i in., 2010). </w:t>
      </w:r>
      <w:r w:rsidR="7DBF2DE9" w:rsidRPr="66A8FC8C">
        <w:rPr>
          <w:rFonts w:ascii="Times New Roman" w:eastAsia="Times New Roman" w:hAnsi="Times New Roman" w:cs="Times New Roman"/>
          <w:color w:val="444444"/>
          <w:lang w:val="pl-PL"/>
        </w:rPr>
        <w:t xml:space="preserve">Zadania mierzące </w:t>
      </w:r>
      <w:r w:rsidR="5B03961B" w:rsidRPr="66A8FC8C">
        <w:rPr>
          <w:rFonts w:ascii="Times New Roman" w:eastAsia="Times New Roman" w:hAnsi="Times New Roman" w:cs="Times New Roman"/>
          <w:color w:val="444444"/>
          <w:lang w:val="pl-PL"/>
        </w:rPr>
        <w:t xml:space="preserve">świadomość fonologiczną i RAN </w:t>
      </w:r>
      <w:r w:rsidR="7DBF2DE9" w:rsidRPr="66A8FC8C">
        <w:rPr>
          <w:rFonts w:ascii="Times New Roman" w:eastAsia="Times New Roman" w:hAnsi="Times New Roman" w:cs="Times New Roman"/>
          <w:color w:val="444444"/>
          <w:lang w:val="pl-PL"/>
        </w:rPr>
        <w:t>wchodzą w skład</w:t>
      </w:r>
      <w:r w:rsidR="703BA94F" w:rsidRPr="66A8FC8C">
        <w:rPr>
          <w:rFonts w:ascii="Times New Roman" w:eastAsia="Times New Roman" w:hAnsi="Times New Roman" w:cs="Times New Roman"/>
          <w:color w:val="444444"/>
          <w:lang w:val="pl-PL"/>
        </w:rPr>
        <w:t xml:space="preserve"> baterii </w:t>
      </w:r>
      <w:r w:rsidR="607B321E" w:rsidRPr="66A8FC8C">
        <w:rPr>
          <w:rFonts w:ascii="Times New Roman" w:eastAsia="Times New Roman" w:hAnsi="Times New Roman" w:cs="Times New Roman"/>
          <w:i/>
          <w:iCs/>
          <w:color w:val="444444"/>
          <w:lang w:val="pl-PL"/>
        </w:rPr>
        <w:t>Dysleksja 3</w:t>
      </w:r>
      <w:r w:rsidR="6ADCF0BD" w:rsidRPr="66A8FC8C">
        <w:rPr>
          <w:rFonts w:ascii="Times New Roman" w:eastAsia="Times New Roman" w:hAnsi="Times New Roman" w:cs="Times New Roman"/>
          <w:color w:val="444444"/>
          <w:lang w:val="pl-PL"/>
        </w:rPr>
        <w:t xml:space="preserve"> (</w:t>
      </w:r>
      <w:r w:rsidR="607B321E" w:rsidRPr="66A8FC8C">
        <w:rPr>
          <w:rFonts w:ascii="Times New Roman" w:eastAsia="Times New Roman" w:hAnsi="Times New Roman" w:cs="Times New Roman"/>
          <w:color w:val="444444"/>
          <w:lang w:val="pl-PL"/>
        </w:rPr>
        <w:t>Bogdanowicz i in., 2008)</w:t>
      </w:r>
      <w:r w:rsidR="7585263D" w:rsidRPr="66A8FC8C">
        <w:rPr>
          <w:rFonts w:ascii="Times New Roman" w:eastAsia="Times New Roman" w:hAnsi="Times New Roman" w:cs="Times New Roman"/>
          <w:color w:val="444444"/>
          <w:lang w:val="pl-PL"/>
        </w:rPr>
        <w:t xml:space="preserve">, </w:t>
      </w:r>
      <w:r w:rsidR="7585263D" w:rsidRPr="66A8FC8C">
        <w:rPr>
          <w:rFonts w:ascii="Times New Roman" w:eastAsia="Times New Roman" w:hAnsi="Times New Roman" w:cs="Times New Roman"/>
          <w:i/>
          <w:iCs/>
          <w:color w:val="444444"/>
          <w:lang w:val="pl-PL"/>
        </w:rPr>
        <w:t>Dysleksja 5</w:t>
      </w:r>
      <w:r w:rsidR="7585263D" w:rsidRPr="66A8FC8C">
        <w:rPr>
          <w:rFonts w:ascii="Times New Roman" w:eastAsia="Times New Roman" w:hAnsi="Times New Roman" w:cs="Times New Roman"/>
          <w:color w:val="444444"/>
          <w:lang w:val="pl-PL"/>
        </w:rPr>
        <w:t xml:space="preserve"> (Jaworowska i in., 2010)</w:t>
      </w:r>
      <w:r w:rsidR="1A1EC70F" w:rsidRPr="66A8FC8C">
        <w:rPr>
          <w:rFonts w:ascii="Times New Roman" w:eastAsia="Times New Roman" w:hAnsi="Times New Roman" w:cs="Times New Roman"/>
          <w:color w:val="444444"/>
          <w:lang w:val="pl-PL"/>
        </w:rPr>
        <w:t xml:space="preserve">, </w:t>
      </w:r>
      <w:r w:rsidR="607B321E" w:rsidRPr="66A8FC8C">
        <w:rPr>
          <w:rFonts w:ascii="Times New Roman" w:eastAsia="Times New Roman" w:hAnsi="Times New Roman" w:cs="Times New Roman"/>
          <w:i/>
          <w:iCs/>
          <w:color w:val="444444"/>
          <w:lang w:val="pl-PL"/>
        </w:rPr>
        <w:t>SB6/18</w:t>
      </w:r>
      <w:r w:rsidR="2CD297A2" w:rsidRPr="66A8FC8C">
        <w:rPr>
          <w:rFonts w:ascii="Times New Roman" w:eastAsia="Times New Roman" w:hAnsi="Times New Roman" w:cs="Times New Roman"/>
          <w:color w:val="444444"/>
          <w:lang w:val="pl-PL"/>
        </w:rPr>
        <w:t xml:space="preserve"> (</w:t>
      </w:r>
      <w:r w:rsidR="607B321E" w:rsidRPr="66A8FC8C">
        <w:rPr>
          <w:rFonts w:ascii="Times New Roman" w:eastAsia="Times New Roman" w:hAnsi="Times New Roman" w:cs="Times New Roman"/>
          <w:color w:val="444444"/>
          <w:lang w:val="pl-PL"/>
        </w:rPr>
        <w:t xml:space="preserve">Radtke i </w:t>
      </w:r>
      <w:proofErr w:type="spellStart"/>
      <w:r w:rsidR="607B321E" w:rsidRPr="66A8FC8C">
        <w:rPr>
          <w:rFonts w:ascii="Times New Roman" w:eastAsia="Times New Roman" w:hAnsi="Times New Roman" w:cs="Times New Roman"/>
          <w:color w:val="444444"/>
          <w:lang w:val="pl-PL"/>
        </w:rPr>
        <w:t>Sajewicz</w:t>
      </w:r>
      <w:proofErr w:type="spellEnd"/>
      <w:r w:rsidR="607B321E" w:rsidRPr="66A8FC8C">
        <w:rPr>
          <w:rFonts w:ascii="Times New Roman" w:eastAsia="Times New Roman" w:hAnsi="Times New Roman" w:cs="Times New Roman"/>
          <w:color w:val="444444"/>
          <w:lang w:val="pl-PL"/>
        </w:rPr>
        <w:t>-Radtke, 2024)</w:t>
      </w:r>
      <w:r w:rsidR="619E6B75" w:rsidRPr="66A8FC8C">
        <w:rPr>
          <w:rFonts w:ascii="Times New Roman" w:eastAsia="Times New Roman" w:hAnsi="Times New Roman" w:cs="Times New Roman"/>
          <w:color w:val="444444"/>
          <w:lang w:val="pl-PL"/>
        </w:rPr>
        <w:t xml:space="preserve"> oraz </w:t>
      </w:r>
      <w:r w:rsidR="619E6B75" w:rsidRPr="66A8FC8C">
        <w:rPr>
          <w:rFonts w:ascii="Times New Roman" w:eastAsia="Times New Roman" w:hAnsi="Times New Roman" w:cs="Times New Roman"/>
          <w:i/>
          <w:iCs/>
          <w:color w:val="444444"/>
          <w:lang w:val="pl-PL"/>
        </w:rPr>
        <w:t>10/12</w:t>
      </w:r>
      <w:r w:rsidR="619E6B75" w:rsidRPr="66A8FC8C">
        <w:rPr>
          <w:rFonts w:ascii="Times New Roman" w:eastAsia="Times New Roman" w:hAnsi="Times New Roman" w:cs="Times New Roman"/>
          <w:color w:val="444444"/>
          <w:lang w:val="pl-PL"/>
        </w:rPr>
        <w:t xml:space="preserve"> (Bogdanowicz i in., 2012)</w:t>
      </w:r>
      <w:r w:rsidR="607B321E" w:rsidRPr="66A8FC8C">
        <w:rPr>
          <w:rFonts w:ascii="Times New Roman" w:eastAsia="Times New Roman" w:hAnsi="Times New Roman" w:cs="Times New Roman"/>
          <w:color w:val="444444"/>
          <w:lang w:val="pl-PL"/>
        </w:rPr>
        <w:t>.</w:t>
      </w:r>
      <w:r w:rsidR="4635F57F" w:rsidRPr="66A8FC8C">
        <w:rPr>
          <w:rFonts w:ascii="Times New Roman" w:eastAsia="Times New Roman" w:hAnsi="Times New Roman" w:cs="Times New Roman"/>
          <w:color w:val="444444"/>
          <w:lang w:val="pl-PL"/>
        </w:rPr>
        <w:t xml:space="preserve"> </w:t>
      </w:r>
      <w:r w:rsidR="19830C59" w:rsidRPr="66A8FC8C">
        <w:rPr>
          <w:rFonts w:ascii="Times New Roman" w:eastAsia="Times New Roman" w:hAnsi="Times New Roman" w:cs="Times New Roman"/>
          <w:color w:val="444444"/>
          <w:lang w:val="pl-PL"/>
        </w:rPr>
        <w:t xml:space="preserve">Diagnozę należy uzupełnić zadaniami mierzącymi werbalną pamięć operacyjną z </w:t>
      </w:r>
      <w:r w:rsidR="0FA36B5D" w:rsidRPr="66A8FC8C">
        <w:rPr>
          <w:rFonts w:ascii="Times New Roman" w:eastAsia="Times New Roman" w:hAnsi="Times New Roman" w:cs="Times New Roman"/>
          <w:color w:val="444444"/>
          <w:lang w:val="pl-PL"/>
        </w:rPr>
        <w:t xml:space="preserve">innych </w:t>
      </w:r>
      <w:r w:rsidR="7448DC86" w:rsidRPr="66A8FC8C">
        <w:rPr>
          <w:rFonts w:ascii="Times New Roman" w:eastAsia="Times New Roman" w:hAnsi="Times New Roman" w:cs="Times New Roman"/>
          <w:color w:val="444444"/>
          <w:lang w:val="pl-PL"/>
        </w:rPr>
        <w:t>metod</w:t>
      </w:r>
      <w:r w:rsidR="5F572723" w:rsidRPr="66A8FC8C">
        <w:rPr>
          <w:rFonts w:ascii="Times New Roman" w:eastAsia="Times New Roman" w:hAnsi="Times New Roman" w:cs="Times New Roman"/>
          <w:color w:val="444444"/>
          <w:lang w:val="pl-PL"/>
        </w:rPr>
        <w:t>, np. do</w:t>
      </w:r>
      <w:r w:rsidR="7448DC86" w:rsidRPr="66A8FC8C">
        <w:rPr>
          <w:rFonts w:ascii="Times New Roman" w:eastAsia="Times New Roman" w:hAnsi="Times New Roman" w:cs="Times New Roman"/>
          <w:color w:val="444444"/>
          <w:lang w:val="pl-PL"/>
        </w:rPr>
        <w:t xml:space="preserve"> diagnozy inteligencji</w:t>
      </w:r>
      <w:r w:rsidR="6E42D0CA" w:rsidRPr="66A8FC8C">
        <w:rPr>
          <w:rFonts w:ascii="Times New Roman" w:eastAsia="Times New Roman" w:hAnsi="Times New Roman" w:cs="Times New Roman"/>
          <w:color w:val="444444"/>
          <w:lang w:val="pl-PL"/>
        </w:rPr>
        <w:t xml:space="preserve"> </w:t>
      </w:r>
      <w:r w:rsidR="7448DC86" w:rsidRPr="66A8FC8C">
        <w:rPr>
          <w:rFonts w:ascii="Times New Roman" w:eastAsia="Times New Roman" w:hAnsi="Times New Roman" w:cs="Times New Roman"/>
          <w:color w:val="444444"/>
          <w:lang w:val="pl-PL"/>
        </w:rPr>
        <w:t>(</w:t>
      </w:r>
      <w:r w:rsidR="78C19788" w:rsidRPr="66A8FC8C">
        <w:rPr>
          <w:rFonts w:ascii="Times New Roman" w:eastAsia="Times New Roman" w:hAnsi="Times New Roman" w:cs="Times New Roman"/>
          <w:color w:val="444444"/>
          <w:lang w:val="pl-PL"/>
        </w:rPr>
        <w:t xml:space="preserve">np. </w:t>
      </w:r>
      <w:proofErr w:type="spellStart"/>
      <w:r w:rsidR="7448DC86" w:rsidRPr="66A8FC8C">
        <w:rPr>
          <w:rFonts w:ascii="Times New Roman" w:eastAsia="Times New Roman" w:hAnsi="Times New Roman" w:cs="Times New Roman"/>
          <w:color w:val="444444"/>
          <w:lang w:val="pl-PL"/>
        </w:rPr>
        <w:t>Roid</w:t>
      </w:r>
      <w:proofErr w:type="spellEnd"/>
      <w:r w:rsidR="7448DC86" w:rsidRPr="66A8FC8C">
        <w:rPr>
          <w:rFonts w:ascii="Times New Roman" w:eastAsia="Times New Roman" w:hAnsi="Times New Roman" w:cs="Times New Roman"/>
          <w:color w:val="444444"/>
          <w:lang w:val="pl-PL"/>
        </w:rPr>
        <w:t xml:space="preserve"> i in., 2017</w:t>
      </w:r>
      <w:r w:rsidR="487B0BFA" w:rsidRPr="66A8FC8C">
        <w:rPr>
          <w:rFonts w:ascii="Times New Roman" w:eastAsia="Times New Roman" w:hAnsi="Times New Roman" w:cs="Times New Roman"/>
          <w:color w:val="444444"/>
          <w:lang w:val="pl-PL"/>
        </w:rPr>
        <w:t>, Stańczak i in., 2020</w:t>
      </w:r>
      <w:r w:rsidR="7448DC86" w:rsidRPr="66A8FC8C">
        <w:rPr>
          <w:rFonts w:ascii="Times New Roman" w:eastAsia="Times New Roman" w:hAnsi="Times New Roman" w:cs="Times New Roman"/>
          <w:color w:val="444444"/>
          <w:lang w:val="pl-PL"/>
        </w:rPr>
        <w:t>)</w:t>
      </w:r>
      <w:r w:rsidR="5C921224" w:rsidRPr="66A8FC8C">
        <w:rPr>
          <w:rFonts w:ascii="Times New Roman" w:eastAsia="Times New Roman" w:hAnsi="Times New Roman" w:cs="Times New Roman"/>
          <w:color w:val="444444"/>
          <w:lang w:val="pl-PL"/>
        </w:rPr>
        <w:t>, ponieważ wymienione baterie nie zawierają niestety odpowiednich prób. Dostępna jest także osobna metoda d</w:t>
      </w:r>
      <w:r w:rsidR="4D52E4BE" w:rsidRPr="66A8FC8C">
        <w:rPr>
          <w:rFonts w:ascii="Times New Roman" w:eastAsia="Times New Roman" w:hAnsi="Times New Roman" w:cs="Times New Roman"/>
          <w:color w:val="444444"/>
          <w:lang w:val="pl-PL"/>
        </w:rPr>
        <w:t>iagnozująca RAN (</w:t>
      </w:r>
      <w:proofErr w:type="spellStart"/>
      <w:r w:rsidR="2C76B975" w:rsidRPr="66A8FC8C">
        <w:rPr>
          <w:rFonts w:ascii="Times New Roman" w:eastAsia="Times New Roman" w:hAnsi="Times New Roman" w:cs="Times New Roman"/>
          <w:color w:val="444444"/>
          <w:lang w:val="pl-PL"/>
        </w:rPr>
        <w:t>Fecenec</w:t>
      </w:r>
      <w:proofErr w:type="spellEnd"/>
      <w:r w:rsidR="4D52E4BE" w:rsidRPr="66A8FC8C">
        <w:rPr>
          <w:rFonts w:ascii="Times New Roman" w:eastAsia="Times New Roman" w:hAnsi="Times New Roman" w:cs="Times New Roman"/>
          <w:color w:val="444444"/>
          <w:lang w:val="pl-PL"/>
        </w:rPr>
        <w:t xml:space="preserve"> i </w:t>
      </w:r>
      <w:r w:rsidR="5D9E1399" w:rsidRPr="66A8FC8C">
        <w:rPr>
          <w:rFonts w:ascii="Times New Roman" w:eastAsia="Times New Roman" w:hAnsi="Times New Roman" w:cs="Times New Roman"/>
          <w:color w:val="444444"/>
          <w:lang w:val="pl-PL"/>
        </w:rPr>
        <w:t>in.,</w:t>
      </w:r>
      <w:r w:rsidR="4D52E4BE" w:rsidRPr="66A8FC8C">
        <w:rPr>
          <w:rFonts w:ascii="Times New Roman" w:eastAsia="Times New Roman" w:hAnsi="Times New Roman" w:cs="Times New Roman"/>
          <w:color w:val="444444"/>
          <w:lang w:val="pl-PL"/>
        </w:rPr>
        <w:t xml:space="preserve"> 2013).</w:t>
      </w:r>
    </w:p>
    <w:p w14:paraId="7F1ECA43" w14:textId="4FAE0B98" w:rsidR="00BC7867" w:rsidRDefault="0CA6DC23"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Podsumowując, </w:t>
      </w:r>
      <w:proofErr w:type="spellStart"/>
      <w:r w:rsidRPr="66A8FC8C">
        <w:rPr>
          <w:rFonts w:ascii="Times New Roman" w:eastAsia="Times New Roman" w:hAnsi="Times New Roman" w:cs="Times New Roman"/>
          <w:color w:val="444444"/>
          <w:lang w:val="pl-PL"/>
        </w:rPr>
        <w:t>predyktorem</w:t>
      </w:r>
      <w:proofErr w:type="spellEnd"/>
      <w:r w:rsidRPr="66A8FC8C">
        <w:rPr>
          <w:rFonts w:ascii="Times New Roman" w:eastAsia="Times New Roman" w:hAnsi="Times New Roman" w:cs="Times New Roman"/>
          <w:color w:val="444444"/>
          <w:lang w:val="pl-PL"/>
        </w:rPr>
        <w:t xml:space="preserve"> uczenia się umiejętności czytania i zapisu pojedynczych słów są zdolności fonologiczne, ale nie wzrokowe (</w:t>
      </w:r>
      <w:proofErr w:type="spellStart"/>
      <w:r w:rsidRPr="66A8FC8C">
        <w:rPr>
          <w:rFonts w:ascii="Times New Roman" w:eastAsia="Times New Roman" w:hAnsi="Times New Roman" w:cs="Times New Roman"/>
          <w:color w:val="444444"/>
          <w:lang w:val="pl-PL"/>
        </w:rPr>
        <w:t>Saksida</w:t>
      </w:r>
      <w:proofErr w:type="spellEnd"/>
      <w:r w:rsidRPr="66A8FC8C">
        <w:rPr>
          <w:rFonts w:ascii="Times New Roman" w:eastAsia="Times New Roman" w:hAnsi="Times New Roman" w:cs="Times New Roman"/>
          <w:color w:val="444444"/>
          <w:lang w:val="pl-PL"/>
        </w:rPr>
        <w:t xml:space="preserve"> i in., 2016). Zaburzenia wzrokowe i ruchowe mogą u niektórych dzieci z dysleksją towarzyszyć zaburzeniom fonologicznym i być traktowane jako potencjalne wskaźniki diagnostyczne, ale nie są przyczyną trudności w czytaniu (</w:t>
      </w:r>
      <w:proofErr w:type="spellStart"/>
      <w:r w:rsidRPr="66A8FC8C">
        <w:rPr>
          <w:rFonts w:ascii="Times New Roman" w:eastAsia="Times New Roman" w:hAnsi="Times New Roman" w:cs="Times New Roman"/>
          <w:color w:val="444444"/>
          <w:lang w:val="pl-PL"/>
        </w:rPr>
        <w:t>Snowling</w:t>
      </w:r>
      <w:proofErr w:type="spellEnd"/>
      <w:r w:rsidRPr="66A8FC8C">
        <w:rPr>
          <w:rFonts w:ascii="Times New Roman" w:eastAsia="Times New Roman" w:hAnsi="Times New Roman" w:cs="Times New Roman"/>
          <w:color w:val="444444"/>
          <w:lang w:val="pl-PL"/>
        </w:rPr>
        <w:t xml:space="preserve">, 2000). Ponadto, mogą stanowić mocne strony dziecka. Przyczyną </w:t>
      </w:r>
      <w:r w:rsidR="377E8205" w:rsidRPr="66A8FC8C">
        <w:rPr>
          <w:rFonts w:ascii="Times New Roman" w:eastAsia="Times New Roman" w:hAnsi="Times New Roman" w:cs="Times New Roman"/>
          <w:color w:val="444444"/>
          <w:lang w:val="pl-PL"/>
        </w:rPr>
        <w:t xml:space="preserve">trudności w czytaniu nie jest także </w:t>
      </w:r>
      <w:r w:rsidRPr="66A8FC8C">
        <w:rPr>
          <w:rFonts w:ascii="Times New Roman" w:eastAsia="Times New Roman" w:hAnsi="Times New Roman" w:cs="Times New Roman"/>
          <w:color w:val="444444"/>
          <w:lang w:val="pl-PL"/>
        </w:rPr>
        <w:t xml:space="preserve">lateralizacja </w:t>
      </w:r>
      <w:r w:rsidR="0E754705" w:rsidRPr="66A8FC8C">
        <w:rPr>
          <w:rFonts w:ascii="Times New Roman" w:eastAsia="Times New Roman" w:hAnsi="Times New Roman" w:cs="Times New Roman"/>
          <w:color w:val="444444"/>
          <w:lang w:val="pl-PL"/>
        </w:rPr>
        <w:t>skrzyżowana</w:t>
      </w:r>
      <w:r w:rsidRPr="66A8FC8C">
        <w:rPr>
          <w:rFonts w:ascii="Times New Roman" w:eastAsia="Times New Roman" w:hAnsi="Times New Roman" w:cs="Times New Roman"/>
          <w:color w:val="444444"/>
          <w:lang w:val="pl-PL"/>
        </w:rPr>
        <w:t>, która</w:t>
      </w:r>
      <w:r w:rsidR="32AE62EB" w:rsidRPr="66A8FC8C">
        <w:rPr>
          <w:rFonts w:ascii="Times New Roman" w:eastAsia="Times New Roman" w:hAnsi="Times New Roman" w:cs="Times New Roman"/>
          <w:color w:val="444444"/>
          <w:lang w:val="pl-PL"/>
        </w:rPr>
        <w:t xml:space="preserve"> jest przejawem różnic indywidualnych, a nie zaburzeniem </w:t>
      </w:r>
      <w:r w:rsidRPr="66A8FC8C">
        <w:rPr>
          <w:rFonts w:ascii="Times New Roman" w:eastAsia="Times New Roman" w:hAnsi="Times New Roman" w:cs="Times New Roman"/>
          <w:color w:val="444444"/>
          <w:lang w:val="pl-PL"/>
        </w:rPr>
        <w:t>(Porter, 2022)</w:t>
      </w:r>
      <w:r w:rsidR="17F7F15C" w:rsidRPr="66A8FC8C">
        <w:rPr>
          <w:rFonts w:ascii="Times New Roman" w:eastAsia="Times New Roman" w:hAnsi="Times New Roman" w:cs="Times New Roman"/>
          <w:color w:val="444444"/>
          <w:lang w:val="pl-PL"/>
        </w:rPr>
        <w:t xml:space="preserve"> i nie ma żadnego związku z osiągnięciami szkolnymi (</w:t>
      </w:r>
      <w:r w:rsidRPr="66A8FC8C">
        <w:rPr>
          <w:rFonts w:ascii="Times New Roman" w:eastAsia="Times New Roman" w:hAnsi="Times New Roman" w:cs="Times New Roman"/>
          <w:color w:val="444444"/>
          <w:lang w:val="pl-PL"/>
        </w:rPr>
        <w:t>Ferrero i</w:t>
      </w:r>
      <w:r w:rsidR="2F947B93" w:rsidRPr="66A8FC8C">
        <w:rPr>
          <w:rFonts w:ascii="Times New Roman" w:eastAsia="Times New Roman" w:hAnsi="Times New Roman" w:cs="Times New Roman"/>
          <w:color w:val="444444"/>
          <w:lang w:val="pl-PL"/>
        </w:rPr>
        <w:t xml:space="preserve"> in., </w:t>
      </w:r>
      <w:r w:rsidRPr="66A8FC8C">
        <w:rPr>
          <w:rFonts w:ascii="Times New Roman" w:eastAsia="Times New Roman" w:hAnsi="Times New Roman" w:cs="Times New Roman"/>
          <w:color w:val="444444"/>
          <w:lang w:val="pl-PL"/>
        </w:rPr>
        <w:t>2017)</w:t>
      </w:r>
      <w:r w:rsidR="1221AC25" w:rsidRPr="66A8FC8C">
        <w:rPr>
          <w:rFonts w:ascii="Times New Roman" w:eastAsia="Times New Roman" w:hAnsi="Times New Roman" w:cs="Times New Roman"/>
          <w:color w:val="444444"/>
          <w:lang w:val="pl-PL"/>
        </w:rPr>
        <w:t xml:space="preserve">, co zostało pokazane empirycznie także w badaniach polskich </w:t>
      </w:r>
      <w:r w:rsidRPr="66A8FC8C">
        <w:rPr>
          <w:rFonts w:ascii="Times New Roman" w:eastAsia="Times New Roman" w:hAnsi="Times New Roman" w:cs="Times New Roman"/>
          <w:color w:val="444444"/>
          <w:lang w:val="pl-PL"/>
        </w:rPr>
        <w:t>(Wro</w:t>
      </w:r>
      <w:r w:rsidR="6DFF1599" w:rsidRPr="66A8FC8C">
        <w:rPr>
          <w:rFonts w:ascii="Times New Roman" w:eastAsia="Times New Roman" w:hAnsi="Times New Roman" w:cs="Times New Roman"/>
          <w:color w:val="444444"/>
          <w:lang w:val="pl-PL"/>
        </w:rPr>
        <w:t>ń</w:t>
      </w:r>
      <w:r w:rsidRPr="66A8FC8C">
        <w:rPr>
          <w:rFonts w:ascii="Times New Roman" w:eastAsia="Times New Roman" w:hAnsi="Times New Roman" w:cs="Times New Roman"/>
          <w:color w:val="444444"/>
          <w:lang w:val="pl-PL"/>
        </w:rPr>
        <w:t>ska, 2005).</w:t>
      </w:r>
      <w:r w:rsidR="7233BA3D" w:rsidRPr="66A8FC8C">
        <w:rPr>
          <w:rFonts w:ascii="Times New Roman" w:eastAsia="Times New Roman" w:hAnsi="Times New Roman" w:cs="Times New Roman"/>
          <w:color w:val="444444"/>
          <w:lang w:val="pl-PL"/>
        </w:rPr>
        <w:t xml:space="preserve"> Podobnie, zaburzenia orientacji w </w:t>
      </w:r>
      <w:r w:rsidR="5EFB37E4" w:rsidRPr="66A8FC8C">
        <w:rPr>
          <w:rFonts w:ascii="Times New Roman" w:eastAsia="Times New Roman" w:hAnsi="Times New Roman" w:cs="Times New Roman"/>
          <w:color w:val="444444"/>
          <w:lang w:val="pl-PL"/>
        </w:rPr>
        <w:t xml:space="preserve">schemacie </w:t>
      </w:r>
      <w:r w:rsidR="52DA8067" w:rsidRPr="66A8FC8C">
        <w:rPr>
          <w:rFonts w:ascii="Times New Roman" w:eastAsia="Times New Roman" w:hAnsi="Times New Roman" w:cs="Times New Roman"/>
          <w:color w:val="444444"/>
          <w:lang w:val="pl-PL"/>
        </w:rPr>
        <w:t>ci</w:t>
      </w:r>
      <w:r w:rsidR="2C04BBF8" w:rsidRPr="66A8FC8C">
        <w:rPr>
          <w:rFonts w:ascii="Times New Roman" w:eastAsia="Times New Roman" w:hAnsi="Times New Roman" w:cs="Times New Roman"/>
          <w:color w:val="444444"/>
          <w:lang w:val="pl-PL"/>
        </w:rPr>
        <w:t>ała</w:t>
      </w:r>
      <w:r w:rsidR="52DA8067" w:rsidRPr="66A8FC8C">
        <w:rPr>
          <w:rFonts w:ascii="Times New Roman" w:eastAsia="Times New Roman" w:hAnsi="Times New Roman" w:cs="Times New Roman"/>
          <w:color w:val="444444"/>
          <w:lang w:val="pl-PL"/>
        </w:rPr>
        <w:t xml:space="preserve"> i </w:t>
      </w:r>
      <w:r w:rsidR="7233BA3D" w:rsidRPr="66A8FC8C">
        <w:rPr>
          <w:rFonts w:ascii="Times New Roman" w:eastAsia="Times New Roman" w:hAnsi="Times New Roman" w:cs="Times New Roman"/>
          <w:color w:val="444444"/>
          <w:lang w:val="pl-PL"/>
        </w:rPr>
        <w:t>przestrzeni nie są związane z żaden sposób z trudnościami w czytaniu</w:t>
      </w:r>
      <w:r w:rsidR="75E7C1D6" w:rsidRPr="66A8FC8C">
        <w:rPr>
          <w:rFonts w:ascii="Times New Roman" w:eastAsia="Times New Roman" w:hAnsi="Times New Roman" w:cs="Times New Roman"/>
          <w:color w:val="444444"/>
          <w:lang w:val="pl-PL"/>
        </w:rPr>
        <w:t>. P</w:t>
      </w:r>
      <w:r w:rsidR="7233BA3D" w:rsidRPr="66A8FC8C">
        <w:rPr>
          <w:rFonts w:ascii="Times New Roman" w:eastAsia="Times New Roman" w:hAnsi="Times New Roman" w:cs="Times New Roman"/>
          <w:color w:val="444444"/>
          <w:lang w:val="pl-PL"/>
        </w:rPr>
        <w:t>rzygotowując niniejszy artykuł nie znalazłam żadnych bada</w:t>
      </w:r>
      <w:r w:rsidR="0103E0B9" w:rsidRPr="66A8FC8C">
        <w:rPr>
          <w:rFonts w:ascii="Times New Roman" w:eastAsia="Times New Roman" w:hAnsi="Times New Roman" w:cs="Times New Roman"/>
          <w:color w:val="444444"/>
          <w:lang w:val="pl-PL"/>
        </w:rPr>
        <w:t>ń</w:t>
      </w:r>
      <w:r w:rsidR="48D6780D" w:rsidRPr="66A8FC8C">
        <w:rPr>
          <w:rFonts w:ascii="Times New Roman" w:eastAsia="Times New Roman" w:hAnsi="Times New Roman" w:cs="Times New Roman"/>
          <w:color w:val="444444"/>
          <w:lang w:val="pl-PL"/>
        </w:rPr>
        <w:t xml:space="preserve"> empirycznych</w:t>
      </w:r>
      <w:r w:rsidR="0103E0B9" w:rsidRPr="66A8FC8C">
        <w:rPr>
          <w:rFonts w:ascii="Times New Roman" w:eastAsia="Times New Roman" w:hAnsi="Times New Roman" w:cs="Times New Roman"/>
          <w:color w:val="444444"/>
          <w:lang w:val="pl-PL"/>
        </w:rPr>
        <w:t xml:space="preserve"> wykazujących </w:t>
      </w:r>
      <w:r w:rsidR="57E2E87D" w:rsidRPr="66A8FC8C">
        <w:rPr>
          <w:rFonts w:ascii="Times New Roman" w:eastAsia="Times New Roman" w:hAnsi="Times New Roman" w:cs="Times New Roman"/>
          <w:color w:val="444444"/>
          <w:lang w:val="pl-PL"/>
        </w:rPr>
        <w:t xml:space="preserve">na </w:t>
      </w:r>
      <w:r w:rsidR="0103E0B9" w:rsidRPr="66A8FC8C">
        <w:rPr>
          <w:rFonts w:ascii="Times New Roman" w:eastAsia="Times New Roman" w:hAnsi="Times New Roman" w:cs="Times New Roman"/>
          <w:color w:val="444444"/>
          <w:lang w:val="pl-PL"/>
        </w:rPr>
        <w:t>lub wykluczających taki związek, co pokazuje zresztą, że zagadnienie to właściwie nie istnieje w dyskursie naukowym.</w:t>
      </w:r>
      <w:r w:rsidRPr="66A8FC8C">
        <w:rPr>
          <w:rFonts w:ascii="Times New Roman" w:eastAsia="Times New Roman" w:hAnsi="Times New Roman" w:cs="Times New Roman"/>
          <w:color w:val="444444"/>
          <w:lang w:val="pl-PL"/>
        </w:rPr>
        <w:t xml:space="preserve"> </w:t>
      </w:r>
      <w:r w:rsidR="14ABC73B" w:rsidRPr="66A8FC8C">
        <w:rPr>
          <w:rFonts w:ascii="Times New Roman" w:eastAsia="Times New Roman" w:hAnsi="Times New Roman" w:cs="Times New Roman"/>
          <w:color w:val="444444"/>
          <w:lang w:val="pl-PL"/>
        </w:rPr>
        <w:t>Przeprowadzając diagnozę dysleksji należy zatem zrezygnować z jakichkolwiek zadań mierzących dominację oka, ręki czy nogi</w:t>
      </w:r>
      <w:r w:rsidR="3B21A8EB" w:rsidRPr="66A8FC8C">
        <w:rPr>
          <w:rFonts w:ascii="Times New Roman" w:eastAsia="Times New Roman" w:hAnsi="Times New Roman" w:cs="Times New Roman"/>
          <w:color w:val="444444"/>
          <w:lang w:val="pl-PL"/>
        </w:rPr>
        <w:t xml:space="preserve"> oraz orientację w </w:t>
      </w:r>
      <w:r w:rsidR="07C8C27D" w:rsidRPr="66A8FC8C">
        <w:rPr>
          <w:rFonts w:ascii="Times New Roman" w:eastAsia="Times New Roman" w:hAnsi="Times New Roman" w:cs="Times New Roman"/>
          <w:color w:val="444444"/>
          <w:lang w:val="pl-PL"/>
        </w:rPr>
        <w:t xml:space="preserve">schemacie ciała </w:t>
      </w:r>
      <w:r w:rsidR="3496439D" w:rsidRPr="66A8FC8C">
        <w:rPr>
          <w:rFonts w:ascii="Times New Roman" w:eastAsia="Times New Roman" w:hAnsi="Times New Roman" w:cs="Times New Roman"/>
          <w:color w:val="444444"/>
          <w:lang w:val="pl-PL"/>
        </w:rPr>
        <w:t xml:space="preserve">i </w:t>
      </w:r>
      <w:r w:rsidR="3B21A8EB" w:rsidRPr="66A8FC8C">
        <w:rPr>
          <w:rFonts w:ascii="Times New Roman" w:eastAsia="Times New Roman" w:hAnsi="Times New Roman" w:cs="Times New Roman"/>
          <w:color w:val="444444"/>
          <w:lang w:val="pl-PL"/>
        </w:rPr>
        <w:t>przestrzeni</w:t>
      </w:r>
      <w:r w:rsidR="14ABC73B" w:rsidRPr="66A8FC8C">
        <w:rPr>
          <w:rFonts w:ascii="Times New Roman" w:eastAsia="Times New Roman" w:hAnsi="Times New Roman" w:cs="Times New Roman"/>
          <w:color w:val="444444"/>
          <w:lang w:val="pl-PL"/>
        </w:rPr>
        <w:t>, ponieważ nie niosą ze sobą żadnej wartości diagnostycznej.</w:t>
      </w:r>
    </w:p>
    <w:p w14:paraId="771DED23" w14:textId="798FC820" w:rsidR="66A8FC8C" w:rsidRDefault="66A8FC8C" w:rsidP="66A8FC8C">
      <w:pPr>
        <w:spacing w:line="360" w:lineRule="auto"/>
        <w:jc w:val="both"/>
        <w:rPr>
          <w:rFonts w:ascii="Times New Roman" w:eastAsia="Times New Roman" w:hAnsi="Times New Roman" w:cs="Times New Roman"/>
          <w:color w:val="444444"/>
          <w:lang w:val="pl-PL"/>
        </w:rPr>
      </w:pPr>
    </w:p>
    <w:p w14:paraId="36A142A0" w14:textId="3188FA9F" w:rsidR="00BC7867" w:rsidRDefault="2D761240" w:rsidP="66A8FC8C">
      <w:pPr>
        <w:spacing w:line="360" w:lineRule="auto"/>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DYSLEKSJA A INNE ZDOLNOŚCI POZNAWCZE </w:t>
      </w:r>
    </w:p>
    <w:p w14:paraId="0C671144" w14:textId="27CAA45A" w:rsidR="00BC7867" w:rsidRDefault="0CA6DC23" w:rsidP="66A8FC8C">
      <w:pPr>
        <w:spacing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Dysleksja jest </w:t>
      </w:r>
      <w:r w:rsidR="699070C8" w:rsidRPr="66A8FC8C">
        <w:rPr>
          <w:rFonts w:ascii="Times New Roman" w:eastAsia="Times New Roman" w:hAnsi="Times New Roman" w:cs="Times New Roman"/>
          <w:color w:val="444444"/>
          <w:lang w:val="pl-PL"/>
        </w:rPr>
        <w:t xml:space="preserve">częstą, ale </w:t>
      </w:r>
      <w:r w:rsidRPr="66A8FC8C">
        <w:rPr>
          <w:rFonts w:ascii="Times New Roman" w:eastAsia="Times New Roman" w:hAnsi="Times New Roman" w:cs="Times New Roman"/>
          <w:color w:val="444444"/>
          <w:lang w:val="pl-PL"/>
        </w:rPr>
        <w:t xml:space="preserve">nie jedyną, przyczyną </w:t>
      </w:r>
      <w:r w:rsidR="25EE7FCC" w:rsidRPr="66A8FC8C">
        <w:rPr>
          <w:rFonts w:ascii="Times New Roman" w:eastAsia="Times New Roman" w:hAnsi="Times New Roman" w:cs="Times New Roman"/>
          <w:color w:val="444444"/>
          <w:lang w:val="pl-PL"/>
        </w:rPr>
        <w:t>trudności</w:t>
      </w:r>
      <w:r w:rsidRPr="66A8FC8C">
        <w:rPr>
          <w:rFonts w:ascii="Times New Roman" w:eastAsia="Times New Roman" w:hAnsi="Times New Roman" w:cs="Times New Roman"/>
          <w:color w:val="444444"/>
          <w:lang w:val="pl-PL"/>
        </w:rPr>
        <w:t xml:space="preserve"> w czytaniu. </w:t>
      </w:r>
      <w:r w:rsidR="32D251D3" w:rsidRPr="66A8FC8C">
        <w:rPr>
          <w:rFonts w:ascii="Times New Roman" w:eastAsia="Times New Roman" w:hAnsi="Times New Roman" w:cs="Times New Roman"/>
          <w:color w:val="444444"/>
          <w:lang w:val="pl-PL"/>
        </w:rPr>
        <w:t>Zasadniczo</w:t>
      </w:r>
      <w:r w:rsidR="35AF6C19" w:rsidRPr="66A8FC8C">
        <w:rPr>
          <w:rFonts w:ascii="Times New Roman" w:eastAsia="Times New Roman" w:hAnsi="Times New Roman" w:cs="Times New Roman"/>
          <w:color w:val="444444"/>
          <w:lang w:val="pl-PL"/>
        </w:rPr>
        <w:t>, diagnozę dysleksji wyklucza niepełnosprawność intelektualna (6A00; Światowa Organizacja Zdrowia, 2019)</w:t>
      </w:r>
      <w:r w:rsidR="4C136F74" w:rsidRPr="66A8FC8C">
        <w:rPr>
          <w:rFonts w:ascii="Times New Roman" w:eastAsia="Times New Roman" w:hAnsi="Times New Roman" w:cs="Times New Roman"/>
          <w:color w:val="444444"/>
          <w:lang w:val="pl-PL"/>
        </w:rPr>
        <w:t xml:space="preserve">, a zatem </w:t>
      </w:r>
      <w:r w:rsidR="3E250F35" w:rsidRPr="66A8FC8C">
        <w:rPr>
          <w:rFonts w:ascii="Times New Roman" w:eastAsia="Times New Roman" w:hAnsi="Times New Roman" w:cs="Times New Roman"/>
          <w:color w:val="444444"/>
          <w:lang w:val="pl-PL"/>
        </w:rPr>
        <w:t xml:space="preserve">iloraz inteligencji poniżej dwóch odchyleń standardowych od średniej. </w:t>
      </w:r>
      <w:r w:rsidR="05D720D5" w:rsidRPr="66A8FC8C">
        <w:rPr>
          <w:rFonts w:ascii="Times New Roman" w:eastAsia="Times New Roman" w:hAnsi="Times New Roman" w:cs="Times New Roman"/>
          <w:color w:val="444444"/>
          <w:lang w:val="pl-PL"/>
        </w:rPr>
        <w:t>Oznacza to, że osob</w:t>
      </w:r>
      <w:r w:rsidR="7BEF5A57" w:rsidRPr="66A8FC8C">
        <w:rPr>
          <w:rFonts w:ascii="Times New Roman" w:eastAsia="Times New Roman" w:hAnsi="Times New Roman" w:cs="Times New Roman"/>
          <w:color w:val="444444"/>
          <w:lang w:val="pl-PL"/>
        </w:rPr>
        <w:t>y</w:t>
      </w:r>
      <w:r w:rsidR="05D720D5" w:rsidRPr="66A8FC8C">
        <w:rPr>
          <w:rFonts w:ascii="Times New Roman" w:eastAsia="Times New Roman" w:hAnsi="Times New Roman" w:cs="Times New Roman"/>
          <w:color w:val="444444"/>
          <w:lang w:val="pl-PL"/>
        </w:rPr>
        <w:t xml:space="preserve"> badan</w:t>
      </w:r>
      <w:r w:rsidR="5E631838" w:rsidRPr="66A8FC8C">
        <w:rPr>
          <w:rFonts w:ascii="Times New Roman" w:eastAsia="Times New Roman" w:hAnsi="Times New Roman" w:cs="Times New Roman"/>
          <w:color w:val="444444"/>
          <w:lang w:val="pl-PL"/>
        </w:rPr>
        <w:t>e z</w:t>
      </w:r>
      <w:r w:rsidR="5C0C2B38" w:rsidRPr="66A8FC8C">
        <w:rPr>
          <w:rFonts w:ascii="Times New Roman" w:eastAsia="Times New Roman" w:hAnsi="Times New Roman" w:cs="Times New Roman"/>
          <w:color w:val="444444"/>
          <w:lang w:val="pl-PL"/>
        </w:rPr>
        <w:t xml:space="preserve"> </w:t>
      </w:r>
      <w:r w:rsidR="5E631838" w:rsidRPr="66A8FC8C">
        <w:rPr>
          <w:rFonts w:ascii="Times New Roman" w:eastAsia="Times New Roman" w:hAnsi="Times New Roman" w:cs="Times New Roman"/>
          <w:color w:val="444444"/>
          <w:lang w:val="pl-PL"/>
        </w:rPr>
        <w:t xml:space="preserve">tzw. </w:t>
      </w:r>
      <w:r w:rsidR="2EBA51A1" w:rsidRPr="66A8FC8C">
        <w:rPr>
          <w:rFonts w:ascii="Times New Roman" w:eastAsia="Times New Roman" w:hAnsi="Times New Roman" w:cs="Times New Roman"/>
          <w:color w:val="444444"/>
          <w:lang w:val="pl-PL"/>
        </w:rPr>
        <w:t>i</w:t>
      </w:r>
      <w:r w:rsidR="5E631838" w:rsidRPr="66A8FC8C">
        <w:rPr>
          <w:rFonts w:ascii="Times New Roman" w:eastAsia="Times New Roman" w:hAnsi="Times New Roman" w:cs="Times New Roman"/>
          <w:color w:val="444444"/>
          <w:lang w:val="pl-PL"/>
        </w:rPr>
        <w:t xml:space="preserve">nteligencję niższą niż przeciętna </w:t>
      </w:r>
      <w:r w:rsidR="3E250F35" w:rsidRPr="66A8FC8C">
        <w:rPr>
          <w:rFonts w:ascii="Times New Roman" w:eastAsia="Times New Roman" w:hAnsi="Times New Roman" w:cs="Times New Roman"/>
          <w:color w:val="444444"/>
          <w:lang w:val="pl-PL"/>
        </w:rPr>
        <w:t>(</w:t>
      </w:r>
      <w:r w:rsidR="600D441A" w:rsidRPr="66A8FC8C">
        <w:rPr>
          <w:rFonts w:ascii="Times New Roman" w:eastAsia="Times New Roman" w:hAnsi="Times New Roman" w:cs="Times New Roman"/>
          <w:i/>
          <w:iCs/>
          <w:color w:val="444444"/>
          <w:lang w:val="pl-PL"/>
        </w:rPr>
        <w:t>BIF</w:t>
      </w:r>
      <w:r w:rsidR="600D441A" w:rsidRPr="66A8FC8C">
        <w:rPr>
          <w:rFonts w:ascii="Times New Roman" w:eastAsia="Times New Roman" w:hAnsi="Times New Roman" w:cs="Times New Roman"/>
          <w:color w:val="444444"/>
          <w:lang w:val="pl-PL"/>
        </w:rPr>
        <w:t xml:space="preserve">; </w:t>
      </w:r>
      <w:proofErr w:type="spellStart"/>
      <w:r w:rsidR="600D441A" w:rsidRPr="66A8FC8C">
        <w:rPr>
          <w:rFonts w:ascii="Times New Roman" w:eastAsia="Times New Roman" w:hAnsi="Times New Roman" w:cs="Times New Roman"/>
          <w:i/>
          <w:iCs/>
          <w:color w:val="444444"/>
          <w:lang w:val="pl-PL"/>
        </w:rPr>
        <w:t>Borderline</w:t>
      </w:r>
      <w:proofErr w:type="spellEnd"/>
      <w:r w:rsidR="600D441A" w:rsidRPr="66A8FC8C">
        <w:rPr>
          <w:rFonts w:ascii="Times New Roman" w:eastAsia="Times New Roman" w:hAnsi="Times New Roman" w:cs="Times New Roman"/>
          <w:i/>
          <w:iCs/>
          <w:color w:val="444444"/>
          <w:lang w:val="pl-PL"/>
        </w:rPr>
        <w:t xml:space="preserve"> </w:t>
      </w:r>
      <w:proofErr w:type="spellStart"/>
      <w:r w:rsidR="600D441A" w:rsidRPr="66A8FC8C">
        <w:rPr>
          <w:rFonts w:ascii="Times New Roman" w:eastAsia="Times New Roman" w:hAnsi="Times New Roman" w:cs="Times New Roman"/>
          <w:i/>
          <w:iCs/>
          <w:color w:val="444444"/>
          <w:lang w:val="pl-PL"/>
        </w:rPr>
        <w:t>Intellectual</w:t>
      </w:r>
      <w:proofErr w:type="spellEnd"/>
      <w:r w:rsidR="600D441A" w:rsidRPr="66A8FC8C">
        <w:rPr>
          <w:rFonts w:ascii="Times New Roman" w:eastAsia="Times New Roman" w:hAnsi="Times New Roman" w:cs="Times New Roman"/>
          <w:i/>
          <w:iCs/>
          <w:color w:val="444444"/>
          <w:lang w:val="pl-PL"/>
        </w:rPr>
        <w:t xml:space="preserve"> </w:t>
      </w:r>
      <w:proofErr w:type="spellStart"/>
      <w:r w:rsidR="600D441A" w:rsidRPr="66A8FC8C">
        <w:rPr>
          <w:rFonts w:ascii="Times New Roman" w:eastAsia="Times New Roman" w:hAnsi="Times New Roman" w:cs="Times New Roman"/>
          <w:i/>
          <w:iCs/>
          <w:color w:val="444444"/>
          <w:lang w:val="pl-PL"/>
        </w:rPr>
        <w:t>Functioning</w:t>
      </w:r>
      <w:proofErr w:type="spellEnd"/>
      <w:r w:rsidR="600D441A" w:rsidRPr="66A8FC8C">
        <w:rPr>
          <w:rFonts w:ascii="Times New Roman" w:eastAsia="Times New Roman" w:hAnsi="Times New Roman" w:cs="Times New Roman"/>
          <w:color w:val="444444"/>
          <w:lang w:val="pl-PL"/>
        </w:rPr>
        <w:t xml:space="preserve">, wynik </w:t>
      </w:r>
      <w:r w:rsidR="3E250F35" w:rsidRPr="66A8FC8C">
        <w:rPr>
          <w:rFonts w:ascii="Times New Roman" w:eastAsia="Times New Roman" w:hAnsi="Times New Roman" w:cs="Times New Roman"/>
          <w:color w:val="444444"/>
          <w:lang w:val="pl-PL"/>
        </w:rPr>
        <w:t xml:space="preserve">od -2 do </w:t>
      </w:r>
      <w:r w:rsidR="5FDB82C1" w:rsidRPr="66A8FC8C">
        <w:rPr>
          <w:rFonts w:ascii="Times New Roman" w:eastAsia="Times New Roman" w:hAnsi="Times New Roman" w:cs="Times New Roman"/>
          <w:color w:val="444444"/>
          <w:lang w:val="pl-PL"/>
        </w:rPr>
        <w:t>-</w:t>
      </w:r>
      <w:r w:rsidR="3E250F35" w:rsidRPr="66A8FC8C">
        <w:rPr>
          <w:rFonts w:ascii="Times New Roman" w:eastAsia="Times New Roman" w:hAnsi="Times New Roman" w:cs="Times New Roman"/>
          <w:color w:val="444444"/>
          <w:lang w:val="pl-PL"/>
        </w:rPr>
        <w:t>1 odchylenia standardowego od średniej</w:t>
      </w:r>
      <w:r w:rsidR="14DA5DC9" w:rsidRPr="66A8FC8C">
        <w:rPr>
          <w:rFonts w:ascii="Times New Roman" w:eastAsia="Times New Roman" w:hAnsi="Times New Roman" w:cs="Times New Roman"/>
          <w:color w:val="444444"/>
          <w:lang w:val="pl-PL"/>
        </w:rPr>
        <w:t>)</w:t>
      </w:r>
      <w:r w:rsidR="3E250F35" w:rsidRPr="66A8FC8C">
        <w:rPr>
          <w:rFonts w:ascii="Times New Roman" w:eastAsia="Times New Roman" w:hAnsi="Times New Roman" w:cs="Times New Roman"/>
          <w:color w:val="444444"/>
          <w:lang w:val="pl-PL"/>
        </w:rPr>
        <w:t xml:space="preserve"> </w:t>
      </w:r>
      <w:r w:rsidR="76AA4146" w:rsidRPr="66A8FC8C">
        <w:rPr>
          <w:rFonts w:ascii="Times New Roman" w:eastAsia="Times New Roman" w:hAnsi="Times New Roman" w:cs="Times New Roman"/>
          <w:color w:val="444444"/>
          <w:lang w:val="pl-PL"/>
        </w:rPr>
        <w:t xml:space="preserve">mogą mieć </w:t>
      </w:r>
      <w:r w:rsidR="3E250F35" w:rsidRPr="66A8FC8C">
        <w:rPr>
          <w:rFonts w:ascii="Times New Roman" w:eastAsia="Times New Roman" w:hAnsi="Times New Roman" w:cs="Times New Roman"/>
          <w:color w:val="444444"/>
          <w:lang w:val="pl-PL"/>
        </w:rPr>
        <w:t>dysleksję</w:t>
      </w:r>
      <w:r w:rsidR="77114139" w:rsidRPr="66A8FC8C">
        <w:rPr>
          <w:rFonts w:ascii="Times New Roman" w:eastAsia="Times New Roman" w:hAnsi="Times New Roman" w:cs="Times New Roman"/>
          <w:color w:val="444444"/>
          <w:lang w:val="pl-PL"/>
        </w:rPr>
        <w:t>.</w:t>
      </w:r>
      <w:r w:rsidR="3E250F35" w:rsidRPr="66A8FC8C">
        <w:rPr>
          <w:rFonts w:ascii="Times New Roman" w:eastAsia="Times New Roman" w:hAnsi="Times New Roman" w:cs="Times New Roman"/>
          <w:color w:val="444444"/>
          <w:lang w:val="pl-PL"/>
        </w:rPr>
        <w:t xml:space="preserve"> </w:t>
      </w:r>
      <w:r w:rsidR="6A095DB5" w:rsidRPr="66A8FC8C">
        <w:rPr>
          <w:rFonts w:ascii="Times New Roman" w:eastAsia="Times New Roman" w:hAnsi="Times New Roman" w:cs="Times New Roman"/>
          <w:color w:val="444444"/>
          <w:lang w:val="pl-PL"/>
        </w:rPr>
        <w:t xml:space="preserve">Stwierdzenie to </w:t>
      </w:r>
      <w:r w:rsidR="0145109F" w:rsidRPr="66A8FC8C">
        <w:rPr>
          <w:rFonts w:ascii="Times New Roman" w:eastAsia="Times New Roman" w:hAnsi="Times New Roman" w:cs="Times New Roman"/>
          <w:color w:val="444444"/>
          <w:lang w:val="pl-PL"/>
        </w:rPr>
        <w:t xml:space="preserve">nie </w:t>
      </w:r>
      <w:r w:rsidR="5B5F0B53" w:rsidRPr="66A8FC8C">
        <w:rPr>
          <w:rFonts w:ascii="Times New Roman" w:eastAsia="Times New Roman" w:hAnsi="Times New Roman" w:cs="Times New Roman"/>
          <w:color w:val="444444"/>
          <w:lang w:val="pl-PL"/>
        </w:rPr>
        <w:t>jest</w:t>
      </w:r>
      <w:r w:rsidR="0145109F" w:rsidRPr="66A8FC8C">
        <w:rPr>
          <w:rFonts w:ascii="Times New Roman" w:eastAsia="Times New Roman" w:hAnsi="Times New Roman" w:cs="Times New Roman"/>
          <w:color w:val="444444"/>
          <w:lang w:val="pl-PL"/>
        </w:rPr>
        <w:t xml:space="preserve"> nowością, </w:t>
      </w:r>
      <w:r w:rsidR="3E250F35" w:rsidRPr="66A8FC8C">
        <w:rPr>
          <w:rFonts w:ascii="Times New Roman" w:eastAsia="Times New Roman" w:hAnsi="Times New Roman" w:cs="Times New Roman"/>
          <w:color w:val="444444"/>
          <w:lang w:val="pl-PL"/>
        </w:rPr>
        <w:t>znajdował</w:t>
      </w:r>
      <w:r w:rsidR="7BD1FA6D" w:rsidRPr="66A8FC8C">
        <w:rPr>
          <w:rFonts w:ascii="Times New Roman" w:eastAsia="Times New Roman" w:hAnsi="Times New Roman" w:cs="Times New Roman"/>
          <w:color w:val="444444"/>
          <w:lang w:val="pl-PL"/>
        </w:rPr>
        <w:t>o</w:t>
      </w:r>
      <w:r w:rsidR="3E250F35" w:rsidRPr="66A8FC8C">
        <w:rPr>
          <w:rFonts w:ascii="Times New Roman" w:eastAsia="Times New Roman" w:hAnsi="Times New Roman" w:cs="Times New Roman"/>
          <w:color w:val="444444"/>
          <w:lang w:val="pl-PL"/>
        </w:rPr>
        <w:t xml:space="preserve"> się już w poprzednim wydaniu </w:t>
      </w:r>
      <w:r w:rsidR="3E64CB5E" w:rsidRPr="66A8FC8C">
        <w:rPr>
          <w:rFonts w:ascii="Times New Roman" w:eastAsia="Times New Roman" w:hAnsi="Times New Roman" w:cs="Times New Roman"/>
          <w:i/>
          <w:iCs/>
          <w:color w:val="444444"/>
          <w:lang w:val="pl-PL"/>
        </w:rPr>
        <w:t>Klasyfikacji</w:t>
      </w:r>
      <w:r w:rsidR="3E64CB5E" w:rsidRPr="66A8FC8C">
        <w:rPr>
          <w:rFonts w:ascii="Times New Roman" w:eastAsia="Times New Roman" w:hAnsi="Times New Roman" w:cs="Times New Roman"/>
          <w:color w:val="444444"/>
          <w:lang w:val="pl-PL"/>
        </w:rPr>
        <w:t xml:space="preserve"> (</w:t>
      </w:r>
      <w:r w:rsidR="3E250F35" w:rsidRPr="66A8FC8C">
        <w:rPr>
          <w:rFonts w:ascii="Times New Roman" w:eastAsia="Times New Roman" w:hAnsi="Times New Roman" w:cs="Times New Roman"/>
          <w:color w:val="444444"/>
          <w:lang w:val="pl-PL"/>
        </w:rPr>
        <w:t>ICD-10</w:t>
      </w:r>
      <w:r w:rsidR="0E479F0C" w:rsidRPr="66A8FC8C">
        <w:rPr>
          <w:rFonts w:ascii="Times New Roman" w:eastAsia="Times New Roman" w:hAnsi="Times New Roman" w:cs="Times New Roman"/>
          <w:color w:val="444444"/>
          <w:lang w:val="pl-PL"/>
        </w:rPr>
        <w:t xml:space="preserve">; </w:t>
      </w:r>
      <w:r w:rsidR="3E250F35" w:rsidRPr="66A8FC8C">
        <w:rPr>
          <w:rFonts w:ascii="Times New Roman" w:eastAsia="Times New Roman" w:hAnsi="Times New Roman" w:cs="Times New Roman"/>
          <w:color w:val="444444"/>
          <w:lang w:val="pl-PL"/>
        </w:rPr>
        <w:t xml:space="preserve">Światowa Organizacja Zdrowia, </w:t>
      </w:r>
      <w:r w:rsidR="4603038A" w:rsidRPr="66A8FC8C">
        <w:rPr>
          <w:rFonts w:ascii="Times New Roman" w:eastAsia="Times New Roman" w:hAnsi="Times New Roman" w:cs="Times New Roman"/>
          <w:color w:val="444444"/>
          <w:lang w:val="pl-PL"/>
        </w:rPr>
        <w:t>2000</w:t>
      </w:r>
      <w:r w:rsidR="3E250F35" w:rsidRPr="66A8FC8C">
        <w:rPr>
          <w:rFonts w:ascii="Times New Roman" w:eastAsia="Times New Roman" w:hAnsi="Times New Roman" w:cs="Times New Roman"/>
          <w:color w:val="444444"/>
          <w:lang w:val="pl-PL"/>
        </w:rPr>
        <w:t>)</w:t>
      </w:r>
      <w:r w:rsidR="3B3D1527" w:rsidRPr="66A8FC8C">
        <w:rPr>
          <w:rFonts w:ascii="Times New Roman" w:eastAsia="Times New Roman" w:hAnsi="Times New Roman" w:cs="Times New Roman"/>
          <w:color w:val="444444"/>
          <w:lang w:val="pl-PL"/>
        </w:rPr>
        <w:t xml:space="preserve"> czy</w:t>
      </w:r>
      <w:r w:rsidR="67CA2609" w:rsidRPr="66A8FC8C">
        <w:rPr>
          <w:rFonts w:ascii="Times New Roman" w:eastAsia="Times New Roman" w:hAnsi="Times New Roman" w:cs="Times New Roman"/>
          <w:color w:val="444444"/>
          <w:lang w:val="pl-PL"/>
        </w:rPr>
        <w:t xml:space="preserve"> w podręczniku do baterii </w:t>
      </w:r>
      <w:r w:rsidR="67CA2609" w:rsidRPr="66A8FC8C">
        <w:rPr>
          <w:rFonts w:ascii="Times New Roman" w:eastAsia="Times New Roman" w:hAnsi="Times New Roman" w:cs="Times New Roman"/>
          <w:i/>
          <w:iCs/>
          <w:color w:val="444444"/>
          <w:lang w:val="pl-PL"/>
        </w:rPr>
        <w:t>Dysleksja 3</w:t>
      </w:r>
      <w:r w:rsidR="67CA2609" w:rsidRPr="66A8FC8C">
        <w:rPr>
          <w:rFonts w:ascii="Times New Roman" w:eastAsia="Times New Roman" w:hAnsi="Times New Roman" w:cs="Times New Roman"/>
          <w:color w:val="444444"/>
          <w:lang w:val="pl-PL"/>
        </w:rPr>
        <w:t xml:space="preserve"> (Bogdanowicz i in., 2008)</w:t>
      </w:r>
      <w:r w:rsidR="3E250F35" w:rsidRPr="66A8FC8C">
        <w:rPr>
          <w:rFonts w:ascii="Times New Roman" w:eastAsia="Times New Roman" w:hAnsi="Times New Roman" w:cs="Times New Roman"/>
          <w:color w:val="444444"/>
          <w:lang w:val="pl-PL"/>
        </w:rPr>
        <w:t>.</w:t>
      </w:r>
      <w:r w:rsidR="6E8488F1" w:rsidRPr="66A8FC8C">
        <w:rPr>
          <w:rFonts w:ascii="Times New Roman" w:eastAsia="Times New Roman" w:hAnsi="Times New Roman" w:cs="Times New Roman"/>
          <w:color w:val="444444"/>
          <w:lang w:val="pl-PL"/>
        </w:rPr>
        <w:t xml:space="preserve"> </w:t>
      </w:r>
      <w:r w:rsidR="444ADE6F" w:rsidRPr="66A8FC8C">
        <w:rPr>
          <w:rFonts w:ascii="Times New Roman" w:eastAsia="Times New Roman" w:hAnsi="Times New Roman" w:cs="Times New Roman"/>
          <w:color w:val="444444"/>
          <w:lang w:val="pl-PL"/>
        </w:rPr>
        <w:t xml:space="preserve">Niediagnozowanie dysleksji u dzieci z BIF jest podwójnie krzywdzące, ponieważ ich trudności w czytaniu mają szersze podłoże </w:t>
      </w:r>
      <w:r w:rsidR="456B8DFE" w:rsidRPr="66A8FC8C">
        <w:rPr>
          <w:rFonts w:ascii="Times New Roman" w:eastAsia="Times New Roman" w:hAnsi="Times New Roman" w:cs="Times New Roman"/>
          <w:color w:val="444444"/>
          <w:lang w:val="pl-PL"/>
        </w:rPr>
        <w:t xml:space="preserve">(zob. Jankowska i in., 2013). </w:t>
      </w:r>
      <w:r w:rsidR="1EDDDCE8" w:rsidRPr="66A8FC8C">
        <w:rPr>
          <w:rFonts w:ascii="Times New Roman" w:eastAsia="Times New Roman" w:hAnsi="Times New Roman" w:cs="Times New Roman"/>
          <w:color w:val="444444"/>
          <w:lang w:val="pl-PL"/>
        </w:rPr>
        <w:t xml:space="preserve">Ponadto, </w:t>
      </w:r>
      <w:r w:rsidR="1AA48B50" w:rsidRPr="66A8FC8C">
        <w:rPr>
          <w:rFonts w:ascii="Times New Roman" w:eastAsia="Times New Roman" w:hAnsi="Times New Roman" w:cs="Times New Roman"/>
          <w:color w:val="444444"/>
          <w:lang w:val="pl-PL"/>
        </w:rPr>
        <w:t xml:space="preserve">ICD-11 (Światowa Organizacja Zdrowia, 2019) nie wyklucza, w szczególnych przypadkach, nawet diagnozy dysleksji w sytuacji niepełnosprawności intelektualnej, jeśli trudności dziecka w czytaniu są </w:t>
      </w:r>
      <w:r w:rsidR="1E12456F" w:rsidRPr="66A8FC8C">
        <w:rPr>
          <w:rFonts w:ascii="Times New Roman" w:eastAsia="Times New Roman" w:hAnsi="Times New Roman" w:cs="Times New Roman"/>
          <w:color w:val="444444"/>
          <w:lang w:val="pl-PL"/>
        </w:rPr>
        <w:t xml:space="preserve">głębsze niż spodziewane przy danym poziomie funkcjonowania intelektualnego. </w:t>
      </w:r>
      <w:r w:rsidR="72826F15" w:rsidRPr="66A8FC8C">
        <w:rPr>
          <w:rFonts w:ascii="Times New Roman" w:eastAsia="Times New Roman" w:hAnsi="Times New Roman" w:cs="Times New Roman"/>
          <w:color w:val="444444"/>
          <w:lang w:val="pl-PL"/>
        </w:rPr>
        <w:t>Jest to zgodne z coraz powszechniejszym poglądem</w:t>
      </w:r>
      <w:r w:rsidR="207E7046" w:rsidRPr="66A8FC8C">
        <w:rPr>
          <w:rFonts w:ascii="Times New Roman" w:eastAsia="Times New Roman" w:hAnsi="Times New Roman" w:cs="Times New Roman"/>
          <w:color w:val="444444"/>
          <w:lang w:val="pl-PL"/>
        </w:rPr>
        <w:t xml:space="preserve"> w świecie nauki</w:t>
      </w:r>
      <w:r w:rsidR="72826F15" w:rsidRPr="66A8FC8C">
        <w:rPr>
          <w:rFonts w:ascii="Times New Roman" w:eastAsia="Times New Roman" w:hAnsi="Times New Roman" w:cs="Times New Roman"/>
          <w:color w:val="444444"/>
          <w:lang w:val="pl-PL"/>
        </w:rPr>
        <w:t>, że dysleksja wyst</w:t>
      </w:r>
      <w:r w:rsidR="57262700" w:rsidRPr="66A8FC8C">
        <w:rPr>
          <w:rFonts w:ascii="Times New Roman" w:eastAsia="Times New Roman" w:hAnsi="Times New Roman" w:cs="Times New Roman"/>
          <w:color w:val="444444"/>
          <w:lang w:val="pl-PL"/>
        </w:rPr>
        <w:t>ępuje</w:t>
      </w:r>
      <w:r w:rsidR="72826F15" w:rsidRPr="66A8FC8C">
        <w:rPr>
          <w:rFonts w:ascii="Times New Roman" w:eastAsia="Times New Roman" w:hAnsi="Times New Roman" w:cs="Times New Roman"/>
          <w:color w:val="444444"/>
          <w:lang w:val="pl-PL"/>
        </w:rPr>
        <w:t xml:space="preserve"> niezależnie od </w:t>
      </w:r>
      <w:r w:rsidR="499E4464" w:rsidRPr="66A8FC8C">
        <w:rPr>
          <w:rFonts w:ascii="Times New Roman" w:eastAsia="Times New Roman" w:hAnsi="Times New Roman" w:cs="Times New Roman"/>
          <w:color w:val="444444"/>
          <w:lang w:val="pl-PL"/>
        </w:rPr>
        <w:t>poziomu funkcjonowania intelektualnego</w:t>
      </w:r>
      <w:r w:rsidR="20AF1C71" w:rsidRPr="66A8FC8C">
        <w:rPr>
          <w:rFonts w:ascii="Times New Roman" w:eastAsia="Times New Roman" w:hAnsi="Times New Roman" w:cs="Times New Roman"/>
          <w:color w:val="444444"/>
          <w:lang w:val="pl-PL"/>
        </w:rPr>
        <w:t xml:space="preserve"> (</w:t>
      </w:r>
      <w:proofErr w:type="spellStart"/>
      <w:r w:rsidR="20AF1C71" w:rsidRPr="66A8FC8C">
        <w:rPr>
          <w:rFonts w:ascii="Times New Roman" w:eastAsia="Times New Roman" w:hAnsi="Times New Roman" w:cs="Times New Roman"/>
          <w:color w:val="444444"/>
          <w:lang w:val="pl-PL"/>
        </w:rPr>
        <w:t>Mather</w:t>
      </w:r>
      <w:proofErr w:type="spellEnd"/>
      <w:r w:rsidR="20AF1C71" w:rsidRPr="66A8FC8C">
        <w:rPr>
          <w:rFonts w:ascii="Times New Roman" w:eastAsia="Times New Roman" w:hAnsi="Times New Roman" w:cs="Times New Roman"/>
          <w:color w:val="444444"/>
          <w:lang w:val="pl-PL"/>
        </w:rPr>
        <w:t xml:space="preserve"> i </w:t>
      </w:r>
      <w:proofErr w:type="spellStart"/>
      <w:r w:rsidR="20AF1C71" w:rsidRPr="66A8FC8C">
        <w:rPr>
          <w:rFonts w:ascii="Times New Roman" w:eastAsia="Times New Roman" w:hAnsi="Times New Roman" w:cs="Times New Roman"/>
          <w:color w:val="444444"/>
          <w:lang w:val="pl-PL"/>
        </w:rPr>
        <w:t>Wendling</w:t>
      </w:r>
      <w:proofErr w:type="spellEnd"/>
      <w:r w:rsidR="20AF1C71" w:rsidRPr="66A8FC8C">
        <w:rPr>
          <w:rFonts w:ascii="Times New Roman" w:eastAsia="Times New Roman" w:hAnsi="Times New Roman" w:cs="Times New Roman"/>
          <w:color w:val="444444"/>
          <w:lang w:val="pl-PL"/>
        </w:rPr>
        <w:t>, 2012).</w:t>
      </w:r>
      <w:r w:rsidR="499E4464" w:rsidRPr="66A8FC8C">
        <w:rPr>
          <w:rFonts w:ascii="Times New Roman" w:eastAsia="Times New Roman" w:hAnsi="Times New Roman" w:cs="Times New Roman"/>
          <w:color w:val="444444"/>
          <w:lang w:val="pl-PL"/>
        </w:rPr>
        <w:t xml:space="preserve"> </w:t>
      </w:r>
      <w:r w:rsidR="5A89088E" w:rsidRPr="66A8FC8C">
        <w:rPr>
          <w:rFonts w:ascii="Times New Roman" w:eastAsia="Times New Roman" w:hAnsi="Times New Roman" w:cs="Times New Roman"/>
          <w:color w:val="444444"/>
          <w:lang w:val="pl-PL"/>
        </w:rPr>
        <w:t xml:space="preserve">Ponadto, </w:t>
      </w:r>
      <w:r w:rsidR="1EDDDCE8" w:rsidRPr="66A8FC8C">
        <w:rPr>
          <w:rFonts w:ascii="Times New Roman" w:eastAsia="Times New Roman" w:hAnsi="Times New Roman" w:cs="Times New Roman"/>
          <w:color w:val="444444"/>
          <w:lang w:val="pl-PL"/>
        </w:rPr>
        <w:t>czynniki wykluczające diagnozę dysleksji w</w:t>
      </w:r>
      <w:r w:rsidRPr="66A8FC8C">
        <w:rPr>
          <w:rFonts w:ascii="Times New Roman" w:eastAsia="Times New Roman" w:hAnsi="Times New Roman" w:cs="Times New Roman"/>
          <w:color w:val="444444"/>
          <w:lang w:val="pl-PL"/>
        </w:rPr>
        <w:t xml:space="preserve">g. ICD-11 </w:t>
      </w:r>
      <w:r w:rsidR="7A835E54" w:rsidRPr="66A8FC8C">
        <w:rPr>
          <w:rFonts w:ascii="Times New Roman" w:eastAsia="Times New Roman" w:hAnsi="Times New Roman" w:cs="Times New Roman"/>
          <w:color w:val="444444"/>
          <w:lang w:val="pl-PL"/>
        </w:rPr>
        <w:t>(Światowa Organizacja Zdrowia, 2019)</w:t>
      </w:r>
      <w:r w:rsidRPr="66A8FC8C">
        <w:rPr>
          <w:rFonts w:ascii="Times New Roman" w:eastAsia="Times New Roman" w:hAnsi="Times New Roman" w:cs="Times New Roman"/>
          <w:color w:val="444444"/>
          <w:lang w:val="pl-PL"/>
        </w:rPr>
        <w:t>, to:</w:t>
      </w:r>
      <w:r w:rsidR="185B5484"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nieprawidłowe funkcjonowanie narządów zmysłów</w:t>
      </w:r>
      <w:r w:rsidR="7C67AFE3"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zaburzenia neurologiczne lub ruchowe</w:t>
      </w:r>
      <w:r w:rsidR="6B5BA65F"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niedostateczn</w:t>
      </w:r>
      <w:r w:rsidR="1580AFB3" w:rsidRPr="66A8FC8C">
        <w:rPr>
          <w:rFonts w:ascii="Times New Roman" w:eastAsia="Times New Roman" w:hAnsi="Times New Roman" w:cs="Times New Roman"/>
          <w:color w:val="444444"/>
          <w:lang w:val="pl-PL"/>
        </w:rPr>
        <w:t>e, nieefektywne, prowadzone za pomocą nieskutecznych metod</w:t>
      </w:r>
      <w:r w:rsidRPr="66A8FC8C">
        <w:rPr>
          <w:rFonts w:ascii="Times New Roman" w:eastAsia="Times New Roman" w:hAnsi="Times New Roman" w:cs="Times New Roman"/>
          <w:color w:val="444444"/>
          <w:lang w:val="pl-PL"/>
        </w:rPr>
        <w:t xml:space="preserve"> </w:t>
      </w:r>
      <w:r w:rsidR="416A6B8C" w:rsidRPr="66A8FC8C">
        <w:rPr>
          <w:rFonts w:ascii="Times New Roman" w:eastAsia="Times New Roman" w:hAnsi="Times New Roman" w:cs="Times New Roman"/>
          <w:color w:val="444444"/>
          <w:lang w:val="pl-PL"/>
        </w:rPr>
        <w:t>nauczanie czytania (zob. także Lyon i in., 2003)</w:t>
      </w:r>
      <w:r w:rsidRPr="66A8FC8C">
        <w:rPr>
          <w:rFonts w:ascii="Times New Roman" w:eastAsia="Times New Roman" w:hAnsi="Times New Roman" w:cs="Times New Roman"/>
          <w:color w:val="444444"/>
          <w:lang w:val="pl-PL"/>
        </w:rPr>
        <w:t xml:space="preserve"> </w:t>
      </w:r>
      <w:r w:rsidR="257C3C95" w:rsidRPr="66A8FC8C">
        <w:rPr>
          <w:rFonts w:ascii="Times New Roman" w:eastAsia="Times New Roman" w:hAnsi="Times New Roman" w:cs="Times New Roman"/>
          <w:color w:val="444444"/>
          <w:lang w:val="pl-PL"/>
        </w:rPr>
        <w:t>i/lub</w:t>
      </w:r>
      <w:r w:rsidRPr="66A8FC8C">
        <w:rPr>
          <w:rFonts w:ascii="Times New Roman" w:eastAsia="Times New Roman" w:hAnsi="Times New Roman" w:cs="Times New Roman"/>
          <w:color w:val="444444"/>
          <w:lang w:val="pl-PL"/>
        </w:rPr>
        <w:t xml:space="preserve"> znajomość języka używanego w szkole</w:t>
      </w:r>
      <w:r w:rsidR="7C96390B" w:rsidRPr="66A8FC8C">
        <w:rPr>
          <w:rFonts w:ascii="Times New Roman" w:eastAsia="Times New Roman" w:hAnsi="Times New Roman" w:cs="Times New Roman"/>
          <w:color w:val="444444"/>
          <w:lang w:val="pl-PL"/>
        </w:rPr>
        <w:t>, p</w:t>
      </w:r>
      <w:r w:rsidRPr="66A8FC8C">
        <w:rPr>
          <w:rFonts w:ascii="Times New Roman" w:eastAsia="Times New Roman" w:hAnsi="Times New Roman" w:cs="Times New Roman"/>
          <w:color w:val="444444"/>
          <w:lang w:val="pl-PL"/>
        </w:rPr>
        <w:t xml:space="preserve">rzeciwności psychospołeczne. </w:t>
      </w:r>
      <w:r w:rsidR="20ABD79A" w:rsidRPr="66A8FC8C">
        <w:rPr>
          <w:rFonts w:ascii="Times New Roman" w:eastAsia="Times New Roman" w:hAnsi="Times New Roman" w:cs="Times New Roman"/>
          <w:color w:val="444444"/>
          <w:lang w:val="pl-PL"/>
        </w:rPr>
        <w:t>Przykładowo, trudności w czytaniu często występują u osób niesłyszących i niedosłyszących</w:t>
      </w:r>
      <w:r w:rsidR="4B69719B" w:rsidRPr="66A8FC8C">
        <w:rPr>
          <w:rFonts w:ascii="Times New Roman" w:eastAsia="Times New Roman" w:hAnsi="Times New Roman" w:cs="Times New Roman"/>
          <w:color w:val="444444"/>
          <w:lang w:val="pl-PL"/>
        </w:rPr>
        <w:t xml:space="preserve"> </w:t>
      </w:r>
      <w:r w:rsidR="6706C912" w:rsidRPr="66A8FC8C">
        <w:rPr>
          <w:rFonts w:ascii="Times New Roman" w:eastAsia="Times New Roman" w:hAnsi="Times New Roman" w:cs="Times New Roman"/>
          <w:color w:val="444444"/>
          <w:lang w:val="pl-PL"/>
        </w:rPr>
        <w:t>(</w:t>
      </w:r>
      <w:proofErr w:type="spellStart"/>
      <w:r w:rsidR="6706C912" w:rsidRPr="66A8FC8C">
        <w:rPr>
          <w:rFonts w:ascii="Times New Roman" w:eastAsia="Times New Roman" w:hAnsi="Times New Roman" w:cs="Times New Roman"/>
          <w:color w:val="444444"/>
          <w:lang w:val="pl-PL"/>
        </w:rPr>
        <w:t>Leybaert</w:t>
      </w:r>
      <w:proofErr w:type="spellEnd"/>
      <w:r w:rsidR="6706C912" w:rsidRPr="66A8FC8C">
        <w:rPr>
          <w:rFonts w:ascii="Times New Roman" w:eastAsia="Times New Roman" w:hAnsi="Times New Roman" w:cs="Times New Roman"/>
          <w:color w:val="444444"/>
          <w:lang w:val="pl-PL"/>
        </w:rPr>
        <w:t>, 200</w:t>
      </w:r>
      <w:r w:rsidR="4B69731A" w:rsidRPr="66A8FC8C">
        <w:rPr>
          <w:rFonts w:ascii="Times New Roman" w:eastAsia="Times New Roman" w:hAnsi="Times New Roman" w:cs="Times New Roman"/>
          <w:color w:val="444444"/>
          <w:lang w:val="pl-PL"/>
        </w:rPr>
        <w:t>7</w:t>
      </w:r>
      <w:r w:rsidR="6706C912" w:rsidRPr="66A8FC8C">
        <w:rPr>
          <w:rFonts w:ascii="Times New Roman" w:eastAsia="Times New Roman" w:hAnsi="Times New Roman" w:cs="Times New Roman"/>
          <w:color w:val="444444"/>
          <w:lang w:val="pl-PL"/>
        </w:rPr>
        <w:t xml:space="preserve">) </w:t>
      </w:r>
      <w:r w:rsidR="4B69719B" w:rsidRPr="66A8FC8C">
        <w:rPr>
          <w:rFonts w:ascii="Times New Roman" w:eastAsia="Times New Roman" w:hAnsi="Times New Roman" w:cs="Times New Roman"/>
          <w:color w:val="444444"/>
          <w:lang w:val="pl-PL"/>
        </w:rPr>
        <w:t>oraz</w:t>
      </w:r>
      <w:r w:rsidR="20ABD79A" w:rsidRPr="66A8FC8C">
        <w:rPr>
          <w:rFonts w:ascii="Times New Roman" w:eastAsia="Times New Roman" w:hAnsi="Times New Roman" w:cs="Times New Roman"/>
          <w:color w:val="444444"/>
          <w:lang w:val="pl-PL"/>
        </w:rPr>
        <w:t xml:space="preserve"> z epilepsją</w:t>
      </w:r>
      <w:r w:rsidR="0B6442F1" w:rsidRPr="66A8FC8C">
        <w:rPr>
          <w:rFonts w:ascii="Times New Roman" w:eastAsia="Times New Roman" w:hAnsi="Times New Roman" w:cs="Times New Roman"/>
          <w:color w:val="444444"/>
          <w:lang w:val="pl-PL"/>
        </w:rPr>
        <w:t xml:space="preserve"> (</w:t>
      </w:r>
      <w:proofErr w:type="spellStart"/>
      <w:r w:rsidR="0B6442F1" w:rsidRPr="66A8FC8C">
        <w:rPr>
          <w:rFonts w:ascii="Times New Roman" w:eastAsia="Times New Roman" w:hAnsi="Times New Roman" w:cs="Times New Roman"/>
          <w:color w:val="444444"/>
          <w:lang w:val="pl-PL"/>
        </w:rPr>
        <w:t>Vanasse</w:t>
      </w:r>
      <w:proofErr w:type="spellEnd"/>
      <w:r w:rsidR="0B6442F1" w:rsidRPr="66A8FC8C">
        <w:rPr>
          <w:rFonts w:ascii="Times New Roman" w:eastAsia="Times New Roman" w:hAnsi="Times New Roman" w:cs="Times New Roman"/>
          <w:color w:val="444444"/>
          <w:lang w:val="pl-PL"/>
        </w:rPr>
        <w:t xml:space="preserve"> i in. 2005).</w:t>
      </w:r>
      <w:r w:rsidR="20ABD79A" w:rsidRPr="66A8FC8C">
        <w:rPr>
          <w:rFonts w:ascii="Times New Roman" w:eastAsia="Times New Roman" w:hAnsi="Times New Roman" w:cs="Times New Roman"/>
          <w:color w:val="444444"/>
          <w:lang w:val="pl-PL"/>
        </w:rPr>
        <w:t xml:space="preserve"> </w:t>
      </w:r>
    </w:p>
    <w:p w14:paraId="4D715B97" w14:textId="483BA305" w:rsidR="00BC7867" w:rsidRDefault="00BC7867" w:rsidP="66A8FC8C">
      <w:pPr>
        <w:spacing w:after="0" w:line="360" w:lineRule="auto"/>
        <w:jc w:val="both"/>
        <w:rPr>
          <w:rFonts w:ascii="Times New Roman" w:eastAsia="Times New Roman" w:hAnsi="Times New Roman" w:cs="Times New Roman"/>
          <w:color w:val="444444"/>
          <w:lang w:val="pl-PL"/>
        </w:rPr>
      </w:pPr>
    </w:p>
    <w:p w14:paraId="04402CDC" w14:textId="59F043B1" w:rsidR="00BC7867" w:rsidRDefault="0CA6DC23" w:rsidP="66A8FC8C">
      <w:pPr>
        <w:spacing w:after="0" w:line="360" w:lineRule="auto"/>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ZABURZENIA WSPÓŁWYSTĘPUJĄCE</w:t>
      </w:r>
    </w:p>
    <w:p w14:paraId="117F33EB" w14:textId="562AF447" w:rsidR="00BC7867" w:rsidRDefault="00BC7867" w:rsidP="66A8FC8C">
      <w:pPr>
        <w:spacing w:after="0" w:line="360" w:lineRule="auto"/>
        <w:ind w:left="270" w:hanging="270"/>
        <w:jc w:val="both"/>
        <w:rPr>
          <w:rFonts w:ascii="Times New Roman" w:eastAsia="Times New Roman" w:hAnsi="Times New Roman" w:cs="Times New Roman"/>
          <w:color w:val="444444"/>
          <w:lang w:val="pl-PL"/>
        </w:rPr>
      </w:pPr>
    </w:p>
    <w:p w14:paraId="29F13397" w14:textId="7CED8036" w:rsidR="00BC7867" w:rsidRDefault="0CA6DC23" w:rsidP="66A8FC8C">
      <w:pPr>
        <w:spacing w:after="0" w:line="360" w:lineRule="auto"/>
        <w:ind w:firstLine="36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ICD-11 (</w:t>
      </w:r>
      <w:r w:rsidR="7A210BFF" w:rsidRPr="66A8FC8C">
        <w:rPr>
          <w:rFonts w:ascii="Times New Roman" w:eastAsia="Times New Roman" w:hAnsi="Times New Roman" w:cs="Times New Roman"/>
          <w:color w:val="444444"/>
          <w:lang w:val="pl-PL"/>
        </w:rPr>
        <w:t xml:space="preserve">Światowa Organizacja Zdrowia, </w:t>
      </w:r>
      <w:r w:rsidRPr="66A8FC8C">
        <w:rPr>
          <w:rFonts w:ascii="Times New Roman" w:eastAsia="Times New Roman" w:hAnsi="Times New Roman" w:cs="Times New Roman"/>
          <w:color w:val="444444"/>
          <w:lang w:val="pl-PL"/>
        </w:rPr>
        <w:t xml:space="preserve">2019) jasno stwierdza, że różne zaburzenia </w:t>
      </w:r>
      <w:proofErr w:type="spellStart"/>
      <w:r w:rsidRPr="66A8FC8C">
        <w:rPr>
          <w:rFonts w:ascii="Times New Roman" w:eastAsia="Times New Roman" w:hAnsi="Times New Roman" w:cs="Times New Roman"/>
          <w:color w:val="444444"/>
          <w:lang w:val="pl-PL"/>
        </w:rPr>
        <w:t>neurorozwojowe</w:t>
      </w:r>
      <w:proofErr w:type="spellEnd"/>
      <w:r w:rsidRPr="66A8FC8C">
        <w:rPr>
          <w:rFonts w:ascii="Times New Roman" w:eastAsia="Times New Roman" w:hAnsi="Times New Roman" w:cs="Times New Roman"/>
          <w:color w:val="444444"/>
          <w:lang w:val="pl-PL"/>
        </w:rPr>
        <w:t xml:space="preserve"> z reguły współwystępują. Oznacza to, że </w:t>
      </w:r>
      <w:r w:rsidR="3BBE6B86" w:rsidRPr="66A8FC8C">
        <w:rPr>
          <w:rFonts w:ascii="Times New Roman" w:eastAsia="Times New Roman" w:hAnsi="Times New Roman" w:cs="Times New Roman"/>
          <w:color w:val="444444"/>
          <w:lang w:val="pl-PL"/>
        </w:rPr>
        <w:t xml:space="preserve">wraz z dysleksją </w:t>
      </w:r>
      <w:r w:rsidR="0380484E" w:rsidRPr="66A8FC8C">
        <w:rPr>
          <w:rFonts w:ascii="Times New Roman" w:eastAsia="Times New Roman" w:hAnsi="Times New Roman" w:cs="Times New Roman"/>
          <w:color w:val="444444"/>
          <w:lang w:val="pl-PL"/>
        </w:rPr>
        <w:t xml:space="preserve">można i </w:t>
      </w:r>
      <w:r w:rsidRPr="66A8FC8C">
        <w:rPr>
          <w:rFonts w:ascii="Times New Roman" w:eastAsia="Times New Roman" w:hAnsi="Times New Roman" w:cs="Times New Roman"/>
          <w:color w:val="444444"/>
          <w:lang w:val="pl-PL"/>
        </w:rPr>
        <w:t>należy diagnozować jednocześnie następujące zaburzenia: Rozwojowe zaburzenie mowy</w:t>
      </w:r>
      <w:r w:rsidR="508EA720" w:rsidRPr="66A8FC8C">
        <w:rPr>
          <w:rFonts w:ascii="Times New Roman" w:eastAsia="Times New Roman" w:hAnsi="Times New Roman" w:cs="Times New Roman"/>
          <w:color w:val="444444"/>
          <w:lang w:val="pl-PL"/>
        </w:rPr>
        <w:t xml:space="preserve"> (6A01.0)</w:t>
      </w:r>
      <w:r w:rsidRPr="66A8FC8C">
        <w:rPr>
          <w:rFonts w:ascii="Times New Roman" w:eastAsia="Times New Roman" w:hAnsi="Times New Roman" w:cs="Times New Roman"/>
          <w:color w:val="444444"/>
          <w:lang w:val="pl-PL"/>
        </w:rPr>
        <w:t>, Rozwojowe zaburzenie języka</w:t>
      </w:r>
      <w:r w:rsidR="5DA45705" w:rsidRPr="66A8FC8C">
        <w:rPr>
          <w:rFonts w:ascii="Times New Roman" w:eastAsia="Times New Roman" w:hAnsi="Times New Roman" w:cs="Times New Roman"/>
          <w:color w:val="444444"/>
          <w:lang w:val="pl-PL"/>
        </w:rPr>
        <w:t xml:space="preserve"> (</w:t>
      </w:r>
      <w:r w:rsidR="05A91B08" w:rsidRPr="66A8FC8C">
        <w:rPr>
          <w:rFonts w:ascii="Times New Roman" w:eastAsia="Times New Roman" w:hAnsi="Times New Roman" w:cs="Times New Roman"/>
          <w:color w:val="444444"/>
          <w:lang w:val="pl-PL"/>
        </w:rPr>
        <w:t xml:space="preserve">6A01.2; </w:t>
      </w:r>
      <w:r w:rsidR="5DA45705" w:rsidRPr="66A8FC8C">
        <w:rPr>
          <w:rFonts w:ascii="Times New Roman" w:eastAsia="Times New Roman" w:hAnsi="Times New Roman" w:cs="Times New Roman"/>
          <w:color w:val="444444"/>
          <w:lang w:val="pl-PL"/>
        </w:rPr>
        <w:t xml:space="preserve">w Polsce </w:t>
      </w:r>
      <w:r w:rsidR="539E34DA" w:rsidRPr="66A8FC8C">
        <w:rPr>
          <w:rFonts w:ascii="Times New Roman" w:eastAsia="Times New Roman" w:hAnsi="Times New Roman" w:cs="Times New Roman"/>
          <w:color w:val="444444"/>
          <w:lang w:val="pl-PL"/>
        </w:rPr>
        <w:t>znane jako</w:t>
      </w:r>
      <w:r w:rsidR="5DA45705" w:rsidRPr="66A8FC8C">
        <w:rPr>
          <w:rFonts w:ascii="Times New Roman" w:eastAsia="Times New Roman" w:hAnsi="Times New Roman" w:cs="Times New Roman"/>
          <w:color w:val="444444"/>
          <w:lang w:val="pl-PL"/>
        </w:rPr>
        <w:t xml:space="preserve"> SLI)</w:t>
      </w:r>
      <w:r w:rsidRPr="66A8FC8C">
        <w:rPr>
          <w:rFonts w:ascii="Times New Roman" w:eastAsia="Times New Roman" w:hAnsi="Times New Roman" w:cs="Times New Roman"/>
          <w:color w:val="444444"/>
          <w:lang w:val="pl-PL"/>
        </w:rPr>
        <w:t>, Zaburzenie ze spektrum autyzmu</w:t>
      </w:r>
      <w:r w:rsidR="611BBE96" w:rsidRPr="66A8FC8C">
        <w:rPr>
          <w:rFonts w:ascii="Times New Roman" w:eastAsia="Times New Roman" w:hAnsi="Times New Roman" w:cs="Times New Roman"/>
          <w:color w:val="444444"/>
          <w:lang w:val="pl-PL"/>
        </w:rPr>
        <w:t xml:space="preserve"> (6A02)</w:t>
      </w:r>
      <w:r w:rsidRPr="66A8FC8C">
        <w:rPr>
          <w:rFonts w:ascii="Times New Roman" w:eastAsia="Times New Roman" w:hAnsi="Times New Roman" w:cs="Times New Roman"/>
          <w:color w:val="444444"/>
          <w:lang w:val="pl-PL"/>
        </w:rPr>
        <w:t>, Rozwojowe zaburzenie uczenia się</w:t>
      </w:r>
      <w:r w:rsidR="573B780B"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 xml:space="preserve">w tym </w:t>
      </w:r>
      <w:r w:rsidR="3C980819" w:rsidRPr="66A8FC8C">
        <w:rPr>
          <w:rFonts w:ascii="Times New Roman" w:eastAsia="Times New Roman" w:hAnsi="Times New Roman" w:cs="Times New Roman"/>
          <w:color w:val="444444"/>
          <w:lang w:val="pl-PL"/>
        </w:rPr>
        <w:t xml:space="preserve">z trudnościami w </w:t>
      </w:r>
      <w:r w:rsidR="35AF8CA4" w:rsidRPr="66A8FC8C">
        <w:rPr>
          <w:rFonts w:ascii="Times New Roman" w:eastAsia="Times New Roman" w:hAnsi="Times New Roman" w:cs="Times New Roman"/>
          <w:color w:val="444444"/>
          <w:lang w:val="pl-PL"/>
        </w:rPr>
        <w:t>ekspresji pisemnej</w:t>
      </w:r>
      <w:r w:rsidR="3C23B4F6"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6A03.2</w:t>
      </w:r>
      <w:r w:rsidR="745A0453" w:rsidRPr="66A8FC8C">
        <w:rPr>
          <w:rFonts w:ascii="Times New Roman" w:eastAsia="Times New Roman" w:hAnsi="Times New Roman" w:cs="Times New Roman"/>
          <w:color w:val="444444"/>
          <w:lang w:val="pl-PL"/>
        </w:rPr>
        <w:t>)</w:t>
      </w:r>
      <w:r w:rsidRPr="66A8FC8C">
        <w:rPr>
          <w:rFonts w:ascii="Times New Roman" w:eastAsia="Times New Roman" w:hAnsi="Times New Roman" w:cs="Times New Roman"/>
          <w:color w:val="444444"/>
          <w:lang w:val="pl-PL"/>
        </w:rPr>
        <w:t xml:space="preserve"> oraz </w:t>
      </w:r>
      <w:r w:rsidR="0D85ED39" w:rsidRPr="66A8FC8C">
        <w:rPr>
          <w:rFonts w:ascii="Times New Roman" w:eastAsia="Times New Roman" w:hAnsi="Times New Roman" w:cs="Times New Roman"/>
          <w:color w:val="444444"/>
          <w:lang w:val="pl-PL"/>
        </w:rPr>
        <w:t>matematyce</w:t>
      </w:r>
      <w:r w:rsidR="73B0530D" w:rsidRPr="66A8FC8C">
        <w:rPr>
          <w:rFonts w:ascii="Times New Roman" w:eastAsia="Times New Roman" w:hAnsi="Times New Roman" w:cs="Times New Roman"/>
          <w:color w:val="444444"/>
          <w:lang w:val="pl-PL"/>
        </w:rPr>
        <w:t xml:space="preserve"> (</w:t>
      </w:r>
      <w:r w:rsidRPr="66A8FC8C">
        <w:rPr>
          <w:rFonts w:ascii="Times New Roman" w:eastAsia="Times New Roman" w:hAnsi="Times New Roman" w:cs="Times New Roman"/>
          <w:color w:val="444444"/>
          <w:lang w:val="pl-PL"/>
        </w:rPr>
        <w:t>6A03.3</w:t>
      </w:r>
      <w:r w:rsidR="27BCA2E5" w:rsidRPr="66A8FC8C">
        <w:rPr>
          <w:rFonts w:ascii="Times New Roman" w:eastAsia="Times New Roman" w:hAnsi="Times New Roman" w:cs="Times New Roman"/>
          <w:color w:val="444444"/>
          <w:lang w:val="pl-PL"/>
        </w:rPr>
        <w:t xml:space="preserve">; </w:t>
      </w:r>
      <w:r w:rsidR="38CA775D" w:rsidRPr="66A8FC8C">
        <w:rPr>
          <w:rFonts w:ascii="Times New Roman" w:eastAsia="Times New Roman" w:hAnsi="Times New Roman" w:cs="Times New Roman"/>
          <w:color w:val="444444"/>
          <w:lang w:val="pl-PL"/>
        </w:rPr>
        <w:t>dyskalkuli</w:t>
      </w:r>
      <w:r w:rsidR="727C0833" w:rsidRPr="66A8FC8C">
        <w:rPr>
          <w:rFonts w:ascii="Times New Roman" w:eastAsia="Times New Roman" w:hAnsi="Times New Roman" w:cs="Times New Roman"/>
          <w:color w:val="444444"/>
          <w:lang w:val="pl-PL"/>
        </w:rPr>
        <w:t>a</w:t>
      </w:r>
      <w:r w:rsidRPr="66A8FC8C">
        <w:rPr>
          <w:rFonts w:ascii="Times New Roman" w:eastAsia="Times New Roman" w:hAnsi="Times New Roman" w:cs="Times New Roman"/>
          <w:color w:val="444444"/>
          <w:lang w:val="pl-PL"/>
        </w:rPr>
        <w:t>) oraz Nadpobudliwość psychoruchową z deficytem uwagi</w:t>
      </w:r>
      <w:r w:rsidR="16B17C47" w:rsidRPr="66A8FC8C">
        <w:rPr>
          <w:rFonts w:ascii="Times New Roman" w:eastAsia="Times New Roman" w:hAnsi="Times New Roman" w:cs="Times New Roman"/>
          <w:color w:val="444444"/>
          <w:lang w:val="pl-PL"/>
        </w:rPr>
        <w:t xml:space="preserve"> (6A05)</w:t>
      </w:r>
      <w:r w:rsidRPr="66A8FC8C">
        <w:rPr>
          <w:rFonts w:ascii="Times New Roman" w:eastAsia="Times New Roman" w:hAnsi="Times New Roman" w:cs="Times New Roman"/>
          <w:color w:val="444444"/>
          <w:lang w:val="pl-PL"/>
        </w:rPr>
        <w:t>. Możliwa jest zatem na przykład jednoczesna diagnoza zaburzenia ze spektrum autyzmu i dysleksji, jeśli nie współwystępuje niepełnosprawność intelektualna</w:t>
      </w:r>
      <w:r w:rsidR="3A798D84" w:rsidRPr="66A8FC8C">
        <w:rPr>
          <w:rFonts w:ascii="Times New Roman" w:eastAsia="Times New Roman" w:hAnsi="Times New Roman" w:cs="Times New Roman"/>
          <w:color w:val="444444"/>
          <w:lang w:val="pl-PL"/>
        </w:rPr>
        <w:t>.</w:t>
      </w:r>
      <w:r w:rsidR="5073C6FE" w:rsidRPr="66A8FC8C">
        <w:rPr>
          <w:rFonts w:ascii="Times New Roman" w:eastAsia="Times New Roman" w:hAnsi="Times New Roman" w:cs="Times New Roman"/>
          <w:color w:val="444444"/>
          <w:lang w:val="pl-PL"/>
        </w:rPr>
        <w:t xml:space="preserve"> W Polsce analizę ADHD i dysleksji jako współwystępujących zaburzeń </w:t>
      </w:r>
      <w:r w:rsidR="4D3EE0CA" w:rsidRPr="66A8FC8C">
        <w:rPr>
          <w:rFonts w:ascii="Times New Roman" w:eastAsia="Times New Roman" w:hAnsi="Times New Roman" w:cs="Times New Roman"/>
          <w:color w:val="444444"/>
          <w:lang w:val="pl-PL"/>
        </w:rPr>
        <w:t>można znaleźć w pracach Lipowskiej (2011).</w:t>
      </w:r>
    </w:p>
    <w:p w14:paraId="1DD1CE53" w14:textId="76B2E931" w:rsidR="00BC7867" w:rsidRDefault="0F068D5D" w:rsidP="66A8FC8C">
      <w:pPr>
        <w:spacing w:after="0" w:line="360" w:lineRule="auto"/>
        <w:ind w:firstLine="360"/>
        <w:jc w:val="both"/>
        <w:rPr>
          <w:rFonts w:ascii="Times New Roman" w:eastAsia="Times New Roman" w:hAnsi="Times New Roman" w:cs="Times New Roman"/>
          <w:i/>
          <w:iCs/>
          <w:color w:val="444444"/>
          <w:lang w:val="pl-PL"/>
        </w:rPr>
      </w:pPr>
      <w:r w:rsidRPr="66A8FC8C">
        <w:rPr>
          <w:rFonts w:ascii="Times New Roman" w:eastAsia="Times New Roman" w:hAnsi="Times New Roman" w:cs="Times New Roman"/>
          <w:color w:val="444444"/>
          <w:lang w:val="pl-PL"/>
        </w:rPr>
        <w:t xml:space="preserve">Zaburzeniem </w:t>
      </w:r>
      <w:proofErr w:type="spellStart"/>
      <w:r w:rsidR="76C7617C" w:rsidRPr="66A8FC8C">
        <w:rPr>
          <w:rFonts w:ascii="Times New Roman" w:eastAsia="Times New Roman" w:hAnsi="Times New Roman" w:cs="Times New Roman"/>
          <w:color w:val="444444"/>
          <w:lang w:val="pl-PL"/>
        </w:rPr>
        <w:t>neurorozwojowym</w:t>
      </w:r>
      <w:proofErr w:type="spellEnd"/>
      <w:r w:rsidR="76C7617C" w:rsidRPr="66A8FC8C">
        <w:rPr>
          <w:rFonts w:ascii="Times New Roman" w:eastAsia="Times New Roman" w:hAnsi="Times New Roman" w:cs="Times New Roman"/>
          <w:color w:val="444444"/>
          <w:lang w:val="pl-PL"/>
        </w:rPr>
        <w:t xml:space="preserve"> </w:t>
      </w:r>
      <w:r w:rsidR="07607BD2" w:rsidRPr="66A8FC8C">
        <w:rPr>
          <w:rFonts w:ascii="Times New Roman" w:eastAsia="Times New Roman" w:hAnsi="Times New Roman" w:cs="Times New Roman"/>
          <w:color w:val="444444"/>
          <w:lang w:val="pl-PL"/>
        </w:rPr>
        <w:t>współwystępującym</w:t>
      </w:r>
      <w:r w:rsidRPr="66A8FC8C">
        <w:rPr>
          <w:rFonts w:ascii="Times New Roman" w:eastAsia="Times New Roman" w:hAnsi="Times New Roman" w:cs="Times New Roman"/>
          <w:color w:val="444444"/>
          <w:lang w:val="pl-PL"/>
        </w:rPr>
        <w:t xml:space="preserve"> z </w:t>
      </w:r>
      <w:r w:rsidR="5BA84C16" w:rsidRPr="66A8FC8C">
        <w:rPr>
          <w:rFonts w:ascii="Times New Roman" w:eastAsia="Times New Roman" w:hAnsi="Times New Roman" w:cs="Times New Roman"/>
          <w:color w:val="444444"/>
          <w:lang w:val="pl-PL"/>
        </w:rPr>
        <w:t>dysleksją jest także Rozwojowe zaburzenie koordynacji ruchowej (6A04), które</w:t>
      </w:r>
      <w:r w:rsidR="5E1D9841" w:rsidRPr="66A8FC8C">
        <w:rPr>
          <w:rFonts w:ascii="Times New Roman" w:eastAsia="Times New Roman" w:hAnsi="Times New Roman" w:cs="Times New Roman"/>
          <w:color w:val="444444"/>
          <w:lang w:val="pl-PL"/>
        </w:rPr>
        <w:t>go symptomem jest m.in. nieczytelny charakter pisma (</w:t>
      </w:r>
      <w:r w:rsidR="382EADFF" w:rsidRPr="66A8FC8C">
        <w:rPr>
          <w:rFonts w:ascii="Times New Roman" w:eastAsia="Times New Roman" w:hAnsi="Times New Roman" w:cs="Times New Roman"/>
          <w:color w:val="444444"/>
          <w:lang w:val="pl-PL"/>
        </w:rPr>
        <w:t xml:space="preserve">wymieniony </w:t>
      </w:r>
      <w:r w:rsidR="5D6D6567" w:rsidRPr="66A8FC8C">
        <w:rPr>
          <w:rFonts w:ascii="Times New Roman" w:eastAsia="Times New Roman" w:hAnsi="Times New Roman" w:cs="Times New Roman"/>
          <w:color w:val="444444"/>
          <w:lang w:val="pl-PL"/>
        </w:rPr>
        <w:t>wśród</w:t>
      </w:r>
      <w:r w:rsidR="5E1D9841" w:rsidRPr="66A8FC8C">
        <w:rPr>
          <w:rFonts w:ascii="Times New Roman" w:eastAsia="Times New Roman" w:hAnsi="Times New Roman" w:cs="Times New Roman"/>
          <w:color w:val="444444"/>
          <w:lang w:val="pl-PL"/>
        </w:rPr>
        <w:t xml:space="preserve"> innych deficytów ruchowych</w:t>
      </w:r>
      <w:r w:rsidR="39439C46" w:rsidRPr="66A8FC8C">
        <w:rPr>
          <w:rFonts w:ascii="Times New Roman" w:eastAsia="Times New Roman" w:hAnsi="Times New Roman" w:cs="Times New Roman"/>
          <w:color w:val="444444"/>
          <w:lang w:val="pl-PL"/>
        </w:rPr>
        <w:t>, w tym z zakresu motoryki dużej</w:t>
      </w:r>
      <w:r w:rsidR="5E1D9841" w:rsidRPr="66A8FC8C">
        <w:rPr>
          <w:rFonts w:ascii="Times New Roman" w:eastAsia="Times New Roman" w:hAnsi="Times New Roman" w:cs="Times New Roman"/>
          <w:color w:val="444444"/>
          <w:lang w:val="pl-PL"/>
        </w:rPr>
        <w:t>), czyli dysgra</w:t>
      </w:r>
      <w:r w:rsidR="1A0FC373" w:rsidRPr="66A8FC8C">
        <w:rPr>
          <w:rFonts w:ascii="Times New Roman" w:eastAsia="Times New Roman" w:hAnsi="Times New Roman" w:cs="Times New Roman"/>
          <w:color w:val="444444"/>
          <w:lang w:val="pl-PL"/>
        </w:rPr>
        <w:t xml:space="preserve">fia. </w:t>
      </w:r>
      <w:r w:rsidR="07563D91" w:rsidRPr="66A8FC8C">
        <w:rPr>
          <w:rFonts w:ascii="Times New Roman" w:eastAsia="Times New Roman" w:hAnsi="Times New Roman" w:cs="Times New Roman"/>
          <w:color w:val="444444"/>
          <w:lang w:val="pl-PL"/>
        </w:rPr>
        <w:t xml:space="preserve">Dysgrafia nie należy zatem </w:t>
      </w:r>
      <w:r w:rsidR="5098905A" w:rsidRPr="66A8FC8C">
        <w:rPr>
          <w:rFonts w:ascii="Times New Roman" w:eastAsia="Times New Roman" w:hAnsi="Times New Roman" w:cs="Times New Roman"/>
          <w:color w:val="444444"/>
          <w:lang w:val="pl-PL"/>
        </w:rPr>
        <w:t>do</w:t>
      </w:r>
      <w:r w:rsidR="0CA6DC23" w:rsidRPr="66A8FC8C">
        <w:rPr>
          <w:rFonts w:ascii="Times New Roman" w:eastAsia="Times New Roman" w:hAnsi="Times New Roman" w:cs="Times New Roman"/>
          <w:color w:val="444444"/>
          <w:lang w:val="pl-PL"/>
        </w:rPr>
        <w:t xml:space="preserve"> syndromu dysleksji rozwojowej</w:t>
      </w:r>
      <w:r w:rsidR="6111A81A" w:rsidRPr="66A8FC8C">
        <w:rPr>
          <w:rFonts w:ascii="Times New Roman" w:eastAsia="Times New Roman" w:hAnsi="Times New Roman" w:cs="Times New Roman"/>
          <w:color w:val="444444"/>
          <w:lang w:val="pl-PL"/>
        </w:rPr>
        <w:t>, ale jest zupełnie osobnym zaburzeniem</w:t>
      </w:r>
      <w:r w:rsidR="51D00F0D" w:rsidRPr="66A8FC8C">
        <w:rPr>
          <w:rFonts w:ascii="Times New Roman" w:eastAsia="Times New Roman" w:hAnsi="Times New Roman" w:cs="Times New Roman"/>
          <w:color w:val="444444"/>
          <w:lang w:val="pl-PL"/>
        </w:rPr>
        <w:t>, o innym podłożu przyczynowym</w:t>
      </w:r>
      <w:r w:rsidR="6111A81A" w:rsidRPr="66A8FC8C">
        <w:rPr>
          <w:rFonts w:ascii="Times New Roman" w:eastAsia="Times New Roman" w:hAnsi="Times New Roman" w:cs="Times New Roman"/>
          <w:color w:val="444444"/>
          <w:lang w:val="pl-PL"/>
        </w:rPr>
        <w:t xml:space="preserve">. </w:t>
      </w:r>
      <w:r w:rsidR="2DFB3695" w:rsidRPr="66A8FC8C">
        <w:rPr>
          <w:rFonts w:ascii="Times New Roman" w:eastAsia="Times New Roman" w:hAnsi="Times New Roman" w:cs="Times New Roman"/>
          <w:color w:val="444444"/>
          <w:lang w:val="pl-PL"/>
        </w:rPr>
        <w:t>Problemy z czytelnością pisma nie są także wymienione jako symptom dysleksji przez IDA (Lyon i in., 2003)</w:t>
      </w:r>
      <w:r w:rsidR="26EC734A" w:rsidRPr="66A8FC8C">
        <w:rPr>
          <w:rFonts w:ascii="Times New Roman" w:eastAsia="Times New Roman" w:hAnsi="Times New Roman" w:cs="Times New Roman"/>
          <w:color w:val="444444"/>
          <w:lang w:val="pl-PL"/>
        </w:rPr>
        <w:t xml:space="preserve">. </w:t>
      </w:r>
      <w:r w:rsidR="682B1055" w:rsidRPr="66A8FC8C">
        <w:rPr>
          <w:rFonts w:ascii="Times New Roman" w:eastAsia="Times New Roman" w:hAnsi="Times New Roman" w:cs="Times New Roman"/>
          <w:color w:val="444444"/>
          <w:lang w:val="pl-PL"/>
        </w:rPr>
        <w:t xml:space="preserve">W ramach diagnozy w kierunku dysgrafii wskazane jest przeprowadzenie </w:t>
      </w:r>
      <w:r w:rsidR="0CA6DC23" w:rsidRPr="66A8FC8C">
        <w:rPr>
          <w:rFonts w:ascii="Times New Roman" w:eastAsia="Times New Roman" w:hAnsi="Times New Roman" w:cs="Times New Roman"/>
          <w:color w:val="444444"/>
          <w:lang w:val="pl-PL"/>
        </w:rPr>
        <w:t>analiz</w:t>
      </w:r>
      <w:r w:rsidR="74F99BEB" w:rsidRPr="66A8FC8C">
        <w:rPr>
          <w:rFonts w:ascii="Times New Roman" w:eastAsia="Times New Roman" w:hAnsi="Times New Roman" w:cs="Times New Roman"/>
          <w:color w:val="444444"/>
          <w:lang w:val="pl-PL"/>
        </w:rPr>
        <w:t>y prac pisemnych dzi</w:t>
      </w:r>
      <w:r w:rsidR="0CA6DC23" w:rsidRPr="66A8FC8C">
        <w:rPr>
          <w:rFonts w:ascii="Times New Roman" w:eastAsia="Times New Roman" w:hAnsi="Times New Roman" w:cs="Times New Roman"/>
          <w:color w:val="444444"/>
          <w:lang w:val="pl-PL"/>
        </w:rPr>
        <w:t xml:space="preserve">ecka </w:t>
      </w:r>
      <w:r w:rsidR="6F647480" w:rsidRPr="66A8FC8C">
        <w:rPr>
          <w:rFonts w:ascii="Times New Roman" w:eastAsia="Times New Roman" w:hAnsi="Times New Roman" w:cs="Times New Roman"/>
          <w:color w:val="444444"/>
          <w:lang w:val="pl-PL"/>
        </w:rPr>
        <w:t xml:space="preserve">(np. zeszytów szkolnych czy czytelności pisma w </w:t>
      </w:r>
      <w:r w:rsidR="0CA6DC23" w:rsidRPr="66A8FC8C">
        <w:rPr>
          <w:rFonts w:ascii="Times New Roman" w:eastAsia="Times New Roman" w:hAnsi="Times New Roman" w:cs="Times New Roman"/>
          <w:color w:val="444444"/>
          <w:lang w:val="pl-PL"/>
        </w:rPr>
        <w:t>dyktand</w:t>
      </w:r>
      <w:r w:rsidR="6DB63321" w:rsidRPr="66A8FC8C">
        <w:rPr>
          <w:rFonts w:ascii="Times New Roman" w:eastAsia="Times New Roman" w:hAnsi="Times New Roman" w:cs="Times New Roman"/>
          <w:color w:val="444444"/>
          <w:lang w:val="pl-PL"/>
        </w:rPr>
        <w:t xml:space="preserve">zie) oraz </w:t>
      </w:r>
      <w:r w:rsidR="0CA6DC23" w:rsidRPr="66A8FC8C">
        <w:rPr>
          <w:rFonts w:ascii="Times New Roman" w:eastAsia="Times New Roman" w:hAnsi="Times New Roman" w:cs="Times New Roman"/>
          <w:color w:val="444444"/>
          <w:lang w:val="pl-PL"/>
        </w:rPr>
        <w:t>prawidłowości uchwytu narzędzia pisarskiego i napięcia centralnego oraz w ręce piszącej</w:t>
      </w:r>
      <w:r w:rsidR="0CA6DC23" w:rsidRPr="66A8FC8C">
        <w:rPr>
          <w:rFonts w:ascii="Times New Roman" w:eastAsia="Times New Roman" w:hAnsi="Times New Roman" w:cs="Times New Roman"/>
          <w:i/>
          <w:iCs/>
          <w:color w:val="444444"/>
          <w:lang w:val="pl-PL"/>
        </w:rPr>
        <w:t xml:space="preserve"> </w:t>
      </w:r>
      <w:r w:rsidR="0CA6DC23" w:rsidRPr="66A8FC8C">
        <w:rPr>
          <w:rFonts w:ascii="Times New Roman" w:eastAsia="Times New Roman" w:hAnsi="Times New Roman" w:cs="Times New Roman"/>
          <w:color w:val="444444"/>
          <w:lang w:val="pl-PL"/>
        </w:rPr>
        <w:t>(Domagała-</w:t>
      </w:r>
      <w:proofErr w:type="spellStart"/>
      <w:r w:rsidR="0CA6DC23" w:rsidRPr="66A8FC8C">
        <w:rPr>
          <w:rFonts w:ascii="Times New Roman" w:eastAsia="Times New Roman" w:hAnsi="Times New Roman" w:cs="Times New Roman"/>
          <w:color w:val="444444"/>
          <w:lang w:val="pl-PL"/>
        </w:rPr>
        <w:t>Zyśk</w:t>
      </w:r>
      <w:proofErr w:type="spellEnd"/>
      <w:r w:rsidR="0CA6DC23" w:rsidRPr="66A8FC8C">
        <w:rPr>
          <w:rFonts w:ascii="Times New Roman" w:eastAsia="Times New Roman" w:hAnsi="Times New Roman" w:cs="Times New Roman"/>
          <w:color w:val="444444"/>
          <w:lang w:val="pl-PL"/>
        </w:rPr>
        <w:t>, 2022)</w:t>
      </w:r>
      <w:r w:rsidR="0B49F62B" w:rsidRPr="66A8FC8C">
        <w:rPr>
          <w:rFonts w:ascii="Times New Roman" w:eastAsia="Times New Roman" w:hAnsi="Times New Roman" w:cs="Times New Roman"/>
          <w:color w:val="444444"/>
          <w:lang w:val="pl-PL"/>
        </w:rPr>
        <w:t>.</w:t>
      </w:r>
    </w:p>
    <w:p w14:paraId="56A2345C" w14:textId="396FB46F" w:rsidR="00BC7867" w:rsidRDefault="0B49F62B" w:rsidP="66A8FC8C">
      <w:pPr>
        <w:spacing w:after="0" w:line="360" w:lineRule="auto"/>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 </w:t>
      </w:r>
    </w:p>
    <w:p w14:paraId="232C0229" w14:textId="7ACAD40A" w:rsidR="00BC7867" w:rsidRDefault="3639ED60" w:rsidP="66A8FC8C">
      <w:pPr>
        <w:spacing w:after="0" w:line="360" w:lineRule="auto"/>
        <w:jc w:val="center"/>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PODSUMOWANIE I WNIOSKI</w:t>
      </w:r>
    </w:p>
    <w:p w14:paraId="495FBB30" w14:textId="3A45D891" w:rsidR="00BC7867" w:rsidRDefault="00BC7867" w:rsidP="66A8FC8C">
      <w:pPr>
        <w:spacing w:after="0" w:line="360" w:lineRule="auto"/>
        <w:jc w:val="both"/>
        <w:rPr>
          <w:rFonts w:ascii="Times New Roman" w:eastAsia="Times New Roman" w:hAnsi="Times New Roman" w:cs="Times New Roman"/>
          <w:color w:val="444444"/>
          <w:lang w:val="pl-PL"/>
        </w:rPr>
      </w:pPr>
    </w:p>
    <w:p w14:paraId="268EE98B" w14:textId="0DA5A1FB" w:rsidR="00BC7867" w:rsidRDefault="3639ED60"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 xml:space="preserve">Podsumowując, w dzisiejszym dyskursie naukowym i diagnostycznym dominuje przekonanie, że dysleksja jest zaburzeniem </w:t>
      </w:r>
      <w:r w:rsidR="6A1D6B89" w:rsidRPr="66A8FC8C">
        <w:rPr>
          <w:rFonts w:ascii="Times New Roman" w:eastAsia="Times New Roman" w:hAnsi="Times New Roman" w:cs="Times New Roman"/>
          <w:color w:val="444444"/>
          <w:lang w:val="pl-PL"/>
        </w:rPr>
        <w:t>językowym</w:t>
      </w:r>
      <w:r w:rsidRPr="66A8FC8C">
        <w:rPr>
          <w:rFonts w:ascii="Times New Roman" w:eastAsia="Times New Roman" w:hAnsi="Times New Roman" w:cs="Times New Roman"/>
          <w:color w:val="444444"/>
          <w:lang w:val="pl-PL"/>
        </w:rPr>
        <w:t xml:space="preserve">, co w Polsce od wielu lat postuluje </w:t>
      </w:r>
      <w:proofErr w:type="spellStart"/>
      <w:r w:rsidRPr="66A8FC8C">
        <w:rPr>
          <w:rFonts w:ascii="Times New Roman" w:eastAsia="Times New Roman" w:hAnsi="Times New Roman" w:cs="Times New Roman"/>
          <w:color w:val="444444"/>
          <w:lang w:val="pl-PL"/>
        </w:rPr>
        <w:t>Krasowicz</w:t>
      </w:r>
      <w:proofErr w:type="spellEnd"/>
      <w:r w:rsidRPr="66A8FC8C">
        <w:rPr>
          <w:rFonts w:ascii="Times New Roman" w:eastAsia="Times New Roman" w:hAnsi="Times New Roman" w:cs="Times New Roman"/>
          <w:color w:val="444444"/>
          <w:lang w:val="pl-PL"/>
        </w:rPr>
        <w:t>-Kupis (</w:t>
      </w:r>
      <w:r w:rsidR="2AAE4BB8" w:rsidRPr="66A8FC8C">
        <w:rPr>
          <w:rFonts w:ascii="Times New Roman" w:eastAsia="Times New Roman" w:hAnsi="Times New Roman" w:cs="Times New Roman"/>
          <w:color w:val="444444"/>
          <w:lang w:val="pl-PL"/>
        </w:rPr>
        <w:t xml:space="preserve">2009; </w:t>
      </w:r>
      <w:r w:rsidRPr="66A8FC8C">
        <w:rPr>
          <w:rFonts w:ascii="Times New Roman" w:eastAsia="Times New Roman" w:hAnsi="Times New Roman" w:cs="Times New Roman"/>
          <w:color w:val="444444"/>
          <w:lang w:val="pl-PL"/>
        </w:rPr>
        <w:t>2020).</w:t>
      </w:r>
      <w:r w:rsidR="2821ED7C" w:rsidRPr="66A8FC8C">
        <w:rPr>
          <w:rFonts w:ascii="Times New Roman" w:eastAsia="Times New Roman" w:hAnsi="Times New Roman" w:cs="Times New Roman"/>
          <w:color w:val="444444"/>
          <w:lang w:val="pl-PL"/>
        </w:rPr>
        <w:t xml:space="preserve"> </w:t>
      </w:r>
      <w:r w:rsidR="41DE16A6" w:rsidRPr="66A8FC8C">
        <w:rPr>
          <w:rFonts w:ascii="Times New Roman" w:eastAsia="Times New Roman" w:hAnsi="Times New Roman" w:cs="Times New Roman"/>
          <w:color w:val="444444"/>
          <w:lang w:val="pl-PL"/>
        </w:rPr>
        <w:t>Przeprowadzając diagnozę w kierunku dysleksji należy zatem skupić się na zdolnościach i umiejętnościach językowych dziecka</w:t>
      </w:r>
      <w:r w:rsidR="05B1DB0A" w:rsidRPr="66A8FC8C">
        <w:rPr>
          <w:rFonts w:ascii="Times New Roman" w:eastAsia="Times New Roman" w:hAnsi="Times New Roman" w:cs="Times New Roman"/>
          <w:color w:val="444444"/>
          <w:lang w:val="pl-PL"/>
        </w:rPr>
        <w:t>, w szczególności tych fonologicznych</w:t>
      </w:r>
      <w:r w:rsidR="41DE16A6" w:rsidRPr="66A8FC8C">
        <w:rPr>
          <w:rFonts w:ascii="Times New Roman" w:eastAsia="Times New Roman" w:hAnsi="Times New Roman" w:cs="Times New Roman"/>
          <w:color w:val="444444"/>
          <w:lang w:val="pl-PL"/>
        </w:rPr>
        <w:t xml:space="preserve">. Identyfikacja mocnych i słabych stron </w:t>
      </w:r>
      <w:r w:rsidR="0BFAB579" w:rsidRPr="66A8FC8C">
        <w:rPr>
          <w:rFonts w:ascii="Times New Roman" w:eastAsia="Times New Roman" w:hAnsi="Times New Roman" w:cs="Times New Roman"/>
          <w:color w:val="444444"/>
          <w:lang w:val="pl-PL"/>
        </w:rPr>
        <w:t xml:space="preserve">osoby badanej </w:t>
      </w:r>
      <w:r w:rsidR="41DE16A6" w:rsidRPr="66A8FC8C">
        <w:rPr>
          <w:rFonts w:ascii="Times New Roman" w:eastAsia="Times New Roman" w:hAnsi="Times New Roman" w:cs="Times New Roman"/>
          <w:color w:val="444444"/>
          <w:lang w:val="pl-PL"/>
        </w:rPr>
        <w:t>w tym zakresie będzie mogła jednocześnie posłużyć w projektowaniu</w:t>
      </w:r>
      <w:r w:rsidR="654F22CC" w:rsidRPr="66A8FC8C">
        <w:rPr>
          <w:rFonts w:ascii="Times New Roman" w:eastAsia="Times New Roman" w:hAnsi="Times New Roman" w:cs="Times New Roman"/>
          <w:color w:val="444444"/>
          <w:lang w:val="pl-PL"/>
        </w:rPr>
        <w:t xml:space="preserve"> </w:t>
      </w:r>
      <w:r w:rsidR="2ABD9E66" w:rsidRPr="66A8FC8C">
        <w:rPr>
          <w:rFonts w:ascii="Times New Roman" w:eastAsia="Times New Roman" w:hAnsi="Times New Roman" w:cs="Times New Roman"/>
          <w:color w:val="444444"/>
          <w:lang w:val="pl-PL"/>
        </w:rPr>
        <w:t xml:space="preserve">efektywnego </w:t>
      </w:r>
      <w:r w:rsidR="654F22CC" w:rsidRPr="66A8FC8C">
        <w:rPr>
          <w:rFonts w:ascii="Times New Roman" w:eastAsia="Times New Roman" w:hAnsi="Times New Roman" w:cs="Times New Roman"/>
          <w:color w:val="444444"/>
          <w:lang w:val="pl-PL"/>
        </w:rPr>
        <w:t>postępowania terapeutycznego.</w:t>
      </w:r>
      <w:r w:rsidR="6EA531E0" w:rsidRPr="66A8FC8C">
        <w:rPr>
          <w:rFonts w:ascii="Times New Roman" w:eastAsia="Times New Roman" w:hAnsi="Times New Roman" w:cs="Times New Roman"/>
          <w:color w:val="444444"/>
          <w:lang w:val="pl-PL"/>
        </w:rPr>
        <w:t xml:space="preserve"> Szczegółowe zestawienie zdolności i </w:t>
      </w:r>
      <w:r w:rsidR="12AA9792" w:rsidRPr="66A8FC8C">
        <w:rPr>
          <w:rFonts w:ascii="Times New Roman" w:eastAsia="Times New Roman" w:hAnsi="Times New Roman" w:cs="Times New Roman"/>
          <w:color w:val="444444"/>
          <w:lang w:val="pl-PL"/>
        </w:rPr>
        <w:t>umiejętności</w:t>
      </w:r>
      <w:r w:rsidR="65259841" w:rsidRPr="66A8FC8C">
        <w:rPr>
          <w:rFonts w:ascii="Times New Roman" w:eastAsia="Times New Roman" w:hAnsi="Times New Roman" w:cs="Times New Roman"/>
          <w:color w:val="444444"/>
          <w:lang w:val="pl-PL"/>
        </w:rPr>
        <w:t>,</w:t>
      </w:r>
      <w:r w:rsidR="6EA531E0" w:rsidRPr="66A8FC8C">
        <w:rPr>
          <w:rFonts w:ascii="Times New Roman" w:eastAsia="Times New Roman" w:hAnsi="Times New Roman" w:cs="Times New Roman"/>
          <w:color w:val="444444"/>
          <w:lang w:val="pl-PL"/>
        </w:rPr>
        <w:t xml:space="preserve"> których ocena jest niezbędna do diagnozy dysleksji przedstawiłam w tabeli 1. Jednocześnie, w tekście </w:t>
      </w:r>
      <w:r w:rsidR="5F83C84E" w:rsidRPr="66A8FC8C">
        <w:rPr>
          <w:rFonts w:ascii="Times New Roman" w:eastAsia="Times New Roman" w:hAnsi="Times New Roman" w:cs="Times New Roman"/>
          <w:color w:val="444444"/>
          <w:lang w:val="pl-PL"/>
        </w:rPr>
        <w:t xml:space="preserve">podawałam propozycje </w:t>
      </w:r>
      <w:r w:rsidR="1B7A357A" w:rsidRPr="66A8FC8C">
        <w:rPr>
          <w:rFonts w:ascii="Times New Roman" w:eastAsia="Times New Roman" w:hAnsi="Times New Roman" w:cs="Times New Roman"/>
          <w:color w:val="444444"/>
          <w:lang w:val="pl-PL"/>
        </w:rPr>
        <w:t xml:space="preserve">wybranych </w:t>
      </w:r>
      <w:r w:rsidR="5F83C84E" w:rsidRPr="66A8FC8C">
        <w:rPr>
          <w:rFonts w:ascii="Times New Roman" w:eastAsia="Times New Roman" w:hAnsi="Times New Roman" w:cs="Times New Roman"/>
          <w:color w:val="444444"/>
          <w:lang w:val="pl-PL"/>
        </w:rPr>
        <w:t>metod diagnostycznych, którymi można się posłużyć do przeprowadzenia diagnozy. Dokładną i kompleksową ocenę dostępnych</w:t>
      </w:r>
      <w:r w:rsidR="342C9B7D" w:rsidRPr="66A8FC8C">
        <w:rPr>
          <w:rFonts w:ascii="Times New Roman" w:eastAsia="Times New Roman" w:hAnsi="Times New Roman" w:cs="Times New Roman"/>
          <w:color w:val="444444"/>
          <w:lang w:val="pl-PL"/>
        </w:rPr>
        <w:t xml:space="preserve"> w Polsce metod do diagnozy dzieci i młodzieży (w tym przyczyn trudności w czytaniu) wraz z rekomendacjami można znaleźć </w:t>
      </w:r>
      <w:r w:rsidR="569A1E66" w:rsidRPr="66A8FC8C">
        <w:rPr>
          <w:rFonts w:ascii="Times New Roman" w:eastAsia="Times New Roman" w:hAnsi="Times New Roman" w:cs="Times New Roman"/>
          <w:color w:val="444444"/>
          <w:lang w:val="pl-PL"/>
        </w:rPr>
        <w:t>w pracy Sitnik-</w:t>
      </w:r>
      <w:proofErr w:type="spellStart"/>
      <w:r w:rsidR="569A1E66" w:rsidRPr="66A8FC8C">
        <w:rPr>
          <w:rFonts w:ascii="Times New Roman" w:eastAsia="Times New Roman" w:hAnsi="Times New Roman" w:cs="Times New Roman"/>
          <w:color w:val="444444"/>
          <w:lang w:val="pl-PL"/>
        </w:rPr>
        <w:t>Warchulskiej</w:t>
      </w:r>
      <w:proofErr w:type="spellEnd"/>
      <w:r w:rsidR="569A1E66" w:rsidRPr="66A8FC8C">
        <w:rPr>
          <w:rFonts w:ascii="Times New Roman" w:eastAsia="Times New Roman" w:hAnsi="Times New Roman" w:cs="Times New Roman"/>
          <w:color w:val="444444"/>
          <w:lang w:val="pl-PL"/>
        </w:rPr>
        <w:t xml:space="preserve"> i in. (2019).</w:t>
      </w:r>
      <w:r w:rsidR="7D9235B5" w:rsidRPr="66A8FC8C">
        <w:rPr>
          <w:rFonts w:ascii="Times New Roman" w:eastAsia="Times New Roman" w:hAnsi="Times New Roman" w:cs="Times New Roman"/>
          <w:color w:val="444444"/>
          <w:lang w:val="pl-PL"/>
        </w:rPr>
        <w:t xml:space="preserve"> Mam nadzieję, że przedstawione w niniejszym artykule </w:t>
      </w:r>
      <w:r w:rsidR="7470CFC6" w:rsidRPr="66A8FC8C">
        <w:rPr>
          <w:rFonts w:ascii="Times New Roman" w:eastAsia="Times New Roman" w:hAnsi="Times New Roman" w:cs="Times New Roman"/>
          <w:color w:val="444444"/>
          <w:lang w:val="pl-PL"/>
        </w:rPr>
        <w:t xml:space="preserve">praktyczne </w:t>
      </w:r>
      <w:r w:rsidR="7D9235B5" w:rsidRPr="66A8FC8C">
        <w:rPr>
          <w:rFonts w:ascii="Times New Roman" w:eastAsia="Times New Roman" w:hAnsi="Times New Roman" w:cs="Times New Roman"/>
          <w:color w:val="444444"/>
          <w:lang w:val="pl-PL"/>
        </w:rPr>
        <w:t xml:space="preserve">propozycje postępowania diagnostycznego, wraz z ich </w:t>
      </w:r>
      <w:r w:rsidR="4E887368" w:rsidRPr="66A8FC8C">
        <w:rPr>
          <w:rFonts w:ascii="Times New Roman" w:eastAsia="Times New Roman" w:hAnsi="Times New Roman" w:cs="Times New Roman"/>
          <w:color w:val="444444"/>
          <w:lang w:val="pl-PL"/>
        </w:rPr>
        <w:t xml:space="preserve">uzasadnieniem teoretycznym, przyczynią się do zwiększenia trafności diagnoz </w:t>
      </w:r>
      <w:r w:rsidR="062B08CA" w:rsidRPr="66A8FC8C">
        <w:rPr>
          <w:rFonts w:ascii="Times New Roman" w:eastAsia="Times New Roman" w:hAnsi="Times New Roman" w:cs="Times New Roman"/>
          <w:color w:val="444444"/>
          <w:lang w:val="pl-PL"/>
        </w:rPr>
        <w:t>dysleksji, a także projektowania wsparcia edukacyjnego dla osób z trudnościami w czytaniu.</w:t>
      </w:r>
    </w:p>
    <w:p w14:paraId="1D9A18B3" w14:textId="166BD70B" w:rsidR="66A8FC8C" w:rsidRDefault="66A8FC8C" w:rsidP="66A8FC8C">
      <w:pPr>
        <w:spacing w:after="0" w:line="360" w:lineRule="auto"/>
        <w:ind w:firstLine="720"/>
        <w:jc w:val="both"/>
        <w:rPr>
          <w:rFonts w:ascii="Times New Roman" w:eastAsia="Times New Roman" w:hAnsi="Times New Roman" w:cs="Times New Roman"/>
          <w:color w:val="444444"/>
          <w:lang w:val="pl-PL"/>
        </w:rPr>
      </w:pPr>
    </w:p>
    <w:p w14:paraId="501E35F2" w14:textId="343A64C1" w:rsidR="33E1302F" w:rsidRDefault="33E1302F" w:rsidP="66A8FC8C">
      <w:pPr>
        <w:spacing w:after="0" w:line="360" w:lineRule="auto"/>
        <w:ind w:firstLine="720"/>
        <w:jc w:val="both"/>
        <w:rPr>
          <w:rFonts w:ascii="Times New Roman" w:eastAsia="Times New Roman" w:hAnsi="Times New Roman" w:cs="Times New Roman"/>
          <w:color w:val="444444"/>
          <w:lang w:val="pl-PL"/>
        </w:rPr>
      </w:pPr>
      <w:r w:rsidRPr="66A8FC8C">
        <w:rPr>
          <w:rFonts w:ascii="Times New Roman" w:eastAsia="Times New Roman" w:hAnsi="Times New Roman" w:cs="Times New Roman"/>
          <w:color w:val="444444"/>
          <w:lang w:val="pl-PL"/>
        </w:rPr>
        <w:t>Tabela 1</w:t>
      </w:r>
    </w:p>
    <w:p w14:paraId="1FC84E29" w14:textId="34209B95" w:rsidR="00BC7867" w:rsidRDefault="00BC7867" w:rsidP="66A8FC8C">
      <w:pPr>
        <w:spacing w:after="0" w:line="360" w:lineRule="auto"/>
        <w:ind w:firstLine="720"/>
        <w:jc w:val="both"/>
        <w:rPr>
          <w:rFonts w:ascii="Times New Roman" w:eastAsia="Times New Roman" w:hAnsi="Times New Roman" w:cs="Times New Roman"/>
          <w:color w:val="444444"/>
          <w:lang w:val="pl-PL"/>
        </w:rPr>
      </w:pPr>
    </w:p>
    <w:p w14:paraId="12FBD7C0" w14:textId="5AA6D777" w:rsidR="00BC7867" w:rsidRDefault="00A10D60" w:rsidP="66A8FC8C">
      <w:pPr>
        <w:spacing w:after="0" w:line="360" w:lineRule="auto"/>
        <w:jc w:val="both"/>
        <w:rPr>
          <w:rFonts w:ascii="Times New Roman" w:eastAsia="Times New Roman" w:hAnsi="Times New Roman" w:cs="Times New Roman"/>
          <w:color w:val="444444"/>
          <w:sz w:val="20"/>
          <w:szCs w:val="20"/>
          <w:lang w:val="pl-PL"/>
        </w:rPr>
      </w:pPr>
      <w:r w:rsidRPr="00A10D60">
        <w:rPr>
          <w:lang w:val="pl-PL"/>
        </w:rPr>
        <w:br w:type="page"/>
      </w:r>
      <w:r w:rsidR="0CA6DC23" w:rsidRPr="66A8FC8C">
        <w:rPr>
          <w:rFonts w:ascii="Times New Roman" w:eastAsia="Times New Roman" w:hAnsi="Times New Roman" w:cs="Times New Roman"/>
          <w:color w:val="444444"/>
          <w:sz w:val="20"/>
          <w:szCs w:val="20"/>
          <w:lang w:val="pl-PL"/>
        </w:rPr>
        <w:t>Tabela 1</w:t>
      </w:r>
      <w:r w:rsidR="70B4B42C" w:rsidRPr="66A8FC8C">
        <w:rPr>
          <w:rFonts w:ascii="Times New Roman" w:eastAsia="Times New Roman" w:hAnsi="Times New Roman" w:cs="Times New Roman"/>
          <w:color w:val="444444"/>
          <w:sz w:val="20"/>
          <w:szCs w:val="20"/>
          <w:lang w:val="pl-PL"/>
        </w:rPr>
        <w:t xml:space="preserve">. </w:t>
      </w:r>
      <w:r w:rsidR="0CA6DC23" w:rsidRPr="66A8FC8C">
        <w:rPr>
          <w:rFonts w:ascii="Times New Roman" w:eastAsia="Times New Roman" w:hAnsi="Times New Roman" w:cs="Times New Roman"/>
          <w:color w:val="444444"/>
          <w:sz w:val="20"/>
          <w:szCs w:val="20"/>
          <w:lang w:val="pl-PL"/>
        </w:rPr>
        <w:t xml:space="preserve">Zdolności i umiejętności behawioralne i poznawcze, które powinny być ocenianie w czasie diagnozy </w:t>
      </w:r>
      <w:r w:rsidR="48DE3E75" w:rsidRPr="66A8FC8C">
        <w:rPr>
          <w:rFonts w:ascii="Times New Roman" w:eastAsia="Times New Roman" w:hAnsi="Times New Roman" w:cs="Times New Roman"/>
          <w:color w:val="444444"/>
          <w:sz w:val="20"/>
          <w:szCs w:val="20"/>
          <w:lang w:val="pl-PL"/>
        </w:rPr>
        <w:t xml:space="preserve">w kierunku </w:t>
      </w:r>
      <w:r w:rsidR="0CA6DC23" w:rsidRPr="66A8FC8C">
        <w:rPr>
          <w:rFonts w:ascii="Times New Roman" w:eastAsia="Times New Roman" w:hAnsi="Times New Roman" w:cs="Times New Roman"/>
          <w:color w:val="444444"/>
          <w:sz w:val="20"/>
          <w:szCs w:val="20"/>
          <w:lang w:val="pl-PL"/>
        </w:rPr>
        <w:t>dysleksji</w:t>
      </w:r>
      <w:r w:rsidR="7A94D3BE" w:rsidRPr="66A8FC8C">
        <w:rPr>
          <w:rFonts w:ascii="Times New Roman" w:eastAsia="Times New Roman" w:hAnsi="Times New Roman" w:cs="Times New Roman"/>
          <w:color w:val="444444"/>
          <w:sz w:val="20"/>
          <w:szCs w:val="20"/>
          <w:lang w:val="pl-PL"/>
        </w:rPr>
        <w:t>, dysortografii i dysgrafii</w:t>
      </w:r>
    </w:p>
    <w:tbl>
      <w:tblPr>
        <w:tblStyle w:val="Tabela-Siatk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125"/>
        <w:gridCol w:w="3947"/>
        <w:gridCol w:w="2288"/>
      </w:tblGrid>
      <w:tr w:rsidR="5961A92B" w14:paraId="5022C236" w14:textId="77777777" w:rsidTr="66A8FC8C">
        <w:trPr>
          <w:trHeight w:val="300"/>
        </w:trPr>
        <w:tc>
          <w:tcPr>
            <w:tcW w:w="3125" w:type="dxa"/>
            <w:tcMar>
              <w:left w:w="105" w:type="dxa"/>
              <w:right w:w="105" w:type="dxa"/>
            </w:tcMar>
          </w:tcPr>
          <w:p w14:paraId="2C2F2382" w14:textId="2425437D" w:rsidR="5961A92B" w:rsidRDefault="04F20CD3" w:rsidP="66A8FC8C">
            <w:pPr>
              <w:spacing w:line="259" w:lineRule="auto"/>
              <w:ind w:right="810"/>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 xml:space="preserve"> </w:t>
            </w:r>
            <w:r w:rsidR="35E3621D" w:rsidRPr="66A8FC8C">
              <w:rPr>
                <w:rFonts w:ascii="Times New Roman" w:eastAsia="Times New Roman" w:hAnsi="Times New Roman" w:cs="Times New Roman"/>
                <w:color w:val="444444"/>
                <w:sz w:val="20"/>
                <w:szCs w:val="20"/>
                <w:lang w:val="pl-PL"/>
              </w:rPr>
              <w:t>Dysleksja</w:t>
            </w:r>
          </w:p>
        </w:tc>
        <w:tc>
          <w:tcPr>
            <w:tcW w:w="3947" w:type="dxa"/>
            <w:tcMar>
              <w:left w:w="105" w:type="dxa"/>
              <w:right w:w="105" w:type="dxa"/>
            </w:tcMar>
          </w:tcPr>
          <w:p w14:paraId="1F5AB797" w14:textId="6B27642C"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Dysortografia</w:t>
            </w:r>
          </w:p>
        </w:tc>
        <w:tc>
          <w:tcPr>
            <w:tcW w:w="2288" w:type="dxa"/>
            <w:tcMar>
              <w:left w:w="105" w:type="dxa"/>
              <w:right w:w="105" w:type="dxa"/>
            </w:tcMar>
          </w:tcPr>
          <w:p w14:paraId="7D9F378C" w14:textId="646D2589"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Dysgrafia</w:t>
            </w:r>
          </w:p>
        </w:tc>
      </w:tr>
      <w:tr w:rsidR="5961A92B" w14:paraId="19AFAA84" w14:textId="77777777" w:rsidTr="66A8FC8C">
        <w:trPr>
          <w:trHeight w:val="319"/>
        </w:trPr>
        <w:tc>
          <w:tcPr>
            <w:tcW w:w="9360" w:type="dxa"/>
            <w:gridSpan w:val="3"/>
            <w:tcMar>
              <w:left w:w="105" w:type="dxa"/>
              <w:right w:w="105" w:type="dxa"/>
            </w:tcMar>
          </w:tcPr>
          <w:p w14:paraId="3F7FA94A" w14:textId="54A5E633" w:rsidR="5961A92B" w:rsidRDefault="179D15B8" w:rsidP="66A8FC8C">
            <w:pPr>
              <w:spacing w:line="259" w:lineRule="auto"/>
              <w:ind w:left="-90"/>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 xml:space="preserve"> </w:t>
            </w:r>
            <w:r w:rsidR="35E3621D" w:rsidRPr="66A8FC8C">
              <w:rPr>
                <w:rFonts w:ascii="Times New Roman" w:eastAsia="Times New Roman" w:hAnsi="Times New Roman" w:cs="Times New Roman"/>
                <w:color w:val="444444"/>
                <w:sz w:val="20"/>
                <w:szCs w:val="20"/>
                <w:lang w:val="pl-PL"/>
              </w:rPr>
              <w:t>Deficyty behawioralne</w:t>
            </w:r>
          </w:p>
        </w:tc>
      </w:tr>
      <w:tr w:rsidR="5961A92B" w14:paraId="373B62FD" w14:textId="77777777" w:rsidTr="66A8FC8C">
        <w:trPr>
          <w:trHeight w:val="300"/>
        </w:trPr>
        <w:tc>
          <w:tcPr>
            <w:tcW w:w="3125" w:type="dxa"/>
            <w:tcMar>
              <w:left w:w="105" w:type="dxa"/>
              <w:right w:w="105" w:type="dxa"/>
            </w:tcMar>
          </w:tcPr>
          <w:p w14:paraId="7F28DAF7" w14:textId="61BBFDA2"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rozpoznawanie słów, dekodowanie, rozumienie tekstu</w:t>
            </w:r>
          </w:p>
        </w:tc>
        <w:tc>
          <w:tcPr>
            <w:tcW w:w="3947" w:type="dxa"/>
            <w:tcMar>
              <w:left w:w="105" w:type="dxa"/>
              <w:right w:w="105" w:type="dxa"/>
            </w:tcMar>
          </w:tcPr>
          <w:p w14:paraId="49880160" w14:textId="25A4B757"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poprawność fonologiczna i ortograficzna zapisu pojedynczych słów</w:t>
            </w:r>
          </w:p>
        </w:tc>
        <w:tc>
          <w:tcPr>
            <w:tcW w:w="2288" w:type="dxa"/>
            <w:tcMar>
              <w:left w:w="105" w:type="dxa"/>
              <w:right w:w="105" w:type="dxa"/>
            </w:tcMar>
          </w:tcPr>
          <w:p w14:paraId="121DC10D" w14:textId="2006D40E"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 xml:space="preserve">poziom </w:t>
            </w:r>
            <w:proofErr w:type="gramStart"/>
            <w:r w:rsidRPr="66A8FC8C">
              <w:rPr>
                <w:rFonts w:ascii="Times New Roman" w:eastAsia="Times New Roman" w:hAnsi="Times New Roman" w:cs="Times New Roman"/>
                <w:color w:val="444444"/>
                <w:sz w:val="20"/>
                <w:szCs w:val="20"/>
                <w:lang w:val="pl-PL"/>
              </w:rPr>
              <w:t xml:space="preserve">kaligraficzny </w:t>
            </w:r>
            <w:r w:rsidR="3D8645C7" w:rsidRPr="66A8FC8C">
              <w:rPr>
                <w:rFonts w:ascii="Times New Roman" w:eastAsia="Times New Roman" w:hAnsi="Times New Roman" w:cs="Times New Roman"/>
                <w:color w:val="444444"/>
                <w:sz w:val="20"/>
                <w:szCs w:val="20"/>
                <w:lang w:val="pl-PL"/>
              </w:rPr>
              <w:t xml:space="preserve"> </w:t>
            </w:r>
            <w:r w:rsidRPr="66A8FC8C">
              <w:rPr>
                <w:rFonts w:ascii="Times New Roman" w:eastAsia="Times New Roman" w:hAnsi="Times New Roman" w:cs="Times New Roman"/>
                <w:color w:val="444444"/>
                <w:sz w:val="20"/>
                <w:szCs w:val="20"/>
                <w:lang w:val="pl-PL"/>
              </w:rPr>
              <w:t>pisma</w:t>
            </w:r>
            <w:proofErr w:type="gramEnd"/>
          </w:p>
        </w:tc>
      </w:tr>
      <w:tr w:rsidR="5961A92B" w14:paraId="7C1F45A5" w14:textId="77777777" w:rsidTr="66A8FC8C">
        <w:trPr>
          <w:trHeight w:val="300"/>
        </w:trPr>
        <w:tc>
          <w:tcPr>
            <w:tcW w:w="9360" w:type="dxa"/>
            <w:gridSpan w:val="3"/>
            <w:tcMar>
              <w:left w:w="105" w:type="dxa"/>
              <w:right w:w="105" w:type="dxa"/>
            </w:tcMar>
          </w:tcPr>
          <w:p w14:paraId="29123587" w14:textId="5109A75D"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Deficyty poznawcze</w:t>
            </w:r>
          </w:p>
        </w:tc>
      </w:tr>
      <w:tr w:rsidR="5961A92B" w14:paraId="5F996B29" w14:textId="77777777" w:rsidTr="66A8FC8C">
        <w:trPr>
          <w:trHeight w:val="300"/>
        </w:trPr>
        <w:tc>
          <w:tcPr>
            <w:tcW w:w="7072" w:type="dxa"/>
            <w:gridSpan w:val="2"/>
            <w:tcMar>
              <w:left w:w="105" w:type="dxa"/>
              <w:right w:w="105" w:type="dxa"/>
            </w:tcMar>
          </w:tcPr>
          <w:p w14:paraId="46459E17" w14:textId="3E581DAA" w:rsidR="5961A92B" w:rsidRDefault="35E3621D" w:rsidP="66A8FC8C">
            <w:pPr>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 xml:space="preserve">Świadomość fonologiczna (np. analiza i synteza fonemowa, analiza i synteza sylabowa, opuszczanie, dodawanie, przestawianie głosek i sylab w słowach), pamięć operacyjna werbalna (np. powtórzenie serii cyfr i liter: cyfr w kolejności od najmniejszej do największej a liter w porządku alfabetycznym); pamięć krótkotrwała werbalna (np. powtarzanie </w:t>
            </w:r>
            <w:proofErr w:type="spellStart"/>
            <w:r w:rsidRPr="66A8FC8C">
              <w:rPr>
                <w:rFonts w:ascii="Times New Roman" w:eastAsia="Times New Roman" w:hAnsi="Times New Roman" w:cs="Times New Roman"/>
                <w:color w:val="444444"/>
                <w:sz w:val="20"/>
                <w:szCs w:val="20"/>
                <w:lang w:val="pl-PL"/>
              </w:rPr>
              <w:t>pseudosłów</w:t>
            </w:r>
            <w:proofErr w:type="spellEnd"/>
            <w:r w:rsidRPr="66A8FC8C">
              <w:rPr>
                <w:rFonts w:ascii="Times New Roman" w:eastAsia="Times New Roman" w:hAnsi="Times New Roman" w:cs="Times New Roman"/>
                <w:color w:val="444444"/>
                <w:sz w:val="20"/>
                <w:szCs w:val="20"/>
                <w:lang w:val="pl-PL"/>
              </w:rPr>
              <w:t>); szybkie zautomatyzowane nazywanie (RAN); zasób słownictwa; wiedza ogólna.</w:t>
            </w:r>
          </w:p>
          <w:p w14:paraId="39129832" w14:textId="0DF33532" w:rsidR="5961A92B" w:rsidRDefault="5961A92B" w:rsidP="66A8FC8C">
            <w:pPr>
              <w:spacing w:line="259" w:lineRule="auto"/>
              <w:ind w:left="720"/>
              <w:rPr>
                <w:rFonts w:ascii="Times New Roman" w:eastAsia="Times New Roman" w:hAnsi="Times New Roman" w:cs="Times New Roman"/>
                <w:color w:val="444444"/>
                <w:sz w:val="20"/>
                <w:szCs w:val="20"/>
                <w:lang w:val="pl-PL"/>
              </w:rPr>
            </w:pPr>
          </w:p>
        </w:tc>
        <w:tc>
          <w:tcPr>
            <w:tcW w:w="2288" w:type="dxa"/>
            <w:tcMar>
              <w:left w:w="105" w:type="dxa"/>
              <w:right w:w="105" w:type="dxa"/>
            </w:tcMar>
          </w:tcPr>
          <w:p w14:paraId="2C63BC0C" w14:textId="66FF0EC9"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Nie dotyczy.</w:t>
            </w:r>
          </w:p>
        </w:tc>
      </w:tr>
      <w:tr w:rsidR="66A8FC8C" w14:paraId="52681732" w14:textId="77777777" w:rsidTr="66A8FC8C">
        <w:trPr>
          <w:trHeight w:val="300"/>
        </w:trPr>
        <w:tc>
          <w:tcPr>
            <w:tcW w:w="9360" w:type="dxa"/>
            <w:gridSpan w:val="3"/>
            <w:tcMar>
              <w:left w:w="105" w:type="dxa"/>
              <w:right w:w="105" w:type="dxa"/>
            </w:tcMar>
          </w:tcPr>
          <w:p w14:paraId="52BCD68D" w14:textId="57786434" w:rsidR="3076E4F5" w:rsidRDefault="3076E4F5" w:rsidP="66A8FC8C">
            <w:pPr>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Poziom funkcjonowania intelektualnego</w:t>
            </w:r>
          </w:p>
        </w:tc>
      </w:tr>
      <w:tr w:rsidR="5961A92B" w14:paraId="61BB4C43" w14:textId="77777777" w:rsidTr="66A8FC8C">
        <w:trPr>
          <w:trHeight w:val="300"/>
        </w:trPr>
        <w:tc>
          <w:tcPr>
            <w:tcW w:w="7072" w:type="dxa"/>
            <w:gridSpan w:val="2"/>
            <w:tcMar>
              <w:left w:w="105" w:type="dxa"/>
              <w:right w:w="105" w:type="dxa"/>
            </w:tcMar>
          </w:tcPr>
          <w:p w14:paraId="345FC87C" w14:textId="76E69F7E" w:rsidR="5961A92B" w:rsidRDefault="35E3621D" w:rsidP="66A8FC8C">
            <w:pPr>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Inteligencja na poziomie co najmniej niższym niż przeciętny.</w:t>
            </w:r>
          </w:p>
        </w:tc>
        <w:tc>
          <w:tcPr>
            <w:tcW w:w="2288" w:type="dxa"/>
            <w:tcMar>
              <w:left w:w="105" w:type="dxa"/>
              <w:right w:w="105" w:type="dxa"/>
            </w:tcMar>
          </w:tcPr>
          <w:p w14:paraId="055CC569" w14:textId="2CE1574F"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Nie dotyczy.</w:t>
            </w:r>
          </w:p>
        </w:tc>
      </w:tr>
      <w:tr w:rsidR="5961A92B" w14:paraId="3920FB8E" w14:textId="77777777" w:rsidTr="66A8FC8C">
        <w:trPr>
          <w:trHeight w:val="300"/>
        </w:trPr>
        <w:tc>
          <w:tcPr>
            <w:tcW w:w="9360" w:type="dxa"/>
            <w:gridSpan w:val="3"/>
            <w:tcMar>
              <w:left w:w="105" w:type="dxa"/>
              <w:right w:w="105" w:type="dxa"/>
            </w:tcMar>
          </w:tcPr>
          <w:p w14:paraId="7CEC55F5" w14:textId="6AC437ED" w:rsidR="5961A92B" w:rsidRDefault="35E3621D" w:rsidP="66A8FC8C">
            <w:pPr>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Deficyty wzrokowe</w:t>
            </w:r>
          </w:p>
        </w:tc>
      </w:tr>
      <w:tr w:rsidR="5961A92B" w14:paraId="2D3DE8EB" w14:textId="77777777" w:rsidTr="66A8FC8C">
        <w:trPr>
          <w:trHeight w:val="300"/>
        </w:trPr>
        <w:tc>
          <w:tcPr>
            <w:tcW w:w="7072" w:type="dxa"/>
            <w:gridSpan w:val="2"/>
            <w:tcMar>
              <w:left w:w="105" w:type="dxa"/>
              <w:right w:w="105" w:type="dxa"/>
            </w:tcMar>
          </w:tcPr>
          <w:p w14:paraId="0710F3AB" w14:textId="723B1EDD" w:rsidR="5961A92B" w:rsidRDefault="35E3621D" w:rsidP="66A8FC8C">
            <w:pPr>
              <w:jc w:val="both"/>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 xml:space="preserve">Ewentualnie; jako dodatkowy wskaźnik diagnostyczny </w:t>
            </w:r>
          </w:p>
        </w:tc>
        <w:tc>
          <w:tcPr>
            <w:tcW w:w="2288" w:type="dxa"/>
            <w:tcMar>
              <w:left w:w="105" w:type="dxa"/>
              <w:right w:w="105" w:type="dxa"/>
            </w:tcMar>
          </w:tcPr>
          <w:p w14:paraId="6106D93D" w14:textId="5DEA547D" w:rsidR="5961A92B" w:rsidRDefault="35E3621D" w:rsidP="66A8FC8C">
            <w:pPr>
              <w:spacing w:line="259" w:lineRule="auto"/>
              <w:rPr>
                <w:rFonts w:ascii="Times New Roman" w:eastAsia="Times New Roman" w:hAnsi="Times New Roman" w:cs="Times New Roman"/>
                <w:color w:val="444444"/>
                <w:sz w:val="20"/>
                <w:szCs w:val="20"/>
                <w:lang w:val="pl-PL"/>
              </w:rPr>
            </w:pPr>
            <w:r w:rsidRPr="66A8FC8C">
              <w:rPr>
                <w:rFonts w:ascii="Times New Roman" w:eastAsia="Times New Roman" w:hAnsi="Times New Roman" w:cs="Times New Roman"/>
                <w:color w:val="444444"/>
                <w:sz w:val="20"/>
                <w:szCs w:val="20"/>
                <w:lang w:val="pl-PL"/>
              </w:rPr>
              <w:t>Nie dotyczy.</w:t>
            </w:r>
          </w:p>
        </w:tc>
      </w:tr>
    </w:tbl>
    <w:p w14:paraId="35D923FC" w14:textId="38E0E420" w:rsidR="66A8FC8C" w:rsidRPr="00242EC3" w:rsidRDefault="66A8FC8C" w:rsidP="66A8FC8C">
      <w:pPr>
        <w:rPr>
          <w:color w:val="444444"/>
          <w:sz w:val="20"/>
          <w:szCs w:val="20"/>
          <w:lang w:val="pl-PL"/>
        </w:rPr>
      </w:pPr>
      <w:r w:rsidRPr="00242EC3">
        <w:rPr>
          <w:lang w:val="pl-PL"/>
        </w:rPr>
        <w:br w:type="page"/>
      </w:r>
      <w:r w:rsidR="52BF90CE" w:rsidRPr="00242EC3">
        <w:rPr>
          <w:color w:val="444444"/>
          <w:sz w:val="20"/>
          <w:szCs w:val="20"/>
          <w:lang w:val="pl-PL"/>
        </w:rPr>
        <w:t>Źródło: opracowanie własne na podstawie literatury omówionej w artykule</w:t>
      </w:r>
    </w:p>
    <w:p w14:paraId="0B3A010C" w14:textId="3CBACA2A" w:rsidR="00BC7867" w:rsidRDefault="0CA6DC23" w:rsidP="66A8FC8C">
      <w:pPr>
        <w:spacing w:after="0" w:line="240" w:lineRule="auto"/>
        <w:ind w:left="270" w:hanging="270"/>
        <w:rPr>
          <w:rFonts w:ascii="Times New Roman" w:eastAsia="Times New Roman" w:hAnsi="Times New Roman" w:cs="Times New Roman"/>
          <w:lang w:val="pl-PL"/>
        </w:rPr>
      </w:pPr>
      <w:r w:rsidRPr="66A8FC8C">
        <w:rPr>
          <w:rFonts w:ascii="Times New Roman" w:eastAsia="Times New Roman" w:hAnsi="Times New Roman" w:cs="Times New Roman"/>
          <w:color w:val="444444"/>
          <w:lang w:val="pl-PL"/>
        </w:rPr>
        <w:t>B</w:t>
      </w:r>
      <w:r w:rsidRPr="66A8FC8C">
        <w:rPr>
          <w:rFonts w:ascii="Times New Roman" w:eastAsia="Times New Roman" w:hAnsi="Times New Roman" w:cs="Times New Roman"/>
          <w:lang w:val="pl-PL"/>
        </w:rPr>
        <w:t>ibliografia:</w:t>
      </w:r>
    </w:p>
    <w:p w14:paraId="63411E3B" w14:textId="051B8722" w:rsidR="4C5BC633" w:rsidRPr="00242EC3" w:rsidRDefault="4C5BC633" w:rsidP="66A8FC8C">
      <w:pPr>
        <w:spacing w:before="180" w:after="0"/>
        <w:ind w:firstLine="720"/>
        <w:rPr>
          <w:rFonts w:ascii="Times New Roman" w:eastAsia="Times New Roman" w:hAnsi="Times New Roman" w:cs="Times New Roman"/>
          <w:color w:val="111111"/>
          <w:lang w:val="en-GB"/>
        </w:rPr>
      </w:pPr>
      <w:proofErr w:type="spellStart"/>
      <w:r w:rsidRPr="66A8FC8C">
        <w:rPr>
          <w:rFonts w:ascii="Times New Roman" w:eastAsia="Times New Roman" w:hAnsi="Times New Roman" w:cs="Times New Roman"/>
          <w:color w:val="111111"/>
          <w:lang w:val="pl-PL"/>
        </w:rPr>
        <w:t>Awramiuk</w:t>
      </w:r>
      <w:proofErr w:type="spellEnd"/>
      <w:r w:rsidRPr="66A8FC8C">
        <w:rPr>
          <w:rFonts w:ascii="Times New Roman" w:eastAsia="Times New Roman" w:hAnsi="Times New Roman" w:cs="Times New Roman"/>
          <w:color w:val="111111"/>
          <w:lang w:val="pl-PL"/>
        </w:rPr>
        <w:t xml:space="preserve">, E. (2006). </w:t>
      </w:r>
      <w:r w:rsidRPr="66A8FC8C">
        <w:rPr>
          <w:rFonts w:ascii="Times New Roman" w:eastAsia="Times New Roman" w:hAnsi="Times New Roman" w:cs="Times New Roman"/>
          <w:i/>
          <w:iCs/>
          <w:color w:val="111111"/>
          <w:lang w:val="pl-PL"/>
        </w:rPr>
        <w:t>Lingwistyczne podstawy początkowej nauki czytania i pisania po polsku</w:t>
      </w:r>
      <w:r w:rsidRPr="66A8FC8C">
        <w:rPr>
          <w:rFonts w:ascii="Times New Roman" w:eastAsia="Times New Roman" w:hAnsi="Times New Roman" w:cs="Times New Roman"/>
          <w:color w:val="111111"/>
          <w:lang w:val="pl-PL"/>
        </w:rPr>
        <w:t xml:space="preserve">. </w:t>
      </w:r>
      <w:r w:rsidRPr="00242EC3">
        <w:rPr>
          <w:rFonts w:ascii="Times New Roman" w:eastAsia="Times New Roman" w:hAnsi="Times New Roman" w:cs="Times New Roman"/>
          <w:color w:val="111111"/>
          <w:lang w:val="en-GB"/>
        </w:rPr>
        <w:t xml:space="preserve">Trans Humana </w:t>
      </w:r>
      <w:proofErr w:type="spellStart"/>
      <w:r w:rsidRPr="00242EC3">
        <w:rPr>
          <w:rFonts w:ascii="Times New Roman" w:eastAsia="Times New Roman" w:hAnsi="Times New Roman" w:cs="Times New Roman"/>
          <w:color w:val="111111"/>
          <w:lang w:val="en-GB"/>
        </w:rPr>
        <w:t>Wydawnictwo</w:t>
      </w:r>
      <w:proofErr w:type="spellEnd"/>
      <w:r w:rsidRPr="00242EC3">
        <w:rPr>
          <w:rFonts w:ascii="Times New Roman" w:eastAsia="Times New Roman" w:hAnsi="Times New Roman" w:cs="Times New Roman"/>
          <w:color w:val="111111"/>
          <w:lang w:val="en-GB"/>
        </w:rPr>
        <w:t xml:space="preserve"> </w:t>
      </w:r>
      <w:proofErr w:type="spellStart"/>
      <w:r w:rsidRPr="00242EC3">
        <w:rPr>
          <w:rFonts w:ascii="Times New Roman" w:eastAsia="Times New Roman" w:hAnsi="Times New Roman" w:cs="Times New Roman"/>
          <w:color w:val="111111"/>
          <w:lang w:val="en-GB"/>
        </w:rPr>
        <w:t>Uniwersyteckie</w:t>
      </w:r>
      <w:proofErr w:type="spellEnd"/>
      <w:r w:rsidRPr="00242EC3">
        <w:rPr>
          <w:rFonts w:ascii="Times New Roman" w:eastAsia="Times New Roman" w:hAnsi="Times New Roman" w:cs="Times New Roman"/>
          <w:color w:val="111111"/>
          <w:lang w:val="en-GB"/>
        </w:rPr>
        <w:t>.</w:t>
      </w:r>
    </w:p>
    <w:p w14:paraId="3A6C57C9" w14:textId="76EBA7E1" w:rsidR="4C5BC633" w:rsidRPr="00242EC3" w:rsidRDefault="4C5BC633" w:rsidP="66A8FC8C">
      <w:pPr>
        <w:spacing w:before="180" w:after="0"/>
        <w:ind w:firstLine="720"/>
        <w:rPr>
          <w:rFonts w:ascii="Times New Roman" w:eastAsia="Times New Roman" w:hAnsi="Times New Roman" w:cs="Times New Roman"/>
          <w:color w:val="111111"/>
          <w:lang w:val="en-GB"/>
        </w:rPr>
      </w:pPr>
      <w:proofErr w:type="spellStart"/>
      <w:r w:rsidRPr="66A8FC8C">
        <w:rPr>
          <w:rFonts w:ascii="Times New Roman" w:eastAsia="Times New Roman" w:hAnsi="Times New Roman" w:cs="Times New Roman"/>
          <w:color w:val="111111"/>
        </w:rPr>
        <w:t>Awramiuk</w:t>
      </w:r>
      <w:proofErr w:type="spellEnd"/>
      <w:r w:rsidRPr="66A8FC8C">
        <w:rPr>
          <w:rFonts w:ascii="Times New Roman" w:eastAsia="Times New Roman" w:hAnsi="Times New Roman" w:cs="Times New Roman"/>
          <w:color w:val="111111"/>
        </w:rPr>
        <w:t xml:space="preserve">, E., </w:t>
      </w:r>
      <w:proofErr w:type="spellStart"/>
      <w:r w:rsidRPr="66A8FC8C">
        <w:rPr>
          <w:rFonts w:ascii="Times New Roman" w:eastAsia="Times New Roman" w:hAnsi="Times New Roman" w:cs="Times New Roman"/>
          <w:color w:val="111111"/>
        </w:rPr>
        <w:t>Krasowicz-Kupis</w:t>
      </w:r>
      <w:proofErr w:type="spellEnd"/>
      <w:r w:rsidRPr="66A8FC8C">
        <w:rPr>
          <w:rFonts w:ascii="Times New Roman" w:eastAsia="Times New Roman" w:hAnsi="Times New Roman" w:cs="Times New Roman"/>
          <w:color w:val="111111"/>
        </w:rPr>
        <w:t xml:space="preserve">, G. (2014). Reading and writing (spelling) acquisition in Polish: Educational and linguistic determinants. </w:t>
      </w:r>
      <w:r w:rsidRPr="66A8FC8C">
        <w:rPr>
          <w:rFonts w:ascii="Times New Roman" w:eastAsia="Times New Roman" w:hAnsi="Times New Roman" w:cs="Times New Roman"/>
          <w:i/>
          <w:iCs/>
          <w:color w:val="111111"/>
        </w:rPr>
        <w:t>L1-Educational Studies in Language and Literature, 14</w:t>
      </w:r>
      <w:r w:rsidRPr="66A8FC8C">
        <w:rPr>
          <w:rFonts w:ascii="Times New Roman" w:eastAsia="Times New Roman" w:hAnsi="Times New Roman" w:cs="Times New Roman"/>
          <w:color w:val="111111"/>
        </w:rPr>
        <w:t>(1-24).</w:t>
      </w:r>
      <w:r w:rsidR="5F401550" w:rsidRPr="66A8FC8C">
        <w:rPr>
          <w:rFonts w:ascii="Times New Roman" w:eastAsia="Times New Roman" w:hAnsi="Times New Roman" w:cs="Times New Roman"/>
          <w:color w:val="111111"/>
        </w:rPr>
        <w:t xml:space="preserve"> https://doi.org/10.17239/L1ESLL-2014.01.13</w:t>
      </w:r>
    </w:p>
    <w:p w14:paraId="20A30C64" w14:textId="5074B999" w:rsidR="4C5BC633" w:rsidRPr="00242EC3" w:rsidRDefault="4C5BC633" w:rsidP="66A8FC8C">
      <w:pPr>
        <w:spacing w:before="180" w:after="0"/>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en-GB"/>
        </w:rPr>
        <w:t xml:space="preserve">Bahr, R. H., Silliman, E. R., Berninger, V. W., Dow, M. (2012). Linguistic pattern analysis of misspellings of typically developing writers in grades 1-9. </w:t>
      </w:r>
      <w:r w:rsidRPr="00242EC3">
        <w:rPr>
          <w:rFonts w:ascii="Times New Roman" w:eastAsia="Times New Roman" w:hAnsi="Times New Roman" w:cs="Times New Roman"/>
          <w:i/>
          <w:iCs/>
          <w:color w:val="111111"/>
          <w:lang w:val="en-GB"/>
        </w:rPr>
        <w:t>Journal of Speech, Language, and Hearing Research, 55</w:t>
      </w:r>
      <w:r w:rsidRPr="00242EC3">
        <w:rPr>
          <w:rFonts w:ascii="Times New Roman" w:eastAsia="Times New Roman" w:hAnsi="Times New Roman" w:cs="Times New Roman"/>
          <w:color w:val="111111"/>
          <w:lang w:val="en-GB"/>
        </w:rPr>
        <w:t xml:space="preserve">(6), 1587–1599. </w:t>
      </w:r>
      <w:hyperlink r:id="rId8">
        <w:r w:rsidRPr="00242EC3">
          <w:rPr>
            <w:rStyle w:val="Hipercze"/>
            <w:rFonts w:ascii="Times New Roman" w:eastAsia="Times New Roman" w:hAnsi="Times New Roman" w:cs="Times New Roman"/>
            <w:lang w:val="en-GB"/>
          </w:rPr>
          <w:t>https://doi.org/10.1044/1092-4388(2012/10-0335</w:t>
        </w:r>
      </w:hyperlink>
      <w:r w:rsidRPr="00242EC3">
        <w:rPr>
          <w:rFonts w:ascii="Times New Roman" w:eastAsia="Times New Roman" w:hAnsi="Times New Roman" w:cs="Times New Roman"/>
          <w:color w:val="111111"/>
          <w:lang w:val="en-GB"/>
        </w:rPr>
        <w:t>)</w:t>
      </w:r>
    </w:p>
    <w:p w14:paraId="2A2DE62E" w14:textId="405A04EF" w:rsidR="4C5BC633" w:rsidRPr="00242EC3" w:rsidRDefault="4C5BC633"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rPr>
        <w:t xml:space="preserve">Bahr, R. H., Silliman, E. R., </w:t>
      </w:r>
      <w:proofErr w:type="spellStart"/>
      <w:r w:rsidRPr="66A8FC8C">
        <w:rPr>
          <w:rFonts w:ascii="Times New Roman" w:eastAsia="Times New Roman" w:hAnsi="Times New Roman" w:cs="Times New Roman"/>
          <w:color w:val="111111"/>
        </w:rPr>
        <w:t>Danzak</w:t>
      </w:r>
      <w:proofErr w:type="spellEnd"/>
      <w:r w:rsidRPr="66A8FC8C">
        <w:rPr>
          <w:rFonts w:ascii="Times New Roman" w:eastAsia="Times New Roman" w:hAnsi="Times New Roman" w:cs="Times New Roman"/>
          <w:color w:val="111111"/>
        </w:rPr>
        <w:t xml:space="preserve">, R. L., Wilkinson, L. C. (2015). Bilingual spelling patterns in middle school: It is more than transfer. </w:t>
      </w:r>
      <w:r w:rsidRPr="00242EC3">
        <w:rPr>
          <w:rFonts w:ascii="Times New Roman" w:eastAsia="Times New Roman" w:hAnsi="Times New Roman" w:cs="Times New Roman"/>
          <w:i/>
          <w:iCs/>
          <w:color w:val="111111"/>
          <w:lang w:val="pl-PL"/>
        </w:rPr>
        <w:t xml:space="preserve">International </w:t>
      </w:r>
      <w:proofErr w:type="spellStart"/>
      <w:r w:rsidRPr="00242EC3">
        <w:rPr>
          <w:rFonts w:ascii="Times New Roman" w:eastAsia="Times New Roman" w:hAnsi="Times New Roman" w:cs="Times New Roman"/>
          <w:i/>
          <w:iCs/>
          <w:color w:val="111111"/>
          <w:lang w:val="pl-PL"/>
        </w:rPr>
        <w:t>Journal</w:t>
      </w:r>
      <w:proofErr w:type="spellEnd"/>
      <w:r w:rsidRPr="00242EC3">
        <w:rPr>
          <w:rFonts w:ascii="Times New Roman" w:eastAsia="Times New Roman" w:hAnsi="Times New Roman" w:cs="Times New Roman"/>
          <w:i/>
          <w:iCs/>
          <w:color w:val="111111"/>
          <w:lang w:val="pl-PL"/>
        </w:rPr>
        <w:t xml:space="preserve"> of </w:t>
      </w:r>
      <w:proofErr w:type="spellStart"/>
      <w:r w:rsidRPr="00242EC3">
        <w:rPr>
          <w:rFonts w:ascii="Times New Roman" w:eastAsia="Times New Roman" w:hAnsi="Times New Roman" w:cs="Times New Roman"/>
          <w:i/>
          <w:iCs/>
          <w:color w:val="111111"/>
          <w:lang w:val="pl-PL"/>
        </w:rPr>
        <w:t>Bilingualism</w:t>
      </w:r>
      <w:proofErr w:type="spellEnd"/>
      <w:r w:rsidR="250AF2E3" w:rsidRPr="00242EC3">
        <w:rPr>
          <w:rFonts w:ascii="Times New Roman" w:eastAsia="Times New Roman" w:hAnsi="Times New Roman" w:cs="Times New Roman"/>
          <w:i/>
          <w:iCs/>
          <w:color w:val="111111"/>
          <w:lang w:val="pl-PL"/>
        </w:rPr>
        <w:t>, 18</w:t>
      </w:r>
      <w:r w:rsidR="250AF2E3" w:rsidRPr="00242EC3">
        <w:rPr>
          <w:rFonts w:ascii="Times New Roman" w:eastAsia="Times New Roman" w:hAnsi="Times New Roman" w:cs="Times New Roman"/>
          <w:color w:val="111111"/>
          <w:lang w:val="pl-PL"/>
        </w:rPr>
        <w:t>(1), 73–91. https://doi.org/10.1080/13670050.2013.878304</w:t>
      </w:r>
    </w:p>
    <w:p w14:paraId="472C68C3" w14:textId="2A1A2002" w:rsidR="4C5BC633" w:rsidRDefault="4C5BC633"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Bogdanowicz, M. (2006). Specyficzne trudności w czytaniu i pisaniu. </w:t>
      </w:r>
      <w:r w:rsidR="6F45C673" w:rsidRPr="66A8FC8C">
        <w:rPr>
          <w:rFonts w:ascii="Times New Roman" w:eastAsia="Times New Roman" w:hAnsi="Times New Roman" w:cs="Times New Roman"/>
          <w:color w:val="111111"/>
          <w:lang w:val="pl-PL"/>
        </w:rPr>
        <w:t>W:</w:t>
      </w:r>
      <w:r w:rsidRPr="66A8FC8C">
        <w:rPr>
          <w:rFonts w:ascii="Times New Roman" w:eastAsia="Times New Roman" w:hAnsi="Times New Roman" w:cs="Times New Roman"/>
          <w:color w:val="111111"/>
          <w:lang w:val="pl-PL"/>
        </w:rPr>
        <w:t xml:space="preserve"> G. </w:t>
      </w:r>
      <w:proofErr w:type="spellStart"/>
      <w:r w:rsidRPr="66A8FC8C">
        <w:rPr>
          <w:rFonts w:ascii="Times New Roman" w:eastAsia="Times New Roman" w:hAnsi="Times New Roman" w:cs="Times New Roman"/>
          <w:color w:val="111111"/>
          <w:lang w:val="pl-PL"/>
        </w:rPr>
        <w:t>Krasowicz</w:t>
      </w:r>
      <w:proofErr w:type="spellEnd"/>
      <w:r w:rsidRPr="66A8FC8C">
        <w:rPr>
          <w:rFonts w:ascii="Times New Roman" w:eastAsia="Times New Roman" w:hAnsi="Times New Roman" w:cs="Times New Roman"/>
          <w:color w:val="111111"/>
          <w:lang w:val="pl-PL"/>
        </w:rPr>
        <w:t>-Kupis (</w:t>
      </w:r>
      <w:r w:rsidR="42282C06" w:rsidRPr="66A8FC8C">
        <w:rPr>
          <w:rFonts w:ascii="Times New Roman" w:eastAsia="Times New Roman" w:hAnsi="Times New Roman" w:cs="Times New Roman"/>
          <w:color w:val="111111"/>
          <w:lang w:val="pl-PL"/>
        </w:rPr>
        <w:t>re</w:t>
      </w:r>
      <w:r w:rsidRPr="66A8FC8C">
        <w:rPr>
          <w:rFonts w:ascii="Times New Roman" w:eastAsia="Times New Roman" w:hAnsi="Times New Roman" w:cs="Times New Roman"/>
          <w:color w:val="111111"/>
          <w:lang w:val="pl-PL"/>
        </w:rPr>
        <w:t xml:space="preserve">d.), </w:t>
      </w:r>
      <w:r w:rsidRPr="66A8FC8C">
        <w:rPr>
          <w:rFonts w:ascii="Times New Roman" w:eastAsia="Times New Roman" w:hAnsi="Times New Roman" w:cs="Times New Roman"/>
          <w:i/>
          <w:iCs/>
          <w:color w:val="111111"/>
          <w:lang w:val="pl-PL"/>
        </w:rPr>
        <w:t>Dysleksja rozwojowa. Perspektywa psychologiczna</w:t>
      </w:r>
      <w:r w:rsidRPr="66A8FC8C">
        <w:rPr>
          <w:rFonts w:ascii="Times New Roman" w:eastAsia="Times New Roman" w:hAnsi="Times New Roman" w:cs="Times New Roman"/>
          <w:color w:val="111111"/>
          <w:lang w:val="pl-PL"/>
        </w:rPr>
        <w:t xml:space="preserve"> (</w:t>
      </w:r>
      <w:r w:rsidR="37F728FE" w:rsidRPr="66A8FC8C">
        <w:rPr>
          <w:rFonts w:ascii="Times New Roman" w:eastAsia="Times New Roman" w:hAnsi="Times New Roman" w:cs="Times New Roman"/>
          <w:color w:val="111111"/>
          <w:lang w:val="pl-PL"/>
        </w:rPr>
        <w:t>s</w:t>
      </w:r>
      <w:r w:rsidRPr="66A8FC8C">
        <w:rPr>
          <w:rFonts w:ascii="Times New Roman" w:eastAsia="Times New Roman" w:hAnsi="Times New Roman" w:cs="Times New Roman"/>
          <w:color w:val="111111"/>
          <w:lang w:val="pl-PL"/>
        </w:rPr>
        <w:t>. 7-34). Wydawnictwo Harmonia.</w:t>
      </w:r>
    </w:p>
    <w:p w14:paraId="05973675" w14:textId="7987CD73" w:rsidR="4C5BC633" w:rsidRDefault="4C5BC633"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Bogdanowicz, M., Jaworowska, A., </w:t>
      </w:r>
      <w:proofErr w:type="spellStart"/>
      <w:r w:rsidRPr="66A8FC8C">
        <w:rPr>
          <w:rFonts w:ascii="Times New Roman" w:eastAsia="Times New Roman" w:hAnsi="Times New Roman" w:cs="Times New Roman"/>
          <w:color w:val="111111"/>
          <w:lang w:val="pl-PL"/>
        </w:rPr>
        <w:t>Krasowicz</w:t>
      </w:r>
      <w:proofErr w:type="spellEnd"/>
      <w:r w:rsidRPr="66A8FC8C">
        <w:rPr>
          <w:rFonts w:ascii="Times New Roman" w:eastAsia="Times New Roman" w:hAnsi="Times New Roman" w:cs="Times New Roman"/>
          <w:color w:val="111111"/>
          <w:lang w:val="pl-PL"/>
        </w:rPr>
        <w:t xml:space="preserve">-Kupis, G., Matczak, A., Pelc-Pękala, O., Pietras, I., Stańczak, J., Szczerbiński, M. (2008). </w:t>
      </w:r>
      <w:r w:rsidRPr="66A8FC8C">
        <w:rPr>
          <w:rFonts w:ascii="Times New Roman" w:eastAsia="Times New Roman" w:hAnsi="Times New Roman" w:cs="Times New Roman"/>
          <w:i/>
          <w:iCs/>
          <w:color w:val="111111"/>
          <w:lang w:val="pl-PL"/>
        </w:rPr>
        <w:t>Diagnoza dysleksji u uczniów klasy III szkoły podstawowej. Przewodnik diagnostyczny. Dysleksja 3</w:t>
      </w:r>
      <w:r w:rsidRPr="66A8FC8C">
        <w:rPr>
          <w:rFonts w:ascii="Times New Roman" w:eastAsia="Times New Roman" w:hAnsi="Times New Roman" w:cs="Times New Roman"/>
          <w:color w:val="111111"/>
          <w:lang w:val="pl-PL"/>
        </w:rPr>
        <w:t>. Pracownia Testów Psychologicznych.</w:t>
      </w:r>
    </w:p>
    <w:p w14:paraId="4F3D69F2" w14:textId="341D0BA6" w:rsidR="4C5BC633" w:rsidRDefault="4C5BC633" w:rsidP="66A8FC8C">
      <w:pPr>
        <w:spacing w:before="180" w:after="0"/>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 xml:space="preserve">Bogdanowicz, K. M., Łockiewicz, M., Bogdanowicz, M., Pąchalska, M. (2014). </w:t>
      </w:r>
      <w:r w:rsidRPr="00242EC3">
        <w:rPr>
          <w:rFonts w:ascii="Times New Roman" w:eastAsia="Times New Roman" w:hAnsi="Times New Roman" w:cs="Times New Roman"/>
          <w:color w:val="111111"/>
          <w:lang w:val="en-GB"/>
        </w:rPr>
        <w:t xml:space="preserve">Characteristics of cognitive deficits and writing skills of Polish adults with developmental dyslexia. </w:t>
      </w:r>
      <w:r w:rsidRPr="66A8FC8C">
        <w:rPr>
          <w:rFonts w:ascii="Times New Roman" w:eastAsia="Times New Roman" w:hAnsi="Times New Roman" w:cs="Times New Roman"/>
          <w:i/>
          <w:iCs/>
          <w:color w:val="111111"/>
          <w:lang w:val="pl-PL"/>
        </w:rPr>
        <w:t xml:space="preserve">International </w:t>
      </w:r>
      <w:proofErr w:type="spellStart"/>
      <w:r w:rsidRPr="66A8FC8C">
        <w:rPr>
          <w:rFonts w:ascii="Times New Roman" w:eastAsia="Times New Roman" w:hAnsi="Times New Roman" w:cs="Times New Roman"/>
          <w:i/>
          <w:iCs/>
          <w:color w:val="111111"/>
          <w:lang w:val="pl-PL"/>
        </w:rPr>
        <w:t>Journal</w:t>
      </w:r>
      <w:proofErr w:type="spellEnd"/>
      <w:r w:rsidRPr="66A8FC8C">
        <w:rPr>
          <w:rFonts w:ascii="Times New Roman" w:eastAsia="Times New Roman" w:hAnsi="Times New Roman" w:cs="Times New Roman"/>
          <w:i/>
          <w:iCs/>
          <w:color w:val="111111"/>
          <w:lang w:val="pl-PL"/>
        </w:rPr>
        <w:t xml:space="preserve"> of </w:t>
      </w:r>
      <w:proofErr w:type="spellStart"/>
      <w:r w:rsidRPr="66A8FC8C">
        <w:rPr>
          <w:rFonts w:ascii="Times New Roman" w:eastAsia="Times New Roman" w:hAnsi="Times New Roman" w:cs="Times New Roman"/>
          <w:i/>
          <w:iCs/>
          <w:color w:val="111111"/>
          <w:lang w:val="pl-PL"/>
        </w:rPr>
        <w:t>Psychophysiology</w:t>
      </w:r>
      <w:proofErr w:type="spellEnd"/>
      <w:r w:rsidRPr="66A8FC8C">
        <w:rPr>
          <w:rFonts w:ascii="Times New Roman" w:eastAsia="Times New Roman" w:hAnsi="Times New Roman" w:cs="Times New Roman"/>
          <w:i/>
          <w:iCs/>
          <w:color w:val="111111"/>
          <w:lang w:val="pl-PL"/>
        </w:rPr>
        <w:t>, 93</w:t>
      </w:r>
      <w:r w:rsidRPr="66A8FC8C">
        <w:rPr>
          <w:rFonts w:ascii="Times New Roman" w:eastAsia="Times New Roman" w:hAnsi="Times New Roman" w:cs="Times New Roman"/>
          <w:color w:val="111111"/>
          <w:lang w:val="pl-PL"/>
        </w:rPr>
        <w:t xml:space="preserve">(1), 78-83. </w:t>
      </w:r>
      <w:hyperlink r:id="rId9">
        <w:r w:rsidRPr="66A8FC8C">
          <w:rPr>
            <w:rStyle w:val="Hipercze"/>
            <w:rFonts w:ascii="Times New Roman" w:eastAsia="Times New Roman" w:hAnsi="Times New Roman" w:cs="Times New Roman"/>
            <w:lang w:val="pl-PL"/>
          </w:rPr>
          <w:t>https://doi.org/10.1016/j.ijpsycho.2013.03.005</w:t>
        </w:r>
      </w:hyperlink>
    </w:p>
    <w:p w14:paraId="58226A09" w14:textId="7CDBAF79" w:rsidR="4C5BC633" w:rsidRDefault="4C5BC633"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Bogdanowicz, M., Kalka, D., Karpińska, E., </w:t>
      </w:r>
      <w:proofErr w:type="spellStart"/>
      <w:r w:rsidRPr="66A8FC8C">
        <w:rPr>
          <w:rFonts w:ascii="Times New Roman" w:eastAsia="Times New Roman" w:hAnsi="Times New Roman" w:cs="Times New Roman"/>
          <w:color w:val="111111"/>
          <w:lang w:val="pl-PL"/>
        </w:rPr>
        <w:t>Sajewicz</w:t>
      </w:r>
      <w:proofErr w:type="spellEnd"/>
      <w:r w:rsidRPr="66A8FC8C">
        <w:rPr>
          <w:rFonts w:ascii="Times New Roman" w:eastAsia="Times New Roman" w:hAnsi="Times New Roman" w:cs="Times New Roman"/>
          <w:color w:val="111111"/>
          <w:lang w:val="pl-PL"/>
        </w:rPr>
        <w:t xml:space="preserve">-Radtke, U., Radtke, B. M. (2012). </w:t>
      </w:r>
      <w:r w:rsidRPr="66A8FC8C">
        <w:rPr>
          <w:rFonts w:ascii="Times New Roman" w:eastAsia="Times New Roman" w:hAnsi="Times New Roman" w:cs="Times New Roman"/>
          <w:i/>
          <w:iCs/>
          <w:color w:val="111111"/>
          <w:lang w:val="pl-PL"/>
        </w:rPr>
        <w:t>Bateria metod diagnozy przyczyn niepowodzeń szkolnych u uczniów w wieku 10-12 lat. Bateria 10/12</w:t>
      </w:r>
      <w:r w:rsidRPr="66A8FC8C">
        <w:rPr>
          <w:rFonts w:ascii="Times New Roman" w:eastAsia="Times New Roman" w:hAnsi="Times New Roman" w:cs="Times New Roman"/>
          <w:color w:val="111111"/>
          <w:lang w:val="pl-PL"/>
        </w:rPr>
        <w:t>. Pracownia Testów Psychologicznych i Pedagogicznych.</w:t>
      </w:r>
    </w:p>
    <w:p w14:paraId="30153494" w14:textId="5DE22524" w:rsidR="4C5BC633" w:rsidRDefault="4C5BC633" w:rsidP="66A8FC8C">
      <w:pPr>
        <w:spacing w:before="180" w:after="0"/>
        <w:ind w:firstLine="720"/>
        <w:rPr>
          <w:rFonts w:ascii="Times New Roman" w:eastAsia="Times New Roman" w:hAnsi="Times New Roman" w:cs="Times New Roman"/>
          <w:color w:val="111111"/>
        </w:rPr>
      </w:pPr>
      <w:r w:rsidRPr="66A8FC8C">
        <w:rPr>
          <w:rFonts w:ascii="Times New Roman" w:eastAsia="Times New Roman" w:hAnsi="Times New Roman" w:cs="Times New Roman"/>
          <w:color w:val="111111"/>
        </w:rPr>
        <w:t>Coltheart, M. (200</w:t>
      </w:r>
      <w:r w:rsidR="053BDC5E" w:rsidRPr="66A8FC8C">
        <w:rPr>
          <w:rFonts w:ascii="Times New Roman" w:eastAsia="Times New Roman" w:hAnsi="Times New Roman" w:cs="Times New Roman"/>
          <w:color w:val="111111"/>
        </w:rPr>
        <w:t>7</w:t>
      </w:r>
      <w:r w:rsidRPr="66A8FC8C">
        <w:rPr>
          <w:rFonts w:ascii="Times New Roman" w:eastAsia="Times New Roman" w:hAnsi="Times New Roman" w:cs="Times New Roman"/>
          <w:color w:val="111111"/>
        </w:rPr>
        <w:t xml:space="preserve">). Modeling reading: The dual-route approach. </w:t>
      </w:r>
      <w:r w:rsidR="65377445" w:rsidRPr="66A8FC8C">
        <w:rPr>
          <w:rFonts w:ascii="Times New Roman" w:eastAsia="Times New Roman" w:hAnsi="Times New Roman" w:cs="Times New Roman"/>
          <w:color w:val="111111"/>
        </w:rPr>
        <w:t>W:</w:t>
      </w:r>
      <w:r w:rsidRPr="66A8FC8C">
        <w:rPr>
          <w:rFonts w:ascii="Times New Roman" w:eastAsia="Times New Roman" w:hAnsi="Times New Roman" w:cs="Times New Roman"/>
          <w:color w:val="111111"/>
        </w:rPr>
        <w:t xml:space="preserve"> M. J. </w:t>
      </w:r>
      <w:proofErr w:type="spellStart"/>
      <w:r w:rsidRPr="66A8FC8C">
        <w:rPr>
          <w:rFonts w:ascii="Times New Roman" w:eastAsia="Times New Roman" w:hAnsi="Times New Roman" w:cs="Times New Roman"/>
          <w:color w:val="111111"/>
        </w:rPr>
        <w:t>Snowling</w:t>
      </w:r>
      <w:proofErr w:type="spellEnd"/>
      <w:r w:rsidR="1BDF9157" w:rsidRPr="66A8FC8C">
        <w:rPr>
          <w:rFonts w:ascii="Times New Roman" w:eastAsia="Times New Roman" w:hAnsi="Times New Roman" w:cs="Times New Roman"/>
          <w:color w:val="111111"/>
        </w:rPr>
        <w:t xml:space="preserve"> </w:t>
      </w:r>
      <w:proofErr w:type="spellStart"/>
      <w:r w:rsidR="1BDF9157" w:rsidRPr="66A8FC8C">
        <w:rPr>
          <w:rFonts w:ascii="Times New Roman" w:eastAsia="Times New Roman" w:hAnsi="Times New Roman" w:cs="Times New Roman"/>
          <w:color w:val="111111"/>
        </w:rPr>
        <w:t>i</w:t>
      </w:r>
      <w:proofErr w:type="spellEnd"/>
      <w:r w:rsidRPr="66A8FC8C">
        <w:rPr>
          <w:rFonts w:ascii="Times New Roman" w:eastAsia="Times New Roman" w:hAnsi="Times New Roman" w:cs="Times New Roman"/>
          <w:color w:val="111111"/>
        </w:rPr>
        <w:t xml:space="preserve"> C. Hulme (</w:t>
      </w:r>
      <w:r w:rsidR="437C6C7F" w:rsidRPr="66A8FC8C">
        <w:rPr>
          <w:rFonts w:ascii="Times New Roman" w:eastAsia="Times New Roman" w:hAnsi="Times New Roman" w:cs="Times New Roman"/>
          <w:color w:val="111111"/>
        </w:rPr>
        <w:t>red</w:t>
      </w:r>
      <w:r w:rsidRPr="66A8FC8C">
        <w:rPr>
          <w:rFonts w:ascii="Times New Roman" w:eastAsia="Times New Roman" w:hAnsi="Times New Roman" w:cs="Times New Roman"/>
          <w:color w:val="111111"/>
        </w:rPr>
        <w:t xml:space="preserve">.), </w:t>
      </w:r>
      <w:r w:rsidRPr="66A8FC8C">
        <w:rPr>
          <w:rFonts w:ascii="Times New Roman" w:eastAsia="Times New Roman" w:hAnsi="Times New Roman" w:cs="Times New Roman"/>
          <w:i/>
          <w:iCs/>
          <w:color w:val="111111"/>
        </w:rPr>
        <w:t>The Science of Reading. A Handbook</w:t>
      </w:r>
      <w:r w:rsidR="5C4B09DA" w:rsidRPr="66A8FC8C">
        <w:rPr>
          <w:rFonts w:ascii="Times New Roman" w:eastAsia="Times New Roman" w:hAnsi="Times New Roman" w:cs="Times New Roman"/>
          <w:color w:val="111111"/>
        </w:rPr>
        <w:t>,</w:t>
      </w:r>
      <w:r w:rsidR="5C4B09DA" w:rsidRPr="66A8FC8C">
        <w:rPr>
          <w:rFonts w:ascii="Times New Roman" w:eastAsia="Times New Roman" w:hAnsi="Times New Roman" w:cs="Times New Roman"/>
          <w:i/>
          <w:iCs/>
          <w:color w:val="111111"/>
        </w:rPr>
        <w:t xml:space="preserve"> </w:t>
      </w:r>
      <w:r w:rsidR="5C4B09DA" w:rsidRPr="66A8FC8C">
        <w:rPr>
          <w:rFonts w:ascii="Times New Roman" w:eastAsia="Times New Roman" w:hAnsi="Times New Roman" w:cs="Times New Roman"/>
          <w:color w:val="111111"/>
        </w:rPr>
        <w:t>(s. 6-23)</w:t>
      </w:r>
      <w:r w:rsidRPr="66A8FC8C">
        <w:rPr>
          <w:rFonts w:ascii="Times New Roman" w:eastAsia="Times New Roman" w:hAnsi="Times New Roman" w:cs="Times New Roman"/>
          <w:color w:val="111111"/>
        </w:rPr>
        <w:t>. Blackwell.</w:t>
      </w:r>
      <w:r w:rsidR="2D778978" w:rsidRPr="66A8FC8C">
        <w:rPr>
          <w:rFonts w:ascii="Times New Roman" w:eastAsia="Times New Roman" w:hAnsi="Times New Roman" w:cs="Times New Roman"/>
          <w:color w:val="111111"/>
        </w:rPr>
        <w:t xml:space="preserve"> https://doi.org/10.1002/9780470757642.ch1</w:t>
      </w:r>
    </w:p>
    <w:p w14:paraId="17292AF3" w14:textId="7EF8B1BF" w:rsidR="4C5BC633" w:rsidRDefault="4C5BC633" w:rsidP="66A8FC8C">
      <w:pPr>
        <w:spacing w:before="180" w:after="0"/>
        <w:ind w:firstLine="720"/>
        <w:rPr>
          <w:rFonts w:ascii="Times New Roman" w:eastAsia="Times New Roman" w:hAnsi="Times New Roman" w:cs="Times New Roman"/>
          <w:color w:val="111111"/>
          <w:lang w:val="pl-PL"/>
        </w:rPr>
      </w:pPr>
      <w:proofErr w:type="spellStart"/>
      <w:r w:rsidRPr="00242EC3">
        <w:rPr>
          <w:rFonts w:ascii="Times New Roman" w:eastAsia="Times New Roman" w:hAnsi="Times New Roman" w:cs="Times New Roman"/>
          <w:color w:val="111111"/>
          <w:lang w:val="en-GB"/>
        </w:rPr>
        <w:t>Domagała-Zyśk</w:t>
      </w:r>
      <w:proofErr w:type="spellEnd"/>
      <w:r w:rsidRPr="00242EC3">
        <w:rPr>
          <w:rFonts w:ascii="Times New Roman" w:eastAsia="Times New Roman" w:hAnsi="Times New Roman" w:cs="Times New Roman"/>
          <w:color w:val="111111"/>
          <w:lang w:val="en-GB"/>
        </w:rPr>
        <w:t xml:space="preserve">, E. (2022). </w:t>
      </w:r>
      <w:r w:rsidRPr="66A8FC8C">
        <w:rPr>
          <w:rFonts w:ascii="Times New Roman" w:eastAsia="Times New Roman" w:hAnsi="Times New Roman" w:cs="Times New Roman"/>
          <w:color w:val="111111"/>
          <w:lang w:val="pl-PL"/>
        </w:rPr>
        <w:t xml:space="preserve">Specyficzne zaburzenia uczenia się. </w:t>
      </w:r>
      <w:r w:rsidR="40055DC4" w:rsidRPr="66A8FC8C">
        <w:rPr>
          <w:rFonts w:ascii="Times New Roman" w:eastAsia="Times New Roman" w:hAnsi="Times New Roman" w:cs="Times New Roman"/>
          <w:color w:val="111111"/>
          <w:lang w:val="pl-PL"/>
        </w:rPr>
        <w:t>W:</w:t>
      </w:r>
      <w:r w:rsidRPr="66A8FC8C">
        <w:rPr>
          <w:rFonts w:ascii="Times New Roman" w:eastAsia="Times New Roman" w:hAnsi="Times New Roman" w:cs="Times New Roman"/>
          <w:color w:val="111111"/>
          <w:lang w:val="pl-PL"/>
        </w:rPr>
        <w:t xml:space="preserve"> W. Otrębski, K. </w:t>
      </w:r>
      <w:proofErr w:type="spellStart"/>
      <w:r w:rsidRPr="66A8FC8C">
        <w:rPr>
          <w:rFonts w:ascii="Times New Roman" w:eastAsia="Times New Roman" w:hAnsi="Times New Roman" w:cs="Times New Roman"/>
          <w:color w:val="111111"/>
          <w:lang w:val="pl-PL"/>
        </w:rPr>
        <w:t>Mariańczyk</w:t>
      </w:r>
      <w:proofErr w:type="spellEnd"/>
      <w:r w:rsidRPr="66A8FC8C">
        <w:rPr>
          <w:rFonts w:ascii="Times New Roman" w:eastAsia="Times New Roman" w:hAnsi="Times New Roman" w:cs="Times New Roman"/>
          <w:color w:val="111111"/>
          <w:lang w:val="pl-PL"/>
        </w:rPr>
        <w:t xml:space="preserve">, A. </w:t>
      </w:r>
      <w:proofErr w:type="spellStart"/>
      <w:r w:rsidRPr="66A8FC8C">
        <w:rPr>
          <w:rFonts w:ascii="Times New Roman" w:eastAsia="Times New Roman" w:hAnsi="Times New Roman" w:cs="Times New Roman"/>
          <w:color w:val="111111"/>
          <w:lang w:val="pl-PL"/>
        </w:rPr>
        <w:t>Amilkiewicz</w:t>
      </w:r>
      <w:proofErr w:type="spellEnd"/>
      <w:r w:rsidRPr="66A8FC8C">
        <w:rPr>
          <w:rFonts w:ascii="Times New Roman" w:eastAsia="Times New Roman" w:hAnsi="Times New Roman" w:cs="Times New Roman"/>
          <w:color w:val="111111"/>
          <w:lang w:val="pl-PL"/>
        </w:rPr>
        <w:t>-Marek, K. I. Bieńkowska, E. Domagała-</w:t>
      </w:r>
      <w:proofErr w:type="spellStart"/>
      <w:r w:rsidRPr="66A8FC8C">
        <w:rPr>
          <w:rFonts w:ascii="Times New Roman" w:eastAsia="Times New Roman" w:hAnsi="Times New Roman" w:cs="Times New Roman"/>
          <w:color w:val="111111"/>
          <w:lang w:val="pl-PL"/>
        </w:rPr>
        <w:t>Zyśk</w:t>
      </w:r>
      <w:proofErr w:type="spellEnd"/>
      <w:r w:rsidRPr="66A8FC8C">
        <w:rPr>
          <w:rFonts w:ascii="Times New Roman" w:eastAsia="Times New Roman" w:hAnsi="Times New Roman" w:cs="Times New Roman"/>
          <w:color w:val="111111"/>
          <w:lang w:val="pl-PL"/>
        </w:rPr>
        <w:t xml:space="preserve">, B. </w:t>
      </w:r>
      <w:proofErr w:type="spellStart"/>
      <w:r w:rsidRPr="66A8FC8C">
        <w:rPr>
          <w:rFonts w:ascii="Times New Roman" w:eastAsia="Times New Roman" w:hAnsi="Times New Roman" w:cs="Times New Roman"/>
          <w:color w:val="111111"/>
          <w:lang w:val="pl-PL"/>
        </w:rPr>
        <w:t>Kostrubiec-Wojtachnio</w:t>
      </w:r>
      <w:proofErr w:type="spellEnd"/>
      <w:r w:rsidRPr="66A8FC8C">
        <w:rPr>
          <w:rFonts w:ascii="Times New Roman" w:eastAsia="Times New Roman" w:hAnsi="Times New Roman" w:cs="Times New Roman"/>
          <w:color w:val="111111"/>
          <w:lang w:val="pl-PL"/>
        </w:rPr>
        <w:t xml:space="preserve">, B. </w:t>
      </w:r>
      <w:proofErr w:type="spellStart"/>
      <w:r w:rsidRPr="66A8FC8C">
        <w:rPr>
          <w:rFonts w:ascii="Times New Roman" w:eastAsia="Times New Roman" w:hAnsi="Times New Roman" w:cs="Times New Roman"/>
          <w:color w:val="111111"/>
          <w:lang w:val="pl-PL"/>
        </w:rPr>
        <w:t>Papuda</w:t>
      </w:r>
      <w:proofErr w:type="spellEnd"/>
      <w:r w:rsidRPr="66A8FC8C">
        <w:rPr>
          <w:rFonts w:ascii="Times New Roman" w:eastAsia="Times New Roman" w:hAnsi="Times New Roman" w:cs="Times New Roman"/>
          <w:color w:val="111111"/>
          <w:lang w:val="pl-PL"/>
        </w:rPr>
        <w:t>-Dolińska</w:t>
      </w:r>
      <w:r w:rsidR="47FC34C0" w:rsidRPr="66A8FC8C">
        <w:rPr>
          <w:rFonts w:ascii="Times New Roman" w:eastAsia="Times New Roman" w:hAnsi="Times New Roman" w:cs="Times New Roman"/>
          <w:color w:val="111111"/>
          <w:lang w:val="pl-PL"/>
        </w:rPr>
        <w:t xml:space="preserve"> i</w:t>
      </w:r>
      <w:r w:rsidRPr="66A8FC8C">
        <w:rPr>
          <w:rFonts w:ascii="Times New Roman" w:eastAsia="Times New Roman" w:hAnsi="Times New Roman" w:cs="Times New Roman"/>
          <w:color w:val="111111"/>
          <w:lang w:val="pl-PL"/>
        </w:rPr>
        <w:t xml:space="preserve"> E. Pisula (</w:t>
      </w:r>
      <w:r w:rsidR="410E7180" w:rsidRPr="66A8FC8C">
        <w:rPr>
          <w:rFonts w:ascii="Times New Roman" w:eastAsia="Times New Roman" w:hAnsi="Times New Roman" w:cs="Times New Roman"/>
          <w:color w:val="111111"/>
          <w:lang w:val="pl-PL"/>
        </w:rPr>
        <w:t>red</w:t>
      </w:r>
      <w:r w:rsidRPr="66A8FC8C">
        <w:rPr>
          <w:rFonts w:ascii="Times New Roman" w:eastAsia="Times New Roman" w:hAnsi="Times New Roman" w:cs="Times New Roman"/>
          <w:color w:val="111111"/>
          <w:lang w:val="pl-PL"/>
        </w:rPr>
        <w:t xml:space="preserve">.), </w:t>
      </w:r>
      <w:r w:rsidRPr="66A8FC8C">
        <w:rPr>
          <w:rFonts w:ascii="Times New Roman" w:eastAsia="Times New Roman" w:hAnsi="Times New Roman" w:cs="Times New Roman"/>
          <w:i/>
          <w:iCs/>
          <w:color w:val="111111"/>
          <w:lang w:val="pl-PL"/>
        </w:rPr>
        <w:t>Podręcznik metodyczny. Standardy przebiegu oceny funkcjonalnej oraz planowania wsparcia edukacyjno-specjalistycznego w przypadku występowania następujących trudności: uszkodzenie słuchu; dysfunkcja wzroku; specyficzne zaburzenie uczenia się; zaburzenia rozwoju mowy i języka; zaburzenia rozwoju intelektualnego; zaburzenia ze spektrum autyzmu (ASD); zaburzenia zachowania i emocji</w:t>
      </w:r>
      <w:r w:rsidRPr="66A8FC8C">
        <w:rPr>
          <w:rFonts w:ascii="Times New Roman" w:eastAsia="Times New Roman" w:hAnsi="Times New Roman" w:cs="Times New Roman"/>
          <w:color w:val="111111"/>
          <w:lang w:val="pl-PL"/>
        </w:rPr>
        <w:t>. Wydawnictwo KUL.</w:t>
      </w:r>
    </w:p>
    <w:p w14:paraId="6FB9FF35" w14:textId="4AFC350B" w:rsidR="4C5BC633" w:rsidRDefault="4C5BC633" w:rsidP="66A8FC8C">
      <w:pPr>
        <w:spacing w:before="180" w:after="0"/>
        <w:ind w:firstLine="720"/>
        <w:rPr>
          <w:rFonts w:ascii="Times New Roman" w:eastAsia="Times New Roman" w:hAnsi="Times New Roman" w:cs="Times New Roman"/>
          <w:color w:val="111111"/>
          <w:lang w:val="pl-PL"/>
        </w:rPr>
      </w:pPr>
      <w:proofErr w:type="spellStart"/>
      <w:r w:rsidRPr="66A8FC8C">
        <w:rPr>
          <w:rFonts w:ascii="Times New Roman" w:eastAsia="Times New Roman" w:hAnsi="Times New Roman" w:cs="Times New Roman"/>
          <w:color w:val="111111"/>
          <w:lang w:val="pl-PL"/>
        </w:rPr>
        <w:t>Fecenec</w:t>
      </w:r>
      <w:proofErr w:type="spellEnd"/>
      <w:r w:rsidRPr="66A8FC8C">
        <w:rPr>
          <w:rFonts w:ascii="Times New Roman" w:eastAsia="Times New Roman" w:hAnsi="Times New Roman" w:cs="Times New Roman"/>
          <w:color w:val="111111"/>
          <w:lang w:val="pl-PL"/>
        </w:rPr>
        <w:t xml:space="preserve">, J., Jaworowska, A., Matczak, A., Stańczak, J., Zalewska, E. (2013). </w:t>
      </w:r>
      <w:r w:rsidRPr="66A8FC8C">
        <w:rPr>
          <w:rFonts w:ascii="Times New Roman" w:eastAsia="Times New Roman" w:hAnsi="Times New Roman" w:cs="Times New Roman"/>
          <w:i/>
          <w:iCs/>
          <w:color w:val="111111"/>
          <w:lang w:val="pl-PL"/>
        </w:rPr>
        <w:t>Test Szybkiego Nazywania. Wersja dla Dzieci Młodszych TSN-M. Wersja dla Dzieci Starszych TSN-S</w:t>
      </w:r>
      <w:r w:rsidRPr="66A8FC8C">
        <w:rPr>
          <w:rFonts w:ascii="Times New Roman" w:eastAsia="Times New Roman" w:hAnsi="Times New Roman" w:cs="Times New Roman"/>
          <w:color w:val="111111"/>
          <w:lang w:val="pl-PL"/>
        </w:rPr>
        <w:t>. Pracownia Testów Psychologicznych.</w:t>
      </w:r>
    </w:p>
    <w:p w14:paraId="0C06C49D" w14:textId="247A2F79" w:rsidR="4C5BC633" w:rsidRDefault="4C5BC633" w:rsidP="66A8FC8C">
      <w:pPr>
        <w:spacing w:before="180" w:after="0"/>
        <w:ind w:firstLine="720"/>
        <w:rPr>
          <w:rFonts w:ascii="Times New Roman" w:eastAsia="Times New Roman" w:hAnsi="Times New Roman" w:cs="Times New Roman"/>
        </w:rPr>
      </w:pPr>
      <w:r w:rsidRPr="00242EC3">
        <w:rPr>
          <w:rFonts w:ascii="Times New Roman" w:eastAsia="Times New Roman" w:hAnsi="Times New Roman" w:cs="Times New Roman"/>
          <w:color w:val="111111"/>
          <w:lang w:val="en-GB"/>
        </w:rPr>
        <w:t xml:space="preserve">Ferrero, M., West, G., Vadillo, M. A. (2017). Is crossed laterality associated with academic achievement and intelligence? A systematic review and meta-analysis. </w:t>
      </w:r>
      <w:r w:rsidRPr="00242EC3">
        <w:rPr>
          <w:rFonts w:ascii="Times New Roman" w:eastAsia="Times New Roman" w:hAnsi="Times New Roman" w:cs="Times New Roman"/>
          <w:i/>
          <w:iCs/>
          <w:color w:val="111111"/>
          <w:lang w:val="en-GB"/>
        </w:rPr>
        <w:t>PLOS ONE, 12</w:t>
      </w:r>
      <w:r w:rsidRPr="00242EC3">
        <w:rPr>
          <w:rFonts w:ascii="Times New Roman" w:eastAsia="Times New Roman" w:hAnsi="Times New Roman" w:cs="Times New Roman"/>
          <w:color w:val="111111"/>
          <w:lang w:val="en-GB"/>
        </w:rPr>
        <w:t xml:space="preserve">(8). </w:t>
      </w:r>
      <w:hyperlink r:id="rId10">
        <w:r w:rsidRPr="00242EC3">
          <w:rPr>
            <w:rStyle w:val="Hipercze"/>
            <w:rFonts w:ascii="Times New Roman" w:eastAsia="Times New Roman" w:hAnsi="Times New Roman" w:cs="Times New Roman"/>
            <w:lang w:val="en-GB"/>
          </w:rPr>
          <w:t>https://doi.org/10.1371/journal.pone.0183618</w:t>
        </w:r>
      </w:hyperlink>
    </w:p>
    <w:p w14:paraId="241AD4BD" w14:textId="60EE7279" w:rsidR="4C5BC633" w:rsidRDefault="4C5BC633" w:rsidP="66A8FC8C">
      <w:pPr>
        <w:spacing w:before="180" w:after="0"/>
        <w:ind w:firstLine="720"/>
        <w:rPr>
          <w:rFonts w:ascii="Times New Roman" w:eastAsia="Times New Roman" w:hAnsi="Times New Roman" w:cs="Times New Roman"/>
        </w:rPr>
      </w:pPr>
      <w:r w:rsidRPr="00242EC3">
        <w:rPr>
          <w:rFonts w:ascii="Times New Roman" w:eastAsia="Times New Roman" w:hAnsi="Times New Roman" w:cs="Times New Roman"/>
          <w:color w:val="111111"/>
          <w:lang w:val="en-GB"/>
        </w:rPr>
        <w:t xml:space="preserve">Grainger, J., Ziegler, J. C. (2011). A dual-route approach to orthographic processing. </w:t>
      </w:r>
      <w:proofErr w:type="spellStart"/>
      <w:r w:rsidRPr="66A8FC8C">
        <w:rPr>
          <w:rFonts w:ascii="Times New Roman" w:eastAsia="Times New Roman" w:hAnsi="Times New Roman" w:cs="Times New Roman"/>
          <w:i/>
          <w:iCs/>
          <w:color w:val="111111"/>
          <w:lang w:val="pl-PL"/>
        </w:rPr>
        <w:t>Frontiers</w:t>
      </w:r>
      <w:proofErr w:type="spellEnd"/>
      <w:r w:rsidRPr="66A8FC8C">
        <w:rPr>
          <w:rFonts w:ascii="Times New Roman" w:eastAsia="Times New Roman" w:hAnsi="Times New Roman" w:cs="Times New Roman"/>
          <w:i/>
          <w:iCs/>
          <w:color w:val="111111"/>
          <w:lang w:val="pl-PL"/>
        </w:rPr>
        <w:t xml:space="preserve"> in </w:t>
      </w:r>
      <w:proofErr w:type="spellStart"/>
      <w:r w:rsidRPr="66A8FC8C">
        <w:rPr>
          <w:rFonts w:ascii="Times New Roman" w:eastAsia="Times New Roman" w:hAnsi="Times New Roman" w:cs="Times New Roman"/>
          <w:i/>
          <w:iCs/>
          <w:color w:val="111111"/>
          <w:lang w:val="pl-PL"/>
        </w:rPr>
        <w:t>Psychology</w:t>
      </w:r>
      <w:proofErr w:type="spellEnd"/>
      <w:r w:rsidRPr="66A8FC8C">
        <w:rPr>
          <w:rFonts w:ascii="Times New Roman" w:eastAsia="Times New Roman" w:hAnsi="Times New Roman" w:cs="Times New Roman"/>
          <w:i/>
          <w:iCs/>
          <w:color w:val="111111"/>
          <w:lang w:val="pl-PL"/>
        </w:rPr>
        <w:t>, 2</w:t>
      </w:r>
      <w:r w:rsidRPr="66A8FC8C">
        <w:rPr>
          <w:rFonts w:ascii="Times New Roman" w:eastAsia="Times New Roman" w:hAnsi="Times New Roman" w:cs="Times New Roman"/>
          <w:color w:val="111111"/>
          <w:lang w:val="pl-PL"/>
        </w:rPr>
        <w:t xml:space="preserve">, 1–13. </w:t>
      </w:r>
      <w:hyperlink r:id="rId11">
        <w:r w:rsidRPr="66A8FC8C">
          <w:rPr>
            <w:rStyle w:val="Hipercze"/>
            <w:rFonts w:ascii="Times New Roman" w:eastAsia="Times New Roman" w:hAnsi="Times New Roman" w:cs="Times New Roman"/>
            <w:lang w:val="pl-PL"/>
          </w:rPr>
          <w:t>https://doi.org/10.1016/0093-934X(76)90019-5</w:t>
        </w:r>
      </w:hyperlink>
    </w:p>
    <w:p w14:paraId="19651CA6" w14:textId="5319C94F" w:rsidR="0CA6DC23" w:rsidRPr="00242EC3" w:rsidRDefault="0CA6DC23" w:rsidP="66A8FC8C">
      <w:pPr>
        <w:spacing w:before="180" w:after="0"/>
        <w:ind w:firstLine="720"/>
        <w:rPr>
          <w:rFonts w:ascii="Times New Roman" w:eastAsia="Times New Roman" w:hAnsi="Times New Roman" w:cs="Times New Roman"/>
          <w:color w:val="111111"/>
          <w:lang w:val="en-GB"/>
        </w:rPr>
      </w:pPr>
      <w:r w:rsidRPr="66A8FC8C">
        <w:rPr>
          <w:rFonts w:ascii="Times New Roman" w:eastAsia="Times New Roman" w:hAnsi="Times New Roman" w:cs="Times New Roman"/>
          <w:lang w:val="pl-PL"/>
        </w:rPr>
        <w:t xml:space="preserve"> </w:t>
      </w:r>
      <w:r w:rsidR="708BC6A6" w:rsidRPr="66A8FC8C">
        <w:rPr>
          <w:rFonts w:ascii="Times New Roman" w:eastAsia="Times New Roman" w:hAnsi="Times New Roman" w:cs="Times New Roman"/>
          <w:color w:val="111111"/>
          <w:lang w:val="pl-PL"/>
        </w:rPr>
        <w:t xml:space="preserve">Jankowska, A. M., Bogdanowicz, M., Łockiewicz, M. (2013). „Dzieci szarej strefy” - aktualizacja stanu wiedzy dotyczącej funkcjonowania psychospołecznego uczniów z inteligencją niższą niż przeciętna. </w:t>
      </w:r>
      <w:proofErr w:type="spellStart"/>
      <w:r w:rsidR="708BC6A6" w:rsidRPr="00242EC3">
        <w:rPr>
          <w:rFonts w:ascii="Times New Roman" w:eastAsia="Times New Roman" w:hAnsi="Times New Roman" w:cs="Times New Roman"/>
          <w:i/>
          <w:iCs/>
          <w:color w:val="111111"/>
          <w:lang w:val="en-GB"/>
        </w:rPr>
        <w:t>Edukacja</w:t>
      </w:r>
      <w:proofErr w:type="spellEnd"/>
      <w:r w:rsidR="708BC6A6" w:rsidRPr="00242EC3">
        <w:rPr>
          <w:rFonts w:ascii="Times New Roman" w:eastAsia="Times New Roman" w:hAnsi="Times New Roman" w:cs="Times New Roman"/>
          <w:i/>
          <w:iCs/>
          <w:color w:val="111111"/>
          <w:lang w:val="en-GB"/>
        </w:rPr>
        <w:t xml:space="preserve">. Studia, </w:t>
      </w:r>
      <w:proofErr w:type="spellStart"/>
      <w:r w:rsidR="708BC6A6" w:rsidRPr="00242EC3">
        <w:rPr>
          <w:rFonts w:ascii="Times New Roman" w:eastAsia="Times New Roman" w:hAnsi="Times New Roman" w:cs="Times New Roman"/>
          <w:i/>
          <w:iCs/>
          <w:color w:val="111111"/>
          <w:lang w:val="en-GB"/>
        </w:rPr>
        <w:t>badania</w:t>
      </w:r>
      <w:proofErr w:type="spellEnd"/>
      <w:r w:rsidR="708BC6A6" w:rsidRPr="00242EC3">
        <w:rPr>
          <w:rFonts w:ascii="Times New Roman" w:eastAsia="Times New Roman" w:hAnsi="Times New Roman" w:cs="Times New Roman"/>
          <w:i/>
          <w:iCs/>
          <w:color w:val="111111"/>
          <w:lang w:val="en-GB"/>
        </w:rPr>
        <w:t xml:space="preserve">, </w:t>
      </w:r>
      <w:proofErr w:type="spellStart"/>
      <w:r w:rsidR="708BC6A6" w:rsidRPr="00242EC3">
        <w:rPr>
          <w:rFonts w:ascii="Times New Roman" w:eastAsia="Times New Roman" w:hAnsi="Times New Roman" w:cs="Times New Roman"/>
          <w:i/>
          <w:iCs/>
          <w:color w:val="111111"/>
          <w:lang w:val="en-GB"/>
        </w:rPr>
        <w:t>innowacje</w:t>
      </w:r>
      <w:proofErr w:type="spellEnd"/>
      <w:r w:rsidR="708BC6A6" w:rsidRPr="00242EC3">
        <w:rPr>
          <w:rFonts w:ascii="Times New Roman" w:eastAsia="Times New Roman" w:hAnsi="Times New Roman" w:cs="Times New Roman"/>
          <w:i/>
          <w:iCs/>
          <w:color w:val="111111"/>
          <w:lang w:val="en-GB"/>
        </w:rPr>
        <w:t>, 1</w:t>
      </w:r>
      <w:r w:rsidR="708BC6A6" w:rsidRPr="00242EC3">
        <w:rPr>
          <w:rFonts w:ascii="Times New Roman" w:eastAsia="Times New Roman" w:hAnsi="Times New Roman" w:cs="Times New Roman"/>
          <w:color w:val="111111"/>
          <w:lang w:val="en-GB"/>
        </w:rPr>
        <w:t>(121), 24-36.</w:t>
      </w:r>
    </w:p>
    <w:p w14:paraId="7503F6F7" w14:textId="79FE335E" w:rsidR="7215B8AC" w:rsidRPr="00242EC3" w:rsidRDefault="7215B8AC" w:rsidP="66A8FC8C">
      <w:pPr>
        <w:spacing w:before="180" w:after="0"/>
        <w:ind w:firstLine="720"/>
        <w:rPr>
          <w:rFonts w:ascii="Times New Roman" w:eastAsia="Times New Roman" w:hAnsi="Times New Roman" w:cs="Times New Roman"/>
          <w:color w:val="111111"/>
          <w:lang w:val="en-GB"/>
        </w:rPr>
      </w:pPr>
      <w:r w:rsidRPr="66A8FC8C">
        <w:rPr>
          <w:rFonts w:ascii="Times New Roman" w:eastAsia="Times New Roman" w:hAnsi="Times New Roman" w:cs="Times New Roman"/>
          <w:color w:val="000000" w:themeColor="text1"/>
        </w:rPr>
        <w:t xml:space="preserve">Jaskulska, M., Łockiewicz, M. (2017). Polish as L1, English as L2: the linguistic transfer impact on Second Language Acquisition stemming from the interlingual differences: implications for young </w:t>
      </w:r>
      <w:proofErr w:type="gramStart"/>
      <w:r w:rsidRPr="66A8FC8C">
        <w:rPr>
          <w:rFonts w:ascii="Times New Roman" w:eastAsia="Times New Roman" w:hAnsi="Times New Roman" w:cs="Times New Roman"/>
          <w:color w:val="000000" w:themeColor="text1"/>
        </w:rPr>
        <w:t>learners</w:t>
      </w:r>
      <w:proofErr w:type="gramEnd"/>
      <w:r w:rsidRPr="66A8FC8C">
        <w:rPr>
          <w:rFonts w:ascii="Times New Roman" w:eastAsia="Times New Roman" w:hAnsi="Times New Roman" w:cs="Times New Roman"/>
          <w:color w:val="000000" w:themeColor="text1"/>
        </w:rPr>
        <w:t xml:space="preserve"> education. </w:t>
      </w:r>
      <w:r w:rsidRPr="00242EC3">
        <w:rPr>
          <w:rFonts w:ascii="Times New Roman" w:eastAsia="Times New Roman" w:hAnsi="Times New Roman" w:cs="Times New Roman"/>
          <w:i/>
          <w:iCs/>
          <w:color w:val="000000" w:themeColor="text1"/>
          <w:lang w:val="en-GB"/>
        </w:rPr>
        <w:t>Issues in Early Education, 2</w:t>
      </w:r>
      <w:r w:rsidRPr="00242EC3">
        <w:rPr>
          <w:rFonts w:ascii="Times New Roman" w:eastAsia="Times New Roman" w:hAnsi="Times New Roman" w:cs="Times New Roman"/>
          <w:color w:val="000000" w:themeColor="text1"/>
          <w:lang w:val="en-GB"/>
        </w:rPr>
        <w:t>(37), 68-76.</w:t>
      </w:r>
      <w:r w:rsidRPr="00242EC3">
        <w:rPr>
          <w:rFonts w:ascii="Times New Roman" w:eastAsia="Times New Roman" w:hAnsi="Times New Roman" w:cs="Times New Roman"/>
          <w:lang w:val="en-GB"/>
        </w:rPr>
        <w:t xml:space="preserve"> </w:t>
      </w:r>
    </w:p>
    <w:p w14:paraId="0C6E9300" w14:textId="23CDB930" w:rsidR="708BC6A6" w:rsidRDefault="708BC6A6" w:rsidP="66A8FC8C">
      <w:pPr>
        <w:spacing w:before="180" w:after="0"/>
        <w:ind w:firstLine="720"/>
        <w:rPr>
          <w:rFonts w:ascii="Times New Roman" w:eastAsia="Times New Roman" w:hAnsi="Times New Roman" w:cs="Times New Roman"/>
          <w:color w:val="111111"/>
          <w:lang w:val="pl-PL"/>
        </w:rPr>
      </w:pPr>
      <w:r w:rsidRPr="00242EC3">
        <w:rPr>
          <w:rFonts w:ascii="Times New Roman" w:eastAsia="Times New Roman" w:hAnsi="Times New Roman" w:cs="Times New Roman"/>
          <w:color w:val="111111"/>
          <w:lang w:val="en-GB"/>
        </w:rPr>
        <w:t xml:space="preserve">Jaworowska, A., Matczak, A., </w:t>
      </w:r>
      <w:proofErr w:type="spellStart"/>
      <w:r w:rsidRPr="00242EC3">
        <w:rPr>
          <w:rFonts w:ascii="Times New Roman" w:eastAsia="Times New Roman" w:hAnsi="Times New Roman" w:cs="Times New Roman"/>
          <w:color w:val="111111"/>
          <w:lang w:val="en-GB"/>
        </w:rPr>
        <w:t>Stańczak</w:t>
      </w:r>
      <w:proofErr w:type="spellEnd"/>
      <w:r w:rsidRPr="00242EC3">
        <w:rPr>
          <w:rFonts w:ascii="Times New Roman" w:eastAsia="Times New Roman" w:hAnsi="Times New Roman" w:cs="Times New Roman"/>
          <w:color w:val="111111"/>
          <w:lang w:val="en-GB"/>
        </w:rPr>
        <w:t xml:space="preserve">, J. (2010). </w:t>
      </w:r>
      <w:r w:rsidRPr="66A8FC8C">
        <w:rPr>
          <w:rFonts w:ascii="Times New Roman" w:eastAsia="Times New Roman" w:hAnsi="Times New Roman" w:cs="Times New Roman"/>
          <w:i/>
          <w:iCs/>
          <w:color w:val="111111"/>
          <w:lang w:val="pl-PL"/>
        </w:rPr>
        <w:t>Diagnoza dysleksji u uczniów klasy V szkoły podstawowej. Normalizacja dla uczniów klasy V szkoły podstawowej. Dysleksja 5</w:t>
      </w:r>
      <w:r w:rsidRPr="66A8FC8C">
        <w:rPr>
          <w:rFonts w:ascii="Times New Roman" w:eastAsia="Times New Roman" w:hAnsi="Times New Roman" w:cs="Times New Roman"/>
          <w:color w:val="111111"/>
          <w:lang w:val="pl-PL"/>
        </w:rPr>
        <w:t>. Pracownia Testów Psychologicznych.</w:t>
      </w:r>
    </w:p>
    <w:p w14:paraId="011A6CED" w14:textId="7607D083" w:rsidR="708BC6A6" w:rsidRDefault="708BC6A6" w:rsidP="66A8FC8C">
      <w:pPr>
        <w:spacing w:before="180" w:after="0"/>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 xml:space="preserve">Jednoróg, K., Gawron, N., Marchewka, A., Heim, S., Grabowska, A. (2014). </w:t>
      </w:r>
      <w:r w:rsidRPr="00242EC3">
        <w:rPr>
          <w:rFonts w:ascii="Times New Roman" w:eastAsia="Times New Roman" w:hAnsi="Times New Roman" w:cs="Times New Roman"/>
          <w:color w:val="111111"/>
          <w:lang w:val="en-GB"/>
        </w:rPr>
        <w:t xml:space="preserve">Cognitive subtypes of dyslexia are characterized by distinct patterns of grey matter volume. </w:t>
      </w:r>
      <w:r w:rsidRPr="00242EC3">
        <w:rPr>
          <w:rFonts w:ascii="Times New Roman" w:eastAsia="Times New Roman" w:hAnsi="Times New Roman" w:cs="Times New Roman"/>
          <w:i/>
          <w:iCs/>
          <w:color w:val="111111"/>
          <w:lang w:val="en-GB"/>
        </w:rPr>
        <w:t>Brain Structure &amp; Function, 219</w:t>
      </w:r>
      <w:r w:rsidRPr="00242EC3">
        <w:rPr>
          <w:rFonts w:ascii="Times New Roman" w:eastAsia="Times New Roman" w:hAnsi="Times New Roman" w:cs="Times New Roman"/>
          <w:color w:val="111111"/>
          <w:lang w:val="en-GB"/>
        </w:rPr>
        <w:t xml:space="preserve">, 1697-1707. </w:t>
      </w:r>
      <w:hyperlink r:id="rId12">
        <w:r w:rsidRPr="00242EC3">
          <w:rPr>
            <w:rStyle w:val="Hipercze"/>
            <w:rFonts w:ascii="Times New Roman" w:eastAsia="Times New Roman" w:hAnsi="Times New Roman" w:cs="Times New Roman"/>
            <w:lang w:val="en-GB"/>
          </w:rPr>
          <w:t>https://doi.org/10.1007/s00429-013-0595-6</w:t>
        </w:r>
      </w:hyperlink>
    </w:p>
    <w:p w14:paraId="2461F1F9" w14:textId="23EFC709" w:rsidR="708BC6A6" w:rsidRPr="00242EC3" w:rsidRDefault="708BC6A6" w:rsidP="66A8FC8C">
      <w:pPr>
        <w:spacing w:before="180" w:after="0"/>
        <w:ind w:firstLine="720"/>
        <w:rPr>
          <w:rFonts w:ascii="Times New Roman" w:eastAsia="Times New Roman" w:hAnsi="Times New Roman" w:cs="Times New Roman"/>
          <w:lang w:val="pl-PL"/>
        </w:rPr>
      </w:pPr>
      <w:proofErr w:type="spellStart"/>
      <w:r w:rsidRPr="00242EC3">
        <w:rPr>
          <w:rFonts w:ascii="Times New Roman" w:eastAsia="Times New Roman" w:hAnsi="Times New Roman" w:cs="Times New Roman"/>
          <w:color w:val="111111"/>
          <w:lang w:val="en-GB"/>
        </w:rPr>
        <w:t>Jednoróg</w:t>
      </w:r>
      <w:proofErr w:type="spellEnd"/>
      <w:r w:rsidRPr="00242EC3">
        <w:rPr>
          <w:rFonts w:ascii="Times New Roman" w:eastAsia="Times New Roman" w:hAnsi="Times New Roman" w:cs="Times New Roman"/>
          <w:color w:val="111111"/>
          <w:lang w:val="en-GB"/>
        </w:rPr>
        <w:t xml:space="preserve">, K., Marchewka, A., </w:t>
      </w:r>
      <w:proofErr w:type="spellStart"/>
      <w:r w:rsidRPr="00242EC3">
        <w:rPr>
          <w:rFonts w:ascii="Times New Roman" w:eastAsia="Times New Roman" w:hAnsi="Times New Roman" w:cs="Times New Roman"/>
          <w:color w:val="111111"/>
          <w:lang w:val="en-GB"/>
        </w:rPr>
        <w:t>Tacikowski</w:t>
      </w:r>
      <w:proofErr w:type="spellEnd"/>
      <w:r w:rsidRPr="00242EC3">
        <w:rPr>
          <w:rFonts w:ascii="Times New Roman" w:eastAsia="Times New Roman" w:hAnsi="Times New Roman" w:cs="Times New Roman"/>
          <w:color w:val="111111"/>
          <w:lang w:val="en-GB"/>
        </w:rPr>
        <w:t xml:space="preserve">, P., Grabowska, A. (2010). Implicit phonological and semantic processing in children with developmental dyslexia: Evidence from event-related potentials. </w:t>
      </w:r>
      <w:r w:rsidRPr="66A8FC8C">
        <w:rPr>
          <w:rFonts w:ascii="Times New Roman" w:eastAsia="Times New Roman" w:hAnsi="Times New Roman" w:cs="Times New Roman"/>
          <w:i/>
          <w:iCs/>
          <w:color w:val="111111"/>
          <w:lang w:val="pl-PL"/>
        </w:rPr>
        <w:t>Neuropsychologia, 48</w:t>
      </w:r>
      <w:r w:rsidRPr="66A8FC8C">
        <w:rPr>
          <w:rFonts w:ascii="Times New Roman" w:eastAsia="Times New Roman" w:hAnsi="Times New Roman" w:cs="Times New Roman"/>
          <w:color w:val="111111"/>
          <w:lang w:val="pl-PL"/>
        </w:rPr>
        <w:t xml:space="preserve">, 2447-2457. </w:t>
      </w:r>
      <w:hyperlink r:id="rId13">
        <w:r w:rsidRPr="66A8FC8C">
          <w:rPr>
            <w:rStyle w:val="Hipercze"/>
            <w:rFonts w:ascii="Times New Roman" w:eastAsia="Times New Roman" w:hAnsi="Times New Roman" w:cs="Times New Roman"/>
            <w:lang w:val="pl-PL"/>
          </w:rPr>
          <w:t>https://doi.org/10.1016/j.neuropsychologia.2010.04.017</w:t>
        </w:r>
      </w:hyperlink>
    </w:p>
    <w:p w14:paraId="0066E9C6" w14:textId="602B50D6" w:rsidR="708BC6A6" w:rsidRDefault="708BC6A6" w:rsidP="66A8FC8C">
      <w:pPr>
        <w:spacing w:before="180" w:after="0"/>
        <w:ind w:firstLine="720"/>
        <w:rPr>
          <w:rFonts w:ascii="Times New Roman" w:eastAsia="Times New Roman" w:hAnsi="Times New Roman" w:cs="Times New Roman"/>
        </w:rPr>
      </w:pPr>
      <w:proofErr w:type="spellStart"/>
      <w:r w:rsidRPr="66A8FC8C">
        <w:rPr>
          <w:rFonts w:ascii="Times New Roman" w:eastAsia="Times New Roman" w:hAnsi="Times New Roman" w:cs="Times New Roman"/>
          <w:color w:val="111111"/>
          <w:lang w:val="pl-PL"/>
        </w:rPr>
        <w:t>Joye</w:t>
      </w:r>
      <w:proofErr w:type="spellEnd"/>
      <w:r w:rsidRPr="66A8FC8C">
        <w:rPr>
          <w:rFonts w:ascii="Times New Roman" w:eastAsia="Times New Roman" w:hAnsi="Times New Roman" w:cs="Times New Roman"/>
          <w:color w:val="111111"/>
          <w:lang w:val="pl-PL"/>
        </w:rPr>
        <w:t xml:space="preserve">, N., Broc, L., Marshall, C. R., </w:t>
      </w:r>
      <w:proofErr w:type="spellStart"/>
      <w:r w:rsidRPr="66A8FC8C">
        <w:rPr>
          <w:rFonts w:ascii="Times New Roman" w:eastAsia="Times New Roman" w:hAnsi="Times New Roman" w:cs="Times New Roman"/>
          <w:color w:val="111111"/>
          <w:lang w:val="pl-PL"/>
        </w:rPr>
        <w:t>Dockrell</w:t>
      </w:r>
      <w:proofErr w:type="spellEnd"/>
      <w:r w:rsidRPr="66A8FC8C">
        <w:rPr>
          <w:rFonts w:ascii="Times New Roman" w:eastAsia="Times New Roman" w:hAnsi="Times New Roman" w:cs="Times New Roman"/>
          <w:color w:val="111111"/>
          <w:lang w:val="pl-PL"/>
        </w:rPr>
        <w:t xml:space="preserve">, J. E. (2022). </w:t>
      </w:r>
      <w:r w:rsidRPr="00242EC3">
        <w:rPr>
          <w:rFonts w:ascii="Times New Roman" w:eastAsia="Times New Roman" w:hAnsi="Times New Roman" w:cs="Times New Roman"/>
          <w:color w:val="111111"/>
          <w:lang w:val="en-GB"/>
        </w:rPr>
        <w:t xml:space="preserve">Spelling errors in French elementary school students: A linguistic analysis. </w:t>
      </w:r>
      <w:r w:rsidRPr="00242EC3">
        <w:rPr>
          <w:rFonts w:ascii="Times New Roman" w:eastAsia="Times New Roman" w:hAnsi="Times New Roman" w:cs="Times New Roman"/>
          <w:i/>
          <w:iCs/>
          <w:color w:val="111111"/>
          <w:lang w:val="en-GB"/>
        </w:rPr>
        <w:t>Journal of Speech Language and Hearing Research, 65</w:t>
      </w:r>
      <w:r w:rsidRPr="00242EC3">
        <w:rPr>
          <w:rFonts w:ascii="Times New Roman" w:eastAsia="Times New Roman" w:hAnsi="Times New Roman" w:cs="Times New Roman"/>
          <w:color w:val="111111"/>
          <w:lang w:val="en-GB"/>
        </w:rPr>
        <w:t xml:space="preserve">(9), 3456–3470. </w:t>
      </w:r>
      <w:hyperlink r:id="rId14">
        <w:r w:rsidRPr="00242EC3">
          <w:rPr>
            <w:rStyle w:val="Hipercze"/>
            <w:rFonts w:ascii="Times New Roman" w:eastAsia="Times New Roman" w:hAnsi="Times New Roman" w:cs="Times New Roman"/>
            <w:lang w:val="en-GB"/>
          </w:rPr>
          <w:t>https://doi.org/10.1044/2022_jslhr-21-00507</w:t>
        </w:r>
      </w:hyperlink>
    </w:p>
    <w:p w14:paraId="017BB10E" w14:textId="60225C29" w:rsidR="708BC6A6" w:rsidRDefault="708BC6A6" w:rsidP="66A8FC8C">
      <w:pPr>
        <w:spacing w:before="180" w:after="0"/>
        <w:ind w:firstLine="720"/>
        <w:rPr>
          <w:rFonts w:ascii="Times New Roman" w:eastAsia="Times New Roman" w:hAnsi="Times New Roman" w:cs="Times New Roman"/>
          <w:color w:val="111111"/>
          <w:lang w:val="pl-PL"/>
        </w:rPr>
      </w:pPr>
      <w:proofErr w:type="spellStart"/>
      <w:r w:rsidRPr="66A8FC8C">
        <w:rPr>
          <w:rFonts w:ascii="Times New Roman" w:eastAsia="Times New Roman" w:hAnsi="Times New Roman" w:cs="Times New Roman"/>
          <w:color w:val="111111"/>
          <w:lang w:val="pl-PL"/>
        </w:rPr>
        <w:t>Krasowicz</w:t>
      </w:r>
      <w:proofErr w:type="spellEnd"/>
      <w:r w:rsidRPr="66A8FC8C">
        <w:rPr>
          <w:rFonts w:ascii="Times New Roman" w:eastAsia="Times New Roman" w:hAnsi="Times New Roman" w:cs="Times New Roman"/>
          <w:color w:val="111111"/>
          <w:lang w:val="pl-PL"/>
        </w:rPr>
        <w:t xml:space="preserve">-Kupis, G. M. (2020). </w:t>
      </w:r>
      <w:r w:rsidRPr="66A8FC8C">
        <w:rPr>
          <w:rFonts w:ascii="Times New Roman" w:eastAsia="Times New Roman" w:hAnsi="Times New Roman" w:cs="Times New Roman"/>
          <w:i/>
          <w:iCs/>
          <w:color w:val="111111"/>
          <w:lang w:val="pl-PL"/>
        </w:rPr>
        <w:t>Nowa psychologia dysleksji</w:t>
      </w:r>
      <w:r w:rsidRPr="66A8FC8C">
        <w:rPr>
          <w:rFonts w:ascii="Times New Roman" w:eastAsia="Times New Roman" w:hAnsi="Times New Roman" w:cs="Times New Roman"/>
          <w:color w:val="111111"/>
          <w:lang w:val="pl-PL"/>
        </w:rPr>
        <w:t>. Wydawnictwo Naukowe PWN.</w:t>
      </w:r>
    </w:p>
    <w:p w14:paraId="40C54B78" w14:textId="071B3D54" w:rsidR="708BC6A6" w:rsidRDefault="708BC6A6" w:rsidP="66A8FC8C">
      <w:pPr>
        <w:spacing w:before="180" w:after="0"/>
        <w:ind w:firstLine="720"/>
        <w:rPr>
          <w:rFonts w:ascii="Times New Roman" w:eastAsia="Times New Roman" w:hAnsi="Times New Roman" w:cs="Times New Roman"/>
          <w:color w:val="111111"/>
          <w:lang w:val="pl-PL"/>
        </w:rPr>
      </w:pPr>
      <w:proofErr w:type="spellStart"/>
      <w:r w:rsidRPr="66A8FC8C">
        <w:rPr>
          <w:rFonts w:ascii="Times New Roman" w:eastAsia="Times New Roman" w:hAnsi="Times New Roman" w:cs="Times New Roman"/>
          <w:color w:val="111111"/>
          <w:lang w:val="pl-PL"/>
        </w:rPr>
        <w:t>Krasowicz</w:t>
      </w:r>
      <w:proofErr w:type="spellEnd"/>
      <w:r w:rsidRPr="66A8FC8C">
        <w:rPr>
          <w:rFonts w:ascii="Times New Roman" w:eastAsia="Times New Roman" w:hAnsi="Times New Roman" w:cs="Times New Roman"/>
          <w:color w:val="111111"/>
          <w:lang w:val="pl-PL"/>
        </w:rPr>
        <w:t xml:space="preserve">-Kupis, G. M. (2009). </w:t>
      </w:r>
      <w:r w:rsidRPr="66A8FC8C">
        <w:rPr>
          <w:rFonts w:ascii="Times New Roman" w:eastAsia="Times New Roman" w:hAnsi="Times New Roman" w:cs="Times New Roman"/>
          <w:i/>
          <w:iCs/>
          <w:color w:val="111111"/>
          <w:lang w:val="pl-PL"/>
        </w:rPr>
        <w:t>Psychologia dysleksji</w:t>
      </w:r>
      <w:r w:rsidRPr="66A8FC8C">
        <w:rPr>
          <w:rFonts w:ascii="Times New Roman" w:eastAsia="Times New Roman" w:hAnsi="Times New Roman" w:cs="Times New Roman"/>
          <w:color w:val="111111"/>
          <w:lang w:val="pl-PL"/>
        </w:rPr>
        <w:t>. Wydawnictwo Naukowe PWN.</w:t>
      </w:r>
    </w:p>
    <w:p w14:paraId="2B67886D" w14:textId="2B1DF32C" w:rsidR="708BC6A6" w:rsidRPr="00242EC3" w:rsidRDefault="708BC6A6" w:rsidP="66A8FC8C">
      <w:pPr>
        <w:spacing w:before="180" w:after="0"/>
        <w:ind w:firstLine="720"/>
        <w:rPr>
          <w:rFonts w:ascii="Times New Roman" w:eastAsia="Times New Roman" w:hAnsi="Times New Roman" w:cs="Times New Roman"/>
          <w:color w:val="111111"/>
          <w:lang w:val="en-GB"/>
        </w:rPr>
      </w:pPr>
      <w:proofErr w:type="spellStart"/>
      <w:r w:rsidRPr="66A8FC8C">
        <w:rPr>
          <w:rFonts w:ascii="Times New Roman" w:eastAsia="Times New Roman" w:hAnsi="Times New Roman" w:cs="Times New Roman"/>
          <w:color w:val="111111"/>
          <w:lang w:val="pl-PL"/>
        </w:rPr>
        <w:t>Krasowicz</w:t>
      </w:r>
      <w:proofErr w:type="spellEnd"/>
      <w:r w:rsidRPr="66A8FC8C">
        <w:rPr>
          <w:rFonts w:ascii="Times New Roman" w:eastAsia="Times New Roman" w:hAnsi="Times New Roman" w:cs="Times New Roman"/>
          <w:color w:val="111111"/>
          <w:lang w:val="pl-PL"/>
        </w:rPr>
        <w:t xml:space="preserve">-Kupis, G. (1999). </w:t>
      </w:r>
      <w:r w:rsidRPr="66A8FC8C">
        <w:rPr>
          <w:rFonts w:ascii="Times New Roman" w:eastAsia="Times New Roman" w:hAnsi="Times New Roman" w:cs="Times New Roman"/>
          <w:i/>
          <w:iCs/>
          <w:color w:val="111111"/>
          <w:lang w:val="pl-PL"/>
        </w:rPr>
        <w:t>Rozwój metajęzykowy a osiągnięcia w czytaniu u dzieci 6-9 letnich</w:t>
      </w:r>
      <w:r w:rsidRPr="66A8FC8C">
        <w:rPr>
          <w:rFonts w:ascii="Times New Roman" w:eastAsia="Times New Roman" w:hAnsi="Times New Roman" w:cs="Times New Roman"/>
          <w:color w:val="111111"/>
          <w:lang w:val="pl-PL"/>
        </w:rPr>
        <w:t xml:space="preserve">. </w:t>
      </w:r>
      <w:proofErr w:type="spellStart"/>
      <w:r w:rsidRPr="00242EC3">
        <w:rPr>
          <w:rFonts w:ascii="Times New Roman" w:eastAsia="Times New Roman" w:hAnsi="Times New Roman" w:cs="Times New Roman"/>
          <w:color w:val="111111"/>
          <w:lang w:val="en-GB"/>
        </w:rPr>
        <w:t>Uniwersytet</w:t>
      </w:r>
      <w:proofErr w:type="spellEnd"/>
      <w:r w:rsidRPr="00242EC3">
        <w:rPr>
          <w:rFonts w:ascii="Times New Roman" w:eastAsia="Times New Roman" w:hAnsi="Times New Roman" w:cs="Times New Roman"/>
          <w:color w:val="111111"/>
          <w:lang w:val="en-GB"/>
        </w:rPr>
        <w:t xml:space="preserve"> Marii Curie </w:t>
      </w:r>
      <w:proofErr w:type="spellStart"/>
      <w:r w:rsidRPr="00242EC3">
        <w:rPr>
          <w:rFonts w:ascii="Times New Roman" w:eastAsia="Times New Roman" w:hAnsi="Times New Roman" w:cs="Times New Roman"/>
          <w:color w:val="111111"/>
          <w:lang w:val="en-GB"/>
        </w:rPr>
        <w:t>Skłodowskiej</w:t>
      </w:r>
      <w:proofErr w:type="spellEnd"/>
      <w:r w:rsidRPr="00242EC3">
        <w:rPr>
          <w:rFonts w:ascii="Times New Roman" w:eastAsia="Times New Roman" w:hAnsi="Times New Roman" w:cs="Times New Roman"/>
          <w:color w:val="111111"/>
          <w:lang w:val="en-GB"/>
        </w:rPr>
        <w:t>.</w:t>
      </w:r>
    </w:p>
    <w:p w14:paraId="56519F25" w14:textId="7FABE5DA" w:rsidR="708BC6A6" w:rsidRPr="00242EC3" w:rsidRDefault="708BC6A6" w:rsidP="66A8FC8C">
      <w:pPr>
        <w:spacing w:before="180" w:after="0"/>
        <w:ind w:firstLine="720"/>
        <w:rPr>
          <w:rFonts w:ascii="Times New Roman" w:eastAsia="Times New Roman" w:hAnsi="Times New Roman" w:cs="Times New Roman"/>
          <w:color w:val="111111"/>
          <w:lang w:val="en-GB"/>
        </w:rPr>
      </w:pPr>
      <w:proofErr w:type="spellStart"/>
      <w:r w:rsidRPr="66A8FC8C">
        <w:rPr>
          <w:rFonts w:ascii="Times New Roman" w:eastAsia="Times New Roman" w:hAnsi="Times New Roman" w:cs="Times New Roman"/>
          <w:color w:val="111111"/>
        </w:rPr>
        <w:t>Landerl</w:t>
      </w:r>
      <w:proofErr w:type="spellEnd"/>
      <w:r w:rsidRPr="66A8FC8C">
        <w:rPr>
          <w:rFonts w:ascii="Times New Roman" w:eastAsia="Times New Roman" w:hAnsi="Times New Roman" w:cs="Times New Roman"/>
          <w:color w:val="111111"/>
        </w:rPr>
        <w:t xml:space="preserve">, K., </w:t>
      </w:r>
      <w:proofErr w:type="spellStart"/>
      <w:r w:rsidRPr="66A8FC8C">
        <w:rPr>
          <w:rFonts w:ascii="Times New Roman" w:eastAsia="Times New Roman" w:hAnsi="Times New Roman" w:cs="Times New Roman"/>
          <w:color w:val="111111"/>
        </w:rPr>
        <w:t>Freudenthaler</w:t>
      </w:r>
      <w:proofErr w:type="spellEnd"/>
      <w:r w:rsidRPr="66A8FC8C">
        <w:rPr>
          <w:rFonts w:ascii="Times New Roman" w:eastAsia="Times New Roman" w:hAnsi="Times New Roman" w:cs="Times New Roman"/>
          <w:color w:val="111111"/>
        </w:rPr>
        <w:t xml:space="preserve">, H. H., Heene, M., De Jong, P. F., Desrochers, A., </w:t>
      </w:r>
      <w:proofErr w:type="spellStart"/>
      <w:r w:rsidRPr="66A8FC8C">
        <w:rPr>
          <w:rFonts w:ascii="Times New Roman" w:eastAsia="Times New Roman" w:hAnsi="Times New Roman" w:cs="Times New Roman"/>
          <w:color w:val="111111"/>
        </w:rPr>
        <w:t>Manolitsis</w:t>
      </w:r>
      <w:proofErr w:type="spellEnd"/>
      <w:r w:rsidRPr="66A8FC8C">
        <w:rPr>
          <w:rFonts w:ascii="Times New Roman" w:eastAsia="Times New Roman" w:hAnsi="Times New Roman" w:cs="Times New Roman"/>
          <w:color w:val="111111"/>
        </w:rPr>
        <w:t xml:space="preserve">, G., Georgiou, G. K. (2019). Phonological awareness and rapid automatized naming as longitudinal predictors of reading in five alphabetic orthographies with varying degrees of consistency. </w:t>
      </w:r>
      <w:r w:rsidRPr="66A8FC8C">
        <w:rPr>
          <w:rFonts w:ascii="Times New Roman" w:eastAsia="Times New Roman" w:hAnsi="Times New Roman" w:cs="Times New Roman"/>
          <w:i/>
          <w:iCs/>
          <w:color w:val="111111"/>
        </w:rPr>
        <w:t>Scientific Studies of Reading, 23</w:t>
      </w:r>
      <w:r w:rsidRPr="66A8FC8C">
        <w:rPr>
          <w:rFonts w:ascii="Times New Roman" w:eastAsia="Times New Roman" w:hAnsi="Times New Roman" w:cs="Times New Roman"/>
          <w:color w:val="111111"/>
        </w:rPr>
        <w:t>(3), 220-234.</w:t>
      </w:r>
      <w:r w:rsidR="437CE67B" w:rsidRPr="66A8FC8C">
        <w:rPr>
          <w:rFonts w:ascii="Times New Roman" w:eastAsia="Times New Roman" w:hAnsi="Times New Roman" w:cs="Times New Roman"/>
          <w:color w:val="111111"/>
        </w:rPr>
        <w:t xml:space="preserve"> https://doi.org/10.1080/10888438.2018.1510936</w:t>
      </w:r>
    </w:p>
    <w:p w14:paraId="70A4CC30" w14:textId="165ABBA6" w:rsidR="708BC6A6" w:rsidRPr="00242EC3" w:rsidRDefault="708BC6A6" w:rsidP="66A8FC8C">
      <w:pPr>
        <w:spacing w:before="180" w:after="0"/>
        <w:ind w:firstLine="720"/>
        <w:rPr>
          <w:rFonts w:ascii="Times New Roman" w:eastAsia="Times New Roman" w:hAnsi="Times New Roman" w:cs="Times New Roman"/>
          <w:color w:val="111111"/>
          <w:lang w:val="pl-PL"/>
        </w:rPr>
      </w:pPr>
      <w:proofErr w:type="spellStart"/>
      <w:r w:rsidRPr="66A8FC8C">
        <w:rPr>
          <w:rFonts w:ascii="Times New Roman" w:eastAsia="Times New Roman" w:hAnsi="Times New Roman" w:cs="Times New Roman"/>
          <w:color w:val="111111"/>
        </w:rPr>
        <w:t>Leybaert</w:t>
      </w:r>
      <w:proofErr w:type="spellEnd"/>
      <w:r w:rsidRPr="66A8FC8C">
        <w:rPr>
          <w:rFonts w:ascii="Times New Roman" w:eastAsia="Times New Roman" w:hAnsi="Times New Roman" w:cs="Times New Roman"/>
          <w:color w:val="111111"/>
        </w:rPr>
        <w:t>, J. (200</w:t>
      </w:r>
      <w:r w:rsidR="444EDB26" w:rsidRPr="66A8FC8C">
        <w:rPr>
          <w:rFonts w:ascii="Times New Roman" w:eastAsia="Times New Roman" w:hAnsi="Times New Roman" w:cs="Times New Roman"/>
          <w:color w:val="111111"/>
        </w:rPr>
        <w:t>7</w:t>
      </w:r>
      <w:r w:rsidRPr="66A8FC8C">
        <w:rPr>
          <w:rFonts w:ascii="Times New Roman" w:eastAsia="Times New Roman" w:hAnsi="Times New Roman" w:cs="Times New Roman"/>
          <w:color w:val="111111"/>
        </w:rPr>
        <w:t xml:space="preserve">). Learning to read with a hearing impairment. In M. J. </w:t>
      </w:r>
      <w:proofErr w:type="spellStart"/>
      <w:r w:rsidRPr="66A8FC8C">
        <w:rPr>
          <w:rFonts w:ascii="Times New Roman" w:eastAsia="Times New Roman" w:hAnsi="Times New Roman" w:cs="Times New Roman"/>
          <w:color w:val="111111"/>
        </w:rPr>
        <w:t>Snowling</w:t>
      </w:r>
      <w:proofErr w:type="spellEnd"/>
      <w:r w:rsidRPr="66A8FC8C">
        <w:rPr>
          <w:rFonts w:ascii="Times New Roman" w:eastAsia="Times New Roman" w:hAnsi="Times New Roman" w:cs="Times New Roman"/>
          <w:color w:val="111111"/>
        </w:rPr>
        <w:t xml:space="preserve">, C. E. Hulme (Eds.), </w:t>
      </w:r>
      <w:r w:rsidRPr="66A8FC8C">
        <w:rPr>
          <w:rFonts w:ascii="Times New Roman" w:eastAsia="Times New Roman" w:hAnsi="Times New Roman" w:cs="Times New Roman"/>
          <w:i/>
          <w:iCs/>
          <w:color w:val="111111"/>
        </w:rPr>
        <w:t>The science of reading: A handbook</w:t>
      </w:r>
      <w:r w:rsidRPr="66A8FC8C">
        <w:rPr>
          <w:rFonts w:ascii="Times New Roman" w:eastAsia="Times New Roman" w:hAnsi="Times New Roman" w:cs="Times New Roman"/>
          <w:color w:val="111111"/>
        </w:rPr>
        <w:t xml:space="preserve"> (pp. 379-396). </w:t>
      </w:r>
      <w:proofErr w:type="spellStart"/>
      <w:r w:rsidRPr="00242EC3">
        <w:rPr>
          <w:rFonts w:ascii="Times New Roman" w:eastAsia="Times New Roman" w:hAnsi="Times New Roman" w:cs="Times New Roman"/>
          <w:color w:val="111111"/>
          <w:lang w:val="pl-PL"/>
        </w:rPr>
        <w:t>Blackwell</w:t>
      </w:r>
      <w:proofErr w:type="spellEnd"/>
      <w:r w:rsidRPr="00242EC3">
        <w:rPr>
          <w:rFonts w:ascii="Times New Roman" w:eastAsia="Times New Roman" w:hAnsi="Times New Roman" w:cs="Times New Roman"/>
          <w:color w:val="111111"/>
          <w:lang w:val="pl-PL"/>
        </w:rPr>
        <w:t>.</w:t>
      </w:r>
      <w:r w:rsidR="1E670FAF" w:rsidRPr="00242EC3">
        <w:rPr>
          <w:rFonts w:ascii="Times New Roman" w:eastAsia="Times New Roman" w:hAnsi="Times New Roman" w:cs="Times New Roman"/>
          <w:color w:val="111111"/>
          <w:lang w:val="pl-PL"/>
        </w:rPr>
        <w:t xml:space="preserve"> https://doi.org/10.1002/9780470757642.ch20</w:t>
      </w:r>
    </w:p>
    <w:p w14:paraId="50096170" w14:textId="6CD2CFCE" w:rsidR="708BC6A6"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Lipowska, M. (2011). </w:t>
      </w:r>
      <w:r w:rsidRPr="66A8FC8C">
        <w:rPr>
          <w:rFonts w:ascii="Times New Roman" w:eastAsia="Times New Roman" w:hAnsi="Times New Roman" w:cs="Times New Roman"/>
          <w:i/>
          <w:iCs/>
          <w:color w:val="111111"/>
          <w:lang w:val="pl-PL"/>
        </w:rPr>
        <w:t>Dysleksja i ADHD współwystępujące zaburzenia rozwoju: neuropsychologiczna analiza deficytów pamięci</w:t>
      </w:r>
      <w:r w:rsidRPr="66A8FC8C">
        <w:rPr>
          <w:rFonts w:ascii="Times New Roman" w:eastAsia="Times New Roman" w:hAnsi="Times New Roman" w:cs="Times New Roman"/>
          <w:color w:val="111111"/>
          <w:lang w:val="pl-PL"/>
        </w:rPr>
        <w:t>. Wydawnictwo Naukowe Scholar.</w:t>
      </w:r>
    </w:p>
    <w:p w14:paraId="303D575F" w14:textId="280481EB" w:rsidR="708BC6A6" w:rsidRPr="00242EC3" w:rsidRDefault="708BC6A6" w:rsidP="66A8FC8C">
      <w:pPr>
        <w:spacing w:before="180" w:after="0"/>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pl-PL"/>
        </w:rPr>
        <w:t xml:space="preserve">Lyon, G. R., </w:t>
      </w:r>
      <w:proofErr w:type="spellStart"/>
      <w:r w:rsidRPr="00242EC3">
        <w:rPr>
          <w:rFonts w:ascii="Times New Roman" w:eastAsia="Times New Roman" w:hAnsi="Times New Roman" w:cs="Times New Roman"/>
          <w:color w:val="111111"/>
          <w:lang w:val="pl-PL"/>
        </w:rPr>
        <w:t>Shaywitz</w:t>
      </w:r>
      <w:proofErr w:type="spellEnd"/>
      <w:r w:rsidRPr="00242EC3">
        <w:rPr>
          <w:rFonts w:ascii="Times New Roman" w:eastAsia="Times New Roman" w:hAnsi="Times New Roman" w:cs="Times New Roman"/>
          <w:color w:val="111111"/>
          <w:lang w:val="pl-PL"/>
        </w:rPr>
        <w:t xml:space="preserve">, S. E., </w:t>
      </w:r>
      <w:proofErr w:type="spellStart"/>
      <w:r w:rsidRPr="00242EC3">
        <w:rPr>
          <w:rFonts w:ascii="Times New Roman" w:eastAsia="Times New Roman" w:hAnsi="Times New Roman" w:cs="Times New Roman"/>
          <w:color w:val="111111"/>
          <w:lang w:val="pl-PL"/>
        </w:rPr>
        <w:t>Shaywitz</w:t>
      </w:r>
      <w:proofErr w:type="spellEnd"/>
      <w:r w:rsidRPr="00242EC3">
        <w:rPr>
          <w:rFonts w:ascii="Times New Roman" w:eastAsia="Times New Roman" w:hAnsi="Times New Roman" w:cs="Times New Roman"/>
          <w:color w:val="111111"/>
          <w:lang w:val="pl-PL"/>
        </w:rPr>
        <w:t xml:space="preserve">, B. A. (2003). </w:t>
      </w:r>
      <w:r w:rsidRPr="66A8FC8C">
        <w:rPr>
          <w:rFonts w:ascii="Times New Roman" w:eastAsia="Times New Roman" w:hAnsi="Times New Roman" w:cs="Times New Roman"/>
          <w:color w:val="111111"/>
        </w:rPr>
        <w:t xml:space="preserve">A definition of dyslexia. Defining dyslexia, comorbidity, teachers’ knowledge of language and reading. </w:t>
      </w:r>
      <w:r w:rsidRPr="66A8FC8C">
        <w:rPr>
          <w:rFonts w:ascii="Times New Roman" w:eastAsia="Times New Roman" w:hAnsi="Times New Roman" w:cs="Times New Roman"/>
          <w:i/>
          <w:iCs/>
          <w:color w:val="111111"/>
        </w:rPr>
        <w:t>Annals of Dyslexia, 53</w:t>
      </w:r>
      <w:r w:rsidRPr="66A8FC8C">
        <w:rPr>
          <w:rFonts w:ascii="Times New Roman" w:eastAsia="Times New Roman" w:hAnsi="Times New Roman" w:cs="Times New Roman"/>
          <w:color w:val="111111"/>
        </w:rPr>
        <w:t>, 1-14.</w:t>
      </w:r>
      <w:r w:rsidR="06CDCA64" w:rsidRPr="66A8FC8C">
        <w:rPr>
          <w:rFonts w:ascii="Times New Roman" w:eastAsia="Times New Roman" w:hAnsi="Times New Roman" w:cs="Times New Roman"/>
          <w:color w:val="111111"/>
        </w:rPr>
        <w:t xml:space="preserve"> https://doi.org/10.1007/s11881-003-0001-9</w:t>
      </w:r>
    </w:p>
    <w:p w14:paraId="00242DAF" w14:textId="1D8DC958" w:rsidR="708BC6A6" w:rsidRDefault="708BC6A6" w:rsidP="66A8FC8C">
      <w:pPr>
        <w:spacing w:before="180" w:after="0"/>
        <w:ind w:firstLine="720"/>
        <w:rPr>
          <w:rFonts w:ascii="Times New Roman" w:eastAsia="Times New Roman" w:hAnsi="Times New Roman" w:cs="Times New Roman"/>
        </w:rPr>
      </w:pPr>
      <w:r w:rsidRPr="00242EC3">
        <w:rPr>
          <w:rFonts w:ascii="Times New Roman" w:eastAsia="Times New Roman" w:hAnsi="Times New Roman" w:cs="Times New Roman"/>
          <w:color w:val="111111"/>
          <w:lang w:val="en-GB"/>
        </w:rPr>
        <w:t xml:space="preserve">Łockiewicz, M., </w:t>
      </w:r>
      <w:proofErr w:type="spellStart"/>
      <w:r w:rsidRPr="00242EC3">
        <w:rPr>
          <w:rFonts w:ascii="Times New Roman" w:eastAsia="Times New Roman" w:hAnsi="Times New Roman" w:cs="Times New Roman"/>
          <w:color w:val="111111"/>
          <w:lang w:val="en-GB"/>
        </w:rPr>
        <w:t>Ciecholewska</w:t>
      </w:r>
      <w:proofErr w:type="spellEnd"/>
      <w:r w:rsidRPr="00242EC3">
        <w:rPr>
          <w:rFonts w:ascii="Times New Roman" w:eastAsia="Times New Roman" w:hAnsi="Times New Roman" w:cs="Times New Roman"/>
          <w:color w:val="111111"/>
          <w:lang w:val="en-GB"/>
        </w:rPr>
        <w:t xml:space="preserve">, N. (2017). Phonological processing and reading in a semi-transparent orthography (Polish). </w:t>
      </w:r>
      <w:r w:rsidRPr="00A10D60">
        <w:rPr>
          <w:rFonts w:ascii="Times New Roman" w:eastAsia="Times New Roman" w:hAnsi="Times New Roman" w:cs="Times New Roman"/>
          <w:i/>
          <w:iCs/>
          <w:color w:val="111111"/>
          <w:lang w:val="en-GB"/>
        </w:rPr>
        <w:t>L1 Educational Studies in Language and Literature, 17</w:t>
      </w:r>
      <w:r w:rsidRPr="00A10D60">
        <w:rPr>
          <w:rFonts w:ascii="Times New Roman" w:eastAsia="Times New Roman" w:hAnsi="Times New Roman" w:cs="Times New Roman"/>
          <w:color w:val="111111"/>
          <w:lang w:val="en-GB"/>
        </w:rPr>
        <w:t xml:space="preserve">, 1-13. </w:t>
      </w:r>
      <w:r w:rsidR="00A10D60">
        <w:fldChar w:fldCharType="begin"/>
      </w:r>
      <w:r w:rsidR="00A10D60">
        <w:instrText>HYPERLINK "https://doi.org/10.17239/l1esll-2017.17.01.02" \h</w:instrText>
      </w:r>
      <w:r w:rsidR="00A10D60">
        <w:fldChar w:fldCharType="separate"/>
      </w:r>
      <w:r w:rsidRPr="00A10D60">
        <w:rPr>
          <w:rStyle w:val="Hipercze"/>
          <w:rFonts w:ascii="Times New Roman" w:eastAsia="Times New Roman" w:hAnsi="Times New Roman" w:cs="Times New Roman"/>
          <w:lang w:val="en-GB"/>
        </w:rPr>
        <w:t>https://doi.org/10.17239/l1esll-2017.17.01.02</w:t>
      </w:r>
      <w:r w:rsidR="00A10D60">
        <w:rPr>
          <w:rStyle w:val="Hipercze"/>
          <w:rFonts w:ascii="Times New Roman" w:eastAsia="Times New Roman" w:hAnsi="Times New Roman" w:cs="Times New Roman"/>
          <w:lang w:val="pl-PL"/>
        </w:rPr>
        <w:fldChar w:fldCharType="end"/>
      </w:r>
    </w:p>
    <w:p w14:paraId="5E2929BD" w14:textId="36B5979F" w:rsidR="708BC6A6" w:rsidRDefault="708BC6A6" w:rsidP="66A8FC8C">
      <w:pPr>
        <w:spacing w:before="180" w:after="0"/>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 xml:space="preserve">Łockiewicz, M., Jaskulska, M., </w:t>
      </w:r>
      <w:proofErr w:type="spellStart"/>
      <w:r w:rsidRPr="66A8FC8C">
        <w:rPr>
          <w:rFonts w:ascii="Times New Roman" w:eastAsia="Times New Roman" w:hAnsi="Times New Roman" w:cs="Times New Roman"/>
          <w:color w:val="111111"/>
          <w:lang w:val="pl-PL"/>
        </w:rPr>
        <w:t>Fawcett</w:t>
      </w:r>
      <w:proofErr w:type="spellEnd"/>
      <w:r w:rsidRPr="66A8FC8C">
        <w:rPr>
          <w:rFonts w:ascii="Times New Roman" w:eastAsia="Times New Roman" w:hAnsi="Times New Roman" w:cs="Times New Roman"/>
          <w:color w:val="111111"/>
          <w:lang w:val="pl-PL"/>
        </w:rPr>
        <w:t xml:space="preserve">, A. J. (2020). </w:t>
      </w:r>
      <w:r w:rsidRPr="00242EC3">
        <w:rPr>
          <w:rFonts w:ascii="Times New Roman" w:eastAsia="Times New Roman" w:hAnsi="Times New Roman" w:cs="Times New Roman"/>
          <w:color w:val="111111"/>
          <w:lang w:val="en-GB"/>
        </w:rPr>
        <w:t xml:space="preserve">Decoding and word recognition in English as a native and a foreign language in students with and without dyslexia (English vs Polish students). </w:t>
      </w:r>
      <w:proofErr w:type="spellStart"/>
      <w:r w:rsidRPr="66A8FC8C">
        <w:rPr>
          <w:rFonts w:ascii="Times New Roman" w:eastAsia="Times New Roman" w:hAnsi="Times New Roman" w:cs="Times New Roman"/>
          <w:i/>
          <w:iCs/>
          <w:color w:val="111111"/>
          <w:lang w:val="pl-PL"/>
        </w:rPr>
        <w:t>Dyslexia</w:t>
      </w:r>
      <w:proofErr w:type="spellEnd"/>
      <w:r w:rsidRPr="66A8FC8C">
        <w:rPr>
          <w:rFonts w:ascii="Times New Roman" w:eastAsia="Times New Roman" w:hAnsi="Times New Roman" w:cs="Times New Roman"/>
          <w:i/>
          <w:iCs/>
          <w:color w:val="111111"/>
          <w:lang w:val="pl-PL"/>
        </w:rPr>
        <w:t>, 26</w:t>
      </w:r>
      <w:r w:rsidRPr="66A8FC8C">
        <w:rPr>
          <w:rFonts w:ascii="Times New Roman" w:eastAsia="Times New Roman" w:hAnsi="Times New Roman" w:cs="Times New Roman"/>
          <w:color w:val="111111"/>
          <w:lang w:val="pl-PL"/>
        </w:rPr>
        <w:t xml:space="preserve">, 18-35. </w:t>
      </w:r>
      <w:hyperlink r:id="rId15">
        <w:r w:rsidRPr="66A8FC8C">
          <w:rPr>
            <w:rStyle w:val="Hipercze"/>
            <w:rFonts w:ascii="Times New Roman" w:eastAsia="Times New Roman" w:hAnsi="Times New Roman" w:cs="Times New Roman"/>
            <w:lang w:val="pl-PL"/>
          </w:rPr>
          <w:t>https://doi.org/10.1002/dys.1648</w:t>
        </w:r>
      </w:hyperlink>
    </w:p>
    <w:p w14:paraId="4EE4A6A3" w14:textId="0E6FA283" w:rsidR="708BC6A6" w:rsidRPr="00242EC3" w:rsidRDefault="708BC6A6" w:rsidP="66A8FC8C">
      <w:pPr>
        <w:spacing w:before="180" w:after="0"/>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en-GB"/>
        </w:rPr>
        <w:t xml:space="preserve">Mather, N., Wendling, B. J. (2012). </w:t>
      </w:r>
      <w:r w:rsidRPr="00242EC3">
        <w:rPr>
          <w:rFonts w:ascii="Times New Roman" w:eastAsia="Times New Roman" w:hAnsi="Times New Roman" w:cs="Times New Roman"/>
          <w:i/>
          <w:iCs/>
          <w:color w:val="111111"/>
          <w:lang w:val="en-GB"/>
        </w:rPr>
        <w:t>Essentials of Dyslexia Assessment and Intervention</w:t>
      </w:r>
      <w:r w:rsidRPr="00242EC3">
        <w:rPr>
          <w:rFonts w:ascii="Times New Roman" w:eastAsia="Times New Roman" w:hAnsi="Times New Roman" w:cs="Times New Roman"/>
          <w:color w:val="111111"/>
          <w:lang w:val="en-GB"/>
        </w:rPr>
        <w:t>. John Wiley &amp; Sons, Inc.</w:t>
      </w:r>
    </w:p>
    <w:p w14:paraId="0C331F9A" w14:textId="668E0934" w:rsidR="708BC6A6" w:rsidRPr="00242EC3" w:rsidRDefault="708BC6A6" w:rsidP="66A8FC8C">
      <w:pPr>
        <w:spacing w:before="180" w:after="0"/>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en-GB"/>
        </w:rPr>
        <w:t xml:space="preserve">Melby-Lervåg, M., Lyster, S. A. H., Hulme, C. (2012). Phonological skills and their role in learning to read: A meta-analytic review. </w:t>
      </w:r>
      <w:r w:rsidRPr="00242EC3">
        <w:rPr>
          <w:rFonts w:ascii="Times New Roman" w:eastAsia="Times New Roman" w:hAnsi="Times New Roman" w:cs="Times New Roman"/>
          <w:i/>
          <w:iCs/>
          <w:color w:val="111111"/>
          <w:lang w:val="en-GB"/>
        </w:rPr>
        <w:t>Psychological Bulletin, 138</w:t>
      </w:r>
      <w:r w:rsidRPr="00242EC3">
        <w:rPr>
          <w:rFonts w:ascii="Times New Roman" w:eastAsia="Times New Roman" w:hAnsi="Times New Roman" w:cs="Times New Roman"/>
          <w:color w:val="111111"/>
          <w:lang w:val="en-GB"/>
        </w:rPr>
        <w:t>(2), 322.</w:t>
      </w:r>
      <w:r w:rsidR="008B0D4F" w:rsidRPr="00242EC3">
        <w:rPr>
          <w:rFonts w:ascii="Times New Roman" w:eastAsia="Times New Roman" w:hAnsi="Times New Roman" w:cs="Times New Roman"/>
          <w:color w:val="111111"/>
          <w:lang w:val="en-GB"/>
        </w:rPr>
        <w:t xml:space="preserve"> https://doi.org/10.1037/a0026744</w:t>
      </w:r>
    </w:p>
    <w:p w14:paraId="1712EBA2" w14:textId="729440FE" w:rsidR="708BC6A6" w:rsidRPr="00242EC3" w:rsidRDefault="708BC6A6" w:rsidP="66A8FC8C">
      <w:pPr>
        <w:spacing w:before="180" w:after="0"/>
        <w:ind w:firstLine="720"/>
        <w:rPr>
          <w:rFonts w:ascii="Times New Roman" w:eastAsia="Times New Roman" w:hAnsi="Times New Roman" w:cs="Times New Roman"/>
          <w:color w:val="111111"/>
          <w:lang w:val="en-GB"/>
        </w:rPr>
      </w:pPr>
      <w:r w:rsidRPr="66A8FC8C">
        <w:rPr>
          <w:rFonts w:ascii="Times New Roman" w:eastAsia="Times New Roman" w:hAnsi="Times New Roman" w:cs="Times New Roman"/>
          <w:color w:val="111111"/>
        </w:rPr>
        <w:t xml:space="preserve">Moulton, E., Bouhali, F., </w:t>
      </w:r>
      <w:proofErr w:type="spellStart"/>
      <w:r w:rsidRPr="66A8FC8C">
        <w:rPr>
          <w:rFonts w:ascii="Times New Roman" w:eastAsia="Times New Roman" w:hAnsi="Times New Roman" w:cs="Times New Roman"/>
          <w:color w:val="111111"/>
        </w:rPr>
        <w:t>Monzalvo</w:t>
      </w:r>
      <w:proofErr w:type="spellEnd"/>
      <w:r w:rsidRPr="66A8FC8C">
        <w:rPr>
          <w:rFonts w:ascii="Times New Roman" w:eastAsia="Times New Roman" w:hAnsi="Times New Roman" w:cs="Times New Roman"/>
          <w:color w:val="111111"/>
        </w:rPr>
        <w:t xml:space="preserve">, K., Poupon, C., Zhang, H., Dehaene, S., Dubois, J. (2019). Connectivity between the visual word form area and the parietal lobe improves after the first year of reading instruction: A longitudinal MRI study in children. </w:t>
      </w:r>
      <w:r w:rsidRPr="66A8FC8C">
        <w:rPr>
          <w:rFonts w:ascii="Times New Roman" w:eastAsia="Times New Roman" w:hAnsi="Times New Roman" w:cs="Times New Roman"/>
          <w:i/>
          <w:iCs/>
          <w:color w:val="111111"/>
        </w:rPr>
        <w:t>Brain Structure and Function, 224</w:t>
      </w:r>
      <w:r w:rsidRPr="66A8FC8C">
        <w:rPr>
          <w:rFonts w:ascii="Times New Roman" w:eastAsia="Times New Roman" w:hAnsi="Times New Roman" w:cs="Times New Roman"/>
          <w:color w:val="111111"/>
        </w:rPr>
        <w:t>(4), 1519-1536.</w:t>
      </w:r>
      <w:r w:rsidR="2D0CF881" w:rsidRPr="66A8FC8C">
        <w:rPr>
          <w:rFonts w:ascii="Times New Roman" w:eastAsia="Times New Roman" w:hAnsi="Times New Roman" w:cs="Times New Roman"/>
          <w:color w:val="111111"/>
        </w:rPr>
        <w:t xml:space="preserve"> </w:t>
      </w:r>
      <w:r w:rsidR="2D0CF881" w:rsidRPr="00242EC3">
        <w:rPr>
          <w:rFonts w:ascii="Times New Roman" w:eastAsia="Times New Roman" w:hAnsi="Times New Roman" w:cs="Times New Roman"/>
          <w:color w:val="111111"/>
          <w:lang w:val="en-GB"/>
        </w:rPr>
        <w:t>https://</w:t>
      </w:r>
      <w:proofErr w:type="spellStart"/>
      <w:r w:rsidR="2D0CF881" w:rsidRPr="66A8FC8C">
        <w:rPr>
          <w:rFonts w:ascii="Times New Roman" w:eastAsia="Times New Roman" w:hAnsi="Times New Roman" w:cs="Times New Roman"/>
          <w:color w:val="111111"/>
        </w:rPr>
        <w:t>doi</w:t>
      </w:r>
      <w:proofErr w:type="spellEnd"/>
      <w:r w:rsidR="2D0CF881" w:rsidRPr="66A8FC8C">
        <w:rPr>
          <w:rFonts w:ascii="Times New Roman" w:eastAsia="Times New Roman" w:hAnsi="Times New Roman" w:cs="Times New Roman"/>
          <w:color w:val="111111"/>
        </w:rPr>
        <w:t>: 10.1007/s00429-019-01855-3</w:t>
      </w:r>
    </w:p>
    <w:p w14:paraId="13415615" w14:textId="5555394A" w:rsidR="708BC6A6" w:rsidRPr="00242EC3"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rPr>
        <w:t xml:space="preserve">Norton, E. S., Black, J. M., Stanley, L. M., Tanaka, H., Gabrieli, J. D., Sawyer, C., Hoeft, F. (2014). Functional neuroanatomical evidence for the double-deficit hypothesis of developmental dyslexia. </w:t>
      </w:r>
      <w:r w:rsidRPr="00242EC3">
        <w:rPr>
          <w:rFonts w:ascii="Times New Roman" w:eastAsia="Times New Roman" w:hAnsi="Times New Roman" w:cs="Times New Roman"/>
          <w:i/>
          <w:iCs/>
          <w:color w:val="111111"/>
          <w:lang w:val="pl-PL"/>
        </w:rPr>
        <w:t>Neuropsychologia, 61</w:t>
      </w:r>
      <w:r w:rsidRPr="00242EC3">
        <w:rPr>
          <w:rFonts w:ascii="Times New Roman" w:eastAsia="Times New Roman" w:hAnsi="Times New Roman" w:cs="Times New Roman"/>
          <w:color w:val="111111"/>
          <w:lang w:val="pl-PL"/>
        </w:rPr>
        <w:t>, 235-246.</w:t>
      </w:r>
      <w:r w:rsidR="72AFDB46" w:rsidRPr="00242EC3">
        <w:rPr>
          <w:rFonts w:ascii="Times New Roman" w:eastAsia="Times New Roman" w:hAnsi="Times New Roman" w:cs="Times New Roman"/>
          <w:color w:val="111111"/>
          <w:lang w:val="pl-PL"/>
        </w:rPr>
        <w:t xml:space="preserve"> </w:t>
      </w:r>
      <w:r w:rsidR="72AFDB46" w:rsidRPr="66A8FC8C">
        <w:rPr>
          <w:rFonts w:ascii="Times New Roman" w:eastAsia="Times New Roman" w:hAnsi="Times New Roman" w:cs="Times New Roman"/>
          <w:color w:val="111111"/>
          <w:lang w:val="pl-PL"/>
        </w:rPr>
        <w:t>https://</w:t>
      </w:r>
      <w:r w:rsidR="72AFDB46" w:rsidRPr="00242EC3">
        <w:rPr>
          <w:rFonts w:ascii="Times New Roman" w:eastAsia="Times New Roman" w:hAnsi="Times New Roman" w:cs="Times New Roman"/>
          <w:color w:val="111111"/>
          <w:lang w:val="pl-PL"/>
        </w:rPr>
        <w:t>doi:10.1016/j.neuropsychologia.2014.06.015</w:t>
      </w:r>
    </w:p>
    <w:p w14:paraId="6040E7A1" w14:textId="69E2E2D3" w:rsidR="708BC6A6" w:rsidRDefault="708BC6A6" w:rsidP="66A8FC8C">
      <w:pPr>
        <w:spacing w:before="180" w:after="0"/>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 xml:space="preserve">Norton, E. S., Wolf, M. (2012). </w:t>
      </w:r>
      <w:r w:rsidRPr="00242EC3">
        <w:rPr>
          <w:rFonts w:ascii="Times New Roman" w:eastAsia="Times New Roman" w:hAnsi="Times New Roman" w:cs="Times New Roman"/>
          <w:color w:val="111111"/>
          <w:lang w:val="en-GB"/>
        </w:rPr>
        <w:t xml:space="preserve">Rapid automatized naming (RAN) and reading fluency: Implications for understanding and treatment of reading disabilities. </w:t>
      </w:r>
      <w:proofErr w:type="spellStart"/>
      <w:r w:rsidRPr="66A8FC8C">
        <w:rPr>
          <w:rFonts w:ascii="Times New Roman" w:eastAsia="Times New Roman" w:hAnsi="Times New Roman" w:cs="Times New Roman"/>
          <w:i/>
          <w:iCs/>
          <w:color w:val="111111"/>
          <w:lang w:val="pl-PL"/>
        </w:rPr>
        <w:t>Annual</w:t>
      </w:r>
      <w:proofErr w:type="spellEnd"/>
      <w:r w:rsidRPr="66A8FC8C">
        <w:rPr>
          <w:rFonts w:ascii="Times New Roman" w:eastAsia="Times New Roman" w:hAnsi="Times New Roman" w:cs="Times New Roman"/>
          <w:i/>
          <w:iCs/>
          <w:color w:val="111111"/>
          <w:lang w:val="pl-PL"/>
        </w:rPr>
        <w:t xml:space="preserve"> </w:t>
      </w:r>
      <w:proofErr w:type="spellStart"/>
      <w:r w:rsidRPr="66A8FC8C">
        <w:rPr>
          <w:rFonts w:ascii="Times New Roman" w:eastAsia="Times New Roman" w:hAnsi="Times New Roman" w:cs="Times New Roman"/>
          <w:i/>
          <w:iCs/>
          <w:color w:val="111111"/>
          <w:lang w:val="pl-PL"/>
        </w:rPr>
        <w:t>Review</w:t>
      </w:r>
      <w:proofErr w:type="spellEnd"/>
      <w:r w:rsidRPr="66A8FC8C">
        <w:rPr>
          <w:rFonts w:ascii="Times New Roman" w:eastAsia="Times New Roman" w:hAnsi="Times New Roman" w:cs="Times New Roman"/>
          <w:i/>
          <w:iCs/>
          <w:color w:val="111111"/>
          <w:lang w:val="pl-PL"/>
        </w:rPr>
        <w:t xml:space="preserve"> of </w:t>
      </w:r>
      <w:proofErr w:type="spellStart"/>
      <w:r w:rsidRPr="66A8FC8C">
        <w:rPr>
          <w:rFonts w:ascii="Times New Roman" w:eastAsia="Times New Roman" w:hAnsi="Times New Roman" w:cs="Times New Roman"/>
          <w:i/>
          <w:iCs/>
          <w:color w:val="111111"/>
          <w:lang w:val="pl-PL"/>
        </w:rPr>
        <w:t>Psychology</w:t>
      </w:r>
      <w:proofErr w:type="spellEnd"/>
      <w:r w:rsidRPr="66A8FC8C">
        <w:rPr>
          <w:rFonts w:ascii="Times New Roman" w:eastAsia="Times New Roman" w:hAnsi="Times New Roman" w:cs="Times New Roman"/>
          <w:i/>
          <w:iCs/>
          <w:color w:val="111111"/>
          <w:lang w:val="pl-PL"/>
        </w:rPr>
        <w:t>, 63</w:t>
      </w:r>
      <w:r w:rsidRPr="66A8FC8C">
        <w:rPr>
          <w:rFonts w:ascii="Times New Roman" w:eastAsia="Times New Roman" w:hAnsi="Times New Roman" w:cs="Times New Roman"/>
          <w:color w:val="111111"/>
          <w:lang w:val="pl-PL"/>
        </w:rPr>
        <w:t xml:space="preserve">, 427–452. </w:t>
      </w:r>
      <w:hyperlink r:id="rId16">
        <w:r w:rsidRPr="66A8FC8C">
          <w:rPr>
            <w:rStyle w:val="Hipercze"/>
            <w:rFonts w:ascii="Times New Roman" w:eastAsia="Times New Roman" w:hAnsi="Times New Roman" w:cs="Times New Roman"/>
            <w:lang w:val="pl-PL"/>
          </w:rPr>
          <w:t>https://doi.org/10.1146/annurev-psych-120710-100431</w:t>
        </w:r>
      </w:hyperlink>
    </w:p>
    <w:p w14:paraId="77B4EA00" w14:textId="6708FF9F" w:rsidR="708BC6A6" w:rsidRDefault="708BC6A6" w:rsidP="66A8FC8C">
      <w:pPr>
        <w:spacing w:before="180" w:after="0"/>
        <w:ind w:firstLine="720"/>
        <w:rPr>
          <w:rFonts w:ascii="Times New Roman" w:eastAsia="Times New Roman" w:hAnsi="Times New Roman" w:cs="Times New Roman"/>
        </w:rPr>
      </w:pPr>
      <w:r w:rsidRPr="00242EC3">
        <w:rPr>
          <w:rFonts w:ascii="Times New Roman" w:eastAsia="Times New Roman" w:hAnsi="Times New Roman" w:cs="Times New Roman"/>
          <w:color w:val="111111"/>
          <w:lang w:val="en-GB"/>
        </w:rPr>
        <w:t xml:space="preserve">Perfetti, C. (2007). Reading ability: Lexical quality to comprehension. </w:t>
      </w:r>
      <w:proofErr w:type="spellStart"/>
      <w:r w:rsidRPr="66A8FC8C">
        <w:rPr>
          <w:rFonts w:ascii="Times New Roman" w:eastAsia="Times New Roman" w:hAnsi="Times New Roman" w:cs="Times New Roman"/>
          <w:i/>
          <w:iCs/>
          <w:color w:val="111111"/>
          <w:lang w:val="pl-PL"/>
        </w:rPr>
        <w:t>Scientific</w:t>
      </w:r>
      <w:proofErr w:type="spellEnd"/>
      <w:r w:rsidRPr="66A8FC8C">
        <w:rPr>
          <w:rFonts w:ascii="Times New Roman" w:eastAsia="Times New Roman" w:hAnsi="Times New Roman" w:cs="Times New Roman"/>
          <w:i/>
          <w:iCs/>
          <w:color w:val="111111"/>
          <w:lang w:val="pl-PL"/>
        </w:rPr>
        <w:t xml:space="preserve"> </w:t>
      </w:r>
      <w:proofErr w:type="spellStart"/>
      <w:r w:rsidRPr="66A8FC8C">
        <w:rPr>
          <w:rFonts w:ascii="Times New Roman" w:eastAsia="Times New Roman" w:hAnsi="Times New Roman" w:cs="Times New Roman"/>
          <w:i/>
          <w:iCs/>
          <w:color w:val="111111"/>
          <w:lang w:val="pl-PL"/>
        </w:rPr>
        <w:t>Studies</w:t>
      </w:r>
      <w:proofErr w:type="spellEnd"/>
      <w:r w:rsidRPr="66A8FC8C">
        <w:rPr>
          <w:rFonts w:ascii="Times New Roman" w:eastAsia="Times New Roman" w:hAnsi="Times New Roman" w:cs="Times New Roman"/>
          <w:i/>
          <w:iCs/>
          <w:color w:val="111111"/>
          <w:lang w:val="pl-PL"/>
        </w:rPr>
        <w:t xml:space="preserve"> of Reading, 11</w:t>
      </w:r>
      <w:r w:rsidRPr="66A8FC8C">
        <w:rPr>
          <w:rFonts w:ascii="Times New Roman" w:eastAsia="Times New Roman" w:hAnsi="Times New Roman" w:cs="Times New Roman"/>
          <w:color w:val="111111"/>
          <w:lang w:val="pl-PL"/>
        </w:rPr>
        <w:t xml:space="preserve">(4), 357–383. </w:t>
      </w:r>
      <w:hyperlink r:id="rId17">
        <w:r w:rsidRPr="66A8FC8C">
          <w:rPr>
            <w:rStyle w:val="Hipercze"/>
            <w:rFonts w:ascii="Times New Roman" w:eastAsia="Times New Roman" w:hAnsi="Times New Roman" w:cs="Times New Roman"/>
            <w:lang w:val="pl-PL"/>
          </w:rPr>
          <w:t>https://doi.org/10.1080/10888430701530730</w:t>
        </w:r>
      </w:hyperlink>
    </w:p>
    <w:p w14:paraId="39AF5C50" w14:textId="56B8EABB" w:rsidR="708BC6A6"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Porter, D. (2022). Dominacja oka</w:t>
      </w:r>
      <w:r w:rsidR="4B52A42D" w:rsidRPr="66A8FC8C">
        <w:rPr>
          <w:rFonts w:ascii="Times New Roman" w:eastAsia="Times New Roman" w:hAnsi="Times New Roman" w:cs="Times New Roman"/>
          <w:color w:val="111111"/>
          <w:lang w:val="pl-PL"/>
        </w:rPr>
        <w:t xml:space="preserve"> [</w:t>
      </w:r>
      <w:proofErr w:type="spellStart"/>
      <w:r w:rsidR="4B52A42D" w:rsidRPr="66A8FC8C">
        <w:rPr>
          <w:rFonts w:ascii="Times New Roman" w:eastAsia="Times New Roman" w:hAnsi="Times New Roman" w:cs="Times New Roman"/>
          <w:i/>
          <w:iCs/>
          <w:color w:val="111111"/>
          <w:lang w:val="pl-PL"/>
        </w:rPr>
        <w:t>Eye</w:t>
      </w:r>
      <w:proofErr w:type="spellEnd"/>
      <w:r w:rsidR="4B52A42D" w:rsidRPr="66A8FC8C">
        <w:rPr>
          <w:rFonts w:ascii="Times New Roman" w:eastAsia="Times New Roman" w:hAnsi="Times New Roman" w:cs="Times New Roman"/>
          <w:i/>
          <w:iCs/>
          <w:color w:val="111111"/>
          <w:lang w:val="pl-PL"/>
        </w:rPr>
        <w:t xml:space="preserve"> </w:t>
      </w:r>
      <w:proofErr w:type="spellStart"/>
      <w:r w:rsidR="4B52A42D" w:rsidRPr="66A8FC8C">
        <w:rPr>
          <w:rFonts w:ascii="Times New Roman" w:eastAsia="Times New Roman" w:hAnsi="Times New Roman" w:cs="Times New Roman"/>
          <w:i/>
          <w:iCs/>
          <w:color w:val="111111"/>
          <w:lang w:val="pl-PL"/>
        </w:rPr>
        <w:t>dominance</w:t>
      </w:r>
      <w:proofErr w:type="spellEnd"/>
      <w:r w:rsidR="4B52A42D" w:rsidRPr="66A8FC8C">
        <w:rPr>
          <w:rFonts w:ascii="Times New Roman" w:eastAsia="Times New Roman" w:hAnsi="Times New Roman" w:cs="Times New Roman"/>
          <w:color w:val="111111"/>
          <w:lang w:val="pl-PL"/>
        </w:rPr>
        <w:t>]</w:t>
      </w:r>
      <w:r w:rsidRPr="66A8FC8C">
        <w:rPr>
          <w:rFonts w:ascii="Times New Roman" w:eastAsia="Times New Roman" w:hAnsi="Times New Roman" w:cs="Times New Roman"/>
          <w:color w:val="111111"/>
          <w:lang w:val="pl-PL"/>
        </w:rPr>
        <w:t xml:space="preserve">. Pobrane z: </w:t>
      </w:r>
      <w:hyperlink r:id="rId18">
        <w:r w:rsidRPr="66A8FC8C">
          <w:rPr>
            <w:rStyle w:val="Hipercze"/>
            <w:rFonts w:ascii="Times New Roman" w:eastAsia="Times New Roman" w:hAnsi="Times New Roman" w:cs="Times New Roman"/>
            <w:lang w:val="pl-PL"/>
          </w:rPr>
          <w:t>https://www.aao.org/eye-health/anatomy/eye-dominance</w:t>
        </w:r>
      </w:hyperlink>
      <w:r w:rsidRPr="66A8FC8C">
        <w:rPr>
          <w:rFonts w:ascii="Times New Roman" w:eastAsia="Times New Roman" w:hAnsi="Times New Roman" w:cs="Times New Roman"/>
          <w:color w:val="111111"/>
          <w:lang w:val="pl-PL"/>
        </w:rPr>
        <w:t xml:space="preserve"> </w:t>
      </w:r>
      <w:r w:rsidR="0864F284" w:rsidRPr="66A8FC8C">
        <w:rPr>
          <w:rFonts w:ascii="Times New Roman" w:eastAsia="Times New Roman" w:hAnsi="Times New Roman" w:cs="Times New Roman"/>
          <w:color w:val="111111"/>
          <w:lang w:val="pl-PL"/>
        </w:rPr>
        <w:t>(data d</w:t>
      </w:r>
      <w:r w:rsidRPr="66A8FC8C">
        <w:rPr>
          <w:rFonts w:ascii="Times New Roman" w:eastAsia="Times New Roman" w:hAnsi="Times New Roman" w:cs="Times New Roman"/>
          <w:color w:val="111111"/>
          <w:lang w:val="pl-PL"/>
        </w:rPr>
        <w:t>ostęp</w:t>
      </w:r>
      <w:r w:rsidR="5ABC764F" w:rsidRPr="66A8FC8C">
        <w:rPr>
          <w:rFonts w:ascii="Times New Roman" w:eastAsia="Times New Roman" w:hAnsi="Times New Roman" w:cs="Times New Roman"/>
          <w:color w:val="111111"/>
          <w:lang w:val="pl-PL"/>
        </w:rPr>
        <w:t>u</w:t>
      </w:r>
      <w:r w:rsidRPr="66A8FC8C">
        <w:rPr>
          <w:rFonts w:ascii="Times New Roman" w:eastAsia="Times New Roman" w:hAnsi="Times New Roman" w:cs="Times New Roman"/>
          <w:color w:val="111111"/>
          <w:lang w:val="pl-PL"/>
        </w:rPr>
        <w:t>: 20.08.2024</w:t>
      </w:r>
      <w:r w:rsidR="6DD2DA33" w:rsidRPr="66A8FC8C">
        <w:rPr>
          <w:rFonts w:ascii="Times New Roman" w:eastAsia="Times New Roman" w:hAnsi="Times New Roman" w:cs="Times New Roman"/>
          <w:color w:val="111111"/>
          <w:lang w:val="pl-PL"/>
        </w:rPr>
        <w:t>).</w:t>
      </w:r>
    </w:p>
    <w:p w14:paraId="72510AAF" w14:textId="62642856" w:rsidR="708BC6A6"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Pietras, I. (2008). </w:t>
      </w:r>
      <w:r w:rsidRPr="66A8FC8C">
        <w:rPr>
          <w:rFonts w:ascii="Times New Roman" w:eastAsia="Times New Roman" w:hAnsi="Times New Roman" w:cs="Times New Roman"/>
          <w:i/>
          <w:iCs/>
          <w:color w:val="111111"/>
          <w:lang w:val="pl-PL"/>
        </w:rPr>
        <w:t>Dysortografia: uwarunkowania psychologiczne</w:t>
      </w:r>
      <w:r w:rsidRPr="66A8FC8C">
        <w:rPr>
          <w:rFonts w:ascii="Times New Roman" w:eastAsia="Times New Roman" w:hAnsi="Times New Roman" w:cs="Times New Roman"/>
          <w:color w:val="111111"/>
          <w:lang w:val="pl-PL"/>
        </w:rPr>
        <w:t>. Wydawnictwo Harmonia.</w:t>
      </w:r>
    </w:p>
    <w:p w14:paraId="10DFEFC9" w14:textId="40359247" w:rsidR="708BC6A6"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Radtke, B. M., </w:t>
      </w:r>
      <w:proofErr w:type="spellStart"/>
      <w:r w:rsidRPr="66A8FC8C">
        <w:rPr>
          <w:rFonts w:ascii="Times New Roman" w:eastAsia="Times New Roman" w:hAnsi="Times New Roman" w:cs="Times New Roman"/>
          <w:color w:val="111111"/>
          <w:lang w:val="pl-PL"/>
        </w:rPr>
        <w:t>Sajewicz</w:t>
      </w:r>
      <w:proofErr w:type="spellEnd"/>
      <w:r w:rsidRPr="66A8FC8C">
        <w:rPr>
          <w:rFonts w:ascii="Times New Roman" w:eastAsia="Times New Roman" w:hAnsi="Times New Roman" w:cs="Times New Roman"/>
          <w:color w:val="111111"/>
          <w:lang w:val="pl-PL"/>
        </w:rPr>
        <w:t xml:space="preserve">-Radtke, U. (2024). </w:t>
      </w:r>
      <w:r w:rsidRPr="66A8FC8C">
        <w:rPr>
          <w:rFonts w:ascii="Times New Roman" w:eastAsia="Times New Roman" w:hAnsi="Times New Roman" w:cs="Times New Roman"/>
          <w:i/>
          <w:iCs/>
          <w:color w:val="111111"/>
          <w:lang w:val="pl-PL"/>
        </w:rPr>
        <w:t>Specjalistyczna bateria diagnozy zdolności poznawczych i umiejętności szkolnych SB6/18</w:t>
      </w:r>
      <w:r w:rsidRPr="66A8FC8C">
        <w:rPr>
          <w:rFonts w:ascii="Times New Roman" w:eastAsia="Times New Roman" w:hAnsi="Times New Roman" w:cs="Times New Roman"/>
          <w:color w:val="111111"/>
          <w:lang w:val="pl-PL"/>
        </w:rPr>
        <w:t>. Pracownia Testów Psychologicznych i Pedagogicznych.</w:t>
      </w:r>
    </w:p>
    <w:p w14:paraId="76C478CD" w14:textId="3703E258" w:rsidR="708BC6A6" w:rsidRPr="00242EC3" w:rsidRDefault="708BC6A6" w:rsidP="66A8FC8C">
      <w:pPr>
        <w:spacing w:before="180" w:after="0"/>
        <w:ind w:firstLine="720"/>
        <w:rPr>
          <w:rFonts w:ascii="Times New Roman" w:eastAsia="Times New Roman" w:hAnsi="Times New Roman" w:cs="Times New Roman"/>
          <w:color w:val="111111"/>
        </w:rPr>
      </w:pPr>
      <w:r w:rsidRPr="66A8FC8C">
        <w:rPr>
          <w:rFonts w:ascii="Times New Roman" w:eastAsia="Times New Roman" w:hAnsi="Times New Roman" w:cs="Times New Roman"/>
          <w:color w:val="111111"/>
        </w:rPr>
        <w:t xml:space="preserve">Reis, A., Araújo, S., Morais, I. S., </w:t>
      </w:r>
      <w:proofErr w:type="spellStart"/>
      <w:r w:rsidRPr="66A8FC8C">
        <w:rPr>
          <w:rFonts w:ascii="Times New Roman" w:eastAsia="Times New Roman" w:hAnsi="Times New Roman" w:cs="Times New Roman"/>
          <w:color w:val="111111"/>
        </w:rPr>
        <w:t>Faísca</w:t>
      </w:r>
      <w:proofErr w:type="spellEnd"/>
      <w:r w:rsidRPr="66A8FC8C">
        <w:rPr>
          <w:rFonts w:ascii="Times New Roman" w:eastAsia="Times New Roman" w:hAnsi="Times New Roman" w:cs="Times New Roman"/>
          <w:color w:val="111111"/>
        </w:rPr>
        <w:t xml:space="preserve">, L. (2020). Reading and reading-related skills in adults with dyslexia from different orthographic systems: A review and meta-analysis. </w:t>
      </w:r>
      <w:r w:rsidRPr="66A8FC8C">
        <w:rPr>
          <w:rFonts w:ascii="Times New Roman" w:eastAsia="Times New Roman" w:hAnsi="Times New Roman" w:cs="Times New Roman"/>
          <w:i/>
          <w:iCs/>
          <w:color w:val="111111"/>
        </w:rPr>
        <w:t>Annals of Dyslexia, 70</w:t>
      </w:r>
      <w:r w:rsidRPr="66A8FC8C">
        <w:rPr>
          <w:rFonts w:ascii="Times New Roman" w:eastAsia="Times New Roman" w:hAnsi="Times New Roman" w:cs="Times New Roman"/>
          <w:color w:val="111111"/>
        </w:rPr>
        <w:t>(3), 339-368.</w:t>
      </w:r>
      <w:r w:rsidR="6D48F8DC" w:rsidRPr="66A8FC8C">
        <w:rPr>
          <w:rFonts w:ascii="Times New Roman" w:eastAsia="Times New Roman" w:hAnsi="Times New Roman" w:cs="Times New Roman"/>
          <w:color w:val="111111"/>
        </w:rPr>
        <w:t xml:space="preserve"> https://doi.org/10.1007/s11881-020-00205-x</w:t>
      </w:r>
    </w:p>
    <w:p w14:paraId="49C56CE4" w14:textId="21781DF1" w:rsidR="708BC6A6" w:rsidRDefault="708BC6A6" w:rsidP="66A8FC8C">
      <w:pPr>
        <w:spacing w:before="180" w:after="0"/>
        <w:ind w:firstLine="720"/>
        <w:rPr>
          <w:rFonts w:ascii="Times New Roman" w:eastAsia="Times New Roman" w:hAnsi="Times New Roman" w:cs="Times New Roman"/>
          <w:color w:val="111111"/>
          <w:lang w:val="pl-PL"/>
        </w:rPr>
      </w:pPr>
      <w:r w:rsidRPr="00242EC3">
        <w:rPr>
          <w:rFonts w:ascii="Times New Roman" w:eastAsia="Times New Roman" w:hAnsi="Times New Roman" w:cs="Times New Roman"/>
          <w:color w:val="111111"/>
        </w:rPr>
        <w:t xml:space="preserve">Roid, G. H., </w:t>
      </w:r>
      <w:proofErr w:type="spellStart"/>
      <w:r w:rsidRPr="00242EC3">
        <w:rPr>
          <w:rFonts w:ascii="Times New Roman" w:eastAsia="Times New Roman" w:hAnsi="Times New Roman" w:cs="Times New Roman"/>
          <w:color w:val="111111"/>
        </w:rPr>
        <w:t>Sajewicz</w:t>
      </w:r>
      <w:proofErr w:type="spellEnd"/>
      <w:r w:rsidRPr="00242EC3">
        <w:rPr>
          <w:rFonts w:ascii="Times New Roman" w:eastAsia="Times New Roman" w:hAnsi="Times New Roman" w:cs="Times New Roman"/>
          <w:color w:val="111111"/>
        </w:rPr>
        <w:t xml:space="preserve">-Radtke, U., Radtke, B. M., Lipowska, M. (2017). </w:t>
      </w:r>
      <w:r w:rsidRPr="66A8FC8C">
        <w:rPr>
          <w:rFonts w:ascii="Times New Roman" w:eastAsia="Times New Roman" w:hAnsi="Times New Roman" w:cs="Times New Roman"/>
          <w:i/>
          <w:iCs/>
          <w:color w:val="111111"/>
          <w:lang w:val="pl-PL"/>
        </w:rPr>
        <w:t>Skale Inteligencji Stanford-</w:t>
      </w:r>
      <w:proofErr w:type="spellStart"/>
      <w:r w:rsidRPr="66A8FC8C">
        <w:rPr>
          <w:rFonts w:ascii="Times New Roman" w:eastAsia="Times New Roman" w:hAnsi="Times New Roman" w:cs="Times New Roman"/>
          <w:i/>
          <w:iCs/>
          <w:color w:val="111111"/>
          <w:lang w:val="pl-PL"/>
        </w:rPr>
        <w:t>Binet</w:t>
      </w:r>
      <w:proofErr w:type="spellEnd"/>
      <w:r w:rsidRPr="66A8FC8C">
        <w:rPr>
          <w:rFonts w:ascii="Times New Roman" w:eastAsia="Times New Roman" w:hAnsi="Times New Roman" w:cs="Times New Roman"/>
          <w:i/>
          <w:iCs/>
          <w:color w:val="111111"/>
          <w:lang w:val="pl-PL"/>
        </w:rPr>
        <w:t>, Edycja Piąta</w:t>
      </w:r>
      <w:r w:rsidRPr="66A8FC8C">
        <w:rPr>
          <w:rFonts w:ascii="Times New Roman" w:eastAsia="Times New Roman" w:hAnsi="Times New Roman" w:cs="Times New Roman"/>
          <w:color w:val="111111"/>
          <w:lang w:val="pl-PL"/>
        </w:rPr>
        <w:t>. Pracownia Testów Psychologicznych i Pedagogicznych.</w:t>
      </w:r>
    </w:p>
    <w:p w14:paraId="7D9CB412" w14:textId="575246F8" w:rsidR="708BC6A6" w:rsidRDefault="708BC6A6" w:rsidP="66A8FC8C">
      <w:pPr>
        <w:spacing w:before="180" w:after="0"/>
        <w:ind w:firstLine="720"/>
        <w:rPr>
          <w:rFonts w:ascii="Times New Roman" w:eastAsia="Times New Roman" w:hAnsi="Times New Roman" w:cs="Times New Roman"/>
          <w:color w:val="111111"/>
          <w:lang w:val="pl-PL"/>
        </w:rPr>
      </w:pPr>
      <w:proofErr w:type="spellStart"/>
      <w:r w:rsidRPr="66A8FC8C">
        <w:rPr>
          <w:rFonts w:ascii="Times New Roman" w:eastAsia="Times New Roman" w:hAnsi="Times New Roman" w:cs="Times New Roman"/>
          <w:color w:val="111111"/>
          <w:lang w:val="pl-PL"/>
        </w:rPr>
        <w:t>Romerowicz</w:t>
      </w:r>
      <w:proofErr w:type="spellEnd"/>
      <w:r w:rsidRPr="66A8FC8C">
        <w:rPr>
          <w:rFonts w:ascii="Times New Roman" w:eastAsia="Times New Roman" w:hAnsi="Times New Roman" w:cs="Times New Roman"/>
          <w:color w:val="111111"/>
          <w:lang w:val="pl-PL"/>
        </w:rPr>
        <w:t xml:space="preserve">, A., Bulska-Leśniak, T., </w:t>
      </w:r>
      <w:proofErr w:type="spellStart"/>
      <w:r w:rsidRPr="66A8FC8C">
        <w:rPr>
          <w:rFonts w:ascii="Times New Roman" w:eastAsia="Times New Roman" w:hAnsi="Times New Roman" w:cs="Times New Roman"/>
          <w:color w:val="111111"/>
          <w:lang w:val="pl-PL"/>
        </w:rPr>
        <w:t>Chołody</w:t>
      </w:r>
      <w:proofErr w:type="spellEnd"/>
      <w:r w:rsidRPr="66A8FC8C">
        <w:rPr>
          <w:rFonts w:ascii="Times New Roman" w:eastAsia="Times New Roman" w:hAnsi="Times New Roman" w:cs="Times New Roman"/>
          <w:color w:val="111111"/>
          <w:lang w:val="pl-PL"/>
        </w:rPr>
        <w:t xml:space="preserve">, M., Kwapińska, B. (2023). </w:t>
      </w:r>
      <w:r w:rsidRPr="66A8FC8C">
        <w:rPr>
          <w:rFonts w:ascii="Times New Roman" w:eastAsia="Times New Roman" w:hAnsi="Times New Roman" w:cs="Times New Roman"/>
          <w:i/>
          <w:iCs/>
          <w:color w:val="111111"/>
          <w:lang w:val="pl-PL"/>
        </w:rPr>
        <w:t>Sprawozdanie za rok 2023. Egzamin maturalny. Język polski</w:t>
      </w:r>
      <w:r w:rsidRPr="66A8FC8C">
        <w:rPr>
          <w:rFonts w:ascii="Times New Roman" w:eastAsia="Times New Roman" w:hAnsi="Times New Roman" w:cs="Times New Roman"/>
          <w:color w:val="111111"/>
          <w:lang w:val="pl-PL"/>
        </w:rPr>
        <w:t>. Centralna Komisja Egzaminacyjna.</w:t>
      </w:r>
    </w:p>
    <w:p w14:paraId="057A68A8" w14:textId="6B4546BD" w:rsidR="708BC6A6" w:rsidRPr="00242EC3" w:rsidRDefault="708BC6A6" w:rsidP="66A8FC8C">
      <w:pPr>
        <w:spacing w:before="180" w:after="0"/>
        <w:ind w:firstLine="720"/>
        <w:rPr>
          <w:rFonts w:ascii="Times New Roman" w:eastAsia="Times New Roman" w:hAnsi="Times New Roman" w:cs="Times New Roman"/>
          <w:color w:val="111111"/>
          <w:lang w:val="en-GB"/>
        </w:rPr>
      </w:pPr>
      <w:r w:rsidRPr="66A8FC8C">
        <w:rPr>
          <w:rFonts w:ascii="Times New Roman" w:eastAsia="Times New Roman" w:hAnsi="Times New Roman" w:cs="Times New Roman"/>
          <w:color w:val="111111"/>
        </w:rPr>
        <w:t xml:space="preserve">Saksida, A., Iannuzzi, S., </w:t>
      </w:r>
      <w:proofErr w:type="spellStart"/>
      <w:r w:rsidRPr="66A8FC8C">
        <w:rPr>
          <w:rFonts w:ascii="Times New Roman" w:eastAsia="Times New Roman" w:hAnsi="Times New Roman" w:cs="Times New Roman"/>
          <w:color w:val="111111"/>
        </w:rPr>
        <w:t>Bogliotti</w:t>
      </w:r>
      <w:proofErr w:type="spellEnd"/>
      <w:r w:rsidRPr="66A8FC8C">
        <w:rPr>
          <w:rFonts w:ascii="Times New Roman" w:eastAsia="Times New Roman" w:hAnsi="Times New Roman" w:cs="Times New Roman"/>
          <w:color w:val="111111"/>
        </w:rPr>
        <w:t xml:space="preserve">, C., Chaix, Y., </w:t>
      </w:r>
      <w:proofErr w:type="spellStart"/>
      <w:r w:rsidRPr="66A8FC8C">
        <w:rPr>
          <w:rFonts w:ascii="Times New Roman" w:eastAsia="Times New Roman" w:hAnsi="Times New Roman" w:cs="Times New Roman"/>
          <w:color w:val="111111"/>
        </w:rPr>
        <w:t>Démonet</w:t>
      </w:r>
      <w:proofErr w:type="spellEnd"/>
      <w:r w:rsidRPr="66A8FC8C">
        <w:rPr>
          <w:rFonts w:ascii="Times New Roman" w:eastAsia="Times New Roman" w:hAnsi="Times New Roman" w:cs="Times New Roman"/>
          <w:color w:val="111111"/>
        </w:rPr>
        <w:t xml:space="preserve">, J.-F., </w:t>
      </w:r>
      <w:proofErr w:type="spellStart"/>
      <w:r w:rsidRPr="66A8FC8C">
        <w:rPr>
          <w:rFonts w:ascii="Times New Roman" w:eastAsia="Times New Roman" w:hAnsi="Times New Roman" w:cs="Times New Roman"/>
          <w:color w:val="111111"/>
        </w:rPr>
        <w:t>Bricout</w:t>
      </w:r>
      <w:proofErr w:type="spellEnd"/>
      <w:r w:rsidRPr="66A8FC8C">
        <w:rPr>
          <w:rFonts w:ascii="Times New Roman" w:eastAsia="Times New Roman" w:hAnsi="Times New Roman" w:cs="Times New Roman"/>
          <w:color w:val="111111"/>
        </w:rPr>
        <w:t xml:space="preserve">, L., Billard, C., Nguyen-Morel, M.-A., Le </w:t>
      </w:r>
      <w:proofErr w:type="spellStart"/>
      <w:r w:rsidRPr="66A8FC8C">
        <w:rPr>
          <w:rFonts w:ascii="Times New Roman" w:eastAsia="Times New Roman" w:hAnsi="Times New Roman" w:cs="Times New Roman"/>
          <w:color w:val="111111"/>
        </w:rPr>
        <w:t>Heuzey</w:t>
      </w:r>
      <w:proofErr w:type="spellEnd"/>
      <w:r w:rsidRPr="66A8FC8C">
        <w:rPr>
          <w:rFonts w:ascii="Times New Roman" w:eastAsia="Times New Roman" w:hAnsi="Times New Roman" w:cs="Times New Roman"/>
          <w:color w:val="111111"/>
        </w:rPr>
        <w:t xml:space="preserve">, M.-F., Soares-Boucaud, I., George, F., Ziegler, J. C., Ramus, F. (2016). Phonological skills, visual attention span, and visual stress in developmental dyslexia. </w:t>
      </w:r>
      <w:r w:rsidRPr="66A8FC8C">
        <w:rPr>
          <w:rFonts w:ascii="Times New Roman" w:eastAsia="Times New Roman" w:hAnsi="Times New Roman" w:cs="Times New Roman"/>
          <w:i/>
          <w:iCs/>
          <w:color w:val="111111"/>
        </w:rPr>
        <w:t>Developmental Psychology, 52</w:t>
      </w:r>
      <w:r w:rsidRPr="66A8FC8C">
        <w:rPr>
          <w:rFonts w:ascii="Times New Roman" w:eastAsia="Times New Roman" w:hAnsi="Times New Roman" w:cs="Times New Roman"/>
          <w:color w:val="111111"/>
        </w:rPr>
        <w:t>(10), 1503-1516.</w:t>
      </w:r>
      <w:r w:rsidR="4A84F2C9" w:rsidRPr="66A8FC8C">
        <w:rPr>
          <w:rFonts w:ascii="Times New Roman" w:eastAsia="Times New Roman" w:hAnsi="Times New Roman" w:cs="Times New Roman"/>
          <w:color w:val="111111"/>
        </w:rPr>
        <w:t xml:space="preserve"> https://doi: 10.1037/dev0000184</w:t>
      </w:r>
    </w:p>
    <w:p w14:paraId="6979BE2E" w14:textId="75C5FA40" w:rsidR="708BC6A6" w:rsidRPr="00242EC3" w:rsidRDefault="708BC6A6" w:rsidP="66A8FC8C">
      <w:pPr>
        <w:spacing w:before="180" w:after="0"/>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rPr>
        <w:t xml:space="preserve">Scarborough, H. S. (2001). Connecting early language and literacy to later reading (dis)abilities: Evidence, theory, and practice. </w:t>
      </w:r>
      <w:r w:rsidR="28460017" w:rsidRPr="66A8FC8C">
        <w:rPr>
          <w:rFonts w:ascii="Times New Roman" w:eastAsia="Times New Roman" w:hAnsi="Times New Roman" w:cs="Times New Roman"/>
          <w:color w:val="111111"/>
        </w:rPr>
        <w:t>W:</w:t>
      </w:r>
      <w:r w:rsidRPr="66A8FC8C">
        <w:rPr>
          <w:rFonts w:ascii="Times New Roman" w:eastAsia="Times New Roman" w:hAnsi="Times New Roman" w:cs="Times New Roman"/>
          <w:color w:val="111111"/>
        </w:rPr>
        <w:t xml:space="preserve"> S. Neuman</w:t>
      </w:r>
      <w:r w:rsidR="11D3ACB1" w:rsidRPr="66A8FC8C">
        <w:rPr>
          <w:rFonts w:ascii="Times New Roman" w:eastAsia="Times New Roman" w:hAnsi="Times New Roman" w:cs="Times New Roman"/>
          <w:color w:val="111111"/>
        </w:rPr>
        <w:t xml:space="preserve"> </w:t>
      </w:r>
      <w:proofErr w:type="spellStart"/>
      <w:r w:rsidR="11D3ACB1" w:rsidRPr="66A8FC8C">
        <w:rPr>
          <w:rFonts w:ascii="Times New Roman" w:eastAsia="Times New Roman" w:hAnsi="Times New Roman" w:cs="Times New Roman"/>
          <w:color w:val="111111"/>
        </w:rPr>
        <w:t>i</w:t>
      </w:r>
      <w:proofErr w:type="spellEnd"/>
      <w:r w:rsidRPr="66A8FC8C">
        <w:rPr>
          <w:rFonts w:ascii="Times New Roman" w:eastAsia="Times New Roman" w:hAnsi="Times New Roman" w:cs="Times New Roman"/>
          <w:color w:val="111111"/>
        </w:rPr>
        <w:t xml:space="preserve"> D. Dickinson (</w:t>
      </w:r>
      <w:r w:rsidR="203222BF" w:rsidRPr="66A8FC8C">
        <w:rPr>
          <w:rFonts w:ascii="Times New Roman" w:eastAsia="Times New Roman" w:hAnsi="Times New Roman" w:cs="Times New Roman"/>
          <w:color w:val="111111"/>
        </w:rPr>
        <w:t>red</w:t>
      </w:r>
      <w:r w:rsidRPr="66A8FC8C">
        <w:rPr>
          <w:rFonts w:ascii="Times New Roman" w:eastAsia="Times New Roman" w:hAnsi="Times New Roman" w:cs="Times New Roman"/>
          <w:color w:val="111111"/>
        </w:rPr>
        <w:t xml:space="preserve">.), </w:t>
      </w:r>
      <w:r w:rsidRPr="66A8FC8C">
        <w:rPr>
          <w:rFonts w:ascii="Times New Roman" w:eastAsia="Times New Roman" w:hAnsi="Times New Roman" w:cs="Times New Roman"/>
          <w:i/>
          <w:iCs/>
          <w:color w:val="111111"/>
        </w:rPr>
        <w:t>Handbook for research in early literacy</w:t>
      </w:r>
      <w:r w:rsidRPr="66A8FC8C">
        <w:rPr>
          <w:rFonts w:ascii="Times New Roman" w:eastAsia="Times New Roman" w:hAnsi="Times New Roman" w:cs="Times New Roman"/>
          <w:color w:val="111111"/>
        </w:rPr>
        <w:t xml:space="preserve"> (</w:t>
      </w:r>
      <w:r w:rsidR="2BF4593F" w:rsidRPr="66A8FC8C">
        <w:rPr>
          <w:rFonts w:ascii="Times New Roman" w:eastAsia="Times New Roman" w:hAnsi="Times New Roman" w:cs="Times New Roman"/>
          <w:color w:val="111111"/>
        </w:rPr>
        <w:t>s</w:t>
      </w:r>
      <w:r w:rsidRPr="66A8FC8C">
        <w:rPr>
          <w:rFonts w:ascii="Times New Roman" w:eastAsia="Times New Roman" w:hAnsi="Times New Roman" w:cs="Times New Roman"/>
          <w:color w:val="111111"/>
        </w:rPr>
        <w:t xml:space="preserve">. 97–110). </w:t>
      </w:r>
      <w:proofErr w:type="spellStart"/>
      <w:r w:rsidRPr="00242EC3">
        <w:rPr>
          <w:rFonts w:ascii="Times New Roman" w:eastAsia="Times New Roman" w:hAnsi="Times New Roman" w:cs="Times New Roman"/>
          <w:color w:val="111111"/>
          <w:lang w:val="pl-PL"/>
        </w:rPr>
        <w:t>Guilford</w:t>
      </w:r>
      <w:proofErr w:type="spellEnd"/>
      <w:r w:rsidRPr="00242EC3">
        <w:rPr>
          <w:rFonts w:ascii="Times New Roman" w:eastAsia="Times New Roman" w:hAnsi="Times New Roman" w:cs="Times New Roman"/>
          <w:color w:val="111111"/>
          <w:lang w:val="pl-PL"/>
        </w:rPr>
        <w:t xml:space="preserve"> Press.</w:t>
      </w:r>
    </w:p>
    <w:p w14:paraId="7CC3BFD2" w14:textId="5CE1C2C5" w:rsidR="708BC6A6" w:rsidRDefault="708BC6A6" w:rsidP="66A8FC8C">
      <w:pPr>
        <w:spacing w:before="180" w:after="0"/>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Sitnik-</w:t>
      </w:r>
      <w:proofErr w:type="spellStart"/>
      <w:r w:rsidRPr="66A8FC8C">
        <w:rPr>
          <w:rFonts w:ascii="Times New Roman" w:eastAsia="Times New Roman" w:hAnsi="Times New Roman" w:cs="Times New Roman"/>
          <w:color w:val="111111"/>
          <w:lang w:val="pl-PL"/>
        </w:rPr>
        <w:t>Warchulska</w:t>
      </w:r>
      <w:proofErr w:type="spellEnd"/>
      <w:r w:rsidRPr="66A8FC8C">
        <w:rPr>
          <w:rFonts w:ascii="Times New Roman" w:eastAsia="Times New Roman" w:hAnsi="Times New Roman" w:cs="Times New Roman"/>
          <w:color w:val="111111"/>
          <w:lang w:val="pl-PL"/>
        </w:rPr>
        <w:t xml:space="preserve">, K., Izydorczyk, B., Lipowska, M. (2019). Wyzwania klinicznej diagnostyki psychologicznej dzieci i młodzieży: rekomendacje konsultantów w dziedzinie psychologii klinicznej. </w:t>
      </w:r>
      <w:r w:rsidRPr="66A8FC8C">
        <w:rPr>
          <w:rFonts w:ascii="Times New Roman" w:eastAsia="Times New Roman" w:hAnsi="Times New Roman" w:cs="Times New Roman"/>
          <w:i/>
          <w:iCs/>
          <w:color w:val="111111"/>
          <w:lang w:val="pl-PL"/>
        </w:rPr>
        <w:t>Psychiatria i Psychologia Kliniczna, 1</w:t>
      </w:r>
      <w:r w:rsidRPr="66A8FC8C">
        <w:rPr>
          <w:rFonts w:ascii="Times New Roman" w:eastAsia="Times New Roman" w:hAnsi="Times New Roman" w:cs="Times New Roman"/>
          <w:color w:val="111111"/>
          <w:lang w:val="pl-PL"/>
        </w:rPr>
        <w:t xml:space="preserve">, 54-62. </w:t>
      </w:r>
      <w:hyperlink r:id="rId19">
        <w:r w:rsidRPr="66A8FC8C">
          <w:rPr>
            <w:rStyle w:val="Hipercze"/>
            <w:rFonts w:ascii="Times New Roman" w:eastAsia="Times New Roman" w:hAnsi="Times New Roman" w:cs="Times New Roman"/>
            <w:lang w:val="pl-PL"/>
          </w:rPr>
          <w:t>https://doi.org/10.15557/PiPK.2019.0008</w:t>
        </w:r>
      </w:hyperlink>
    </w:p>
    <w:p w14:paraId="5B20A738" w14:textId="3AA7FBD1" w:rsidR="708BC6A6" w:rsidRPr="00242EC3" w:rsidRDefault="708BC6A6" w:rsidP="66A8FC8C">
      <w:pPr>
        <w:spacing w:before="180" w:after="0"/>
        <w:ind w:firstLine="720"/>
        <w:rPr>
          <w:rFonts w:ascii="Times New Roman" w:eastAsia="Times New Roman" w:hAnsi="Times New Roman" w:cs="Times New Roman"/>
          <w:color w:val="111111"/>
          <w:lang w:val="en-GB"/>
        </w:rPr>
      </w:pPr>
      <w:proofErr w:type="spellStart"/>
      <w:r w:rsidRPr="00242EC3">
        <w:rPr>
          <w:rFonts w:ascii="Times New Roman" w:eastAsia="Times New Roman" w:hAnsi="Times New Roman" w:cs="Times New Roman"/>
          <w:color w:val="111111"/>
          <w:lang w:val="en-GB"/>
        </w:rPr>
        <w:t>Snowling</w:t>
      </w:r>
      <w:proofErr w:type="spellEnd"/>
      <w:r w:rsidRPr="00242EC3">
        <w:rPr>
          <w:rFonts w:ascii="Times New Roman" w:eastAsia="Times New Roman" w:hAnsi="Times New Roman" w:cs="Times New Roman"/>
          <w:color w:val="111111"/>
          <w:lang w:val="en-GB"/>
        </w:rPr>
        <w:t xml:space="preserve">, M. J. (2000). </w:t>
      </w:r>
      <w:r w:rsidRPr="00242EC3">
        <w:rPr>
          <w:rFonts w:ascii="Times New Roman" w:eastAsia="Times New Roman" w:hAnsi="Times New Roman" w:cs="Times New Roman"/>
          <w:i/>
          <w:iCs/>
          <w:color w:val="111111"/>
          <w:lang w:val="en-GB"/>
        </w:rPr>
        <w:t>Dyslexia</w:t>
      </w:r>
      <w:r w:rsidRPr="00242EC3">
        <w:rPr>
          <w:rFonts w:ascii="Times New Roman" w:eastAsia="Times New Roman" w:hAnsi="Times New Roman" w:cs="Times New Roman"/>
          <w:color w:val="111111"/>
          <w:lang w:val="en-GB"/>
        </w:rPr>
        <w:t>. Blackwell Publishing.</w:t>
      </w:r>
    </w:p>
    <w:p w14:paraId="54EDADB3" w14:textId="5DE3A049" w:rsidR="00BC7867" w:rsidRDefault="0CA6DC23" w:rsidP="66A8FC8C">
      <w:pPr>
        <w:spacing w:before="180" w:after="0" w:line="240" w:lineRule="auto"/>
        <w:ind w:firstLine="720"/>
        <w:rPr>
          <w:rFonts w:ascii="Times New Roman" w:eastAsia="Times New Roman" w:hAnsi="Times New Roman" w:cs="Times New Roman"/>
          <w:color w:val="111111"/>
          <w:lang w:val="pl-PL"/>
        </w:rPr>
      </w:pPr>
      <w:r w:rsidRPr="00242EC3">
        <w:rPr>
          <w:rFonts w:ascii="Times New Roman" w:eastAsia="Times New Roman" w:hAnsi="Times New Roman" w:cs="Times New Roman"/>
          <w:lang w:val="en-GB"/>
        </w:rPr>
        <w:t xml:space="preserve">  </w:t>
      </w:r>
      <w:r w:rsidR="3FF01E43" w:rsidRPr="66A8FC8C">
        <w:rPr>
          <w:rFonts w:ascii="Times New Roman" w:eastAsia="Times New Roman" w:hAnsi="Times New Roman" w:cs="Times New Roman"/>
          <w:color w:val="111111"/>
          <w:lang w:val="pl-PL"/>
        </w:rPr>
        <w:t xml:space="preserve">Stańczak, J., Matczak, A., Jaworowska, A., </w:t>
      </w:r>
      <w:proofErr w:type="spellStart"/>
      <w:r w:rsidR="3FF01E43" w:rsidRPr="66A8FC8C">
        <w:rPr>
          <w:rFonts w:ascii="Times New Roman" w:eastAsia="Times New Roman" w:hAnsi="Times New Roman" w:cs="Times New Roman"/>
          <w:color w:val="111111"/>
          <w:lang w:val="pl-PL"/>
        </w:rPr>
        <w:t>Bac</w:t>
      </w:r>
      <w:proofErr w:type="spellEnd"/>
      <w:r w:rsidR="3FF01E43" w:rsidRPr="66A8FC8C">
        <w:rPr>
          <w:rFonts w:ascii="Times New Roman" w:eastAsia="Times New Roman" w:hAnsi="Times New Roman" w:cs="Times New Roman"/>
          <w:color w:val="111111"/>
          <w:lang w:val="pl-PL"/>
        </w:rPr>
        <w:t xml:space="preserve">, I. (2020). </w:t>
      </w:r>
      <w:r w:rsidR="3FF01E43" w:rsidRPr="66A8FC8C">
        <w:rPr>
          <w:rFonts w:ascii="Times New Roman" w:eastAsia="Times New Roman" w:hAnsi="Times New Roman" w:cs="Times New Roman"/>
          <w:i/>
          <w:iCs/>
          <w:color w:val="111111"/>
          <w:lang w:val="pl-PL"/>
        </w:rPr>
        <w:t>Skala Inteligencji Wechslera dla Dzieci® – wydanie piąte</w:t>
      </w:r>
      <w:r w:rsidR="3FF01E43" w:rsidRPr="66A8FC8C">
        <w:rPr>
          <w:rFonts w:ascii="Times New Roman" w:eastAsia="Times New Roman" w:hAnsi="Times New Roman" w:cs="Times New Roman"/>
          <w:color w:val="111111"/>
          <w:lang w:val="pl-PL"/>
        </w:rPr>
        <w:t>. Pracownia Testów Psychologicznych.</w:t>
      </w:r>
    </w:p>
    <w:p w14:paraId="7E4BEB02" w14:textId="1E9132FF" w:rsidR="00BC7867" w:rsidRPr="00242EC3" w:rsidRDefault="3FF01E43" w:rsidP="66A8FC8C">
      <w:pPr>
        <w:spacing w:before="180" w:after="0" w:line="240" w:lineRule="auto"/>
        <w:ind w:firstLine="720"/>
        <w:rPr>
          <w:rFonts w:ascii="Times New Roman" w:eastAsia="Times New Roman" w:hAnsi="Times New Roman" w:cs="Times New Roman"/>
          <w:lang w:val="pl-PL"/>
        </w:rPr>
      </w:pPr>
      <w:r w:rsidRPr="66A8FC8C">
        <w:rPr>
          <w:rFonts w:ascii="Times New Roman" w:eastAsia="Times New Roman" w:hAnsi="Times New Roman" w:cs="Times New Roman"/>
          <w:color w:val="111111"/>
          <w:lang w:val="pl-PL"/>
        </w:rPr>
        <w:t xml:space="preserve">Światowa Organizacja Zdrowia. (2019). </w:t>
      </w:r>
      <w:r w:rsidRPr="66A8FC8C">
        <w:rPr>
          <w:rFonts w:ascii="Times New Roman" w:eastAsia="Times New Roman" w:hAnsi="Times New Roman" w:cs="Times New Roman"/>
          <w:i/>
          <w:iCs/>
          <w:color w:val="111111"/>
          <w:lang w:val="pl-PL"/>
        </w:rPr>
        <w:t xml:space="preserve">ICD-11: International </w:t>
      </w:r>
      <w:proofErr w:type="spellStart"/>
      <w:r w:rsidRPr="66A8FC8C">
        <w:rPr>
          <w:rFonts w:ascii="Times New Roman" w:eastAsia="Times New Roman" w:hAnsi="Times New Roman" w:cs="Times New Roman"/>
          <w:i/>
          <w:iCs/>
          <w:color w:val="111111"/>
          <w:lang w:val="pl-PL"/>
        </w:rPr>
        <w:t>classification</w:t>
      </w:r>
      <w:proofErr w:type="spellEnd"/>
      <w:r w:rsidRPr="66A8FC8C">
        <w:rPr>
          <w:rFonts w:ascii="Times New Roman" w:eastAsia="Times New Roman" w:hAnsi="Times New Roman" w:cs="Times New Roman"/>
          <w:i/>
          <w:iCs/>
          <w:color w:val="111111"/>
          <w:lang w:val="pl-PL"/>
        </w:rPr>
        <w:t xml:space="preserve"> of </w:t>
      </w:r>
      <w:proofErr w:type="spellStart"/>
      <w:r w:rsidRPr="66A8FC8C">
        <w:rPr>
          <w:rFonts w:ascii="Times New Roman" w:eastAsia="Times New Roman" w:hAnsi="Times New Roman" w:cs="Times New Roman"/>
          <w:i/>
          <w:iCs/>
          <w:color w:val="111111"/>
          <w:lang w:val="pl-PL"/>
        </w:rPr>
        <w:t>diseases</w:t>
      </w:r>
      <w:proofErr w:type="spellEnd"/>
      <w:r w:rsidRPr="66A8FC8C">
        <w:rPr>
          <w:rFonts w:ascii="Times New Roman" w:eastAsia="Times New Roman" w:hAnsi="Times New Roman" w:cs="Times New Roman"/>
          <w:i/>
          <w:iCs/>
          <w:color w:val="111111"/>
          <w:lang w:val="pl-PL"/>
        </w:rPr>
        <w:t xml:space="preserve"> (11th </w:t>
      </w:r>
      <w:proofErr w:type="spellStart"/>
      <w:r w:rsidRPr="66A8FC8C">
        <w:rPr>
          <w:rFonts w:ascii="Times New Roman" w:eastAsia="Times New Roman" w:hAnsi="Times New Roman" w:cs="Times New Roman"/>
          <w:i/>
          <w:iCs/>
          <w:color w:val="111111"/>
          <w:lang w:val="pl-PL"/>
        </w:rPr>
        <w:t>revision</w:t>
      </w:r>
      <w:proofErr w:type="spellEnd"/>
      <w:r w:rsidRPr="66A8FC8C">
        <w:rPr>
          <w:rFonts w:ascii="Times New Roman" w:eastAsia="Times New Roman" w:hAnsi="Times New Roman" w:cs="Times New Roman"/>
          <w:i/>
          <w:iCs/>
          <w:color w:val="111111"/>
          <w:lang w:val="pl-PL"/>
        </w:rPr>
        <w:t>)</w:t>
      </w:r>
      <w:r w:rsidRPr="66A8FC8C">
        <w:rPr>
          <w:rFonts w:ascii="Times New Roman" w:eastAsia="Times New Roman" w:hAnsi="Times New Roman" w:cs="Times New Roman"/>
          <w:color w:val="111111"/>
          <w:lang w:val="pl-PL"/>
        </w:rPr>
        <w:t xml:space="preserve">. </w:t>
      </w:r>
      <w:hyperlink r:id="rId20">
        <w:r w:rsidRPr="66A8FC8C">
          <w:rPr>
            <w:rStyle w:val="Hipercze"/>
            <w:rFonts w:ascii="Times New Roman" w:eastAsia="Times New Roman" w:hAnsi="Times New Roman" w:cs="Times New Roman"/>
            <w:lang w:val="pl-PL"/>
          </w:rPr>
          <w:t>https://icd.who.int/</w:t>
        </w:r>
      </w:hyperlink>
    </w:p>
    <w:p w14:paraId="3EF82A8A" w14:textId="6865F5F6" w:rsidR="00BC7867" w:rsidRDefault="3FF01E43" w:rsidP="66A8FC8C">
      <w:pPr>
        <w:spacing w:before="180" w:after="0" w:line="240" w:lineRule="auto"/>
        <w:ind w:firstLine="720"/>
        <w:rPr>
          <w:rFonts w:ascii="Times New Roman" w:eastAsia="Times New Roman" w:hAnsi="Times New Roman" w:cs="Times New Roman"/>
          <w:color w:val="111111"/>
          <w:lang w:val="pl-PL"/>
        </w:rPr>
      </w:pPr>
      <w:r w:rsidRPr="66A8FC8C">
        <w:rPr>
          <w:rFonts w:ascii="Times New Roman" w:eastAsia="Times New Roman" w:hAnsi="Times New Roman" w:cs="Times New Roman"/>
          <w:color w:val="111111"/>
          <w:lang w:val="pl-PL"/>
        </w:rPr>
        <w:t xml:space="preserve">Światowa Organizacja Zdrowia. (2000). </w:t>
      </w:r>
      <w:r w:rsidRPr="66A8FC8C">
        <w:rPr>
          <w:rFonts w:ascii="Times New Roman" w:eastAsia="Times New Roman" w:hAnsi="Times New Roman" w:cs="Times New Roman"/>
          <w:i/>
          <w:iCs/>
          <w:color w:val="111111"/>
          <w:lang w:val="pl-PL"/>
        </w:rPr>
        <w:t>Klasyfikacja zaburzeń psychicznych i zaburzeń zachowania w ICD-10. Opisy kliniczne i wskazówki diagnostyczne</w:t>
      </w:r>
      <w:r w:rsidRPr="66A8FC8C">
        <w:rPr>
          <w:rFonts w:ascii="Times New Roman" w:eastAsia="Times New Roman" w:hAnsi="Times New Roman" w:cs="Times New Roman"/>
          <w:color w:val="111111"/>
          <w:lang w:val="pl-PL"/>
        </w:rPr>
        <w:t>. Uniwersyteckie Wydawnictwo Medyczne “</w:t>
      </w:r>
      <w:proofErr w:type="spellStart"/>
      <w:r w:rsidRPr="66A8FC8C">
        <w:rPr>
          <w:rFonts w:ascii="Times New Roman" w:eastAsia="Times New Roman" w:hAnsi="Times New Roman" w:cs="Times New Roman"/>
          <w:color w:val="111111"/>
          <w:lang w:val="pl-PL"/>
        </w:rPr>
        <w:t>Vesalius</w:t>
      </w:r>
      <w:proofErr w:type="spellEnd"/>
      <w:r w:rsidRPr="66A8FC8C">
        <w:rPr>
          <w:rFonts w:ascii="Times New Roman" w:eastAsia="Times New Roman" w:hAnsi="Times New Roman" w:cs="Times New Roman"/>
          <w:color w:val="111111"/>
          <w:lang w:val="pl-PL"/>
        </w:rPr>
        <w:t>”.</w:t>
      </w:r>
    </w:p>
    <w:p w14:paraId="00141E92" w14:textId="11D9CE29" w:rsidR="00BC7867" w:rsidRDefault="3FF01E43" w:rsidP="66A8FC8C">
      <w:pPr>
        <w:spacing w:before="180" w:after="0" w:line="240" w:lineRule="auto"/>
        <w:ind w:firstLine="720"/>
        <w:rPr>
          <w:rFonts w:ascii="Times New Roman" w:eastAsia="Times New Roman" w:hAnsi="Times New Roman" w:cs="Times New Roman"/>
        </w:rPr>
      </w:pPr>
      <w:proofErr w:type="spellStart"/>
      <w:r w:rsidRPr="66A8FC8C">
        <w:rPr>
          <w:rFonts w:ascii="Times New Roman" w:eastAsia="Times New Roman" w:hAnsi="Times New Roman" w:cs="Times New Roman"/>
          <w:color w:val="111111"/>
          <w:lang w:val="pl-PL"/>
        </w:rPr>
        <w:t>Vanasse</w:t>
      </w:r>
      <w:proofErr w:type="spellEnd"/>
      <w:r w:rsidRPr="66A8FC8C">
        <w:rPr>
          <w:rFonts w:ascii="Times New Roman" w:eastAsia="Times New Roman" w:hAnsi="Times New Roman" w:cs="Times New Roman"/>
          <w:color w:val="111111"/>
          <w:lang w:val="pl-PL"/>
        </w:rPr>
        <w:t xml:space="preserve">, C. M., </w:t>
      </w:r>
      <w:proofErr w:type="spellStart"/>
      <w:r w:rsidRPr="66A8FC8C">
        <w:rPr>
          <w:rFonts w:ascii="Times New Roman" w:eastAsia="Times New Roman" w:hAnsi="Times New Roman" w:cs="Times New Roman"/>
          <w:color w:val="111111"/>
          <w:lang w:val="pl-PL"/>
        </w:rPr>
        <w:t>Béland</w:t>
      </w:r>
      <w:proofErr w:type="spellEnd"/>
      <w:r w:rsidRPr="66A8FC8C">
        <w:rPr>
          <w:rFonts w:ascii="Times New Roman" w:eastAsia="Times New Roman" w:hAnsi="Times New Roman" w:cs="Times New Roman"/>
          <w:color w:val="111111"/>
          <w:lang w:val="pl-PL"/>
        </w:rPr>
        <w:t xml:space="preserve">, R., </w:t>
      </w:r>
      <w:proofErr w:type="spellStart"/>
      <w:r w:rsidRPr="66A8FC8C">
        <w:rPr>
          <w:rFonts w:ascii="Times New Roman" w:eastAsia="Times New Roman" w:hAnsi="Times New Roman" w:cs="Times New Roman"/>
          <w:color w:val="111111"/>
          <w:lang w:val="pl-PL"/>
        </w:rPr>
        <w:t>Carmant</w:t>
      </w:r>
      <w:proofErr w:type="spellEnd"/>
      <w:r w:rsidRPr="66A8FC8C">
        <w:rPr>
          <w:rFonts w:ascii="Times New Roman" w:eastAsia="Times New Roman" w:hAnsi="Times New Roman" w:cs="Times New Roman"/>
          <w:color w:val="111111"/>
          <w:lang w:val="pl-PL"/>
        </w:rPr>
        <w:t xml:space="preserve">, L., </w:t>
      </w:r>
      <w:proofErr w:type="spellStart"/>
      <w:r w:rsidRPr="66A8FC8C">
        <w:rPr>
          <w:rFonts w:ascii="Times New Roman" w:eastAsia="Times New Roman" w:hAnsi="Times New Roman" w:cs="Times New Roman"/>
          <w:color w:val="111111"/>
          <w:lang w:val="pl-PL"/>
        </w:rPr>
        <w:t>Lassonde</w:t>
      </w:r>
      <w:proofErr w:type="spellEnd"/>
      <w:r w:rsidRPr="66A8FC8C">
        <w:rPr>
          <w:rFonts w:ascii="Times New Roman" w:eastAsia="Times New Roman" w:hAnsi="Times New Roman" w:cs="Times New Roman"/>
          <w:color w:val="111111"/>
          <w:lang w:val="pl-PL"/>
        </w:rPr>
        <w:t xml:space="preserve">, M. (2005). </w:t>
      </w:r>
      <w:r w:rsidRPr="00242EC3">
        <w:rPr>
          <w:rFonts w:ascii="Times New Roman" w:eastAsia="Times New Roman" w:hAnsi="Times New Roman" w:cs="Times New Roman"/>
          <w:color w:val="111111"/>
          <w:lang w:val="en-GB"/>
        </w:rPr>
        <w:t xml:space="preserve">Impact of childhood epilepsy on reading and phonological processing abilities. </w:t>
      </w:r>
      <w:proofErr w:type="spellStart"/>
      <w:r w:rsidRPr="66A8FC8C">
        <w:rPr>
          <w:rFonts w:ascii="Times New Roman" w:eastAsia="Times New Roman" w:hAnsi="Times New Roman" w:cs="Times New Roman"/>
          <w:i/>
          <w:iCs/>
          <w:color w:val="111111"/>
          <w:lang w:val="pl-PL"/>
        </w:rPr>
        <w:t>Epilepsy</w:t>
      </w:r>
      <w:proofErr w:type="spellEnd"/>
      <w:r w:rsidRPr="66A8FC8C">
        <w:rPr>
          <w:rFonts w:ascii="Times New Roman" w:eastAsia="Times New Roman" w:hAnsi="Times New Roman" w:cs="Times New Roman"/>
          <w:i/>
          <w:iCs/>
          <w:color w:val="111111"/>
          <w:lang w:val="pl-PL"/>
        </w:rPr>
        <w:t xml:space="preserve"> &amp; </w:t>
      </w:r>
      <w:proofErr w:type="spellStart"/>
      <w:r w:rsidRPr="66A8FC8C">
        <w:rPr>
          <w:rFonts w:ascii="Times New Roman" w:eastAsia="Times New Roman" w:hAnsi="Times New Roman" w:cs="Times New Roman"/>
          <w:i/>
          <w:iCs/>
          <w:color w:val="111111"/>
          <w:lang w:val="pl-PL"/>
        </w:rPr>
        <w:t>Behavior</w:t>
      </w:r>
      <w:proofErr w:type="spellEnd"/>
      <w:r w:rsidRPr="66A8FC8C">
        <w:rPr>
          <w:rFonts w:ascii="Times New Roman" w:eastAsia="Times New Roman" w:hAnsi="Times New Roman" w:cs="Times New Roman"/>
          <w:i/>
          <w:iCs/>
          <w:color w:val="111111"/>
          <w:lang w:val="pl-PL"/>
        </w:rPr>
        <w:t>, 7</w:t>
      </w:r>
      <w:r w:rsidRPr="66A8FC8C">
        <w:rPr>
          <w:rFonts w:ascii="Times New Roman" w:eastAsia="Times New Roman" w:hAnsi="Times New Roman" w:cs="Times New Roman"/>
          <w:color w:val="111111"/>
          <w:lang w:val="pl-PL"/>
        </w:rPr>
        <w:t xml:space="preserve">(2), 288-296. </w:t>
      </w:r>
      <w:hyperlink r:id="rId21">
        <w:r w:rsidRPr="66A8FC8C">
          <w:rPr>
            <w:rStyle w:val="Hipercze"/>
            <w:rFonts w:ascii="Times New Roman" w:eastAsia="Times New Roman" w:hAnsi="Times New Roman" w:cs="Times New Roman"/>
            <w:lang w:val="pl-PL"/>
          </w:rPr>
          <w:t>https://doi.org/10.1016/j.yebeh.2005.05.008</w:t>
        </w:r>
      </w:hyperlink>
    </w:p>
    <w:p w14:paraId="6371D0F1" w14:textId="7FD94E72" w:rsidR="00BC7867" w:rsidRPr="00242EC3" w:rsidRDefault="3FF01E43" w:rsidP="66A8FC8C">
      <w:pPr>
        <w:spacing w:before="180" w:after="0" w:line="240" w:lineRule="auto"/>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en-GB"/>
        </w:rPr>
        <w:t xml:space="preserve">Vukovic, R. K., Siegel, L. S. (2006). The double-deficit hypothesis: A comprehensive analysis of the evidence. </w:t>
      </w:r>
      <w:r w:rsidRPr="00242EC3">
        <w:rPr>
          <w:rFonts w:ascii="Times New Roman" w:eastAsia="Times New Roman" w:hAnsi="Times New Roman" w:cs="Times New Roman"/>
          <w:i/>
          <w:iCs/>
          <w:color w:val="111111"/>
          <w:lang w:val="en-GB"/>
        </w:rPr>
        <w:t>Journal of Learning Disabilities, 39</w:t>
      </w:r>
      <w:r w:rsidRPr="00242EC3">
        <w:rPr>
          <w:rFonts w:ascii="Times New Roman" w:eastAsia="Times New Roman" w:hAnsi="Times New Roman" w:cs="Times New Roman"/>
          <w:color w:val="111111"/>
          <w:lang w:val="en-GB"/>
        </w:rPr>
        <w:t>(1), 25–47.</w:t>
      </w:r>
      <w:r w:rsidR="05366904" w:rsidRPr="00242EC3">
        <w:rPr>
          <w:rFonts w:ascii="Times New Roman" w:eastAsia="Times New Roman" w:hAnsi="Times New Roman" w:cs="Times New Roman"/>
          <w:color w:val="111111"/>
          <w:lang w:val="en-GB"/>
        </w:rPr>
        <w:t xml:space="preserve"> https://doi.org/10.1177/00222194060390010401</w:t>
      </w:r>
    </w:p>
    <w:p w14:paraId="0A845364" w14:textId="005A8215" w:rsidR="00BC7867" w:rsidRDefault="3FF01E43" w:rsidP="66A8FC8C">
      <w:pPr>
        <w:spacing w:before="180" w:after="0" w:line="240" w:lineRule="auto"/>
        <w:ind w:firstLine="720"/>
        <w:rPr>
          <w:rFonts w:ascii="Times New Roman" w:eastAsia="Times New Roman" w:hAnsi="Times New Roman" w:cs="Times New Roman"/>
        </w:rPr>
      </w:pPr>
      <w:r w:rsidRPr="00242EC3">
        <w:rPr>
          <w:rFonts w:ascii="Times New Roman" w:eastAsia="Times New Roman" w:hAnsi="Times New Roman" w:cs="Times New Roman"/>
          <w:color w:val="111111"/>
          <w:lang w:val="en-GB"/>
        </w:rPr>
        <w:t xml:space="preserve">Wagner, R. K., Torgesen, J. K. (1987). The nature of phonological processing and its causal role in the acquisition of reading skills. </w:t>
      </w:r>
      <w:proofErr w:type="spellStart"/>
      <w:r w:rsidRPr="66A8FC8C">
        <w:rPr>
          <w:rFonts w:ascii="Times New Roman" w:eastAsia="Times New Roman" w:hAnsi="Times New Roman" w:cs="Times New Roman"/>
          <w:i/>
          <w:iCs/>
          <w:color w:val="111111"/>
          <w:lang w:val="pl-PL"/>
        </w:rPr>
        <w:t>Psychological</w:t>
      </w:r>
      <w:proofErr w:type="spellEnd"/>
      <w:r w:rsidRPr="66A8FC8C">
        <w:rPr>
          <w:rFonts w:ascii="Times New Roman" w:eastAsia="Times New Roman" w:hAnsi="Times New Roman" w:cs="Times New Roman"/>
          <w:i/>
          <w:iCs/>
          <w:color w:val="111111"/>
          <w:lang w:val="pl-PL"/>
        </w:rPr>
        <w:t xml:space="preserve"> </w:t>
      </w:r>
      <w:proofErr w:type="spellStart"/>
      <w:r w:rsidRPr="66A8FC8C">
        <w:rPr>
          <w:rFonts w:ascii="Times New Roman" w:eastAsia="Times New Roman" w:hAnsi="Times New Roman" w:cs="Times New Roman"/>
          <w:i/>
          <w:iCs/>
          <w:color w:val="111111"/>
          <w:lang w:val="pl-PL"/>
        </w:rPr>
        <w:t>Bulletin</w:t>
      </w:r>
      <w:proofErr w:type="spellEnd"/>
      <w:r w:rsidRPr="66A8FC8C">
        <w:rPr>
          <w:rFonts w:ascii="Times New Roman" w:eastAsia="Times New Roman" w:hAnsi="Times New Roman" w:cs="Times New Roman"/>
          <w:i/>
          <w:iCs/>
          <w:color w:val="111111"/>
          <w:lang w:val="pl-PL"/>
        </w:rPr>
        <w:t>, 101</w:t>
      </w:r>
      <w:r w:rsidRPr="66A8FC8C">
        <w:rPr>
          <w:rFonts w:ascii="Times New Roman" w:eastAsia="Times New Roman" w:hAnsi="Times New Roman" w:cs="Times New Roman"/>
          <w:color w:val="111111"/>
          <w:lang w:val="pl-PL"/>
        </w:rPr>
        <w:t xml:space="preserve">(2), 192-212. </w:t>
      </w:r>
      <w:hyperlink r:id="rId22">
        <w:r w:rsidRPr="66A8FC8C">
          <w:rPr>
            <w:rStyle w:val="Hipercze"/>
            <w:rFonts w:ascii="Times New Roman" w:eastAsia="Times New Roman" w:hAnsi="Times New Roman" w:cs="Times New Roman"/>
            <w:lang w:val="pl-PL"/>
          </w:rPr>
          <w:t>https://doi.org/10.1037/0033-2909.101.2.192</w:t>
        </w:r>
      </w:hyperlink>
    </w:p>
    <w:p w14:paraId="79774C52" w14:textId="1BB4FEE6" w:rsidR="00BC7867" w:rsidRDefault="3FF01E43" w:rsidP="66A8FC8C">
      <w:pPr>
        <w:spacing w:before="180" w:after="0" w:line="240" w:lineRule="auto"/>
        <w:ind w:firstLine="720"/>
        <w:rPr>
          <w:rFonts w:ascii="Times New Roman" w:eastAsia="Times New Roman" w:hAnsi="Times New Roman" w:cs="Times New Roman"/>
        </w:rPr>
      </w:pPr>
      <w:r w:rsidRPr="66A8FC8C">
        <w:rPr>
          <w:rFonts w:ascii="Times New Roman" w:eastAsia="Times New Roman" w:hAnsi="Times New Roman" w:cs="Times New Roman"/>
          <w:color w:val="111111"/>
          <w:lang w:val="pl-PL"/>
        </w:rPr>
        <w:t xml:space="preserve">Wieczorek, D., Łockiewicz, M., Bogdanowicz, M. (2016). Związek wybranych aspektów przetwarzania fonologicznego z poziomem dekodowania u polskich licealistów z dysleksją. </w:t>
      </w:r>
      <w:r w:rsidRPr="66A8FC8C">
        <w:rPr>
          <w:rFonts w:ascii="Times New Roman" w:eastAsia="Times New Roman" w:hAnsi="Times New Roman" w:cs="Times New Roman"/>
          <w:i/>
          <w:iCs/>
          <w:color w:val="111111"/>
          <w:lang w:val="pl-PL"/>
        </w:rPr>
        <w:t>Psychologia Rozwojowa, 21</w:t>
      </w:r>
      <w:r w:rsidRPr="66A8FC8C">
        <w:rPr>
          <w:rFonts w:ascii="Times New Roman" w:eastAsia="Times New Roman" w:hAnsi="Times New Roman" w:cs="Times New Roman"/>
          <w:color w:val="111111"/>
          <w:lang w:val="pl-PL"/>
        </w:rPr>
        <w:t xml:space="preserve">, 55-72. </w:t>
      </w:r>
      <w:hyperlink r:id="rId23">
        <w:r w:rsidRPr="66A8FC8C">
          <w:rPr>
            <w:rStyle w:val="Hipercze"/>
            <w:rFonts w:ascii="Times New Roman" w:eastAsia="Times New Roman" w:hAnsi="Times New Roman" w:cs="Times New Roman"/>
            <w:lang w:val="pl-PL"/>
          </w:rPr>
          <w:t>https://doi.org/10.4467/20843879PR.16.022.5999</w:t>
        </w:r>
      </w:hyperlink>
    </w:p>
    <w:p w14:paraId="6C1A098E" w14:textId="64DC5FBA" w:rsidR="00BC7867" w:rsidRPr="00242EC3" w:rsidRDefault="3FF01E43" w:rsidP="66A8FC8C">
      <w:pPr>
        <w:spacing w:before="180" w:after="0" w:line="240" w:lineRule="auto"/>
        <w:ind w:firstLine="720"/>
        <w:rPr>
          <w:rFonts w:ascii="Times New Roman" w:eastAsia="Times New Roman" w:hAnsi="Times New Roman" w:cs="Times New Roman"/>
          <w:color w:val="111111"/>
          <w:lang w:val="en-GB"/>
        </w:rPr>
      </w:pPr>
      <w:r w:rsidRPr="66A8FC8C">
        <w:rPr>
          <w:rFonts w:ascii="Times New Roman" w:eastAsia="Times New Roman" w:hAnsi="Times New Roman" w:cs="Times New Roman"/>
          <w:color w:val="111111"/>
        </w:rPr>
        <w:t xml:space="preserve">Wolf, M., Bowers, P. G. (1999). The double-deficit hypothesis for the developmental </w:t>
      </w:r>
      <w:proofErr w:type="spellStart"/>
      <w:r w:rsidRPr="66A8FC8C">
        <w:rPr>
          <w:rFonts w:ascii="Times New Roman" w:eastAsia="Times New Roman" w:hAnsi="Times New Roman" w:cs="Times New Roman"/>
          <w:color w:val="111111"/>
        </w:rPr>
        <w:t>dyslexias</w:t>
      </w:r>
      <w:proofErr w:type="spellEnd"/>
      <w:r w:rsidRPr="66A8FC8C">
        <w:rPr>
          <w:rFonts w:ascii="Times New Roman" w:eastAsia="Times New Roman" w:hAnsi="Times New Roman" w:cs="Times New Roman"/>
          <w:color w:val="111111"/>
        </w:rPr>
        <w:t xml:space="preserve">. </w:t>
      </w:r>
      <w:r w:rsidRPr="66A8FC8C">
        <w:rPr>
          <w:rFonts w:ascii="Times New Roman" w:eastAsia="Times New Roman" w:hAnsi="Times New Roman" w:cs="Times New Roman"/>
          <w:i/>
          <w:iCs/>
          <w:color w:val="111111"/>
        </w:rPr>
        <w:t>Journal of Educational Psychology, 91</w:t>
      </w:r>
      <w:r w:rsidRPr="66A8FC8C">
        <w:rPr>
          <w:rFonts w:ascii="Times New Roman" w:eastAsia="Times New Roman" w:hAnsi="Times New Roman" w:cs="Times New Roman"/>
          <w:color w:val="111111"/>
        </w:rPr>
        <w:t>(3), 415–438.</w:t>
      </w:r>
      <w:r w:rsidR="51166E7E" w:rsidRPr="66A8FC8C">
        <w:rPr>
          <w:rFonts w:ascii="Times New Roman" w:eastAsia="Times New Roman" w:hAnsi="Times New Roman" w:cs="Times New Roman"/>
          <w:color w:val="111111"/>
        </w:rPr>
        <w:t xml:space="preserve"> https://doi.org/10.1037/0022-0663.91.3.415</w:t>
      </w:r>
    </w:p>
    <w:p w14:paraId="1B7F27C2" w14:textId="00A3204C" w:rsidR="00BC7867" w:rsidRPr="00242EC3" w:rsidRDefault="3FF01E43" w:rsidP="66A8FC8C">
      <w:pPr>
        <w:spacing w:before="180" w:after="0" w:line="240" w:lineRule="auto"/>
        <w:ind w:firstLine="720"/>
        <w:rPr>
          <w:rFonts w:ascii="Times New Roman" w:eastAsia="Times New Roman" w:hAnsi="Times New Roman" w:cs="Times New Roman"/>
          <w:color w:val="111111"/>
          <w:lang w:val="en-GB"/>
        </w:rPr>
      </w:pPr>
      <w:r w:rsidRPr="00242EC3">
        <w:rPr>
          <w:rFonts w:ascii="Times New Roman" w:eastAsia="Times New Roman" w:hAnsi="Times New Roman" w:cs="Times New Roman"/>
          <w:color w:val="111111"/>
          <w:lang w:val="en-GB"/>
        </w:rPr>
        <w:t xml:space="preserve">Wolf, M., Bowers, P. G. (2000). Naming-speed processes and developmental reading disabilities: An introduction to the special issue on the double-deficit hypothesis. </w:t>
      </w:r>
      <w:r w:rsidRPr="00242EC3">
        <w:rPr>
          <w:rFonts w:ascii="Times New Roman" w:eastAsia="Times New Roman" w:hAnsi="Times New Roman" w:cs="Times New Roman"/>
          <w:i/>
          <w:iCs/>
          <w:color w:val="111111"/>
          <w:lang w:val="en-GB"/>
        </w:rPr>
        <w:t>Journal of Learning Disabilities, 33</w:t>
      </w:r>
      <w:r w:rsidRPr="00242EC3">
        <w:rPr>
          <w:rFonts w:ascii="Times New Roman" w:eastAsia="Times New Roman" w:hAnsi="Times New Roman" w:cs="Times New Roman"/>
          <w:color w:val="111111"/>
          <w:lang w:val="en-GB"/>
        </w:rPr>
        <w:t>(4), 322–324.</w:t>
      </w:r>
      <w:r w:rsidR="6E10B767" w:rsidRPr="00242EC3">
        <w:rPr>
          <w:rFonts w:ascii="Times New Roman" w:eastAsia="Times New Roman" w:hAnsi="Times New Roman" w:cs="Times New Roman"/>
          <w:color w:val="111111"/>
          <w:lang w:val="en-GB"/>
        </w:rPr>
        <w:t xml:space="preserve"> https://doi.org/10.1177/002221940003300404</w:t>
      </w:r>
    </w:p>
    <w:p w14:paraId="02258B35" w14:textId="1A5C0F92" w:rsidR="00BC7867" w:rsidRDefault="3FF01E43" w:rsidP="66A8FC8C">
      <w:pPr>
        <w:spacing w:before="180" w:after="0" w:line="240" w:lineRule="auto"/>
        <w:ind w:firstLine="720"/>
        <w:rPr>
          <w:rFonts w:ascii="Times New Roman" w:eastAsia="Times New Roman" w:hAnsi="Times New Roman" w:cs="Times New Roman"/>
          <w:color w:val="111111"/>
          <w:lang w:val="pl-PL"/>
        </w:rPr>
      </w:pPr>
      <w:r w:rsidRPr="00242EC3">
        <w:rPr>
          <w:rFonts w:ascii="Times New Roman" w:eastAsia="Times New Roman" w:hAnsi="Times New Roman" w:cs="Times New Roman"/>
          <w:color w:val="111111"/>
          <w:lang w:val="en-GB"/>
        </w:rPr>
        <w:t xml:space="preserve">Wrońska, J. (2005). </w:t>
      </w:r>
      <w:proofErr w:type="spellStart"/>
      <w:r w:rsidRPr="00242EC3">
        <w:rPr>
          <w:rFonts w:ascii="Times New Roman" w:eastAsia="Times New Roman" w:hAnsi="Times New Roman" w:cs="Times New Roman"/>
          <w:color w:val="111111"/>
          <w:lang w:val="en-GB"/>
        </w:rPr>
        <w:t>Dysleksja</w:t>
      </w:r>
      <w:proofErr w:type="spellEnd"/>
      <w:r w:rsidRPr="00242EC3">
        <w:rPr>
          <w:rFonts w:ascii="Times New Roman" w:eastAsia="Times New Roman" w:hAnsi="Times New Roman" w:cs="Times New Roman"/>
          <w:color w:val="111111"/>
          <w:lang w:val="en-GB"/>
        </w:rPr>
        <w:t xml:space="preserve">, </w:t>
      </w:r>
      <w:proofErr w:type="spellStart"/>
      <w:r w:rsidRPr="00242EC3">
        <w:rPr>
          <w:rFonts w:ascii="Times New Roman" w:eastAsia="Times New Roman" w:hAnsi="Times New Roman" w:cs="Times New Roman"/>
          <w:color w:val="111111"/>
          <w:lang w:val="en-GB"/>
        </w:rPr>
        <w:t>lateralizacja</w:t>
      </w:r>
      <w:proofErr w:type="spellEnd"/>
      <w:r w:rsidRPr="00242EC3">
        <w:rPr>
          <w:rFonts w:ascii="Times New Roman" w:eastAsia="Times New Roman" w:hAnsi="Times New Roman" w:cs="Times New Roman"/>
          <w:color w:val="111111"/>
          <w:lang w:val="en-GB"/>
        </w:rPr>
        <w:t xml:space="preserve"> </w:t>
      </w:r>
      <w:proofErr w:type="spellStart"/>
      <w:r w:rsidRPr="00242EC3">
        <w:rPr>
          <w:rFonts w:ascii="Times New Roman" w:eastAsia="Times New Roman" w:hAnsi="Times New Roman" w:cs="Times New Roman"/>
          <w:color w:val="111111"/>
          <w:lang w:val="en-GB"/>
        </w:rPr>
        <w:t>i</w:t>
      </w:r>
      <w:proofErr w:type="spellEnd"/>
      <w:r w:rsidRPr="00242EC3">
        <w:rPr>
          <w:rFonts w:ascii="Times New Roman" w:eastAsia="Times New Roman" w:hAnsi="Times New Roman" w:cs="Times New Roman"/>
          <w:color w:val="111111"/>
          <w:lang w:val="en-GB"/>
        </w:rPr>
        <w:t xml:space="preserve"> </w:t>
      </w:r>
      <w:proofErr w:type="spellStart"/>
      <w:r w:rsidRPr="00242EC3">
        <w:rPr>
          <w:rFonts w:ascii="Times New Roman" w:eastAsia="Times New Roman" w:hAnsi="Times New Roman" w:cs="Times New Roman"/>
          <w:color w:val="111111"/>
          <w:lang w:val="en-GB"/>
        </w:rPr>
        <w:t>płeć</w:t>
      </w:r>
      <w:proofErr w:type="spellEnd"/>
      <w:r w:rsidRPr="00242EC3">
        <w:rPr>
          <w:rFonts w:ascii="Times New Roman" w:eastAsia="Times New Roman" w:hAnsi="Times New Roman" w:cs="Times New Roman"/>
          <w:color w:val="111111"/>
          <w:lang w:val="en-GB"/>
        </w:rPr>
        <w:t xml:space="preserve">. </w:t>
      </w:r>
      <w:r w:rsidRPr="66A8FC8C">
        <w:rPr>
          <w:rFonts w:ascii="Times New Roman" w:eastAsia="Times New Roman" w:hAnsi="Times New Roman" w:cs="Times New Roman"/>
          <w:i/>
          <w:iCs/>
          <w:color w:val="111111"/>
          <w:lang w:val="pl-PL"/>
        </w:rPr>
        <w:t>Psychologia Rozwojowa, 10</w:t>
      </w:r>
      <w:r w:rsidRPr="66A8FC8C">
        <w:rPr>
          <w:rFonts w:ascii="Times New Roman" w:eastAsia="Times New Roman" w:hAnsi="Times New Roman" w:cs="Times New Roman"/>
          <w:color w:val="111111"/>
          <w:lang w:val="pl-PL"/>
        </w:rPr>
        <w:t>(3)</w:t>
      </w:r>
      <w:r w:rsidR="5C74ED2F" w:rsidRPr="66A8FC8C">
        <w:rPr>
          <w:rFonts w:ascii="Times New Roman" w:eastAsia="Times New Roman" w:hAnsi="Times New Roman" w:cs="Times New Roman"/>
          <w:color w:val="111111"/>
          <w:lang w:val="pl-PL"/>
        </w:rPr>
        <w:t>,</w:t>
      </w:r>
      <w:r w:rsidR="5108304B" w:rsidRPr="66A8FC8C">
        <w:rPr>
          <w:rFonts w:ascii="Times New Roman" w:eastAsia="Times New Roman" w:hAnsi="Times New Roman" w:cs="Times New Roman"/>
          <w:color w:val="111111"/>
          <w:lang w:val="pl-PL"/>
        </w:rPr>
        <w:t xml:space="preserve"> 157-167</w:t>
      </w:r>
      <w:r w:rsidR="22B89376" w:rsidRPr="66A8FC8C">
        <w:rPr>
          <w:rFonts w:ascii="Times New Roman" w:eastAsia="Times New Roman" w:hAnsi="Times New Roman" w:cs="Times New Roman"/>
          <w:color w:val="111111"/>
          <w:lang w:val="pl-PL"/>
        </w:rPr>
        <w:t>.</w:t>
      </w:r>
    </w:p>
    <w:p w14:paraId="4EE79D2A" w14:textId="0B5DE0BB" w:rsidR="00BC7867" w:rsidRDefault="0CA6DC23" w:rsidP="66A8FC8C">
      <w:pPr>
        <w:spacing w:after="0" w:line="240" w:lineRule="auto"/>
        <w:ind w:left="270" w:firstLine="450"/>
        <w:rPr>
          <w:rFonts w:ascii="Times New Roman" w:eastAsia="Times New Roman" w:hAnsi="Times New Roman" w:cs="Times New Roman"/>
          <w:lang w:val="pl-PL"/>
        </w:rPr>
      </w:pPr>
      <w:r w:rsidRPr="66A8FC8C">
        <w:rPr>
          <w:rFonts w:ascii="Times New Roman" w:eastAsia="Times New Roman" w:hAnsi="Times New Roman" w:cs="Times New Roman"/>
          <w:lang w:val="pl-PL"/>
        </w:rPr>
        <w:t xml:space="preserve"> </w:t>
      </w:r>
    </w:p>
    <w:p w14:paraId="2C078E63" w14:textId="56956869" w:rsidR="00BC7867" w:rsidRDefault="00BC7867" w:rsidP="66A8FC8C">
      <w:pPr>
        <w:ind w:firstLine="720"/>
        <w:rPr>
          <w:rFonts w:ascii="Times New Roman" w:eastAsia="Times New Roman" w:hAnsi="Times New Roman" w:cs="Times New Roman"/>
          <w:lang w:val="pl-PL"/>
        </w:rPr>
      </w:pPr>
    </w:p>
    <w:sectPr w:rsidR="00BC7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801D5" w14:textId="77777777" w:rsidR="00242EC3" w:rsidRDefault="00242EC3" w:rsidP="00242EC3">
      <w:pPr>
        <w:spacing w:after="0" w:line="240" w:lineRule="auto"/>
      </w:pPr>
      <w:r>
        <w:separator/>
      </w:r>
    </w:p>
  </w:endnote>
  <w:endnote w:type="continuationSeparator" w:id="0">
    <w:p w14:paraId="72216885" w14:textId="77777777" w:rsidR="00242EC3" w:rsidRDefault="00242EC3" w:rsidP="0024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3358" w14:textId="77777777" w:rsidR="00242EC3" w:rsidRDefault="00242EC3" w:rsidP="00242EC3">
      <w:pPr>
        <w:spacing w:after="0" w:line="240" w:lineRule="auto"/>
      </w:pPr>
      <w:r>
        <w:separator/>
      </w:r>
    </w:p>
  </w:footnote>
  <w:footnote w:type="continuationSeparator" w:id="0">
    <w:p w14:paraId="6232D4B1" w14:textId="77777777" w:rsidR="00242EC3" w:rsidRDefault="00242EC3" w:rsidP="00242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B76C"/>
    <w:multiLevelType w:val="hybridMultilevel"/>
    <w:tmpl w:val="970626BC"/>
    <w:lvl w:ilvl="0" w:tplc="489AC82E">
      <w:numFmt w:val="bullet"/>
      <w:lvlText w:val="*"/>
      <w:lvlJc w:val="left"/>
      <w:pPr>
        <w:ind w:left="720" w:hanging="360"/>
      </w:pPr>
      <w:rPr>
        <w:rFonts w:ascii="Times New Roman" w:hAnsi="Times New Roman" w:hint="default"/>
      </w:rPr>
    </w:lvl>
    <w:lvl w:ilvl="1" w:tplc="0924015A">
      <w:start w:val="1"/>
      <w:numFmt w:val="bullet"/>
      <w:lvlText w:val="o"/>
      <w:lvlJc w:val="left"/>
      <w:pPr>
        <w:ind w:left="1440" w:hanging="360"/>
      </w:pPr>
      <w:rPr>
        <w:rFonts w:ascii="Courier New" w:hAnsi="Courier New" w:hint="default"/>
      </w:rPr>
    </w:lvl>
    <w:lvl w:ilvl="2" w:tplc="3C6E93BE">
      <w:start w:val="1"/>
      <w:numFmt w:val="bullet"/>
      <w:lvlText w:val=""/>
      <w:lvlJc w:val="left"/>
      <w:pPr>
        <w:ind w:left="2160" w:hanging="360"/>
      </w:pPr>
      <w:rPr>
        <w:rFonts w:ascii="Wingdings" w:hAnsi="Wingdings" w:hint="default"/>
      </w:rPr>
    </w:lvl>
    <w:lvl w:ilvl="3" w:tplc="80ACAC72">
      <w:start w:val="1"/>
      <w:numFmt w:val="bullet"/>
      <w:lvlText w:val=""/>
      <w:lvlJc w:val="left"/>
      <w:pPr>
        <w:ind w:left="2880" w:hanging="360"/>
      </w:pPr>
      <w:rPr>
        <w:rFonts w:ascii="Symbol" w:hAnsi="Symbol" w:hint="default"/>
      </w:rPr>
    </w:lvl>
    <w:lvl w:ilvl="4" w:tplc="2F0AD8F8">
      <w:start w:val="1"/>
      <w:numFmt w:val="bullet"/>
      <w:lvlText w:val="o"/>
      <w:lvlJc w:val="left"/>
      <w:pPr>
        <w:ind w:left="3600" w:hanging="360"/>
      </w:pPr>
      <w:rPr>
        <w:rFonts w:ascii="Courier New" w:hAnsi="Courier New" w:hint="default"/>
      </w:rPr>
    </w:lvl>
    <w:lvl w:ilvl="5" w:tplc="51B020B2">
      <w:start w:val="1"/>
      <w:numFmt w:val="bullet"/>
      <w:lvlText w:val=""/>
      <w:lvlJc w:val="left"/>
      <w:pPr>
        <w:ind w:left="4320" w:hanging="360"/>
      </w:pPr>
      <w:rPr>
        <w:rFonts w:ascii="Wingdings" w:hAnsi="Wingdings" w:hint="default"/>
      </w:rPr>
    </w:lvl>
    <w:lvl w:ilvl="6" w:tplc="9564A52C">
      <w:start w:val="1"/>
      <w:numFmt w:val="bullet"/>
      <w:lvlText w:val=""/>
      <w:lvlJc w:val="left"/>
      <w:pPr>
        <w:ind w:left="5040" w:hanging="360"/>
      </w:pPr>
      <w:rPr>
        <w:rFonts w:ascii="Symbol" w:hAnsi="Symbol" w:hint="default"/>
      </w:rPr>
    </w:lvl>
    <w:lvl w:ilvl="7" w:tplc="28A81CEC">
      <w:start w:val="1"/>
      <w:numFmt w:val="bullet"/>
      <w:lvlText w:val="o"/>
      <w:lvlJc w:val="left"/>
      <w:pPr>
        <w:ind w:left="5760" w:hanging="360"/>
      </w:pPr>
      <w:rPr>
        <w:rFonts w:ascii="Courier New" w:hAnsi="Courier New" w:hint="default"/>
      </w:rPr>
    </w:lvl>
    <w:lvl w:ilvl="8" w:tplc="D27A48F2">
      <w:start w:val="1"/>
      <w:numFmt w:val="bullet"/>
      <w:lvlText w:val=""/>
      <w:lvlJc w:val="left"/>
      <w:pPr>
        <w:ind w:left="6480" w:hanging="360"/>
      </w:pPr>
      <w:rPr>
        <w:rFonts w:ascii="Wingdings" w:hAnsi="Wingdings" w:hint="default"/>
      </w:rPr>
    </w:lvl>
  </w:abstractNum>
  <w:abstractNum w:abstractNumId="1" w15:restartNumberingAfterBreak="0">
    <w:nsid w:val="15038D8B"/>
    <w:multiLevelType w:val="hybridMultilevel"/>
    <w:tmpl w:val="2896599E"/>
    <w:lvl w:ilvl="0" w:tplc="9F3C31F0">
      <w:start w:val="6"/>
      <w:numFmt w:val="decimal"/>
      <w:lvlText w:val="%1."/>
      <w:lvlJc w:val="left"/>
      <w:pPr>
        <w:ind w:left="720" w:hanging="360"/>
      </w:pPr>
      <w:rPr>
        <w:rFonts w:ascii="Times New Roman" w:hAnsi="Times New Roman" w:hint="default"/>
      </w:rPr>
    </w:lvl>
    <w:lvl w:ilvl="1" w:tplc="12F0EDE2">
      <w:start w:val="1"/>
      <w:numFmt w:val="lowerLetter"/>
      <w:lvlText w:val="%2."/>
      <w:lvlJc w:val="left"/>
      <w:pPr>
        <w:ind w:left="1440" w:hanging="360"/>
      </w:pPr>
    </w:lvl>
    <w:lvl w:ilvl="2" w:tplc="9FD8CCD6">
      <w:start w:val="1"/>
      <w:numFmt w:val="lowerRoman"/>
      <w:lvlText w:val="%3."/>
      <w:lvlJc w:val="right"/>
      <w:pPr>
        <w:ind w:left="2160" w:hanging="180"/>
      </w:pPr>
    </w:lvl>
    <w:lvl w:ilvl="3" w:tplc="B7D02C00">
      <w:start w:val="1"/>
      <w:numFmt w:val="decimal"/>
      <w:lvlText w:val="%4."/>
      <w:lvlJc w:val="left"/>
      <w:pPr>
        <w:ind w:left="2880" w:hanging="360"/>
      </w:pPr>
    </w:lvl>
    <w:lvl w:ilvl="4" w:tplc="7B666646">
      <w:start w:val="1"/>
      <w:numFmt w:val="lowerLetter"/>
      <w:lvlText w:val="%5."/>
      <w:lvlJc w:val="left"/>
      <w:pPr>
        <w:ind w:left="3600" w:hanging="360"/>
      </w:pPr>
    </w:lvl>
    <w:lvl w:ilvl="5" w:tplc="09729D9C">
      <w:start w:val="1"/>
      <w:numFmt w:val="lowerRoman"/>
      <w:lvlText w:val="%6."/>
      <w:lvlJc w:val="right"/>
      <w:pPr>
        <w:ind w:left="4320" w:hanging="180"/>
      </w:pPr>
    </w:lvl>
    <w:lvl w:ilvl="6" w:tplc="F87A111C">
      <w:start w:val="1"/>
      <w:numFmt w:val="decimal"/>
      <w:lvlText w:val="%7."/>
      <w:lvlJc w:val="left"/>
      <w:pPr>
        <w:ind w:left="5040" w:hanging="360"/>
      </w:pPr>
    </w:lvl>
    <w:lvl w:ilvl="7" w:tplc="AA8687E0">
      <w:start w:val="1"/>
      <w:numFmt w:val="lowerLetter"/>
      <w:lvlText w:val="%8."/>
      <w:lvlJc w:val="left"/>
      <w:pPr>
        <w:ind w:left="5760" w:hanging="360"/>
      </w:pPr>
    </w:lvl>
    <w:lvl w:ilvl="8" w:tplc="29AABAC6">
      <w:start w:val="1"/>
      <w:numFmt w:val="lowerRoman"/>
      <w:lvlText w:val="%9."/>
      <w:lvlJc w:val="right"/>
      <w:pPr>
        <w:ind w:left="6480" w:hanging="180"/>
      </w:pPr>
    </w:lvl>
  </w:abstractNum>
  <w:abstractNum w:abstractNumId="2" w15:restartNumberingAfterBreak="0">
    <w:nsid w:val="1ACCA181"/>
    <w:multiLevelType w:val="hybridMultilevel"/>
    <w:tmpl w:val="79CE3A96"/>
    <w:lvl w:ilvl="0" w:tplc="17766A9C">
      <w:start w:val="3"/>
      <w:numFmt w:val="decimal"/>
      <w:lvlText w:val="%1."/>
      <w:lvlJc w:val="left"/>
      <w:pPr>
        <w:ind w:left="720" w:hanging="360"/>
      </w:pPr>
      <w:rPr>
        <w:rFonts w:ascii="Times New Roman" w:hAnsi="Times New Roman" w:hint="default"/>
      </w:rPr>
    </w:lvl>
    <w:lvl w:ilvl="1" w:tplc="5F14FF3C">
      <w:start w:val="1"/>
      <w:numFmt w:val="lowerLetter"/>
      <w:lvlText w:val="%2."/>
      <w:lvlJc w:val="left"/>
      <w:pPr>
        <w:ind w:left="1440" w:hanging="360"/>
      </w:pPr>
    </w:lvl>
    <w:lvl w:ilvl="2" w:tplc="399C998A">
      <w:start w:val="1"/>
      <w:numFmt w:val="lowerRoman"/>
      <w:lvlText w:val="%3."/>
      <w:lvlJc w:val="right"/>
      <w:pPr>
        <w:ind w:left="2160" w:hanging="180"/>
      </w:pPr>
    </w:lvl>
    <w:lvl w:ilvl="3" w:tplc="D270D2C6">
      <w:start w:val="1"/>
      <w:numFmt w:val="decimal"/>
      <w:lvlText w:val="%4."/>
      <w:lvlJc w:val="left"/>
      <w:pPr>
        <w:ind w:left="2880" w:hanging="360"/>
      </w:pPr>
    </w:lvl>
    <w:lvl w:ilvl="4" w:tplc="9CBEAB86">
      <w:start w:val="1"/>
      <w:numFmt w:val="lowerLetter"/>
      <w:lvlText w:val="%5."/>
      <w:lvlJc w:val="left"/>
      <w:pPr>
        <w:ind w:left="3600" w:hanging="360"/>
      </w:pPr>
    </w:lvl>
    <w:lvl w:ilvl="5" w:tplc="B618340A">
      <w:start w:val="1"/>
      <w:numFmt w:val="lowerRoman"/>
      <w:lvlText w:val="%6."/>
      <w:lvlJc w:val="right"/>
      <w:pPr>
        <w:ind w:left="4320" w:hanging="180"/>
      </w:pPr>
    </w:lvl>
    <w:lvl w:ilvl="6" w:tplc="B59EE2CE">
      <w:start w:val="1"/>
      <w:numFmt w:val="decimal"/>
      <w:lvlText w:val="%7."/>
      <w:lvlJc w:val="left"/>
      <w:pPr>
        <w:ind w:left="5040" w:hanging="360"/>
      </w:pPr>
    </w:lvl>
    <w:lvl w:ilvl="7" w:tplc="B5DEAFF6">
      <w:start w:val="1"/>
      <w:numFmt w:val="lowerLetter"/>
      <w:lvlText w:val="%8."/>
      <w:lvlJc w:val="left"/>
      <w:pPr>
        <w:ind w:left="5760" w:hanging="360"/>
      </w:pPr>
    </w:lvl>
    <w:lvl w:ilvl="8" w:tplc="DCD0D0D6">
      <w:start w:val="1"/>
      <w:numFmt w:val="lowerRoman"/>
      <w:lvlText w:val="%9."/>
      <w:lvlJc w:val="right"/>
      <w:pPr>
        <w:ind w:left="6480" w:hanging="180"/>
      </w:pPr>
    </w:lvl>
  </w:abstractNum>
  <w:abstractNum w:abstractNumId="3" w15:restartNumberingAfterBreak="0">
    <w:nsid w:val="497FAB59"/>
    <w:multiLevelType w:val="hybridMultilevel"/>
    <w:tmpl w:val="E76A6D5A"/>
    <w:lvl w:ilvl="0" w:tplc="7840D01E">
      <w:start w:val="4"/>
      <w:numFmt w:val="decimal"/>
      <w:lvlText w:val="%1."/>
      <w:lvlJc w:val="left"/>
      <w:pPr>
        <w:ind w:left="720" w:hanging="360"/>
      </w:pPr>
      <w:rPr>
        <w:rFonts w:ascii="Times New Roman" w:hAnsi="Times New Roman" w:hint="default"/>
      </w:rPr>
    </w:lvl>
    <w:lvl w:ilvl="1" w:tplc="A88CAF98">
      <w:start w:val="1"/>
      <w:numFmt w:val="lowerLetter"/>
      <w:lvlText w:val="%2."/>
      <w:lvlJc w:val="left"/>
      <w:pPr>
        <w:ind w:left="1440" w:hanging="360"/>
      </w:pPr>
    </w:lvl>
    <w:lvl w:ilvl="2" w:tplc="E1C6E558">
      <w:start w:val="1"/>
      <w:numFmt w:val="lowerRoman"/>
      <w:lvlText w:val="%3."/>
      <w:lvlJc w:val="right"/>
      <w:pPr>
        <w:ind w:left="2160" w:hanging="180"/>
      </w:pPr>
    </w:lvl>
    <w:lvl w:ilvl="3" w:tplc="FB18733A">
      <w:start w:val="1"/>
      <w:numFmt w:val="decimal"/>
      <w:lvlText w:val="%4."/>
      <w:lvlJc w:val="left"/>
      <w:pPr>
        <w:ind w:left="2880" w:hanging="360"/>
      </w:pPr>
    </w:lvl>
    <w:lvl w:ilvl="4" w:tplc="FF060ED0">
      <w:start w:val="1"/>
      <w:numFmt w:val="lowerLetter"/>
      <w:lvlText w:val="%5."/>
      <w:lvlJc w:val="left"/>
      <w:pPr>
        <w:ind w:left="3600" w:hanging="360"/>
      </w:pPr>
    </w:lvl>
    <w:lvl w:ilvl="5" w:tplc="9DE25674">
      <w:start w:val="1"/>
      <w:numFmt w:val="lowerRoman"/>
      <w:lvlText w:val="%6."/>
      <w:lvlJc w:val="right"/>
      <w:pPr>
        <w:ind w:left="4320" w:hanging="180"/>
      </w:pPr>
    </w:lvl>
    <w:lvl w:ilvl="6" w:tplc="3696732C">
      <w:start w:val="1"/>
      <w:numFmt w:val="decimal"/>
      <w:lvlText w:val="%7."/>
      <w:lvlJc w:val="left"/>
      <w:pPr>
        <w:ind w:left="5040" w:hanging="360"/>
      </w:pPr>
    </w:lvl>
    <w:lvl w:ilvl="7" w:tplc="E6D64BE2">
      <w:start w:val="1"/>
      <w:numFmt w:val="lowerLetter"/>
      <w:lvlText w:val="%8."/>
      <w:lvlJc w:val="left"/>
      <w:pPr>
        <w:ind w:left="5760" w:hanging="360"/>
      </w:pPr>
    </w:lvl>
    <w:lvl w:ilvl="8" w:tplc="AAD8B2E8">
      <w:start w:val="1"/>
      <w:numFmt w:val="lowerRoman"/>
      <w:lvlText w:val="%9."/>
      <w:lvlJc w:val="right"/>
      <w:pPr>
        <w:ind w:left="6480" w:hanging="180"/>
      </w:pPr>
    </w:lvl>
  </w:abstractNum>
  <w:abstractNum w:abstractNumId="4" w15:restartNumberingAfterBreak="0">
    <w:nsid w:val="4DB0AAB9"/>
    <w:multiLevelType w:val="hybridMultilevel"/>
    <w:tmpl w:val="03FC3B9A"/>
    <w:lvl w:ilvl="0" w:tplc="FBF4828C">
      <w:numFmt w:val="bullet"/>
      <w:lvlText w:val="*"/>
      <w:lvlJc w:val="left"/>
      <w:pPr>
        <w:ind w:left="720" w:hanging="360"/>
      </w:pPr>
      <w:rPr>
        <w:rFonts w:ascii="Times New Roman" w:hAnsi="Times New Roman" w:hint="default"/>
      </w:rPr>
    </w:lvl>
    <w:lvl w:ilvl="1" w:tplc="B6A09502">
      <w:start w:val="1"/>
      <w:numFmt w:val="bullet"/>
      <w:lvlText w:val="o"/>
      <w:lvlJc w:val="left"/>
      <w:pPr>
        <w:ind w:left="1440" w:hanging="360"/>
      </w:pPr>
      <w:rPr>
        <w:rFonts w:ascii="Courier New" w:hAnsi="Courier New" w:hint="default"/>
      </w:rPr>
    </w:lvl>
    <w:lvl w:ilvl="2" w:tplc="042E92DC">
      <w:start w:val="1"/>
      <w:numFmt w:val="bullet"/>
      <w:lvlText w:val=""/>
      <w:lvlJc w:val="left"/>
      <w:pPr>
        <w:ind w:left="2160" w:hanging="360"/>
      </w:pPr>
      <w:rPr>
        <w:rFonts w:ascii="Wingdings" w:hAnsi="Wingdings" w:hint="default"/>
      </w:rPr>
    </w:lvl>
    <w:lvl w:ilvl="3" w:tplc="8A3A3522">
      <w:start w:val="1"/>
      <w:numFmt w:val="bullet"/>
      <w:lvlText w:val=""/>
      <w:lvlJc w:val="left"/>
      <w:pPr>
        <w:ind w:left="2880" w:hanging="360"/>
      </w:pPr>
      <w:rPr>
        <w:rFonts w:ascii="Symbol" w:hAnsi="Symbol" w:hint="default"/>
      </w:rPr>
    </w:lvl>
    <w:lvl w:ilvl="4" w:tplc="CC22CFE0">
      <w:start w:val="1"/>
      <w:numFmt w:val="bullet"/>
      <w:lvlText w:val="o"/>
      <w:lvlJc w:val="left"/>
      <w:pPr>
        <w:ind w:left="3600" w:hanging="360"/>
      </w:pPr>
      <w:rPr>
        <w:rFonts w:ascii="Courier New" w:hAnsi="Courier New" w:hint="default"/>
      </w:rPr>
    </w:lvl>
    <w:lvl w:ilvl="5" w:tplc="65ECAA72">
      <w:start w:val="1"/>
      <w:numFmt w:val="bullet"/>
      <w:lvlText w:val=""/>
      <w:lvlJc w:val="left"/>
      <w:pPr>
        <w:ind w:left="4320" w:hanging="360"/>
      </w:pPr>
      <w:rPr>
        <w:rFonts w:ascii="Wingdings" w:hAnsi="Wingdings" w:hint="default"/>
      </w:rPr>
    </w:lvl>
    <w:lvl w:ilvl="6" w:tplc="74321268">
      <w:start w:val="1"/>
      <w:numFmt w:val="bullet"/>
      <w:lvlText w:val=""/>
      <w:lvlJc w:val="left"/>
      <w:pPr>
        <w:ind w:left="5040" w:hanging="360"/>
      </w:pPr>
      <w:rPr>
        <w:rFonts w:ascii="Symbol" w:hAnsi="Symbol" w:hint="default"/>
      </w:rPr>
    </w:lvl>
    <w:lvl w:ilvl="7" w:tplc="9CBAF474">
      <w:start w:val="1"/>
      <w:numFmt w:val="bullet"/>
      <w:lvlText w:val="o"/>
      <w:lvlJc w:val="left"/>
      <w:pPr>
        <w:ind w:left="5760" w:hanging="360"/>
      </w:pPr>
      <w:rPr>
        <w:rFonts w:ascii="Courier New" w:hAnsi="Courier New" w:hint="default"/>
      </w:rPr>
    </w:lvl>
    <w:lvl w:ilvl="8" w:tplc="9DAAEEB0">
      <w:start w:val="1"/>
      <w:numFmt w:val="bullet"/>
      <w:lvlText w:val=""/>
      <w:lvlJc w:val="left"/>
      <w:pPr>
        <w:ind w:left="6480" w:hanging="360"/>
      </w:pPr>
      <w:rPr>
        <w:rFonts w:ascii="Wingdings" w:hAnsi="Wingdings" w:hint="default"/>
      </w:rPr>
    </w:lvl>
  </w:abstractNum>
  <w:abstractNum w:abstractNumId="5" w15:restartNumberingAfterBreak="0">
    <w:nsid w:val="52361705"/>
    <w:multiLevelType w:val="hybridMultilevel"/>
    <w:tmpl w:val="9FC61DC0"/>
    <w:lvl w:ilvl="0" w:tplc="B2B42656">
      <w:numFmt w:val="bullet"/>
      <w:lvlText w:val="*"/>
      <w:lvlJc w:val="left"/>
      <w:pPr>
        <w:ind w:left="720" w:hanging="360"/>
      </w:pPr>
      <w:rPr>
        <w:rFonts w:ascii="Times New Roman" w:hAnsi="Times New Roman" w:hint="default"/>
      </w:rPr>
    </w:lvl>
    <w:lvl w:ilvl="1" w:tplc="3F0065E4">
      <w:start w:val="1"/>
      <w:numFmt w:val="bullet"/>
      <w:lvlText w:val="o"/>
      <w:lvlJc w:val="left"/>
      <w:pPr>
        <w:ind w:left="1440" w:hanging="360"/>
      </w:pPr>
      <w:rPr>
        <w:rFonts w:ascii="Courier New" w:hAnsi="Courier New" w:hint="default"/>
      </w:rPr>
    </w:lvl>
    <w:lvl w:ilvl="2" w:tplc="65C6D982">
      <w:start w:val="1"/>
      <w:numFmt w:val="bullet"/>
      <w:lvlText w:val=""/>
      <w:lvlJc w:val="left"/>
      <w:pPr>
        <w:ind w:left="2160" w:hanging="360"/>
      </w:pPr>
      <w:rPr>
        <w:rFonts w:ascii="Wingdings" w:hAnsi="Wingdings" w:hint="default"/>
      </w:rPr>
    </w:lvl>
    <w:lvl w:ilvl="3" w:tplc="E7CE4A10">
      <w:start w:val="1"/>
      <w:numFmt w:val="bullet"/>
      <w:lvlText w:val=""/>
      <w:lvlJc w:val="left"/>
      <w:pPr>
        <w:ind w:left="2880" w:hanging="360"/>
      </w:pPr>
      <w:rPr>
        <w:rFonts w:ascii="Symbol" w:hAnsi="Symbol" w:hint="default"/>
      </w:rPr>
    </w:lvl>
    <w:lvl w:ilvl="4" w:tplc="D084DBA4">
      <w:start w:val="1"/>
      <w:numFmt w:val="bullet"/>
      <w:lvlText w:val="o"/>
      <w:lvlJc w:val="left"/>
      <w:pPr>
        <w:ind w:left="3600" w:hanging="360"/>
      </w:pPr>
      <w:rPr>
        <w:rFonts w:ascii="Courier New" w:hAnsi="Courier New" w:hint="default"/>
      </w:rPr>
    </w:lvl>
    <w:lvl w:ilvl="5" w:tplc="9F2E1A9A">
      <w:start w:val="1"/>
      <w:numFmt w:val="bullet"/>
      <w:lvlText w:val=""/>
      <w:lvlJc w:val="left"/>
      <w:pPr>
        <w:ind w:left="4320" w:hanging="360"/>
      </w:pPr>
      <w:rPr>
        <w:rFonts w:ascii="Wingdings" w:hAnsi="Wingdings" w:hint="default"/>
      </w:rPr>
    </w:lvl>
    <w:lvl w:ilvl="6" w:tplc="EB223A26">
      <w:start w:val="1"/>
      <w:numFmt w:val="bullet"/>
      <w:lvlText w:val=""/>
      <w:lvlJc w:val="left"/>
      <w:pPr>
        <w:ind w:left="5040" w:hanging="360"/>
      </w:pPr>
      <w:rPr>
        <w:rFonts w:ascii="Symbol" w:hAnsi="Symbol" w:hint="default"/>
      </w:rPr>
    </w:lvl>
    <w:lvl w:ilvl="7" w:tplc="335E160E">
      <w:start w:val="1"/>
      <w:numFmt w:val="bullet"/>
      <w:lvlText w:val="o"/>
      <w:lvlJc w:val="left"/>
      <w:pPr>
        <w:ind w:left="5760" w:hanging="360"/>
      </w:pPr>
      <w:rPr>
        <w:rFonts w:ascii="Courier New" w:hAnsi="Courier New" w:hint="default"/>
      </w:rPr>
    </w:lvl>
    <w:lvl w:ilvl="8" w:tplc="9356DA64">
      <w:start w:val="1"/>
      <w:numFmt w:val="bullet"/>
      <w:lvlText w:val=""/>
      <w:lvlJc w:val="left"/>
      <w:pPr>
        <w:ind w:left="6480" w:hanging="360"/>
      </w:pPr>
      <w:rPr>
        <w:rFonts w:ascii="Wingdings" w:hAnsi="Wingdings" w:hint="default"/>
      </w:rPr>
    </w:lvl>
  </w:abstractNum>
  <w:abstractNum w:abstractNumId="6" w15:restartNumberingAfterBreak="0">
    <w:nsid w:val="582C9220"/>
    <w:multiLevelType w:val="hybridMultilevel"/>
    <w:tmpl w:val="619C2136"/>
    <w:lvl w:ilvl="0" w:tplc="683E95F6">
      <w:start w:val="2"/>
      <w:numFmt w:val="decimal"/>
      <w:lvlText w:val="%1."/>
      <w:lvlJc w:val="left"/>
      <w:pPr>
        <w:ind w:left="720" w:hanging="360"/>
      </w:pPr>
      <w:rPr>
        <w:rFonts w:ascii="Times New Roman" w:hAnsi="Times New Roman" w:hint="default"/>
      </w:rPr>
    </w:lvl>
    <w:lvl w:ilvl="1" w:tplc="617C492A">
      <w:start w:val="1"/>
      <w:numFmt w:val="lowerLetter"/>
      <w:lvlText w:val="%2."/>
      <w:lvlJc w:val="left"/>
      <w:pPr>
        <w:ind w:left="1440" w:hanging="360"/>
      </w:pPr>
    </w:lvl>
    <w:lvl w:ilvl="2" w:tplc="50681C40">
      <w:start w:val="1"/>
      <w:numFmt w:val="lowerRoman"/>
      <w:lvlText w:val="%3."/>
      <w:lvlJc w:val="right"/>
      <w:pPr>
        <w:ind w:left="2160" w:hanging="180"/>
      </w:pPr>
    </w:lvl>
    <w:lvl w:ilvl="3" w:tplc="40CA00F2">
      <w:start w:val="1"/>
      <w:numFmt w:val="decimal"/>
      <w:lvlText w:val="%4."/>
      <w:lvlJc w:val="left"/>
      <w:pPr>
        <w:ind w:left="2880" w:hanging="360"/>
      </w:pPr>
    </w:lvl>
    <w:lvl w:ilvl="4" w:tplc="7DC8D754">
      <w:start w:val="1"/>
      <w:numFmt w:val="lowerLetter"/>
      <w:lvlText w:val="%5."/>
      <w:lvlJc w:val="left"/>
      <w:pPr>
        <w:ind w:left="3600" w:hanging="360"/>
      </w:pPr>
    </w:lvl>
    <w:lvl w:ilvl="5" w:tplc="5AEC6D56">
      <w:start w:val="1"/>
      <w:numFmt w:val="lowerRoman"/>
      <w:lvlText w:val="%6."/>
      <w:lvlJc w:val="right"/>
      <w:pPr>
        <w:ind w:left="4320" w:hanging="180"/>
      </w:pPr>
    </w:lvl>
    <w:lvl w:ilvl="6" w:tplc="E3003DC8">
      <w:start w:val="1"/>
      <w:numFmt w:val="decimal"/>
      <w:lvlText w:val="%7."/>
      <w:lvlJc w:val="left"/>
      <w:pPr>
        <w:ind w:left="5040" w:hanging="360"/>
      </w:pPr>
    </w:lvl>
    <w:lvl w:ilvl="7" w:tplc="7CEA9204">
      <w:start w:val="1"/>
      <w:numFmt w:val="lowerLetter"/>
      <w:lvlText w:val="%8."/>
      <w:lvlJc w:val="left"/>
      <w:pPr>
        <w:ind w:left="5760" w:hanging="360"/>
      </w:pPr>
    </w:lvl>
    <w:lvl w:ilvl="8" w:tplc="08A881E6">
      <w:start w:val="1"/>
      <w:numFmt w:val="lowerRoman"/>
      <w:lvlText w:val="%9."/>
      <w:lvlJc w:val="right"/>
      <w:pPr>
        <w:ind w:left="6480" w:hanging="180"/>
      </w:pPr>
    </w:lvl>
  </w:abstractNum>
  <w:abstractNum w:abstractNumId="7" w15:restartNumberingAfterBreak="0">
    <w:nsid w:val="5F79F0E4"/>
    <w:multiLevelType w:val="hybridMultilevel"/>
    <w:tmpl w:val="8118DAE8"/>
    <w:lvl w:ilvl="0" w:tplc="7C94B1D6">
      <w:start w:val="5"/>
      <w:numFmt w:val="decimal"/>
      <w:lvlText w:val="%1."/>
      <w:lvlJc w:val="left"/>
      <w:pPr>
        <w:ind w:left="720" w:hanging="360"/>
      </w:pPr>
      <w:rPr>
        <w:rFonts w:ascii="Times New Roman" w:hAnsi="Times New Roman" w:hint="default"/>
      </w:rPr>
    </w:lvl>
    <w:lvl w:ilvl="1" w:tplc="0AC47CC8">
      <w:start w:val="1"/>
      <w:numFmt w:val="lowerLetter"/>
      <w:lvlText w:val="%2."/>
      <w:lvlJc w:val="left"/>
      <w:pPr>
        <w:ind w:left="1440" w:hanging="360"/>
      </w:pPr>
    </w:lvl>
    <w:lvl w:ilvl="2" w:tplc="746A8C5A">
      <w:start w:val="1"/>
      <w:numFmt w:val="lowerRoman"/>
      <w:lvlText w:val="%3."/>
      <w:lvlJc w:val="right"/>
      <w:pPr>
        <w:ind w:left="2160" w:hanging="180"/>
      </w:pPr>
    </w:lvl>
    <w:lvl w:ilvl="3" w:tplc="BCB61C48">
      <w:start w:val="1"/>
      <w:numFmt w:val="decimal"/>
      <w:lvlText w:val="%4."/>
      <w:lvlJc w:val="left"/>
      <w:pPr>
        <w:ind w:left="2880" w:hanging="360"/>
      </w:pPr>
    </w:lvl>
    <w:lvl w:ilvl="4" w:tplc="4CA832DE">
      <w:start w:val="1"/>
      <w:numFmt w:val="lowerLetter"/>
      <w:lvlText w:val="%5."/>
      <w:lvlJc w:val="left"/>
      <w:pPr>
        <w:ind w:left="3600" w:hanging="360"/>
      </w:pPr>
    </w:lvl>
    <w:lvl w:ilvl="5" w:tplc="E79873CC">
      <w:start w:val="1"/>
      <w:numFmt w:val="lowerRoman"/>
      <w:lvlText w:val="%6."/>
      <w:lvlJc w:val="right"/>
      <w:pPr>
        <w:ind w:left="4320" w:hanging="180"/>
      </w:pPr>
    </w:lvl>
    <w:lvl w:ilvl="6" w:tplc="C78A8794">
      <w:start w:val="1"/>
      <w:numFmt w:val="decimal"/>
      <w:lvlText w:val="%7."/>
      <w:lvlJc w:val="left"/>
      <w:pPr>
        <w:ind w:left="5040" w:hanging="360"/>
      </w:pPr>
    </w:lvl>
    <w:lvl w:ilvl="7" w:tplc="A4829034">
      <w:start w:val="1"/>
      <w:numFmt w:val="lowerLetter"/>
      <w:lvlText w:val="%8."/>
      <w:lvlJc w:val="left"/>
      <w:pPr>
        <w:ind w:left="5760" w:hanging="360"/>
      </w:pPr>
    </w:lvl>
    <w:lvl w:ilvl="8" w:tplc="C3A637C8">
      <w:start w:val="1"/>
      <w:numFmt w:val="lowerRoman"/>
      <w:lvlText w:val="%9."/>
      <w:lvlJc w:val="right"/>
      <w:pPr>
        <w:ind w:left="6480" w:hanging="180"/>
      </w:pPr>
    </w:lvl>
  </w:abstractNum>
  <w:abstractNum w:abstractNumId="8" w15:restartNumberingAfterBreak="0">
    <w:nsid w:val="6281D24E"/>
    <w:multiLevelType w:val="hybridMultilevel"/>
    <w:tmpl w:val="D26E6F7E"/>
    <w:lvl w:ilvl="0" w:tplc="A0AA1882">
      <w:start w:val="1"/>
      <w:numFmt w:val="decimal"/>
      <w:pStyle w:val="Osignicie"/>
      <w:lvlText w:val="%1."/>
      <w:lvlJc w:val="left"/>
      <w:pPr>
        <w:ind w:left="720" w:hanging="360"/>
      </w:pPr>
      <w:rPr>
        <w:rFonts w:ascii="Times New Roman" w:hAnsi="Times New Roman" w:hint="default"/>
      </w:rPr>
    </w:lvl>
    <w:lvl w:ilvl="1" w:tplc="A2ECC6F4">
      <w:start w:val="1"/>
      <w:numFmt w:val="lowerLetter"/>
      <w:lvlText w:val="%2."/>
      <w:lvlJc w:val="left"/>
      <w:pPr>
        <w:ind w:left="1440" w:hanging="360"/>
      </w:pPr>
    </w:lvl>
    <w:lvl w:ilvl="2" w:tplc="2D3A9478">
      <w:start w:val="1"/>
      <w:numFmt w:val="lowerRoman"/>
      <w:lvlText w:val="%3."/>
      <w:lvlJc w:val="right"/>
      <w:pPr>
        <w:ind w:left="2160" w:hanging="180"/>
      </w:pPr>
    </w:lvl>
    <w:lvl w:ilvl="3" w:tplc="4F34D92E">
      <w:start w:val="1"/>
      <w:numFmt w:val="decimal"/>
      <w:lvlText w:val="%4."/>
      <w:lvlJc w:val="left"/>
      <w:pPr>
        <w:ind w:left="2880" w:hanging="360"/>
      </w:pPr>
    </w:lvl>
    <w:lvl w:ilvl="4" w:tplc="668EF1A2">
      <w:start w:val="1"/>
      <w:numFmt w:val="lowerLetter"/>
      <w:lvlText w:val="%5."/>
      <w:lvlJc w:val="left"/>
      <w:pPr>
        <w:ind w:left="3600" w:hanging="360"/>
      </w:pPr>
    </w:lvl>
    <w:lvl w:ilvl="5" w:tplc="637AB58E">
      <w:start w:val="1"/>
      <w:numFmt w:val="lowerRoman"/>
      <w:lvlText w:val="%6."/>
      <w:lvlJc w:val="right"/>
      <w:pPr>
        <w:ind w:left="4320" w:hanging="180"/>
      </w:pPr>
    </w:lvl>
    <w:lvl w:ilvl="6" w:tplc="A762E22C">
      <w:start w:val="1"/>
      <w:numFmt w:val="decimal"/>
      <w:lvlText w:val="%7."/>
      <w:lvlJc w:val="left"/>
      <w:pPr>
        <w:ind w:left="5040" w:hanging="360"/>
      </w:pPr>
    </w:lvl>
    <w:lvl w:ilvl="7" w:tplc="7562B3CE">
      <w:start w:val="1"/>
      <w:numFmt w:val="lowerLetter"/>
      <w:lvlText w:val="%8."/>
      <w:lvlJc w:val="left"/>
      <w:pPr>
        <w:ind w:left="5760" w:hanging="360"/>
      </w:pPr>
    </w:lvl>
    <w:lvl w:ilvl="8" w:tplc="877E8A18">
      <w:start w:val="1"/>
      <w:numFmt w:val="lowerRoman"/>
      <w:lvlText w:val="%9."/>
      <w:lvlJc w:val="right"/>
      <w:pPr>
        <w:ind w:left="6480" w:hanging="180"/>
      </w:pPr>
    </w:lvl>
  </w:abstractNum>
  <w:num w:numId="1" w16cid:durableId="91556610">
    <w:abstractNumId w:val="0"/>
  </w:num>
  <w:num w:numId="2" w16cid:durableId="1709184753">
    <w:abstractNumId w:val="5"/>
  </w:num>
  <w:num w:numId="3" w16cid:durableId="496698812">
    <w:abstractNumId w:val="4"/>
  </w:num>
  <w:num w:numId="4" w16cid:durableId="1615021887">
    <w:abstractNumId w:val="1"/>
  </w:num>
  <w:num w:numId="5" w16cid:durableId="1214193417">
    <w:abstractNumId w:val="7"/>
  </w:num>
  <w:num w:numId="6" w16cid:durableId="669600089">
    <w:abstractNumId w:val="3"/>
  </w:num>
  <w:num w:numId="7" w16cid:durableId="999309497">
    <w:abstractNumId w:val="2"/>
  </w:num>
  <w:num w:numId="8" w16cid:durableId="932131089">
    <w:abstractNumId w:val="6"/>
  </w:num>
  <w:num w:numId="9" w16cid:durableId="144442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4BA969"/>
    <w:rsid w:val="00242EC3"/>
    <w:rsid w:val="00636393"/>
    <w:rsid w:val="0065B1B1"/>
    <w:rsid w:val="008B0D4F"/>
    <w:rsid w:val="0090C73B"/>
    <w:rsid w:val="00A10D60"/>
    <w:rsid w:val="00BC7867"/>
    <w:rsid w:val="00C6D130"/>
    <w:rsid w:val="00E2EDB3"/>
    <w:rsid w:val="0100D37C"/>
    <w:rsid w:val="0103E0B9"/>
    <w:rsid w:val="010CE12B"/>
    <w:rsid w:val="01265F8D"/>
    <w:rsid w:val="0137B822"/>
    <w:rsid w:val="0145109F"/>
    <w:rsid w:val="014884BA"/>
    <w:rsid w:val="017A623A"/>
    <w:rsid w:val="019F3117"/>
    <w:rsid w:val="01C9CCB1"/>
    <w:rsid w:val="01EFE823"/>
    <w:rsid w:val="0202D023"/>
    <w:rsid w:val="02140AAF"/>
    <w:rsid w:val="02275BFB"/>
    <w:rsid w:val="02ABA89D"/>
    <w:rsid w:val="033C1FDC"/>
    <w:rsid w:val="035EF555"/>
    <w:rsid w:val="036E2100"/>
    <w:rsid w:val="0380484E"/>
    <w:rsid w:val="038D1625"/>
    <w:rsid w:val="039CE4B0"/>
    <w:rsid w:val="03A1FEEF"/>
    <w:rsid w:val="03A8382E"/>
    <w:rsid w:val="03CFEA93"/>
    <w:rsid w:val="03D874A0"/>
    <w:rsid w:val="0473BFF9"/>
    <w:rsid w:val="04C94788"/>
    <w:rsid w:val="04F20CD3"/>
    <w:rsid w:val="0519587F"/>
    <w:rsid w:val="05366904"/>
    <w:rsid w:val="053BDC5E"/>
    <w:rsid w:val="05473A5E"/>
    <w:rsid w:val="057555C1"/>
    <w:rsid w:val="0598B769"/>
    <w:rsid w:val="059EEB14"/>
    <w:rsid w:val="05A91B08"/>
    <w:rsid w:val="05B1DB0A"/>
    <w:rsid w:val="05BBE92A"/>
    <w:rsid w:val="05D720D5"/>
    <w:rsid w:val="05E071C4"/>
    <w:rsid w:val="05F0050D"/>
    <w:rsid w:val="05F0B557"/>
    <w:rsid w:val="0628CC10"/>
    <w:rsid w:val="062B08CA"/>
    <w:rsid w:val="062F304D"/>
    <w:rsid w:val="065A85DF"/>
    <w:rsid w:val="065C5559"/>
    <w:rsid w:val="066CA22A"/>
    <w:rsid w:val="069B0E01"/>
    <w:rsid w:val="06CDCA64"/>
    <w:rsid w:val="06DD217C"/>
    <w:rsid w:val="06E46BA1"/>
    <w:rsid w:val="071E8D40"/>
    <w:rsid w:val="07454D8D"/>
    <w:rsid w:val="07563D91"/>
    <w:rsid w:val="07607BD2"/>
    <w:rsid w:val="07679E8E"/>
    <w:rsid w:val="079D8DDA"/>
    <w:rsid w:val="07C8C27D"/>
    <w:rsid w:val="07CFE915"/>
    <w:rsid w:val="07DEE328"/>
    <w:rsid w:val="08053814"/>
    <w:rsid w:val="0855BE8F"/>
    <w:rsid w:val="08578C26"/>
    <w:rsid w:val="0864F284"/>
    <w:rsid w:val="08B24884"/>
    <w:rsid w:val="08CFC564"/>
    <w:rsid w:val="08D0D4BE"/>
    <w:rsid w:val="08DE20EE"/>
    <w:rsid w:val="090067B9"/>
    <w:rsid w:val="090AA9B9"/>
    <w:rsid w:val="091BC082"/>
    <w:rsid w:val="0961284F"/>
    <w:rsid w:val="09946686"/>
    <w:rsid w:val="09E3CAFA"/>
    <w:rsid w:val="09E8377C"/>
    <w:rsid w:val="09FDCD56"/>
    <w:rsid w:val="09FE22A2"/>
    <w:rsid w:val="0A27FA9F"/>
    <w:rsid w:val="0A4198A8"/>
    <w:rsid w:val="0A9DA16B"/>
    <w:rsid w:val="0AD92F15"/>
    <w:rsid w:val="0AF15A8E"/>
    <w:rsid w:val="0AFDB3C5"/>
    <w:rsid w:val="0B006D6A"/>
    <w:rsid w:val="0B0A47F7"/>
    <w:rsid w:val="0B348A70"/>
    <w:rsid w:val="0B376D2D"/>
    <w:rsid w:val="0B43E1C2"/>
    <w:rsid w:val="0B49F62B"/>
    <w:rsid w:val="0B4DA695"/>
    <w:rsid w:val="0B6442F1"/>
    <w:rsid w:val="0B6D0D33"/>
    <w:rsid w:val="0B72DB85"/>
    <w:rsid w:val="0B73BE9D"/>
    <w:rsid w:val="0B79CD59"/>
    <w:rsid w:val="0B95EB93"/>
    <w:rsid w:val="0BA38A94"/>
    <w:rsid w:val="0BD16019"/>
    <w:rsid w:val="0BF2D926"/>
    <w:rsid w:val="0BFAB579"/>
    <w:rsid w:val="0C157EEE"/>
    <w:rsid w:val="0C58B299"/>
    <w:rsid w:val="0C60114B"/>
    <w:rsid w:val="0C6785CA"/>
    <w:rsid w:val="0C758FD0"/>
    <w:rsid w:val="0C777C40"/>
    <w:rsid w:val="0CA6DC23"/>
    <w:rsid w:val="0CBC76E2"/>
    <w:rsid w:val="0CBFC84C"/>
    <w:rsid w:val="0D067ACA"/>
    <w:rsid w:val="0D0C5B79"/>
    <w:rsid w:val="0D107A75"/>
    <w:rsid w:val="0D14CF67"/>
    <w:rsid w:val="0D3DDBD3"/>
    <w:rsid w:val="0D56C2E5"/>
    <w:rsid w:val="0D5D36E1"/>
    <w:rsid w:val="0D85ED39"/>
    <w:rsid w:val="0DD1B517"/>
    <w:rsid w:val="0E2FD75F"/>
    <w:rsid w:val="0E479F0C"/>
    <w:rsid w:val="0E4BA969"/>
    <w:rsid w:val="0E754705"/>
    <w:rsid w:val="0E7A9F20"/>
    <w:rsid w:val="0E91BE3F"/>
    <w:rsid w:val="0E9A05D9"/>
    <w:rsid w:val="0EADC2F8"/>
    <w:rsid w:val="0EB15EC4"/>
    <w:rsid w:val="0EDCE1B5"/>
    <w:rsid w:val="0F068D5D"/>
    <w:rsid w:val="0F2A7A02"/>
    <w:rsid w:val="0F5E5E72"/>
    <w:rsid w:val="0F654E57"/>
    <w:rsid w:val="0F70AAB6"/>
    <w:rsid w:val="0F791EBC"/>
    <w:rsid w:val="0F86A0F7"/>
    <w:rsid w:val="0F87D14B"/>
    <w:rsid w:val="0F9A7D02"/>
    <w:rsid w:val="0FA36B5D"/>
    <w:rsid w:val="1036913C"/>
    <w:rsid w:val="10390336"/>
    <w:rsid w:val="106F5E3F"/>
    <w:rsid w:val="108948E3"/>
    <w:rsid w:val="109854AE"/>
    <w:rsid w:val="109EF0BD"/>
    <w:rsid w:val="10AA8E32"/>
    <w:rsid w:val="10BD18FE"/>
    <w:rsid w:val="10C6D963"/>
    <w:rsid w:val="10FEDB9B"/>
    <w:rsid w:val="11316CCD"/>
    <w:rsid w:val="11661A24"/>
    <w:rsid w:val="11973159"/>
    <w:rsid w:val="11D3ACB1"/>
    <w:rsid w:val="11D939EA"/>
    <w:rsid w:val="11F332A9"/>
    <w:rsid w:val="1221AC25"/>
    <w:rsid w:val="122CE5F3"/>
    <w:rsid w:val="123DE256"/>
    <w:rsid w:val="1252F53B"/>
    <w:rsid w:val="12614139"/>
    <w:rsid w:val="127B05DA"/>
    <w:rsid w:val="12942E60"/>
    <w:rsid w:val="129A4273"/>
    <w:rsid w:val="12AA9792"/>
    <w:rsid w:val="12B3C54F"/>
    <w:rsid w:val="12BD7094"/>
    <w:rsid w:val="12FCA74E"/>
    <w:rsid w:val="1333308D"/>
    <w:rsid w:val="1349008D"/>
    <w:rsid w:val="1386D79F"/>
    <w:rsid w:val="138AED66"/>
    <w:rsid w:val="13A4134A"/>
    <w:rsid w:val="13D87015"/>
    <w:rsid w:val="13E36452"/>
    <w:rsid w:val="14310BAE"/>
    <w:rsid w:val="143F4DBF"/>
    <w:rsid w:val="14A08345"/>
    <w:rsid w:val="14A49FD0"/>
    <w:rsid w:val="14ABC73B"/>
    <w:rsid w:val="14DA5DC9"/>
    <w:rsid w:val="14E49F83"/>
    <w:rsid w:val="14E525F4"/>
    <w:rsid w:val="150B5F6B"/>
    <w:rsid w:val="15231EB6"/>
    <w:rsid w:val="152E017F"/>
    <w:rsid w:val="155B5EC5"/>
    <w:rsid w:val="1562A22E"/>
    <w:rsid w:val="1580AFB3"/>
    <w:rsid w:val="15826E92"/>
    <w:rsid w:val="159DCB7B"/>
    <w:rsid w:val="15A2F5F5"/>
    <w:rsid w:val="163C1C7D"/>
    <w:rsid w:val="167CCE22"/>
    <w:rsid w:val="16B17C47"/>
    <w:rsid w:val="16B795EF"/>
    <w:rsid w:val="16C8FBE6"/>
    <w:rsid w:val="16CF0A63"/>
    <w:rsid w:val="16D13703"/>
    <w:rsid w:val="16E6C14C"/>
    <w:rsid w:val="17167F22"/>
    <w:rsid w:val="1727E0F2"/>
    <w:rsid w:val="172C8D04"/>
    <w:rsid w:val="174F3D48"/>
    <w:rsid w:val="179D15B8"/>
    <w:rsid w:val="17A23FC2"/>
    <w:rsid w:val="17A40EF5"/>
    <w:rsid w:val="17B33B39"/>
    <w:rsid w:val="17BF3187"/>
    <w:rsid w:val="17D234F8"/>
    <w:rsid w:val="17F7F15C"/>
    <w:rsid w:val="1827F1D5"/>
    <w:rsid w:val="1829B2D6"/>
    <w:rsid w:val="185B5484"/>
    <w:rsid w:val="189D5C6B"/>
    <w:rsid w:val="18C6B7ED"/>
    <w:rsid w:val="18D64144"/>
    <w:rsid w:val="18E56C94"/>
    <w:rsid w:val="18EA9D5E"/>
    <w:rsid w:val="1925A09C"/>
    <w:rsid w:val="192812D2"/>
    <w:rsid w:val="193016AE"/>
    <w:rsid w:val="19332497"/>
    <w:rsid w:val="195C9104"/>
    <w:rsid w:val="1981B65F"/>
    <w:rsid w:val="19830C59"/>
    <w:rsid w:val="199C3C00"/>
    <w:rsid w:val="1A0FC373"/>
    <w:rsid w:val="1A1EC70F"/>
    <w:rsid w:val="1A245577"/>
    <w:rsid w:val="1A2CDED9"/>
    <w:rsid w:val="1A35C5EC"/>
    <w:rsid w:val="1A491A4D"/>
    <w:rsid w:val="1A573A28"/>
    <w:rsid w:val="1AA48B50"/>
    <w:rsid w:val="1AB63E5C"/>
    <w:rsid w:val="1AD56085"/>
    <w:rsid w:val="1B00CDE8"/>
    <w:rsid w:val="1B21E7CF"/>
    <w:rsid w:val="1B2CC84E"/>
    <w:rsid w:val="1B4D27E0"/>
    <w:rsid w:val="1B60FB28"/>
    <w:rsid w:val="1B7A357A"/>
    <w:rsid w:val="1B996346"/>
    <w:rsid w:val="1B9F7825"/>
    <w:rsid w:val="1BDA6FA9"/>
    <w:rsid w:val="1BDF9157"/>
    <w:rsid w:val="1C2C7D3A"/>
    <w:rsid w:val="1C3A848E"/>
    <w:rsid w:val="1C661574"/>
    <w:rsid w:val="1C9109D0"/>
    <w:rsid w:val="1CB24B22"/>
    <w:rsid w:val="1D4CB2A3"/>
    <w:rsid w:val="1D6D3A4C"/>
    <w:rsid w:val="1D72194C"/>
    <w:rsid w:val="1D907BF7"/>
    <w:rsid w:val="1DBB8CA5"/>
    <w:rsid w:val="1DD94E5E"/>
    <w:rsid w:val="1E12456F"/>
    <w:rsid w:val="1E670FAF"/>
    <w:rsid w:val="1EADD4BF"/>
    <w:rsid w:val="1EB62B57"/>
    <w:rsid w:val="1ECD1751"/>
    <w:rsid w:val="1EDDDCE8"/>
    <w:rsid w:val="1F2AEF30"/>
    <w:rsid w:val="1F2DC593"/>
    <w:rsid w:val="1F60C730"/>
    <w:rsid w:val="1F6E33AF"/>
    <w:rsid w:val="1F70F61A"/>
    <w:rsid w:val="1FA8E156"/>
    <w:rsid w:val="1FCFF868"/>
    <w:rsid w:val="1FD1EB55"/>
    <w:rsid w:val="20038108"/>
    <w:rsid w:val="203222BF"/>
    <w:rsid w:val="2079DF32"/>
    <w:rsid w:val="207E7046"/>
    <w:rsid w:val="208DF3A8"/>
    <w:rsid w:val="20995697"/>
    <w:rsid w:val="20A06ADC"/>
    <w:rsid w:val="20ABD79A"/>
    <w:rsid w:val="20AF1C71"/>
    <w:rsid w:val="20B00C85"/>
    <w:rsid w:val="20F300E9"/>
    <w:rsid w:val="21575902"/>
    <w:rsid w:val="21AACA31"/>
    <w:rsid w:val="21C074D0"/>
    <w:rsid w:val="21D489A3"/>
    <w:rsid w:val="21E29600"/>
    <w:rsid w:val="22042A45"/>
    <w:rsid w:val="220B9614"/>
    <w:rsid w:val="22B89376"/>
    <w:rsid w:val="22CE84DC"/>
    <w:rsid w:val="22E17CB3"/>
    <w:rsid w:val="23746C53"/>
    <w:rsid w:val="23768008"/>
    <w:rsid w:val="23BE8D68"/>
    <w:rsid w:val="23E46CA7"/>
    <w:rsid w:val="23E653B1"/>
    <w:rsid w:val="23EB02EA"/>
    <w:rsid w:val="23F5D2EF"/>
    <w:rsid w:val="23FC74A9"/>
    <w:rsid w:val="240CD441"/>
    <w:rsid w:val="241E6927"/>
    <w:rsid w:val="242806D2"/>
    <w:rsid w:val="244C496E"/>
    <w:rsid w:val="248D38EE"/>
    <w:rsid w:val="2495B80D"/>
    <w:rsid w:val="249B5DBC"/>
    <w:rsid w:val="24B64F3B"/>
    <w:rsid w:val="24F7E1B8"/>
    <w:rsid w:val="250AF2E3"/>
    <w:rsid w:val="252D4CDB"/>
    <w:rsid w:val="254DAA5E"/>
    <w:rsid w:val="25508849"/>
    <w:rsid w:val="257C011A"/>
    <w:rsid w:val="257C3C95"/>
    <w:rsid w:val="259CB7AA"/>
    <w:rsid w:val="25D200B5"/>
    <w:rsid w:val="25E956BF"/>
    <w:rsid w:val="25EE7FCC"/>
    <w:rsid w:val="260C802D"/>
    <w:rsid w:val="26328CB6"/>
    <w:rsid w:val="263A4ACF"/>
    <w:rsid w:val="263E0A90"/>
    <w:rsid w:val="26517C9B"/>
    <w:rsid w:val="26578C11"/>
    <w:rsid w:val="26621428"/>
    <w:rsid w:val="2689F7A5"/>
    <w:rsid w:val="2690871E"/>
    <w:rsid w:val="26A01310"/>
    <w:rsid w:val="26D60441"/>
    <w:rsid w:val="26EC734A"/>
    <w:rsid w:val="272608ED"/>
    <w:rsid w:val="273EA511"/>
    <w:rsid w:val="274E0951"/>
    <w:rsid w:val="2756E1DA"/>
    <w:rsid w:val="27971BDC"/>
    <w:rsid w:val="27BCA2E5"/>
    <w:rsid w:val="2810BE06"/>
    <w:rsid w:val="2821ED7C"/>
    <w:rsid w:val="28460017"/>
    <w:rsid w:val="28599259"/>
    <w:rsid w:val="2876B68A"/>
    <w:rsid w:val="28876310"/>
    <w:rsid w:val="288CA1D1"/>
    <w:rsid w:val="28B0F1A9"/>
    <w:rsid w:val="28C50488"/>
    <w:rsid w:val="28F4B149"/>
    <w:rsid w:val="2900693D"/>
    <w:rsid w:val="2904376C"/>
    <w:rsid w:val="2912DE88"/>
    <w:rsid w:val="291FC8FF"/>
    <w:rsid w:val="29493C64"/>
    <w:rsid w:val="295B1517"/>
    <w:rsid w:val="29D62094"/>
    <w:rsid w:val="29F4D6F2"/>
    <w:rsid w:val="29FA5BFD"/>
    <w:rsid w:val="2A21AC27"/>
    <w:rsid w:val="2A928B81"/>
    <w:rsid w:val="2AAE4BB8"/>
    <w:rsid w:val="2ABD9E66"/>
    <w:rsid w:val="2ABF5B27"/>
    <w:rsid w:val="2AC32E4C"/>
    <w:rsid w:val="2AC635B2"/>
    <w:rsid w:val="2AED94C1"/>
    <w:rsid w:val="2AF0B413"/>
    <w:rsid w:val="2AFDC5FC"/>
    <w:rsid w:val="2B25D0D5"/>
    <w:rsid w:val="2B2AC40F"/>
    <w:rsid w:val="2B2EE901"/>
    <w:rsid w:val="2B4BE6E8"/>
    <w:rsid w:val="2B702953"/>
    <w:rsid w:val="2B7EA683"/>
    <w:rsid w:val="2B919ABC"/>
    <w:rsid w:val="2BC9DCA5"/>
    <w:rsid w:val="2BF4593F"/>
    <w:rsid w:val="2BFDD393"/>
    <w:rsid w:val="2C043E9D"/>
    <w:rsid w:val="2C04BBF8"/>
    <w:rsid w:val="2C76B975"/>
    <w:rsid w:val="2C9227E0"/>
    <w:rsid w:val="2CA986F1"/>
    <w:rsid w:val="2CAD7F4B"/>
    <w:rsid w:val="2CC55F0E"/>
    <w:rsid w:val="2CD1EE28"/>
    <w:rsid w:val="2CD297A2"/>
    <w:rsid w:val="2CD3D124"/>
    <w:rsid w:val="2D012A2A"/>
    <w:rsid w:val="2D0CF881"/>
    <w:rsid w:val="2D2EED2B"/>
    <w:rsid w:val="2D71BADD"/>
    <w:rsid w:val="2D761240"/>
    <w:rsid w:val="2D778978"/>
    <w:rsid w:val="2D781E8F"/>
    <w:rsid w:val="2D84286C"/>
    <w:rsid w:val="2D9A0335"/>
    <w:rsid w:val="2D9B7B60"/>
    <w:rsid w:val="2DBE5EDA"/>
    <w:rsid w:val="2DF0F14A"/>
    <w:rsid w:val="2DFB3695"/>
    <w:rsid w:val="2E534E26"/>
    <w:rsid w:val="2E55F927"/>
    <w:rsid w:val="2E6405A5"/>
    <w:rsid w:val="2E82B6C5"/>
    <w:rsid w:val="2E9DE655"/>
    <w:rsid w:val="2EAB9B31"/>
    <w:rsid w:val="2EBA51A1"/>
    <w:rsid w:val="2ED1B1DF"/>
    <w:rsid w:val="2EE10EB4"/>
    <w:rsid w:val="2EE78E9D"/>
    <w:rsid w:val="2EF31139"/>
    <w:rsid w:val="2EFAC6EA"/>
    <w:rsid w:val="2F3F4645"/>
    <w:rsid w:val="2F74545C"/>
    <w:rsid w:val="2F947B93"/>
    <w:rsid w:val="2FA55F0D"/>
    <w:rsid w:val="30043A42"/>
    <w:rsid w:val="301B34C0"/>
    <w:rsid w:val="302A4576"/>
    <w:rsid w:val="30606275"/>
    <w:rsid w:val="3076E4F5"/>
    <w:rsid w:val="308D59B1"/>
    <w:rsid w:val="30B44D7A"/>
    <w:rsid w:val="31156A60"/>
    <w:rsid w:val="312A4ADE"/>
    <w:rsid w:val="314C27E0"/>
    <w:rsid w:val="316B5C5A"/>
    <w:rsid w:val="316F6B02"/>
    <w:rsid w:val="318DD7B4"/>
    <w:rsid w:val="3192C4AB"/>
    <w:rsid w:val="31B1DA75"/>
    <w:rsid w:val="31E7A557"/>
    <w:rsid w:val="320F9810"/>
    <w:rsid w:val="3216DBB6"/>
    <w:rsid w:val="321867D9"/>
    <w:rsid w:val="3229622C"/>
    <w:rsid w:val="32377903"/>
    <w:rsid w:val="3247260E"/>
    <w:rsid w:val="3271CFF6"/>
    <w:rsid w:val="32AE62EB"/>
    <w:rsid w:val="32CBD811"/>
    <w:rsid w:val="32D251D3"/>
    <w:rsid w:val="32E18023"/>
    <w:rsid w:val="33084F6A"/>
    <w:rsid w:val="3320F725"/>
    <w:rsid w:val="3327FACD"/>
    <w:rsid w:val="335EDBD2"/>
    <w:rsid w:val="3376FA43"/>
    <w:rsid w:val="3387202F"/>
    <w:rsid w:val="33AB5592"/>
    <w:rsid w:val="33ACA4F9"/>
    <w:rsid w:val="33B66600"/>
    <w:rsid w:val="33BA8FE4"/>
    <w:rsid w:val="33CEC184"/>
    <w:rsid w:val="33E1302F"/>
    <w:rsid w:val="33ECDFDD"/>
    <w:rsid w:val="33F4102A"/>
    <w:rsid w:val="34023FB1"/>
    <w:rsid w:val="34027FB8"/>
    <w:rsid w:val="342C9B7D"/>
    <w:rsid w:val="34547320"/>
    <w:rsid w:val="3496439D"/>
    <w:rsid w:val="34BA2617"/>
    <w:rsid w:val="34FE8135"/>
    <w:rsid w:val="352C7BAA"/>
    <w:rsid w:val="352D9330"/>
    <w:rsid w:val="352FF1ED"/>
    <w:rsid w:val="353BFB37"/>
    <w:rsid w:val="353CF850"/>
    <w:rsid w:val="356EB03C"/>
    <w:rsid w:val="35801318"/>
    <w:rsid w:val="3584BF28"/>
    <w:rsid w:val="35A98256"/>
    <w:rsid w:val="35AF6C19"/>
    <w:rsid w:val="35AF8CA4"/>
    <w:rsid w:val="35C64F3B"/>
    <w:rsid w:val="35DA8FBD"/>
    <w:rsid w:val="35E3621D"/>
    <w:rsid w:val="35F250AD"/>
    <w:rsid w:val="3639ED60"/>
    <w:rsid w:val="36B4F994"/>
    <w:rsid w:val="36FD5BDD"/>
    <w:rsid w:val="36FEDB71"/>
    <w:rsid w:val="370FCCA2"/>
    <w:rsid w:val="3736E769"/>
    <w:rsid w:val="3740AE9A"/>
    <w:rsid w:val="376D711F"/>
    <w:rsid w:val="377E8205"/>
    <w:rsid w:val="379001E7"/>
    <w:rsid w:val="37A9C1C1"/>
    <w:rsid w:val="37F728FE"/>
    <w:rsid w:val="3806E26B"/>
    <w:rsid w:val="382EADFF"/>
    <w:rsid w:val="3837B5E0"/>
    <w:rsid w:val="38581342"/>
    <w:rsid w:val="3886DA0A"/>
    <w:rsid w:val="388CA7E7"/>
    <w:rsid w:val="38914C02"/>
    <w:rsid w:val="38AA663B"/>
    <w:rsid w:val="38CA775D"/>
    <w:rsid w:val="38E3F653"/>
    <w:rsid w:val="38EACD4C"/>
    <w:rsid w:val="38ED607A"/>
    <w:rsid w:val="391D18E5"/>
    <w:rsid w:val="392A1B86"/>
    <w:rsid w:val="39439C46"/>
    <w:rsid w:val="39551D59"/>
    <w:rsid w:val="39590B2D"/>
    <w:rsid w:val="39F14B8D"/>
    <w:rsid w:val="39FDC2C3"/>
    <w:rsid w:val="3A1F0119"/>
    <w:rsid w:val="3A798D84"/>
    <w:rsid w:val="3A924E73"/>
    <w:rsid w:val="3A98D90C"/>
    <w:rsid w:val="3AA18AD9"/>
    <w:rsid w:val="3AAA0CD1"/>
    <w:rsid w:val="3AC3CAAD"/>
    <w:rsid w:val="3AD8695F"/>
    <w:rsid w:val="3B0A1C13"/>
    <w:rsid w:val="3B21A8EB"/>
    <w:rsid w:val="3B3D1527"/>
    <w:rsid w:val="3B8B6660"/>
    <w:rsid w:val="3BBE6B86"/>
    <w:rsid w:val="3BCCA4F7"/>
    <w:rsid w:val="3C23B4F6"/>
    <w:rsid w:val="3C39DF65"/>
    <w:rsid w:val="3C483E45"/>
    <w:rsid w:val="3C4CFDB4"/>
    <w:rsid w:val="3C52F62E"/>
    <w:rsid w:val="3C980819"/>
    <w:rsid w:val="3CB8F0DD"/>
    <w:rsid w:val="3CE3D836"/>
    <w:rsid w:val="3CE93349"/>
    <w:rsid w:val="3D012770"/>
    <w:rsid w:val="3D40A63C"/>
    <w:rsid w:val="3D48ACEB"/>
    <w:rsid w:val="3D5AEF7E"/>
    <w:rsid w:val="3D8645C7"/>
    <w:rsid w:val="3D9B3AD0"/>
    <w:rsid w:val="3E10E4C2"/>
    <w:rsid w:val="3E250F35"/>
    <w:rsid w:val="3E3DCB2F"/>
    <w:rsid w:val="3E430D68"/>
    <w:rsid w:val="3E64CB5E"/>
    <w:rsid w:val="3E78C953"/>
    <w:rsid w:val="3E8958C0"/>
    <w:rsid w:val="3E8DB93A"/>
    <w:rsid w:val="3E9183C7"/>
    <w:rsid w:val="3EED885D"/>
    <w:rsid w:val="3F2AE142"/>
    <w:rsid w:val="3F7939AD"/>
    <w:rsid w:val="3F7BF072"/>
    <w:rsid w:val="3FA8A23E"/>
    <w:rsid w:val="3FC04290"/>
    <w:rsid w:val="3FEDC26D"/>
    <w:rsid w:val="3FF01E43"/>
    <w:rsid w:val="40055DC4"/>
    <w:rsid w:val="400E55FA"/>
    <w:rsid w:val="401275D2"/>
    <w:rsid w:val="40451ABB"/>
    <w:rsid w:val="4063C84A"/>
    <w:rsid w:val="4068A09F"/>
    <w:rsid w:val="40B5EFC7"/>
    <w:rsid w:val="40EBF7CC"/>
    <w:rsid w:val="40EF3631"/>
    <w:rsid w:val="40F817F6"/>
    <w:rsid w:val="41018937"/>
    <w:rsid w:val="410DF3EE"/>
    <w:rsid w:val="410E7180"/>
    <w:rsid w:val="412C54CC"/>
    <w:rsid w:val="4133F15E"/>
    <w:rsid w:val="41375F6B"/>
    <w:rsid w:val="416490A2"/>
    <w:rsid w:val="416A6B8C"/>
    <w:rsid w:val="417A7852"/>
    <w:rsid w:val="41AA452E"/>
    <w:rsid w:val="41BAAF7F"/>
    <w:rsid w:val="41C51DA5"/>
    <w:rsid w:val="41CC551A"/>
    <w:rsid w:val="41DE16A6"/>
    <w:rsid w:val="41E43FA7"/>
    <w:rsid w:val="41FF92F7"/>
    <w:rsid w:val="420A3894"/>
    <w:rsid w:val="42282C06"/>
    <w:rsid w:val="429542A4"/>
    <w:rsid w:val="42A0DFCF"/>
    <w:rsid w:val="42B7D48D"/>
    <w:rsid w:val="430A3777"/>
    <w:rsid w:val="4345BC7F"/>
    <w:rsid w:val="437C6C7F"/>
    <w:rsid w:val="437CE67B"/>
    <w:rsid w:val="4405ED34"/>
    <w:rsid w:val="44331D4F"/>
    <w:rsid w:val="4438A385"/>
    <w:rsid w:val="444ADE6F"/>
    <w:rsid w:val="444EDB26"/>
    <w:rsid w:val="44A38C66"/>
    <w:rsid w:val="44AD441C"/>
    <w:rsid w:val="44C3351C"/>
    <w:rsid w:val="44CBA7EB"/>
    <w:rsid w:val="4523C8C1"/>
    <w:rsid w:val="45240B4D"/>
    <w:rsid w:val="45473F7D"/>
    <w:rsid w:val="45496B39"/>
    <w:rsid w:val="456B8DFE"/>
    <w:rsid w:val="457EBC98"/>
    <w:rsid w:val="45B8D830"/>
    <w:rsid w:val="45D5B434"/>
    <w:rsid w:val="45D82368"/>
    <w:rsid w:val="4603038A"/>
    <w:rsid w:val="462E0FCE"/>
    <w:rsid w:val="4635F57F"/>
    <w:rsid w:val="46631CCC"/>
    <w:rsid w:val="466ACCD6"/>
    <w:rsid w:val="4683120C"/>
    <w:rsid w:val="46E93B6A"/>
    <w:rsid w:val="46EABB3B"/>
    <w:rsid w:val="46F008CD"/>
    <w:rsid w:val="4739A657"/>
    <w:rsid w:val="478E6D20"/>
    <w:rsid w:val="479D5E74"/>
    <w:rsid w:val="47B551AC"/>
    <w:rsid w:val="47DC6980"/>
    <w:rsid w:val="47E15134"/>
    <w:rsid w:val="47E34B29"/>
    <w:rsid w:val="47FC34C0"/>
    <w:rsid w:val="4844474D"/>
    <w:rsid w:val="487B0BFA"/>
    <w:rsid w:val="48955209"/>
    <w:rsid w:val="48AB79DA"/>
    <w:rsid w:val="48D6780D"/>
    <w:rsid w:val="48DE3E75"/>
    <w:rsid w:val="48F99F1E"/>
    <w:rsid w:val="49154E95"/>
    <w:rsid w:val="49364F10"/>
    <w:rsid w:val="4942BB4A"/>
    <w:rsid w:val="496ADC46"/>
    <w:rsid w:val="4990D268"/>
    <w:rsid w:val="499E4464"/>
    <w:rsid w:val="49BD04DE"/>
    <w:rsid w:val="49DE65B4"/>
    <w:rsid w:val="49FACB1C"/>
    <w:rsid w:val="4A0D95FD"/>
    <w:rsid w:val="4A414B13"/>
    <w:rsid w:val="4A5D8D6D"/>
    <w:rsid w:val="4A66CE4A"/>
    <w:rsid w:val="4A82BD95"/>
    <w:rsid w:val="4A84F2C9"/>
    <w:rsid w:val="4AB4457B"/>
    <w:rsid w:val="4AB6E74B"/>
    <w:rsid w:val="4ABF5C01"/>
    <w:rsid w:val="4AC311D7"/>
    <w:rsid w:val="4B52A42D"/>
    <w:rsid w:val="4B53C862"/>
    <w:rsid w:val="4B69719B"/>
    <w:rsid w:val="4B69731A"/>
    <w:rsid w:val="4BACC40B"/>
    <w:rsid w:val="4BD31CE2"/>
    <w:rsid w:val="4C101071"/>
    <w:rsid w:val="4C136F74"/>
    <w:rsid w:val="4C253BBC"/>
    <w:rsid w:val="4C5BC633"/>
    <w:rsid w:val="4C9BB4C7"/>
    <w:rsid w:val="4CABD136"/>
    <w:rsid w:val="4CAD5C67"/>
    <w:rsid w:val="4CBBFB27"/>
    <w:rsid w:val="4CE5D6EA"/>
    <w:rsid w:val="4D1457A3"/>
    <w:rsid w:val="4D28FBC4"/>
    <w:rsid w:val="4D3EE0CA"/>
    <w:rsid w:val="4D52E4BE"/>
    <w:rsid w:val="4D91DB0B"/>
    <w:rsid w:val="4D988C60"/>
    <w:rsid w:val="4DA30FC9"/>
    <w:rsid w:val="4DBDFA51"/>
    <w:rsid w:val="4DDFC3BE"/>
    <w:rsid w:val="4DEF10BB"/>
    <w:rsid w:val="4E2C4AFD"/>
    <w:rsid w:val="4E3D837F"/>
    <w:rsid w:val="4E887368"/>
    <w:rsid w:val="4E9E414C"/>
    <w:rsid w:val="4EAC0563"/>
    <w:rsid w:val="4EAD9BD2"/>
    <w:rsid w:val="4EB71495"/>
    <w:rsid w:val="4ECE3F8B"/>
    <w:rsid w:val="4ED4B8AF"/>
    <w:rsid w:val="4EF9F8E9"/>
    <w:rsid w:val="4F014CD8"/>
    <w:rsid w:val="4F26CEA8"/>
    <w:rsid w:val="4F2900A6"/>
    <w:rsid w:val="4F33501A"/>
    <w:rsid w:val="4F4ED11C"/>
    <w:rsid w:val="4F5A1479"/>
    <w:rsid w:val="4F866964"/>
    <w:rsid w:val="4FC30045"/>
    <w:rsid w:val="4FEB6449"/>
    <w:rsid w:val="4FFB2926"/>
    <w:rsid w:val="500ABD38"/>
    <w:rsid w:val="5017D699"/>
    <w:rsid w:val="50227964"/>
    <w:rsid w:val="5037EBC3"/>
    <w:rsid w:val="50577A2B"/>
    <w:rsid w:val="50691162"/>
    <w:rsid w:val="5073C6FE"/>
    <w:rsid w:val="508EA720"/>
    <w:rsid w:val="5091FAE0"/>
    <w:rsid w:val="5098905A"/>
    <w:rsid w:val="50995AE1"/>
    <w:rsid w:val="50B725AD"/>
    <w:rsid w:val="50C11E48"/>
    <w:rsid w:val="50D25620"/>
    <w:rsid w:val="5108304B"/>
    <w:rsid w:val="51116FD3"/>
    <w:rsid w:val="51166E7E"/>
    <w:rsid w:val="51574D8F"/>
    <w:rsid w:val="5158164B"/>
    <w:rsid w:val="515CB77A"/>
    <w:rsid w:val="516C2533"/>
    <w:rsid w:val="517691F6"/>
    <w:rsid w:val="517725D9"/>
    <w:rsid w:val="518D9848"/>
    <w:rsid w:val="51A036BD"/>
    <w:rsid w:val="51C46005"/>
    <w:rsid w:val="51C8511E"/>
    <w:rsid w:val="51D00F0D"/>
    <w:rsid w:val="52035EE0"/>
    <w:rsid w:val="52250B6B"/>
    <w:rsid w:val="52358A83"/>
    <w:rsid w:val="523925C6"/>
    <w:rsid w:val="523D7F76"/>
    <w:rsid w:val="52A984A2"/>
    <w:rsid w:val="52BF90CE"/>
    <w:rsid w:val="52DA8067"/>
    <w:rsid w:val="52E1124E"/>
    <w:rsid w:val="52E5E46C"/>
    <w:rsid w:val="52F897A3"/>
    <w:rsid w:val="53154982"/>
    <w:rsid w:val="531C2924"/>
    <w:rsid w:val="5333AFC7"/>
    <w:rsid w:val="5335E0DA"/>
    <w:rsid w:val="5347470D"/>
    <w:rsid w:val="5349FF1F"/>
    <w:rsid w:val="536561CB"/>
    <w:rsid w:val="536A90EA"/>
    <w:rsid w:val="539E34DA"/>
    <w:rsid w:val="540AC5EF"/>
    <w:rsid w:val="5464A5E8"/>
    <w:rsid w:val="54667EAF"/>
    <w:rsid w:val="546F83ED"/>
    <w:rsid w:val="54798E9B"/>
    <w:rsid w:val="548AE796"/>
    <w:rsid w:val="54CD8A90"/>
    <w:rsid w:val="54E32D0A"/>
    <w:rsid w:val="54EE40A7"/>
    <w:rsid w:val="55337F24"/>
    <w:rsid w:val="55969A69"/>
    <w:rsid w:val="55991548"/>
    <w:rsid w:val="559C4292"/>
    <w:rsid w:val="559C894F"/>
    <w:rsid w:val="55AB4E50"/>
    <w:rsid w:val="55B0D053"/>
    <w:rsid w:val="5604A64B"/>
    <w:rsid w:val="561B92F4"/>
    <w:rsid w:val="56226DF9"/>
    <w:rsid w:val="562BDA1D"/>
    <w:rsid w:val="5631E34F"/>
    <w:rsid w:val="56360BB2"/>
    <w:rsid w:val="564A31E8"/>
    <w:rsid w:val="5671C0BE"/>
    <w:rsid w:val="569A1E66"/>
    <w:rsid w:val="569C14EA"/>
    <w:rsid w:val="56E1327D"/>
    <w:rsid w:val="56E97904"/>
    <w:rsid w:val="56FCB1A5"/>
    <w:rsid w:val="5709AB90"/>
    <w:rsid w:val="5712C6B5"/>
    <w:rsid w:val="57262700"/>
    <w:rsid w:val="573B780B"/>
    <w:rsid w:val="5740D376"/>
    <w:rsid w:val="57764EE7"/>
    <w:rsid w:val="577F783D"/>
    <w:rsid w:val="57AF7038"/>
    <w:rsid w:val="57D1B4DB"/>
    <w:rsid w:val="57D2CCA0"/>
    <w:rsid w:val="57E170A6"/>
    <w:rsid w:val="57E2E87D"/>
    <w:rsid w:val="57EC39BA"/>
    <w:rsid w:val="57FADAFA"/>
    <w:rsid w:val="5864F173"/>
    <w:rsid w:val="58991126"/>
    <w:rsid w:val="58A40B83"/>
    <w:rsid w:val="58B9B1D9"/>
    <w:rsid w:val="58C8214A"/>
    <w:rsid w:val="58DC15E6"/>
    <w:rsid w:val="59589BE5"/>
    <w:rsid w:val="5961A92B"/>
    <w:rsid w:val="599E7588"/>
    <w:rsid w:val="59C6F695"/>
    <w:rsid w:val="5A44A850"/>
    <w:rsid w:val="5A526FF7"/>
    <w:rsid w:val="5A65BF5B"/>
    <w:rsid w:val="5A89088E"/>
    <w:rsid w:val="5A8B0C23"/>
    <w:rsid w:val="5A9EE044"/>
    <w:rsid w:val="5ABC764F"/>
    <w:rsid w:val="5AD6078E"/>
    <w:rsid w:val="5AE42DA9"/>
    <w:rsid w:val="5B03961B"/>
    <w:rsid w:val="5B45D013"/>
    <w:rsid w:val="5B5F0B53"/>
    <w:rsid w:val="5B6347AF"/>
    <w:rsid w:val="5B96AE6D"/>
    <w:rsid w:val="5BA84C16"/>
    <w:rsid w:val="5BCE64EB"/>
    <w:rsid w:val="5BD1D503"/>
    <w:rsid w:val="5C0C2B38"/>
    <w:rsid w:val="5C0DD395"/>
    <w:rsid w:val="5C132193"/>
    <w:rsid w:val="5C1A8890"/>
    <w:rsid w:val="5C453377"/>
    <w:rsid w:val="5C4B09DA"/>
    <w:rsid w:val="5C713899"/>
    <w:rsid w:val="5C74ED2F"/>
    <w:rsid w:val="5C8B5E38"/>
    <w:rsid w:val="5C921224"/>
    <w:rsid w:val="5CB8D23C"/>
    <w:rsid w:val="5CDC8C42"/>
    <w:rsid w:val="5CE98123"/>
    <w:rsid w:val="5D0C97B5"/>
    <w:rsid w:val="5D3841DE"/>
    <w:rsid w:val="5D6D6567"/>
    <w:rsid w:val="5D803D60"/>
    <w:rsid w:val="5D9E1399"/>
    <w:rsid w:val="5DA45705"/>
    <w:rsid w:val="5DBEE20A"/>
    <w:rsid w:val="5E00C6E8"/>
    <w:rsid w:val="5E1D9841"/>
    <w:rsid w:val="5E57FA37"/>
    <w:rsid w:val="5E5D152A"/>
    <w:rsid w:val="5E631838"/>
    <w:rsid w:val="5E6985EB"/>
    <w:rsid w:val="5E780EB5"/>
    <w:rsid w:val="5EB59885"/>
    <w:rsid w:val="5ED457D5"/>
    <w:rsid w:val="5EFB37E4"/>
    <w:rsid w:val="5F07D3A9"/>
    <w:rsid w:val="5F1ECD70"/>
    <w:rsid w:val="5F309B5E"/>
    <w:rsid w:val="5F37E2EF"/>
    <w:rsid w:val="5F401550"/>
    <w:rsid w:val="5F436C2E"/>
    <w:rsid w:val="5F572723"/>
    <w:rsid w:val="5F83C84E"/>
    <w:rsid w:val="5F91150E"/>
    <w:rsid w:val="5FCF037E"/>
    <w:rsid w:val="5FDB82C1"/>
    <w:rsid w:val="5FEC5035"/>
    <w:rsid w:val="600D441A"/>
    <w:rsid w:val="604F2DAF"/>
    <w:rsid w:val="605D3B82"/>
    <w:rsid w:val="6062CE5D"/>
    <w:rsid w:val="607B321E"/>
    <w:rsid w:val="60A8C73B"/>
    <w:rsid w:val="60ECB72F"/>
    <w:rsid w:val="6111A81A"/>
    <w:rsid w:val="611BBE96"/>
    <w:rsid w:val="612C9170"/>
    <w:rsid w:val="613B8C9A"/>
    <w:rsid w:val="6178587A"/>
    <w:rsid w:val="617FA7B8"/>
    <w:rsid w:val="619E6B75"/>
    <w:rsid w:val="61A7CD41"/>
    <w:rsid w:val="61AF9161"/>
    <w:rsid w:val="61C51082"/>
    <w:rsid w:val="61CBB426"/>
    <w:rsid w:val="61F3FFD7"/>
    <w:rsid w:val="621669C9"/>
    <w:rsid w:val="623B3B32"/>
    <w:rsid w:val="624199D6"/>
    <w:rsid w:val="6266F4ED"/>
    <w:rsid w:val="627196A4"/>
    <w:rsid w:val="6298676F"/>
    <w:rsid w:val="6300AEB8"/>
    <w:rsid w:val="6318C127"/>
    <w:rsid w:val="63293D03"/>
    <w:rsid w:val="63296C33"/>
    <w:rsid w:val="633BF10D"/>
    <w:rsid w:val="636E7449"/>
    <w:rsid w:val="6396B315"/>
    <w:rsid w:val="639C37BD"/>
    <w:rsid w:val="63DED167"/>
    <w:rsid w:val="63E13CE7"/>
    <w:rsid w:val="63F21962"/>
    <w:rsid w:val="64070CE0"/>
    <w:rsid w:val="642FE067"/>
    <w:rsid w:val="644782DC"/>
    <w:rsid w:val="6455B0C8"/>
    <w:rsid w:val="6487F8D4"/>
    <w:rsid w:val="64933856"/>
    <w:rsid w:val="649D4124"/>
    <w:rsid w:val="64B83A38"/>
    <w:rsid w:val="64D759B5"/>
    <w:rsid w:val="651CEB83"/>
    <w:rsid w:val="6522BE5A"/>
    <w:rsid w:val="652406F0"/>
    <w:rsid w:val="65259841"/>
    <w:rsid w:val="652CDF86"/>
    <w:rsid w:val="6534CD08"/>
    <w:rsid w:val="65377445"/>
    <w:rsid w:val="654B9A2A"/>
    <w:rsid w:val="654F22CC"/>
    <w:rsid w:val="655CEDD9"/>
    <w:rsid w:val="6582789C"/>
    <w:rsid w:val="658829EE"/>
    <w:rsid w:val="658E97F3"/>
    <w:rsid w:val="65A44DE6"/>
    <w:rsid w:val="6601F0FB"/>
    <w:rsid w:val="660B84A3"/>
    <w:rsid w:val="66296EB4"/>
    <w:rsid w:val="664A389A"/>
    <w:rsid w:val="66643A39"/>
    <w:rsid w:val="6669A320"/>
    <w:rsid w:val="66A8FC8C"/>
    <w:rsid w:val="66B42A2B"/>
    <w:rsid w:val="66D3DD64"/>
    <w:rsid w:val="66DEC500"/>
    <w:rsid w:val="6706C912"/>
    <w:rsid w:val="67682666"/>
    <w:rsid w:val="678415B3"/>
    <w:rsid w:val="67CA2609"/>
    <w:rsid w:val="67E00CC1"/>
    <w:rsid w:val="67EF278D"/>
    <w:rsid w:val="682B1055"/>
    <w:rsid w:val="682EA57D"/>
    <w:rsid w:val="684473F8"/>
    <w:rsid w:val="685E4078"/>
    <w:rsid w:val="6868EA6C"/>
    <w:rsid w:val="68771814"/>
    <w:rsid w:val="687B72AF"/>
    <w:rsid w:val="68967BAC"/>
    <w:rsid w:val="68C3C611"/>
    <w:rsid w:val="68D557C9"/>
    <w:rsid w:val="68F0751E"/>
    <w:rsid w:val="68F0CD3A"/>
    <w:rsid w:val="69525F10"/>
    <w:rsid w:val="697AFA11"/>
    <w:rsid w:val="697E0FB4"/>
    <w:rsid w:val="698AFA55"/>
    <w:rsid w:val="699070C8"/>
    <w:rsid w:val="699D9C42"/>
    <w:rsid w:val="69A482DE"/>
    <w:rsid w:val="69C23395"/>
    <w:rsid w:val="69CDA13E"/>
    <w:rsid w:val="69DFA803"/>
    <w:rsid w:val="69E67A46"/>
    <w:rsid w:val="6A095DB5"/>
    <w:rsid w:val="6A1D6B89"/>
    <w:rsid w:val="6A321E91"/>
    <w:rsid w:val="6A648A23"/>
    <w:rsid w:val="6A6A3AEF"/>
    <w:rsid w:val="6A903AEB"/>
    <w:rsid w:val="6A98D7E1"/>
    <w:rsid w:val="6ABF53E5"/>
    <w:rsid w:val="6ADCF0BD"/>
    <w:rsid w:val="6AE82405"/>
    <w:rsid w:val="6B276C06"/>
    <w:rsid w:val="6B54E6B0"/>
    <w:rsid w:val="6B5BA65F"/>
    <w:rsid w:val="6B8D5451"/>
    <w:rsid w:val="6B9D404B"/>
    <w:rsid w:val="6BC2BE66"/>
    <w:rsid w:val="6BC84FFE"/>
    <w:rsid w:val="6BF03A09"/>
    <w:rsid w:val="6C0503BA"/>
    <w:rsid w:val="6C2902D2"/>
    <w:rsid w:val="6C341F09"/>
    <w:rsid w:val="6C4648F4"/>
    <w:rsid w:val="6D48F8DC"/>
    <w:rsid w:val="6D500024"/>
    <w:rsid w:val="6D57929F"/>
    <w:rsid w:val="6D80430A"/>
    <w:rsid w:val="6DA8F3F6"/>
    <w:rsid w:val="6DA922DE"/>
    <w:rsid w:val="6DB63321"/>
    <w:rsid w:val="6DC05318"/>
    <w:rsid w:val="6DC9794C"/>
    <w:rsid w:val="6DD2DA33"/>
    <w:rsid w:val="6DDAAD48"/>
    <w:rsid w:val="6DF7596C"/>
    <w:rsid w:val="6DFF1599"/>
    <w:rsid w:val="6E10B767"/>
    <w:rsid w:val="6E42D0CA"/>
    <w:rsid w:val="6E8488F1"/>
    <w:rsid w:val="6E946770"/>
    <w:rsid w:val="6EA531E0"/>
    <w:rsid w:val="6EE32717"/>
    <w:rsid w:val="6EE5C279"/>
    <w:rsid w:val="6EE8A966"/>
    <w:rsid w:val="6F3C3391"/>
    <w:rsid w:val="6F42E28B"/>
    <w:rsid w:val="6F45C673"/>
    <w:rsid w:val="6F4E9E21"/>
    <w:rsid w:val="6F4FA0D0"/>
    <w:rsid w:val="6F647480"/>
    <w:rsid w:val="6F85AD9B"/>
    <w:rsid w:val="6FAD485C"/>
    <w:rsid w:val="700B1A76"/>
    <w:rsid w:val="7023E628"/>
    <w:rsid w:val="703BA94F"/>
    <w:rsid w:val="705E27C6"/>
    <w:rsid w:val="708BC6A6"/>
    <w:rsid w:val="70B4B42C"/>
    <w:rsid w:val="70DA1E27"/>
    <w:rsid w:val="70EB0683"/>
    <w:rsid w:val="711E0AF4"/>
    <w:rsid w:val="7133E9DC"/>
    <w:rsid w:val="7137B35E"/>
    <w:rsid w:val="71450055"/>
    <w:rsid w:val="718196E3"/>
    <w:rsid w:val="71834285"/>
    <w:rsid w:val="71977757"/>
    <w:rsid w:val="71B16C11"/>
    <w:rsid w:val="71D5CA37"/>
    <w:rsid w:val="71E2D2F2"/>
    <w:rsid w:val="7215B8AC"/>
    <w:rsid w:val="7233BA3D"/>
    <w:rsid w:val="726A0260"/>
    <w:rsid w:val="727C0833"/>
    <w:rsid w:val="72826F15"/>
    <w:rsid w:val="7282E398"/>
    <w:rsid w:val="72A995C1"/>
    <w:rsid w:val="72AFDB46"/>
    <w:rsid w:val="72BE8286"/>
    <w:rsid w:val="72C1AFFD"/>
    <w:rsid w:val="72C3A164"/>
    <w:rsid w:val="72D65720"/>
    <w:rsid w:val="72DAF185"/>
    <w:rsid w:val="733454F5"/>
    <w:rsid w:val="734CF7E7"/>
    <w:rsid w:val="7382CB80"/>
    <w:rsid w:val="73B0530D"/>
    <w:rsid w:val="73DE26E6"/>
    <w:rsid w:val="73F45F0E"/>
    <w:rsid w:val="73F8B33D"/>
    <w:rsid w:val="73FC378F"/>
    <w:rsid w:val="74051B93"/>
    <w:rsid w:val="741771C6"/>
    <w:rsid w:val="7448DC86"/>
    <w:rsid w:val="745A0453"/>
    <w:rsid w:val="7470CFC6"/>
    <w:rsid w:val="747949C5"/>
    <w:rsid w:val="74855BBC"/>
    <w:rsid w:val="74900C1B"/>
    <w:rsid w:val="74AEB329"/>
    <w:rsid w:val="74B6C05E"/>
    <w:rsid w:val="74C2B055"/>
    <w:rsid w:val="74C79651"/>
    <w:rsid w:val="74F99BEB"/>
    <w:rsid w:val="750526A9"/>
    <w:rsid w:val="7585263D"/>
    <w:rsid w:val="75AA9B6E"/>
    <w:rsid w:val="75B3E688"/>
    <w:rsid w:val="75C75112"/>
    <w:rsid w:val="75CC05C0"/>
    <w:rsid w:val="75E7C1D6"/>
    <w:rsid w:val="7637D6BE"/>
    <w:rsid w:val="7639A537"/>
    <w:rsid w:val="7641A412"/>
    <w:rsid w:val="7660BA18"/>
    <w:rsid w:val="7675B557"/>
    <w:rsid w:val="767CF4FB"/>
    <w:rsid w:val="76995F8B"/>
    <w:rsid w:val="769FF391"/>
    <w:rsid w:val="76A6ADD1"/>
    <w:rsid w:val="76AA4146"/>
    <w:rsid w:val="76C7617C"/>
    <w:rsid w:val="76C90499"/>
    <w:rsid w:val="77114139"/>
    <w:rsid w:val="7730C3E0"/>
    <w:rsid w:val="773107BA"/>
    <w:rsid w:val="7744D1AE"/>
    <w:rsid w:val="7745D0ED"/>
    <w:rsid w:val="777CC66F"/>
    <w:rsid w:val="782D221F"/>
    <w:rsid w:val="7841BD1F"/>
    <w:rsid w:val="7845E394"/>
    <w:rsid w:val="784731AF"/>
    <w:rsid w:val="7849AB6C"/>
    <w:rsid w:val="785D3F9B"/>
    <w:rsid w:val="786344B4"/>
    <w:rsid w:val="787619F8"/>
    <w:rsid w:val="78880807"/>
    <w:rsid w:val="78987B30"/>
    <w:rsid w:val="78C19788"/>
    <w:rsid w:val="78D7ED14"/>
    <w:rsid w:val="791F8E89"/>
    <w:rsid w:val="793FA24A"/>
    <w:rsid w:val="795AD3C1"/>
    <w:rsid w:val="79A69CDB"/>
    <w:rsid w:val="79A9DCF3"/>
    <w:rsid w:val="79B2609B"/>
    <w:rsid w:val="7A210BFF"/>
    <w:rsid w:val="7A835E54"/>
    <w:rsid w:val="7A94D3BE"/>
    <w:rsid w:val="7AED0842"/>
    <w:rsid w:val="7B1646B4"/>
    <w:rsid w:val="7B464388"/>
    <w:rsid w:val="7B4BF5DC"/>
    <w:rsid w:val="7B60587F"/>
    <w:rsid w:val="7BA6B080"/>
    <w:rsid w:val="7BA7132D"/>
    <w:rsid w:val="7BD1FA6D"/>
    <w:rsid w:val="7BD5BD04"/>
    <w:rsid w:val="7BEF5A57"/>
    <w:rsid w:val="7C67AFE3"/>
    <w:rsid w:val="7C6C8713"/>
    <w:rsid w:val="7C7D6576"/>
    <w:rsid w:val="7C8EE02F"/>
    <w:rsid w:val="7C96390B"/>
    <w:rsid w:val="7CE40A43"/>
    <w:rsid w:val="7CEA5BC1"/>
    <w:rsid w:val="7CEED315"/>
    <w:rsid w:val="7CF8E272"/>
    <w:rsid w:val="7D4CC267"/>
    <w:rsid w:val="7D68D764"/>
    <w:rsid w:val="7D7B5375"/>
    <w:rsid w:val="7D88B2E0"/>
    <w:rsid w:val="7D90E5E2"/>
    <w:rsid w:val="7D9235B5"/>
    <w:rsid w:val="7DB7ABDA"/>
    <w:rsid w:val="7DBF2DE9"/>
    <w:rsid w:val="7E274D61"/>
    <w:rsid w:val="7E2CD0DF"/>
    <w:rsid w:val="7E3817F0"/>
    <w:rsid w:val="7E5820CB"/>
    <w:rsid w:val="7E8A2C61"/>
    <w:rsid w:val="7E8F3074"/>
    <w:rsid w:val="7EC4A471"/>
    <w:rsid w:val="7ECCD418"/>
    <w:rsid w:val="7EDA3207"/>
    <w:rsid w:val="7F1493DE"/>
    <w:rsid w:val="7F1FB88D"/>
    <w:rsid w:val="7F24E13B"/>
    <w:rsid w:val="7F35EDA4"/>
    <w:rsid w:val="7F3E2677"/>
    <w:rsid w:val="7F91E04E"/>
    <w:rsid w:val="7FB152F4"/>
    <w:rsid w:val="7FC3DA25"/>
    <w:rsid w:val="7FC72E8C"/>
    <w:rsid w:val="7FDCB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A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Pr>
      <w:rFonts w:eastAsiaTheme="majorEastAsia" w:cstheme="majorBidi"/>
      <w:color w:val="595959" w:themeColor="text1" w:themeTint="A6"/>
    </w:rPr>
  </w:style>
  <w:style w:type="character" w:customStyle="1" w:styleId="Nagwek8Znak">
    <w:name w:val="Nagłówek 8 Znak"/>
    <w:basedOn w:val="Domylnaczcionkaakapitu"/>
    <w:link w:val="Nagwek8"/>
    <w:uiPriority w:val="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Pr>
      <w:rFonts w:eastAsiaTheme="majorEastAsia" w:cstheme="majorBidi"/>
      <w:color w:val="272727" w:themeColor="text1" w:themeTint="D8"/>
    </w:rPr>
  </w:style>
  <w:style w:type="character" w:customStyle="1" w:styleId="TytuZnak">
    <w:name w:val="Tytuł Znak"/>
    <w:basedOn w:val="Domylnaczcionkaakapitu"/>
    <w:link w:val="Tytu"/>
    <w:uiPriority w:val="10"/>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rPr>
      <w:rFonts w:eastAsiaTheme="majorEastAsia" w:cstheme="majorBidi"/>
      <w:color w:val="595959" w:themeColor="text1" w:themeTint="A6"/>
      <w:spacing w:val="15"/>
      <w:sz w:val="28"/>
      <w:szCs w:val="28"/>
    </w:rPr>
  </w:style>
  <w:style w:type="paragraph" w:styleId="Podtytu">
    <w:name w:val="Subtitle"/>
    <w:basedOn w:val="Normalny"/>
    <w:next w:val="Normalny"/>
    <w:link w:val="PodtytuZnak"/>
    <w:uiPriority w:val="11"/>
    <w:qFormat/>
    <w:pPr>
      <w:numPr>
        <w:ilvl w:val="1"/>
      </w:numPr>
    </w:pPr>
    <w:rPr>
      <w:rFonts w:eastAsiaTheme="majorEastAsia" w:cstheme="majorBidi"/>
      <w:color w:val="595959" w:themeColor="text1" w:themeTint="A6"/>
      <w:spacing w:val="15"/>
      <w:sz w:val="28"/>
      <w:szCs w:val="28"/>
    </w:rPr>
  </w:style>
  <w:style w:type="character" w:styleId="Wyrnienieintensywne">
    <w:name w:val="Intense Emphasis"/>
    <w:basedOn w:val="Domylnaczcionkaakapitu"/>
    <w:uiPriority w:val="21"/>
    <w:qFormat/>
    <w:rPr>
      <w:i/>
      <w:iCs/>
      <w:color w:val="0F4761" w:themeColor="accent1" w:themeShade="BF"/>
    </w:rPr>
  </w:style>
  <w:style w:type="character" w:customStyle="1" w:styleId="CytatZnak">
    <w:name w:val="Cytat Znak"/>
    <w:basedOn w:val="Domylnaczcionkaakapitu"/>
    <w:link w:val="Cytat"/>
    <w:uiPriority w:val="29"/>
    <w:rPr>
      <w:i/>
      <w:iCs/>
      <w:color w:val="404040" w:themeColor="text1" w:themeTint="BF"/>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intensywnyZnak">
    <w:name w:val="Cytat intensywny Znak"/>
    <w:basedOn w:val="Domylnaczcionkaakapitu"/>
    <w:link w:val="Cytatintensywny"/>
    <w:uiPriority w:val="30"/>
    <w:rPr>
      <w:i/>
      <w:iCs/>
      <w:color w:val="0F4761" w:themeColor="accent1" w:themeShade="BF"/>
    </w:rPr>
  </w:style>
  <w:style w:type="paragraph" w:styleId="Cytatintensywny">
    <w:name w:val="Intense Quote"/>
    <w:basedOn w:val="Normalny"/>
    <w:next w:val="Normalny"/>
    <w:link w:val="CytatintensywnyZnak"/>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Odwoanieintensywne">
    <w:name w:val="Intense Reference"/>
    <w:basedOn w:val="Domylnaczcionkaakapitu"/>
    <w:uiPriority w:val="32"/>
    <w:qFormat/>
    <w:rPr>
      <w:b/>
      <w:bCs/>
      <w:smallCaps/>
      <w:color w:val="0F4761" w:themeColor="accent1" w:themeShade="BF"/>
      <w:spacing w:val="5"/>
    </w:rPr>
  </w:style>
  <w:style w:type="paragraph" w:styleId="Akapitzlist">
    <w:name w:val="List Paragraph"/>
    <w:basedOn w:val="Normalny"/>
    <w:uiPriority w:val="34"/>
    <w:qFormat/>
    <w:rsid w:val="5961A92B"/>
    <w:pPr>
      <w:ind w:left="720"/>
      <w:contextualSpacing/>
    </w:pPr>
  </w:style>
  <w:style w:type="character" w:styleId="Hipercze">
    <w:name w:val="Hyperlink"/>
    <w:basedOn w:val="Domylnaczcionkaakapitu"/>
    <w:uiPriority w:val="99"/>
    <w:unhideWhenUsed/>
    <w:rsid w:val="5961A92B"/>
    <w:rPr>
      <w:color w:val="467886"/>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signicie">
    <w:name w:val="Osiągnięcie"/>
    <w:basedOn w:val="Normalny"/>
    <w:uiPriority w:val="1"/>
    <w:rsid w:val="66A8FC8C"/>
    <w:pPr>
      <w:numPr>
        <w:numId w:val="9"/>
      </w:numPr>
      <w:spacing w:after="60" w:line="220" w:lineRule="atLeast"/>
      <w:ind w:left="245" w:hanging="245"/>
      <w:jc w:val="both"/>
    </w:pPr>
    <w:rPr>
      <w:rFonts w:ascii="Arial" w:eastAsia="Times New Roman" w:hAnsi="Arial" w:cs="Times New Roman"/>
      <w:sz w:val="20"/>
      <w:szCs w:val="20"/>
      <w:lang w:val="pl-PL" w:eastAsia="en-US"/>
    </w:rPr>
  </w:style>
  <w:style w:type="paragraph" w:styleId="Nagwek">
    <w:name w:val="header"/>
    <w:basedOn w:val="Normalny"/>
    <w:link w:val="NagwekZnak"/>
    <w:uiPriority w:val="99"/>
    <w:unhideWhenUsed/>
    <w:rsid w:val="00242E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2EC3"/>
  </w:style>
  <w:style w:type="paragraph" w:styleId="Stopka">
    <w:name w:val="footer"/>
    <w:basedOn w:val="Normalny"/>
    <w:link w:val="StopkaZnak"/>
    <w:uiPriority w:val="99"/>
    <w:unhideWhenUsed/>
    <w:rsid w:val="00242E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4/1092-4388(2012/10-0335" TargetMode="External"/><Relationship Id="rId13" Type="http://schemas.openxmlformats.org/officeDocument/2006/relationships/hyperlink" Target="https://doi.org/10.1016/j.neuropsychologia.2010.04.017" TargetMode="External"/><Relationship Id="rId18" Type="http://schemas.openxmlformats.org/officeDocument/2006/relationships/hyperlink" Target="https://www.aao.org/eye-health/anatomy/eye-dominance" TargetMode="External"/><Relationship Id="rId3" Type="http://schemas.openxmlformats.org/officeDocument/2006/relationships/settings" Target="settings.xml"/><Relationship Id="rId21" Type="http://schemas.openxmlformats.org/officeDocument/2006/relationships/hyperlink" Target="https://doi.org/10.1016/j.yebeh.2005.05.008" TargetMode="External"/><Relationship Id="rId7" Type="http://schemas.openxmlformats.org/officeDocument/2006/relationships/hyperlink" Target="https://orcid.org/0000-0002-7461-8503" TargetMode="External"/><Relationship Id="rId12" Type="http://schemas.openxmlformats.org/officeDocument/2006/relationships/hyperlink" Target="https://doi.org/10.1007/s00429-013-0595-6" TargetMode="External"/><Relationship Id="rId17" Type="http://schemas.openxmlformats.org/officeDocument/2006/relationships/hyperlink" Target="https://doi.org/10.1080/108884307015307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46/annurev-psych-120710-100431" TargetMode="External"/><Relationship Id="rId20" Type="http://schemas.openxmlformats.org/officeDocument/2006/relationships/hyperlink" Target="https://icd.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93-934X(76)9001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dys.1648" TargetMode="External"/><Relationship Id="rId23" Type="http://schemas.openxmlformats.org/officeDocument/2006/relationships/hyperlink" Target="https://doi.org/10.4467/20843879PR.16.022.5999" TargetMode="External"/><Relationship Id="rId10" Type="http://schemas.openxmlformats.org/officeDocument/2006/relationships/hyperlink" Target="https://doi.org/10.1371/journal.pone.0183618" TargetMode="External"/><Relationship Id="rId19" Type="http://schemas.openxmlformats.org/officeDocument/2006/relationships/hyperlink" Target="https://doi.org/10.15557/PiPK.2019.0008" TargetMode="External"/><Relationship Id="rId4" Type="http://schemas.openxmlformats.org/officeDocument/2006/relationships/webSettings" Target="webSettings.xml"/><Relationship Id="rId9" Type="http://schemas.openxmlformats.org/officeDocument/2006/relationships/hyperlink" Target="https://doi.org/10.1016/j.ijpsycho.2013.03.005" TargetMode="External"/><Relationship Id="rId14" Type="http://schemas.openxmlformats.org/officeDocument/2006/relationships/hyperlink" Target="https://doi.org/10.1044/2022_jslhr-21-00507" TargetMode="External"/><Relationship Id="rId22" Type="http://schemas.openxmlformats.org/officeDocument/2006/relationships/hyperlink" Target="https://doi.org/10.1037/0033-2909.101.2.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6326</Words>
  <Characters>36063</Characters>
  <Application>Microsoft Office Word</Application>
  <DocSecurity>0</DocSecurity>
  <Lines>300</Lines>
  <Paragraphs>84</Paragraphs>
  <ScaleCrop>false</ScaleCrop>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2024-08-30T09:21:00Z</dcterms:created>
  <dcterms:modified xsi:type="dcterms:W3CDTF">2024-08-30T09:22:00Z</dcterms:modified>
</cp:coreProperties>
</file>