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429" w:rsidRPr="00985429" w:rsidRDefault="0059263A" w:rsidP="0059263A">
      <w:pPr>
        <w:pStyle w:val="Bezodstpw"/>
        <w:spacing w:line="360" w:lineRule="auto"/>
        <w:rPr>
          <w:rFonts w:ascii="Times New Roman" w:hAnsi="Times New Roman" w:cs="Times New Roman"/>
          <w:b/>
          <w:i/>
          <w:sz w:val="24"/>
          <w:szCs w:val="24"/>
        </w:rPr>
      </w:pPr>
      <w:r w:rsidRPr="00985429">
        <w:rPr>
          <w:rFonts w:ascii="Times New Roman" w:hAnsi="Times New Roman" w:cs="Times New Roman"/>
          <w:b/>
          <w:i/>
          <w:sz w:val="24"/>
          <w:szCs w:val="24"/>
        </w:rPr>
        <w:t>Marcin Muszyń</w:t>
      </w:r>
      <w:r w:rsidR="00985429" w:rsidRPr="00985429">
        <w:rPr>
          <w:rFonts w:ascii="Times New Roman" w:hAnsi="Times New Roman" w:cs="Times New Roman"/>
          <w:b/>
          <w:i/>
          <w:sz w:val="24"/>
          <w:szCs w:val="24"/>
        </w:rPr>
        <w:t>ski</w:t>
      </w:r>
    </w:p>
    <w:p w:rsidR="00985429" w:rsidRDefault="00985429" w:rsidP="00985429">
      <w:pPr>
        <w:autoSpaceDE w:val="0"/>
        <w:autoSpaceDN w:val="0"/>
        <w:adjustRightInd w:val="0"/>
        <w:spacing w:line="360" w:lineRule="auto"/>
        <w:rPr>
          <w:rFonts w:ascii="Times New Roman" w:hAnsi="Times New Roman" w:cs="Times New Roman"/>
          <w:color w:val="000000" w:themeColor="text1"/>
          <w:sz w:val="24"/>
          <w:szCs w:val="24"/>
          <w:shd w:val="clear" w:color="auto" w:fill="FFFFFF"/>
        </w:rPr>
      </w:pPr>
      <w:r w:rsidRPr="00985429">
        <w:rPr>
          <w:rFonts w:ascii="Times New Roman" w:hAnsi="Times New Roman" w:cs="Times New Roman"/>
          <w:b/>
          <w:color w:val="000000" w:themeColor="text1"/>
          <w:sz w:val="24"/>
          <w:szCs w:val="24"/>
        </w:rPr>
        <w:t xml:space="preserve">ORCID: </w:t>
      </w:r>
      <w:r w:rsidRPr="00985429">
        <w:rPr>
          <w:rFonts w:ascii="Times New Roman" w:hAnsi="Times New Roman" w:cs="Times New Roman"/>
          <w:color w:val="000000" w:themeColor="text1"/>
          <w:sz w:val="24"/>
          <w:szCs w:val="24"/>
          <w:shd w:val="clear" w:color="auto" w:fill="FFFFFF"/>
        </w:rPr>
        <w:t>0000-0001-7393-8866</w:t>
      </w:r>
    </w:p>
    <w:p w:rsidR="0059263A" w:rsidRDefault="0059263A" w:rsidP="00985429">
      <w:pPr>
        <w:autoSpaceDE w:val="0"/>
        <w:autoSpaceDN w:val="0"/>
        <w:adjustRightInd w:val="0"/>
        <w:spacing w:line="360" w:lineRule="auto"/>
        <w:rPr>
          <w:rFonts w:ascii="Times New Roman" w:hAnsi="Times New Roman" w:cs="Times New Roman"/>
          <w:b/>
          <w:i/>
          <w:sz w:val="24"/>
          <w:szCs w:val="24"/>
        </w:rPr>
      </w:pPr>
      <w:r w:rsidRPr="00985429">
        <w:rPr>
          <w:rFonts w:ascii="Times New Roman" w:hAnsi="Times New Roman" w:cs="Times New Roman"/>
          <w:b/>
          <w:i/>
          <w:sz w:val="24"/>
          <w:szCs w:val="24"/>
        </w:rPr>
        <w:t xml:space="preserve">Aleksandra Piotrowska </w:t>
      </w:r>
    </w:p>
    <w:p w:rsidR="00985429" w:rsidRPr="00985429" w:rsidRDefault="00985429" w:rsidP="00985429">
      <w:pPr>
        <w:autoSpaceDE w:val="0"/>
        <w:autoSpaceDN w:val="0"/>
        <w:adjustRightInd w:val="0"/>
        <w:spacing w:line="360" w:lineRule="auto"/>
        <w:rPr>
          <w:rFonts w:ascii="Times New Roman" w:hAnsi="Times New Roman" w:cs="Times New Roman"/>
          <w:b/>
          <w:i/>
          <w:color w:val="000000" w:themeColor="text1"/>
          <w:sz w:val="24"/>
          <w:szCs w:val="24"/>
        </w:rPr>
      </w:pPr>
    </w:p>
    <w:p w:rsidR="006A1C0B" w:rsidRPr="006A1C0B" w:rsidRDefault="00985429" w:rsidP="006A1C0B">
      <w:pPr>
        <w:pStyle w:val="Bezodstpw"/>
        <w:spacing w:line="360" w:lineRule="auto"/>
        <w:jc w:val="center"/>
        <w:rPr>
          <w:rFonts w:ascii="Times New Roman" w:hAnsi="Times New Roman" w:cs="Times New Roman"/>
          <w:b/>
          <w:sz w:val="24"/>
          <w:szCs w:val="24"/>
        </w:rPr>
      </w:pPr>
      <w:r w:rsidRPr="006A1C0B">
        <w:rPr>
          <w:rFonts w:ascii="Times New Roman" w:hAnsi="Times New Roman" w:cs="Times New Roman"/>
          <w:b/>
          <w:sz w:val="24"/>
          <w:szCs w:val="24"/>
        </w:rPr>
        <w:t>SAMOOCENA WIEDZY I UMIEJĘTNOŚCI NAUCZYCIELI NAUCZANIA POCZĄTKOWEGO NA TEMAT DYSLEKSJI</w:t>
      </w:r>
    </w:p>
    <w:p w:rsidR="006A1C0B" w:rsidRDefault="006A1C0B" w:rsidP="00B90164">
      <w:pPr>
        <w:spacing w:line="360" w:lineRule="auto"/>
        <w:jc w:val="both"/>
        <w:rPr>
          <w:rFonts w:ascii="Times New Roman" w:hAnsi="Times New Roman" w:cs="Times New Roman"/>
          <w:b/>
          <w:color w:val="000000" w:themeColor="text1"/>
          <w:sz w:val="24"/>
          <w:szCs w:val="24"/>
        </w:rPr>
      </w:pPr>
    </w:p>
    <w:p w:rsidR="0059263A" w:rsidRPr="00DC38B0" w:rsidRDefault="0059263A" w:rsidP="00014F11">
      <w:pPr>
        <w:pStyle w:val="Bezodstpw"/>
        <w:spacing w:line="360" w:lineRule="auto"/>
        <w:jc w:val="both"/>
        <w:rPr>
          <w:rFonts w:ascii="Times New Roman" w:hAnsi="Times New Roman" w:cs="Times New Roman"/>
          <w:sz w:val="24"/>
          <w:szCs w:val="24"/>
        </w:rPr>
      </w:pPr>
      <w:r w:rsidRPr="00AA3AB8">
        <w:rPr>
          <w:rFonts w:ascii="Times New Roman" w:hAnsi="Times New Roman" w:cs="Times New Roman"/>
          <w:b/>
          <w:sz w:val="20"/>
          <w:szCs w:val="20"/>
        </w:rPr>
        <w:t>Streszczenie:</w:t>
      </w:r>
      <w:r>
        <w:rPr>
          <w:rFonts w:ascii="Times New Roman" w:hAnsi="Times New Roman" w:cs="Times New Roman"/>
          <w:sz w:val="24"/>
          <w:szCs w:val="24"/>
        </w:rPr>
        <w:t xml:space="preserve"> </w:t>
      </w:r>
      <w:r w:rsidRPr="00AA3AB8">
        <w:rPr>
          <w:rFonts w:ascii="Times New Roman" w:hAnsi="Times New Roman" w:cs="Times New Roman"/>
          <w:sz w:val="20"/>
          <w:szCs w:val="20"/>
        </w:rPr>
        <w:t xml:space="preserve">Samoocena odnosi się do opinii, poglądów, postaw, sądów, własnej wiedzy, możliwości, umiejętności, uzdolnień i osiągnięć posiadanych przez jednostkę. Jest jednym z czynników regulujących funkcjonowanie człowieka zarówno w obszarze życia osobistego, jak i zawodowego. Adekwatna samoocena sprzyja stawianiu realistycznych zadań i celów możliwych </w:t>
      </w:r>
      <w:r w:rsidR="00014F11" w:rsidRPr="00AA3AB8">
        <w:rPr>
          <w:rFonts w:ascii="Times New Roman" w:hAnsi="Times New Roman" w:cs="Times New Roman"/>
          <w:sz w:val="20"/>
          <w:szCs w:val="20"/>
        </w:rPr>
        <w:t xml:space="preserve">do osiągnięcia. </w:t>
      </w:r>
      <w:r w:rsidRPr="00AA3AB8">
        <w:rPr>
          <w:rFonts w:ascii="Times New Roman" w:hAnsi="Times New Roman" w:cs="Times New Roman"/>
          <w:color w:val="000000" w:themeColor="text1"/>
          <w:sz w:val="20"/>
          <w:szCs w:val="20"/>
        </w:rPr>
        <w:t xml:space="preserve">Głównym celem badań było </w:t>
      </w:r>
      <w:r w:rsidRPr="00AA3AB8">
        <w:rPr>
          <w:rFonts w:ascii="Times New Roman" w:hAnsi="Times New Roman" w:cs="Times New Roman"/>
          <w:sz w:val="20"/>
          <w:szCs w:val="20"/>
        </w:rPr>
        <w:t>poznanie samooceny na temat stanu wiedzy o dysleksji wśród nauczycieli nauczania począt</w:t>
      </w:r>
      <w:r w:rsidR="0017333C">
        <w:rPr>
          <w:rFonts w:ascii="Times New Roman" w:hAnsi="Times New Roman" w:cs="Times New Roman"/>
          <w:sz w:val="20"/>
          <w:szCs w:val="20"/>
        </w:rPr>
        <w:t xml:space="preserve">kowego. Próbę badawczą stanowiło 239 nauczycieli </w:t>
      </w:r>
      <w:r w:rsidRPr="00AA3AB8">
        <w:rPr>
          <w:rFonts w:ascii="Times New Roman" w:hAnsi="Times New Roman" w:cs="Times New Roman"/>
          <w:sz w:val="20"/>
          <w:szCs w:val="20"/>
        </w:rPr>
        <w:t>klas I-III pracujący</w:t>
      </w:r>
      <w:r w:rsidR="0017333C">
        <w:rPr>
          <w:rFonts w:ascii="Times New Roman" w:hAnsi="Times New Roman" w:cs="Times New Roman"/>
          <w:sz w:val="20"/>
          <w:szCs w:val="20"/>
        </w:rPr>
        <w:t>ch</w:t>
      </w:r>
      <w:r w:rsidRPr="00AA3AB8">
        <w:rPr>
          <w:rFonts w:ascii="Times New Roman" w:hAnsi="Times New Roman" w:cs="Times New Roman"/>
          <w:sz w:val="20"/>
          <w:szCs w:val="20"/>
        </w:rPr>
        <w:t xml:space="preserve"> w szkołach znajdujących się na terenie miasta Łodzi. W badaniu wykorzystana została losowa próba imienna. </w:t>
      </w:r>
      <w:r w:rsidRPr="00AA3AB8">
        <w:rPr>
          <w:rFonts w:ascii="Times New Roman" w:hAnsi="Times New Roman" w:cs="Times New Roman"/>
          <w:color w:val="000000" w:themeColor="text1"/>
          <w:sz w:val="20"/>
          <w:szCs w:val="20"/>
        </w:rPr>
        <w:t xml:space="preserve">W badaniu posłużono się metodą sondażu diagnostycznego, techniką ankiety oraz stworzonym w tym celu kwestionariuszem ankiety. </w:t>
      </w:r>
      <w:r w:rsidRPr="00AA3AB8">
        <w:rPr>
          <w:rFonts w:ascii="Times New Roman" w:hAnsi="Times New Roman" w:cs="Times New Roman"/>
          <w:sz w:val="20"/>
          <w:szCs w:val="20"/>
        </w:rPr>
        <w:t xml:space="preserve">Wyniki przeprowadzonych analiz wykazały, że nie istnieją istotne statystycznie różnice pomiędzy samooceną nauczycieli a wiekiem. Stopień awansu zawodowego oraz długość stażu pracy także nie różnicuje odpowiedzi badanych. </w:t>
      </w:r>
      <w:r w:rsidRPr="00AA3AB8">
        <w:rPr>
          <w:rFonts w:ascii="Times New Roman" w:hAnsi="Times New Roman" w:cs="Times New Roman"/>
          <w:color w:val="000000"/>
          <w:sz w:val="20"/>
          <w:szCs w:val="20"/>
        </w:rPr>
        <w:t>Do cech różnicujących samoocenę badanych na temat dysleksji zaliczyć należy przede wszystkim formę odbytej przez nich edukacji, liczbę odbytych szkoleń na temat dysleksji, aktualną liczbę uczniów w klasie, którzy wykazują specyficzne trudności w uczeniu się.</w:t>
      </w:r>
    </w:p>
    <w:p w:rsidR="0059263A" w:rsidRPr="00AA3AB8" w:rsidRDefault="00014F11" w:rsidP="00B90164">
      <w:pPr>
        <w:spacing w:line="360" w:lineRule="auto"/>
        <w:jc w:val="both"/>
        <w:rPr>
          <w:rFonts w:ascii="Times New Roman" w:hAnsi="Times New Roman" w:cs="Times New Roman"/>
          <w:b/>
          <w:color w:val="000000" w:themeColor="text1"/>
          <w:sz w:val="20"/>
          <w:szCs w:val="20"/>
        </w:rPr>
      </w:pPr>
      <w:r w:rsidRPr="00AA3AB8">
        <w:rPr>
          <w:rFonts w:ascii="Times New Roman" w:hAnsi="Times New Roman" w:cs="Times New Roman"/>
          <w:b/>
          <w:color w:val="000000" w:themeColor="text1"/>
          <w:sz w:val="20"/>
          <w:szCs w:val="20"/>
        </w:rPr>
        <w:t xml:space="preserve">Słowa kluczowe: </w:t>
      </w:r>
      <w:r w:rsidRPr="00AA3AB8">
        <w:rPr>
          <w:rFonts w:ascii="Times New Roman" w:hAnsi="Times New Roman" w:cs="Times New Roman"/>
          <w:color w:val="000000" w:themeColor="text1"/>
          <w:sz w:val="20"/>
          <w:szCs w:val="20"/>
        </w:rPr>
        <w:t>dysleksja, samoocena, nauczyciele nauczania początkowego</w:t>
      </w:r>
      <w:r w:rsidRPr="00AA3AB8">
        <w:rPr>
          <w:rFonts w:ascii="Times New Roman" w:hAnsi="Times New Roman" w:cs="Times New Roman"/>
          <w:b/>
          <w:color w:val="000000" w:themeColor="text1"/>
          <w:sz w:val="20"/>
          <w:szCs w:val="20"/>
        </w:rPr>
        <w:t xml:space="preserve"> </w:t>
      </w:r>
    </w:p>
    <w:p w:rsidR="0059263A" w:rsidRDefault="00696869" w:rsidP="00B90164">
      <w:pPr>
        <w:spacing w:line="360" w:lineRule="auto"/>
        <w:jc w:val="both"/>
        <w:rPr>
          <w:rFonts w:ascii="Times New Roman" w:hAnsi="Times New Roman" w:cs="Times New Roman"/>
          <w:sz w:val="20"/>
          <w:szCs w:val="20"/>
          <w:lang w:val="en-US"/>
        </w:rPr>
      </w:pPr>
      <w:r w:rsidRPr="00696869">
        <w:rPr>
          <w:rFonts w:ascii="Times New Roman" w:hAnsi="Times New Roman" w:cs="Times New Roman"/>
          <w:b/>
          <w:sz w:val="20"/>
          <w:szCs w:val="20"/>
          <w:lang w:val="en-US"/>
        </w:rPr>
        <w:t>Abstract:</w:t>
      </w:r>
      <w:r>
        <w:rPr>
          <w:rFonts w:ascii="Times New Roman" w:hAnsi="Times New Roman" w:cs="Times New Roman"/>
          <w:sz w:val="20"/>
          <w:szCs w:val="20"/>
          <w:lang w:val="en-US"/>
        </w:rPr>
        <w:t xml:space="preserve"> </w:t>
      </w:r>
      <w:r w:rsidRPr="00800A04">
        <w:rPr>
          <w:rFonts w:ascii="Times New Roman" w:hAnsi="Times New Roman" w:cs="Times New Roman"/>
          <w:sz w:val="20"/>
          <w:szCs w:val="20"/>
          <w:lang w:val="en-US"/>
        </w:rPr>
        <w:t>Self-assessment refers to the opinions, views, attitudes, judgments, own knowledge, abilities, skills, talents, and achievements held by an individual. It is one of the factors regulating human functioning both in the area of personal and professional life. Adequate self-assessment is fostering to setting realistic tasks and achievable goals. This study aims to analyze the self-assessment of professional knowledge and skills concerning dyslexia among elementary school teachers. The research sample was composed of 239 teachers who work in Lodz, Poland. A simple random sampling method and questionnaire survey were used in this study. The results of the analysis showed that there were no statistically significant diffe</w:t>
      </w:r>
      <w:r>
        <w:rPr>
          <w:rFonts w:ascii="Times New Roman" w:hAnsi="Times New Roman" w:cs="Times New Roman"/>
          <w:sz w:val="20"/>
          <w:szCs w:val="20"/>
          <w:lang w:val="en-US"/>
        </w:rPr>
        <w:t>rences between teachers' s</w:t>
      </w:r>
      <w:r w:rsidRPr="00800A04">
        <w:rPr>
          <w:rFonts w:ascii="Times New Roman" w:hAnsi="Times New Roman" w:cs="Times New Roman"/>
          <w:sz w:val="20"/>
          <w:szCs w:val="20"/>
          <w:lang w:val="en-US"/>
        </w:rPr>
        <w:t>elf-assessment and age. Professional promotion and length of service also did not differentiate the responses of the respondents. The characteristics differentiating the respondents' self-assessment of dyslexia included, first of all, the form of education they received, the number of training sessions on dyslexia, and the current number of students with specific learning difficulties in their classes.</w:t>
      </w:r>
    </w:p>
    <w:p w:rsidR="00696869" w:rsidRPr="00640CF9" w:rsidRDefault="00696869" w:rsidP="00696869">
      <w:pPr>
        <w:autoSpaceDE w:val="0"/>
        <w:autoSpaceDN w:val="0"/>
        <w:adjustRightInd w:val="0"/>
        <w:spacing w:after="0" w:line="360" w:lineRule="auto"/>
        <w:rPr>
          <w:rFonts w:ascii="Times New Roman" w:hAnsi="Times New Roman" w:cs="Times New Roman"/>
          <w:sz w:val="20"/>
          <w:szCs w:val="20"/>
        </w:rPr>
      </w:pPr>
      <w:r w:rsidRPr="00640CF9">
        <w:rPr>
          <w:rFonts w:ascii="Times New Roman" w:hAnsi="Times New Roman" w:cs="Times New Roman"/>
          <w:b/>
          <w:sz w:val="20"/>
          <w:szCs w:val="20"/>
          <w:lang w:val="en-US"/>
        </w:rPr>
        <w:t>Keywords:</w:t>
      </w:r>
      <w:r w:rsidRPr="00640CF9">
        <w:rPr>
          <w:rFonts w:ascii="Times New Roman" w:hAnsi="Times New Roman" w:cs="Times New Roman"/>
          <w:sz w:val="20"/>
          <w:szCs w:val="20"/>
          <w:lang w:val="en-US"/>
        </w:rPr>
        <w:t xml:space="preserve"> dyslexia, self-esteem, elementary school teacher</w:t>
      </w:r>
    </w:p>
    <w:p w:rsidR="00696869" w:rsidRDefault="00696869" w:rsidP="00B90164">
      <w:pPr>
        <w:spacing w:line="360" w:lineRule="auto"/>
        <w:jc w:val="both"/>
        <w:rPr>
          <w:rFonts w:ascii="Times New Roman" w:hAnsi="Times New Roman" w:cs="Times New Roman"/>
          <w:b/>
          <w:color w:val="000000" w:themeColor="text1"/>
          <w:sz w:val="24"/>
          <w:szCs w:val="24"/>
        </w:rPr>
      </w:pPr>
    </w:p>
    <w:p w:rsidR="00696869" w:rsidRDefault="00696869" w:rsidP="00B90164">
      <w:pPr>
        <w:spacing w:line="360" w:lineRule="auto"/>
        <w:jc w:val="both"/>
        <w:rPr>
          <w:rFonts w:ascii="Times New Roman" w:hAnsi="Times New Roman" w:cs="Times New Roman"/>
          <w:b/>
          <w:color w:val="000000" w:themeColor="text1"/>
          <w:sz w:val="24"/>
          <w:szCs w:val="24"/>
        </w:rPr>
      </w:pPr>
    </w:p>
    <w:p w:rsidR="00B90164" w:rsidRPr="00713478" w:rsidRDefault="00B90164" w:rsidP="00B90164">
      <w:pPr>
        <w:spacing w:line="360" w:lineRule="auto"/>
        <w:jc w:val="both"/>
        <w:rPr>
          <w:rFonts w:ascii="Times New Roman" w:hAnsi="Times New Roman" w:cs="Times New Roman"/>
          <w:b/>
          <w:color w:val="000000" w:themeColor="text1"/>
          <w:sz w:val="24"/>
          <w:szCs w:val="24"/>
        </w:rPr>
      </w:pPr>
      <w:r w:rsidRPr="00713478">
        <w:rPr>
          <w:rFonts w:ascii="Times New Roman" w:hAnsi="Times New Roman" w:cs="Times New Roman"/>
          <w:b/>
          <w:color w:val="000000" w:themeColor="text1"/>
          <w:sz w:val="24"/>
          <w:szCs w:val="24"/>
        </w:rPr>
        <w:lastRenderedPageBreak/>
        <w:t xml:space="preserve">Wprowadzenie </w:t>
      </w:r>
    </w:p>
    <w:p w:rsidR="00B90164" w:rsidRDefault="00B90164" w:rsidP="00B90164">
      <w:pPr>
        <w:spacing w:line="360" w:lineRule="auto"/>
        <w:ind w:firstLine="708"/>
        <w:jc w:val="both"/>
        <w:rPr>
          <w:rFonts w:ascii="Times New Roman" w:hAnsi="Times New Roman" w:cs="Times New Roman"/>
          <w:sz w:val="24"/>
          <w:szCs w:val="24"/>
        </w:rPr>
      </w:pPr>
      <w:r w:rsidRPr="00594901">
        <w:rPr>
          <w:rFonts w:ascii="Times New Roman" w:hAnsi="Times New Roman" w:cs="Times New Roman"/>
          <w:sz w:val="24"/>
          <w:szCs w:val="24"/>
        </w:rPr>
        <w:t>Dysleksja ujęta</w:t>
      </w:r>
      <w:r w:rsidRPr="00026BAF">
        <w:rPr>
          <w:rFonts w:ascii="Times New Roman" w:hAnsi="Times New Roman" w:cs="Times New Roman"/>
          <w:sz w:val="24"/>
          <w:szCs w:val="24"/>
        </w:rPr>
        <w:t xml:space="preserve"> jest jako jeden z licznych rodzajów trudności w uczeniu się i wiązać ją należy z zaburzeniami w nauce czytania i pisania, poprawnym i płynnym rozpoznawaniem wyrazów oraz ograniczeniem sprawności ortograficznej i niepowodzeniami w zakresie dekodowania pojedynczych słów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{"citationItems":[{"id":"ITEM-1","itemData":{"author":[{"dropping-particle":"","family":"Bogdanowicz","given":"M.","non-dropping-particle":"","parse-names":false,"suffix":""}],"container-title":"Diagnoza dysleksji. Najważniejsze problemy","editor":[{"dropping-particle":"","family":"Krasowicz-Kupis","given":"G.","non-dropping-particle":"","parse-names":false,"suffix":""}],"id":"ITEM-1","issued":{"date-parts":[["2009"]]},"page":"16-25","publisher":"Wydawnictwo Harmonia","publisher-place":"Gdańsk","title":"Fakty, mity i kontrowersje wobec diagnozy","type":"chapter"},"locator":"25","uris":["http://www.mendeley.com/documents/?uuid=0114b7eb-df7e-4183-81ca-360083b73e8a"]},{"id":"ITEM-2","itemData":{"author":[{"dropping-particle":"","family":"Dąbrowska","given":"M.","non-dropping-particle":"","parse-names":false,"suffix":""}],"container-title":"Seminare. Poszukiwania naukowe","id":"ITEM-2","issued":{"date-parts":[["2001"]]},"page":"340- 344","title":"O dysleksji","type":"article-journal","volume":"17"},"uris":["http://www.mendeley.com/documents/?uuid=aaf81fc6-4081-4117-aeb3-f44ba2abb5d1"]}],"mendeley":{"formattedCitation":"(Bogdanowicz, 2009, s. 25; Dąbrowska, 2001)","plainTextFormattedCitation":"(Bogdanowicz, 2009, s. 25; Dąbrowska, 2001)","previouslyFormattedCitation":"(Bogdanowicz, 2009, s. 25; Dąbrowska, 2001)"},"properties":{"noteIndex":0},"schema":"https://github.com/citation-style-language/schema/raw/master/csl-citation.json"}</w:instrText>
      </w:r>
      <w:r>
        <w:rPr>
          <w:rFonts w:ascii="Times New Roman" w:hAnsi="Times New Roman" w:cs="Times New Roman"/>
          <w:sz w:val="24"/>
          <w:szCs w:val="24"/>
        </w:rPr>
        <w:fldChar w:fldCharType="separate"/>
      </w:r>
      <w:r w:rsidR="004B5494">
        <w:rPr>
          <w:rFonts w:ascii="Times New Roman" w:hAnsi="Times New Roman" w:cs="Times New Roman"/>
          <w:noProof/>
          <w:sz w:val="24"/>
          <w:szCs w:val="24"/>
        </w:rPr>
        <w:t>(Bogdanowicz, 2009</w:t>
      </w:r>
      <w:r w:rsidRPr="00B30797">
        <w:rPr>
          <w:rFonts w:ascii="Times New Roman" w:hAnsi="Times New Roman" w:cs="Times New Roman"/>
          <w:noProof/>
          <w:sz w:val="24"/>
          <w:szCs w:val="24"/>
        </w:rPr>
        <w:t>; Dąbrowska, 2001)</w:t>
      </w:r>
      <w:r>
        <w:rPr>
          <w:rFonts w:ascii="Times New Roman" w:hAnsi="Times New Roman" w:cs="Times New Roman"/>
          <w:sz w:val="24"/>
          <w:szCs w:val="24"/>
        </w:rPr>
        <w:fldChar w:fldCharType="end"/>
      </w:r>
      <w:r>
        <w:rPr>
          <w:rFonts w:ascii="Times New Roman" w:hAnsi="Times New Roman" w:cs="Times New Roman"/>
          <w:sz w:val="24"/>
          <w:szCs w:val="24"/>
        </w:rPr>
        <w:t xml:space="preserve">. W literaturze przedmiotu odnaleźć też można pojęcie </w:t>
      </w:r>
      <w:r w:rsidRPr="00713478">
        <w:rPr>
          <w:rFonts w:ascii="Times New Roman" w:eastAsia="Times New Roman" w:hAnsi="Times New Roman" w:cs="Times New Roman"/>
          <w:i/>
          <w:sz w:val="24"/>
          <w:szCs w:val="24"/>
          <w:lang w:eastAsia="pl-PL"/>
        </w:rPr>
        <w:t>specyficzne trudności w uczeniu się</w:t>
      </w: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na określenie zjawiska obejmującego całą grupę zaburzeń związanych z uczeniem się </w:t>
      </w:r>
      <w:r>
        <w:rPr>
          <w:rFonts w:ascii="Times New Roman" w:eastAsia="Times New Roman" w:hAnsi="Times New Roman" w:cs="Times New Roman"/>
          <w:sz w:val="24"/>
          <w:szCs w:val="24"/>
          <w:lang w:eastAsia="pl-PL"/>
        </w:rPr>
        <w:fldChar w:fldCharType="begin" w:fldLock="1"/>
      </w:r>
      <w:r>
        <w:rPr>
          <w:rFonts w:ascii="Times New Roman" w:eastAsia="Times New Roman" w:hAnsi="Times New Roman" w:cs="Times New Roman"/>
          <w:sz w:val="24"/>
          <w:szCs w:val="24"/>
          <w:lang w:eastAsia="pl-PL"/>
        </w:rPr>
        <w:instrText>ADDIN CSL_CITATION {"citationItems":[{"id":"ITEM-1","itemData":{"author":[{"dropping-particle":"","family":"Selikowitz","given":"M.","non-dropping-particle":"","parse-names":false,"suffix":""}],"id":"ITEM-1","issued":{"date-parts":[["1999"]]},"publisher":"Wydawnictwo Prószyński i S-ka","publisher-place":"Warszawa","title":"Dysleksja i inne trudności w uczeniu się","type":"book"},"locator":"17","uris":["http://www.mendeley.com/documents/?uuid=465d8e52-2792-41ac-9797-abc1c32d4796"]}],"mendeley":{"formattedCitation":"(Selikowitz, 1999, s. 17)","plainTextFormattedCitation":"(Selikowitz, 1999, s. 17)","previouslyFormattedCitation":"(Selikowitz, 1999, s. 17)"},"properties":{"noteIndex":0},"schema":"https://github.com/citation-style-language/schema/raw/master/csl-citation.json"}</w:instrText>
      </w:r>
      <w:r>
        <w:rPr>
          <w:rFonts w:ascii="Times New Roman" w:eastAsia="Times New Roman" w:hAnsi="Times New Roman" w:cs="Times New Roman"/>
          <w:sz w:val="24"/>
          <w:szCs w:val="24"/>
          <w:lang w:eastAsia="pl-PL"/>
        </w:rPr>
        <w:fldChar w:fldCharType="separate"/>
      </w:r>
      <w:r w:rsidR="004B5494">
        <w:rPr>
          <w:rFonts w:ascii="Times New Roman" w:eastAsia="Times New Roman" w:hAnsi="Times New Roman" w:cs="Times New Roman"/>
          <w:noProof/>
          <w:sz w:val="24"/>
          <w:szCs w:val="24"/>
          <w:lang w:eastAsia="pl-PL"/>
        </w:rPr>
        <w:t>(Selikowitz, 1999</w:t>
      </w:r>
      <w:r w:rsidRPr="00B30797">
        <w:rPr>
          <w:rFonts w:ascii="Times New Roman" w:eastAsia="Times New Roman" w:hAnsi="Times New Roman" w:cs="Times New Roman"/>
          <w:noProof/>
          <w:sz w:val="24"/>
          <w:szCs w:val="24"/>
          <w:lang w:eastAsia="pl-PL"/>
        </w:rPr>
        <w:t>)</w:t>
      </w:r>
      <w:r>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 xml:space="preserve">. </w:t>
      </w:r>
      <w:r w:rsidR="007B3023">
        <w:rPr>
          <w:rFonts w:ascii="Times New Roman" w:eastAsia="Times New Roman" w:hAnsi="Times New Roman" w:cs="Times New Roman"/>
          <w:sz w:val="24"/>
          <w:szCs w:val="24"/>
          <w:lang w:eastAsia="pl-PL"/>
        </w:rPr>
        <w:t>Termin ten</w:t>
      </w:r>
      <w:r w:rsidRPr="00026B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traktuje się jako tożsamy z pojęciem </w:t>
      </w:r>
      <w:r w:rsidRPr="00713478">
        <w:rPr>
          <w:rFonts w:ascii="Times New Roman" w:eastAsia="Times New Roman" w:hAnsi="Times New Roman" w:cs="Times New Roman"/>
          <w:i/>
          <w:sz w:val="24"/>
          <w:szCs w:val="24"/>
          <w:lang w:eastAsia="pl-PL"/>
        </w:rPr>
        <w:t>dysleksja rozwojowa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fldChar w:fldCharType="begin" w:fldLock="1"/>
      </w:r>
      <w:r>
        <w:rPr>
          <w:rFonts w:ascii="Times New Roman" w:eastAsia="Times New Roman" w:hAnsi="Times New Roman" w:cs="Times New Roman"/>
          <w:sz w:val="24"/>
          <w:szCs w:val="24"/>
          <w:lang w:eastAsia="pl-PL"/>
        </w:rPr>
        <w:instrText>ADDIN CSL_CITATION {"citationItems":[{"id":"ITEM-1","itemData":{"author":[{"dropping-particle":"","family":"Kowaluk-Romanek","given":"M.","non-dropping-particle":"","parse-names":false,"suffix":""}],"container-title":"Lubelski Rocznik Pedagogiczny","id":"ITEM-1","issue":"3","issued":{"date-parts":[["2019"]]},"page":"271- 283","title":"Ryzyko dysleksji a strategie radzenia sobie w sytuacjach trudnych społecznie przez dzieci w młodszym wieku szkolnym","type":"article-journal","volume":"38"},"uris":["http://www.mendeley.com/documents/?uuid=98606fb2-1a99-422a-9393-6f45708b1bc5"]}],"mendeley":{"formattedCitation":"(Kowaluk-Romanek, 2019)","plainTextFormattedCitation":"(Kowaluk-Romanek, 2019)","previouslyFormattedCitation":"(Kowaluk-Romanek, 2019)"},"properties":{"noteIndex":0},"schema":"https://github.com/citation-style-language/schema/raw/master/csl-citation.json"}</w:instrText>
      </w:r>
      <w:r>
        <w:rPr>
          <w:rFonts w:ascii="Times New Roman" w:eastAsia="Times New Roman" w:hAnsi="Times New Roman" w:cs="Times New Roman"/>
          <w:sz w:val="24"/>
          <w:szCs w:val="24"/>
          <w:lang w:eastAsia="pl-PL"/>
        </w:rPr>
        <w:fldChar w:fldCharType="separate"/>
      </w:r>
      <w:r w:rsidRPr="00E44414">
        <w:rPr>
          <w:rFonts w:ascii="Times New Roman" w:eastAsia="Times New Roman" w:hAnsi="Times New Roman" w:cs="Times New Roman"/>
          <w:noProof/>
          <w:sz w:val="24"/>
          <w:szCs w:val="24"/>
          <w:lang w:eastAsia="pl-PL"/>
        </w:rPr>
        <w:t>(Kowaluk-Romanek, 2019)</w:t>
      </w:r>
      <w:r>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w:t>
      </w:r>
      <w:r>
        <w:rPr>
          <w:rFonts w:ascii="Times New Roman" w:hAnsi="Times New Roman" w:cs="Times New Roman"/>
          <w:sz w:val="24"/>
          <w:szCs w:val="24"/>
        </w:rPr>
        <w:t xml:space="preserve"> </w:t>
      </w:r>
    </w:p>
    <w:p w:rsidR="00B90164" w:rsidRDefault="00B90164" w:rsidP="00B90164">
      <w:pPr>
        <w:spacing w:line="360" w:lineRule="auto"/>
        <w:ind w:firstLine="708"/>
        <w:jc w:val="both"/>
        <w:rPr>
          <w:rFonts w:ascii="Times New Roman" w:hAnsi="Times New Roman" w:cs="Times New Roman"/>
          <w:sz w:val="24"/>
          <w:szCs w:val="24"/>
        </w:rPr>
      </w:pPr>
      <w:r w:rsidRPr="00026BAF">
        <w:rPr>
          <w:rFonts w:ascii="Times New Roman" w:hAnsi="Times New Roman" w:cs="Times New Roman"/>
          <w:sz w:val="24"/>
          <w:szCs w:val="24"/>
        </w:rPr>
        <w:t>W Polsce</w:t>
      </w:r>
      <w:r>
        <w:rPr>
          <w:rFonts w:ascii="Times New Roman" w:hAnsi="Times New Roman" w:cs="Times New Roman"/>
          <w:sz w:val="24"/>
          <w:szCs w:val="24"/>
        </w:rPr>
        <w:t xml:space="preserve"> </w:t>
      </w:r>
      <w:r w:rsidRPr="00713478">
        <w:rPr>
          <w:rFonts w:ascii="Times New Roman" w:hAnsi="Times New Roman" w:cs="Times New Roman"/>
          <w:i/>
          <w:sz w:val="24"/>
          <w:szCs w:val="24"/>
        </w:rPr>
        <w:t>specyficzne trudności w uczeniu się</w:t>
      </w:r>
      <w:r>
        <w:rPr>
          <w:rFonts w:ascii="Times New Roman" w:hAnsi="Times New Roman" w:cs="Times New Roman"/>
          <w:sz w:val="24"/>
          <w:szCs w:val="24"/>
        </w:rPr>
        <w:t xml:space="preserve"> określa się w dwóch aspektach: węższym</w:t>
      </w:r>
      <w:r w:rsidRPr="00713478">
        <w:rPr>
          <w:rFonts w:ascii="Times New Roman" w:hAnsi="Times New Roman" w:cs="Times New Roman"/>
          <w:sz w:val="24"/>
          <w:szCs w:val="24"/>
        </w:rPr>
        <w:t xml:space="preserve"> </w:t>
      </w:r>
      <w:r>
        <w:rPr>
          <w:rFonts w:ascii="Times New Roman" w:hAnsi="Times New Roman" w:cs="Times New Roman"/>
          <w:sz w:val="24"/>
          <w:szCs w:val="24"/>
        </w:rPr>
        <w:t>związanym z wybiórczymi trudnościami w uczeniu się przy niezaburzonej sprawności intelektualnej, prawidłowo przebiegającym rozwoju oraz przebywaniem w sprzyjającym środowisku edukacyjno-wychowawczym</w:t>
      </w:r>
      <w:r w:rsidR="00B71C42">
        <w:rPr>
          <w:rFonts w:ascii="Times New Roman" w:hAnsi="Times New Roman" w:cs="Times New Roman"/>
          <w:sz w:val="24"/>
          <w:szCs w:val="24"/>
        </w:rPr>
        <w:t>. W szerszym zaznaczeniu termin ten oznacza</w:t>
      </w:r>
      <w:r>
        <w:rPr>
          <w:rFonts w:ascii="Times New Roman" w:hAnsi="Times New Roman" w:cs="Times New Roman"/>
          <w:sz w:val="24"/>
          <w:szCs w:val="24"/>
        </w:rPr>
        <w:t xml:space="preserve"> trudności warunkowane </w:t>
      </w:r>
      <w:r w:rsidRPr="00026BAF">
        <w:rPr>
          <w:rFonts w:ascii="Times New Roman" w:hAnsi="Times New Roman" w:cs="Times New Roman"/>
          <w:sz w:val="24"/>
          <w:szCs w:val="24"/>
        </w:rPr>
        <w:t xml:space="preserve">wielorakimi czynnikami w tym upośledzeniem umysłowym, uszkodzeniami mózgu, schorzeniami neurologicznymi, uszkodzeniem narządów ruchu oraz zmysłu bądź zaburzeniami emocjonalnymi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{"citationItems":[{"id":"ITEM-1","itemData":{"author":[{"dropping-particle":"","family":"Bogdanowicz","given":"M.","non-dropping-particle":"","parse-names":false,"suffix":""}],"container-title":"Dysleksja rozwojowa. Perspektywa psychologiczna","editor":[{"dropping-particle":"","family":"Krasowicz-Kupis","given":"G.","non-dropping-particle":"","parse-names":false,"suffix":""}],"id":"ITEM-1","issued":{"date-parts":[["2006"]]},"publisher":"Wydawnictwo Harmonia","publisher-place":"Gdańsk","title":"Specyficzne trudności w czytaniu i pisaniu","type":"chapter"},"locator":"17","uris":["http://www.mendeley.com/documents/?uuid=40eee8ca-d2bb-40b9-8106-f64317181902"]}],"mendeley":{"formattedCitation":"(Bogdanowicz, 2006, s. 17)","plainTextFormattedCitation":"(Bogdanowicz, 2006, s. 17)","previouslyFormattedCitation":"(Bogdanowicz, 2006, s. 17)"},"properties":{"noteIndex":0},"schema":"https://github.com/citation-style-language/schema/raw/master/csl-citation.json"}</w:instrText>
      </w:r>
      <w:r>
        <w:rPr>
          <w:rFonts w:ascii="Times New Roman" w:hAnsi="Times New Roman" w:cs="Times New Roman"/>
          <w:sz w:val="24"/>
          <w:szCs w:val="24"/>
        </w:rPr>
        <w:fldChar w:fldCharType="separate"/>
      </w:r>
      <w:r w:rsidR="004B5494">
        <w:rPr>
          <w:rFonts w:ascii="Times New Roman" w:hAnsi="Times New Roman" w:cs="Times New Roman"/>
          <w:noProof/>
          <w:sz w:val="24"/>
          <w:szCs w:val="24"/>
        </w:rPr>
        <w:t>(Bogdanowicz, 2006</w:t>
      </w:r>
      <w:r w:rsidRPr="00B30797">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54F49" w:rsidRDefault="00B90164" w:rsidP="00254F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Symptomy dysleksji dostrzec można już u dziecka w wieku przedszkolnym i wczesnoszkolnym, choć wówczas określane są mianem </w:t>
      </w:r>
      <w:r w:rsidRPr="00363606">
        <w:rPr>
          <w:rFonts w:ascii="Times New Roman" w:hAnsi="Times New Roman" w:cs="Times New Roman"/>
          <w:i/>
          <w:sz w:val="24"/>
          <w:szCs w:val="24"/>
        </w:rPr>
        <w:t>ryzyka dysleksji</w:t>
      </w:r>
      <w:r w:rsidRPr="008941F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{"citationItems":[{"id":"ITEM-1","itemData":{"author":[{"dropping-particle":"","family":"Kowaluk-Romanek","given":"M.","non-dropping-particle":"","parse-names":false,"suffix":""}],"container-title":"Lubelski Rocznik Pedagogiczny","id":"ITEM-1","issue":"3","issued":{"date-parts":[["2017"]]},"page":"308-313","title":"Dysleksja. Czy taki diabeł straszny, jak go malują?","type":"article-journal","volume":"35"},"uris":["http://www.mendeley.com/documents/?uuid=e6ae891c-ce9e-44bb-bbe0-7dbdf2c89087"]}],"mendeley":{"formattedCitation":"(Kowaluk-Romanek, 2017)","plainTextFormattedCitation":"(Kowaluk-Romanek, 2017)","previouslyFormattedCitation":"(Kowaluk-Romanek, 2017)"},"properties":{"noteIndex":0},"schema":"https://github.com/citation-style-language/schema/raw/master/csl-citation.json"}</w:instrText>
      </w:r>
      <w:r>
        <w:rPr>
          <w:rFonts w:ascii="Times New Roman" w:hAnsi="Times New Roman" w:cs="Times New Roman"/>
          <w:sz w:val="24"/>
          <w:szCs w:val="24"/>
        </w:rPr>
        <w:fldChar w:fldCharType="separate"/>
      </w:r>
      <w:r w:rsidRPr="00B30797">
        <w:rPr>
          <w:rFonts w:ascii="Times New Roman" w:hAnsi="Times New Roman" w:cs="Times New Roman"/>
          <w:noProof/>
          <w:sz w:val="24"/>
          <w:szCs w:val="24"/>
        </w:rPr>
        <w:t>(Kowaluk-Romanek, 2017)</w:t>
      </w:r>
      <w:r>
        <w:rPr>
          <w:rFonts w:ascii="Times New Roman" w:hAnsi="Times New Roman" w:cs="Times New Roman"/>
          <w:sz w:val="24"/>
          <w:szCs w:val="24"/>
        </w:rPr>
        <w:fldChar w:fldCharType="end"/>
      </w:r>
      <w:r>
        <w:rPr>
          <w:rFonts w:ascii="Times New Roman" w:hAnsi="Times New Roman" w:cs="Times New Roman"/>
          <w:sz w:val="24"/>
          <w:szCs w:val="24"/>
        </w:rPr>
        <w:t>. Ważnym wskaźnikiem tego ryzyka są między innymi wybiórcze zaburzenia w rozwoju psychoruchowym, trudności w zakresie koordynacji wzr</w:t>
      </w:r>
      <w:r w:rsidR="00B71C42">
        <w:rPr>
          <w:rFonts w:ascii="Times New Roman" w:hAnsi="Times New Roman" w:cs="Times New Roman"/>
          <w:sz w:val="24"/>
          <w:szCs w:val="24"/>
        </w:rPr>
        <w:t xml:space="preserve">okowo- ruchowej, wadliwa wymowa, </w:t>
      </w:r>
      <w:r w:rsidRPr="00026BAF">
        <w:rPr>
          <w:rFonts w:ascii="Times New Roman" w:hAnsi="Times New Roman" w:cs="Times New Roman"/>
          <w:sz w:val="24"/>
          <w:szCs w:val="24"/>
        </w:rPr>
        <w:t>modyfikowanie złożonych wyrazów</w:t>
      </w:r>
      <w:r>
        <w:rPr>
          <w:rFonts w:ascii="Times New Roman" w:hAnsi="Times New Roman" w:cs="Times New Roman"/>
          <w:sz w:val="24"/>
          <w:szCs w:val="24"/>
        </w:rPr>
        <w:t>, trudności</w:t>
      </w:r>
      <w:r w:rsidRPr="00026BAF">
        <w:rPr>
          <w:rFonts w:ascii="Times New Roman" w:hAnsi="Times New Roman" w:cs="Times New Roman"/>
          <w:sz w:val="24"/>
          <w:szCs w:val="24"/>
        </w:rPr>
        <w:t xml:space="preserve"> z zapamiętywaniem a</w:t>
      </w:r>
      <w:r>
        <w:rPr>
          <w:rFonts w:ascii="Times New Roman" w:hAnsi="Times New Roman" w:cs="Times New Roman"/>
          <w:sz w:val="24"/>
          <w:szCs w:val="24"/>
        </w:rPr>
        <w:t xml:space="preserve">lfabetu oraz tabliczki mnożenia, problemy w recytowaniu szeregów słownych, </w:t>
      </w:r>
      <w:r w:rsidRPr="00026BAF">
        <w:rPr>
          <w:rFonts w:ascii="Times New Roman" w:hAnsi="Times New Roman" w:cs="Times New Roman"/>
          <w:sz w:val="24"/>
          <w:szCs w:val="24"/>
        </w:rPr>
        <w:t>trudności z nazwaniem położe</w:t>
      </w:r>
      <w:r>
        <w:rPr>
          <w:rFonts w:ascii="Times New Roman" w:hAnsi="Times New Roman" w:cs="Times New Roman"/>
          <w:sz w:val="24"/>
          <w:szCs w:val="24"/>
        </w:rPr>
        <w:t xml:space="preserve">nia przedmiotów względem siebie, problemy z </w:t>
      </w:r>
      <w:r w:rsidRPr="00026BAF">
        <w:rPr>
          <w:rFonts w:ascii="Times New Roman" w:hAnsi="Times New Roman" w:cs="Times New Roman"/>
          <w:sz w:val="24"/>
          <w:szCs w:val="24"/>
        </w:rPr>
        <w:t>odr</w:t>
      </w:r>
      <w:r>
        <w:rPr>
          <w:rFonts w:ascii="Times New Roman" w:hAnsi="Times New Roman" w:cs="Times New Roman"/>
          <w:sz w:val="24"/>
          <w:szCs w:val="24"/>
        </w:rPr>
        <w:t xml:space="preserve">óżnieniem prawej i lewej strony, trudności z opanowaniem czytania, myleniem liter, popełnianiem wielu błędów w pisaniu ze słuchu, </w:t>
      </w:r>
      <w:r w:rsidRPr="00026BAF">
        <w:rPr>
          <w:rFonts w:ascii="Times New Roman" w:hAnsi="Times New Roman" w:cs="Times New Roman"/>
          <w:sz w:val="24"/>
          <w:szCs w:val="24"/>
        </w:rPr>
        <w:t>kłopot</w:t>
      </w:r>
      <w:r>
        <w:rPr>
          <w:rFonts w:ascii="Times New Roman" w:hAnsi="Times New Roman" w:cs="Times New Roman"/>
          <w:sz w:val="24"/>
          <w:szCs w:val="24"/>
        </w:rPr>
        <w:t>y</w:t>
      </w:r>
      <w:r w:rsidRPr="00026BAF">
        <w:rPr>
          <w:rFonts w:ascii="Times New Roman" w:hAnsi="Times New Roman" w:cs="Times New Roman"/>
          <w:sz w:val="24"/>
          <w:szCs w:val="24"/>
        </w:rPr>
        <w:t xml:space="preserve"> z określeniem </w:t>
      </w:r>
      <w:r>
        <w:rPr>
          <w:rFonts w:ascii="Times New Roman" w:hAnsi="Times New Roman" w:cs="Times New Roman"/>
          <w:sz w:val="24"/>
          <w:szCs w:val="24"/>
        </w:rPr>
        <w:t>pór</w:t>
      </w:r>
      <w:r w:rsidRPr="00026BAF">
        <w:rPr>
          <w:rFonts w:ascii="Times New Roman" w:hAnsi="Times New Roman" w:cs="Times New Roman"/>
          <w:sz w:val="24"/>
          <w:szCs w:val="24"/>
        </w:rPr>
        <w:t xml:space="preserve"> roku, miesiąca,</w:t>
      </w:r>
      <w:r>
        <w:rPr>
          <w:rFonts w:ascii="Times New Roman" w:hAnsi="Times New Roman" w:cs="Times New Roman"/>
          <w:sz w:val="24"/>
          <w:szCs w:val="24"/>
        </w:rPr>
        <w:t xml:space="preserve"> dnia oraz czasu </w:t>
      </w:r>
      <w:r>
        <w:rPr>
          <w:rFonts w:ascii="Times New Roman" w:hAnsi="Times New Roman" w:cs="Times New Roman"/>
          <w:sz w:val="24"/>
          <w:szCs w:val="24"/>
        </w:rPr>
        <w:fldChar w:fldCharType="begin" w:fldLock="1"/>
      </w:r>
      <w:r w:rsidR="00D15A0C">
        <w:rPr>
          <w:rFonts w:ascii="Times New Roman" w:hAnsi="Times New Roman" w:cs="Times New Roman"/>
          <w:sz w:val="24"/>
          <w:szCs w:val="24"/>
        </w:rPr>
        <w:instrText>ADDIN CSL_CITATION {"citationItems":[{"id":"ITEM-1","itemData":{"editor":[{"dropping-particle":"","family":"Kaja","given":"B.","non-dropping-particle":"","parse-names":false,"suffix":""}],"id":"ITEM-1","issued":{"date-parts":[["2003"]]},"publisher":"Wydawnictwo Akademii Bydgoskiej im. Kazimierza Wielkiego","publisher-place":"Bydgoszcz","title":"Diagnoza dysleksji","type":"book"},"uris":["http://www.mendeley.com/documents/?uuid=d9700a6f-55cb-4309-bf84-82780495c148"]},{"id":"ITEM-2","itemData":{"author":[{"dropping-particle":"","family":"Selikowitz","given":"M.","non-dropping-particle":"","parse-names":false,"suffix":""}],"id":"ITEM-2","issued":{"date-parts":[["1999"]]},"publisher":"Wydawnictwo Prószyński i S-ka","publisher-place":"Warszawa","title":"Dysleksja i inne trudności w uczeniu się","type":"book"},"uris":["http://www.mendeley.com/documents/?uuid=465d8e52-2792-41ac-9797-abc1c32d4796"]},{"id":"ITEM-3","itemData":{"author":[{"dropping-particle":"","family":"Bogdanowicz","given":"M.","non-dropping-particle":"","parse-names":false,"suffix":""},{"dropping-particle":"","family":"Adryjanek","given":"A.","non-dropping-particle":"","parse-names":false,"suffix":""}],"id":"ITEM-3","issued":{"date-parts":[["2005"]]},"publisher":"Operon","publisher-place":"Gdynia","title":"Uczeń z dysleksją w szkole: poradnik nie tylko dla polonistów","type":"book"},"uris":["http://www.mendeley.com/documents/?uuid=cab69075-9875-4b45-b7df-ffa085827724"]}],"mendeley":{"formattedCitation":"(Bogdanowicz &amp; Adryjanek, 2005; Kaja, 2003; Selikowitz, 1999)","plainTextFormattedCitation":"(Bogdanowicz &amp; Adryjanek, 2005; Kaja, 2003; Selikowitz, 1999)","previouslyFormattedCitation":"(Bogdanowicz &amp; Adryjanek, 2005; Kaja, 2003; Selikowitz, 1999)"},"properties":{"noteIndex":0},"schema":"https://github.com/citation-style-language/schema/raw/master/csl-citation.json"}</w:instrText>
      </w:r>
      <w:r>
        <w:rPr>
          <w:rFonts w:ascii="Times New Roman" w:hAnsi="Times New Roman" w:cs="Times New Roman"/>
          <w:sz w:val="24"/>
          <w:szCs w:val="24"/>
        </w:rPr>
        <w:fldChar w:fldCharType="separate"/>
      </w:r>
      <w:r w:rsidRPr="00B90164">
        <w:rPr>
          <w:rFonts w:ascii="Times New Roman" w:hAnsi="Times New Roman" w:cs="Times New Roman"/>
          <w:noProof/>
          <w:sz w:val="24"/>
          <w:szCs w:val="24"/>
        </w:rPr>
        <w:t>(Bogdanowicz &amp; Adryjanek, 2005; Kaja, 2003; Selikowitz, 1999)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54F49" w:rsidRDefault="00633DAC" w:rsidP="00254F4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rozporządzeniu Ministra Nauki i Szkolnictwa Wyższego w sprawie standardu kształcenia przygotowującego do wykonywania zawodu naucz</w:t>
      </w:r>
      <w:r w:rsidR="00B07F8B">
        <w:rPr>
          <w:rFonts w:ascii="Times New Roman" w:hAnsi="Times New Roman" w:cs="Times New Roman"/>
          <w:sz w:val="24"/>
          <w:szCs w:val="24"/>
        </w:rPr>
        <w:t>yciela z dnia 25 lipca 2019 roku określony został zakres wiedzy, umiejętności i kompetencji pracy z uczniami ze specjalnymi potrzebami rozwojowymi i edukacyjnymi w klasach I-III szkoły podstawowej. Nauczyciele nauczania początkowego obligatoryjnie powinni rozmieć zasady pracy z uczniem przejawiającym trudności w uczeniu się a także</w:t>
      </w:r>
      <w:r w:rsidR="00EC36F9">
        <w:rPr>
          <w:rFonts w:ascii="Times New Roman" w:hAnsi="Times New Roman" w:cs="Times New Roman"/>
          <w:sz w:val="24"/>
          <w:szCs w:val="24"/>
        </w:rPr>
        <w:t xml:space="preserve"> umieć</w:t>
      </w:r>
      <w:r w:rsidR="00B07F8B">
        <w:rPr>
          <w:rFonts w:ascii="Times New Roman" w:hAnsi="Times New Roman" w:cs="Times New Roman"/>
          <w:sz w:val="24"/>
          <w:szCs w:val="24"/>
        </w:rPr>
        <w:t xml:space="preserve"> je wykryć oraz zapobiegać.</w:t>
      </w:r>
      <w:r w:rsidR="00EC36F9">
        <w:rPr>
          <w:rFonts w:ascii="Times New Roman" w:hAnsi="Times New Roman" w:cs="Times New Roman"/>
          <w:sz w:val="24"/>
          <w:szCs w:val="24"/>
        </w:rPr>
        <w:t xml:space="preserve"> Innymi </w:t>
      </w:r>
      <w:r w:rsidR="00EC36F9">
        <w:rPr>
          <w:rFonts w:ascii="Times New Roman" w:hAnsi="Times New Roman" w:cs="Times New Roman"/>
          <w:sz w:val="24"/>
          <w:szCs w:val="24"/>
        </w:rPr>
        <w:lastRenderedPageBreak/>
        <w:t xml:space="preserve">słowy nauczyciele powinni znać uwarunkowania dysleksji, umieć stosować wybrane narzędzia do testów przesiewowych oceniających ryzyko dysleksji a w przypadku jej wykrycia </w:t>
      </w:r>
      <w:r w:rsidR="00254F49">
        <w:rPr>
          <w:rFonts w:ascii="Times New Roman" w:hAnsi="Times New Roman" w:cs="Times New Roman"/>
          <w:sz w:val="24"/>
          <w:szCs w:val="24"/>
        </w:rPr>
        <w:t xml:space="preserve">znać i stosować metody oraz </w:t>
      </w:r>
      <w:r w:rsidR="00EC36F9">
        <w:rPr>
          <w:rFonts w:ascii="Times New Roman" w:hAnsi="Times New Roman" w:cs="Times New Roman"/>
          <w:sz w:val="24"/>
          <w:szCs w:val="24"/>
        </w:rPr>
        <w:t>technik</w:t>
      </w:r>
      <w:r w:rsidR="00254F49">
        <w:rPr>
          <w:rFonts w:ascii="Times New Roman" w:hAnsi="Times New Roman" w:cs="Times New Roman"/>
          <w:sz w:val="24"/>
          <w:szCs w:val="24"/>
        </w:rPr>
        <w:t>i</w:t>
      </w:r>
      <w:r w:rsidR="00EC36F9">
        <w:rPr>
          <w:rFonts w:ascii="Times New Roman" w:hAnsi="Times New Roman" w:cs="Times New Roman"/>
          <w:sz w:val="24"/>
          <w:szCs w:val="24"/>
        </w:rPr>
        <w:t xml:space="preserve"> pracy z dzieckiem z dysleksją. </w:t>
      </w:r>
      <w:r w:rsidR="004A7855" w:rsidRPr="00026BAF">
        <w:rPr>
          <w:rFonts w:ascii="Times New Roman" w:hAnsi="Times New Roman" w:cs="Times New Roman"/>
          <w:sz w:val="24"/>
          <w:szCs w:val="24"/>
        </w:rPr>
        <w:t>Uzupełnieniem formalnego wykształcenia nauczyciela</w:t>
      </w:r>
      <w:r w:rsidR="00254F49">
        <w:rPr>
          <w:rFonts w:ascii="Times New Roman" w:hAnsi="Times New Roman" w:cs="Times New Roman"/>
          <w:sz w:val="24"/>
          <w:szCs w:val="24"/>
        </w:rPr>
        <w:t xml:space="preserve"> w omawianym zakresie mogą być różnego rodzaju szkolenia, warsztaty czy seminaria organizowane w ramach edukacji pozaformalnej. Jako przykład można podać certyfikowane kursy oferowane przez Polskie Towarzystwo Dysleksji. Wiedzę oraz umiejętności dotyczące zjawiska dysleksji można też nabywać w drodze samokształcenia. Te dwie ostatnie formy edukacji – pozaformalnej i nieformalnej </w:t>
      </w:r>
      <w:r w:rsidR="00B71C42">
        <w:rPr>
          <w:rFonts w:ascii="Times New Roman" w:hAnsi="Times New Roman" w:cs="Times New Roman"/>
          <w:sz w:val="24"/>
          <w:szCs w:val="24"/>
        </w:rPr>
        <w:t>traktowane są jako</w:t>
      </w:r>
      <w:r w:rsidR="00254F49">
        <w:rPr>
          <w:rFonts w:ascii="Times New Roman" w:hAnsi="Times New Roman" w:cs="Times New Roman"/>
          <w:sz w:val="24"/>
          <w:szCs w:val="24"/>
        </w:rPr>
        <w:t xml:space="preserve"> dodatkowe źródło wiedzy. </w:t>
      </w:r>
    </w:p>
    <w:p w:rsidR="00CB55CD" w:rsidRDefault="008B5CB1" w:rsidP="00CB55C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Istnieje wiele doniesień badawczych na temat stanu wiedzy nauczycieli</w:t>
      </w:r>
      <w:r w:rsidR="005A60FC">
        <w:rPr>
          <w:rFonts w:ascii="Times New Roman" w:hAnsi="Times New Roman" w:cs="Times New Roman"/>
          <w:sz w:val="24"/>
          <w:szCs w:val="24"/>
        </w:rPr>
        <w:t xml:space="preserve">, pedagogów, logopedów, studentów pedagogiki przedszkolnej i wczesnoszkolnej </w:t>
      </w:r>
      <w:r>
        <w:rPr>
          <w:rFonts w:ascii="Times New Roman" w:hAnsi="Times New Roman" w:cs="Times New Roman"/>
          <w:sz w:val="24"/>
          <w:szCs w:val="24"/>
        </w:rPr>
        <w:t xml:space="preserve">na temat </w:t>
      </w:r>
      <w:r w:rsidR="005A60FC">
        <w:rPr>
          <w:rFonts w:ascii="Times New Roman" w:hAnsi="Times New Roman" w:cs="Times New Roman"/>
          <w:sz w:val="24"/>
          <w:szCs w:val="24"/>
        </w:rPr>
        <w:t xml:space="preserve">specyficznych trudności w uczeniu się </w:t>
      </w:r>
      <w:r w:rsidR="00D15A0C">
        <w:rPr>
          <w:rFonts w:ascii="Times New Roman" w:hAnsi="Times New Roman" w:cs="Times New Roman"/>
          <w:sz w:val="24"/>
          <w:szCs w:val="24"/>
        </w:rPr>
        <w:fldChar w:fldCharType="begin" w:fldLock="1"/>
      </w:r>
      <w:r w:rsidR="00FC1B52">
        <w:rPr>
          <w:rFonts w:ascii="Times New Roman" w:hAnsi="Times New Roman" w:cs="Times New Roman"/>
          <w:sz w:val="24"/>
          <w:szCs w:val="24"/>
        </w:rPr>
        <w:instrText>ADDIN CSL_CITATION {"citationItems":[{"id":"ITEM-1","itemData":{"author":[{"dropping-particle":"","family":"Oszwa","given":"U.","non-dropping-particle":"","parse-names":false,"suffix":""},{"dropping-particle":"","family":"Kasperek","given":"K.","non-dropping-particle":"","parse-names":false,"suffix":""}],"container-title":"Edukacja Elementarna w Teorii i Praktyce","id":"ITEM-1","issue":"1 (43)","issued":{"date-parts":[["2017"]]},"page":"79-98","title":"Wiedza nauczycieli przedszkoli na temat zaburzeń rozwojowych w kontekście specjalnych potrzeb edukacyjnych","type":"article-journal","volume":"12"},"uris":["http://www.mendeley.com/documents/?uuid=ced922fa-f03f-4d49-9aec-669ff0d9cb9e"]},{"id":"ITEM-2","itemData":{"author":[{"dropping-particle":"","family":"Domagała","given":"A.","non-dropping-particle":"","parse-names":false,"suffix":""},{"dropping-particle":"","family":"Mirecka","given":"U.","non-dropping-particle":"","parse-names":false,"suffix":""},{"dropping-particle":"","family":"Muzyka-Furtak","given":"E.","non-dropping-particle":"","parse-names":false,"suffix":""}],"container-title":"Annales Universitatis Mariae Curie-Skłodowska","id":"ITEM-2","issued":{"date-parts":[["2016"]]},"page":"182-192","title":"Dysleksja rozwojowa- wiedza i doświadczenie własne przyszłych logopedów","type":"article-journal","volume":"1"},"uris":["http://www.mendeley.com/documents/?uuid=44a99a37-d5b8-4b66-8abd-8134fa3ff35d"]},{"id":"ITEM-3","itemData":{"author":[{"dropping-particle":"","family":"Ożga","given":"B.","non-dropping-particle":"","parse-names":false,"suffix":""}],"container-title":"Głos- Język- Komunikacja","id":"ITEM-3","issued":{"date-parts":[["2019"]]},"page":"225-244","title":"Stan wiedzy nauczycieli polonistów na temat problemów językowych związanych z dysleksją u uczniów klas IV–VI szkoły podstawowej","type":"article-journal","volume":"6"},"uris":["http://www.mendeley.com/documents/?uuid=ce6dfa48-4e45-4df4-a2aa-39ee2ab96642"]},{"id":"ITEM-4","itemData":{"author":[{"dropping-particle":"","family":"Pawluk-Skrzypek, A. Jurewicz","given":"M.","non-dropping-particle":"","parse-names":false,"suffix":""}],"container-title":"Problemy Opiekuńczo-Wychowawcze","id":"ITEM-4","issue":"1","issued":{"date-parts":[["2019"]]},"page":"59-69","title":"Przygotowanie nauczycieli wczesnej edukacji do udzielania pomocy psychologiczno-pedagogicznej–uczelniana fikcja czy realne możliwości?","type":"article-journal"},"uris":["http://www.mendeley.com/documents/?uuid=0caa4f09-f420-4799-b53c-91f5799db973"]},{"id":"ITEM-5","itemData":{"author":[{"dropping-particle":"","family":"Bogdanowicz","given":"M.","non-dropping-particle":"","parse-names":false,"suffix":""}],"container-title":"Dysleksja. Problem znany czy nieznany?","editor":[{"dropping-particle":"","family":"Kostka-Szymańska","given":"M.","non-dropping-particle":"","parse-names":false,"suffix":""},{"dropping-particle":"","family":"Krasowicz-Kupis","given":"G.","non-dropping-particle":"","parse-names":false,"suffix":""}],"id":"ITEM-5","issued":{"date-parts":[["2007"]]},"page":"13–35","publisher":"Wydawnictwo Uniwersytetu Marii Curie-Skłodowskiej","publisher-place":"Lublin","title":"Świadomość dysleksji w Polsce – badania porównawcze","type":"chapter"},"uris":["http://www.mendeley.com/documents/?uuid=833e9fd5-2370-4de2-9565-691c3ebe6baa"]},{"id":"ITEM-6","itemData":{"author":[{"dropping-particle":"","family":"Tomaszewska","given":"A.","non-dropping-particle":"","parse-names":false,"suffix":""}],"id":"ITEM-6","issued":{"date-parts":[["2001"]]},"publisher":"Wydawnictwo Impuls","publisher-place":"Kraków","title":"Prawo do nauki dziecka z dysleksją rozwojową w świadomości nauczycieli","type":"book"},"uris":["http://www.mendeley.com/documents/?uuid=dbf4eff6-8e07-4edb-9ed9-5ac8bc0ba0a6"]},{"id":"ITEM-7","itemData":{"author":[{"dropping-particle":"","family":"Kowaluk","given":"M.","non-dropping-particle":"","parse-names":false,"suffix":""}],"container-title":"Wychowawcza rola szkoły","editor":[{"dropping-particle":"","family":"Kirenko","given":"J.","non-dropping-particle":"","parse-names":false,"suffix":""},{"dropping-particle":"","family":"Zubrzycka-Maciąg","given":"T.","non-dropping-particle":"","parse-names":false,"suffix":""},{"dropping-particle":"","family":"Wosik-Kawala","given":"D.","non-dropping-particle":"","parse-names":false,"suffix":""}],"id":"ITEM-7","issued":{"date-parts":[["2012"]]},"page":"249–269","publisher":"Wydawnictwo Uniwersytetu Marii Curie-Skłodowskiej","publisher-place":"Lublin","title":"O krok od bezradności, czyli nauczyciel wobec uczniów ze specjalnymi potrzebami edukacyjnymi","type":"chapter"},"uris":["http://www.mendeley.com/documents/?uuid=23bd8875-3336-4961-91f3-78277cbf606b"]},{"id":"ITEM-8","itemData":{"author":[{"dropping-particle":"","family":"Kowaluk","given":"M.","non-dropping-particle":"","parse-names":false,"suffix":""}],"container-title":"Integracja osób niepełnosprawnych w edukacji i interakcjach społecznych","editor":[{"dropping-particle":"","family":"Kazanowski","given":"Z.","non-dropping-particle":"","parse-names":false,"suffix":""},{"dropping-particle":"","family":"Osik-Chudowolska","given":"D.","non-dropping-particle":"","parse-names":false,"suffix":""}],"id":"ITEM-8","issued":{"date-parts":[["2003"]]},"page":"379–387","publisher":"Wydawnictwo Uniwersytetu Marii Curie-Skłodowskiej","publisher-place":"Lublin","title":"Stan wiedzy nauczycieli na temat osób ze specjalnymi potrzebami edukacyjnymi","type":"chapter"},"uris":["http://www.mendeley.com/documents/?uuid=d24a068e-dac8-42b1-985f-991428f03add"]}],"mendeley":{"formattedCitation":"(Bogdanowicz, 2007; Domagała i in., 2016; Kowaluk, 2003, 2012; Oszwa &amp; Kasperek, 2017; Ożga, 2019; Pawluk-Skrzypek, A. Jurewicz, 2019; Tomaszewska, 2001)","plainTextFormattedCitation":"(Bogdanowicz, 2007; Domagała i in., 2016; Kowaluk, 2003, 2012; Oszwa &amp; Kasperek, 2017; Ożga, 2019; Pawluk-Skrzypek, A. Jurewicz, 2019; Tomaszewska, 2001)","previouslyFormattedCitation":"(Bogdanowicz, 2007; Domagała i in., 2016; Kowaluk, 2003, 2012; Oszwa &amp; Kasperek, 2017; Ożga, 2019; Pawluk-Skrzypek, A. Jurewicz, 2019; Tomaszewska, 2001)"},"properties":{"noteIndex":0},"schema":"https://github.com/citation-style-language/schema/raw/master/csl-citation.json"}</w:instrText>
      </w:r>
      <w:r w:rsidR="00D15A0C">
        <w:rPr>
          <w:rFonts w:ascii="Times New Roman" w:hAnsi="Times New Roman" w:cs="Times New Roman"/>
          <w:sz w:val="24"/>
          <w:szCs w:val="24"/>
        </w:rPr>
        <w:fldChar w:fldCharType="separate"/>
      </w:r>
      <w:r w:rsidR="00FA64C9" w:rsidRPr="00FA64C9">
        <w:rPr>
          <w:rFonts w:ascii="Times New Roman" w:hAnsi="Times New Roman" w:cs="Times New Roman"/>
          <w:noProof/>
          <w:sz w:val="24"/>
          <w:szCs w:val="24"/>
        </w:rPr>
        <w:t>(Bogdanowicz, 2007; Domagała i in., 2016; Kowaluk, 2003, 2012; Oszwa &amp; Kasperek, 2017; Ożga, 2019; Pawluk-Skrzypek, A. Jurewicz, 2019; Tomaszewska, 2001)</w:t>
      </w:r>
      <w:r w:rsidR="00D15A0C">
        <w:rPr>
          <w:rFonts w:ascii="Times New Roman" w:hAnsi="Times New Roman" w:cs="Times New Roman"/>
          <w:sz w:val="24"/>
          <w:szCs w:val="24"/>
        </w:rPr>
        <w:fldChar w:fldCharType="end"/>
      </w:r>
      <w:r w:rsidR="002123A3">
        <w:rPr>
          <w:rFonts w:ascii="Times New Roman" w:hAnsi="Times New Roman" w:cs="Times New Roman"/>
          <w:sz w:val="24"/>
          <w:szCs w:val="24"/>
        </w:rPr>
        <w:t>.</w:t>
      </w:r>
      <w:r w:rsidR="007C36E8">
        <w:rPr>
          <w:rFonts w:ascii="Times New Roman" w:hAnsi="Times New Roman" w:cs="Times New Roman"/>
          <w:sz w:val="24"/>
          <w:szCs w:val="24"/>
        </w:rPr>
        <w:t xml:space="preserve"> </w:t>
      </w:r>
      <w:r w:rsidR="00403588">
        <w:rPr>
          <w:rFonts w:ascii="Times New Roman" w:hAnsi="Times New Roman" w:cs="Times New Roman"/>
          <w:sz w:val="24"/>
          <w:szCs w:val="24"/>
        </w:rPr>
        <w:t>Wyniki tych badań wskazują</w:t>
      </w:r>
      <w:r w:rsidR="00235078">
        <w:rPr>
          <w:rFonts w:ascii="Times New Roman" w:hAnsi="Times New Roman" w:cs="Times New Roman"/>
          <w:sz w:val="24"/>
          <w:szCs w:val="24"/>
        </w:rPr>
        <w:t>, że stan wiedzy o dysleksji we wspomnianych grupach zawodowych na przestrzeni ostatnich kilku dekad</w:t>
      </w:r>
      <w:r w:rsidR="006E43A9">
        <w:rPr>
          <w:rFonts w:ascii="Times New Roman" w:hAnsi="Times New Roman" w:cs="Times New Roman"/>
          <w:sz w:val="24"/>
          <w:szCs w:val="24"/>
        </w:rPr>
        <w:t xml:space="preserve"> </w:t>
      </w:r>
      <w:r w:rsidR="00FA64C9">
        <w:rPr>
          <w:rFonts w:ascii="Times New Roman" w:hAnsi="Times New Roman" w:cs="Times New Roman"/>
          <w:sz w:val="24"/>
          <w:szCs w:val="24"/>
        </w:rPr>
        <w:t xml:space="preserve">nieznacznie się </w:t>
      </w:r>
      <w:r w:rsidR="00235078">
        <w:rPr>
          <w:rFonts w:ascii="Times New Roman" w:hAnsi="Times New Roman" w:cs="Times New Roman"/>
          <w:sz w:val="24"/>
          <w:szCs w:val="24"/>
        </w:rPr>
        <w:t xml:space="preserve">powiększył. </w:t>
      </w:r>
      <w:r w:rsidR="006E43A9">
        <w:rPr>
          <w:rFonts w:ascii="Times New Roman" w:hAnsi="Times New Roman" w:cs="Times New Roman"/>
          <w:sz w:val="24"/>
          <w:szCs w:val="24"/>
        </w:rPr>
        <w:t xml:space="preserve">Największy </w:t>
      </w:r>
      <w:r w:rsidR="002442CB">
        <w:rPr>
          <w:rFonts w:ascii="Times New Roman" w:hAnsi="Times New Roman" w:cs="Times New Roman"/>
          <w:sz w:val="24"/>
          <w:szCs w:val="24"/>
        </w:rPr>
        <w:t xml:space="preserve">jej </w:t>
      </w:r>
      <w:r w:rsidR="006E43A9">
        <w:rPr>
          <w:rFonts w:ascii="Times New Roman" w:hAnsi="Times New Roman" w:cs="Times New Roman"/>
          <w:sz w:val="24"/>
          <w:szCs w:val="24"/>
        </w:rPr>
        <w:t>zasób w połowie lat 90. mieli pracownicy poradni psychologiczno-pedagogicznej. Znacznie mniejszą wiedz</w:t>
      </w:r>
      <w:r w:rsidR="002442CB">
        <w:rPr>
          <w:rFonts w:ascii="Times New Roman" w:hAnsi="Times New Roman" w:cs="Times New Roman"/>
          <w:sz w:val="24"/>
          <w:szCs w:val="24"/>
        </w:rPr>
        <w:t>ą legitymowali się</w:t>
      </w:r>
      <w:r w:rsidR="006E43A9">
        <w:rPr>
          <w:rFonts w:ascii="Times New Roman" w:hAnsi="Times New Roman" w:cs="Times New Roman"/>
          <w:sz w:val="24"/>
          <w:szCs w:val="24"/>
        </w:rPr>
        <w:t xml:space="preserve"> wtedy nauczyciele szkół podstawowych. </w:t>
      </w:r>
      <w:r w:rsidR="002442CB">
        <w:rPr>
          <w:rFonts w:ascii="Times New Roman" w:hAnsi="Times New Roman" w:cs="Times New Roman"/>
          <w:sz w:val="24"/>
          <w:szCs w:val="24"/>
        </w:rPr>
        <w:t>Replikacja tego badania po prawie 10. latach prowadzi do konkluzji o zwiększeniu się poziomu świadomości nauczycieli na temat dysleksji, choć ogólny</w:t>
      </w:r>
      <w:r w:rsidR="00B71C42">
        <w:rPr>
          <w:rFonts w:ascii="Times New Roman" w:hAnsi="Times New Roman" w:cs="Times New Roman"/>
          <w:sz w:val="24"/>
          <w:szCs w:val="24"/>
        </w:rPr>
        <w:t xml:space="preserve"> jej</w:t>
      </w:r>
      <w:r w:rsidR="002442CB">
        <w:rPr>
          <w:rFonts w:ascii="Times New Roman" w:hAnsi="Times New Roman" w:cs="Times New Roman"/>
          <w:sz w:val="24"/>
          <w:szCs w:val="24"/>
        </w:rPr>
        <w:t xml:space="preserve"> stan w społeczeństwie polskim oceniony </w:t>
      </w:r>
      <w:r w:rsidR="007C36E8">
        <w:rPr>
          <w:rFonts w:ascii="Times New Roman" w:hAnsi="Times New Roman" w:cs="Times New Roman"/>
          <w:sz w:val="24"/>
          <w:szCs w:val="24"/>
        </w:rPr>
        <w:t xml:space="preserve">został </w:t>
      </w:r>
      <w:r w:rsidR="002442CB">
        <w:rPr>
          <w:rFonts w:ascii="Times New Roman" w:hAnsi="Times New Roman" w:cs="Times New Roman"/>
          <w:sz w:val="24"/>
          <w:szCs w:val="24"/>
        </w:rPr>
        <w:t xml:space="preserve">jako dostateczny </w:t>
      </w:r>
      <w:r w:rsidR="002442CB">
        <w:rPr>
          <w:rFonts w:ascii="Times New Roman" w:hAnsi="Times New Roman" w:cs="Times New Roman"/>
          <w:sz w:val="24"/>
          <w:szCs w:val="24"/>
        </w:rPr>
        <w:fldChar w:fldCharType="begin" w:fldLock="1"/>
      </w:r>
      <w:r w:rsidR="00A258C1">
        <w:rPr>
          <w:rFonts w:ascii="Times New Roman" w:hAnsi="Times New Roman" w:cs="Times New Roman"/>
          <w:sz w:val="24"/>
          <w:szCs w:val="24"/>
        </w:rPr>
        <w:instrText>ADDIN CSL_CITATION {"citationItems":[{"id":"ITEM-1","itemData":{"author":[{"dropping-particle":"","family":"Bogdanowicz","given":"M.","non-dropping-particle":"","parse-names":false,"suffix":""}],"container-title":"Dysleksja. Problem znany czy nieznany?","editor":[{"dropping-particle":"","family":"Kostka-Szymańska","given":"M.","non-dropping-particle":"","parse-names":false,"suffix":""},{"dropping-particle":"","family":"Krasowicz-Kupis","given":"G.","non-dropping-particle":"","parse-names":false,"suffix":""}],"id":"ITEM-1","issued":{"date-parts":[["2007"]]},"page":"13–35","publisher":"Wydawnictwo Uniwersytetu Marii Curie-Skłodowskiej","publisher-place":"Lublin","title":"Świadomość dysleksji w Polsce – badania porównawcze","type":"chapter"},"uris":["http://www.mendeley.com/documents/?uuid=833e9fd5-2370-4de2-9565-691c3ebe6baa"]}],"mendeley":{"formattedCitation":"(Bogdanowicz, 2007)","plainTextFormattedCitation":"(Bogdanowicz, 2007)","previouslyFormattedCitation":"(Bogdanowicz, 2007)"},"properties":{"noteIndex":0},"schema":"https://github.com/citation-style-language/schema/raw/master/csl-citation.json"}</w:instrText>
      </w:r>
      <w:r w:rsidR="002442CB">
        <w:rPr>
          <w:rFonts w:ascii="Times New Roman" w:hAnsi="Times New Roman" w:cs="Times New Roman"/>
          <w:sz w:val="24"/>
          <w:szCs w:val="24"/>
        </w:rPr>
        <w:fldChar w:fldCharType="separate"/>
      </w:r>
      <w:r w:rsidR="002442CB" w:rsidRPr="002442CB">
        <w:rPr>
          <w:rFonts w:ascii="Times New Roman" w:hAnsi="Times New Roman" w:cs="Times New Roman"/>
          <w:noProof/>
          <w:sz w:val="24"/>
          <w:szCs w:val="24"/>
        </w:rPr>
        <w:t>(Bogdanowicz, 2007)</w:t>
      </w:r>
      <w:r w:rsidR="002442CB">
        <w:rPr>
          <w:rFonts w:ascii="Times New Roman" w:hAnsi="Times New Roman" w:cs="Times New Roman"/>
          <w:sz w:val="24"/>
          <w:szCs w:val="24"/>
        </w:rPr>
        <w:fldChar w:fldCharType="end"/>
      </w:r>
      <w:r w:rsidR="002442CB">
        <w:rPr>
          <w:rFonts w:ascii="Times New Roman" w:hAnsi="Times New Roman" w:cs="Times New Roman"/>
          <w:sz w:val="24"/>
          <w:szCs w:val="24"/>
        </w:rPr>
        <w:t xml:space="preserve">. </w:t>
      </w:r>
      <w:r w:rsidR="00283C58">
        <w:rPr>
          <w:rFonts w:ascii="Times New Roman" w:hAnsi="Times New Roman" w:cs="Times New Roman"/>
          <w:sz w:val="24"/>
          <w:szCs w:val="24"/>
        </w:rPr>
        <w:t>Inne badania, prowadzone na początku pierwszej dekady XXI wieku potwierdziły</w:t>
      </w:r>
      <w:r w:rsidR="00FC1B52">
        <w:rPr>
          <w:rFonts w:ascii="Times New Roman" w:hAnsi="Times New Roman" w:cs="Times New Roman"/>
          <w:sz w:val="24"/>
          <w:szCs w:val="24"/>
        </w:rPr>
        <w:t xml:space="preserve"> niedostateczną wiedzę na temat dysleksji wśród nauczycieli </w:t>
      </w:r>
      <w:r w:rsidR="00FC1B52">
        <w:rPr>
          <w:rFonts w:ascii="Times New Roman" w:hAnsi="Times New Roman" w:cs="Times New Roman"/>
          <w:sz w:val="24"/>
          <w:szCs w:val="24"/>
        </w:rPr>
        <w:fldChar w:fldCharType="begin" w:fldLock="1"/>
      </w:r>
      <w:r w:rsidR="004A754A">
        <w:rPr>
          <w:rFonts w:ascii="Times New Roman" w:hAnsi="Times New Roman" w:cs="Times New Roman"/>
          <w:sz w:val="24"/>
          <w:szCs w:val="24"/>
        </w:rPr>
        <w:instrText>ADDIN CSL_CITATION {"citationItems":[{"id":"ITEM-1","itemData":{"author":[{"dropping-particle":"","family":"Kowaluk","given":"M.","non-dropping-particle":"","parse-names":false,"suffix":""}],"container-title":"Integracja osób niepełnosprawnych w edukacji i interakcjach społecznych","editor":[{"dropping-particle":"","family":"Kazanowski","given":"Z.","non-dropping-particle":"","parse-names":false,"suffix":""},{"dropping-particle":"","family":"Osik-Chudowolska","given":"D.","non-dropping-particle":"","parse-names":false,"suffix":""}],"id":"ITEM-1","issued":{"date-parts":[["2003"]]},"page":"379–387","publisher":"Wydawnictwo Uniwersytetu Marii Curie-Skłodowskiej","publisher-place":"Lublin","title":"Stan wiedzy nauczycieli na temat osób ze specjalnymi potrzebami edukacyjnymi","type":"chapter"},"uris":["http://www.mendeley.com/documents/?uuid=d24a068e-dac8-42b1-985f-991428f03add"]},{"id":"ITEM-2","itemData":{"author":[{"dropping-particle":"","family":"Tomaszewska","given":"A.","non-dropping-particle":"","parse-names":false,"suffix":""}],"id":"ITEM-2","issued":{"date-parts":[["2001"]]},"publisher":"Wydawnictwo Impuls","publisher-place":"Kraków","title":"Prawo do nauki dziecka z dysleksją rozwojową w świadomości nauczycieli","type":"book"},"uris":["http://www.mendeley.com/documents/?uuid=dbf4eff6-8e07-4edb-9ed9-5ac8bc0ba0a6"]}],"mendeley":{"formattedCitation":"(Kowaluk, 2003; Tomaszewska, 2001)","plainTextFormattedCitation":"(Kowaluk, 2003; Tomaszewska, 2001)","previouslyFormattedCitation":"(Kowaluk, 2003; Tomaszewska, 2001)"},"properties":{"noteIndex":0},"schema":"https://github.com/citation-style-language/schema/raw/master/csl-citation.json"}</w:instrText>
      </w:r>
      <w:r w:rsidR="00FC1B52">
        <w:rPr>
          <w:rFonts w:ascii="Times New Roman" w:hAnsi="Times New Roman" w:cs="Times New Roman"/>
          <w:sz w:val="24"/>
          <w:szCs w:val="24"/>
        </w:rPr>
        <w:fldChar w:fldCharType="separate"/>
      </w:r>
      <w:r w:rsidR="000A1C9B" w:rsidRPr="000A1C9B">
        <w:rPr>
          <w:rFonts w:ascii="Times New Roman" w:hAnsi="Times New Roman" w:cs="Times New Roman"/>
          <w:noProof/>
          <w:sz w:val="24"/>
          <w:szCs w:val="24"/>
        </w:rPr>
        <w:t>(Kowaluk, 2003; Tomaszewska, 2001)</w:t>
      </w:r>
      <w:r w:rsidR="00FC1B52">
        <w:rPr>
          <w:rFonts w:ascii="Times New Roman" w:hAnsi="Times New Roman" w:cs="Times New Roman"/>
          <w:sz w:val="24"/>
          <w:szCs w:val="24"/>
        </w:rPr>
        <w:fldChar w:fldCharType="end"/>
      </w:r>
      <w:r w:rsidR="00FC1B52">
        <w:rPr>
          <w:rFonts w:ascii="Times New Roman" w:hAnsi="Times New Roman" w:cs="Times New Roman"/>
          <w:sz w:val="24"/>
          <w:szCs w:val="24"/>
        </w:rPr>
        <w:t xml:space="preserve">. Korzystne zmiany w </w:t>
      </w:r>
      <w:r w:rsidR="00255D29">
        <w:rPr>
          <w:rFonts w:ascii="Times New Roman" w:hAnsi="Times New Roman" w:cs="Times New Roman"/>
          <w:sz w:val="24"/>
          <w:szCs w:val="24"/>
        </w:rPr>
        <w:t xml:space="preserve">rozumieniu tego zjawiska u kadry nauczającej w szkołach pojawiły się z początkiem drugiej dekady tego wieku </w:t>
      </w:r>
      <w:r w:rsidR="00255D29">
        <w:rPr>
          <w:rFonts w:ascii="Times New Roman" w:hAnsi="Times New Roman" w:cs="Times New Roman"/>
          <w:sz w:val="24"/>
          <w:szCs w:val="24"/>
        </w:rPr>
        <w:fldChar w:fldCharType="begin" w:fldLock="1"/>
      </w:r>
      <w:r w:rsidR="000A1C9B">
        <w:rPr>
          <w:rFonts w:ascii="Times New Roman" w:hAnsi="Times New Roman" w:cs="Times New Roman"/>
          <w:sz w:val="24"/>
          <w:szCs w:val="24"/>
        </w:rPr>
        <w:instrText>ADDIN CSL_CITATION {"citationItems":[{"id":"ITEM-1","itemData":{"author":[{"dropping-particle":"","family":"Kowaluk","given":"M.","non-dropping-particle":"","parse-names":false,"suffix":""}],"container-title":"Wychowawcza rola szkoły","editor":[{"dropping-particle":"","family":"Kirenko","given":"J.","non-dropping-particle":"","parse-names":false,"suffix":""},{"dropping-particle":"","family":"Zubrzycka-Maciąg","given":"T.","non-dropping-particle":"","parse-names":false,"suffix":""},{"dropping-particle":"","family":"Wosik-Kawala","given":"D.","non-dropping-particle":"","parse-names":false,"suffix":""}],"id":"ITEM-1","issued":{"date-parts":[["2012"]]},"page":"249–269","publisher":"Wydawnictwo Uniwersytetu Marii Curie-Skłodowskiej","publisher-place":"Lublin","title":"O krok od bezradności, czyli nauczyciel wobec uczniów ze specjalnymi potrzebami edukacyjnymi","type":"chapter"},"uris":["http://www.mendeley.com/documents/?uuid=23bd8875-3336-4961-91f3-78277cbf606b"]}],"mendeley":{"formattedCitation":"(Kowaluk, 2012)","plainTextFormattedCitation":"(Kowaluk, 2012)","previouslyFormattedCitation":"(Kowaluk, 2012)"},"properties":{"noteIndex":0},"schema":"https://github.com/citation-style-language/schema/raw/master/csl-citation.json"}</w:instrText>
      </w:r>
      <w:r w:rsidR="00255D29">
        <w:rPr>
          <w:rFonts w:ascii="Times New Roman" w:hAnsi="Times New Roman" w:cs="Times New Roman"/>
          <w:sz w:val="24"/>
          <w:szCs w:val="24"/>
        </w:rPr>
        <w:fldChar w:fldCharType="separate"/>
      </w:r>
      <w:r w:rsidR="00255D29" w:rsidRPr="00255D29">
        <w:rPr>
          <w:rFonts w:ascii="Times New Roman" w:hAnsi="Times New Roman" w:cs="Times New Roman"/>
          <w:noProof/>
          <w:sz w:val="24"/>
          <w:szCs w:val="24"/>
        </w:rPr>
        <w:t>(Kowaluk, 2012)</w:t>
      </w:r>
      <w:r w:rsidR="00255D29">
        <w:rPr>
          <w:rFonts w:ascii="Times New Roman" w:hAnsi="Times New Roman" w:cs="Times New Roman"/>
          <w:sz w:val="24"/>
          <w:szCs w:val="24"/>
        </w:rPr>
        <w:fldChar w:fldCharType="end"/>
      </w:r>
      <w:r w:rsidR="00CB55CD">
        <w:rPr>
          <w:rFonts w:ascii="Times New Roman" w:hAnsi="Times New Roman" w:cs="Times New Roman"/>
          <w:sz w:val="24"/>
          <w:szCs w:val="24"/>
        </w:rPr>
        <w:t xml:space="preserve">. </w:t>
      </w:r>
    </w:p>
    <w:p w:rsidR="00C93376" w:rsidRDefault="004A754A" w:rsidP="00C933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badaniach nad stanem wiedzy nauczycieli na temat dysleksji wykorzystywana jest zarówno technika ankietowania</w:t>
      </w:r>
      <w:r w:rsidR="007B3023">
        <w:rPr>
          <w:rFonts w:ascii="Times New Roman" w:hAnsi="Times New Roman" w:cs="Times New Roman"/>
          <w:sz w:val="24"/>
          <w:szCs w:val="24"/>
        </w:rPr>
        <w:t>,</w:t>
      </w:r>
      <w:r>
        <w:rPr>
          <w:rFonts w:ascii="Times New Roman" w:hAnsi="Times New Roman" w:cs="Times New Roman"/>
          <w:sz w:val="24"/>
          <w:szCs w:val="24"/>
        </w:rPr>
        <w:t xml:space="preserve"> jak i testowania. Pierwsza bardziej dedykowana jest sprawdzeniu wiedzy deklaratywnej natomiast ta druga wiedzy rzeczywistej. Czasami narzędzie jest tak skonstruowane, że uzyskiwane są</w:t>
      </w:r>
      <w:r w:rsidR="00CB55CD">
        <w:rPr>
          <w:rFonts w:ascii="Times New Roman" w:hAnsi="Times New Roman" w:cs="Times New Roman"/>
          <w:sz w:val="24"/>
          <w:szCs w:val="24"/>
        </w:rPr>
        <w:t xml:space="preserve"> opinie</w:t>
      </w:r>
      <w:r w:rsidR="007B3023">
        <w:rPr>
          <w:rFonts w:ascii="Times New Roman" w:hAnsi="Times New Roman" w:cs="Times New Roman"/>
          <w:sz w:val="24"/>
          <w:szCs w:val="24"/>
        </w:rPr>
        <w:t>,</w:t>
      </w:r>
      <w:r w:rsidR="00CB55CD">
        <w:rPr>
          <w:rFonts w:ascii="Times New Roman" w:hAnsi="Times New Roman" w:cs="Times New Roman"/>
          <w:sz w:val="24"/>
          <w:szCs w:val="24"/>
        </w:rPr>
        <w:t xml:space="preserve"> jak i wyniki testu. Raporty z tego typu badań raz wskazują na istotne różnice pomiędzy wiedzą deklarowaną na temat dysleksji </w:t>
      </w:r>
      <w:r w:rsidR="00CB55CD">
        <w:rPr>
          <w:rFonts w:ascii="Times New Roman" w:hAnsi="Times New Roman" w:cs="Times New Roman"/>
          <w:sz w:val="24"/>
          <w:szCs w:val="24"/>
        </w:rPr>
        <w:fldChar w:fldCharType="begin" w:fldLock="1"/>
      </w:r>
      <w:r w:rsidR="003B61FF">
        <w:rPr>
          <w:rFonts w:ascii="Times New Roman" w:hAnsi="Times New Roman" w:cs="Times New Roman"/>
          <w:sz w:val="24"/>
          <w:szCs w:val="24"/>
        </w:rPr>
        <w:instrText>ADDIN CSL_CITATION {"citationItems":[{"id":"ITEM-1","itemData":{"author":[{"dropping-particle":"","family":"Bogdanowicz","given":"M.","non-dropping-particle":"","parse-names":false,"suffix":""}],"container-title":"Dysleksja. Problem znany czy nieznany?","editor":[{"dropping-particle":"","family":"Kostka-Szymańska","given":"M.","non-dropping-particle":"","parse-names":false,"suffix":""},{"dropping-particle":"","family":"Krasowicz-Kupis","given":"G.","non-dropping-particle":"","parse-names":false,"suffix":""}],"id":"ITEM-1","issued":{"date-parts":[["2007"]]},"page":"13–35","publisher":"Wydawnictwo Uniwersytetu Marii Curie-Skłodowskiej","publisher-place":"Lublin","title":"Świadomość dysleksji w Polsce – badania porównawcze","type":"chapter"},"uris":["http://www.mendeley.com/documents/?uuid=833e9fd5-2370-4de2-9565-691c3ebe6baa"]}],"mendeley":{"formattedCitation":"(Bogdanowicz, 2007)","plainTextFormattedCitation":"(Bogdanowicz, 2007)","previouslyFormattedCitation":"(Bogdanowicz, 2007)"},"properties":{"noteIndex":0},"schema":"https://github.com/citation-style-language/schema/raw/master/csl-citation.json"}</w:instrText>
      </w:r>
      <w:r w:rsidR="00CB55CD">
        <w:rPr>
          <w:rFonts w:ascii="Times New Roman" w:hAnsi="Times New Roman" w:cs="Times New Roman"/>
          <w:sz w:val="24"/>
          <w:szCs w:val="24"/>
        </w:rPr>
        <w:fldChar w:fldCharType="separate"/>
      </w:r>
      <w:r w:rsidR="00CB55CD" w:rsidRPr="00CB55CD">
        <w:rPr>
          <w:rFonts w:ascii="Times New Roman" w:hAnsi="Times New Roman" w:cs="Times New Roman"/>
          <w:noProof/>
          <w:sz w:val="24"/>
          <w:szCs w:val="24"/>
        </w:rPr>
        <w:t>(Bogdanowicz, 2007)</w:t>
      </w:r>
      <w:r w:rsidR="00CB55CD">
        <w:rPr>
          <w:rFonts w:ascii="Times New Roman" w:hAnsi="Times New Roman" w:cs="Times New Roman"/>
          <w:sz w:val="24"/>
          <w:szCs w:val="24"/>
        </w:rPr>
        <w:fldChar w:fldCharType="end"/>
      </w:r>
      <w:r w:rsidR="00CB55CD">
        <w:rPr>
          <w:rFonts w:ascii="Times New Roman" w:hAnsi="Times New Roman" w:cs="Times New Roman"/>
          <w:sz w:val="24"/>
          <w:szCs w:val="24"/>
        </w:rPr>
        <w:t xml:space="preserve"> a kiedy indziej tych różnic nie da się zauważyć </w:t>
      </w:r>
      <w:r w:rsidR="003B61FF">
        <w:rPr>
          <w:rFonts w:ascii="Times New Roman" w:hAnsi="Times New Roman" w:cs="Times New Roman"/>
          <w:sz w:val="24"/>
          <w:szCs w:val="24"/>
        </w:rPr>
        <w:fldChar w:fldCharType="begin" w:fldLock="1"/>
      </w:r>
      <w:r w:rsidR="00124DFC">
        <w:rPr>
          <w:rFonts w:ascii="Times New Roman" w:hAnsi="Times New Roman" w:cs="Times New Roman"/>
          <w:sz w:val="24"/>
          <w:szCs w:val="24"/>
        </w:rPr>
        <w:instrText>ADDIN CSL_CITATION {"citationItems":[{"id":"ITEM-1","itemData":{"author":[{"dropping-particle":"","family":"Oszwa","given":"U.","non-dropping-particle":"","parse-names":false,"suffix":""},{"dropping-particle":"","family":"Kasperek","given":"K.","non-dropping-particle":"","parse-names":false,"suffix":""}],"container-title":"Edukacja Elementarna w Teorii i Praktyce","id":"ITEM-1","issue":"1 (43)","issued":{"date-parts":[["2017"]]},"page":"79-98","title":"Wiedza nauczycieli przedszkoli na temat zaburzeń rozwojowych w kontekście specjalnych potrzeb edukacyjnych","type":"article-journal","volume":"12"},"uris":["http://www.mendeley.com/documents/?uuid=ced922fa-f03f-4d49-9aec-669ff0d9cb9e"]}],"mendeley":{"formattedCitation":"(Oszwa &amp; Kasperek, 2017)","plainTextFormattedCitation":"(Oszwa &amp; Kasperek, 2017)","previouslyFormattedCitation":"(Oszwa &amp; Kasperek, 2017)"},"properties":{"noteIndex":0},"schema":"https://github.com/citation-style-language/schema/raw/master/csl-citation.json"}</w:instrText>
      </w:r>
      <w:r w:rsidR="003B61FF">
        <w:rPr>
          <w:rFonts w:ascii="Times New Roman" w:hAnsi="Times New Roman" w:cs="Times New Roman"/>
          <w:sz w:val="24"/>
          <w:szCs w:val="24"/>
        </w:rPr>
        <w:fldChar w:fldCharType="separate"/>
      </w:r>
      <w:r w:rsidR="003B61FF" w:rsidRPr="003B61FF">
        <w:rPr>
          <w:rFonts w:ascii="Times New Roman" w:hAnsi="Times New Roman" w:cs="Times New Roman"/>
          <w:noProof/>
          <w:sz w:val="24"/>
          <w:szCs w:val="24"/>
        </w:rPr>
        <w:t>(Oszwa &amp; Kasperek, 2017)</w:t>
      </w:r>
      <w:r w:rsidR="003B61FF">
        <w:rPr>
          <w:rFonts w:ascii="Times New Roman" w:hAnsi="Times New Roman" w:cs="Times New Roman"/>
          <w:sz w:val="24"/>
          <w:szCs w:val="24"/>
        </w:rPr>
        <w:fldChar w:fldCharType="end"/>
      </w:r>
      <w:r w:rsidR="003B61FF">
        <w:rPr>
          <w:rFonts w:ascii="Times New Roman" w:hAnsi="Times New Roman" w:cs="Times New Roman"/>
          <w:sz w:val="24"/>
          <w:szCs w:val="24"/>
        </w:rPr>
        <w:t>. Sprawdzanie wiedzy deklaratywnej jest ściśle powiązane z samooceną</w:t>
      </w:r>
      <w:r w:rsidR="00C93376">
        <w:rPr>
          <w:rFonts w:ascii="Times New Roman" w:hAnsi="Times New Roman" w:cs="Times New Roman"/>
          <w:sz w:val="24"/>
          <w:szCs w:val="24"/>
        </w:rPr>
        <w:t>, która jest niczym innym jak postawą wobec samego siebie</w:t>
      </w:r>
      <w:r w:rsidR="007B3023">
        <w:rPr>
          <w:rFonts w:ascii="Times New Roman" w:hAnsi="Times New Roman" w:cs="Times New Roman"/>
          <w:sz w:val="24"/>
          <w:szCs w:val="24"/>
        </w:rPr>
        <w:t>,</w:t>
      </w:r>
      <w:r w:rsidR="00C93376">
        <w:rPr>
          <w:rFonts w:ascii="Times New Roman" w:hAnsi="Times New Roman" w:cs="Times New Roman"/>
          <w:sz w:val="24"/>
          <w:szCs w:val="24"/>
        </w:rPr>
        <w:t xml:space="preserve"> czyli oszacowania własnej wartości i wiary w swoją wiedzę oraz umiejętności </w:t>
      </w:r>
      <w:r w:rsidR="00C93376" w:rsidRPr="0097782C">
        <w:rPr>
          <w:rFonts w:ascii="Times New Roman" w:hAnsi="Times New Roman" w:cs="Times New Roman"/>
          <w:sz w:val="24"/>
          <w:szCs w:val="24"/>
        </w:rPr>
        <w:fldChar w:fldCharType="begin" w:fldLock="1"/>
      </w:r>
      <w:r w:rsidR="00C93376" w:rsidRPr="0097782C">
        <w:rPr>
          <w:rFonts w:ascii="Times New Roman" w:hAnsi="Times New Roman" w:cs="Times New Roman"/>
          <w:sz w:val="24"/>
          <w:szCs w:val="24"/>
        </w:rPr>
        <w:instrText>ADDIN CSL_CITATION {"citationItems":[{"id":"ITEM-1","itemData":{"author":[{"dropping-particle":"","family":"Wosińska","given":"W.","non-dropping-particle":"","parse-names":false,"suffix":""}],"id":"ITEM-1","issued":{"date-parts":[["2004"]]},"publisher":"Gdańskie Wydawnictwo Psychologiczne","publisher-place":"Gdańsk","title":"Psychologia życia społecznego","type":"book"},"locator":"67","uris":["http://www.mendeley.com/documents/?uuid=2533d461-8a39-4cea-b930-8c60645f1bc5"]}],"mendeley":{"formattedCitation":"(Wosińska, 2004, s. 67)","plainTextFormattedCitation":"(Wosińska, 2004, s. 67)","previouslyFormattedCitation":"(Wosińska, 2004, s. 67)"},"properties":{"noteIndex":0},"schema":"https://github.com/citation-style-language/schema/raw/master/csl-citation.json"}</w:instrText>
      </w:r>
      <w:r w:rsidR="00C93376" w:rsidRPr="0097782C">
        <w:rPr>
          <w:rFonts w:ascii="Times New Roman" w:hAnsi="Times New Roman" w:cs="Times New Roman"/>
          <w:sz w:val="24"/>
          <w:szCs w:val="24"/>
        </w:rPr>
        <w:fldChar w:fldCharType="separate"/>
      </w:r>
      <w:r w:rsidR="004B5494">
        <w:rPr>
          <w:rFonts w:ascii="Times New Roman" w:hAnsi="Times New Roman" w:cs="Times New Roman"/>
          <w:noProof/>
          <w:sz w:val="24"/>
          <w:szCs w:val="24"/>
        </w:rPr>
        <w:t>(Wosińska, 2004</w:t>
      </w:r>
      <w:r w:rsidR="00C93376" w:rsidRPr="0097782C">
        <w:rPr>
          <w:rFonts w:ascii="Times New Roman" w:hAnsi="Times New Roman" w:cs="Times New Roman"/>
          <w:noProof/>
          <w:sz w:val="24"/>
          <w:szCs w:val="24"/>
        </w:rPr>
        <w:t>)</w:t>
      </w:r>
      <w:r w:rsidR="00C93376" w:rsidRPr="0097782C">
        <w:rPr>
          <w:rFonts w:ascii="Times New Roman" w:hAnsi="Times New Roman" w:cs="Times New Roman"/>
          <w:sz w:val="24"/>
          <w:szCs w:val="24"/>
        </w:rPr>
        <w:fldChar w:fldCharType="end"/>
      </w:r>
      <w:r w:rsidR="00C93376" w:rsidRPr="0097782C">
        <w:rPr>
          <w:rFonts w:ascii="Times New Roman" w:hAnsi="Times New Roman" w:cs="Times New Roman"/>
          <w:sz w:val="24"/>
          <w:szCs w:val="24"/>
        </w:rPr>
        <w:t>.</w:t>
      </w:r>
    </w:p>
    <w:p w:rsidR="009456C0" w:rsidRDefault="006C389D" w:rsidP="0097782C">
      <w:pPr>
        <w:spacing w:line="360" w:lineRule="auto"/>
        <w:ind w:firstLine="708"/>
        <w:jc w:val="both"/>
        <w:rPr>
          <w:rFonts w:ascii="Times New Roman" w:hAnsi="Times New Roman" w:cs="Times New Roman"/>
          <w:color w:val="000000" w:themeColor="text1"/>
          <w:sz w:val="24"/>
          <w:szCs w:val="24"/>
        </w:rPr>
      </w:pPr>
      <w:r w:rsidRPr="0097782C">
        <w:rPr>
          <w:rFonts w:ascii="Times New Roman" w:hAnsi="Times New Roman" w:cs="Times New Roman"/>
          <w:sz w:val="24"/>
          <w:szCs w:val="24"/>
        </w:rPr>
        <w:lastRenderedPageBreak/>
        <w:t>Samoocena odnosi się do</w:t>
      </w:r>
      <w:r w:rsidR="00702AE6" w:rsidRPr="0097782C">
        <w:rPr>
          <w:rFonts w:ascii="Times New Roman" w:hAnsi="Times New Roman" w:cs="Times New Roman"/>
          <w:sz w:val="24"/>
          <w:szCs w:val="24"/>
        </w:rPr>
        <w:t xml:space="preserve"> opinii, poglądów, postaw, sądów, własnej wiedzy, możliwości, umiejętności, uzdolnień i osiągnięć </w:t>
      </w:r>
      <w:r w:rsidRPr="0097782C">
        <w:rPr>
          <w:rFonts w:ascii="Times New Roman" w:hAnsi="Times New Roman" w:cs="Times New Roman"/>
          <w:sz w:val="24"/>
          <w:szCs w:val="24"/>
        </w:rPr>
        <w:t>posiadanych przez jednostkę</w:t>
      </w:r>
      <w:r w:rsidR="00702AE6" w:rsidRPr="0097782C">
        <w:rPr>
          <w:rFonts w:ascii="Times New Roman" w:hAnsi="Times New Roman" w:cs="Times New Roman"/>
          <w:sz w:val="24"/>
          <w:szCs w:val="24"/>
        </w:rPr>
        <w:t xml:space="preserve"> </w:t>
      </w:r>
      <w:r w:rsidR="00702AE6" w:rsidRPr="0097782C">
        <w:rPr>
          <w:rFonts w:ascii="Times New Roman" w:hAnsi="Times New Roman" w:cs="Times New Roman"/>
          <w:sz w:val="24"/>
          <w:szCs w:val="24"/>
        </w:rPr>
        <w:fldChar w:fldCharType="begin" w:fldLock="1"/>
      </w:r>
      <w:r w:rsidR="00702AE6" w:rsidRPr="0097782C">
        <w:rPr>
          <w:rFonts w:ascii="Times New Roman" w:hAnsi="Times New Roman" w:cs="Times New Roman"/>
          <w:sz w:val="24"/>
          <w:szCs w:val="24"/>
        </w:rPr>
        <w:instrText>ADDIN CSL_CITATION {"citationItems":[{"id":"ITEM-1","itemData":{"author":[{"dropping-particle":"","family":"Kościelak","given":"R.","non-dropping-particle":"","parse-names":false,"suffix":""}],"id":"ITEM-1","issued":{"date-parts":[["1987"]]},"publisher":"Uniwersytet Gdański","title":"Poczucie umiejscowienia kontroli i samoocena młodzieży upośledzonej umysłowo w stopniu lekkim","type":"book"},"uris":["http://www.mendeley.com/documents/?uuid=46b6ac24-1651-481f-bfc0-da06bb087667"]}],"mendeley":{"formattedCitation":"(Kościelak, 1987)","plainTextFormattedCitation":"(Kościelak, 1987)","previouslyFormattedCitation":"(Kościelak, 1987)"},"properties":{"noteIndex":0},"schema":"https://github.com/citation-style-language/schema/raw/master/csl-citation.json"}</w:instrText>
      </w:r>
      <w:r w:rsidR="00702AE6" w:rsidRPr="0097782C">
        <w:rPr>
          <w:rFonts w:ascii="Times New Roman" w:hAnsi="Times New Roman" w:cs="Times New Roman"/>
          <w:sz w:val="24"/>
          <w:szCs w:val="24"/>
        </w:rPr>
        <w:fldChar w:fldCharType="separate"/>
      </w:r>
      <w:r w:rsidR="00702AE6" w:rsidRPr="0097782C">
        <w:rPr>
          <w:rFonts w:ascii="Times New Roman" w:hAnsi="Times New Roman" w:cs="Times New Roman"/>
          <w:noProof/>
          <w:sz w:val="24"/>
          <w:szCs w:val="24"/>
        </w:rPr>
        <w:t>(Kościelak, 1987)</w:t>
      </w:r>
      <w:r w:rsidR="00702AE6" w:rsidRPr="0097782C">
        <w:rPr>
          <w:rFonts w:ascii="Times New Roman" w:hAnsi="Times New Roman" w:cs="Times New Roman"/>
          <w:sz w:val="24"/>
          <w:szCs w:val="24"/>
        </w:rPr>
        <w:fldChar w:fldCharType="end"/>
      </w:r>
      <w:r w:rsidR="00702AE6" w:rsidRPr="0097782C">
        <w:rPr>
          <w:rFonts w:ascii="Times New Roman" w:hAnsi="Times New Roman" w:cs="Times New Roman"/>
          <w:sz w:val="24"/>
          <w:szCs w:val="24"/>
        </w:rPr>
        <w:t xml:space="preserve">. </w:t>
      </w:r>
      <w:r w:rsidR="00565738" w:rsidRPr="0097782C">
        <w:rPr>
          <w:rFonts w:ascii="Times New Roman" w:hAnsi="Times New Roman" w:cs="Times New Roman"/>
          <w:sz w:val="24"/>
          <w:szCs w:val="24"/>
        </w:rPr>
        <w:t xml:space="preserve">Jest </w:t>
      </w:r>
      <w:r w:rsidR="000F1166" w:rsidRPr="0097782C">
        <w:rPr>
          <w:rFonts w:ascii="Times New Roman" w:hAnsi="Times New Roman" w:cs="Times New Roman"/>
          <w:sz w:val="24"/>
          <w:szCs w:val="24"/>
        </w:rPr>
        <w:t xml:space="preserve">jednym z czynników regulujących funkcjonowanie człowieka. </w:t>
      </w:r>
      <w:r w:rsidR="00C93376">
        <w:rPr>
          <w:rFonts w:ascii="Times New Roman" w:hAnsi="Times New Roman" w:cs="Times New Roman"/>
          <w:sz w:val="24"/>
          <w:szCs w:val="24"/>
        </w:rPr>
        <w:t>P</w:t>
      </w:r>
      <w:r w:rsidR="00565738" w:rsidRPr="0097782C">
        <w:rPr>
          <w:rFonts w:ascii="Times New Roman" w:hAnsi="Times New Roman" w:cs="Times New Roman"/>
          <w:sz w:val="24"/>
          <w:szCs w:val="24"/>
        </w:rPr>
        <w:t xml:space="preserve">omaga człowiekowi </w:t>
      </w:r>
      <w:r w:rsidR="00E6529B" w:rsidRPr="0097782C">
        <w:rPr>
          <w:rFonts w:ascii="Times New Roman" w:hAnsi="Times New Roman" w:cs="Times New Roman"/>
          <w:sz w:val="24"/>
          <w:szCs w:val="24"/>
        </w:rPr>
        <w:t xml:space="preserve">w </w:t>
      </w:r>
      <w:r w:rsidR="00565738" w:rsidRPr="0097782C">
        <w:rPr>
          <w:rFonts w:ascii="Times New Roman" w:hAnsi="Times New Roman" w:cs="Times New Roman"/>
          <w:sz w:val="24"/>
          <w:szCs w:val="24"/>
        </w:rPr>
        <w:t>dookreśleniu własnej istoty a przez to wyodrębnieniu</w:t>
      </w:r>
      <w:r w:rsidR="00E6529B" w:rsidRPr="0097782C">
        <w:rPr>
          <w:rFonts w:ascii="Times New Roman" w:hAnsi="Times New Roman" w:cs="Times New Roman"/>
          <w:sz w:val="24"/>
          <w:szCs w:val="24"/>
        </w:rPr>
        <w:t xml:space="preserve"> jej</w:t>
      </w:r>
      <w:r w:rsidR="00565738" w:rsidRPr="0097782C">
        <w:rPr>
          <w:rFonts w:ascii="Times New Roman" w:hAnsi="Times New Roman" w:cs="Times New Roman"/>
          <w:sz w:val="24"/>
          <w:szCs w:val="24"/>
        </w:rPr>
        <w:t xml:space="preserve"> ze środowiska i percypowaniu siebi</w:t>
      </w:r>
      <w:r w:rsidR="00303125" w:rsidRPr="0097782C">
        <w:rPr>
          <w:rFonts w:ascii="Times New Roman" w:hAnsi="Times New Roman" w:cs="Times New Roman"/>
          <w:sz w:val="24"/>
          <w:szCs w:val="24"/>
        </w:rPr>
        <w:t xml:space="preserve">e w unikalny sposób. W specjalistycznej literaturze wskazuje się na synonimiczność tego terminu z takimi pojęciami jak poczucie własnej wartości, obraz </w:t>
      </w:r>
      <w:r w:rsidR="00F153F8" w:rsidRPr="0097782C">
        <w:rPr>
          <w:rFonts w:ascii="Times New Roman" w:hAnsi="Times New Roman" w:cs="Times New Roman"/>
          <w:sz w:val="24"/>
          <w:szCs w:val="24"/>
        </w:rPr>
        <w:t>siebie,</w:t>
      </w:r>
      <w:r w:rsidR="00303125" w:rsidRPr="0097782C">
        <w:rPr>
          <w:rFonts w:ascii="Times New Roman" w:hAnsi="Times New Roman" w:cs="Times New Roman"/>
          <w:sz w:val="24"/>
          <w:szCs w:val="24"/>
        </w:rPr>
        <w:t xml:space="preserve"> samoakceptacja </w:t>
      </w:r>
      <w:r w:rsidR="00303125" w:rsidRPr="0097782C">
        <w:rPr>
          <w:rFonts w:ascii="Times New Roman" w:hAnsi="Times New Roman" w:cs="Times New Roman"/>
          <w:sz w:val="24"/>
          <w:szCs w:val="24"/>
        </w:rPr>
        <w:fldChar w:fldCharType="begin" w:fldLock="1"/>
      </w:r>
      <w:r w:rsidR="005105AE" w:rsidRPr="0097782C">
        <w:rPr>
          <w:rFonts w:ascii="Times New Roman" w:hAnsi="Times New Roman" w:cs="Times New Roman"/>
          <w:sz w:val="24"/>
          <w:szCs w:val="24"/>
        </w:rPr>
        <w:instrText>ADDIN CSL_CITATION {"citationItems":[{"id":"ITEM-1","itemData":{"author":[{"dropping-particle":"","family":"Kulas","given":"H.","non-dropping-particle":"","parse-names":false,"suffix":""}],"id":"ITEM-1","issued":{"date-parts":[["1986"]]},"publisher":"Wydawnictwa Szkolne i Pedagogiczne","publisher-place":"Warszawa","title":"Samoocena młodzieży","type":"book"},"uris":["http://www.mendeley.com/documents/?uuid=9dffd932-f342-449e-af88-13a526dfcec7"]}],"mendeley":{"formattedCitation":"(Kulas, 1986)","plainTextFormattedCitation":"(Kulas, 1986)","previouslyFormattedCitation":"(Kulas, 1986)"},"properties":{"noteIndex":0},"schema":"https://github.com/citation-style-language/schema/raw/master/csl-citation.json"}</w:instrText>
      </w:r>
      <w:r w:rsidR="00303125" w:rsidRPr="0097782C">
        <w:rPr>
          <w:rFonts w:ascii="Times New Roman" w:hAnsi="Times New Roman" w:cs="Times New Roman"/>
          <w:sz w:val="24"/>
          <w:szCs w:val="24"/>
        </w:rPr>
        <w:fldChar w:fldCharType="separate"/>
      </w:r>
      <w:r w:rsidR="00303125" w:rsidRPr="0097782C">
        <w:rPr>
          <w:rFonts w:ascii="Times New Roman" w:hAnsi="Times New Roman" w:cs="Times New Roman"/>
          <w:noProof/>
          <w:sz w:val="24"/>
          <w:szCs w:val="24"/>
        </w:rPr>
        <w:t>(Kulas, 1986)</w:t>
      </w:r>
      <w:r w:rsidR="00303125" w:rsidRPr="0097782C">
        <w:rPr>
          <w:rFonts w:ascii="Times New Roman" w:hAnsi="Times New Roman" w:cs="Times New Roman"/>
          <w:sz w:val="24"/>
          <w:szCs w:val="24"/>
        </w:rPr>
        <w:fldChar w:fldCharType="end"/>
      </w:r>
      <w:r w:rsidR="007B3023">
        <w:rPr>
          <w:rFonts w:ascii="Times New Roman" w:hAnsi="Times New Roman" w:cs="Times New Roman"/>
          <w:sz w:val="24"/>
          <w:szCs w:val="24"/>
        </w:rPr>
        <w:t>,</w:t>
      </w:r>
      <w:r w:rsidR="00F153F8" w:rsidRPr="0097782C">
        <w:rPr>
          <w:rFonts w:ascii="Times New Roman" w:hAnsi="Times New Roman" w:cs="Times New Roman"/>
          <w:sz w:val="24"/>
          <w:szCs w:val="24"/>
        </w:rPr>
        <w:t xml:space="preserve"> a także samowiedza, świadomość siebie czy system wiedzy o własnej osobie. </w:t>
      </w:r>
      <w:r w:rsidR="00AB2974" w:rsidRPr="0097782C">
        <w:rPr>
          <w:rFonts w:ascii="Times New Roman" w:hAnsi="Times New Roman" w:cs="Times New Roman"/>
          <w:sz w:val="24"/>
          <w:szCs w:val="24"/>
        </w:rPr>
        <w:t xml:space="preserve">Ta wielość terminów określających przekłada się na bogatą paletę różnych ujęć definicyjnych pojęcia </w:t>
      </w:r>
      <w:r w:rsidR="00AB2974" w:rsidRPr="0097782C">
        <w:rPr>
          <w:rFonts w:ascii="Times New Roman" w:hAnsi="Times New Roman" w:cs="Times New Roman"/>
          <w:i/>
          <w:sz w:val="24"/>
          <w:szCs w:val="24"/>
        </w:rPr>
        <w:t>samoocena</w:t>
      </w:r>
      <w:r w:rsidR="00AB2974" w:rsidRPr="0097782C">
        <w:rPr>
          <w:rFonts w:ascii="Times New Roman" w:hAnsi="Times New Roman" w:cs="Times New Roman"/>
          <w:sz w:val="24"/>
          <w:szCs w:val="24"/>
        </w:rPr>
        <w:t xml:space="preserve">. </w:t>
      </w:r>
      <w:r w:rsidR="00A02895" w:rsidRPr="0097782C">
        <w:rPr>
          <w:rFonts w:ascii="Times New Roman" w:hAnsi="Times New Roman" w:cs="Times New Roman"/>
          <w:sz w:val="24"/>
          <w:szCs w:val="24"/>
        </w:rPr>
        <w:t xml:space="preserve">Jedni wskazują, że samoocena jest niczym innym jak postawą wobec samego siebie </w:t>
      </w:r>
      <w:r w:rsidR="005105AE" w:rsidRPr="0097782C">
        <w:rPr>
          <w:rFonts w:ascii="Times New Roman" w:hAnsi="Times New Roman" w:cs="Times New Roman"/>
          <w:sz w:val="24"/>
          <w:szCs w:val="24"/>
        </w:rPr>
        <w:fldChar w:fldCharType="begin" w:fldLock="1"/>
      </w:r>
      <w:r w:rsidR="005105AE" w:rsidRPr="0097782C">
        <w:rPr>
          <w:rFonts w:ascii="Times New Roman" w:hAnsi="Times New Roman" w:cs="Times New Roman"/>
          <w:sz w:val="24"/>
          <w:szCs w:val="24"/>
        </w:rPr>
        <w:instrText>ADDIN CSL_CITATION {"citationItems":[{"id":"ITEM-1","itemData":{"author":[{"dropping-particle":"","family":"Wosińska","given":"W.","non-dropping-particle":"","parse-names":false,"suffix":""}],"id":"ITEM-1","issued":{"date-parts":[["2004"]]},"publisher":"Gdańskie Wydawnictwo Psychologiczne","publisher-place":"Gdańsk","title":"Psychologia życia społecznego","type":"book"},"locator":"67","uris":["http://www.mendeley.com/documents/?uuid=2533d461-8a39-4cea-b930-8c60645f1bc5"]}],"mendeley":{"formattedCitation":"(Wosińska, 2004, s. 67)","plainTextFormattedCitation":"(Wosińska, 2004, s. 67)","previouslyFormattedCitation":"(Wosińska, 2004, s. 67)"},"properties":{"noteIndex":0},"schema":"https://github.com/citation-style-language/schema/raw/master/csl-citation.json"}</w:instrText>
      </w:r>
      <w:r w:rsidR="005105AE" w:rsidRPr="0097782C">
        <w:rPr>
          <w:rFonts w:ascii="Times New Roman" w:hAnsi="Times New Roman" w:cs="Times New Roman"/>
          <w:sz w:val="24"/>
          <w:szCs w:val="24"/>
        </w:rPr>
        <w:fldChar w:fldCharType="separate"/>
      </w:r>
      <w:r w:rsidR="004B5494">
        <w:rPr>
          <w:rFonts w:ascii="Times New Roman" w:hAnsi="Times New Roman" w:cs="Times New Roman"/>
          <w:noProof/>
          <w:sz w:val="24"/>
          <w:szCs w:val="24"/>
        </w:rPr>
        <w:t>(Wosińska, 2004</w:t>
      </w:r>
      <w:r w:rsidR="005105AE" w:rsidRPr="0097782C">
        <w:rPr>
          <w:rFonts w:ascii="Times New Roman" w:hAnsi="Times New Roman" w:cs="Times New Roman"/>
          <w:noProof/>
          <w:sz w:val="24"/>
          <w:szCs w:val="24"/>
        </w:rPr>
        <w:t>)</w:t>
      </w:r>
      <w:r w:rsidR="005105AE" w:rsidRPr="0097782C">
        <w:rPr>
          <w:rFonts w:ascii="Times New Roman" w:hAnsi="Times New Roman" w:cs="Times New Roman"/>
          <w:sz w:val="24"/>
          <w:szCs w:val="24"/>
        </w:rPr>
        <w:fldChar w:fldCharType="end"/>
      </w:r>
      <w:r w:rsidR="005105AE" w:rsidRPr="0097782C">
        <w:rPr>
          <w:rFonts w:ascii="Times New Roman" w:hAnsi="Times New Roman" w:cs="Times New Roman"/>
          <w:sz w:val="24"/>
          <w:szCs w:val="24"/>
        </w:rPr>
        <w:t>. Inni natomiast twierdzą, że są to opinie</w:t>
      </w:r>
      <w:r w:rsidR="00EE1F04" w:rsidRPr="0097782C">
        <w:rPr>
          <w:rFonts w:ascii="Times New Roman" w:hAnsi="Times New Roman" w:cs="Times New Roman"/>
          <w:sz w:val="24"/>
          <w:szCs w:val="24"/>
        </w:rPr>
        <w:t xml:space="preserve"> i sądy</w:t>
      </w:r>
      <w:r w:rsidR="005105AE" w:rsidRPr="0097782C">
        <w:rPr>
          <w:rFonts w:ascii="Times New Roman" w:hAnsi="Times New Roman" w:cs="Times New Roman"/>
          <w:sz w:val="24"/>
          <w:szCs w:val="24"/>
        </w:rPr>
        <w:t xml:space="preserve"> na własny temat</w:t>
      </w:r>
      <w:r w:rsidR="007B3023">
        <w:rPr>
          <w:rFonts w:ascii="Times New Roman" w:hAnsi="Times New Roman" w:cs="Times New Roman"/>
          <w:sz w:val="24"/>
          <w:szCs w:val="24"/>
        </w:rPr>
        <w:t>,</w:t>
      </w:r>
      <w:r w:rsidR="005105AE" w:rsidRPr="0097782C">
        <w:rPr>
          <w:rFonts w:ascii="Times New Roman" w:hAnsi="Times New Roman" w:cs="Times New Roman"/>
          <w:sz w:val="24"/>
          <w:szCs w:val="24"/>
        </w:rPr>
        <w:t xml:space="preserve"> </w:t>
      </w:r>
      <w:r w:rsidR="00EE1F04" w:rsidRPr="0097782C">
        <w:rPr>
          <w:rFonts w:ascii="Times New Roman" w:hAnsi="Times New Roman" w:cs="Times New Roman"/>
          <w:sz w:val="24"/>
          <w:szCs w:val="24"/>
        </w:rPr>
        <w:t>które mogą dotyczyć aktualnych</w:t>
      </w:r>
      <w:r w:rsidR="007B3023">
        <w:rPr>
          <w:rFonts w:ascii="Times New Roman" w:hAnsi="Times New Roman" w:cs="Times New Roman"/>
          <w:sz w:val="24"/>
          <w:szCs w:val="24"/>
        </w:rPr>
        <w:t xml:space="preserve">, jak i </w:t>
      </w:r>
      <w:r w:rsidR="00EE1F04" w:rsidRPr="0097782C">
        <w:rPr>
          <w:rFonts w:ascii="Times New Roman" w:hAnsi="Times New Roman" w:cs="Times New Roman"/>
          <w:sz w:val="24"/>
          <w:szCs w:val="24"/>
        </w:rPr>
        <w:t xml:space="preserve">możliwości jednostki </w:t>
      </w:r>
      <w:r w:rsidR="005105AE" w:rsidRPr="0097782C">
        <w:rPr>
          <w:rFonts w:ascii="Times New Roman" w:hAnsi="Times New Roman" w:cs="Times New Roman"/>
          <w:sz w:val="24"/>
          <w:szCs w:val="24"/>
        </w:rPr>
        <w:fldChar w:fldCharType="begin" w:fldLock="1"/>
      </w:r>
      <w:r w:rsidR="00564955">
        <w:rPr>
          <w:rFonts w:ascii="Times New Roman" w:hAnsi="Times New Roman" w:cs="Times New Roman"/>
          <w:sz w:val="24"/>
          <w:szCs w:val="24"/>
        </w:rPr>
        <w:instrText>ADDIN CSL_CITATION {"citationItems":[{"id":"ITEM-1","itemData":{"author":[{"dropping-particle":"","family":"Niebrzydowski","given":"L.","non-dropping-particle":"","parse-names":false,"suffix":""}],"container-title":"Psychologia Wychowawcza","id":"ITEM-1","issued":{"date-parts":[["1974"]]},"page":"359–366","title":"Zależność planów i dążeń życiowych uczniów klas V–VIII od posiadanej samooceny","type":"article-journal","volume":"3"},"uris":["http://www.mendeley.com/documents/?uuid=dec257a2-7659-47d8-80a7-89cc227cec4b"]},{"id":"ITEM-2","itemData":{"author":[{"dropping-particle":"","family":"Kulas","given":"H.","non-dropping-particle":"","parse-names":false,"suffix":""}],"id":"ITEM-2","issued":{"date-parts":[["1986"]]},"publisher":"Wydawnictwa Szkolne i Pedagogiczne","publisher-place":"Warszawa","title":"Samoocena młodzieży","type":"book"},"locator":"6","uris":["http://www.mendeley.com/documents/?uuid=9dffd932-f342-449e-af88-13a526dfcec7"]}],"mendeley":{"formattedCitation":"(Kulas, 1986, s. 6; Niebrzydowski, 1974)","plainTextFormattedCitation":"(Kulas, 1986, s. 6; Niebrzydowski, 1974)","previouslyFormattedCitation":"(Kulas, 1986, s. 6; Niebrzydowski, 1974)"},"properties":{"noteIndex":0},"schema":"https://github.com/citation-style-language/schema/raw/master/csl-citation.json"}</w:instrText>
      </w:r>
      <w:r w:rsidR="005105AE" w:rsidRPr="0097782C">
        <w:rPr>
          <w:rFonts w:ascii="Times New Roman" w:hAnsi="Times New Roman" w:cs="Times New Roman"/>
          <w:sz w:val="24"/>
          <w:szCs w:val="24"/>
        </w:rPr>
        <w:fldChar w:fldCharType="separate"/>
      </w:r>
      <w:r w:rsidR="004B5494">
        <w:rPr>
          <w:rFonts w:ascii="Times New Roman" w:hAnsi="Times New Roman" w:cs="Times New Roman"/>
          <w:noProof/>
          <w:sz w:val="24"/>
          <w:szCs w:val="24"/>
        </w:rPr>
        <w:t>(Kulas, 1986</w:t>
      </w:r>
      <w:r w:rsidR="00EE1F04" w:rsidRPr="0097782C">
        <w:rPr>
          <w:rFonts w:ascii="Times New Roman" w:hAnsi="Times New Roman" w:cs="Times New Roman"/>
          <w:noProof/>
          <w:sz w:val="24"/>
          <w:szCs w:val="24"/>
        </w:rPr>
        <w:t>; Niebrzydowski, 1974)</w:t>
      </w:r>
      <w:r w:rsidR="005105AE" w:rsidRPr="0097782C">
        <w:rPr>
          <w:rFonts w:ascii="Times New Roman" w:hAnsi="Times New Roman" w:cs="Times New Roman"/>
          <w:sz w:val="24"/>
          <w:szCs w:val="24"/>
        </w:rPr>
        <w:fldChar w:fldCharType="end"/>
      </w:r>
      <w:r w:rsidR="005105AE" w:rsidRPr="0097782C">
        <w:rPr>
          <w:rFonts w:ascii="Times New Roman" w:hAnsi="Times New Roman" w:cs="Times New Roman"/>
          <w:sz w:val="24"/>
          <w:szCs w:val="24"/>
        </w:rPr>
        <w:t xml:space="preserve">. </w:t>
      </w:r>
      <w:r w:rsidR="00BB1715" w:rsidRPr="0097782C">
        <w:rPr>
          <w:rFonts w:ascii="Times New Roman" w:hAnsi="Times New Roman" w:cs="Times New Roman"/>
          <w:color w:val="000000" w:themeColor="text1"/>
          <w:sz w:val="24"/>
          <w:szCs w:val="24"/>
        </w:rPr>
        <w:t>Do czynników mających wpływ na samoocenę można</w:t>
      </w:r>
      <w:r w:rsidR="00564955">
        <w:rPr>
          <w:rFonts w:ascii="Times New Roman" w:hAnsi="Times New Roman" w:cs="Times New Roman"/>
          <w:color w:val="000000" w:themeColor="text1"/>
          <w:sz w:val="24"/>
          <w:szCs w:val="24"/>
        </w:rPr>
        <w:t xml:space="preserve"> między innymi</w:t>
      </w:r>
      <w:r w:rsidR="00BB1715" w:rsidRPr="0097782C">
        <w:rPr>
          <w:rFonts w:ascii="Times New Roman" w:hAnsi="Times New Roman" w:cs="Times New Roman"/>
          <w:color w:val="000000" w:themeColor="text1"/>
          <w:sz w:val="24"/>
          <w:szCs w:val="24"/>
        </w:rPr>
        <w:t xml:space="preserve"> zaliczyć</w:t>
      </w:r>
      <w:r w:rsidR="000E4D2B" w:rsidRPr="0097782C">
        <w:rPr>
          <w:rFonts w:ascii="Times New Roman" w:hAnsi="Times New Roman" w:cs="Times New Roman"/>
          <w:color w:val="000000" w:themeColor="text1"/>
          <w:sz w:val="24"/>
          <w:szCs w:val="24"/>
        </w:rPr>
        <w:t xml:space="preserve"> oczekiwania jednostki wobec siebie, system własnej wartości, porównanie swoich osiągnięć z wyobrażonym przez siebie rezultatem, sukcesy oraz porażki</w:t>
      </w:r>
      <w:r w:rsidR="007B3023">
        <w:rPr>
          <w:rFonts w:ascii="Times New Roman" w:hAnsi="Times New Roman" w:cs="Times New Roman"/>
          <w:color w:val="000000" w:themeColor="text1"/>
          <w:sz w:val="24"/>
          <w:szCs w:val="24"/>
        </w:rPr>
        <w:t>,</w:t>
      </w:r>
      <w:r w:rsidR="000E4D2B" w:rsidRPr="0097782C">
        <w:rPr>
          <w:rFonts w:ascii="Times New Roman" w:hAnsi="Times New Roman" w:cs="Times New Roman"/>
          <w:color w:val="000000" w:themeColor="text1"/>
          <w:sz w:val="24"/>
          <w:szCs w:val="24"/>
        </w:rPr>
        <w:t xml:space="preserve"> jakie człowiek odn</w:t>
      </w:r>
      <w:r w:rsidR="00564955">
        <w:rPr>
          <w:rFonts w:ascii="Times New Roman" w:hAnsi="Times New Roman" w:cs="Times New Roman"/>
          <w:color w:val="000000" w:themeColor="text1"/>
          <w:sz w:val="24"/>
          <w:szCs w:val="24"/>
        </w:rPr>
        <w:t>osi</w:t>
      </w:r>
      <w:r w:rsidR="007B3023">
        <w:rPr>
          <w:rFonts w:ascii="Times New Roman" w:hAnsi="Times New Roman" w:cs="Times New Roman"/>
          <w:color w:val="000000" w:themeColor="text1"/>
          <w:sz w:val="24"/>
          <w:szCs w:val="24"/>
        </w:rPr>
        <w:t>,</w:t>
      </w:r>
      <w:r w:rsidR="00564955">
        <w:rPr>
          <w:rFonts w:ascii="Times New Roman" w:hAnsi="Times New Roman" w:cs="Times New Roman"/>
          <w:color w:val="000000" w:themeColor="text1"/>
          <w:sz w:val="24"/>
          <w:szCs w:val="24"/>
        </w:rPr>
        <w:t xml:space="preserve"> oraz</w:t>
      </w:r>
      <w:r w:rsidR="000E4D2B" w:rsidRPr="0097782C">
        <w:rPr>
          <w:rFonts w:ascii="Times New Roman" w:hAnsi="Times New Roman" w:cs="Times New Roman"/>
          <w:color w:val="000000" w:themeColor="text1"/>
          <w:sz w:val="24"/>
          <w:szCs w:val="24"/>
        </w:rPr>
        <w:t xml:space="preserve"> opinie innych osób</w:t>
      </w:r>
      <w:r w:rsidR="007B3023">
        <w:rPr>
          <w:rFonts w:ascii="Times New Roman" w:hAnsi="Times New Roman" w:cs="Times New Roman"/>
          <w:color w:val="000000" w:themeColor="text1"/>
          <w:sz w:val="24"/>
          <w:szCs w:val="24"/>
        </w:rPr>
        <w:t>,</w:t>
      </w:r>
      <w:r w:rsidR="000E4D2B" w:rsidRPr="0097782C">
        <w:rPr>
          <w:rFonts w:ascii="Times New Roman" w:hAnsi="Times New Roman" w:cs="Times New Roman"/>
          <w:color w:val="000000" w:themeColor="text1"/>
          <w:sz w:val="24"/>
          <w:szCs w:val="24"/>
        </w:rPr>
        <w:t xml:space="preserve"> jakie są wyrażane pod adresem jednostki</w:t>
      </w:r>
      <w:r w:rsidR="00564955">
        <w:rPr>
          <w:rFonts w:ascii="Times New Roman" w:hAnsi="Times New Roman" w:cs="Times New Roman"/>
          <w:color w:val="000000" w:themeColor="text1"/>
          <w:sz w:val="24"/>
          <w:szCs w:val="24"/>
        </w:rPr>
        <w:t xml:space="preserve"> </w:t>
      </w:r>
      <w:r w:rsidR="00564955">
        <w:rPr>
          <w:rFonts w:ascii="Times New Roman" w:hAnsi="Times New Roman" w:cs="Times New Roman"/>
          <w:color w:val="000000" w:themeColor="text1"/>
          <w:sz w:val="24"/>
          <w:szCs w:val="24"/>
        </w:rPr>
        <w:fldChar w:fldCharType="begin" w:fldLock="1"/>
      </w:r>
      <w:r w:rsidR="00564955">
        <w:rPr>
          <w:rFonts w:ascii="Times New Roman" w:hAnsi="Times New Roman" w:cs="Times New Roman"/>
          <w:color w:val="000000" w:themeColor="text1"/>
          <w:sz w:val="24"/>
          <w:szCs w:val="24"/>
        </w:rPr>
        <w:instrText>ADDIN CSL_CITATION {"citationItems":[{"id":"ITEM-1","itemData":{"author":[{"dropping-particle":"","family":"Gurycka","given":"A.","non-dropping-particle":"","parse-names":false,"suffix":""}],"container-title":"Badania nad osobowością dzieci i młodzieży","editor":[{"dropping-particle":"","family":"Obuchowska","given":"I.","non-dropping-particle":"","parse-names":false,"suffix":""},{"dropping-particle":"","family":"Owczynnikowa","given":"O.","non-dropping-particle":"","parse-names":false,"suffix":""},{"dropping-particle":"","family":"Reykowski","given":"J.","non-dropping-particle":"","parse-names":false,"suffix":""}],"id":"ITEM-1","issued":{"date-parts":[["1979"]]},"publisher":"Wydawnictwa Szkolne i Pedagogiczne","publisher-place":"Warszawa","title":"Poczucie bezpieczeństwa jako podstawowa determinanta aktywności społecznej uczniów","type":"chapter"},"uris":["http://www.mendeley.com/documents/?uuid=2c25f020-11ed-4b45-aff3-74f0c6bb9840"]},{"id":"ITEM-2","itemData":{"author":[{"dropping-particle":"","family":"Niebrzydowski","given":"L.","non-dropping-particle":"","parse-names":false,"suffix":""}],"id":"ITEM-2","issued":{"date-parts":[["1976"]]},"publisher":"Nasza Księgarnia","publisher-place":"Warszawa","title":"O poznaniu i ocenie samego siebie na przykładzie młodzieży dorastającej","type":"book"},"locator":"149","uris":["http://www.mendeley.com/documents/?uuid=502bc238-ddb3-4735-b7bd-19920ba0f29f"]}],"mendeley":{"formattedCitation":"(Gurycka, 1979; Niebrzydowski, 1976, s. 149)","plainTextFormattedCitation":"(Gurycka, 1979; Niebrzydowski, 1976, s. 149)","previouslyFormattedCitation":"(Gurycka, 1979; Niebrzydowski, 1976, s. 149)"},"properties":{"noteIndex":0},"schema":"https://github.com/citation-style-language/schema/raw/master/csl-citation.json"}</w:instrText>
      </w:r>
      <w:r w:rsidR="00564955">
        <w:rPr>
          <w:rFonts w:ascii="Times New Roman" w:hAnsi="Times New Roman" w:cs="Times New Roman"/>
          <w:color w:val="000000" w:themeColor="text1"/>
          <w:sz w:val="24"/>
          <w:szCs w:val="24"/>
        </w:rPr>
        <w:fldChar w:fldCharType="separate"/>
      </w:r>
      <w:r w:rsidR="00564955" w:rsidRPr="00564955">
        <w:rPr>
          <w:rFonts w:ascii="Times New Roman" w:hAnsi="Times New Roman" w:cs="Times New Roman"/>
          <w:noProof/>
          <w:color w:val="000000" w:themeColor="text1"/>
          <w:sz w:val="24"/>
          <w:szCs w:val="24"/>
        </w:rPr>
        <w:t>(Gurycka, 1</w:t>
      </w:r>
      <w:r w:rsidR="004B5494">
        <w:rPr>
          <w:rFonts w:ascii="Times New Roman" w:hAnsi="Times New Roman" w:cs="Times New Roman"/>
          <w:noProof/>
          <w:color w:val="000000" w:themeColor="text1"/>
          <w:sz w:val="24"/>
          <w:szCs w:val="24"/>
        </w:rPr>
        <w:t>979; Niebrzydowski, 1976</w:t>
      </w:r>
      <w:r w:rsidR="00564955" w:rsidRPr="00564955">
        <w:rPr>
          <w:rFonts w:ascii="Times New Roman" w:hAnsi="Times New Roman" w:cs="Times New Roman"/>
          <w:noProof/>
          <w:color w:val="000000" w:themeColor="text1"/>
          <w:sz w:val="24"/>
          <w:szCs w:val="24"/>
        </w:rPr>
        <w:t>)</w:t>
      </w:r>
      <w:r w:rsidR="00564955">
        <w:rPr>
          <w:rFonts w:ascii="Times New Roman" w:hAnsi="Times New Roman" w:cs="Times New Roman"/>
          <w:color w:val="000000" w:themeColor="text1"/>
          <w:sz w:val="24"/>
          <w:szCs w:val="24"/>
        </w:rPr>
        <w:fldChar w:fldCharType="end"/>
      </w:r>
      <w:r w:rsidR="00564955">
        <w:rPr>
          <w:rFonts w:ascii="Times New Roman" w:hAnsi="Times New Roman" w:cs="Times New Roman"/>
          <w:color w:val="000000" w:themeColor="text1"/>
          <w:sz w:val="24"/>
          <w:szCs w:val="24"/>
        </w:rPr>
        <w:t xml:space="preserve">. Samoocena ma charakter stopniowalny i można ją wyrazić na różnych skalach: zawyżona – zaniżona, pozytywna – negatywna, stabilna – niestabilna, adekwatna – nieadekwatna, wysoka – niska </w:t>
      </w:r>
      <w:r w:rsidR="00564955">
        <w:rPr>
          <w:rFonts w:ascii="Times New Roman" w:hAnsi="Times New Roman" w:cs="Times New Roman"/>
          <w:color w:val="000000" w:themeColor="text1"/>
          <w:sz w:val="24"/>
          <w:szCs w:val="24"/>
        </w:rPr>
        <w:fldChar w:fldCharType="begin" w:fldLock="1"/>
      </w:r>
      <w:r w:rsidR="00566032">
        <w:rPr>
          <w:rFonts w:ascii="Times New Roman" w:hAnsi="Times New Roman" w:cs="Times New Roman"/>
          <w:color w:val="000000" w:themeColor="text1"/>
          <w:sz w:val="24"/>
          <w:szCs w:val="24"/>
        </w:rPr>
        <w:instrText>ADDIN CSL_CITATION {"citationItems":[{"id":"ITEM-1","itemData":{"author":[{"dropping-particle":"","family":"Niebrzydowski","given":"L.","non-dropping-particle":"","parse-names":false,"suffix":""}],"id":"ITEM-1","issued":{"date-parts":[["1976"]]},"publisher":"Nasza Księgarnia","publisher-place":"Warszawa","title":"O poznaniu i ocenie samego siebie na przykładzie młodzieży dorastającej","type":"book"},"uris":["http://www.mendeley.com/documents/?uuid=502bc238-ddb3-4735-b7bd-19920ba0f29f"]},{"id":"ITEM-2","itemData":{"author":[{"dropping-particle":"","family":"Tyszkowa","given":"M.","non-dropping-particle":"","parse-names":false,"suffix":""}],"id":"ITEM-2","issued":{"date-parts":[["1972"]]},"publisher":"Nasza Księgarnia","publisher-place":"Warszawa","title":"Problemy psychicznej odporności dzieci i młodzieży","type":"book"},"uris":["http://www.mendeley.com/documents/?uuid=8c8c1e2d-7f28-4946-9698-3b9a88cc011c"]}],"mendeley":{"formattedCitation":"(Niebrzydowski, 1976; Tyszkowa, 1972)","plainTextFormattedCitation":"(Niebrzydowski, 1976; Tyszkowa, 1972)","previouslyFormattedCitation":"(Niebrzydowski, 1976; Tyszkowa, 1972)"},"properties":{"noteIndex":0},"schema":"https://github.com/citation-style-language/schema/raw/master/csl-citation.json"}</w:instrText>
      </w:r>
      <w:r w:rsidR="00564955">
        <w:rPr>
          <w:rFonts w:ascii="Times New Roman" w:hAnsi="Times New Roman" w:cs="Times New Roman"/>
          <w:color w:val="000000" w:themeColor="text1"/>
          <w:sz w:val="24"/>
          <w:szCs w:val="24"/>
        </w:rPr>
        <w:fldChar w:fldCharType="separate"/>
      </w:r>
      <w:r w:rsidR="00564955" w:rsidRPr="00564955">
        <w:rPr>
          <w:rFonts w:ascii="Times New Roman" w:hAnsi="Times New Roman" w:cs="Times New Roman"/>
          <w:noProof/>
          <w:color w:val="000000" w:themeColor="text1"/>
          <w:sz w:val="24"/>
          <w:szCs w:val="24"/>
        </w:rPr>
        <w:t>(Niebrzydowski, 1976; Tyszkowa, 1972)</w:t>
      </w:r>
      <w:r w:rsidR="00564955">
        <w:rPr>
          <w:rFonts w:ascii="Times New Roman" w:hAnsi="Times New Roman" w:cs="Times New Roman"/>
          <w:color w:val="000000" w:themeColor="text1"/>
          <w:sz w:val="24"/>
          <w:szCs w:val="24"/>
        </w:rPr>
        <w:fldChar w:fldCharType="end"/>
      </w:r>
      <w:r w:rsidR="00982312">
        <w:rPr>
          <w:rFonts w:ascii="Times New Roman" w:hAnsi="Times New Roman" w:cs="Times New Roman"/>
          <w:color w:val="000000" w:themeColor="text1"/>
          <w:sz w:val="24"/>
          <w:szCs w:val="24"/>
        </w:rPr>
        <w:t xml:space="preserve">. </w:t>
      </w:r>
    </w:p>
    <w:p w:rsidR="00124DFC" w:rsidRDefault="00982312" w:rsidP="00BC06B7">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Zarówno zawyżona</w:t>
      </w:r>
      <w:r w:rsidR="007B302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jak i zaniżona samoocena nauczycieli nauczania początkowego w odniesieniu do wiedzy i umiejętności o dysleksji jest zjawiskiem niepożądanym. W pierwszym przypadku może być postrzegana jako inhibitor brania udziału w różnych kursach, seminariach i warsztatach dokształcających</w:t>
      </w:r>
      <w:r w:rsidR="007B302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jak i doskonalących ich wiedzę z zakresu pomocy uczniom ze specyficznymi trudnościami w uczeniu się. </w:t>
      </w:r>
      <w:r w:rsidR="000865E3">
        <w:rPr>
          <w:rFonts w:ascii="Times New Roman" w:hAnsi="Times New Roman" w:cs="Times New Roman"/>
          <w:color w:val="000000" w:themeColor="text1"/>
          <w:sz w:val="24"/>
          <w:szCs w:val="24"/>
        </w:rPr>
        <w:t xml:space="preserve">Może też być egzemplifikacją nieświadomej niekompetencji lub </w:t>
      </w:r>
      <w:r w:rsidR="007B3023">
        <w:rPr>
          <w:rFonts w:ascii="Times New Roman" w:hAnsi="Times New Roman" w:cs="Times New Roman"/>
          <w:color w:val="000000" w:themeColor="text1"/>
          <w:sz w:val="24"/>
          <w:szCs w:val="24"/>
        </w:rPr>
        <w:t xml:space="preserve">– </w:t>
      </w:r>
      <w:r w:rsidR="000865E3">
        <w:rPr>
          <w:rFonts w:ascii="Times New Roman" w:hAnsi="Times New Roman" w:cs="Times New Roman"/>
          <w:color w:val="000000" w:themeColor="text1"/>
          <w:sz w:val="24"/>
          <w:szCs w:val="24"/>
        </w:rPr>
        <w:t>co</w:t>
      </w:r>
      <w:r w:rsidR="007B3023">
        <w:rPr>
          <w:rFonts w:ascii="Times New Roman" w:hAnsi="Times New Roman" w:cs="Times New Roman"/>
          <w:color w:val="000000" w:themeColor="text1"/>
          <w:sz w:val="24"/>
          <w:szCs w:val="24"/>
        </w:rPr>
        <w:t xml:space="preserve"> -</w:t>
      </w:r>
      <w:r w:rsidR="00140201">
        <w:rPr>
          <w:rFonts w:ascii="Times New Roman" w:hAnsi="Times New Roman" w:cs="Times New Roman"/>
          <w:color w:val="000000" w:themeColor="text1"/>
          <w:sz w:val="24"/>
          <w:szCs w:val="24"/>
        </w:rPr>
        <w:t xml:space="preserve"> </w:t>
      </w:r>
      <w:r w:rsidR="000865E3">
        <w:rPr>
          <w:rFonts w:ascii="Times New Roman" w:hAnsi="Times New Roman" w:cs="Times New Roman"/>
          <w:color w:val="000000" w:themeColor="text1"/>
          <w:sz w:val="24"/>
          <w:szCs w:val="24"/>
        </w:rPr>
        <w:t>gorsza formą maskowania własnej niekompetencji a przez to</w:t>
      </w:r>
      <w:r w:rsidR="00B71C42">
        <w:rPr>
          <w:rFonts w:ascii="Times New Roman" w:hAnsi="Times New Roman" w:cs="Times New Roman"/>
          <w:color w:val="000000" w:themeColor="text1"/>
          <w:sz w:val="24"/>
          <w:szCs w:val="24"/>
        </w:rPr>
        <w:t xml:space="preserve"> może</w:t>
      </w:r>
      <w:r w:rsidR="000865E3">
        <w:rPr>
          <w:rFonts w:ascii="Times New Roman" w:hAnsi="Times New Roman" w:cs="Times New Roman"/>
          <w:color w:val="000000" w:themeColor="text1"/>
          <w:sz w:val="24"/>
          <w:szCs w:val="24"/>
        </w:rPr>
        <w:t xml:space="preserve"> utrudniać proces prawidłowego wspierania uczniów.</w:t>
      </w:r>
      <w:r w:rsidR="00D44DDE">
        <w:t xml:space="preserve"> </w:t>
      </w:r>
      <w:r w:rsidR="009456C0">
        <w:rPr>
          <w:rFonts w:ascii="Times New Roman" w:hAnsi="Times New Roman" w:cs="Times New Roman"/>
          <w:color w:val="000000" w:themeColor="text1"/>
          <w:sz w:val="24"/>
          <w:szCs w:val="24"/>
        </w:rPr>
        <w:t xml:space="preserve">Zaniżona samoocena może przyczynić się do niewykorzystania drzemiącego w nauczycielu potencjału, który mógłby spożytkować </w:t>
      </w:r>
      <w:r w:rsidR="00176B31">
        <w:rPr>
          <w:rFonts w:ascii="Times New Roman" w:hAnsi="Times New Roman" w:cs="Times New Roman"/>
          <w:color w:val="000000" w:themeColor="text1"/>
          <w:sz w:val="24"/>
          <w:szCs w:val="24"/>
        </w:rPr>
        <w:t xml:space="preserve">na </w:t>
      </w:r>
      <w:r w:rsidR="009456C0">
        <w:rPr>
          <w:rFonts w:ascii="Times New Roman" w:hAnsi="Times New Roman" w:cs="Times New Roman"/>
          <w:color w:val="000000" w:themeColor="text1"/>
          <w:sz w:val="24"/>
          <w:szCs w:val="24"/>
        </w:rPr>
        <w:t xml:space="preserve">wypełnianie obowiązkowych zadań </w:t>
      </w:r>
      <w:r w:rsidR="00176B31">
        <w:rPr>
          <w:rFonts w:ascii="Times New Roman" w:hAnsi="Times New Roman" w:cs="Times New Roman"/>
          <w:color w:val="000000" w:themeColor="text1"/>
          <w:sz w:val="24"/>
          <w:szCs w:val="24"/>
        </w:rPr>
        <w:t>wynikających między innymi z Karty Nauczyciela i Prawa Oświatowego (np. wspierania każdego ucznia w jego rozwoju, dążenia do pełni własnego rozwoju osobowego, doskonalenia się zawodowe</w:t>
      </w:r>
      <w:r w:rsidR="007B3023">
        <w:rPr>
          <w:rFonts w:ascii="Times New Roman" w:hAnsi="Times New Roman" w:cs="Times New Roman"/>
          <w:color w:val="000000" w:themeColor="text1"/>
          <w:sz w:val="24"/>
          <w:szCs w:val="24"/>
        </w:rPr>
        <w:t>go, zgodnie z potrzebami szkoły</w:t>
      </w:r>
      <w:r w:rsidR="00176B31">
        <w:rPr>
          <w:rFonts w:ascii="Times New Roman" w:hAnsi="Times New Roman" w:cs="Times New Roman"/>
          <w:color w:val="000000" w:themeColor="text1"/>
          <w:sz w:val="24"/>
          <w:szCs w:val="24"/>
        </w:rPr>
        <w:t xml:space="preserve"> itp.)</w:t>
      </w:r>
      <w:r w:rsidR="00D44DDE">
        <w:rPr>
          <w:rFonts w:ascii="Times New Roman" w:hAnsi="Times New Roman" w:cs="Times New Roman"/>
          <w:color w:val="000000" w:themeColor="text1"/>
          <w:sz w:val="24"/>
          <w:szCs w:val="24"/>
        </w:rPr>
        <w:t xml:space="preserve">. </w:t>
      </w:r>
      <w:r w:rsidR="00621ED6">
        <w:rPr>
          <w:rFonts w:ascii="Times New Roman" w:hAnsi="Times New Roman" w:cs="Times New Roman"/>
          <w:color w:val="000000" w:themeColor="text1"/>
          <w:sz w:val="24"/>
          <w:szCs w:val="24"/>
        </w:rPr>
        <w:t xml:space="preserve">Z punktu widzenia pomocy dzieciom </w:t>
      </w:r>
      <w:r w:rsidR="00D44DDE">
        <w:rPr>
          <w:rFonts w:ascii="Times New Roman" w:hAnsi="Times New Roman" w:cs="Times New Roman"/>
          <w:color w:val="000000" w:themeColor="text1"/>
          <w:sz w:val="24"/>
          <w:szCs w:val="24"/>
        </w:rPr>
        <w:t>z dysleksją ważne jest, aby nauczyciel posiadał adekwatną samoocenę swojej wiedzy i umiejętności</w:t>
      </w:r>
      <w:r w:rsidR="007B3023">
        <w:rPr>
          <w:rFonts w:ascii="Times New Roman" w:hAnsi="Times New Roman" w:cs="Times New Roman"/>
          <w:color w:val="000000" w:themeColor="text1"/>
          <w:sz w:val="24"/>
          <w:szCs w:val="24"/>
        </w:rPr>
        <w:t>,</w:t>
      </w:r>
      <w:r w:rsidR="00D44DDE">
        <w:rPr>
          <w:rFonts w:ascii="Times New Roman" w:hAnsi="Times New Roman" w:cs="Times New Roman"/>
          <w:color w:val="000000" w:themeColor="text1"/>
          <w:sz w:val="24"/>
          <w:szCs w:val="24"/>
        </w:rPr>
        <w:t xml:space="preserve"> ponieważ tylko w ten sposób będzie umiał spojrzeć na proces wsparcia w sposób elastyczny i z dystansu a przed uczniami, ich rodzicami, innymi nauczycielami oraz samym sobą postawi realistyczne zadania i cele możliwe do osiągnięcia.</w:t>
      </w:r>
      <w:r w:rsidR="00140201">
        <w:rPr>
          <w:rFonts w:ascii="Times New Roman" w:hAnsi="Times New Roman" w:cs="Times New Roman"/>
          <w:color w:val="000000" w:themeColor="text1"/>
          <w:sz w:val="24"/>
          <w:szCs w:val="24"/>
        </w:rPr>
        <w:t xml:space="preserve"> </w:t>
      </w:r>
    </w:p>
    <w:p w:rsidR="00BC06B7" w:rsidRPr="00C047EC" w:rsidRDefault="00BC06B7" w:rsidP="00BC06B7">
      <w:pPr>
        <w:pStyle w:val="Bezodstpw"/>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Badania własne </w:t>
      </w:r>
    </w:p>
    <w:p w:rsidR="00BC06B7" w:rsidRPr="00C53CA3" w:rsidRDefault="00BC06B7" w:rsidP="00BC06B7">
      <w:pPr>
        <w:pStyle w:val="Bezodstpw"/>
        <w:spacing w:line="360" w:lineRule="auto"/>
        <w:ind w:firstLine="360"/>
        <w:jc w:val="both"/>
        <w:rPr>
          <w:rFonts w:ascii="Times New Roman" w:hAnsi="Times New Roman" w:cs="Times New Roman"/>
          <w:color w:val="FF0000"/>
          <w:sz w:val="24"/>
          <w:szCs w:val="24"/>
        </w:rPr>
      </w:pPr>
      <w:r w:rsidRPr="00E6387F">
        <w:rPr>
          <w:rFonts w:ascii="Times New Roman" w:hAnsi="Times New Roman" w:cs="Times New Roman"/>
          <w:color w:val="000000" w:themeColor="text1"/>
          <w:sz w:val="24"/>
          <w:szCs w:val="24"/>
        </w:rPr>
        <w:t xml:space="preserve">Głównym celem badań było </w:t>
      </w:r>
      <w:r w:rsidRPr="00026BAF">
        <w:rPr>
          <w:rFonts w:ascii="Times New Roman" w:hAnsi="Times New Roman" w:cs="Times New Roman"/>
          <w:sz w:val="24"/>
          <w:szCs w:val="24"/>
        </w:rPr>
        <w:t>poznanie samooceny na temat stanu wiedzy o dysleksji wśród nauczycieli nauczania początkowego.</w:t>
      </w:r>
      <w:r>
        <w:rPr>
          <w:rFonts w:ascii="Times New Roman" w:hAnsi="Times New Roman" w:cs="Times New Roman"/>
          <w:sz w:val="24"/>
          <w:szCs w:val="24"/>
        </w:rPr>
        <w:t xml:space="preserve"> </w:t>
      </w:r>
      <w:r w:rsidRPr="00477095">
        <w:rPr>
          <w:rFonts w:ascii="Times New Roman" w:hAnsi="Times New Roman" w:cs="Times New Roman"/>
          <w:color w:val="000000" w:themeColor="text1"/>
          <w:sz w:val="24"/>
          <w:szCs w:val="24"/>
        </w:rPr>
        <w:t>Dążono do uzyskania odp</w:t>
      </w:r>
      <w:r>
        <w:rPr>
          <w:rFonts w:ascii="Times New Roman" w:hAnsi="Times New Roman" w:cs="Times New Roman"/>
          <w:color w:val="000000" w:themeColor="text1"/>
          <w:sz w:val="24"/>
          <w:szCs w:val="24"/>
        </w:rPr>
        <w:t xml:space="preserve">owiedzi na następujący główny problem badawczy: </w:t>
      </w:r>
      <w:r>
        <w:rPr>
          <w:rFonts w:ascii="Times New Roman" w:eastAsiaTheme="minorEastAsia" w:hAnsi="Times New Roman" w:cs="Times New Roman"/>
          <w:sz w:val="24"/>
          <w:szCs w:val="24"/>
        </w:rPr>
        <w:t>Jak nauczyciele nauczania początkowego</w:t>
      </w:r>
      <w:r w:rsidRPr="008A702D">
        <w:rPr>
          <w:rFonts w:ascii="Times New Roman" w:eastAsiaTheme="minorEastAsia" w:hAnsi="Times New Roman" w:cs="Times New Roman"/>
          <w:sz w:val="24"/>
          <w:szCs w:val="24"/>
        </w:rPr>
        <w:t xml:space="preserve"> oceniają poziom swojej wiedzy </w:t>
      </w:r>
      <w:r>
        <w:rPr>
          <w:rFonts w:ascii="Times New Roman" w:eastAsiaTheme="minorEastAsia" w:hAnsi="Times New Roman" w:cs="Times New Roman"/>
          <w:sz w:val="24"/>
          <w:szCs w:val="24"/>
        </w:rPr>
        <w:t xml:space="preserve">i umiejętności </w:t>
      </w:r>
      <w:r w:rsidRPr="008A702D">
        <w:rPr>
          <w:rFonts w:ascii="Times New Roman" w:eastAsiaTheme="minorEastAsia" w:hAnsi="Times New Roman" w:cs="Times New Roman"/>
          <w:sz w:val="24"/>
          <w:szCs w:val="24"/>
        </w:rPr>
        <w:t>na temat dysleksji?</w:t>
      </w:r>
      <w:r>
        <w:rPr>
          <w:rFonts w:ascii="Times New Roman" w:hAnsi="Times New Roman" w:cs="Times New Roman"/>
          <w:sz w:val="24"/>
          <w:szCs w:val="24"/>
        </w:rPr>
        <w:t xml:space="preserve"> Uszczegółowieniem tego zagadnienia są następujące pytania badawcze: </w:t>
      </w:r>
    </w:p>
    <w:p w:rsidR="00BC06B7" w:rsidRPr="00D4398C" w:rsidRDefault="00BC06B7" w:rsidP="00BC06B7">
      <w:pPr>
        <w:pStyle w:val="Bezodstpw"/>
        <w:numPr>
          <w:ilvl w:val="0"/>
          <w:numId w:val="3"/>
        </w:numPr>
        <w:spacing w:line="360" w:lineRule="auto"/>
        <w:jc w:val="both"/>
        <w:rPr>
          <w:rFonts w:ascii="Times New Roman" w:hAnsi="Times New Roman" w:cs="Times New Roman"/>
          <w:color w:val="000000" w:themeColor="text1"/>
          <w:sz w:val="24"/>
          <w:szCs w:val="24"/>
        </w:rPr>
      </w:pPr>
      <w:r w:rsidRPr="00D4398C">
        <w:rPr>
          <w:rFonts w:ascii="Times New Roman" w:hAnsi="Times New Roman" w:cs="Times New Roman"/>
          <w:color w:val="000000" w:themeColor="text1"/>
          <w:sz w:val="24"/>
          <w:szCs w:val="24"/>
        </w:rPr>
        <w:t xml:space="preserve">Czy istnieją różnice pomiędzy formą odbytej edukacji a samooceną nauczycieli własnej wiedzy i umiejętności o dysleksji? </w:t>
      </w:r>
    </w:p>
    <w:p w:rsidR="00BC06B7" w:rsidRPr="00D4398C" w:rsidRDefault="00BC06B7" w:rsidP="00BC06B7">
      <w:pPr>
        <w:pStyle w:val="Bezodstpw"/>
        <w:numPr>
          <w:ilvl w:val="0"/>
          <w:numId w:val="3"/>
        </w:numPr>
        <w:spacing w:line="360" w:lineRule="auto"/>
        <w:jc w:val="both"/>
        <w:rPr>
          <w:rFonts w:ascii="Times New Roman" w:hAnsi="Times New Roman" w:cs="Times New Roman"/>
          <w:color w:val="000000" w:themeColor="text1"/>
          <w:sz w:val="24"/>
          <w:szCs w:val="24"/>
        </w:rPr>
      </w:pPr>
      <w:r w:rsidRPr="00D4398C">
        <w:rPr>
          <w:rFonts w:ascii="Times New Roman" w:hAnsi="Times New Roman" w:cs="Times New Roman"/>
          <w:color w:val="000000" w:themeColor="text1"/>
          <w:sz w:val="24"/>
          <w:szCs w:val="24"/>
        </w:rPr>
        <w:t xml:space="preserve">Czy istnieją istotne związki pomiędzy </w:t>
      </w:r>
      <w:r w:rsidR="00D4398C" w:rsidRPr="00D4398C">
        <w:rPr>
          <w:rFonts w:ascii="Times New Roman" w:hAnsi="Times New Roman" w:cs="Times New Roman"/>
          <w:color w:val="000000" w:themeColor="text1"/>
          <w:sz w:val="24"/>
          <w:szCs w:val="24"/>
        </w:rPr>
        <w:t>wiekiem</w:t>
      </w:r>
      <w:r w:rsidRPr="00D4398C">
        <w:rPr>
          <w:rFonts w:ascii="Times New Roman" w:hAnsi="Times New Roman" w:cs="Times New Roman"/>
          <w:color w:val="000000" w:themeColor="text1"/>
          <w:sz w:val="24"/>
          <w:szCs w:val="24"/>
        </w:rPr>
        <w:t xml:space="preserve"> nauczycieli a dokonywaną przez nich samooceną własnej wiedzy i umiejętności na temat dysleksji?</w:t>
      </w:r>
    </w:p>
    <w:p w:rsidR="00BC06B7" w:rsidRPr="00D4398C" w:rsidRDefault="00BC06B7" w:rsidP="00BC06B7">
      <w:pPr>
        <w:pStyle w:val="Bezodstpw"/>
        <w:numPr>
          <w:ilvl w:val="0"/>
          <w:numId w:val="3"/>
        </w:numPr>
        <w:spacing w:line="360" w:lineRule="auto"/>
        <w:jc w:val="both"/>
        <w:rPr>
          <w:rFonts w:ascii="Times New Roman" w:hAnsi="Times New Roman" w:cs="Times New Roman"/>
          <w:color w:val="000000" w:themeColor="text1"/>
          <w:sz w:val="24"/>
          <w:szCs w:val="24"/>
        </w:rPr>
      </w:pPr>
      <w:r w:rsidRPr="00D4398C">
        <w:rPr>
          <w:rFonts w:ascii="Times New Roman" w:hAnsi="Times New Roman" w:cs="Times New Roman"/>
          <w:color w:val="000000" w:themeColor="text1"/>
          <w:sz w:val="24"/>
          <w:szCs w:val="24"/>
        </w:rPr>
        <w:t xml:space="preserve">Czy istnieją różnice pomiędzy stopniem awansu nauczycieli a samooceną własnej wiedzy i umiejętności o dysleksji? </w:t>
      </w:r>
    </w:p>
    <w:p w:rsidR="00D4398C" w:rsidRDefault="00D4398C" w:rsidP="00D4398C">
      <w:pPr>
        <w:pStyle w:val="Bezodstpw"/>
        <w:numPr>
          <w:ilvl w:val="0"/>
          <w:numId w:val="3"/>
        </w:numPr>
        <w:spacing w:line="360" w:lineRule="auto"/>
        <w:jc w:val="both"/>
        <w:rPr>
          <w:rFonts w:ascii="Times New Roman" w:hAnsi="Times New Roman" w:cs="Times New Roman"/>
          <w:color w:val="000000" w:themeColor="text1"/>
          <w:sz w:val="24"/>
          <w:szCs w:val="24"/>
        </w:rPr>
      </w:pPr>
      <w:r w:rsidRPr="00D4398C">
        <w:rPr>
          <w:rFonts w:ascii="Times New Roman" w:hAnsi="Times New Roman" w:cs="Times New Roman"/>
          <w:color w:val="000000" w:themeColor="text1"/>
          <w:sz w:val="24"/>
          <w:szCs w:val="24"/>
        </w:rPr>
        <w:t xml:space="preserve">Czy istnieją różnice pomiędzy </w:t>
      </w:r>
      <w:r>
        <w:rPr>
          <w:rFonts w:ascii="Times New Roman" w:hAnsi="Times New Roman" w:cs="Times New Roman"/>
          <w:color w:val="000000" w:themeColor="text1"/>
          <w:sz w:val="24"/>
          <w:szCs w:val="24"/>
        </w:rPr>
        <w:t>stażem</w:t>
      </w:r>
      <w:r w:rsidRPr="00D4398C">
        <w:rPr>
          <w:rFonts w:ascii="Times New Roman" w:hAnsi="Times New Roman" w:cs="Times New Roman"/>
          <w:color w:val="000000" w:themeColor="text1"/>
          <w:sz w:val="24"/>
          <w:szCs w:val="24"/>
        </w:rPr>
        <w:t xml:space="preserve"> pracy na stanowisku nauczyciela a samooceną własnej wiedzy i umiejętności o dysleksji? </w:t>
      </w:r>
    </w:p>
    <w:p w:rsidR="00D4398C" w:rsidRDefault="00D4398C" w:rsidP="00D4398C">
      <w:pPr>
        <w:pStyle w:val="Bezodstpw"/>
        <w:numPr>
          <w:ilvl w:val="0"/>
          <w:numId w:val="3"/>
        </w:numPr>
        <w:spacing w:line="360" w:lineRule="auto"/>
        <w:jc w:val="both"/>
        <w:rPr>
          <w:rFonts w:ascii="Times New Roman" w:hAnsi="Times New Roman" w:cs="Times New Roman"/>
          <w:color w:val="000000" w:themeColor="text1"/>
          <w:sz w:val="24"/>
          <w:szCs w:val="24"/>
        </w:rPr>
      </w:pPr>
      <w:r w:rsidRPr="00D4398C">
        <w:rPr>
          <w:rFonts w:ascii="Times New Roman" w:hAnsi="Times New Roman" w:cs="Times New Roman"/>
          <w:color w:val="000000" w:themeColor="text1"/>
          <w:sz w:val="24"/>
          <w:szCs w:val="24"/>
        </w:rPr>
        <w:t xml:space="preserve">Czy istnieją różnice pomiędzy </w:t>
      </w:r>
      <w:r>
        <w:rPr>
          <w:rFonts w:ascii="Times New Roman" w:hAnsi="Times New Roman" w:cs="Times New Roman"/>
          <w:color w:val="000000" w:themeColor="text1"/>
          <w:sz w:val="24"/>
          <w:szCs w:val="24"/>
        </w:rPr>
        <w:t xml:space="preserve">liczbą odbytych szkoleń przez </w:t>
      </w:r>
      <w:r w:rsidRPr="00D4398C">
        <w:rPr>
          <w:rFonts w:ascii="Times New Roman" w:hAnsi="Times New Roman" w:cs="Times New Roman"/>
          <w:color w:val="000000" w:themeColor="text1"/>
          <w:sz w:val="24"/>
          <w:szCs w:val="24"/>
        </w:rPr>
        <w:t xml:space="preserve">nauczyciela </w:t>
      </w:r>
      <w:r>
        <w:rPr>
          <w:rFonts w:ascii="Times New Roman" w:hAnsi="Times New Roman" w:cs="Times New Roman"/>
          <w:color w:val="000000" w:themeColor="text1"/>
          <w:sz w:val="24"/>
          <w:szCs w:val="24"/>
        </w:rPr>
        <w:t xml:space="preserve">na temat dysleksji </w:t>
      </w:r>
      <w:r w:rsidRPr="00D4398C">
        <w:rPr>
          <w:rFonts w:ascii="Times New Roman" w:hAnsi="Times New Roman" w:cs="Times New Roman"/>
          <w:color w:val="000000" w:themeColor="text1"/>
          <w:sz w:val="24"/>
          <w:szCs w:val="24"/>
        </w:rPr>
        <w:t xml:space="preserve">a samooceną </w:t>
      </w:r>
      <w:r>
        <w:rPr>
          <w:rFonts w:ascii="Times New Roman" w:hAnsi="Times New Roman" w:cs="Times New Roman"/>
          <w:color w:val="000000" w:themeColor="text1"/>
          <w:sz w:val="24"/>
          <w:szCs w:val="24"/>
        </w:rPr>
        <w:t>jego</w:t>
      </w:r>
      <w:r w:rsidRPr="00D4398C">
        <w:rPr>
          <w:rFonts w:ascii="Times New Roman" w:hAnsi="Times New Roman" w:cs="Times New Roman"/>
          <w:color w:val="000000" w:themeColor="text1"/>
          <w:sz w:val="24"/>
          <w:szCs w:val="24"/>
        </w:rPr>
        <w:t xml:space="preserve"> wiedzy i umiejętności o dysleksji? </w:t>
      </w:r>
    </w:p>
    <w:p w:rsidR="00D4398C" w:rsidRDefault="00D4398C" w:rsidP="00D4398C">
      <w:pPr>
        <w:pStyle w:val="Bezodstpw"/>
        <w:numPr>
          <w:ilvl w:val="0"/>
          <w:numId w:val="3"/>
        </w:numPr>
        <w:spacing w:line="360" w:lineRule="auto"/>
        <w:jc w:val="both"/>
        <w:rPr>
          <w:rFonts w:ascii="Times New Roman" w:hAnsi="Times New Roman" w:cs="Times New Roman"/>
          <w:color w:val="000000" w:themeColor="text1"/>
          <w:sz w:val="24"/>
          <w:szCs w:val="24"/>
        </w:rPr>
      </w:pPr>
      <w:r w:rsidRPr="00D4398C">
        <w:rPr>
          <w:rFonts w:ascii="Times New Roman" w:hAnsi="Times New Roman" w:cs="Times New Roman"/>
          <w:color w:val="000000" w:themeColor="text1"/>
          <w:sz w:val="24"/>
          <w:szCs w:val="24"/>
        </w:rPr>
        <w:t xml:space="preserve">Czy istnieją różnice pomiędzy </w:t>
      </w:r>
      <w:r w:rsidR="00CA21A0">
        <w:rPr>
          <w:rFonts w:ascii="Times New Roman" w:hAnsi="Times New Roman" w:cs="Times New Roman"/>
          <w:color w:val="000000"/>
          <w:sz w:val="24"/>
          <w:szCs w:val="24"/>
        </w:rPr>
        <w:t>aktualną liczbą</w:t>
      </w:r>
      <w:r>
        <w:rPr>
          <w:rFonts w:ascii="Times New Roman" w:hAnsi="Times New Roman" w:cs="Times New Roman"/>
          <w:color w:val="000000"/>
          <w:sz w:val="24"/>
          <w:szCs w:val="24"/>
        </w:rPr>
        <w:t xml:space="preserve"> uczniów w klasie, którzy wykazują specyficzne trudności w uczeniu się</w:t>
      </w:r>
      <w:r w:rsidRPr="00D4398C">
        <w:rPr>
          <w:rFonts w:ascii="Times New Roman" w:hAnsi="Times New Roman" w:cs="Times New Roman"/>
          <w:color w:val="000000" w:themeColor="text1"/>
          <w:sz w:val="24"/>
          <w:szCs w:val="24"/>
        </w:rPr>
        <w:t xml:space="preserve"> a samooceną</w:t>
      </w:r>
      <w:r w:rsidR="00CA21A0">
        <w:rPr>
          <w:rFonts w:ascii="Times New Roman" w:hAnsi="Times New Roman" w:cs="Times New Roman"/>
          <w:color w:val="000000" w:themeColor="text1"/>
          <w:sz w:val="24"/>
          <w:szCs w:val="24"/>
        </w:rPr>
        <w:t xml:space="preserve"> nauczycieli dotyczącą ich </w:t>
      </w:r>
      <w:r w:rsidRPr="00D4398C">
        <w:rPr>
          <w:rFonts w:ascii="Times New Roman" w:hAnsi="Times New Roman" w:cs="Times New Roman"/>
          <w:color w:val="000000" w:themeColor="text1"/>
          <w:sz w:val="24"/>
          <w:szCs w:val="24"/>
        </w:rPr>
        <w:t xml:space="preserve">wiedzy i umiejętności o dysleksji? </w:t>
      </w:r>
    </w:p>
    <w:p w:rsidR="00BC06B7" w:rsidRPr="00F247BF" w:rsidRDefault="00BC06B7" w:rsidP="00BC06B7">
      <w:pPr>
        <w:pStyle w:val="Bezodstpw"/>
        <w:spacing w:line="360" w:lineRule="auto"/>
        <w:ind w:firstLine="360"/>
        <w:jc w:val="both"/>
        <w:rPr>
          <w:rFonts w:ascii="Times New Roman" w:hAnsi="Times New Roman" w:cs="Times New Roman"/>
          <w:color w:val="000000" w:themeColor="text1"/>
          <w:sz w:val="24"/>
          <w:szCs w:val="24"/>
        </w:rPr>
      </w:pPr>
      <w:r w:rsidRPr="0061241D">
        <w:rPr>
          <w:rFonts w:ascii="Times New Roman" w:hAnsi="Times New Roman" w:cs="Times New Roman"/>
          <w:color w:val="000000" w:themeColor="text1"/>
          <w:sz w:val="24"/>
          <w:szCs w:val="24"/>
        </w:rPr>
        <w:t xml:space="preserve">Ze względu na to, że pytania mają charakter diagnostyczny nie sformułowano hipotez roboczych. W badaniu posłużono się metodą sondażu diagnostycznego, techniką ankiety oraz stworzonym w tym celu kwestionariuszem ankiety. </w:t>
      </w:r>
    </w:p>
    <w:p w:rsidR="00BC06B7" w:rsidRPr="00026BAF" w:rsidRDefault="00BC06B7" w:rsidP="00BC06B7">
      <w:pPr>
        <w:pStyle w:val="Bezodstpw"/>
        <w:spacing w:line="360" w:lineRule="auto"/>
        <w:ind w:firstLine="708"/>
        <w:jc w:val="both"/>
        <w:rPr>
          <w:rStyle w:val="mi"/>
          <w:rFonts w:ascii="Times New Roman" w:hAnsi="Times New Roman" w:cs="Times New Roman"/>
          <w:sz w:val="24"/>
          <w:szCs w:val="24"/>
        </w:rPr>
      </w:pPr>
      <w:r w:rsidRPr="00C047EC">
        <w:rPr>
          <w:rFonts w:ascii="Times New Roman" w:hAnsi="Times New Roman" w:cs="Times New Roman"/>
          <w:sz w:val="24"/>
          <w:szCs w:val="24"/>
        </w:rPr>
        <w:t xml:space="preserve">Próbę badawczą stanowili </w:t>
      </w:r>
      <w:r>
        <w:rPr>
          <w:rFonts w:ascii="Times New Roman" w:hAnsi="Times New Roman" w:cs="Times New Roman"/>
          <w:sz w:val="24"/>
          <w:szCs w:val="24"/>
        </w:rPr>
        <w:t xml:space="preserve">nauczyciele nauczania początkowego pracujący w szkołach znajdujących się na terenie miasta Łodzi. </w:t>
      </w:r>
      <w:r w:rsidRPr="00594901">
        <w:rPr>
          <w:rFonts w:ascii="Times New Roman" w:hAnsi="Times New Roman" w:cs="Times New Roman"/>
          <w:sz w:val="24"/>
          <w:szCs w:val="24"/>
        </w:rPr>
        <w:t>W badaniu wykorzystana została losowa próba imienna. Zapewniono jednakowe szanse trafienia każdej losowanej jednostce z populacji generalnej do próby. W pierwszej kolejności określona została liczba osób wchodzących w skład populacji generalne</w:t>
      </w:r>
      <w:r w:rsidRPr="00026BAF">
        <w:rPr>
          <w:rFonts w:ascii="Times New Roman" w:hAnsi="Times New Roman" w:cs="Times New Roman"/>
          <w:sz w:val="24"/>
          <w:szCs w:val="24"/>
        </w:rPr>
        <w:t xml:space="preserve">j. Liczba wszystkich szkół podstawowych działających na terenie miasta Łodzi w 2021 roku wynosi 84. Z danych ze stron internetowych, a w przypadku ich braku, osobistego kontaktu telefonicznego z dyrekcją wybranych szkół ustalono, że w roku szkolnym 2020/2021 łączna liczba nauczycieli nauczania początkowego wynosiła 635. Liczebność próby ustalona została na poziomie ufności </w:t>
      </w:r>
      <w:r w:rsidRPr="00026BAF">
        <w:rPr>
          <w:rFonts w:ascii="Times New Roman" w:hAnsi="Times New Roman" w:cs="Times New Roman"/>
          <w:color w:val="000000"/>
          <w:sz w:val="24"/>
          <w:szCs w:val="24"/>
          <w:shd w:val="clear" w:color="auto" w:fill="FFFFFF"/>
        </w:rPr>
        <w:t xml:space="preserve">α = 0,95, wielkość frakcji wynosi 0,5 a błąd maksymalny ustalono na poziomie 0,05. </w:t>
      </w:r>
      <w:r w:rsidRPr="00026BAF">
        <w:rPr>
          <w:rFonts w:ascii="Times New Roman" w:hAnsi="Times New Roman" w:cs="Times New Roman"/>
          <w:sz w:val="24"/>
          <w:szCs w:val="24"/>
        </w:rPr>
        <w:t>Minimalna liczebność próby określona została na podstawie następującego wzoru:</w:t>
      </w:r>
    </w:p>
    <w:p w:rsidR="00BC06B7" w:rsidRPr="00594901" w:rsidRDefault="00BC06B7" w:rsidP="00BC06B7">
      <w:pPr>
        <w:rPr>
          <w:rStyle w:val="mi"/>
          <w:rFonts w:ascii="Times New Roman" w:eastAsiaTheme="minorEastAsia" w:hAnsi="Times New Roman" w:cs="Times New Roman"/>
          <w:color w:val="000000"/>
          <w:sz w:val="28"/>
          <w:szCs w:val="28"/>
          <w:bdr w:val="none" w:sz="0" w:space="0" w:color="auto" w:frame="1"/>
          <w:shd w:val="clear" w:color="auto" w:fill="FFFFFF"/>
        </w:rPr>
      </w:pPr>
      <m:oMathPara>
        <m:oMath>
          <m:r>
            <w:rPr>
              <w:rStyle w:val="mi"/>
              <w:rFonts w:ascii="Cambria Math" w:hAnsi="Cambria Math"/>
              <w:color w:val="000000"/>
              <w:sz w:val="28"/>
              <w:szCs w:val="28"/>
              <w:bdr w:val="none" w:sz="0" w:space="0" w:color="auto" w:frame="1"/>
              <w:shd w:val="clear" w:color="auto" w:fill="FFFFFF"/>
            </w:rPr>
            <w:lastRenderedPageBreak/>
            <m:t>Nmin</m:t>
          </m:r>
          <m:r>
            <w:rPr>
              <w:rStyle w:val="mo"/>
              <w:rFonts w:ascii="Cambria Math" w:hAnsi="Cambria Math"/>
              <w:color w:val="000000"/>
              <w:sz w:val="28"/>
              <w:szCs w:val="28"/>
              <w:bdr w:val="none" w:sz="0" w:space="0" w:color="auto" w:frame="1"/>
              <w:shd w:val="clear" w:color="auto" w:fill="FFFFFF"/>
            </w:rPr>
            <m:t>=</m:t>
          </m:r>
          <m:f>
            <m:fPr>
              <m:ctrlPr>
                <w:rPr>
                  <w:rStyle w:val="mi"/>
                  <w:rFonts w:ascii="Cambria Math" w:hAnsi="Cambria Math"/>
                  <w:i/>
                  <w:color w:val="000000"/>
                  <w:sz w:val="28"/>
                  <w:szCs w:val="28"/>
                  <w:bdr w:val="none" w:sz="0" w:space="0" w:color="auto" w:frame="1"/>
                  <w:shd w:val="clear" w:color="auto" w:fill="FFFFFF"/>
                </w:rPr>
              </m:ctrlPr>
            </m:fPr>
            <m:num>
              <m:r>
                <w:rPr>
                  <w:rStyle w:val="mi"/>
                  <w:rFonts w:ascii="Cambria Math" w:hAnsi="Cambria Math"/>
                  <w:color w:val="000000"/>
                  <w:sz w:val="28"/>
                  <w:szCs w:val="28"/>
                  <w:bdr w:val="none" w:sz="0" w:space="0" w:color="auto" w:frame="1"/>
                  <w:shd w:val="clear" w:color="auto" w:fill="FFFFFF"/>
                </w:rPr>
                <m:t>NP</m:t>
              </m:r>
              <m:r>
                <w:rPr>
                  <w:rStyle w:val="mo"/>
                  <w:rFonts w:ascii="Cambria Math" w:hAnsi="Cambria Math"/>
                  <w:color w:val="000000"/>
                  <w:sz w:val="28"/>
                  <w:szCs w:val="28"/>
                  <w:bdr w:val="none" w:sz="0" w:space="0" w:color="auto" w:frame="1"/>
                  <w:shd w:val="clear" w:color="auto" w:fill="FFFFFF"/>
                </w:rPr>
                <m:t>(</m:t>
              </m:r>
              <m:sSup>
                <m:sSupPr>
                  <m:ctrlPr>
                    <w:rPr>
                      <w:rStyle w:val="mi"/>
                      <w:rFonts w:ascii="Cambria Math" w:hAnsi="Cambria Math"/>
                      <w:i/>
                      <w:color w:val="000000"/>
                      <w:sz w:val="28"/>
                      <w:szCs w:val="28"/>
                      <w:bdr w:val="none" w:sz="0" w:space="0" w:color="auto" w:frame="1"/>
                      <w:shd w:val="clear" w:color="auto" w:fill="FFFFFF"/>
                    </w:rPr>
                  </m:ctrlPr>
                </m:sSupPr>
                <m:e>
                  <m:r>
                    <w:rPr>
                      <w:rStyle w:val="mi"/>
                      <w:rFonts w:ascii="Cambria Math" w:hAnsi="Cambria Math"/>
                      <w:color w:val="000000"/>
                      <w:sz w:val="28"/>
                      <w:szCs w:val="28"/>
                      <w:bdr w:val="none" w:sz="0" w:space="0" w:color="auto" w:frame="1"/>
                      <w:shd w:val="clear" w:color="auto" w:fill="FFFFFF"/>
                    </w:rPr>
                    <m:t>α</m:t>
                  </m:r>
                </m:e>
                <m:sup>
                  <m:r>
                    <w:rPr>
                      <w:rStyle w:val="mi"/>
                      <w:rFonts w:ascii="Cambria Math" w:hAnsi="Cambria Math"/>
                      <w:color w:val="000000"/>
                      <w:sz w:val="28"/>
                      <w:szCs w:val="28"/>
                      <w:bdr w:val="none" w:sz="0" w:space="0" w:color="auto" w:frame="1"/>
                      <w:shd w:val="clear" w:color="auto" w:fill="FFFFFF"/>
                    </w:rPr>
                    <m:t>2</m:t>
                  </m:r>
                </m:sup>
              </m:sSup>
              <m:r>
                <w:rPr>
                  <w:rStyle w:val="mo"/>
                  <w:rFonts w:ascii="Cambria Math" w:hAnsi="Cambria Math" w:cs="Cambria Math"/>
                  <w:color w:val="000000"/>
                  <w:sz w:val="28"/>
                  <w:szCs w:val="28"/>
                  <w:bdr w:val="none" w:sz="0" w:space="0" w:color="auto" w:frame="1"/>
                  <w:shd w:val="clear" w:color="auto" w:fill="FFFFFF"/>
                </w:rPr>
                <m:t>⋅</m:t>
              </m:r>
              <m:r>
                <w:rPr>
                  <w:rStyle w:val="mi"/>
                  <w:rFonts w:ascii="Cambria Math" w:hAnsi="Cambria Math"/>
                  <w:color w:val="000000"/>
                  <w:sz w:val="28"/>
                  <w:szCs w:val="28"/>
                  <w:bdr w:val="none" w:sz="0" w:space="0" w:color="auto" w:frame="1"/>
                  <w:shd w:val="clear" w:color="auto" w:fill="FFFFFF"/>
                </w:rPr>
                <m:t>f</m:t>
              </m:r>
              <m:r>
                <w:rPr>
                  <w:rStyle w:val="mo"/>
                  <w:rFonts w:ascii="Cambria Math" w:hAnsi="Cambria Math"/>
                  <w:color w:val="000000"/>
                  <w:sz w:val="28"/>
                  <w:szCs w:val="28"/>
                  <w:bdr w:val="none" w:sz="0" w:space="0" w:color="auto" w:frame="1"/>
                  <w:shd w:val="clear" w:color="auto" w:fill="FFFFFF"/>
                </w:rPr>
                <m:t>(</m:t>
              </m:r>
              <m:r>
                <w:rPr>
                  <w:rStyle w:val="mn"/>
                  <w:rFonts w:ascii="Cambria Math" w:hAnsi="Cambria Math"/>
                  <w:color w:val="000000"/>
                  <w:sz w:val="28"/>
                  <w:szCs w:val="28"/>
                  <w:bdr w:val="none" w:sz="0" w:space="0" w:color="auto" w:frame="1"/>
                  <w:shd w:val="clear" w:color="auto" w:fill="FFFFFF"/>
                </w:rPr>
                <m:t>1</m:t>
              </m:r>
              <m:r>
                <w:rPr>
                  <w:rStyle w:val="mo"/>
                  <w:rFonts w:ascii="Cambria Math" w:hAnsi="Cambria Math"/>
                  <w:color w:val="000000"/>
                  <w:sz w:val="28"/>
                  <w:szCs w:val="28"/>
                  <w:bdr w:val="none" w:sz="0" w:space="0" w:color="auto" w:frame="1"/>
                  <w:shd w:val="clear" w:color="auto" w:fill="FFFFFF"/>
                </w:rPr>
                <m:t>-</m:t>
              </m:r>
              <m:r>
                <w:rPr>
                  <w:rStyle w:val="mi"/>
                  <w:rFonts w:ascii="Cambria Math" w:hAnsi="Cambria Math"/>
                  <w:color w:val="000000"/>
                  <w:sz w:val="28"/>
                  <w:szCs w:val="28"/>
                  <w:bdr w:val="none" w:sz="0" w:space="0" w:color="auto" w:frame="1"/>
                  <w:shd w:val="clear" w:color="auto" w:fill="FFFFFF"/>
                </w:rPr>
                <m:t>f</m:t>
              </m:r>
              <m:r>
                <w:rPr>
                  <w:rStyle w:val="mo"/>
                  <w:rFonts w:ascii="Cambria Math" w:hAnsi="Cambria Math"/>
                  <w:color w:val="000000"/>
                  <w:sz w:val="28"/>
                  <w:szCs w:val="28"/>
                  <w:bdr w:val="none" w:sz="0" w:space="0" w:color="auto" w:frame="1"/>
                  <w:shd w:val="clear" w:color="auto" w:fill="FFFFFF"/>
                </w:rPr>
                <m:t>))</m:t>
              </m:r>
            </m:num>
            <m:den>
              <m:r>
                <w:rPr>
                  <w:rStyle w:val="mi"/>
                  <w:rFonts w:ascii="Cambria Math" w:hAnsi="Cambria Math"/>
                  <w:color w:val="000000"/>
                  <w:sz w:val="28"/>
                  <w:szCs w:val="28"/>
                  <w:bdr w:val="none" w:sz="0" w:space="0" w:color="auto" w:frame="1"/>
                  <w:shd w:val="clear" w:color="auto" w:fill="FFFFFF"/>
                </w:rPr>
                <m:t>NP</m:t>
              </m:r>
              <m:r>
                <w:rPr>
                  <w:rStyle w:val="mo"/>
                  <w:rFonts w:ascii="Cambria Math" w:hAnsi="Cambria Math" w:cs="Cambria Math"/>
                  <w:color w:val="000000"/>
                  <w:sz w:val="28"/>
                  <w:szCs w:val="28"/>
                  <w:bdr w:val="none" w:sz="0" w:space="0" w:color="auto" w:frame="1"/>
                  <w:shd w:val="clear" w:color="auto" w:fill="FFFFFF"/>
                </w:rPr>
                <m:t>⋅</m:t>
              </m:r>
              <m:sSup>
                <m:sSupPr>
                  <m:ctrlPr>
                    <w:rPr>
                      <w:rStyle w:val="mn"/>
                      <w:rFonts w:ascii="Cambria Math" w:hAnsi="Cambria Math"/>
                      <w:i/>
                      <w:color w:val="000000"/>
                      <w:sz w:val="28"/>
                      <w:szCs w:val="28"/>
                      <w:bdr w:val="none" w:sz="0" w:space="0" w:color="auto" w:frame="1"/>
                      <w:shd w:val="clear" w:color="auto" w:fill="FFFFFF"/>
                    </w:rPr>
                  </m:ctrlPr>
                </m:sSupPr>
                <m:e>
                  <m:r>
                    <w:rPr>
                      <w:rStyle w:val="mi"/>
                      <w:rFonts w:ascii="Cambria Math" w:hAnsi="Cambria Math"/>
                      <w:color w:val="000000"/>
                      <w:sz w:val="28"/>
                      <w:szCs w:val="28"/>
                      <w:bdr w:val="none" w:sz="0" w:space="0" w:color="auto" w:frame="1"/>
                      <w:shd w:val="clear" w:color="auto" w:fill="FFFFFF"/>
                    </w:rPr>
                    <m:t>e</m:t>
                  </m:r>
                </m:e>
                <m:sup>
                  <m:r>
                    <w:rPr>
                      <w:rStyle w:val="mn"/>
                      <w:rFonts w:ascii="Cambria Math" w:hAnsi="Cambria Math"/>
                      <w:color w:val="000000"/>
                      <w:sz w:val="28"/>
                      <w:szCs w:val="28"/>
                      <w:bdr w:val="none" w:sz="0" w:space="0" w:color="auto" w:frame="1"/>
                      <w:shd w:val="clear" w:color="auto" w:fill="FFFFFF"/>
                    </w:rPr>
                    <m:t>2</m:t>
                  </m:r>
                </m:sup>
              </m:sSup>
              <m:r>
                <w:rPr>
                  <w:rStyle w:val="mo"/>
                  <w:rFonts w:ascii="Cambria Math" w:hAnsi="Cambria Math"/>
                  <w:color w:val="000000"/>
                  <w:sz w:val="28"/>
                  <w:szCs w:val="28"/>
                  <w:bdr w:val="none" w:sz="0" w:space="0" w:color="auto" w:frame="1"/>
                  <w:shd w:val="clear" w:color="auto" w:fill="FFFFFF"/>
                </w:rPr>
                <m:t>+</m:t>
              </m:r>
              <m:sSup>
                <m:sSupPr>
                  <m:ctrlPr>
                    <w:rPr>
                      <w:rStyle w:val="mo"/>
                      <w:rFonts w:ascii="Cambria Math" w:hAnsi="Cambria Math"/>
                      <w:i/>
                      <w:color w:val="000000"/>
                      <w:sz w:val="28"/>
                      <w:szCs w:val="28"/>
                      <w:bdr w:val="none" w:sz="0" w:space="0" w:color="auto" w:frame="1"/>
                      <w:shd w:val="clear" w:color="auto" w:fill="FFFFFF"/>
                    </w:rPr>
                  </m:ctrlPr>
                </m:sSupPr>
                <m:e>
                  <m:r>
                    <w:rPr>
                      <w:rStyle w:val="mi"/>
                      <w:rFonts w:ascii="Cambria Math" w:hAnsi="Cambria Math"/>
                      <w:color w:val="000000"/>
                      <w:sz w:val="28"/>
                      <w:szCs w:val="28"/>
                      <w:bdr w:val="none" w:sz="0" w:space="0" w:color="auto" w:frame="1"/>
                      <w:shd w:val="clear" w:color="auto" w:fill="FFFFFF"/>
                    </w:rPr>
                    <m:t>α</m:t>
                  </m:r>
                </m:e>
                <m:sup>
                  <m:r>
                    <w:rPr>
                      <w:rStyle w:val="mo"/>
                      <w:rFonts w:ascii="Cambria Math" w:hAnsi="Cambria Math"/>
                      <w:color w:val="000000"/>
                      <w:sz w:val="28"/>
                      <w:szCs w:val="28"/>
                      <w:bdr w:val="none" w:sz="0" w:space="0" w:color="auto" w:frame="1"/>
                      <w:shd w:val="clear" w:color="auto" w:fill="FFFFFF"/>
                    </w:rPr>
                    <m:t>2</m:t>
                  </m:r>
                </m:sup>
              </m:sSup>
              <m:r>
                <w:rPr>
                  <w:rStyle w:val="mo"/>
                  <w:rFonts w:ascii="Cambria Math" w:hAnsi="Cambria Math" w:cs="Cambria Math"/>
                  <w:color w:val="000000"/>
                  <w:sz w:val="28"/>
                  <w:szCs w:val="28"/>
                  <w:bdr w:val="none" w:sz="0" w:space="0" w:color="auto" w:frame="1"/>
                  <w:shd w:val="clear" w:color="auto" w:fill="FFFFFF"/>
                </w:rPr>
                <m:t>⋅</m:t>
              </m:r>
              <m:r>
                <w:rPr>
                  <w:rStyle w:val="mi"/>
                  <w:rFonts w:ascii="Cambria Math" w:hAnsi="Cambria Math"/>
                  <w:color w:val="000000"/>
                  <w:sz w:val="28"/>
                  <w:szCs w:val="28"/>
                  <w:bdr w:val="none" w:sz="0" w:space="0" w:color="auto" w:frame="1"/>
                  <w:shd w:val="clear" w:color="auto" w:fill="FFFFFF"/>
                </w:rPr>
                <m:t>f</m:t>
              </m:r>
              <m:r>
                <w:rPr>
                  <w:rStyle w:val="mo"/>
                  <w:rFonts w:ascii="Cambria Math" w:hAnsi="Cambria Math"/>
                  <w:color w:val="000000"/>
                  <w:sz w:val="28"/>
                  <w:szCs w:val="28"/>
                  <w:bdr w:val="none" w:sz="0" w:space="0" w:color="auto" w:frame="1"/>
                  <w:shd w:val="clear" w:color="auto" w:fill="FFFFFF"/>
                </w:rPr>
                <m:t>(</m:t>
              </m:r>
              <m:r>
                <w:rPr>
                  <w:rStyle w:val="mn"/>
                  <w:rFonts w:ascii="Cambria Math" w:hAnsi="Cambria Math"/>
                  <w:color w:val="000000"/>
                  <w:sz w:val="28"/>
                  <w:szCs w:val="28"/>
                  <w:bdr w:val="none" w:sz="0" w:space="0" w:color="auto" w:frame="1"/>
                  <w:shd w:val="clear" w:color="auto" w:fill="FFFFFF"/>
                </w:rPr>
                <m:t>1</m:t>
              </m:r>
              <m:r>
                <w:rPr>
                  <w:rStyle w:val="mo"/>
                  <w:rFonts w:ascii="Cambria Math" w:hAnsi="Cambria Math"/>
                  <w:color w:val="000000"/>
                  <w:sz w:val="28"/>
                  <w:szCs w:val="28"/>
                  <w:bdr w:val="none" w:sz="0" w:space="0" w:color="auto" w:frame="1"/>
                  <w:shd w:val="clear" w:color="auto" w:fill="FFFFFF"/>
                </w:rPr>
                <m:t>-</m:t>
              </m:r>
              <m:r>
                <w:rPr>
                  <w:rStyle w:val="mi"/>
                  <w:rFonts w:ascii="Cambria Math" w:hAnsi="Cambria Math"/>
                  <w:color w:val="000000"/>
                  <w:sz w:val="28"/>
                  <w:szCs w:val="28"/>
                  <w:bdr w:val="none" w:sz="0" w:space="0" w:color="auto" w:frame="1"/>
                  <w:shd w:val="clear" w:color="auto" w:fill="FFFFFF"/>
                </w:rPr>
                <m:t>f</m:t>
              </m:r>
              <m:r>
                <w:rPr>
                  <w:rStyle w:val="mo"/>
                  <w:rFonts w:ascii="Cambria Math" w:hAnsi="Cambria Math"/>
                  <w:color w:val="000000"/>
                  <w:sz w:val="28"/>
                  <w:szCs w:val="28"/>
                  <w:bdr w:val="none" w:sz="0" w:space="0" w:color="auto" w:frame="1"/>
                  <w:shd w:val="clear" w:color="auto" w:fill="FFFFFF"/>
                </w:rPr>
                <m:t>)</m:t>
              </m:r>
            </m:den>
          </m:f>
        </m:oMath>
      </m:oMathPara>
    </w:p>
    <w:p w:rsidR="00BC06B7" w:rsidRPr="00026BAF" w:rsidRDefault="00BC06B7" w:rsidP="00BC06B7">
      <w:pPr>
        <w:pStyle w:val="Bezodstpw"/>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 xml:space="preserve">Gdzie: </w:t>
      </w:r>
    </w:p>
    <w:p w:rsidR="00BC06B7" w:rsidRPr="00026BAF" w:rsidRDefault="00BC06B7" w:rsidP="00BC06B7">
      <w:pPr>
        <w:pStyle w:val="Bezodstpw"/>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N min</w:t>
      </w:r>
      <w:r>
        <w:rPr>
          <w:rFonts w:ascii="Times New Roman" w:hAnsi="Times New Roman" w:cs="Times New Roman"/>
          <w:sz w:val="24"/>
          <w:szCs w:val="24"/>
        </w:rPr>
        <w:t xml:space="preserve"> </w:t>
      </w:r>
      <w:r w:rsidRPr="00026BAF">
        <w:rPr>
          <w:rFonts w:ascii="Times New Roman" w:hAnsi="Times New Roman" w:cs="Times New Roman"/>
          <w:sz w:val="24"/>
          <w:szCs w:val="24"/>
        </w:rPr>
        <w:t>– oznacza minimalną liczebność próby</w:t>
      </w:r>
    </w:p>
    <w:p w:rsidR="00BC06B7" w:rsidRPr="00026BAF" w:rsidRDefault="00BC06B7" w:rsidP="00BC06B7">
      <w:pPr>
        <w:pStyle w:val="Bezodstpw"/>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NP – oznacza wielkość populacji, z której brana jest próba.</w:t>
      </w:r>
    </w:p>
    <w:p w:rsidR="00BC06B7" w:rsidRPr="00026BAF" w:rsidRDefault="00BC06B7" w:rsidP="00BC06B7">
      <w:pPr>
        <w:pStyle w:val="Bezodstpw"/>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 xml:space="preserve">α – – poziom ufności dla wyników, wartość wyniku w rozkładzie normalnym dla założonego poziomu istotności (w tym przypadku </w:t>
      </w:r>
      <w:r w:rsidRPr="00026BAF">
        <w:rPr>
          <w:rFonts w:ascii="Times New Roman" w:hAnsi="Times New Roman" w:cs="Times New Roman"/>
          <w:color w:val="000000"/>
          <w:sz w:val="24"/>
          <w:szCs w:val="24"/>
          <w:shd w:val="clear" w:color="auto" w:fill="FFFFFF"/>
        </w:rPr>
        <w:t>α</w:t>
      </w:r>
      <w:r w:rsidRPr="00026BAF">
        <w:rPr>
          <w:rFonts w:ascii="Times New Roman" w:hAnsi="Times New Roman" w:cs="Times New Roman"/>
          <w:sz w:val="24"/>
          <w:szCs w:val="24"/>
        </w:rPr>
        <w:t xml:space="preserve"> =1,96),</w:t>
      </w:r>
    </w:p>
    <w:p w:rsidR="00BC06B7" w:rsidRPr="00026BAF" w:rsidRDefault="00BC06B7" w:rsidP="00BC06B7">
      <w:pPr>
        <w:pStyle w:val="Bezodstpw"/>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f- oznacza wielkość frakcji</w:t>
      </w:r>
    </w:p>
    <w:p w:rsidR="00BC06B7" w:rsidRPr="00594901" w:rsidRDefault="00BC06B7" w:rsidP="00BC06B7">
      <w:pPr>
        <w:pStyle w:val="Bezodstpw"/>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e – oznacza założony błąd maksymalny, wyrażony w liczbie ułamkowej</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ot","given":"S.M.","non-dropping-particle":"","parse-names":false,"suffix":""},{"dropping-particle":"","family":"Jakubowski","given":"J.","non-dropping-particle":"","parse-names":false,"suffix":""},{"dropping-particle":"","family":"Sokołowski","given":"A.","non-dropping-particle":"","parse-names":false,"suffix":""}],"id":"ITEM-1","issued":{"date-parts":[["2007"]]},"publisher":"Wydawnictwo Difin","publisher-place":"Warszawa","title":"Statystyka. Podręcznik dla studiów ekonomicznych","type":"book"},"locator":"229-232","uris":["http://www.mendeley.com/documents/?uuid=54befcf7-30a3-418a-acbd-63f9bd4cfe94"]}],"mendeley":{"formattedCitation":"(Kot i in., 2007, ss. 229–232)","manualFormatting":"(Kot i in., 2007, s. 229–232)","plainTextFormattedCitation":"(Kot i in., 2007, ss. 229–232)","previouslyFormattedCitation":"(Kot i in., 2007, ss. 229–232)"},"properties":{"noteIndex":0},"schema":"https://github.com/citation-style-language/schema/raw/master/csl-citation.json"}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(Kot i in., 2007, </w:t>
      </w:r>
      <w:r w:rsidRPr="00AD1BB3">
        <w:rPr>
          <w:rFonts w:ascii="Times New Roman" w:hAnsi="Times New Roman" w:cs="Times New Roman"/>
          <w:noProof/>
          <w:sz w:val="24"/>
          <w:szCs w:val="24"/>
        </w:rPr>
        <w:t>s. 229–232)</w:t>
      </w:r>
      <w:r>
        <w:rPr>
          <w:rFonts w:ascii="Times New Roman" w:hAnsi="Times New Roman" w:cs="Times New Roman"/>
          <w:sz w:val="24"/>
          <w:szCs w:val="24"/>
        </w:rPr>
        <w:fldChar w:fldCharType="end"/>
      </w:r>
      <w:r>
        <w:rPr>
          <w:rFonts w:ascii="Times New Roman" w:hAnsi="Times New Roman" w:cs="Times New Roman"/>
          <w:sz w:val="24"/>
          <w:szCs w:val="24"/>
        </w:rPr>
        <w:t>.</w:t>
      </w:r>
    </w:p>
    <w:p w:rsidR="00BC06B7" w:rsidRPr="00026BAF" w:rsidRDefault="00BC06B7" w:rsidP="00BC06B7">
      <w:pPr>
        <w:jc w:val="center"/>
        <w:rPr>
          <w:rFonts w:ascii="Cambria Math" w:hAnsi="Cambria Math" w:cs="Times New Roman"/>
          <w:sz w:val="28"/>
          <w:szCs w:val="28"/>
        </w:rPr>
      </w:pPr>
      <m:oMath>
        <m:r>
          <w:rPr>
            <w:rStyle w:val="mi"/>
            <w:rFonts w:ascii="Cambria Math" w:hAnsi="Cambria Math" w:cs="Times New Roman"/>
            <w:color w:val="000000"/>
            <w:sz w:val="28"/>
            <w:szCs w:val="28"/>
            <w:bdr w:val="none" w:sz="0" w:space="0" w:color="auto" w:frame="1"/>
            <w:shd w:val="clear" w:color="auto" w:fill="FFFFFF"/>
          </w:rPr>
          <m:t>Nmin</m:t>
        </m:r>
        <m:r>
          <w:rPr>
            <w:rStyle w:val="mo"/>
            <w:rFonts w:ascii="Cambria Math" w:hAnsi="Cambria Math" w:cs="Times New Roman"/>
            <w:color w:val="000000"/>
            <w:sz w:val="28"/>
            <w:szCs w:val="28"/>
            <w:bdr w:val="none" w:sz="0" w:space="0" w:color="auto" w:frame="1"/>
            <w:shd w:val="clear" w:color="auto" w:fill="FFFFFF"/>
          </w:rPr>
          <m:t>=</m:t>
        </m:r>
        <m:f>
          <m:fPr>
            <m:ctrlPr>
              <w:rPr>
                <w:rStyle w:val="mi"/>
                <w:rFonts w:ascii="Cambria Math" w:hAnsi="Cambria Math" w:cs="Times New Roman"/>
                <w:i/>
                <w:color w:val="000000"/>
                <w:sz w:val="28"/>
                <w:szCs w:val="28"/>
                <w:bdr w:val="none" w:sz="0" w:space="0" w:color="auto" w:frame="1"/>
                <w:shd w:val="clear" w:color="auto" w:fill="FFFFFF"/>
              </w:rPr>
            </m:ctrlPr>
          </m:fPr>
          <m:num>
            <m:r>
              <w:rPr>
                <w:rStyle w:val="mi"/>
                <w:rFonts w:ascii="Cambria Math" w:hAnsi="Cambria Math" w:cs="Times New Roman"/>
                <w:color w:val="000000"/>
                <w:sz w:val="28"/>
                <w:szCs w:val="28"/>
                <w:bdr w:val="none" w:sz="0" w:space="0" w:color="auto" w:frame="1"/>
                <w:shd w:val="clear" w:color="auto" w:fill="FFFFFF"/>
              </w:rPr>
              <m:t>635</m:t>
            </m:r>
            <m:r>
              <w:rPr>
                <w:rStyle w:val="mo"/>
                <w:rFonts w:ascii="Cambria Math" w:hAnsi="Cambria Math" w:cs="Times New Roman"/>
                <w:color w:val="000000"/>
                <w:sz w:val="28"/>
                <w:szCs w:val="28"/>
                <w:bdr w:val="none" w:sz="0" w:space="0" w:color="auto" w:frame="1"/>
                <w:shd w:val="clear" w:color="auto" w:fill="FFFFFF"/>
              </w:rPr>
              <m:t>(</m:t>
            </m:r>
            <m:sSup>
              <m:sSupPr>
                <m:ctrlPr>
                  <w:rPr>
                    <w:rStyle w:val="mi"/>
                    <w:rFonts w:ascii="Cambria Math" w:hAnsi="Cambria Math" w:cs="Times New Roman"/>
                    <w:i/>
                    <w:color w:val="000000"/>
                    <w:sz w:val="28"/>
                    <w:szCs w:val="28"/>
                    <w:bdr w:val="none" w:sz="0" w:space="0" w:color="auto" w:frame="1"/>
                    <w:shd w:val="clear" w:color="auto" w:fill="FFFFFF"/>
                  </w:rPr>
                </m:ctrlPr>
              </m:sSupPr>
              <m:e>
                <m:r>
                  <w:rPr>
                    <w:rStyle w:val="mi"/>
                    <w:rFonts w:ascii="Cambria Math" w:hAnsi="Cambria Math" w:cs="Times New Roman"/>
                    <w:color w:val="000000"/>
                    <w:sz w:val="28"/>
                    <w:szCs w:val="28"/>
                    <w:bdr w:val="none" w:sz="0" w:space="0" w:color="auto" w:frame="1"/>
                    <w:shd w:val="clear" w:color="auto" w:fill="FFFFFF"/>
                  </w:rPr>
                  <m:t>1,96</m:t>
                </m:r>
              </m:e>
              <m:sup>
                <m:r>
                  <w:rPr>
                    <w:rStyle w:val="mi"/>
                    <w:rFonts w:ascii="Cambria Math" w:hAnsi="Cambria Math" w:cs="Times New Roman"/>
                    <w:color w:val="000000"/>
                    <w:sz w:val="28"/>
                    <w:szCs w:val="28"/>
                    <w:bdr w:val="none" w:sz="0" w:space="0" w:color="auto" w:frame="1"/>
                    <w:shd w:val="clear" w:color="auto" w:fill="FFFFFF"/>
                  </w:rPr>
                  <m:t>2</m:t>
                </m:r>
              </m:sup>
            </m:sSup>
            <m:r>
              <w:rPr>
                <w:rStyle w:val="mo"/>
                <w:rFonts w:ascii="Cambria Math" w:hAnsi="Cambria Math" w:cs="Times New Roman"/>
                <w:color w:val="000000"/>
                <w:sz w:val="28"/>
                <w:szCs w:val="28"/>
                <w:bdr w:val="none" w:sz="0" w:space="0" w:color="auto" w:frame="1"/>
                <w:shd w:val="clear" w:color="auto" w:fill="FFFFFF"/>
              </w:rPr>
              <m:t>⋅</m:t>
            </m:r>
            <m:r>
              <w:rPr>
                <w:rStyle w:val="mi"/>
                <w:rFonts w:ascii="Cambria Math" w:hAnsi="Cambria Math" w:cs="Times New Roman"/>
                <w:color w:val="000000"/>
                <w:sz w:val="28"/>
                <w:szCs w:val="28"/>
                <w:bdr w:val="none" w:sz="0" w:space="0" w:color="auto" w:frame="1"/>
                <w:shd w:val="clear" w:color="auto" w:fill="FFFFFF"/>
              </w:rPr>
              <m:t>0,5</m:t>
            </m:r>
            <m:r>
              <w:rPr>
                <w:rStyle w:val="mo"/>
                <w:rFonts w:ascii="Cambria Math" w:hAnsi="Cambria Math" w:cs="Times New Roman"/>
                <w:color w:val="000000"/>
                <w:sz w:val="28"/>
                <w:szCs w:val="28"/>
                <w:bdr w:val="none" w:sz="0" w:space="0" w:color="auto" w:frame="1"/>
                <w:shd w:val="clear" w:color="auto" w:fill="FFFFFF"/>
              </w:rPr>
              <m:t>(</m:t>
            </m:r>
            <m:r>
              <w:rPr>
                <w:rStyle w:val="mn"/>
                <w:rFonts w:ascii="Cambria Math" w:hAnsi="Cambria Math" w:cs="Times New Roman"/>
                <w:color w:val="000000"/>
                <w:sz w:val="28"/>
                <w:szCs w:val="28"/>
                <w:bdr w:val="none" w:sz="0" w:space="0" w:color="auto" w:frame="1"/>
                <w:shd w:val="clear" w:color="auto" w:fill="FFFFFF"/>
              </w:rPr>
              <m:t>1</m:t>
            </m:r>
            <m:r>
              <w:rPr>
                <w:rStyle w:val="mo"/>
                <w:rFonts w:ascii="Cambria Math" w:hAnsi="Cambria Math" w:cs="Times New Roman"/>
                <w:color w:val="000000"/>
                <w:sz w:val="28"/>
                <w:szCs w:val="28"/>
                <w:bdr w:val="none" w:sz="0" w:space="0" w:color="auto" w:frame="1"/>
                <w:shd w:val="clear" w:color="auto" w:fill="FFFFFF"/>
              </w:rPr>
              <m:t>-</m:t>
            </m:r>
            <m:r>
              <w:rPr>
                <w:rStyle w:val="mi"/>
                <w:rFonts w:ascii="Cambria Math" w:hAnsi="Cambria Math" w:cs="Times New Roman"/>
                <w:color w:val="000000"/>
                <w:sz w:val="28"/>
                <w:szCs w:val="28"/>
                <w:bdr w:val="none" w:sz="0" w:space="0" w:color="auto" w:frame="1"/>
                <w:shd w:val="clear" w:color="auto" w:fill="FFFFFF"/>
              </w:rPr>
              <m:t>0,5</m:t>
            </m:r>
            <m:r>
              <w:rPr>
                <w:rStyle w:val="mo"/>
                <w:rFonts w:ascii="Cambria Math" w:hAnsi="Cambria Math" w:cs="Times New Roman"/>
                <w:color w:val="000000"/>
                <w:sz w:val="28"/>
                <w:szCs w:val="28"/>
                <w:bdr w:val="none" w:sz="0" w:space="0" w:color="auto" w:frame="1"/>
                <w:shd w:val="clear" w:color="auto" w:fill="FFFFFF"/>
              </w:rPr>
              <m:t>))</m:t>
            </m:r>
          </m:num>
          <m:den>
            <m:r>
              <w:rPr>
                <w:rStyle w:val="mi"/>
                <w:rFonts w:ascii="Cambria Math" w:hAnsi="Cambria Math" w:cs="Times New Roman"/>
                <w:color w:val="000000"/>
                <w:sz w:val="28"/>
                <w:szCs w:val="28"/>
                <w:bdr w:val="none" w:sz="0" w:space="0" w:color="auto" w:frame="1"/>
                <w:shd w:val="clear" w:color="auto" w:fill="FFFFFF"/>
              </w:rPr>
              <m:t>635</m:t>
            </m:r>
            <m:r>
              <w:rPr>
                <w:rStyle w:val="mo"/>
                <w:rFonts w:ascii="Cambria Math" w:hAnsi="Cambria Math" w:cs="Times New Roman"/>
                <w:color w:val="000000"/>
                <w:sz w:val="28"/>
                <w:szCs w:val="28"/>
                <w:bdr w:val="none" w:sz="0" w:space="0" w:color="auto" w:frame="1"/>
                <w:shd w:val="clear" w:color="auto" w:fill="FFFFFF"/>
              </w:rPr>
              <m:t>⋅</m:t>
            </m:r>
            <m:sSup>
              <m:sSupPr>
                <m:ctrlPr>
                  <w:rPr>
                    <w:rStyle w:val="mn"/>
                    <w:rFonts w:ascii="Cambria Math" w:hAnsi="Cambria Math" w:cs="Times New Roman"/>
                    <w:i/>
                    <w:color w:val="000000"/>
                    <w:sz w:val="28"/>
                    <w:szCs w:val="28"/>
                    <w:bdr w:val="none" w:sz="0" w:space="0" w:color="auto" w:frame="1"/>
                    <w:shd w:val="clear" w:color="auto" w:fill="FFFFFF"/>
                  </w:rPr>
                </m:ctrlPr>
              </m:sSupPr>
              <m:e>
                <m:r>
                  <w:rPr>
                    <w:rStyle w:val="mi"/>
                    <w:rFonts w:ascii="Cambria Math" w:hAnsi="Cambria Math" w:cs="Times New Roman"/>
                    <w:color w:val="000000"/>
                    <w:sz w:val="28"/>
                    <w:szCs w:val="28"/>
                    <w:bdr w:val="none" w:sz="0" w:space="0" w:color="auto" w:frame="1"/>
                    <w:shd w:val="clear" w:color="auto" w:fill="FFFFFF"/>
                  </w:rPr>
                  <m:t>0,05</m:t>
                </m:r>
              </m:e>
              <m:sup>
                <m:r>
                  <w:rPr>
                    <w:rStyle w:val="mn"/>
                    <w:rFonts w:ascii="Cambria Math" w:hAnsi="Cambria Math" w:cs="Times New Roman"/>
                    <w:color w:val="000000"/>
                    <w:sz w:val="28"/>
                    <w:szCs w:val="28"/>
                    <w:bdr w:val="none" w:sz="0" w:space="0" w:color="auto" w:frame="1"/>
                    <w:shd w:val="clear" w:color="auto" w:fill="FFFFFF"/>
                  </w:rPr>
                  <m:t>2</m:t>
                </m:r>
              </m:sup>
            </m:sSup>
            <m:r>
              <w:rPr>
                <w:rStyle w:val="mo"/>
                <w:rFonts w:ascii="Cambria Math" w:hAnsi="Cambria Math" w:cs="Times New Roman"/>
                <w:color w:val="000000"/>
                <w:sz w:val="28"/>
                <w:szCs w:val="28"/>
                <w:bdr w:val="none" w:sz="0" w:space="0" w:color="auto" w:frame="1"/>
                <w:shd w:val="clear" w:color="auto" w:fill="FFFFFF"/>
              </w:rPr>
              <m:t>+</m:t>
            </m:r>
            <m:sSup>
              <m:sSupPr>
                <m:ctrlPr>
                  <w:rPr>
                    <w:rStyle w:val="mo"/>
                    <w:rFonts w:ascii="Cambria Math" w:hAnsi="Cambria Math" w:cs="Times New Roman"/>
                    <w:i/>
                    <w:color w:val="000000"/>
                    <w:sz w:val="28"/>
                    <w:szCs w:val="28"/>
                    <w:bdr w:val="none" w:sz="0" w:space="0" w:color="auto" w:frame="1"/>
                    <w:shd w:val="clear" w:color="auto" w:fill="FFFFFF"/>
                  </w:rPr>
                </m:ctrlPr>
              </m:sSupPr>
              <m:e>
                <m:r>
                  <w:rPr>
                    <w:rStyle w:val="mi"/>
                    <w:rFonts w:ascii="Cambria Math" w:hAnsi="Cambria Math" w:cs="Times New Roman"/>
                    <w:color w:val="000000"/>
                    <w:sz w:val="28"/>
                    <w:szCs w:val="28"/>
                    <w:bdr w:val="none" w:sz="0" w:space="0" w:color="auto" w:frame="1"/>
                    <w:shd w:val="clear" w:color="auto" w:fill="FFFFFF"/>
                  </w:rPr>
                  <m:t>1,96</m:t>
                </m:r>
              </m:e>
              <m:sup>
                <m:r>
                  <w:rPr>
                    <w:rStyle w:val="mo"/>
                    <w:rFonts w:ascii="Cambria Math" w:hAnsi="Cambria Math" w:cs="Times New Roman"/>
                    <w:color w:val="000000"/>
                    <w:sz w:val="28"/>
                    <w:szCs w:val="28"/>
                    <w:bdr w:val="none" w:sz="0" w:space="0" w:color="auto" w:frame="1"/>
                    <w:shd w:val="clear" w:color="auto" w:fill="FFFFFF"/>
                  </w:rPr>
                  <m:t>2</m:t>
                </m:r>
              </m:sup>
            </m:sSup>
            <m:r>
              <w:rPr>
                <w:rStyle w:val="mo"/>
                <w:rFonts w:ascii="Cambria Math" w:hAnsi="Cambria Math" w:cs="Times New Roman"/>
                <w:color w:val="000000"/>
                <w:sz w:val="28"/>
                <w:szCs w:val="28"/>
                <w:bdr w:val="none" w:sz="0" w:space="0" w:color="auto" w:frame="1"/>
                <w:shd w:val="clear" w:color="auto" w:fill="FFFFFF"/>
              </w:rPr>
              <m:t>⋅</m:t>
            </m:r>
            <m:r>
              <w:rPr>
                <w:rStyle w:val="mi"/>
                <w:rFonts w:ascii="Cambria Math" w:hAnsi="Cambria Math" w:cs="Times New Roman"/>
                <w:color w:val="000000"/>
                <w:sz w:val="28"/>
                <w:szCs w:val="28"/>
                <w:bdr w:val="none" w:sz="0" w:space="0" w:color="auto" w:frame="1"/>
                <w:shd w:val="clear" w:color="auto" w:fill="FFFFFF"/>
              </w:rPr>
              <m:t>0,5</m:t>
            </m:r>
            <m:r>
              <w:rPr>
                <w:rStyle w:val="mo"/>
                <w:rFonts w:ascii="Cambria Math" w:hAnsi="Cambria Math" w:cs="Times New Roman"/>
                <w:color w:val="000000"/>
                <w:sz w:val="28"/>
                <w:szCs w:val="28"/>
                <w:bdr w:val="none" w:sz="0" w:space="0" w:color="auto" w:frame="1"/>
                <w:shd w:val="clear" w:color="auto" w:fill="FFFFFF"/>
              </w:rPr>
              <m:t>(</m:t>
            </m:r>
            <m:r>
              <w:rPr>
                <w:rStyle w:val="mn"/>
                <w:rFonts w:ascii="Cambria Math" w:hAnsi="Cambria Math" w:cs="Times New Roman"/>
                <w:color w:val="000000"/>
                <w:sz w:val="28"/>
                <w:szCs w:val="28"/>
                <w:bdr w:val="none" w:sz="0" w:space="0" w:color="auto" w:frame="1"/>
                <w:shd w:val="clear" w:color="auto" w:fill="FFFFFF"/>
              </w:rPr>
              <m:t>1</m:t>
            </m:r>
            <m:r>
              <w:rPr>
                <w:rStyle w:val="mo"/>
                <w:rFonts w:ascii="Cambria Math" w:hAnsi="Cambria Math" w:cs="Times New Roman"/>
                <w:color w:val="000000"/>
                <w:sz w:val="28"/>
                <w:szCs w:val="28"/>
                <w:bdr w:val="none" w:sz="0" w:space="0" w:color="auto" w:frame="1"/>
                <w:shd w:val="clear" w:color="auto" w:fill="FFFFFF"/>
              </w:rPr>
              <m:t>-</m:t>
            </m:r>
            <m:r>
              <w:rPr>
                <w:rStyle w:val="mi"/>
                <w:rFonts w:ascii="Cambria Math" w:hAnsi="Cambria Math" w:cs="Times New Roman"/>
                <w:color w:val="000000"/>
                <w:sz w:val="28"/>
                <w:szCs w:val="28"/>
                <w:bdr w:val="none" w:sz="0" w:space="0" w:color="auto" w:frame="1"/>
                <w:shd w:val="clear" w:color="auto" w:fill="FFFFFF"/>
              </w:rPr>
              <m:t>0,5</m:t>
            </m:r>
            <m:r>
              <w:rPr>
                <w:rStyle w:val="mo"/>
                <w:rFonts w:ascii="Cambria Math" w:hAnsi="Cambria Math" w:cs="Times New Roman"/>
                <w:color w:val="000000"/>
                <w:sz w:val="28"/>
                <w:szCs w:val="28"/>
                <w:bdr w:val="none" w:sz="0" w:space="0" w:color="auto" w:frame="1"/>
                <w:shd w:val="clear" w:color="auto" w:fill="FFFFFF"/>
              </w:rPr>
              <m:t>)</m:t>
            </m:r>
          </m:den>
        </m:f>
      </m:oMath>
      <w:r w:rsidRPr="00594901">
        <w:rPr>
          <w:rStyle w:val="mi"/>
          <w:rFonts w:ascii="Times New Roman" w:eastAsiaTheme="minorEastAsia" w:hAnsi="Times New Roman" w:cs="Times New Roman"/>
          <w:color w:val="000000"/>
          <w:sz w:val="35"/>
          <w:szCs w:val="35"/>
          <w:bdr w:val="none" w:sz="0" w:space="0" w:color="auto" w:frame="1"/>
          <w:shd w:val="clear" w:color="auto" w:fill="FFFFFF"/>
        </w:rPr>
        <w:t xml:space="preserve"> </w:t>
      </w:r>
      <w:r w:rsidRPr="00026BAF">
        <w:rPr>
          <w:rStyle w:val="mi"/>
          <w:rFonts w:ascii="Times New Roman" w:eastAsiaTheme="minorEastAsia" w:hAnsi="Times New Roman" w:cs="Times New Roman"/>
          <w:color w:val="000000"/>
          <w:sz w:val="28"/>
          <w:szCs w:val="28"/>
          <w:bdr w:val="none" w:sz="0" w:space="0" w:color="auto" w:frame="1"/>
          <w:shd w:val="clear" w:color="auto" w:fill="FFFFFF"/>
        </w:rPr>
        <w:t xml:space="preserve">= </w:t>
      </w:r>
      <m:oMath>
        <m:f>
          <m:fPr>
            <m:ctrlPr>
              <w:rPr>
                <w:rStyle w:val="mi"/>
                <w:rFonts w:ascii="Cambria Math" w:eastAsiaTheme="minorEastAsia" w:hAnsi="Cambria Math" w:cs="Times New Roman"/>
                <w:i/>
                <w:color w:val="000000"/>
                <w:sz w:val="28"/>
                <w:szCs w:val="28"/>
                <w:bdr w:val="none" w:sz="0" w:space="0" w:color="auto" w:frame="1"/>
                <w:shd w:val="clear" w:color="auto" w:fill="FFFFFF"/>
              </w:rPr>
            </m:ctrlPr>
          </m:fPr>
          <m:num>
            <m:r>
              <w:rPr>
                <w:rStyle w:val="mi"/>
                <w:rFonts w:ascii="Cambria Math" w:eastAsiaTheme="minorEastAsia" w:hAnsi="Cambria Math" w:cs="Times New Roman"/>
                <w:color w:val="000000"/>
                <w:sz w:val="28"/>
                <w:szCs w:val="28"/>
                <w:bdr w:val="none" w:sz="0" w:space="0" w:color="auto" w:frame="1"/>
                <w:shd w:val="clear" w:color="auto" w:fill="FFFFFF"/>
              </w:rPr>
              <m:t>635</m:t>
            </m:r>
            <m:r>
              <w:rPr>
                <w:rStyle w:val="mo"/>
                <w:rFonts w:ascii="Cambria Math" w:hAnsi="Cambria Math" w:cs="Cambria Math"/>
                <w:color w:val="000000"/>
                <w:sz w:val="28"/>
                <w:szCs w:val="28"/>
                <w:bdr w:val="none" w:sz="0" w:space="0" w:color="auto" w:frame="1"/>
                <w:shd w:val="clear" w:color="auto" w:fill="FFFFFF"/>
              </w:rPr>
              <m:t>⋅0,96041</m:t>
            </m:r>
          </m:num>
          <m:den>
            <m:r>
              <w:rPr>
                <w:rStyle w:val="mi"/>
                <w:rFonts w:ascii="Cambria Math" w:eastAsiaTheme="minorEastAsia" w:hAnsi="Cambria Math" w:cs="Times New Roman"/>
                <w:color w:val="000000"/>
                <w:sz w:val="28"/>
                <w:szCs w:val="28"/>
                <w:bdr w:val="none" w:sz="0" w:space="0" w:color="auto" w:frame="1"/>
                <w:shd w:val="clear" w:color="auto" w:fill="FFFFFF"/>
              </w:rPr>
              <m:t>1,5875+</m:t>
            </m:r>
            <m:r>
              <w:rPr>
                <w:rStyle w:val="mo"/>
                <w:rFonts w:ascii="Cambria Math" w:hAnsi="Cambria Math" w:cs="Cambria Math"/>
                <w:color w:val="000000"/>
                <w:sz w:val="28"/>
                <w:szCs w:val="28"/>
                <w:bdr w:val="none" w:sz="0" w:space="0" w:color="auto" w:frame="1"/>
                <w:shd w:val="clear" w:color="auto" w:fill="FFFFFF"/>
              </w:rPr>
              <m:t>0,96041</m:t>
            </m:r>
          </m:den>
        </m:f>
      </m:oMath>
      <w:r w:rsidRPr="00594901">
        <w:rPr>
          <w:rStyle w:val="mi"/>
          <w:rFonts w:ascii="Times New Roman" w:eastAsiaTheme="minorEastAsia" w:hAnsi="Times New Roman" w:cs="Times New Roman"/>
          <w:color w:val="000000"/>
          <w:sz w:val="32"/>
          <w:szCs w:val="32"/>
          <w:bdr w:val="none" w:sz="0" w:space="0" w:color="auto" w:frame="1"/>
          <w:shd w:val="clear" w:color="auto" w:fill="FFFFFF"/>
        </w:rPr>
        <w:t xml:space="preserve"> </w:t>
      </w:r>
      <w:r w:rsidRPr="00026BAF">
        <w:rPr>
          <w:rStyle w:val="mi"/>
          <w:rFonts w:ascii="Times New Roman" w:eastAsiaTheme="minorEastAsia" w:hAnsi="Times New Roman" w:cs="Times New Roman"/>
          <w:color w:val="000000"/>
          <w:sz w:val="28"/>
          <w:szCs w:val="28"/>
          <w:bdr w:val="none" w:sz="0" w:space="0" w:color="auto" w:frame="1"/>
          <w:shd w:val="clear" w:color="auto" w:fill="FFFFFF"/>
        </w:rPr>
        <w:t>=</w:t>
      </w:r>
      <m:oMath>
        <m:f>
          <m:fPr>
            <m:ctrlPr>
              <w:rPr>
                <w:rStyle w:val="mi"/>
                <w:rFonts w:ascii="Cambria Math" w:eastAsiaTheme="minorEastAsia" w:hAnsi="Cambria Math" w:cs="Times New Roman"/>
                <w:i/>
                <w:color w:val="000000"/>
                <w:sz w:val="28"/>
                <w:szCs w:val="28"/>
                <w:bdr w:val="none" w:sz="0" w:space="0" w:color="auto" w:frame="1"/>
                <w:shd w:val="clear" w:color="auto" w:fill="FFFFFF"/>
              </w:rPr>
            </m:ctrlPr>
          </m:fPr>
          <m:num>
            <m:r>
              <w:rPr>
                <w:rStyle w:val="mi"/>
                <w:rFonts w:ascii="Cambria Math" w:eastAsiaTheme="minorEastAsia" w:hAnsi="Cambria Math" w:cs="Times New Roman"/>
                <w:color w:val="000000"/>
                <w:sz w:val="28"/>
                <w:szCs w:val="28"/>
                <w:bdr w:val="none" w:sz="0" w:space="0" w:color="auto" w:frame="1"/>
                <w:shd w:val="clear" w:color="auto" w:fill="FFFFFF"/>
              </w:rPr>
              <m:t>609,86035</m:t>
            </m:r>
          </m:num>
          <m:den>
            <m:r>
              <w:rPr>
                <w:rStyle w:val="mi"/>
                <w:rFonts w:ascii="Cambria Math" w:eastAsiaTheme="minorEastAsia" w:hAnsi="Cambria Math" w:cs="Times New Roman"/>
                <w:color w:val="000000"/>
                <w:sz w:val="28"/>
                <w:szCs w:val="28"/>
                <w:bdr w:val="none" w:sz="0" w:space="0" w:color="auto" w:frame="1"/>
                <w:shd w:val="clear" w:color="auto" w:fill="FFFFFF"/>
              </w:rPr>
              <m:t>2,54791</m:t>
            </m:r>
          </m:den>
        </m:f>
      </m:oMath>
      <w:r w:rsidRPr="00594901">
        <w:rPr>
          <w:rStyle w:val="mi"/>
          <w:rFonts w:ascii="Times New Roman" w:eastAsiaTheme="minorEastAsia" w:hAnsi="Times New Roman" w:cs="Times New Roman"/>
          <w:color w:val="000000"/>
          <w:sz w:val="35"/>
          <w:szCs w:val="35"/>
          <w:bdr w:val="none" w:sz="0" w:space="0" w:color="auto" w:frame="1"/>
          <w:shd w:val="clear" w:color="auto" w:fill="FFFFFF"/>
        </w:rPr>
        <w:t xml:space="preserve"> </w:t>
      </w:r>
      <w:r w:rsidRPr="00026BAF">
        <w:rPr>
          <w:rStyle w:val="mi"/>
          <w:rFonts w:ascii="Cambria Math" w:eastAsiaTheme="minorEastAsia" w:hAnsi="Cambria Math" w:cs="Times New Roman"/>
          <w:color w:val="000000"/>
          <w:sz w:val="28"/>
          <w:szCs w:val="28"/>
          <w:bdr w:val="none" w:sz="0" w:space="0" w:color="auto" w:frame="1"/>
          <w:shd w:val="clear" w:color="auto" w:fill="FFFFFF"/>
        </w:rPr>
        <w:t>= 239,3</w:t>
      </w:r>
    </w:p>
    <w:p w:rsidR="00BC06B7" w:rsidRPr="00026BAF" w:rsidRDefault="00BC06B7" w:rsidP="00BC06B7">
      <w:pPr>
        <w:spacing w:line="360" w:lineRule="auto"/>
        <w:ind w:firstLine="708"/>
        <w:jc w:val="both"/>
        <w:rPr>
          <w:rFonts w:ascii="Times New Roman" w:hAnsi="Times New Roman" w:cs="Times New Roman"/>
          <w:sz w:val="24"/>
          <w:szCs w:val="24"/>
        </w:rPr>
      </w:pPr>
      <w:r w:rsidRPr="00026BAF">
        <w:rPr>
          <w:rFonts w:ascii="Times New Roman" w:hAnsi="Times New Roman" w:cs="Times New Roman"/>
          <w:sz w:val="24"/>
          <w:szCs w:val="24"/>
        </w:rPr>
        <w:t>Na tej podstawie ustalono, że minimalna liczebność próby wynosi 239 osób. Przeprowadzenie badań na takie próbie pozwala odnieść wyniki na całą populację nauczycieli nauczania początkowego pracujących w szkołach podstawowych na terenie miasta Łodzi.</w:t>
      </w:r>
      <w:r>
        <w:rPr>
          <w:rFonts w:ascii="Times New Roman" w:hAnsi="Times New Roman" w:cs="Times New Roman"/>
          <w:sz w:val="24"/>
          <w:szCs w:val="24"/>
        </w:rPr>
        <w:t xml:space="preserve"> </w:t>
      </w:r>
      <w:r w:rsidRPr="00026BAF">
        <w:rPr>
          <w:rFonts w:ascii="Times New Roman" w:hAnsi="Times New Roman" w:cs="Times New Roman"/>
          <w:sz w:val="24"/>
          <w:szCs w:val="24"/>
        </w:rPr>
        <w:t>W celu zmniejszenia błędu statystycznego wyników próba badawcza poddana została warstwowaniu. Innymi słowy</w:t>
      </w:r>
      <w:r w:rsidR="007B3023">
        <w:rPr>
          <w:rFonts w:ascii="Times New Roman" w:hAnsi="Times New Roman" w:cs="Times New Roman"/>
          <w:sz w:val="24"/>
          <w:szCs w:val="24"/>
        </w:rPr>
        <w:t>,</w:t>
      </w:r>
      <w:r w:rsidRPr="00026BAF">
        <w:rPr>
          <w:rFonts w:ascii="Times New Roman" w:hAnsi="Times New Roman" w:cs="Times New Roman"/>
          <w:sz w:val="24"/>
          <w:szCs w:val="24"/>
        </w:rPr>
        <w:t xml:space="preserve"> zabieg ten poprawia precyzję wyników badania. Polega on na podzieleniu badanych osób na zbiorowości zwane warstwami. Podział ten musi być rozłączny i wyczerpujący. Warstwy zdefiniowano przy użyciu podziału administracyjnego miasta Łodzi na pięć osiedli: Bałuty, Górna, Polesie, Śródmieście i Widzew. W tabeli</w:t>
      </w:r>
      <w:r>
        <w:rPr>
          <w:rFonts w:ascii="Times New Roman" w:hAnsi="Times New Roman" w:cs="Times New Roman"/>
          <w:sz w:val="24"/>
          <w:szCs w:val="24"/>
        </w:rPr>
        <w:t xml:space="preserve"> nr 1</w:t>
      </w:r>
      <w:r w:rsidRPr="00026BAF">
        <w:rPr>
          <w:rFonts w:ascii="Times New Roman" w:hAnsi="Times New Roman" w:cs="Times New Roman"/>
          <w:sz w:val="24"/>
          <w:szCs w:val="24"/>
        </w:rPr>
        <w:t xml:space="preserve"> znajduje się łączna liczba szkół podstawowych oraz łączna liczba nauczycieli tam pracujących w wyróżnionych warstwach.</w:t>
      </w:r>
    </w:p>
    <w:p w:rsidR="00BC06B7" w:rsidRPr="00A34062" w:rsidRDefault="00BC06B7" w:rsidP="00BC06B7">
      <w:pPr>
        <w:pStyle w:val="Bezodstpw"/>
        <w:rPr>
          <w:rFonts w:ascii="Times New Roman" w:hAnsi="Times New Roman" w:cs="Times New Roman"/>
          <w:b/>
          <w:sz w:val="20"/>
          <w:szCs w:val="20"/>
        </w:rPr>
      </w:pPr>
      <w:r w:rsidRPr="00A34062">
        <w:rPr>
          <w:rFonts w:ascii="Times New Roman" w:hAnsi="Times New Roman" w:cs="Times New Roman"/>
          <w:b/>
          <w:sz w:val="20"/>
          <w:szCs w:val="20"/>
        </w:rPr>
        <w:t xml:space="preserve">Tabela 1. Łączna liczba szkół podstawowych w mieście Łodzi oraz łączna liczba nauczycieli edukacji początkowej tam pracujących. </w:t>
      </w:r>
    </w:p>
    <w:tbl>
      <w:tblPr>
        <w:tblStyle w:val="Tabela-Siatka"/>
        <w:tblW w:w="0" w:type="auto"/>
        <w:tblLook w:val="04A0" w:firstRow="1" w:lastRow="0" w:firstColumn="1" w:lastColumn="0" w:noHBand="0" w:noVBand="1"/>
      </w:tblPr>
      <w:tblGrid>
        <w:gridCol w:w="3020"/>
        <w:gridCol w:w="3021"/>
        <w:gridCol w:w="3021"/>
      </w:tblGrid>
      <w:tr w:rsidR="00BC06B7" w:rsidRPr="00026BAF" w:rsidTr="00CE2346">
        <w:tc>
          <w:tcPr>
            <w:tcW w:w="3020" w:type="dxa"/>
            <w:shd w:val="clear" w:color="auto" w:fill="D9D9D9" w:themeFill="background1" w:themeFillShade="D9"/>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Osiedla w Łodzi</w:t>
            </w:r>
          </w:p>
        </w:tc>
        <w:tc>
          <w:tcPr>
            <w:tcW w:w="3021" w:type="dxa"/>
            <w:shd w:val="clear" w:color="auto" w:fill="D9D9D9" w:themeFill="background1" w:themeFillShade="D9"/>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Łączna liczba szkół podstawowych</w:t>
            </w:r>
          </w:p>
        </w:tc>
        <w:tc>
          <w:tcPr>
            <w:tcW w:w="3021" w:type="dxa"/>
            <w:shd w:val="clear" w:color="auto" w:fill="D9D9D9" w:themeFill="background1" w:themeFillShade="D9"/>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Łączna liczba nauczycieli edukacji początkowej</w:t>
            </w:r>
          </w:p>
        </w:tc>
      </w:tr>
      <w:tr w:rsidR="00BC06B7" w:rsidRPr="00026BAF" w:rsidTr="00CE2346">
        <w:tc>
          <w:tcPr>
            <w:tcW w:w="3020" w:type="dxa"/>
            <w:shd w:val="clear" w:color="auto" w:fill="D9D9D9" w:themeFill="background1" w:themeFillShade="D9"/>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Bałuty</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26</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187</w:t>
            </w:r>
          </w:p>
        </w:tc>
      </w:tr>
      <w:tr w:rsidR="00BC06B7" w:rsidRPr="00026BAF" w:rsidTr="00CE2346">
        <w:tc>
          <w:tcPr>
            <w:tcW w:w="3020" w:type="dxa"/>
            <w:shd w:val="clear" w:color="auto" w:fill="D9D9D9" w:themeFill="background1" w:themeFillShade="D9"/>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Górna</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18</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137</w:t>
            </w:r>
          </w:p>
        </w:tc>
      </w:tr>
      <w:tr w:rsidR="00BC06B7" w:rsidRPr="00026BAF" w:rsidTr="00CE2346">
        <w:tc>
          <w:tcPr>
            <w:tcW w:w="3020" w:type="dxa"/>
            <w:shd w:val="clear" w:color="auto" w:fill="D9D9D9" w:themeFill="background1" w:themeFillShade="D9"/>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Polesie</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14</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132</w:t>
            </w:r>
          </w:p>
        </w:tc>
      </w:tr>
      <w:tr w:rsidR="00BC06B7" w:rsidRPr="00026BAF" w:rsidTr="00CE2346">
        <w:tc>
          <w:tcPr>
            <w:tcW w:w="3020" w:type="dxa"/>
            <w:shd w:val="clear" w:color="auto" w:fill="D9D9D9" w:themeFill="background1" w:themeFillShade="D9"/>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Śródmieście</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9</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64</w:t>
            </w:r>
          </w:p>
        </w:tc>
      </w:tr>
      <w:tr w:rsidR="00BC06B7" w:rsidRPr="00026BAF" w:rsidTr="00CE2346">
        <w:tc>
          <w:tcPr>
            <w:tcW w:w="3020" w:type="dxa"/>
            <w:shd w:val="clear" w:color="auto" w:fill="D9D9D9" w:themeFill="background1" w:themeFillShade="D9"/>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Widzew</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14</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115</w:t>
            </w:r>
          </w:p>
        </w:tc>
      </w:tr>
      <w:tr w:rsidR="00BC06B7" w:rsidRPr="00026BAF" w:rsidTr="00CE2346">
        <w:tc>
          <w:tcPr>
            <w:tcW w:w="3020"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Razem</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81</w:t>
            </w:r>
          </w:p>
        </w:tc>
        <w:tc>
          <w:tcPr>
            <w:tcW w:w="3021"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635</w:t>
            </w:r>
          </w:p>
        </w:tc>
      </w:tr>
    </w:tbl>
    <w:p w:rsidR="00BC06B7" w:rsidRPr="00A34062" w:rsidRDefault="00BC06B7" w:rsidP="00BC06B7">
      <w:pPr>
        <w:spacing w:line="360" w:lineRule="auto"/>
        <w:ind w:firstLine="708"/>
        <w:jc w:val="both"/>
        <w:rPr>
          <w:rFonts w:ascii="Times New Roman" w:hAnsi="Times New Roman" w:cs="Times New Roman"/>
          <w:sz w:val="20"/>
          <w:szCs w:val="20"/>
        </w:rPr>
      </w:pPr>
      <w:r w:rsidRPr="00A34062">
        <w:rPr>
          <w:rFonts w:ascii="Times New Roman" w:hAnsi="Times New Roman" w:cs="Times New Roman"/>
          <w:b/>
          <w:sz w:val="20"/>
          <w:szCs w:val="20"/>
        </w:rPr>
        <w:t>Źródło:</w:t>
      </w:r>
      <w:r w:rsidRPr="00A34062">
        <w:rPr>
          <w:rFonts w:ascii="Times New Roman" w:hAnsi="Times New Roman" w:cs="Times New Roman"/>
          <w:sz w:val="20"/>
          <w:szCs w:val="20"/>
        </w:rPr>
        <w:t xml:space="preserve"> opracowanie własne</w:t>
      </w:r>
    </w:p>
    <w:p w:rsidR="00BC06B7" w:rsidRDefault="00BC06B7" w:rsidP="00BC06B7">
      <w:pPr>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Zastosowano proporcjonalną alokację próby pomiędzy wars</w:t>
      </w:r>
      <w:r>
        <w:rPr>
          <w:rFonts w:ascii="Times New Roman" w:hAnsi="Times New Roman" w:cs="Times New Roman"/>
          <w:sz w:val="24"/>
          <w:szCs w:val="24"/>
        </w:rPr>
        <w:t>twami, co prezentuje tabela nr 2</w:t>
      </w:r>
      <w:r w:rsidRPr="00026BAF">
        <w:rPr>
          <w:rFonts w:ascii="Times New Roman" w:hAnsi="Times New Roman" w:cs="Times New Roman"/>
          <w:sz w:val="24"/>
          <w:szCs w:val="24"/>
        </w:rPr>
        <w:t xml:space="preserve">. </w:t>
      </w:r>
    </w:p>
    <w:p w:rsidR="00BC06B7" w:rsidRPr="00A34062" w:rsidRDefault="00BC06B7" w:rsidP="00BC06B7">
      <w:pPr>
        <w:pStyle w:val="Bezodstpw"/>
        <w:rPr>
          <w:rFonts w:ascii="Times New Roman" w:hAnsi="Times New Roman" w:cs="Times New Roman"/>
          <w:b/>
          <w:sz w:val="20"/>
          <w:szCs w:val="20"/>
        </w:rPr>
      </w:pPr>
      <w:r w:rsidRPr="00A34062">
        <w:rPr>
          <w:rFonts w:ascii="Times New Roman" w:hAnsi="Times New Roman" w:cs="Times New Roman"/>
          <w:b/>
          <w:sz w:val="20"/>
          <w:szCs w:val="20"/>
        </w:rPr>
        <w:lastRenderedPageBreak/>
        <w:t xml:space="preserve">Tabela 2. Proporcjonalna alokacja próby pomiędzy warstwami </w:t>
      </w:r>
    </w:p>
    <w:tbl>
      <w:tblPr>
        <w:tblStyle w:val="Tabela-Siatka"/>
        <w:tblW w:w="9454" w:type="dxa"/>
        <w:tblLook w:val="04A0" w:firstRow="1" w:lastRow="0" w:firstColumn="1" w:lastColumn="0" w:noHBand="0" w:noVBand="1"/>
      </w:tblPr>
      <w:tblGrid>
        <w:gridCol w:w="2080"/>
        <w:gridCol w:w="2019"/>
        <w:gridCol w:w="2019"/>
        <w:gridCol w:w="1668"/>
        <w:gridCol w:w="1668"/>
      </w:tblGrid>
      <w:tr w:rsidR="00BC06B7" w:rsidRPr="00026BAF" w:rsidTr="00CE2346">
        <w:trPr>
          <w:trHeight w:val="1153"/>
        </w:trPr>
        <w:tc>
          <w:tcPr>
            <w:tcW w:w="2080" w:type="dxa"/>
            <w:shd w:val="clear" w:color="auto" w:fill="BFBFBF" w:themeFill="background1" w:themeFillShade="BF"/>
          </w:tcPr>
          <w:p w:rsidR="00BC06B7" w:rsidRPr="00026BAF" w:rsidRDefault="00BC06B7" w:rsidP="00CE2346">
            <w:pPr>
              <w:spacing w:line="360" w:lineRule="auto"/>
              <w:jc w:val="both"/>
              <w:rPr>
                <w:rFonts w:ascii="Times New Roman" w:hAnsi="Times New Roman" w:cs="Times New Roman"/>
                <w:sz w:val="24"/>
                <w:szCs w:val="24"/>
              </w:rPr>
            </w:pPr>
          </w:p>
        </w:tc>
        <w:tc>
          <w:tcPr>
            <w:tcW w:w="2019" w:type="dxa"/>
            <w:shd w:val="clear" w:color="auto" w:fill="BFBFBF" w:themeFill="background1" w:themeFillShade="BF"/>
          </w:tcPr>
          <w:p w:rsidR="00BC06B7" w:rsidRPr="00026BAF" w:rsidRDefault="00BC06B7" w:rsidP="00CE2346">
            <w:pPr>
              <w:pStyle w:val="Bezodstpw"/>
              <w:jc w:val="center"/>
              <w:rPr>
                <w:rFonts w:ascii="Times New Roman" w:hAnsi="Times New Roman" w:cs="Times New Roman"/>
              </w:rPr>
            </w:pPr>
            <w:r w:rsidRPr="00026BAF">
              <w:rPr>
                <w:rFonts w:ascii="Times New Roman" w:hAnsi="Times New Roman" w:cs="Times New Roman"/>
              </w:rPr>
              <w:t>Łączna liczba nauczycieli edukacji początkowej</w:t>
            </w:r>
          </w:p>
        </w:tc>
        <w:tc>
          <w:tcPr>
            <w:tcW w:w="2019" w:type="dxa"/>
            <w:shd w:val="clear" w:color="auto" w:fill="BFBFBF" w:themeFill="background1" w:themeFillShade="BF"/>
          </w:tcPr>
          <w:p w:rsidR="00BC06B7" w:rsidRPr="00026BAF" w:rsidRDefault="00BC06B7" w:rsidP="00CE2346">
            <w:pPr>
              <w:pStyle w:val="Bezodstpw"/>
              <w:jc w:val="center"/>
              <w:rPr>
                <w:rFonts w:ascii="Times New Roman" w:hAnsi="Times New Roman" w:cs="Times New Roman"/>
              </w:rPr>
            </w:pPr>
            <w:r w:rsidRPr="00026BAF">
              <w:rPr>
                <w:rFonts w:ascii="Times New Roman" w:hAnsi="Times New Roman" w:cs="Times New Roman"/>
              </w:rPr>
              <w:t>Procentowa łączna liczba nauczycieli edukacji początkowej</w:t>
            </w:r>
          </w:p>
        </w:tc>
        <w:tc>
          <w:tcPr>
            <w:tcW w:w="1668" w:type="dxa"/>
            <w:shd w:val="clear" w:color="auto" w:fill="BFBFBF" w:themeFill="background1" w:themeFillShade="BF"/>
          </w:tcPr>
          <w:p w:rsidR="00BC06B7" w:rsidRPr="00026BAF" w:rsidRDefault="00BC06B7" w:rsidP="00CE2346">
            <w:pPr>
              <w:rPr>
                <w:rFonts w:ascii="Times New Roman" w:hAnsi="Times New Roman" w:cs="Times New Roman"/>
              </w:rPr>
            </w:pPr>
            <w:r w:rsidRPr="00026BAF">
              <w:rPr>
                <w:rFonts w:ascii="Times New Roman" w:hAnsi="Times New Roman" w:cs="Times New Roman"/>
              </w:rPr>
              <w:t xml:space="preserve">Minimalna liczebność próby badawczej </w:t>
            </w:r>
          </w:p>
        </w:tc>
        <w:tc>
          <w:tcPr>
            <w:tcW w:w="1668" w:type="dxa"/>
            <w:shd w:val="clear" w:color="auto" w:fill="BFBFBF" w:themeFill="background1" w:themeFillShade="BF"/>
          </w:tcPr>
          <w:p w:rsidR="00BC06B7" w:rsidRPr="00026BAF" w:rsidRDefault="00BC06B7" w:rsidP="00CE2346">
            <w:pPr>
              <w:pStyle w:val="Bezodstpw"/>
              <w:rPr>
                <w:rFonts w:ascii="Times New Roman" w:hAnsi="Times New Roman" w:cs="Times New Roman"/>
              </w:rPr>
            </w:pPr>
            <w:r w:rsidRPr="00026BAF">
              <w:rPr>
                <w:rFonts w:ascii="Times New Roman" w:hAnsi="Times New Roman" w:cs="Times New Roman"/>
              </w:rPr>
              <w:t xml:space="preserve">Liczba osób do wylosowania </w:t>
            </w:r>
          </w:p>
        </w:tc>
      </w:tr>
      <w:tr w:rsidR="00BC06B7" w:rsidRPr="00026BAF" w:rsidTr="00CE2346">
        <w:trPr>
          <w:trHeight w:val="407"/>
        </w:trPr>
        <w:tc>
          <w:tcPr>
            <w:tcW w:w="2080" w:type="dxa"/>
            <w:shd w:val="clear" w:color="auto" w:fill="BFBFBF" w:themeFill="background1" w:themeFillShade="BF"/>
          </w:tcPr>
          <w:p w:rsidR="00BC06B7" w:rsidRPr="00026BAF" w:rsidRDefault="00BC06B7" w:rsidP="00CE2346">
            <w:pPr>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Bałuty</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187</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29%</w:t>
            </w:r>
          </w:p>
        </w:tc>
        <w:tc>
          <w:tcPr>
            <w:tcW w:w="1668" w:type="dxa"/>
            <w:vMerge w:val="restart"/>
          </w:tcPr>
          <w:p w:rsidR="00BC06B7" w:rsidRPr="00026BAF" w:rsidRDefault="00BC06B7" w:rsidP="00CE2346">
            <w:pPr>
              <w:spacing w:line="360" w:lineRule="auto"/>
              <w:jc w:val="center"/>
              <w:rPr>
                <w:rFonts w:ascii="Times New Roman" w:hAnsi="Times New Roman" w:cs="Times New Roman"/>
                <w:sz w:val="24"/>
                <w:szCs w:val="24"/>
              </w:rPr>
            </w:pPr>
          </w:p>
          <w:p w:rsidR="00BC06B7" w:rsidRPr="00026BAF" w:rsidRDefault="00BC06B7" w:rsidP="00CE2346">
            <w:pPr>
              <w:spacing w:line="360" w:lineRule="auto"/>
              <w:jc w:val="center"/>
              <w:rPr>
                <w:rFonts w:ascii="Times New Roman" w:hAnsi="Times New Roman" w:cs="Times New Roman"/>
                <w:sz w:val="24"/>
                <w:szCs w:val="24"/>
              </w:rPr>
            </w:pPr>
          </w:p>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239</w:t>
            </w:r>
          </w:p>
        </w:tc>
        <w:tc>
          <w:tcPr>
            <w:tcW w:w="1668"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69</w:t>
            </w:r>
          </w:p>
        </w:tc>
      </w:tr>
      <w:tr w:rsidR="00BC06B7" w:rsidRPr="00026BAF" w:rsidTr="00CE2346">
        <w:trPr>
          <w:trHeight w:val="419"/>
        </w:trPr>
        <w:tc>
          <w:tcPr>
            <w:tcW w:w="2080" w:type="dxa"/>
            <w:shd w:val="clear" w:color="auto" w:fill="BFBFBF" w:themeFill="background1" w:themeFillShade="BF"/>
          </w:tcPr>
          <w:p w:rsidR="00BC06B7" w:rsidRPr="00026BAF" w:rsidRDefault="00BC06B7" w:rsidP="00CE2346">
            <w:pPr>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Górna</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137</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22%</w:t>
            </w:r>
          </w:p>
        </w:tc>
        <w:tc>
          <w:tcPr>
            <w:tcW w:w="1668" w:type="dxa"/>
            <w:vMerge/>
          </w:tcPr>
          <w:p w:rsidR="00BC06B7" w:rsidRPr="00026BAF" w:rsidRDefault="00BC06B7" w:rsidP="00CE2346">
            <w:pPr>
              <w:spacing w:line="360" w:lineRule="auto"/>
              <w:jc w:val="both"/>
              <w:rPr>
                <w:rFonts w:ascii="Times New Roman" w:hAnsi="Times New Roman" w:cs="Times New Roman"/>
                <w:sz w:val="24"/>
                <w:szCs w:val="24"/>
              </w:rPr>
            </w:pPr>
          </w:p>
        </w:tc>
        <w:tc>
          <w:tcPr>
            <w:tcW w:w="1668"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53</w:t>
            </w:r>
          </w:p>
        </w:tc>
      </w:tr>
      <w:tr w:rsidR="00BC06B7" w:rsidRPr="00026BAF" w:rsidTr="00CE2346">
        <w:trPr>
          <w:trHeight w:val="407"/>
        </w:trPr>
        <w:tc>
          <w:tcPr>
            <w:tcW w:w="2080" w:type="dxa"/>
            <w:shd w:val="clear" w:color="auto" w:fill="BFBFBF" w:themeFill="background1" w:themeFillShade="BF"/>
          </w:tcPr>
          <w:p w:rsidR="00BC06B7" w:rsidRPr="00026BAF" w:rsidRDefault="00BC06B7" w:rsidP="00CE2346">
            <w:pPr>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Polesie</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132</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21%</w:t>
            </w:r>
          </w:p>
        </w:tc>
        <w:tc>
          <w:tcPr>
            <w:tcW w:w="1668" w:type="dxa"/>
            <w:vMerge/>
          </w:tcPr>
          <w:p w:rsidR="00BC06B7" w:rsidRPr="00026BAF" w:rsidRDefault="00BC06B7" w:rsidP="00CE2346">
            <w:pPr>
              <w:spacing w:line="360" w:lineRule="auto"/>
              <w:jc w:val="both"/>
              <w:rPr>
                <w:rFonts w:ascii="Times New Roman" w:hAnsi="Times New Roman" w:cs="Times New Roman"/>
                <w:sz w:val="24"/>
                <w:szCs w:val="24"/>
              </w:rPr>
            </w:pPr>
          </w:p>
        </w:tc>
        <w:tc>
          <w:tcPr>
            <w:tcW w:w="1668"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50</w:t>
            </w:r>
          </w:p>
        </w:tc>
      </w:tr>
      <w:tr w:rsidR="00BC06B7" w:rsidRPr="00026BAF" w:rsidTr="00CE2346">
        <w:trPr>
          <w:trHeight w:val="419"/>
        </w:trPr>
        <w:tc>
          <w:tcPr>
            <w:tcW w:w="2080" w:type="dxa"/>
            <w:shd w:val="clear" w:color="auto" w:fill="BFBFBF" w:themeFill="background1" w:themeFillShade="BF"/>
          </w:tcPr>
          <w:p w:rsidR="00BC06B7" w:rsidRPr="00026BAF" w:rsidRDefault="00BC06B7" w:rsidP="00CE2346">
            <w:pPr>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Śródmieście</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64</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10%</w:t>
            </w:r>
          </w:p>
        </w:tc>
        <w:tc>
          <w:tcPr>
            <w:tcW w:w="1668" w:type="dxa"/>
            <w:vMerge/>
          </w:tcPr>
          <w:p w:rsidR="00BC06B7" w:rsidRPr="00026BAF" w:rsidRDefault="00BC06B7" w:rsidP="00CE2346">
            <w:pPr>
              <w:spacing w:line="360" w:lineRule="auto"/>
              <w:jc w:val="both"/>
              <w:rPr>
                <w:rFonts w:ascii="Times New Roman" w:hAnsi="Times New Roman" w:cs="Times New Roman"/>
                <w:sz w:val="24"/>
                <w:szCs w:val="24"/>
              </w:rPr>
            </w:pPr>
          </w:p>
        </w:tc>
        <w:tc>
          <w:tcPr>
            <w:tcW w:w="1668"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24</w:t>
            </w:r>
          </w:p>
        </w:tc>
      </w:tr>
      <w:tr w:rsidR="00BC06B7" w:rsidRPr="00026BAF" w:rsidTr="00CE2346">
        <w:trPr>
          <w:trHeight w:val="407"/>
        </w:trPr>
        <w:tc>
          <w:tcPr>
            <w:tcW w:w="2080" w:type="dxa"/>
            <w:shd w:val="clear" w:color="auto" w:fill="BFBFBF" w:themeFill="background1" w:themeFillShade="BF"/>
          </w:tcPr>
          <w:p w:rsidR="00BC06B7" w:rsidRPr="00026BAF" w:rsidRDefault="00BC06B7" w:rsidP="00CE2346">
            <w:pPr>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Widzew</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115</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18%</w:t>
            </w:r>
          </w:p>
        </w:tc>
        <w:tc>
          <w:tcPr>
            <w:tcW w:w="1668" w:type="dxa"/>
            <w:vMerge/>
          </w:tcPr>
          <w:p w:rsidR="00BC06B7" w:rsidRPr="00026BAF" w:rsidRDefault="00BC06B7" w:rsidP="00CE2346">
            <w:pPr>
              <w:spacing w:line="360" w:lineRule="auto"/>
              <w:jc w:val="both"/>
              <w:rPr>
                <w:rFonts w:ascii="Times New Roman" w:hAnsi="Times New Roman" w:cs="Times New Roman"/>
                <w:sz w:val="24"/>
                <w:szCs w:val="24"/>
              </w:rPr>
            </w:pPr>
          </w:p>
        </w:tc>
        <w:tc>
          <w:tcPr>
            <w:tcW w:w="1668"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43</w:t>
            </w:r>
          </w:p>
        </w:tc>
      </w:tr>
      <w:tr w:rsidR="00BC06B7" w:rsidRPr="00026BAF" w:rsidTr="00CE2346">
        <w:trPr>
          <w:trHeight w:val="419"/>
        </w:trPr>
        <w:tc>
          <w:tcPr>
            <w:tcW w:w="2080" w:type="dxa"/>
          </w:tcPr>
          <w:p w:rsidR="00BC06B7" w:rsidRPr="00026BAF" w:rsidRDefault="00BC06B7" w:rsidP="00CE2346">
            <w:pPr>
              <w:spacing w:line="360" w:lineRule="auto"/>
              <w:jc w:val="both"/>
              <w:rPr>
                <w:rFonts w:ascii="Times New Roman" w:hAnsi="Times New Roman" w:cs="Times New Roman"/>
                <w:sz w:val="24"/>
                <w:szCs w:val="24"/>
              </w:rPr>
            </w:pPr>
            <w:r w:rsidRPr="00026BAF">
              <w:rPr>
                <w:rFonts w:ascii="Times New Roman" w:hAnsi="Times New Roman" w:cs="Times New Roman"/>
                <w:sz w:val="24"/>
                <w:szCs w:val="24"/>
              </w:rPr>
              <w:t xml:space="preserve">Razem </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635</w:t>
            </w:r>
          </w:p>
        </w:tc>
        <w:tc>
          <w:tcPr>
            <w:tcW w:w="2019"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100%</w:t>
            </w:r>
          </w:p>
        </w:tc>
        <w:tc>
          <w:tcPr>
            <w:tcW w:w="1668" w:type="dxa"/>
            <w:vMerge/>
          </w:tcPr>
          <w:p w:rsidR="00BC06B7" w:rsidRPr="00026BAF" w:rsidRDefault="00BC06B7" w:rsidP="00CE2346">
            <w:pPr>
              <w:spacing w:line="360" w:lineRule="auto"/>
              <w:jc w:val="both"/>
              <w:rPr>
                <w:rFonts w:ascii="Times New Roman" w:hAnsi="Times New Roman" w:cs="Times New Roman"/>
                <w:sz w:val="24"/>
                <w:szCs w:val="24"/>
              </w:rPr>
            </w:pPr>
          </w:p>
        </w:tc>
        <w:tc>
          <w:tcPr>
            <w:tcW w:w="1668" w:type="dxa"/>
          </w:tcPr>
          <w:p w:rsidR="00BC06B7" w:rsidRPr="00026BAF" w:rsidRDefault="00BC06B7" w:rsidP="00CE2346">
            <w:pPr>
              <w:spacing w:line="360" w:lineRule="auto"/>
              <w:jc w:val="center"/>
              <w:rPr>
                <w:rFonts w:ascii="Times New Roman" w:hAnsi="Times New Roman" w:cs="Times New Roman"/>
                <w:sz w:val="24"/>
                <w:szCs w:val="24"/>
              </w:rPr>
            </w:pPr>
            <w:r w:rsidRPr="00026BAF">
              <w:rPr>
                <w:rFonts w:ascii="Times New Roman" w:hAnsi="Times New Roman" w:cs="Times New Roman"/>
                <w:sz w:val="24"/>
                <w:szCs w:val="24"/>
              </w:rPr>
              <w:t>239</w:t>
            </w:r>
          </w:p>
        </w:tc>
      </w:tr>
    </w:tbl>
    <w:p w:rsidR="00BC06B7" w:rsidRPr="00A34062" w:rsidRDefault="00BC06B7" w:rsidP="00BC06B7">
      <w:pPr>
        <w:spacing w:line="360" w:lineRule="auto"/>
        <w:jc w:val="both"/>
        <w:rPr>
          <w:rFonts w:ascii="Times New Roman" w:hAnsi="Times New Roman" w:cs="Times New Roman"/>
          <w:sz w:val="20"/>
          <w:szCs w:val="20"/>
        </w:rPr>
      </w:pPr>
      <w:r w:rsidRPr="00A34062">
        <w:rPr>
          <w:rFonts w:ascii="Times New Roman" w:hAnsi="Times New Roman" w:cs="Times New Roman"/>
          <w:b/>
          <w:sz w:val="20"/>
          <w:szCs w:val="20"/>
        </w:rPr>
        <w:t>Źródło:</w:t>
      </w:r>
      <w:r w:rsidRPr="00A34062">
        <w:rPr>
          <w:rFonts w:ascii="Times New Roman" w:hAnsi="Times New Roman" w:cs="Times New Roman"/>
          <w:sz w:val="20"/>
          <w:szCs w:val="20"/>
        </w:rPr>
        <w:t xml:space="preserve"> opracowanie własne</w:t>
      </w:r>
    </w:p>
    <w:p w:rsidR="00BC06B7" w:rsidRPr="00A9591C" w:rsidRDefault="00BC06B7" w:rsidP="00BC06B7">
      <w:pPr>
        <w:pStyle w:val="Bezodstpw"/>
        <w:spacing w:line="360" w:lineRule="auto"/>
        <w:ind w:firstLine="708"/>
        <w:jc w:val="both"/>
        <w:rPr>
          <w:rFonts w:ascii="Times New Roman" w:hAnsi="Times New Roman" w:cs="Times New Roman"/>
          <w:sz w:val="24"/>
          <w:szCs w:val="24"/>
        </w:rPr>
      </w:pPr>
      <w:r w:rsidRPr="00A9591C">
        <w:rPr>
          <w:rFonts w:ascii="Times New Roman" w:hAnsi="Times New Roman" w:cs="Times New Roman"/>
          <w:sz w:val="24"/>
          <w:szCs w:val="24"/>
        </w:rPr>
        <w:t xml:space="preserve">Liczbę osób do wylosowania w danej warstwie uzyskano poprzez obliczenie procentu z łącznej liczby nauczycieli edukacji początkowej w kolejnych warstwach z minimalnej liczebności próby badawczej. Z przygotowanego operatu – imiennej listy osób oraz wykorzystaniu tablicy liczb losowych wylosowano z każdej warstwy wymaganą liczbę osób. </w:t>
      </w:r>
    </w:p>
    <w:p w:rsidR="00BC06B7" w:rsidRPr="00947C06" w:rsidRDefault="00BC06B7" w:rsidP="00BC06B7">
      <w:pPr>
        <w:pStyle w:val="Bezodstpw"/>
        <w:spacing w:line="360" w:lineRule="auto"/>
        <w:ind w:firstLine="708"/>
        <w:jc w:val="both"/>
        <w:rPr>
          <w:rFonts w:ascii="Times New Roman" w:hAnsi="Times New Roman" w:cs="Times New Roman"/>
          <w:sz w:val="24"/>
          <w:szCs w:val="24"/>
        </w:rPr>
      </w:pPr>
      <w:r w:rsidRPr="00A9591C">
        <w:rPr>
          <w:rFonts w:ascii="Times New Roman" w:hAnsi="Times New Roman" w:cs="Times New Roman"/>
          <w:sz w:val="24"/>
          <w:szCs w:val="24"/>
        </w:rPr>
        <w:t xml:space="preserve">Do zebrania materiału empirycznego </w:t>
      </w:r>
      <w:r>
        <w:rPr>
          <w:rFonts w:ascii="Times New Roman" w:hAnsi="Times New Roman" w:cs="Times New Roman"/>
          <w:sz w:val="24"/>
          <w:szCs w:val="24"/>
        </w:rPr>
        <w:t>skonstruowano kwestionariusz ankiety. Został on podz</w:t>
      </w:r>
      <w:r w:rsidR="00EB63B0">
        <w:rPr>
          <w:rFonts w:ascii="Times New Roman" w:hAnsi="Times New Roman" w:cs="Times New Roman"/>
          <w:sz w:val="24"/>
          <w:szCs w:val="24"/>
        </w:rPr>
        <w:t>ielony na trzy części. Pierwsza</w:t>
      </w:r>
      <w:r>
        <w:rPr>
          <w:rFonts w:ascii="Times New Roman" w:hAnsi="Times New Roman" w:cs="Times New Roman"/>
          <w:sz w:val="24"/>
          <w:szCs w:val="24"/>
        </w:rPr>
        <w:t xml:space="preserve"> składała się z dwóch pytań selekcjonujących. Chodziło o wykluczenie wszystkich tych osób, które w ostatnich 6 miesiącach brały udział w badaniach oraz dodatkowo pracują lub pracowały w jednostce naukowej</w:t>
      </w:r>
      <w:r w:rsidR="00EB63B0">
        <w:rPr>
          <w:rFonts w:ascii="Times New Roman" w:hAnsi="Times New Roman" w:cs="Times New Roman"/>
          <w:sz w:val="24"/>
          <w:szCs w:val="24"/>
        </w:rPr>
        <w:t>,</w:t>
      </w:r>
      <w:r>
        <w:rPr>
          <w:rFonts w:ascii="Times New Roman" w:hAnsi="Times New Roman" w:cs="Times New Roman"/>
          <w:sz w:val="24"/>
          <w:szCs w:val="24"/>
        </w:rPr>
        <w:t xml:space="preserve"> a także jako ankieter.</w:t>
      </w:r>
      <w:r>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xml:space="preserve"> Druga część zawierała 16 stwierdzeń dotyczących deklarowanej samooceny wiedzy i umiejętności nauczycieli na temat dysleksji pogrupowanych w trzech kategoriach – uwarunkowań dysleksji, </w:t>
      </w:r>
      <w:r w:rsidRPr="00C30830">
        <w:rPr>
          <w:rFonts w:ascii="Times New Roman" w:hAnsi="Times New Roman" w:cs="Times New Roman"/>
          <w:sz w:val="24"/>
          <w:szCs w:val="24"/>
        </w:rPr>
        <w:t>testów przesiewowych do oceny trudności czytani</w:t>
      </w:r>
      <w:r>
        <w:rPr>
          <w:rFonts w:ascii="Times New Roman" w:hAnsi="Times New Roman" w:cs="Times New Roman"/>
          <w:sz w:val="24"/>
          <w:szCs w:val="24"/>
        </w:rPr>
        <w:t>a</w:t>
      </w:r>
      <w:r w:rsidRPr="00C30830">
        <w:rPr>
          <w:rFonts w:ascii="Times New Roman" w:hAnsi="Times New Roman" w:cs="Times New Roman"/>
          <w:sz w:val="24"/>
          <w:szCs w:val="24"/>
        </w:rPr>
        <w:t xml:space="preserve"> i pisania dzieci w wieku wczesnoszkolnym oraz metod pracy z dziećmi z dysleksją</w:t>
      </w:r>
      <w:r>
        <w:rPr>
          <w:rFonts w:ascii="Times New Roman" w:hAnsi="Times New Roman" w:cs="Times New Roman"/>
          <w:sz w:val="24"/>
          <w:szCs w:val="24"/>
        </w:rPr>
        <w:t xml:space="preserve">. Stwierdzenia te oceniane były przez nauczycieli na 4-stopniowej skali. Skala ta nawiązuje do ocen otrzymywanych przez nauczycieli na studiach w ramach przygotowania do zawodu, gdzie brak wiedzy wiązał się z otrzymaniem oceny niedostatecznej (2), słaba wiedza to ocena dostateczna (3), dobra wiedza (4), a bardzo dobra wiedza to (5). </w:t>
      </w:r>
      <w:r w:rsidRPr="00121C00">
        <w:rPr>
          <w:rFonts w:ascii="Times New Roman" w:hAnsi="Times New Roman" w:cs="Times New Roman"/>
          <w:color w:val="000000" w:themeColor="text1"/>
          <w:sz w:val="24"/>
          <w:szCs w:val="24"/>
        </w:rPr>
        <w:t>Zgodność wewnętrzna (α-Cronbacha) wynosi α = 0,96</w:t>
      </w:r>
      <w:r>
        <w:rPr>
          <w:rFonts w:ascii="Times New Roman" w:hAnsi="Times New Roman" w:cs="Times New Roman"/>
          <w:color w:val="000000" w:themeColor="text1"/>
          <w:sz w:val="24"/>
          <w:szCs w:val="24"/>
        </w:rPr>
        <w:t>.</w:t>
      </w:r>
      <w:r w:rsidRPr="00121C00">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Trzecia część kwestionariusza umożliwiła zebranie danych o charakterze socjodemograficznym oraz </w:t>
      </w:r>
      <w:r>
        <w:rPr>
          <w:rFonts w:ascii="Times New Roman" w:hAnsi="Times New Roman" w:cs="Times New Roman"/>
          <w:sz w:val="24"/>
          <w:szCs w:val="24"/>
        </w:rPr>
        <w:lastRenderedPageBreak/>
        <w:t xml:space="preserve">informacje o istniejących w szkole strukturalnych rozwiązaniach wspierających uczniów z dysleksją. Badanie przeprowadzono w na przełomie maja i czerwca 2021 roku. </w:t>
      </w:r>
    </w:p>
    <w:p w:rsidR="00BC06B7" w:rsidRPr="00F90676" w:rsidRDefault="00BC06B7" w:rsidP="00BC06B7">
      <w:pPr>
        <w:pStyle w:val="Bezodstpw"/>
        <w:spacing w:line="360" w:lineRule="auto"/>
        <w:ind w:firstLine="708"/>
        <w:jc w:val="both"/>
        <w:rPr>
          <w:rFonts w:ascii="Times New Roman" w:hAnsi="Times New Roman" w:cs="Times New Roman"/>
          <w:color w:val="000000" w:themeColor="text1"/>
          <w:sz w:val="24"/>
          <w:szCs w:val="24"/>
        </w:rPr>
      </w:pPr>
      <w:r w:rsidRPr="00F90676">
        <w:rPr>
          <w:rFonts w:ascii="Times New Roman" w:hAnsi="Times New Roman" w:cs="Times New Roman"/>
          <w:color w:val="000000" w:themeColor="text1"/>
          <w:sz w:val="24"/>
          <w:szCs w:val="24"/>
        </w:rPr>
        <w:t>Analiza obejmuje opracowanie materiału ilościowego</w:t>
      </w:r>
      <w:r w:rsidR="00EB63B0">
        <w:rPr>
          <w:rFonts w:ascii="Times New Roman" w:hAnsi="Times New Roman" w:cs="Times New Roman"/>
          <w:color w:val="000000" w:themeColor="text1"/>
          <w:sz w:val="24"/>
          <w:szCs w:val="24"/>
        </w:rPr>
        <w:t>,</w:t>
      </w:r>
      <w:r w:rsidRPr="00F90676">
        <w:rPr>
          <w:rFonts w:ascii="Times New Roman" w:hAnsi="Times New Roman" w:cs="Times New Roman"/>
          <w:color w:val="000000" w:themeColor="text1"/>
          <w:sz w:val="24"/>
          <w:szCs w:val="24"/>
        </w:rPr>
        <w:t xml:space="preserve"> na którą składają się statystyki opisowe. Z uwagi na brak spełnionego założenia o normalności rozkładu zastosowano statystyki nieparametryczne. Poziom różnic określony został za pomocą testów Kruskala-Wallisa i </w:t>
      </w:r>
      <w:r w:rsidR="00F93392">
        <w:rPr>
          <w:rFonts w:ascii="Times New Roman" w:hAnsi="Times New Roman" w:cs="Times New Roman"/>
          <w:color w:val="000000" w:themeColor="text1"/>
          <w:sz w:val="24"/>
          <w:szCs w:val="24"/>
        </w:rPr>
        <w:t xml:space="preserve">U Manna-Whitneya (na poziomie: </w:t>
      </w:r>
      <w:r w:rsidRPr="00F90676">
        <w:rPr>
          <w:rFonts w:ascii="Times New Roman" w:hAnsi="Times New Roman" w:cs="Times New Roman"/>
          <w:color w:val="000000" w:themeColor="text1"/>
          <w:sz w:val="24"/>
          <w:szCs w:val="24"/>
        </w:rPr>
        <w:t xml:space="preserve">0,05) </w:t>
      </w:r>
      <w:r w:rsidRPr="00B71C42">
        <w:rPr>
          <w:rFonts w:ascii="Times New Roman" w:hAnsi="Times New Roman" w:cs="Times New Roman"/>
          <w:color w:val="000000" w:themeColor="text1"/>
          <w:sz w:val="24"/>
          <w:szCs w:val="24"/>
        </w:rPr>
        <w:t xml:space="preserve">a do ustalenia związków pomiędzy zmiennymi użyty został test rho-Spearmana (na poziomie: 0,01; 0,05). </w:t>
      </w:r>
      <w:r w:rsidRPr="00F90676">
        <w:rPr>
          <w:rFonts w:ascii="Times New Roman" w:hAnsi="Times New Roman" w:cs="Times New Roman"/>
          <w:color w:val="000000" w:themeColor="text1"/>
          <w:sz w:val="24"/>
          <w:szCs w:val="24"/>
        </w:rPr>
        <w:t xml:space="preserve">Analizy wykonano przy pomocy pakietu statystycznego PASW Statistics 18. </w:t>
      </w:r>
    </w:p>
    <w:p w:rsidR="004F00EF" w:rsidRDefault="004F00EF" w:rsidP="002B71E4">
      <w:pPr>
        <w:pStyle w:val="Bezodstpw"/>
        <w:spacing w:line="360" w:lineRule="auto"/>
        <w:jc w:val="both"/>
        <w:rPr>
          <w:rFonts w:ascii="Times New Roman" w:hAnsi="Times New Roman" w:cs="Times New Roman"/>
          <w:color w:val="FF0000"/>
          <w:sz w:val="24"/>
          <w:szCs w:val="24"/>
        </w:rPr>
      </w:pPr>
    </w:p>
    <w:p w:rsidR="002B71E4" w:rsidRPr="00F67324" w:rsidRDefault="002B71E4" w:rsidP="002B71E4">
      <w:pPr>
        <w:pStyle w:val="Bezodstpw"/>
        <w:spacing w:line="360" w:lineRule="auto"/>
        <w:jc w:val="both"/>
        <w:rPr>
          <w:rFonts w:ascii="Times New Roman" w:hAnsi="Times New Roman" w:cs="Times New Roman"/>
          <w:b/>
          <w:color w:val="000000" w:themeColor="text1"/>
          <w:sz w:val="24"/>
          <w:szCs w:val="24"/>
        </w:rPr>
      </w:pPr>
      <w:r w:rsidRPr="00F67324">
        <w:rPr>
          <w:rFonts w:ascii="Times New Roman" w:hAnsi="Times New Roman" w:cs="Times New Roman"/>
          <w:b/>
          <w:color w:val="000000" w:themeColor="text1"/>
          <w:sz w:val="24"/>
          <w:szCs w:val="24"/>
        </w:rPr>
        <w:t xml:space="preserve">Wyniki </w:t>
      </w:r>
    </w:p>
    <w:p w:rsidR="002B71E4" w:rsidRDefault="002B71E4" w:rsidP="002B71E4">
      <w:pPr>
        <w:pStyle w:val="Bezodstpw"/>
        <w:spacing w:line="360" w:lineRule="auto"/>
        <w:ind w:firstLine="708"/>
        <w:jc w:val="both"/>
        <w:rPr>
          <w:rFonts w:ascii="Times New Roman" w:hAnsi="Times New Roman" w:cs="Times New Roman"/>
          <w:color w:val="000000" w:themeColor="text1"/>
          <w:sz w:val="24"/>
          <w:szCs w:val="24"/>
        </w:rPr>
      </w:pPr>
      <w:r w:rsidRPr="0071093C">
        <w:rPr>
          <w:rFonts w:ascii="Times New Roman" w:hAnsi="Times New Roman" w:cs="Times New Roman"/>
          <w:color w:val="000000" w:themeColor="text1"/>
          <w:sz w:val="24"/>
          <w:szCs w:val="24"/>
        </w:rPr>
        <w:t>W badaniu wzięło udział 239 nauczycieli nauczania początkowego pracujących w szkołach podstawowych na terenie miasta Łodzi w wieku od 25 lat do 62 lat (M = 36,01; SD = 8,51). Zostali oni przyporządkowani do następujących grup wiekowych: 20-29 lat (M = 27,22; SD = 1,41) co stanowi 21,3% badanych, 30 -39 lat (M = 33,11; SD 2,41) – to jest 49,4% badanej grupy, 40-49 lat (M = 43,41; SD = 2,46) - 19,2%, 50-59 lat (M = 53,81; SD = 2,78)</w:t>
      </w:r>
      <w:r w:rsidR="00B71C42">
        <w:rPr>
          <w:rFonts w:ascii="Times New Roman" w:hAnsi="Times New Roman" w:cs="Times New Roman"/>
          <w:color w:val="000000" w:themeColor="text1"/>
          <w:sz w:val="24"/>
          <w:szCs w:val="24"/>
        </w:rPr>
        <w:t xml:space="preserve"> -</w:t>
      </w:r>
      <w:r w:rsidRPr="0071093C">
        <w:rPr>
          <w:rFonts w:ascii="Times New Roman" w:hAnsi="Times New Roman" w:cs="Times New Roman"/>
          <w:color w:val="000000" w:themeColor="text1"/>
          <w:sz w:val="24"/>
          <w:szCs w:val="24"/>
        </w:rPr>
        <w:t xml:space="preserve"> 8,8% i 60-62 lata (M = 61,33; SD = ,577) najmniej liczna grupa badanych</w:t>
      </w:r>
      <w:r w:rsidR="00EB63B0">
        <w:rPr>
          <w:rFonts w:ascii="Times New Roman" w:hAnsi="Times New Roman" w:cs="Times New Roman"/>
          <w:color w:val="000000" w:themeColor="text1"/>
          <w:sz w:val="24"/>
          <w:szCs w:val="24"/>
        </w:rPr>
        <w:t>,</w:t>
      </w:r>
      <w:r w:rsidRPr="0071093C">
        <w:rPr>
          <w:rFonts w:ascii="Times New Roman" w:hAnsi="Times New Roman" w:cs="Times New Roman"/>
          <w:color w:val="000000" w:themeColor="text1"/>
          <w:sz w:val="24"/>
          <w:szCs w:val="24"/>
        </w:rPr>
        <w:t xml:space="preserve"> bo zaledwie 1,3%.</w:t>
      </w:r>
    </w:p>
    <w:p w:rsidR="002B71E4" w:rsidRDefault="002B71E4" w:rsidP="002B71E4">
      <w:pPr>
        <w:pStyle w:val="Bezodstpw"/>
        <w:spacing w:line="360" w:lineRule="auto"/>
        <w:ind w:firstLine="708"/>
        <w:jc w:val="both"/>
        <w:rPr>
          <w:rFonts w:ascii="Times New Roman" w:hAnsi="Times New Roman" w:cs="Times New Roman"/>
          <w:sz w:val="24"/>
          <w:szCs w:val="24"/>
        </w:rPr>
      </w:pPr>
      <w:r w:rsidRPr="0090486D">
        <w:rPr>
          <w:rFonts w:ascii="Times New Roman" w:hAnsi="Times New Roman" w:cs="Times New Roman"/>
          <w:sz w:val="24"/>
          <w:szCs w:val="24"/>
        </w:rPr>
        <w:t>Badani znajdowali się na różnym poziomie awansu zawodowego: 12,1% - nauczyciel stażysta, 15,9% - nauczyciel kontraktowy, 31% - nauczyciel mianowany, 41% - nauczyciel dyplomowany.</w:t>
      </w:r>
      <w:r>
        <w:rPr>
          <w:rFonts w:ascii="Times New Roman" w:hAnsi="Times New Roman" w:cs="Times New Roman"/>
          <w:sz w:val="24"/>
          <w:szCs w:val="24"/>
        </w:rPr>
        <w:t xml:space="preserve"> W odniesieniu do pozyskiwania wiedzy oraz umiejętności na temat dysleksji </w:t>
      </w:r>
      <w:r w:rsidRPr="00726EB5">
        <w:rPr>
          <w:rFonts w:ascii="Times New Roman" w:hAnsi="Times New Roman" w:cs="Times New Roman"/>
          <w:color w:val="000000"/>
          <w:sz w:val="24"/>
          <w:szCs w:val="24"/>
        </w:rPr>
        <w:t>43,5%</w:t>
      </w:r>
      <w:r>
        <w:rPr>
          <w:rFonts w:ascii="Times New Roman" w:hAnsi="Times New Roman" w:cs="Times New Roman"/>
          <w:color w:val="000000"/>
          <w:sz w:val="24"/>
          <w:szCs w:val="24"/>
        </w:rPr>
        <w:t xml:space="preserve"> badanych wskazało</w:t>
      </w:r>
      <w:r w:rsidRPr="00726EB5">
        <w:rPr>
          <w:rFonts w:ascii="Times New Roman" w:hAnsi="Times New Roman" w:cs="Times New Roman"/>
          <w:color w:val="000000"/>
          <w:sz w:val="24"/>
          <w:szCs w:val="24"/>
        </w:rPr>
        <w:t xml:space="preserve">, że głównym źródłem ich wiedzy na </w:t>
      </w:r>
      <w:r>
        <w:rPr>
          <w:rFonts w:ascii="Times New Roman" w:hAnsi="Times New Roman" w:cs="Times New Roman"/>
          <w:color w:val="000000"/>
          <w:sz w:val="24"/>
          <w:szCs w:val="24"/>
        </w:rPr>
        <w:t xml:space="preserve">ten </w:t>
      </w:r>
      <w:r w:rsidRPr="00726EB5">
        <w:rPr>
          <w:rFonts w:ascii="Times New Roman" w:hAnsi="Times New Roman" w:cs="Times New Roman"/>
          <w:color w:val="000000"/>
          <w:sz w:val="24"/>
          <w:szCs w:val="24"/>
        </w:rPr>
        <w:t xml:space="preserve">temat są różnego rodzaju </w:t>
      </w:r>
      <w:r w:rsidRPr="00726EB5">
        <w:rPr>
          <w:rFonts w:ascii="Times New Roman" w:hAnsi="Times New Roman" w:cs="Times New Roman"/>
          <w:sz w:val="24"/>
          <w:szCs w:val="24"/>
        </w:rPr>
        <w:t xml:space="preserve">aktywności edukacyjne, realizowane poza formalnym systemem kształcenia, jak warsztaty, kursy, seminaria pozauczelniane itp. (edukacja pozaformalna). </w:t>
      </w:r>
      <w:r w:rsidRPr="00726EB5">
        <w:rPr>
          <w:rFonts w:ascii="Times New Roman" w:hAnsi="Times New Roman" w:cs="Times New Roman"/>
          <w:color w:val="000000"/>
          <w:sz w:val="24"/>
          <w:szCs w:val="24"/>
        </w:rPr>
        <w:t>34,3% nauczycieli deklarowało, że wiedzę taką zdobywają samodzielnie poprzez czytanie artykułów, książek, przeglądania zasobów internetowych oraz rozmów z innymi nauczycielami (edukacja nieformalna) a tylko 22,2% stwierdziła, że głównym źr</w:t>
      </w:r>
      <w:r>
        <w:rPr>
          <w:rFonts w:ascii="Times New Roman" w:hAnsi="Times New Roman" w:cs="Times New Roman"/>
          <w:color w:val="000000"/>
          <w:sz w:val="24"/>
          <w:szCs w:val="24"/>
        </w:rPr>
        <w:t>ódłem wiedzy dotyczącej zjawiska</w:t>
      </w:r>
      <w:r w:rsidRPr="00726EB5">
        <w:rPr>
          <w:rFonts w:ascii="Times New Roman" w:hAnsi="Times New Roman" w:cs="Times New Roman"/>
          <w:color w:val="000000"/>
          <w:sz w:val="24"/>
          <w:szCs w:val="24"/>
        </w:rPr>
        <w:t xml:space="preserve"> dysleksji są zajęcia odbyte w ramach toku studiów na wyższej uczelni. </w:t>
      </w:r>
    </w:p>
    <w:p w:rsidR="002B71E4" w:rsidRDefault="002B71E4" w:rsidP="002B71E4">
      <w:pPr>
        <w:pStyle w:val="Bezodstpw"/>
        <w:spacing w:line="360" w:lineRule="auto"/>
        <w:ind w:firstLine="708"/>
        <w:jc w:val="both"/>
        <w:rPr>
          <w:rFonts w:ascii="Times New Roman" w:hAnsi="Times New Roman" w:cs="Times New Roman"/>
          <w:color w:val="000000"/>
          <w:sz w:val="24"/>
          <w:szCs w:val="24"/>
        </w:rPr>
      </w:pPr>
      <w:r w:rsidRPr="0013562F">
        <w:rPr>
          <w:rFonts w:ascii="Times New Roman" w:hAnsi="Times New Roman" w:cs="Times New Roman"/>
          <w:bCs/>
          <w:sz w:val="24"/>
          <w:szCs w:val="24"/>
        </w:rPr>
        <w:t xml:space="preserve">Uzyskano też odpowiedzi na temat liczby odbytych szkoleń przez nauczycieli z zakresu dysleksji w ciągu ostatnich 5 lat: brak szkoleń - </w:t>
      </w:r>
      <w:r w:rsidRPr="0013562F">
        <w:rPr>
          <w:rFonts w:ascii="Times New Roman" w:hAnsi="Times New Roman" w:cs="Times New Roman"/>
          <w:color w:val="000000"/>
          <w:sz w:val="24"/>
          <w:szCs w:val="24"/>
        </w:rPr>
        <w:t xml:space="preserve">5%, 1 szkolenie - 26,8%, </w:t>
      </w:r>
      <w:r>
        <w:rPr>
          <w:rFonts w:ascii="Times New Roman" w:hAnsi="Times New Roman" w:cs="Times New Roman"/>
          <w:color w:val="000000"/>
          <w:sz w:val="24"/>
          <w:szCs w:val="24"/>
        </w:rPr>
        <w:t xml:space="preserve">powyżej </w:t>
      </w:r>
      <w:r w:rsidRPr="0013562F">
        <w:rPr>
          <w:rFonts w:ascii="Times New Roman" w:hAnsi="Times New Roman" w:cs="Times New Roman"/>
          <w:color w:val="000000"/>
          <w:sz w:val="24"/>
          <w:szCs w:val="24"/>
        </w:rPr>
        <w:t>2 szkol</w:t>
      </w:r>
      <w:r>
        <w:rPr>
          <w:rFonts w:ascii="Times New Roman" w:hAnsi="Times New Roman" w:cs="Times New Roman"/>
          <w:color w:val="000000"/>
          <w:sz w:val="24"/>
          <w:szCs w:val="24"/>
        </w:rPr>
        <w:t xml:space="preserve">eń – 68,2%. Wśród badanych znajduje się 28% nauczycieli nauczania początkowego, których staż pracy wynosi powyżej 15 lat, 23% do 15 lat, 28% do 10 lat i 20,9% do 5 lat. </w:t>
      </w:r>
    </w:p>
    <w:p w:rsidR="002B71E4" w:rsidRDefault="002B71E4" w:rsidP="002B71E4">
      <w:pPr>
        <w:pStyle w:val="Bezodstpw"/>
        <w:spacing w:line="360" w:lineRule="auto"/>
        <w:ind w:firstLine="708"/>
        <w:jc w:val="both"/>
        <w:rPr>
          <w:rFonts w:ascii="Times New Roman" w:hAnsi="Times New Roman" w:cs="Times New Roman"/>
          <w:bCs/>
          <w:sz w:val="24"/>
          <w:szCs w:val="24"/>
        </w:rPr>
      </w:pPr>
      <w:r w:rsidRPr="00F931B5">
        <w:rPr>
          <w:rFonts w:ascii="Times New Roman" w:hAnsi="Times New Roman" w:cs="Times New Roman"/>
          <w:bCs/>
          <w:sz w:val="24"/>
          <w:szCs w:val="24"/>
        </w:rPr>
        <w:t>W ramach przeprowadzonych badań chciano dowiedzieć się</w:t>
      </w:r>
      <w:r w:rsidR="00EB63B0">
        <w:rPr>
          <w:rFonts w:ascii="Times New Roman" w:hAnsi="Times New Roman" w:cs="Times New Roman"/>
          <w:bCs/>
          <w:sz w:val="24"/>
          <w:szCs w:val="24"/>
        </w:rPr>
        <w:t>,</w:t>
      </w:r>
      <w:r w:rsidRPr="00F931B5">
        <w:rPr>
          <w:rFonts w:ascii="Times New Roman" w:hAnsi="Times New Roman" w:cs="Times New Roman"/>
          <w:bCs/>
          <w:sz w:val="24"/>
          <w:szCs w:val="24"/>
        </w:rPr>
        <w:t xml:space="preserve"> czy w szkołach istnieją strukturalne rozwiązania wspierające </w:t>
      </w:r>
      <w:r>
        <w:rPr>
          <w:rFonts w:ascii="Times New Roman" w:hAnsi="Times New Roman" w:cs="Times New Roman"/>
          <w:bCs/>
          <w:sz w:val="24"/>
          <w:szCs w:val="24"/>
        </w:rPr>
        <w:t>nauczycieli w pracy z uczniami dysleksją. Dlatego też pojawiły się pytania o to</w:t>
      </w:r>
      <w:r w:rsidR="00EB63B0">
        <w:rPr>
          <w:rFonts w:ascii="Times New Roman" w:hAnsi="Times New Roman" w:cs="Times New Roman"/>
          <w:bCs/>
          <w:sz w:val="24"/>
          <w:szCs w:val="24"/>
        </w:rPr>
        <w:t>,</w:t>
      </w:r>
      <w:r>
        <w:rPr>
          <w:rFonts w:ascii="Times New Roman" w:hAnsi="Times New Roman" w:cs="Times New Roman"/>
          <w:bCs/>
          <w:sz w:val="24"/>
          <w:szCs w:val="24"/>
        </w:rPr>
        <w:t xml:space="preserve"> czy w szkole powołany został koordynator ds. profilaktyki dysleksji i pomocy psychologiczno-pedagogicznej dla uczniów z dysleksją (35,6% - tak, 62,3% - nie, </w:t>
      </w:r>
      <w:r>
        <w:rPr>
          <w:rFonts w:ascii="Times New Roman" w:hAnsi="Times New Roman" w:cs="Times New Roman"/>
          <w:bCs/>
          <w:sz w:val="24"/>
          <w:szCs w:val="24"/>
        </w:rPr>
        <w:lastRenderedPageBreak/>
        <w:t>2,1% - nie wiem), czy istnieje gabinet terapii pedagogicznej (42,7% - tak, 56,5% - nie, 0,8% - nie wiem), oraz czy w bibliotece szkolnej znajdują się publikacje dotyczące problemu dysleksji (17,2% - tak, 34,3% - nie, 48,5% - nie wiem).</w:t>
      </w:r>
    </w:p>
    <w:p w:rsidR="002B71E4" w:rsidRPr="00845A19" w:rsidRDefault="002B71E4" w:rsidP="002B71E4">
      <w:pPr>
        <w:pStyle w:val="Bezodstpw"/>
        <w:spacing w:line="360" w:lineRule="auto"/>
        <w:ind w:firstLine="708"/>
        <w:jc w:val="both"/>
        <w:rPr>
          <w:rFonts w:ascii="Times New Roman" w:hAnsi="Times New Roman" w:cs="Times New Roman"/>
          <w:b/>
          <w:sz w:val="24"/>
          <w:szCs w:val="24"/>
        </w:rPr>
      </w:pPr>
      <w:r w:rsidRPr="00845A19">
        <w:rPr>
          <w:rFonts w:ascii="Times New Roman" w:hAnsi="Times New Roman" w:cs="Times New Roman"/>
          <w:sz w:val="24"/>
          <w:szCs w:val="24"/>
        </w:rPr>
        <w:t>W tabeli 1 zaprezentowane zostały statystyki opisowe dla zmiennych: wiedza na temat uwarunkowań dysleksji, umiejętność posługiwania się testami przesiewowymi, wiedzy i umiejętności z zakresu metod pracy z dziećmi z dysleksją oraz wieku badanych nauczycieli. Rozkład wyników średnich wraz z odchyleniem standardowym wskazuje na małe zróżnicowanie uzyskanych deklaracji nauczycieli co do ich wiedzy i umiejętności dotyczących dysleksji. Natomiast uzyskano dodatnie wartości współczynników korelacji pomiędzy badanymi zmiennymi. Wyniki dowodzą silnych i bardzo silnych związków pomiędzy poszczególnymi kategoriami wiedzy nauczycieli na temat dysleksji.</w:t>
      </w:r>
      <w:r w:rsidR="00140201">
        <w:rPr>
          <w:rFonts w:ascii="Times New Roman" w:hAnsi="Times New Roman" w:cs="Times New Roman"/>
          <w:sz w:val="24"/>
          <w:szCs w:val="24"/>
        </w:rPr>
        <w:t xml:space="preserve"> </w:t>
      </w:r>
    </w:p>
    <w:p w:rsidR="00F93392" w:rsidRDefault="00F93392" w:rsidP="002B71E4">
      <w:pPr>
        <w:pStyle w:val="Bezodstpw"/>
        <w:rPr>
          <w:rFonts w:ascii="Times New Roman" w:hAnsi="Times New Roman" w:cs="Times New Roman"/>
          <w:b/>
          <w:sz w:val="20"/>
          <w:szCs w:val="20"/>
        </w:rPr>
      </w:pPr>
    </w:p>
    <w:p w:rsidR="002B71E4" w:rsidRPr="00DA1E31" w:rsidRDefault="002B71E4" w:rsidP="002B71E4">
      <w:pPr>
        <w:pStyle w:val="Bezodstpw"/>
        <w:rPr>
          <w:rFonts w:ascii="Times New Roman" w:hAnsi="Times New Roman" w:cs="Times New Roman"/>
          <w:sz w:val="20"/>
          <w:szCs w:val="20"/>
        </w:rPr>
      </w:pPr>
      <w:r w:rsidRPr="00DA1E31">
        <w:rPr>
          <w:rFonts w:ascii="Times New Roman" w:hAnsi="Times New Roman" w:cs="Times New Roman"/>
          <w:b/>
          <w:sz w:val="20"/>
          <w:szCs w:val="20"/>
        </w:rPr>
        <w:t>Tabela 1</w:t>
      </w:r>
      <w:r w:rsidRPr="00DA1E31">
        <w:rPr>
          <w:rFonts w:ascii="Times New Roman" w:hAnsi="Times New Roman" w:cs="Times New Roman"/>
          <w:sz w:val="20"/>
          <w:szCs w:val="20"/>
        </w:rPr>
        <w:t xml:space="preserve">. Statystyki opisowe i współczynniki korelacji między zmiennymi (n = 239) </w:t>
      </w:r>
    </w:p>
    <w:tbl>
      <w:tblPr>
        <w:tblStyle w:val="Tabela-Siatka"/>
        <w:tblW w:w="9814" w:type="dxa"/>
        <w:tblInd w:w="-431" w:type="dxa"/>
        <w:tblLook w:val="04A0" w:firstRow="1" w:lastRow="0" w:firstColumn="1" w:lastColumn="0" w:noHBand="0" w:noVBand="1"/>
      </w:tblPr>
      <w:tblGrid>
        <w:gridCol w:w="4830"/>
        <w:gridCol w:w="666"/>
        <w:gridCol w:w="566"/>
        <w:gridCol w:w="550"/>
        <w:gridCol w:w="760"/>
        <w:gridCol w:w="851"/>
        <w:gridCol w:w="850"/>
        <w:gridCol w:w="741"/>
      </w:tblGrid>
      <w:tr w:rsidR="002B71E4" w:rsidRPr="002C2C0C" w:rsidTr="00CE2346">
        <w:trPr>
          <w:trHeight w:val="364"/>
        </w:trPr>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M</w:t>
            </w: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SD</w:t>
            </w:r>
          </w:p>
        </w:tc>
        <w:tc>
          <w:tcPr>
            <w:tcW w:w="55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Min</w:t>
            </w:r>
          </w:p>
        </w:tc>
        <w:tc>
          <w:tcPr>
            <w:tcW w:w="76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Max</w:t>
            </w:r>
          </w:p>
        </w:tc>
        <w:tc>
          <w:tcPr>
            <w:tcW w:w="851" w:type="dxa"/>
            <w:tcBorders>
              <w:top w:val="single" w:sz="4" w:space="0" w:color="auto"/>
              <w:left w:val="single" w:sz="4" w:space="0" w:color="auto"/>
              <w:bottom w:val="single" w:sz="4" w:space="0" w:color="auto"/>
              <w:right w:val="single" w:sz="4" w:space="0" w:color="auto"/>
            </w:tcBorders>
            <w:hideMark/>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2</w:t>
            </w:r>
          </w:p>
        </w:tc>
        <w:tc>
          <w:tcPr>
            <w:tcW w:w="741"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3</w:t>
            </w:r>
          </w:p>
        </w:tc>
      </w:tr>
      <w:tr w:rsidR="002B71E4" w:rsidRPr="00622C0F" w:rsidTr="00CE2346">
        <w:trPr>
          <w:trHeight w:val="151"/>
        </w:trPr>
        <w:tc>
          <w:tcPr>
            <w:tcW w:w="0" w:type="auto"/>
            <w:tcBorders>
              <w:top w:val="single" w:sz="4" w:space="0" w:color="auto"/>
              <w:left w:val="single" w:sz="4" w:space="0" w:color="auto"/>
              <w:bottom w:val="single" w:sz="4" w:space="0" w:color="auto"/>
              <w:right w:val="single" w:sz="4" w:space="0" w:color="auto"/>
            </w:tcBorders>
            <w:hideMark/>
          </w:tcPr>
          <w:p w:rsidR="002B71E4" w:rsidRPr="00C65CDD" w:rsidRDefault="002B71E4" w:rsidP="00CE2346">
            <w:pPr>
              <w:pStyle w:val="Bezodstpw"/>
              <w:rPr>
                <w:rFonts w:ascii="Times New Roman" w:hAnsi="Times New Roman" w:cs="Times New Roman"/>
                <w:sz w:val="20"/>
                <w:szCs w:val="20"/>
              </w:rPr>
            </w:pPr>
            <w:r w:rsidRPr="00C65CDD">
              <w:rPr>
                <w:rFonts w:ascii="Times New Roman" w:hAnsi="Times New Roman" w:cs="Times New Roman"/>
                <w:sz w:val="20"/>
                <w:szCs w:val="20"/>
              </w:rPr>
              <w:t>1. Wiedza na temat uwarunkowań dysleksji</w:t>
            </w: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9,18</w:t>
            </w: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1,63</w:t>
            </w:r>
          </w:p>
        </w:tc>
        <w:tc>
          <w:tcPr>
            <w:tcW w:w="55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5</w:t>
            </w:r>
          </w:p>
        </w:tc>
        <w:tc>
          <w:tcPr>
            <w:tcW w:w="76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p>
        </w:tc>
      </w:tr>
      <w:tr w:rsidR="002B71E4" w:rsidRPr="00622C0F" w:rsidTr="00CE2346">
        <w:trPr>
          <w:trHeight w:val="230"/>
        </w:trPr>
        <w:tc>
          <w:tcPr>
            <w:tcW w:w="0" w:type="auto"/>
            <w:tcBorders>
              <w:top w:val="single" w:sz="4" w:space="0" w:color="auto"/>
              <w:left w:val="single" w:sz="4" w:space="0" w:color="auto"/>
              <w:bottom w:val="single" w:sz="4" w:space="0" w:color="auto"/>
              <w:right w:val="single" w:sz="4" w:space="0" w:color="auto"/>
            </w:tcBorders>
            <w:hideMark/>
          </w:tcPr>
          <w:p w:rsidR="002B71E4" w:rsidRPr="00C65CDD" w:rsidRDefault="002B71E4" w:rsidP="00CE2346">
            <w:pPr>
              <w:pStyle w:val="Bezodstpw"/>
              <w:rPr>
                <w:rFonts w:ascii="Times New Roman" w:hAnsi="Times New Roman" w:cs="Times New Roman"/>
                <w:sz w:val="20"/>
                <w:szCs w:val="20"/>
              </w:rPr>
            </w:pPr>
            <w:r w:rsidRPr="00C65CDD">
              <w:rPr>
                <w:rFonts w:ascii="Times New Roman" w:hAnsi="Times New Roman" w:cs="Times New Roman"/>
                <w:sz w:val="20"/>
                <w:szCs w:val="20"/>
              </w:rPr>
              <w:t xml:space="preserve">2. Umiejętność posługiwania się testami przesiewowymi </w:t>
            </w: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15,76</w:t>
            </w: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2,67</w:t>
            </w:r>
          </w:p>
        </w:tc>
        <w:tc>
          <w:tcPr>
            <w:tcW w:w="55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7</w:t>
            </w:r>
          </w:p>
        </w:tc>
        <w:tc>
          <w:tcPr>
            <w:tcW w:w="76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,766**</w:t>
            </w:r>
          </w:p>
        </w:tc>
        <w:tc>
          <w:tcPr>
            <w:tcW w:w="85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p>
        </w:tc>
        <w:tc>
          <w:tcPr>
            <w:tcW w:w="741"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p>
        </w:tc>
      </w:tr>
      <w:tr w:rsidR="002B71E4" w:rsidRPr="00622C0F" w:rsidTr="00CE2346">
        <w:trPr>
          <w:trHeight w:val="48"/>
        </w:trPr>
        <w:tc>
          <w:tcPr>
            <w:tcW w:w="0" w:type="auto"/>
            <w:tcBorders>
              <w:top w:val="single" w:sz="4" w:space="0" w:color="auto"/>
              <w:left w:val="single" w:sz="4" w:space="0" w:color="auto"/>
              <w:bottom w:val="single" w:sz="4" w:space="0" w:color="auto"/>
              <w:right w:val="single" w:sz="4" w:space="0" w:color="auto"/>
            </w:tcBorders>
            <w:hideMark/>
          </w:tcPr>
          <w:p w:rsidR="002B71E4" w:rsidRPr="00C65CDD" w:rsidRDefault="002B71E4" w:rsidP="00CE2346">
            <w:pPr>
              <w:pStyle w:val="Bezodstpw"/>
              <w:rPr>
                <w:rFonts w:ascii="Times New Roman" w:hAnsi="Times New Roman" w:cs="Times New Roman"/>
                <w:sz w:val="20"/>
                <w:szCs w:val="20"/>
              </w:rPr>
            </w:pPr>
            <w:r w:rsidRPr="00C65CDD">
              <w:rPr>
                <w:rFonts w:ascii="Times New Roman" w:hAnsi="Times New Roman" w:cs="Times New Roman"/>
                <w:sz w:val="20"/>
                <w:szCs w:val="20"/>
              </w:rPr>
              <w:t>3. Wiedzy i umiejętności z zakresu metod pracy z dziećmi z dysleksją</w:t>
            </w: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24,33</w:t>
            </w: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4,38</w:t>
            </w:r>
          </w:p>
        </w:tc>
        <w:tc>
          <w:tcPr>
            <w:tcW w:w="55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8</w:t>
            </w:r>
          </w:p>
        </w:tc>
        <w:tc>
          <w:tcPr>
            <w:tcW w:w="76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,680**</w:t>
            </w:r>
          </w:p>
        </w:tc>
        <w:tc>
          <w:tcPr>
            <w:tcW w:w="85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,843**</w:t>
            </w:r>
          </w:p>
        </w:tc>
        <w:tc>
          <w:tcPr>
            <w:tcW w:w="741"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p>
        </w:tc>
      </w:tr>
      <w:tr w:rsidR="002B71E4" w:rsidRPr="00622C0F" w:rsidTr="00CE2346">
        <w:trPr>
          <w:trHeight w:val="161"/>
        </w:trPr>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rPr>
                <w:rFonts w:ascii="Times New Roman" w:hAnsi="Times New Roman" w:cs="Times New Roman"/>
                <w:sz w:val="20"/>
                <w:szCs w:val="20"/>
              </w:rPr>
            </w:pPr>
            <w:r w:rsidRPr="00C65CDD">
              <w:rPr>
                <w:rFonts w:ascii="Times New Roman" w:hAnsi="Times New Roman" w:cs="Times New Roman"/>
                <w:sz w:val="20"/>
                <w:szCs w:val="20"/>
              </w:rPr>
              <w:t xml:space="preserve">4. Wiek </w:t>
            </w: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36,01</w:t>
            </w:r>
          </w:p>
        </w:tc>
        <w:tc>
          <w:tcPr>
            <w:tcW w:w="0" w:type="auto"/>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8,51</w:t>
            </w:r>
          </w:p>
        </w:tc>
        <w:tc>
          <w:tcPr>
            <w:tcW w:w="55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25</w:t>
            </w:r>
          </w:p>
        </w:tc>
        <w:tc>
          <w:tcPr>
            <w:tcW w:w="76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62</w:t>
            </w:r>
          </w:p>
        </w:tc>
        <w:tc>
          <w:tcPr>
            <w:tcW w:w="851"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-,127*</w:t>
            </w:r>
          </w:p>
        </w:tc>
        <w:tc>
          <w:tcPr>
            <w:tcW w:w="850"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,024</w:t>
            </w:r>
          </w:p>
        </w:tc>
        <w:tc>
          <w:tcPr>
            <w:tcW w:w="741" w:type="dxa"/>
            <w:tcBorders>
              <w:top w:val="single" w:sz="4" w:space="0" w:color="auto"/>
              <w:left w:val="single" w:sz="4" w:space="0" w:color="auto"/>
              <w:bottom w:val="single" w:sz="4" w:space="0" w:color="auto"/>
              <w:right w:val="single" w:sz="4" w:space="0" w:color="auto"/>
            </w:tcBorders>
          </w:tcPr>
          <w:p w:rsidR="002B71E4" w:rsidRPr="00C65CDD" w:rsidRDefault="002B71E4" w:rsidP="00CE2346">
            <w:pPr>
              <w:pStyle w:val="Bezodstpw"/>
              <w:jc w:val="center"/>
              <w:rPr>
                <w:rFonts w:ascii="Times New Roman" w:hAnsi="Times New Roman" w:cs="Times New Roman"/>
                <w:sz w:val="20"/>
                <w:szCs w:val="20"/>
              </w:rPr>
            </w:pPr>
            <w:r w:rsidRPr="00C65CDD">
              <w:rPr>
                <w:rFonts w:ascii="Times New Roman" w:hAnsi="Times New Roman" w:cs="Times New Roman"/>
                <w:sz w:val="20"/>
                <w:szCs w:val="20"/>
              </w:rPr>
              <w:t>-,006</w:t>
            </w:r>
          </w:p>
        </w:tc>
      </w:tr>
    </w:tbl>
    <w:p w:rsidR="002B71E4" w:rsidRPr="00DA1E31" w:rsidRDefault="002B71E4" w:rsidP="002B71E4">
      <w:pPr>
        <w:pStyle w:val="Bezodstpw"/>
        <w:rPr>
          <w:rFonts w:ascii="Times New Roman" w:hAnsi="Times New Roman" w:cs="Times New Roman"/>
          <w:sz w:val="20"/>
          <w:szCs w:val="20"/>
        </w:rPr>
      </w:pPr>
      <w:r w:rsidRPr="00DA1E31">
        <w:rPr>
          <w:rFonts w:ascii="Times New Roman" w:hAnsi="Times New Roman" w:cs="Times New Roman"/>
          <w:sz w:val="20"/>
          <w:szCs w:val="20"/>
        </w:rPr>
        <w:t>Objaśnienie: M – średnia, SD – odchylenie standardowe, Min – minimum, Max – maksimum, * korelacja istotna na poziomie 0,05,</w:t>
      </w:r>
      <w:r w:rsidR="00140201">
        <w:rPr>
          <w:rFonts w:ascii="Times New Roman" w:hAnsi="Times New Roman" w:cs="Times New Roman"/>
          <w:sz w:val="20"/>
          <w:szCs w:val="20"/>
        </w:rPr>
        <w:t xml:space="preserve"> </w:t>
      </w:r>
      <w:r w:rsidRPr="00DA1E31">
        <w:rPr>
          <w:rFonts w:ascii="Times New Roman" w:hAnsi="Times New Roman" w:cs="Times New Roman"/>
          <w:sz w:val="20"/>
          <w:szCs w:val="20"/>
        </w:rPr>
        <w:t>** korelacja istotna na poziomie 0,01</w:t>
      </w:r>
    </w:p>
    <w:p w:rsidR="002B71E4" w:rsidRPr="00C65CDD" w:rsidRDefault="002B71E4" w:rsidP="002B71E4">
      <w:pPr>
        <w:pStyle w:val="Bezodstpw"/>
        <w:rPr>
          <w:rFonts w:ascii="Times New Roman" w:hAnsi="Times New Roman" w:cs="Times New Roman"/>
          <w:sz w:val="20"/>
          <w:szCs w:val="20"/>
        </w:rPr>
      </w:pPr>
      <w:r w:rsidRPr="00DA1E31">
        <w:rPr>
          <w:rFonts w:ascii="Times New Roman" w:hAnsi="Times New Roman" w:cs="Times New Roman"/>
          <w:b/>
          <w:sz w:val="20"/>
          <w:szCs w:val="20"/>
        </w:rPr>
        <w:t>Źródło:</w:t>
      </w:r>
      <w:r w:rsidRPr="00DA1E31">
        <w:rPr>
          <w:rFonts w:ascii="Times New Roman" w:hAnsi="Times New Roman" w:cs="Times New Roman"/>
          <w:sz w:val="20"/>
          <w:szCs w:val="20"/>
        </w:rPr>
        <w:t xml:space="preserve"> badanie własne.</w:t>
      </w:r>
    </w:p>
    <w:p w:rsidR="002B71E4" w:rsidRPr="00A73068" w:rsidRDefault="002B71E4" w:rsidP="002B71E4">
      <w:pPr>
        <w:pStyle w:val="Bezodstpw"/>
        <w:spacing w:line="360" w:lineRule="auto"/>
        <w:ind w:firstLine="708"/>
        <w:jc w:val="both"/>
        <w:rPr>
          <w:rFonts w:ascii="Times New Roman" w:hAnsi="Times New Roman" w:cs="Times New Roman"/>
          <w:sz w:val="24"/>
          <w:szCs w:val="24"/>
        </w:rPr>
      </w:pPr>
      <w:r w:rsidRPr="009451C1">
        <w:rPr>
          <w:rFonts w:ascii="Times New Roman" w:hAnsi="Times New Roman" w:cs="Times New Roman"/>
          <w:sz w:val="24"/>
          <w:szCs w:val="24"/>
        </w:rPr>
        <w:t xml:space="preserve">Poniżej </w:t>
      </w:r>
      <w:r>
        <w:rPr>
          <w:rFonts w:ascii="Times New Roman" w:hAnsi="Times New Roman" w:cs="Times New Roman"/>
          <w:sz w:val="24"/>
          <w:szCs w:val="24"/>
        </w:rPr>
        <w:t xml:space="preserve">na wykresach zaprezentowany został rozkład odpowiedzi dotyczący poziomu samooceny nauczycieli nauczania początkowego. Pierwszy z wykresów odnosi się do wiedzy na temat uwarunkowań dysleksji. Nauczyciele bardzo wysoko ocenili się we wszystkich trzech zakresach: </w:t>
      </w:r>
      <w:r w:rsidRPr="00587535">
        <w:rPr>
          <w:rFonts w:ascii="Times New Roman" w:hAnsi="Times New Roman" w:cs="Times New Roman"/>
          <w:sz w:val="24"/>
          <w:szCs w:val="24"/>
        </w:rPr>
        <w:t xml:space="preserve">znajomości teorii wyjaśniających przyczyny dysleksji </w:t>
      </w:r>
      <w:r>
        <w:rPr>
          <w:rFonts w:ascii="Times New Roman" w:hAnsi="Times New Roman" w:cs="Times New Roman"/>
          <w:sz w:val="24"/>
          <w:szCs w:val="24"/>
        </w:rPr>
        <w:t>(w przeważającej części ocenili się dobrze lub bardzo dobrze 96,2%)</w:t>
      </w:r>
      <w:r w:rsidRPr="00587535">
        <w:rPr>
          <w:rFonts w:ascii="Times New Roman" w:hAnsi="Times New Roman" w:cs="Times New Roman"/>
          <w:sz w:val="24"/>
          <w:szCs w:val="24"/>
        </w:rPr>
        <w:t xml:space="preserve">. Podobnie było z odpowiedzią na temat znajomości mechanizmów powstawania i działania dysleksji gdzie 93,3% badanych zadeklarowało, że </w:t>
      </w:r>
      <w:r w:rsidR="00EB63B0">
        <w:rPr>
          <w:rFonts w:ascii="Times New Roman" w:hAnsi="Times New Roman" w:cs="Times New Roman"/>
          <w:sz w:val="24"/>
          <w:szCs w:val="24"/>
        </w:rPr>
        <w:t>ma</w:t>
      </w:r>
      <w:r w:rsidRPr="00587535">
        <w:rPr>
          <w:rFonts w:ascii="Times New Roman" w:hAnsi="Times New Roman" w:cs="Times New Roman"/>
          <w:sz w:val="24"/>
          <w:szCs w:val="24"/>
        </w:rPr>
        <w:t xml:space="preserve"> wiedzę na dobrym oraz bardzo dobrym poziomie. </w:t>
      </w:r>
      <w:r>
        <w:rPr>
          <w:rFonts w:ascii="Times New Roman" w:hAnsi="Times New Roman" w:cs="Times New Roman"/>
          <w:sz w:val="24"/>
          <w:szCs w:val="24"/>
        </w:rPr>
        <w:t xml:space="preserve">Jedynie w przypadku znajomości badań na temat dysleksji ocena była bardziej zróżnicowana </w:t>
      </w:r>
      <w:r w:rsidRPr="00587535">
        <w:rPr>
          <w:rFonts w:ascii="Times New Roman" w:hAnsi="Times New Roman" w:cs="Times New Roman"/>
          <w:sz w:val="24"/>
          <w:szCs w:val="24"/>
        </w:rPr>
        <w:t xml:space="preserve">(11,3% bardzo dobra wiedza, </w:t>
      </w:r>
      <w:r w:rsidRPr="00587535">
        <w:rPr>
          <w:rFonts w:ascii="Times New Roman" w:hAnsi="Times New Roman" w:cs="Times New Roman"/>
          <w:color w:val="000000"/>
          <w:sz w:val="24"/>
          <w:szCs w:val="24"/>
        </w:rPr>
        <w:t>49,8% dobra wiedza, 31,0% słaba wiedza, 7,9% brak wiedzy)</w:t>
      </w:r>
      <w:r>
        <w:rPr>
          <w:rFonts w:ascii="Times New Roman" w:hAnsi="Times New Roman" w:cs="Times New Roman"/>
          <w:color w:val="000000"/>
          <w:sz w:val="24"/>
          <w:szCs w:val="24"/>
        </w:rPr>
        <w:t>.</w:t>
      </w:r>
      <w:r>
        <w:rPr>
          <w:rFonts w:ascii="Arial" w:hAnsi="Arial" w:cs="Arial"/>
          <w:color w:val="000000"/>
          <w:sz w:val="18"/>
          <w:szCs w:val="18"/>
        </w:rPr>
        <w:t xml:space="preserve"> </w:t>
      </w:r>
    </w:p>
    <w:p w:rsidR="002B71E4" w:rsidRPr="00A73068" w:rsidRDefault="002B71E4" w:rsidP="002B71E4">
      <w:pPr>
        <w:pStyle w:val="Bezodstpw"/>
        <w:rPr>
          <w:rFonts w:ascii="Times New Roman" w:hAnsi="Times New Roman" w:cs="Times New Roman"/>
          <w:b/>
          <w:sz w:val="20"/>
          <w:szCs w:val="20"/>
        </w:rPr>
      </w:pPr>
      <w:r w:rsidRPr="00A73068">
        <w:rPr>
          <w:rFonts w:ascii="Times New Roman" w:hAnsi="Times New Roman" w:cs="Times New Roman"/>
          <w:b/>
          <w:sz w:val="20"/>
          <w:szCs w:val="20"/>
        </w:rPr>
        <w:t xml:space="preserve">Wykres 1. </w:t>
      </w:r>
      <w:r w:rsidRPr="00C65CDD">
        <w:rPr>
          <w:rFonts w:ascii="Times New Roman" w:hAnsi="Times New Roman" w:cs="Times New Roman"/>
          <w:sz w:val="20"/>
          <w:szCs w:val="20"/>
        </w:rPr>
        <w:t>Poziom samooceny nauczycieli nauczania początkowego dotyczący wiedzy na temat uwarunkowań dysleksji</w:t>
      </w:r>
    </w:p>
    <w:p w:rsidR="002B71E4" w:rsidRPr="00FD2099" w:rsidRDefault="002B71E4" w:rsidP="002B71E4">
      <w:pPr>
        <w:pStyle w:val="Bezodstpw"/>
      </w:pPr>
      <w:r>
        <w:rPr>
          <w:rFonts w:ascii="Times New Roman" w:hAnsi="Times New Roman" w:cs="Times New Roman"/>
          <w:noProof/>
          <w:sz w:val="24"/>
          <w:szCs w:val="24"/>
          <w:lang w:eastAsia="pl-PL"/>
        </w:rPr>
        <w:lastRenderedPageBreak/>
        <w:drawing>
          <wp:inline distT="0" distB="0" distL="0" distR="0" wp14:anchorId="48DB1837" wp14:editId="183CDDE9">
            <wp:extent cx="5486400" cy="2087880"/>
            <wp:effectExtent l="0" t="0" r="0" b="762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941FE">
        <w:rPr>
          <w:rFonts w:ascii="Times New Roman" w:hAnsi="Times New Roman" w:cs="Times New Roman"/>
          <w:sz w:val="24"/>
          <w:szCs w:val="24"/>
        </w:rPr>
        <w:t xml:space="preserve"> </w:t>
      </w:r>
      <w:r w:rsidRPr="00F97A59">
        <w:rPr>
          <w:b/>
        </w:rPr>
        <w:t xml:space="preserve">Źródło: </w:t>
      </w:r>
      <w:r w:rsidRPr="00C65CDD">
        <w:t>badanie własne.</w:t>
      </w:r>
      <w:r w:rsidRPr="00FD2099">
        <w:t xml:space="preserve"> </w:t>
      </w:r>
    </w:p>
    <w:p w:rsidR="002B71E4" w:rsidRDefault="002B71E4" w:rsidP="002B71E4">
      <w:pPr>
        <w:autoSpaceDE w:val="0"/>
        <w:autoSpaceDN w:val="0"/>
        <w:adjustRightInd w:val="0"/>
        <w:spacing w:after="0" w:line="240" w:lineRule="auto"/>
        <w:rPr>
          <w:rFonts w:ascii="Times New Roman" w:hAnsi="Times New Roman" w:cs="Times New Roman"/>
          <w:sz w:val="24"/>
          <w:szCs w:val="24"/>
        </w:rPr>
      </w:pPr>
    </w:p>
    <w:p w:rsidR="002B71E4" w:rsidRDefault="002B71E4" w:rsidP="002B71E4">
      <w:pPr>
        <w:autoSpaceDE w:val="0"/>
        <w:autoSpaceDN w:val="0"/>
        <w:adjustRightInd w:val="0"/>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Kolejna badana kategoria samooceny dotyczyła wiedzy i umiejętności z zakresu posługiwania się testami przesiewowymi. W każdym badanym aspekcie przeważały oceny wysokie i bardzo wysokie (ponad 80%)</w:t>
      </w:r>
      <w:r w:rsidRPr="00A1509D">
        <w:rPr>
          <w:rFonts w:ascii="Times New Roman" w:hAnsi="Times New Roman" w:cs="Times New Roman"/>
          <w:sz w:val="24"/>
          <w:szCs w:val="24"/>
        </w:rPr>
        <w:t xml:space="preserve"> </w:t>
      </w:r>
      <w:r>
        <w:rPr>
          <w:rFonts w:ascii="Times New Roman" w:hAnsi="Times New Roman" w:cs="Times New Roman"/>
          <w:sz w:val="24"/>
          <w:szCs w:val="24"/>
        </w:rPr>
        <w:t xml:space="preserve">co obrazuje wykres 2. Istnieje tylko niewielka liczba odpowiedzi gdzie badani przyznają, że ich wiedza jest niewystarczająca lub jej nie posiadają. Największe trudności sprawia nauczycielom umiejętność formułowania wniosków z przeprowadzonych testów przesiewowych </w:t>
      </w:r>
      <w:r w:rsidR="00EB63B0">
        <w:rPr>
          <w:rFonts w:ascii="Times New Roman" w:hAnsi="Times New Roman" w:cs="Times New Roman"/>
          <w:sz w:val="24"/>
          <w:szCs w:val="24"/>
        </w:rPr>
        <w:t>(15,9% odpowiedzi) a najmniejszą</w:t>
      </w:r>
      <w:r>
        <w:rPr>
          <w:rFonts w:ascii="Times New Roman" w:hAnsi="Times New Roman" w:cs="Times New Roman"/>
          <w:sz w:val="24"/>
          <w:szCs w:val="24"/>
        </w:rPr>
        <w:t xml:space="preserve"> znajomość podstawowych objawów dysleksji</w:t>
      </w:r>
      <w:r w:rsidR="00140201">
        <w:rPr>
          <w:rFonts w:ascii="Times New Roman" w:hAnsi="Times New Roman" w:cs="Times New Roman"/>
          <w:sz w:val="24"/>
          <w:szCs w:val="24"/>
        </w:rPr>
        <w:t xml:space="preserve"> </w:t>
      </w:r>
      <w:r>
        <w:rPr>
          <w:rFonts w:ascii="Times New Roman" w:hAnsi="Times New Roman" w:cs="Times New Roman"/>
          <w:sz w:val="24"/>
          <w:szCs w:val="24"/>
        </w:rPr>
        <w:t>(2,5%).</w:t>
      </w:r>
    </w:p>
    <w:p w:rsidR="00F93392" w:rsidRDefault="00F93392" w:rsidP="002B71E4">
      <w:pPr>
        <w:autoSpaceDE w:val="0"/>
        <w:autoSpaceDN w:val="0"/>
        <w:adjustRightInd w:val="0"/>
        <w:spacing w:after="0" w:line="240" w:lineRule="auto"/>
        <w:rPr>
          <w:rFonts w:ascii="Times New Roman" w:hAnsi="Times New Roman" w:cs="Times New Roman"/>
          <w:b/>
          <w:sz w:val="20"/>
          <w:szCs w:val="20"/>
        </w:rPr>
      </w:pPr>
    </w:p>
    <w:p w:rsidR="002B71E4" w:rsidRPr="00A73068" w:rsidRDefault="002B71E4" w:rsidP="002B71E4">
      <w:pPr>
        <w:autoSpaceDE w:val="0"/>
        <w:autoSpaceDN w:val="0"/>
        <w:adjustRightInd w:val="0"/>
        <w:spacing w:after="0" w:line="240" w:lineRule="auto"/>
        <w:rPr>
          <w:rFonts w:ascii="Times New Roman" w:hAnsi="Times New Roman" w:cs="Times New Roman"/>
          <w:b/>
          <w:sz w:val="20"/>
          <w:szCs w:val="20"/>
        </w:rPr>
      </w:pPr>
      <w:r w:rsidRPr="00A73068">
        <w:rPr>
          <w:rFonts w:ascii="Times New Roman" w:hAnsi="Times New Roman" w:cs="Times New Roman"/>
          <w:b/>
          <w:sz w:val="20"/>
          <w:szCs w:val="20"/>
        </w:rPr>
        <w:t xml:space="preserve">Wykres 2. </w:t>
      </w:r>
      <w:r w:rsidRPr="00C65CDD">
        <w:rPr>
          <w:rFonts w:ascii="Times New Roman" w:hAnsi="Times New Roman" w:cs="Times New Roman"/>
          <w:sz w:val="20"/>
          <w:szCs w:val="20"/>
        </w:rPr>
        <w:t>Samoocena nauczycieli nauczania początkowego dotycząca wiedzy i umiejętności z zakresu posługiwania się testami przesiewowymi do oceny trudności czytania i pisania dzieci w wieku wczesnoszkolnym</w:t>
      </w:r>
    </w:p>
    <w:p w:rsidR="002B71E4" w:rsidRDefault="002B71E4" w:rsidP="002B71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7219E4A5" wp14:editId="66658633">
            <wp:extent cx="5486400" cy="2331720"/>
            <wp:effectExtent l="0" t="0" r="0" b="1143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97A59">
        <w:rPr>
          <w:b/>
        </w:rPr>
        <w:t xml:space="preserve">Źródło: </w:t>
      </w:r>
      <w:r w:rsidRPr="00C65CDD">
        <w:t>badanie własne</w:t>
      </w:r>
    </w:p>
    <w:p w:rsidR="002B71E4" w:rsidRDefault="002B71E4" w:rsidP="002B71E4">
      <w:pPr>
        <w:pStyle w:val="Bezodstpw"/>
        <w:spacing w:line="360" w:lineRule="auto"/>
        <w:ind w:firstLine="708"/>
        <w:jc w:val="both"/>
        <w:rPr>
          <w:rFonts w:ascii="Times New Roman" w:hAnsi="Times New Roman" w:cs="Times New Roman"/>
          <w:sz w:val="24"/>
          <w:szCs w:val="24"/>
        </w:rPr>
      </w:pPr>
      <w:r w:rsidRPr="00551177">
        <w:rPr>
          <w:rFonts w:ascii="Times New Roman" w:hAnsi="Times New Roman" w:cs="Times New Roman"/>
          <w:sz w:val="24"/>
          <w:szCs w:val="24"/>
        </w:rPr>
        <w:t>Ostatni</w:t>
      </w:r>
      <w:r>
        <w:rPr>
          <w:rFonts w:ascii="Times New Roman" w:hAnsi="Times New Roman" w:cs="Times New Roman"/>
          <w:sz w:val="24"/>
          <w:szCs w:val="24"/>
        </w:rPr>
        <w:t>a</w:t>
      </w:r>
      <w:r w:rsidRPr="00551177">
        <w:rPr>
          <w:rFonts w:ascii="Times New Roman" w:hAnsi="Times New Roman" w:cs="Times New Roman"/>
          <w:sz w:val="24"/>
          <w:szCs w:val="24"/>
        </w:rPr>
        <w:t xml:space="preserve"> badan</w:t>
      </w:r>
      <w:r>
        <w:rPr>
          <w:rFonts w:ascii="Times New Roman" w:hAnsi="Times New Roman" w:cs="Times New Roman"/>
          <w:sz w:val="24"/>
          <w:szCs w:val="24"/>
        </w:rPr>
        <w:t>a</w:t>
      </w:r>
      <w:r w:rsidRPr="00551177">
        <w:rPr>
          <w:rFonts w:ascii="Times New Roman" w:hAnsi="Times New Roman" w:cs="Times New Roman"/>
          <w:sz w:val="24"/>
          <w:szCs w:val="24"/>
        </w:rPr>
        <w:t xml:space="preserve"> kategori</w:t>
      </w:r>
      <w:r>
        <w:rPr>
          <w:rFonts w:ascii="Times New Roman" w:hAnsi="Times New Roman" w:cs="Times New Roman"/>
          <w:sz w:val="24"/>
          <w:szCs w:val="24"/>
        </w:rPr>
        <w:t xml:space="preserve">a odnosiła się do </w:t>
      </w:r>
      <w:r w:rsidRPr="00551177">
        <w:rPr>
          <w:rFonts w:ascii="Times New Roman" w:hAnsi="Times New Roman" w:cs="Times New Roman"/>
          <w:sz w:val="24"/>
          <w:szCs w:val="24"/>
        </w:rPr>
        <w:t>wiedzy i umiejętności z zakresu metod pracy z dziećmi z dysleksją oraz dziećmi zagrożonych ryzykiem dysleksji w wieku</w:t>
      </w:r>
      <w:r>
        <w:rPr>
          <w:rFonts w:ascii="Times New Roman" w:hAnsi="Times New Roman" w:cs="Times New Roman"/>
          <w:sz w:val="24"/>
          <w:szCs w:val="24"/>
        </w:rPr>
        <w:t xml:space="preserve"> co ukazane zostało na wykresie 3. </w:t>
      </w:r>
    </w:p>
    <w:p w:rsidR="004B5494" w:rsidRDefault="004B5494" w:rsidP="002B71E4">
      <w:pPr>
        <w:pStyle w:val="Bezodstpw"/>
        <w:spacing w:line="360" w:lineRule="auto"/>
        <w:ind w:firstLine="708"/>
        <w:jc w:val="both"/>
        <w:rPr>
          <w:rFonts w:ascii="Times New Roman" w:hAnsi="Times New Roman" w:cs="Times New Roman"/>
          <w:sz w:val="24"/>
          <w:szCs w:val="24"/>
        </w:rPr>
      </w:pPr>
    </w:p>
    <w:p w:rsidR="004B5494" w:rsidRDefault="004B5494" w:rsidP="002B71E4">
      <w:pPr>
        <w:pStyle w:val="Bezodstpw"/>
        <w:spacing w:line="360" w:lineRule="auto"/>
        <w:ind w:firstLine="708"/>
        <w:jc w:val="both"/>
        <w:rPr>
          <w:rFonts w:ascii="Times New Roman" w:hAnsi="Times New Roman" w:cs="Times New Roman"/>
          <w:sz w:val="24"/>
          <w:szCs w:val="24"/>
        </w:rPr>
      </w:pPr>
    </w:p>
    <w:p w:rsidR="004B5494" w:rsidRPr="00551177" w:rsidRDefault="004B5494" w:rsidP="002B71E4">
      <w:pPr>
        <w:pStyle w:val="Bezodstpw"/>
        <w:spacing w:line="360" w:lineRule="auto"/>
        <w:ind w:firstLine="708"/>
        <w:jc w:val="both"/>
        <w:rPr>
          <w:rFonts w:ascii="Times New Roman" w:hAnsi="Times New Roman" w:cs="Times New Roman"/>
          <w:sz w:val="24"/>
          <w:szCs w:val="24"/>
        </w:rPr>
      </w:pPr>
    </w:p>
    <w:p w:rsidR="002B71E4" w:rsidRPr="004B5494" w:rsidRDefault="002B71E4" w:rsidP="002B71E4">
      <w:pPr>
        <w:pStyle w:val="Bezodstpw"/>
        <w:rPr>
          <w:rFonts w:ascii="Times New Roman" w:hAnsi="Times New Roman" w:cs="Times New Roman"/>
          <w:b/>
          <w:sz w:val="20"/>
          <w:szCs w:val="20"/>
        </w:rPr>
      </w:pPr>
      <w:r w:rsidRPr="004B5494">
        <w:rPr>
          <w:rFonts w:ascii="Times New Roman" w:hAnsi="Times New Roman" w:cs="Times New Roman"/>
          <w:b/>
          <w:sz w:val="20"/>
          <w:szCs w:val="20"/>
        </w:rPr>
        <w:lastRenderedPageBreak/>
        <w:t xml:space="preserve">Wykres 3. </w:t>
      </w:r>
      <w:r w:rsidRPr="004B5494">
        <w:rPr>
          <w:rFonts w:ascii="Times New Roman" w:hAnsi="Times New Roman" w:cs="Times New Roman"/>
          <w:sz w:val="20"/>
          <w:szCs w:val="20"/>
        </w:rPr>
        <w:t>Samoocena nauczycieli nauczania początkowego na temat wiedzy i umiejętności z zakresu metod pracy z dziećmi z dysleksją oraz dziećmi zagrożonych ryzykiem dysleksji w wieku wczesnoszkolnym</w:t>
      </w:r>
    </w:p>
    <w:p w:rsidR="002B71E4" w:rsidRPr="00062463" w:rsidRDefault="002B71E4" w:rsidP="002B71E4">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5FDA40E5" wp14:editId="52F88062">
            <wp:extent cx="5882640" cy="3863340"/>
            <wp:effectExtent l="0" t="0" r="3810" b="381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71E4" w:rsidRPr="00F97A59" w:rsidRDefault="002B71E4" w:rsidP="002B71E4">
      <w:pPr>
        <w:autoSpaceDE w:val="0"/>
        <w:autoSpaceDN w:val="0"/>
        <w:adjustRightInd w:val="0"/>
        <w:spacing w:after="0" w:line="240" w:lineRule="auto"/>
        <w:rPr>
          <w:rFonts w:ascii="Times New Roman" w:hAnsi="Times New Roman" w:cs="Times New Roman"/>
          <w:b/>
          <w:sz w:val="20"/>
          <w:szCs w:val="20"/>
        </w:rPr>
      </w:pPr>
      <w:r w:rsidRPr="00F97A59">
        <w:rPr>
          <w:rFonts w:ascii="Times New Roman" w:hAnsi="Times New Roman" w:cs="Times New Roman"/>
          <w:b/>
          <w:sz w:val="20"/>
          <w:szCs w:val="20"/>
        </w:rPr>
        <w:t xml:space="preserve">Źródło: </w:t>
      </w:r>
      <w:r w:rsidRPr="00DB4FBA">
        <w:rPr>
          <w:rFonts w:ascii="Times New Roman" w:hAnsi="Times New Roman" w:cs="Times New Roman"/>
          <w:sz w:val="20"/>
          <w:szCs w:val="20"/>
        </w:rPr>
        <w:t>badanie własne</w:t>
      </w:r>
    </w:p>
    <w:p w:rsidR="002B71E4" w:rsidRDefault="002B71E4" w:rsidP="002B71E4">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Podobnie jak w pozostałych dwóch wcześniej omówionych przypadkach tak i tutaj nauczyciele ocenili się wysoko oraz bardzo wysoko. W omawianej kategorii oceny te wahały się między 95,8% a 79,9%. Problemy, jeżeli się pojawiają, to ze stwarzaniem sytuacji pozwalającej dziecku rozwinąć jego mocne strony. Tutaj 20,1% badanych przyznało, że nie ma na ten temat wiedzy lub ma</w:t>
      </w:r>
      <w:r w:rsidR="00CE2346">
        <w:rPr>
          <w:rFonts w:ascii="Times New Roman" w:hAnsi="Times New Roman" w:cs="Times New Roman"/>
          <w:sz w:val="24"/>
          <w:szCs w:val="24"/>
        </w:rPr>
        <w:t>,</w:t>
      </w:r>
      <w:r>
        <w:rPr>
          <w:rFonts w:ascii="Times New Roman" w:hAnsi="Times New Roman" w:cs="Times New Roman"/>
          <w:sz w:val="24"/>
          <w:szCs w:val="24"/>
        </w:rPr>
        <w:t xml:space="preserve"> lecz dość ograniczoną. Niemal identycznie rozkładają się odpowiedzi dotyczące niewielkiej wiedzy lub jej braku w przypadku opracowania indywidualnego programu kształcenia dla dzieci z dysleksją (20%).</w:t>
      </w:r>
      <w:r w:rsidR="0014020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B71E4" w:rsidRPr="00F239FC" w:rsidRDefault="002B71E4" w:rsidP="002B71E4">
      <w:pPr>
        <w:pStyle w:val="Bezodstpw"/>
        <w:spacing w:line="360" w:lineRule="auto"/>
        <w:ind w:firstLine="708"/>
        <w:jc w:val="both"/>
        <w:rPr>
          <w:rFonts w:ascii="Times New Roman" w:hAnsi="Times New Roman" w:cs="Times New Roman"/>
          <w:sz w:val="24"/>
          <w:szCs w:val="24"/>
        </w:rPr>
      </w:pPr>
      <w:r w:rsidRPr="007436BA">
        <w:rPr>
          <w:rFonts w:ascii="Times New Roman" w:hAnsi="Times New Roman" w:cs="Times New Roman"/>
          <w:sz w:val="24"/>
          <w:szCs w:val="24"/>
        </w:rPr>
        <w:t xml:space="preserve">W celu określenia czynników różnicujących samoocenę nauczycieli nauczania początkowego dotyczącej ich wiedzy i umiejętności na temat dysleksji przeprowadzono nieparametryczny test Kruskala-Wallisa. Pozwala on ustalić, czy samoocena nauczycieli różni się istotnie statystycznie pod względem wybranych cech. </w:t>
      </w:r>
      <w:r w:rsidRPr="00116138">
        <w:rPr>
          <w:rFonts w:ascii="Times New Roman" w:hAnsi="Times New Roman" w:cs="Times New Roman"/>
          <w:color w:val="000000" w:themeColor="text1"/>
          <w:sz w:val="24"/>
          <w:szCs w:val="24"/>
        </w:rPr>
        <w:t>W przypadku gdy wartość p była większa niż ,05 nie było podstaw do odrzucenia hipotezy zerowej, która zakłada</w:t>
      </w:r>
      <w:r>
        <w:rPr>
          <w:rFonts w:ascii="Times New Roman" w:hAnsi="Times New Roman" w:cs="Times New Roman"/>
          <w:color w:val="000000" w:themeColor="text1"/>
          <w:sz w:val="24"/>
          <w:szCs w:val="24"/>
        </w:rPr>
        <w:t>,</w:t>
      </w:r>
      <w:r w:rsidRPr="00116138">
        <w:rPr>
          <w:rFonts w:ascii="Times New Roman" w:hAnsi="Times New Roman" w:cs="Times New Roman"/>
          <w:color w:val="000000" w:themeColor="text1"/>
          <w:sz w:val="24"/>
          <w:szCs w:val="24"/>
        </w:rPr>
        <w:t xml:space="preserve"> że rangi się nie różnią. </w:t>
      </w:r>
      <w:r>
        <w:rPr>
          <w:rFonts w:ascii="Times New Roman" w:hAnsi="Times New Roman" w:cs="Times New Roman"/>
          <w:sz w:val="24"/>
          <w:szCs w:val="24"/>
        </w:rPr>
        <w:t xml:space="preserve">Wyniki przeprowadzonego testu wykazały, że nie istnieją istotne statystycznie różnice pomiędzy samooceną nauczycieli a wiekiem. Stopień awansu zawodowego oraz długość stażu pracy także nie różnicuje odpowiedzi badanych. </w:t>
      </w:r>
      <w:r>
        <w:rPr>
          <w:rFonts w:ascii="Times New Roman" w:hAnsi="Times New Roman" w:cs="Times New Roman"/>
          <w:color w:val="000000"/>
          <w:sz w:val="24"/>
          <w:szCs w:val="24"/>
        </w:rPr>
        <w:t xml:space="preserve">Do cech różnicujących samoocenę badanych na temat dysleksji zaliczyć należy przede wszystkim formę odbytej przez nich edukacji, liczbę odbytych szkoleń na temat dysleksji, aktualną liczbę uczniów w klasie, </w:t>
      </w:r>
      <w:r>
        <w:rPr>
          <w:rFonts w:ascii="Times New Roman" w:hAnsi="Times New Roman" w:cs="Times New Roman"/>
          <w:color w:val="000000"/>
          <w:sz w:val="24"/>
          <w:szCs w:val="24"/>
        </w:rPr>
        <w:lastRenderedPageBreak/>
        <w:t>którzy wykazują specyficzne trudności w uczeniu się (tabela 2).</w:t>
      </w:r>
      <w:r>
        <w:rPr>
          <w:rFonts w:ascii="Times New Roman" w:hAnsi="Times New Roman" w:cs="Times New Roman"/>
          <w:sz w:val="24"/>
          <w:szCs w:val="24"/>
        </w:rPr>
        <w:t xml:space="preserve"> </w:t>
      </w:r>
      <w:r w:rsidRPr="00DF12AB">
        <w:rPr>
          <w:rFonts w:ascii="Times New Roman" w:hAnsi="Times New Roman" w:cs="Times New Roman"/>
          <w:sz w:val="24"/>
          <w:szCs w:val="24"/>
        </w:rPr>
        <w:t xml:space="preserve">W tych przypadkach istotność </w:t>
      </w:r>
      <w:r w:rsidRPr="00DF12AB">
        <w:rPr>
          <w:rFonts w:ascii="Times New Roman" w:hAnsi="Times New Roman" w:cs="Times New Roman"/>
          <w:color w:val="000000"/>
          <w:sz w:val="24"/>
          <w:szCs w:val="24"/>
        </w:rPr>
        <w:t>asymptotyczna</w:t>
      </w:r>
      <w:r>
        <w:rPr>
          <w:rFonts w:ascii="Times New Roman" w:hAnsi="Times New Roman" w:cs="Times New Roman"/>
          <w:color w:val="000000"/>
          <w:sz w:val="24"/>
          <w:szCs w:val="24"/>
        </w:rPr>
        <w:t xml:space="preserve"> przyjęła wartość mniejszą niż ,05 co pozwoliło na odrzucenie hipotezy zerowej zakładającej równość rang. </w:t>
      </w:r>
    </w:p>
    <w:p w:rsidR="002B71E4" w:rsidRPr="00DB4FBA" w:rsidRDefault="002B71E4" w:rsidP="002B71E4">
      <w:pPr>
        <w:autoSpaceDE w:val="0"/>
        <w:autoSpaceDN w:val="0"/>
        <w:adjustRightInd w:val="0"/>
        <w:spacing w:after="0" w:line="400" w:lineRule="atLeast"/>
        <w:rPr>
          <w:rFonts w:ascii="Times New Roman" w:hAnsi="Times New Roman" w:cs="Times New Roman"/>
          <w:color w:val="000000" w:themeColor="text1"/>
          <w:sz w:val="20"/>
          <w:szCs w:val="20"/>
        </w:rPr>
      </w:pPr>
      <w:r w:rsidRPr="00DB4FBA">
        <w:rPr>
          <w:rFonts w:ascii="Times New Roman" w:hAnsi="Times New Roman" w:cs="Times New Roman"/>
          <w:b/>
          <w:color w:val="000000" w:themeColor="text1"/>
          <w:sz w:val="20"/>
          <w:szCs w:val="20"/>
        </w:rPr>
        <w:t>Tabela 2.</w:t>
      </w:r>
      <w:r w:rsidRPr="00DB4FBA">
        <w:rPr>
          <w:rFonts w:ascii="Times New Roman" w:hAnsi="Times New Roman" w:cs="Times New Roman"/>
          <w:color w:val="000000" w:themeColor="text1"/>
          <w:sz w:val="20"/>
          <w:szCs w:val="20"/>
        </w:rPr>
        <w:t xml:space="preserve"> Test Kruskala-Wallisa dla cech respondentów o poziomie istotności p &lt; 0,05</w:t>
      </w:r>
    </w:p>
    <w:tbl>
      <w:tblPr>
        <w:tblStyle w:val="Tabela-Siatka"/>
        <w:tblW w:w="0" w:type="auto"/>
        <w:tblLook w:val="04A0" w:firstRow="1" w:lastRow="0" w:firstColumn="1" w:lastColumn="0" w:noHBand="0" w:noVBand="1"/>
      </w:tblPr>
      <w:tblGrid>
        <w:gridCol w:w="4390"/>
        <w:gridCol w:w="1417"/>
        <w:gridCol w:w="1559"/>
        <w:gridCol w:w="1696"/>
      </w:tblGrid>
      <w:tr w:rsidR="002B71E4" w:rsidTr="00CE2346">
        <w:tc>
          <w:tcPr>
            <w:tcW w:w="4390" w:type="dxa"/>
          </w:tcPr>
          <w:p w:rsidR="002B71E4" w:rsidRPr="000C7E53" w:rsidRDefault="002B71E4" w:rsidP="00CE2346">
            <w:pPr>
              <w:pStyle w:val="Bezodstpw"/>
              <w:rPr>
                <w:rFonts w:ascii="Times New Roman" w:hAnsi="Times New Roman" w:cs="Times New Roman"/>
              </w:rPr>
            </w:pPr>
          </w:p>
        </w:tc>
        <w:tc>
          <w:tcPr>
            <w:tcW w:w="1417"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Forma odbytej edukacji</w:t>
            </w:r>
          </w:p>
        </w:tc>
        <w:tc>
          <w:tcPr>
            <w:tcW w:w="1559"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Liczba odbytych szkoleń</w:t>
            </w:r>
          </w:p>
        </w:tc>
        <w:tc>
          <w:tcPr>
            <w:tcW w:w="1696"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Liczba osób z dysleksją w klasie</w:t>
            </w:r>
          </w:p>
        </w:tc>
      </w:tr>
      <w:tr w:rsidR="002B71E4" w:rsidTr="00CE2346">
        <w:trPr>
          <w:trHeight w:val="474"/>
        </w:trPr>
        <w:tc>
          <w:tcPr>
            <w:tcW w:w="4390" w:type="dxa"/>
          </w:tcPr>
          <w:p w:rsidR="002B71E4" w:rsidRPr="00766DA0" w:rsidRDefault="002B71E4" w:rsidP="00CE2346">
            <w:pPr>
              <w:pStyle w:val="Bezodstpw"/>
              <w:rPr>
                <w:rFonts w:ascii="Times New Roman" w:hAnsi="Times New Roman" w:cs="Times New Roman"/>
              </w:rPr>
            </w:pPr>
            <w:r w:rsidRPr="00766DA0">
              <w:rPr>
                <w:rFonts w:ascii="Times New Roman" w:hAnsi="Times New Roman" w:cs="Times New Roman"/>
              </w:rPr>
              <w:t>Wiedza z zakresu uwarunkowań dysleksji</w:t>
            </w:r>
          </w:p>
        </w:tc>
        <w:tc>
          <w:tcPr>
            <w:tcW w:w="1417"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χ2 =</w:t>
            </w:r>
            <w:r w:rsidRPr="00F239FC">
              <w:rPr>
                <w:rFonts w:ascii="Arial" w:hAnsi="Arial" w:cs="Arial"/>
                <w:color w:val="000000"/>
                <w:sz w:val="18"/>
                <w:szCs w:val="18"/>
              </w:rPr>
              <w:t>10,796</w:t>
            </w:r>
          </w:p>
          <w:p w:rsidR="002B71E4" w:rsidRPr="00F239FC" w:rsidRDefault="002B71E4" w:rsidP="00CE2346">
            <w:pPr>
              <w:pStyle w:val="Bezodstpw"/>
              <w:spacing w:line="360" w:lineRule="auto"/>
              <w:jc w:val="both"/>
              <w:rPr>
                <w:rFonts w:ascii="Times New Roman" w:hAnsi="Times New Roman" w:cs="Times New Roman"/>
                <w:sz w:val="24"/>
                <w:szCs w:val="24"/>
              </w:rPr>
            </w:pPr>
            <w:r>
              <w:rPr>
                <w:rFonts w:ascii="Times New Roman" w:hAnsi="Times New Roman" w:cs="Times New Roman"/>
              </w:rPr>
              <w:t>2 df, p=,005</w:t>
            </w:r>
          </w:p>
        </w:tc>
        <w:tc>
          <w:tcPr>
            <w:tcW w:w="1559"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χ2 =</w:t>
            </w:r>
            <w:r w:rsidRPr="00F239FC">
              <w:rPr>
                <w:rFonts w:ascii="Arial" w:hAnsi="Arial" w:cs="Arial"/>
                <w:color w:val="000000"/>
                <w:sz w:val="18"/>
                <w:szCs w:val="18"/>
              </w:rPr>
              <w:t>9,555</w:t>
            </w:r>
          </w:p>
          <w:p w:rsidR="002B71E4" w:rsidRPr="00F239FC" w:rsidRDefault="002B71E4" w:rsidP="00CE2346">
            <w:pPr>
              <w:pStyle w:val="Bezodstpw"/>
              <w:spacing w:line="360" w:lineRule="auto"/>
              <w:jc w:val="both"/>
              <w:rPr>
                <w:rFonts w:ascii="Times New Roman" w:hAnsi="Times New Roman" w:cs="Times New Roman"/>
                <w:sz w:val="24"/>
                <w:szCs w:val="24"/>
              </w:rPr>
            </w:pPr>
            <w:r>
              <w:rPr>
                <w:rFonts w:ascii="Times New Roman" w:hAnsi="Times New Roman" w:cs="Times New Roman"/>
              </w:rPr>
              <w:t>3 df, p=,023</w:t>
            </w:r>
          </w:p>
        </w:tc>
        <w:tc>
          <w:tcPr>
            <w:tcW w:w="1696"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χ2 =</w:t>
            </w:r>
            <w:r w:rsidRPr="00F239FC">
              <w:rPr>
                <w:rFonts w:ascii="Arial" w:hAnsi="Arial" w:cs="Arial"/>
                <w:color w:val="000000"/>
                <w:sz w:val="18"/>
                <w:szCs w:val="18"/>
              </w:rPr>
              <w:t>25,121</w:t>
            </w:r>
          </w:p>
          <w:p w:rsidR="002B71E4" w:rsidRPr="0011309A" w:rsidRDefault="002B71E4" w:rsidP="00CE2346">
            <w:pPr>
              <w:pStyle w:val="Bezodstpw"/>
              <w:spacing w:line="360" w:lineRule="auto"/>
              <w:jc w:val="both"/>
              <w:rPr>
                <w:rFonts w:ascii="Times New Roman" w:hAnsi="Times New Roman" w:cs="Times New Roman"/>
                <w:sz w:val="24"/>
                <w:szCs w:val="24"/>
              </w:rPr>
            </w:pPr>
            <w:r>
              <w:rPr>
                <w:rFonts w:ascii="Times New Roman" w:hAnsi="Times New Roman" w:cs="Times New Roman"/>
              </w:rPr>
              <w:t>3 df, p=,000</w:t>
            </w:r>
          </w:p>
        </w:tc>
      </w:tr>
      <w:tr w:rsidR="002B71E4" w:rsidTr="00CE2346">
        <w:tc>
          <w:tcPr>
            <w:tcW w:w="4390" w:type="dxa"/>
          </w:tcPr>
          <w:p w:rsidR="002B71E4" w:rsidRPr="00766DA0" w:rsidRDefault="002B71E4" w:rsidP="00CE2346">
            <w:pPr>
              <w:pStyle w:val="Bezodstpw"/>
              <w:rPr>
                <w:rFonts w:ascii="Times New Roman" w:hAnsi="Times New Roman" w:cs="Times New Roman"/>
              </w:rPr>
            </w:pPr>
            <w:r w:rsidRPr="00766DA0">
              <w:rPr>
                <w:rFonts w:ascii="Times New Roman" w:hAnsi="Times New Roman" w:cs="Times New Roman"/>
              </w:rPr>
              <w:t>Wiedza i umiejętności z zakresu posługiwania się testami przesiewowymi</w:t>
            </w:r>
          </w:p>
        </w:tc>
        <w:tc>
          <w:tcPr>
            <w:tcW w:w="1417"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χ2 =</w:t>
            </w:r>
            <w:r w:rsidRPr="00F239FC">
              <w:rPr>
                <w:rFonts w:ascii="Arial" w:hAnsi="Arial" w:cs="Arial"/>
                <w:color w:val="000000"/>
                <w:sz w:val="18"/>
                <w:szCs w:val="18"/>
              </w:rPr>
              <w:t>14,979</w:t>
            </w:r>
          </w:p>
          <w:p w:rsidR="002B71E4" w:rsidRPr="0011309A" w:rsidRDefault="002B71E4" w:rsidP="00CE2346">
            <w:pPr>
              <w:pStyle w:val="Bezodstpw"/>
              <w:spacing w:line="360" w:lineRule="auto"/>
              <w:jc w:val="both"/>
              <w:rPr>
                <w:rFonts w:ascii="Times New Roman" w:hAnsi="Times New Roman" w:cs="Times New Roman"/>
                <w:sz w:val="24"/>
                <w:szCs w:val="24"/>
              </w:rPr>
            </w:pPr>
            <w:r>
              <w:rPr>
                <w:rFonts w:ascii="Times New Roman" w:hAnsi="Times New Roman" w:cs="Times New Roman"/>
              </w:rPr>
              <w:t>2 df, p=,001</w:t>
            </w:r>
          </w:p>
        </w:tc>
        <w:tc>
          <w:tcPr>
            <w:tcW w:w="1559"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χ2 =</w:t>
            </w:r>
            <w:r w:rsidRPr="00F239FC">
              <w:rPr>
                <w:rFonts w:ascii="Arial" w:hAnsi="Arial" w:cs="Arial"/>
                <w:color w:val="000000"/>
                <w:sz w:val="18"/>
                <w:szCs w:val="18"/>
              </w:rPr>
              <w:t>26,443</w:t>
            </w:r>
          </w:p>
          <w:p w:rsidR="002B71E4" w:rsidRPr="0011309A" w:rsidRDefault="002B71E4" w:rsidP="00CE2346">
            <w:pPr>
              <w:pStyle w:val="Bezodstpw"/>
              <w:spacing w:line="360" w:lineRule="auto"/>
              <w:jc w:val="both"/>
              <w:rPr>
                <w:rFonts w:ascii="Times New Roman" w:hAnsi="Times New Roman" w:cs="Times New Roman"/>
                <w:sz w:val="24"/>
                <w:szCs w:val="24"/>
              </w:rPr>
            </w:pPr>
            <w:r>
              <w:rPr>
                <w:rFonts w:ascii="Times New Roman" w:hAnsi="Times New Roman" w:cs="Times New Roman"/>
              </w:rPr>
              <w:t>3 df, p=,000</w:t>
            </w:r>
          </w:p>
        </w:tc>
        <w:tc>
          <w:tcPr>
            <w:tcW w:w="1696"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χ2 =</w:t>
            </w:r>
            <w:r w:rsidRPr="00F239FC">
              <w:rPr>
                <w:rFonts w:ascii="Arial" w:hAnsi="Arial" w:cs="Arial"/>
                <w:color w:val="000000"/>
                <w:sz w:val="18"/>
                <w:szCs w:val="18"/>
              </w:rPr>
              <w:t>32,125</w:t>
            </w:r>
          </w:p>
          <w:p w:rsidR="002B71E4" w:rsidRPr="0011309A" w:rsidRDefault="002B71E4" w:rsidP="00CE2346">
            <w:pPr>
              <w:pStyle w:val="Bezodstpw"/>
              <w:spacing w:line="360" w:lineRule="auto"/>
              <w:jc w:val="both"/>
              <w:rPr>
                <w:rFonts w:ascii="Times New Roman" w:hAnsi="Times New Roman" w:cs="Times New Roman"/>
                <w:sz w:val="24"/>
                <w:szCs w:val="24"/>
              </w:rPr>
            </w:pPr>
            <w:r>
              <w:rPr>
                <w:rFonts w:ascii="Times New Roman" w:hAnsi="Times New Roman" w:cs="Times New Roman"/>
              </w:rPr>
              <w:t>3 df, p=,000</w:t>
            </w:r>
          </w:p>
        </w:tc>
      </w:tr>
      <w:tr w:rsidR="002B71E4" w:rsidTr="00CE2346">
        <w:tc>
          <w:tcPr>
            <w:tcW w:w="4390" w:type="dxa"/>
          </w:tcPr>
          <w:p w:rsidR="002B71E4" w:rsidRPr="00766DA0" w:rsidRDefault="002B71E4" w:rsidP="00CE2346">
            <w:pPr>
              <w:pStyle w:val="Bezodstpw"/>
              <w:rPr>
                <w:rFonts w:ascii="Times New Roman" w:hAnsi="Times New Roman" w:cs="Times New Roman"/>
              </w:rPr>
            </w:pPr>
            <w:r w:rsidRPr="00766DA0">
              <w:rPr>
                <w:rFonts w:ascii="Times New Roman" w:hAnsi="Times New Roman" w:cs="Times New Roman"/>
              </w:rPr>
              <w:t>Wiedzy i umiejętności z zakresu metod pracy z dziećmi z dysleksją</w:t>
            </w:r>
          </w:p>
        </w:tc>
        <w:tc>
          <w:tcPr>
            <w:tcW w:w="1417"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χ2 =</w:t>
            </w:r>
            <w:r w:rsidRPr="00F239FC">
              <w:rPr>
                <w:rFonts w:ascii="Arial" w:hAnsi="Arial" w:cs="Arial"/>
                <w:color w:val="000000"/>
                <w:sz w:val="18"/>
                <w:szCs w:val="18"/>
              </w:rPr>
              <w:t>17,455</w:t>
            </w:r>
          </w:p>
          <w:p w:rsidR="002B71E4" w:rsidRPr="0011309A" w:rsidRDefault="002B71E4" w:rsidP="00CE2346">
            <w:pPr>
              <w:pStyle w:val="Bezodstpw"/>
              <w:spacing w:line="360" w:lineRule="auto"/>
              <w:jc w:val="both"/>
              <w:rPr>
                <w:rFonts w:ascii="Times New Roman" w:hAnsi="Times New Roman" w:cs="Times New Roman"/>
                <w:sz w:val="24"/>
                <w:szCs w:val="24"/>
              </w:rPr>
            </w:pPr>
            <w:r>
              <w:rPr>
                <w:rFonts w:ascii="Times New Roman" w:hAnsi="Times New Roman" w:cs="Times New Roman"/>
              </w:rPr>
              <w:t>2 df, p=,000</w:t>
            </w:r>
          </w:p>
        </w:tc>
        <w:tc>
          <w:tcPr>
            <w:tcW w:w="1559"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χ2 =</w:t>
            </w:r>
            <w:r w:rsidRPr="00F239FC">
              <w:rPr>
                <w:rFonts w:ascii="Arial" w:hAnsi="Arial" w:cs="Arial"/>
                <w:color w:val="000000"/>
                <w:sz w:val="18"/>
                <w:szCs w:val="18"/>
              </w:rPr>
              <w:t>32,142</w:t>
            </w:r>
          </w:p>
          <w:p w:rsidR="002B71E4" w:rsidRPr="0011309A" w:rsidRDefault="002B71E4" w:rsidP="00CE2346">
            <w:pPr>
              <w:pStyle w:val="Bezodstpw"/>
              <w:spacing w:line="360" w:lineRule="auto"/>
              <w:jc w:val="both"/>
              <w:rPr>
                <w:rFonts w:ascii="Times New Roman" w:hAnsi="Times New Roman" w:cs="Times New Roman"/>
                <w:sz w:val="24"/>
                <w:szCs w:val="24"/>
              </w:rPr>
            </w:pPr>
            <w:r>
              <w:rPr>
                <w:rFonts w:ascii="Times New Roman" w:hAnsi="Times New Roman" w:cs="Times New Roman"/>
              </w:rPr>
              <w:t>3 df, p=,000</w:t>
            </w:r>
          </w:p>
        </w:tc>
        <w:tc>
          <w:tcPr>
            <w:tcW w:w="1696" w:type="dxa"/>
          </w:tcPr>
          <w:p w:rsidR="002B71E4" w:rsidRPr="000C7E53" w:rsidRDefault="002B71E4" w:rsidP="00CE2346">
            <w:pPr>
              <w:pStyle w:val="Bezodstpw"/>
              <w:rPr>
                <w:rFonts w:ascii="Times New Roman" w:hAnsi="Times New Roman" w:cs="Times New Roman"/>
              </w:rPr>
            </w:pPr>
            <w:r w:rsidRPr="000C7E53">
              <w:rPr>
                <w:rFonts w:ascii="Times New Roman" w:hAnsi="Times New Roman" w:cs="Times New Roman"/>
              </w:rPr>
              <w:t>χ2 =</w:t>
            </w:r>
            <w:r w:rsidRPr="00F239FC">
              <w:rPr>
                <w:rFonts w:ascii="Arial" w:hAnsi="Arial" w:cs="Arial"/>
                <w:color w:val="000000"/>
                <w:sz w:val="18"/>
                <w:szCs w:val="18"/>
              </w:rPr>
              <w:t>21,741</w:t>
            </w:r>
          </w:p>
          <w:p w:rsidR="002B71E4" w:rsidRPr="0011309A" w:rsidRDefault="002B71E4" w:rsidP="00CE2346">
            <w:pPr>
              <w:pStyle w:val="Bezodstpw"/>
              <w:spacing w:line="360" w:lineRule="auto"/>
              <w:jc w:val="both"/>
              <w:rPr>
                <w:rFonts w:ascii="Times New Roman" w:hAnsi="Times New Roman" w:cs="Times New Roman"/>
                <w:sz w:val="24"/>
                <w:szCs w:val="24"/>
              </w:rPr>
            </w:pPr>
            <w:r>
              <w:rPr>
                <w:rFonts w:ascii="Times New Roman" w:hAnsi="Times New Roman" w:cs="Times New Roman"/>
              </w:rPr>
              <w:t>3 df, p=,000</w:t>
            </w:r>
          </w:p>
        </w:tc>
      </w:tr>
    </w:tbl>
    <w:p w:rsidR="002B71E4" w:rsidRPr="00F97A59" w:rsidRDefault="002B71E4" w:rsidP="002B71E4">
      <w:pPr>
        <w:autoSpaceDE w:val="0"/>
        <w:autoSpaceDN w:val="0"/>
        <w:adjustRightInd w:val="0"/>
        <w:spacing w:after="0" w:line="240" w:lineRule="auto"/>
        <w:rPr>
          <w:rFonts w:ascii="Times New Roman" w:hAnsi="Times New Roman" w:cs="Times New Roman"/>
          <w:b/>
          <w:sz w:val="20"/>
          <w:szCs w:val="20"/>
        </w:rPr>
      </w:pPr>
      <w:r w:rsidRPr="00F97A59">
        <w:rPr>
          <w:rFonts w:ascii="Times New Roman" w:hAnsi="Times New Roman" w:cs="Times New Roman"/>
          <w:b/>
          <w:sz w:val="20"/>
          <w:szCs w:val="20"/>
        </w:rPr>
        <w:t xml:space="preserve">Źródło: </w:t>
      </w:r>
      <w:r w:rsidRPr="00DB4FBA">
        <w:rPr>
          <w:rFonts w:ascii="Times New Roman" w:hAnsi="Times New Roman" w:cs="Times New Roman"/>
          <w:sz w:val="20"/>
          <w:szCs w:val="20"/>
        </w:rPr>
        <w:t>badanie własne</w:t>
      </w:r>
    </w:p>
    <w:p w:rsidR="002B71E4" w:rsidRPr="000C7E53" w:rsidRDefault="002B71E4" w:rsidP="002B71E4">
      <w:pPr>
        <w:autoSpaceDE w:val="0"/>
        <w:autoSpaceDN w:val="0"/>
        <w:adjustRightInd w:val="0"/>
        <w:spacing w:after="0" w:line="240" w:lineRule="auto"/>
        <w:rPr>
          <w:rFonts w:ascii="Times New Roman" w:hAnsi="Times New Roman" w:cs="Times New Roman"/>
          <w:sz w:val="24"/>
          <w:szCs w:val="24"/>
        </w:rPr>
      </w:pPr>
    </w:p>
    <w:p w:rsidR="002B71E4" w:rsidRDefault="002B71E4" w:rsidP="002B71E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5B3E3B">
        <w:rPr>
          <w:rStyle w:val="mn"/>
          <w:rFonts w:ascii="Times New Roman" w:hAnsi="Times New Roman" w:cs="Times New Roman"/>
          <w:color w:val="000000" w:themeColor="text1"/>
          <w:sz w:val="24"/>
          <w:szCs w:val="24"/>
        </w:rPr>
        <w:t xml:space="preserve">Ponieważ wyniki testu okazały się istotne statystycznie dlatego też przeprowadzony został dodatkowy test aby wskazać wartość p z porównania parami (test </w:t>
      </w:r>
      <w:r w:rsidRPr="005B3E3B">
        <w:rPr>
          <w:rFonts w:ascii="Times New Roman" w:hAnsi="Times New Roman" w:cs="Times New Roman"/>
          <w:color w:val="000000" w:themeColor="text1"/>
          <w:sz w:val="24"/>
          <w:szCs w:val="24"/>
        </w:rPr>
        <w:t xml:space="preserve">U Manna-Whitneya). Ostateczne wyniki testu </w:t>
      </w:r>
      <w:r w:rsidR="00F93392" w:rsidRPr="00F93392">
        <w:rPr>
          <w:rFonts w:ascii="Times New Roman" w:hAnsi="Times New Roman" w:cs="Times New Roman"/>
          <w:color w:val="000000" w:themeColor="text1"/>
          <w:sz w:val="24"/>
          <w:szCs w:val="24"/>
        </w:rPr>
        <w:t>ukazały,</w:t>
      </w:r>
      <w:r w:rsidRPr="00F93392">
        <w:rPr>
          <w:rFonts w:ascii="Times New Roman" w:hAnsi="Times New Roman" w:cs="Times New Roman"/>
          <w:color w:val="000000" w:themeColor="text1"/>
          <w:sz w:val="24"/>
          <w:szCs w:val="24"/>
        </w:rPr>
        <w:t xml:space="preserve"> że nauczyciele wskazujący </w:t>
      </w:r>
      <w:r>
        <w:rPr>
          <w:rFonts w:ascii="Times New Roman" w:hAnsi="Times New Roman" w:cs="Times New Roman"/>
          <w:color w:val="000000" w:themeColor="text1"/>
          <w:sz w:val="24"/>
          <w:szCs w:val="24"/>
        </w:rPr>
        <w:t>edukację pozaformalną i nieformalną jako główne źródło swojej wiedzy na temat dysleksji wyżej oceniają swoją wiedzę i umiejętności we wszystkich trzech badanych zakresach niż nauczyciele, którzy jedynie polegają na informacjach przyswojonych w ramach odbytych przez siebie studiów (tabela 3).</w:t>
      </w:r>
      <w:r w:rsidR="00140201">
        <w:rPr>
          <w:rFonts w:ascii="Times New Roman" w:hAnsi="Times New Roman" w:cs="Times New Roman"/>
          <w:color w:val="000000" w:themeColor="text1"/>
          <w:sz w:val="24"/>
          <w:szCs w:val="24"/>
        </w:rPr>
        <w:t xml:space="preserve"> </w:t>
      </w:r>
    </w:p>
    <w:p w:rsidR="00F93392" w:rsidRDefault="00F93392" w:rsidP="002B71E4">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2B71E4" w:rsidRPr="00D41D8B" w:rsidRDefault="002B71E4" w:rsidP="002B71E4">
      <w:pPr>
        <w:pStyle w:val="Bezodstpw"/>
        <w:rPr>
          <w:rFonts w:ascii="Times New Roman" w:hAnsi="Times New Roman" w:cs="Times New Roman"/>
          <w:sz w:val="20"/>
          <w:szCs w:val="20"/>
        </w:rPr>
      </w:pPr>
      <w:r w:rsidRPr="00D41D8B">
        <w:rPr>
          <w:rFonts w:ascii="Times New Roman" w:hAnsi="Times New Roman" w:cs="Times New Roman"/>
          <w:b/>
          <w:sz w:val="20"/>
          <w:szCs w:val="20"/>
        </w:rPr>
        <w:t>Tabela 3.</w:t>
      </w:r>
      <w:r w:rsidRPr="00D41D8B">
        <w:rPr>
          <w:rFonts w:ascii="Times New Roman" w:hAnsi="Times New Roman" w:cs="Times New Roman"/>
          <w:sz w:val="20"/>
          <w:szCs w:val="20"/>
        </w:rPr>
        <w:t xml:space="preserve"> Wyniki testu U Manna-Whitneya dla cech </w:t>
      </w:r>
      <w:r>
        <w:rPr>
          <w:rFonts w:ascii="Times New Roman" w:hAnsi="Times New Roman" w:cs="Times New Roman"/>
          <w:sz w:val="20"/>
          <w:szCs w:val="20"/>
        </w:rPr>
        <w:t>różnicujących poziom samooceny wśród nauczycieli</w:t>
      </w:r>
      <w:r w:rsidRPr="00D41D8B">
        <w:rPr>
          <w:rFonts w:ascii="Times New Roman" w:hAnsi="Times New Roman" w:cs="Times New Roman"/>
          <w:sz w:val="20"/>
          <w:szCs w:val="20"/>
        </w:rPr>
        <w:t xml:space="preserve"> (n = 239)</w:t>
      </w:r>
      <w:r>
        <w:rPr>
          <w:rFonts w:ascii="Times New Roman" w:hAnsi="Times New Roman" w:cs="Times New Roman"/>
          <w:sz w:val="20"/>
          <w:szCs w:val="20"/>
        </w:rPr>
        <w:t>.</w:t>
      </w:r>
      <w:r w:rsidR="00140201">
        <w:rPr>
          <w:rFonts w:ascii="Times New Roman" w:hAnsi="Times New Roman" w:cs="Times New Roman"/>
          <w:sz w:val="20"/>
          <w:szCs w:val="20"/>
        </w:rPr>
        <w:t xml:space="preserve"> </w:t>
      </w:r>
    </w:p>
    <w:tbl>
      <w:tblPr>
        <w:tblStyle w:val="Tabela-Siatka"/>
        <w:tblW w:w="9013" w:type="dxa"/>
        <w:tblLayout w:type="fixed"/>
        <w:tblLook w:val="04A0" w:firstRow="1" w:lastRow="0" w:firstColumn="1" w:lastColumn="0" w:noHBand="0" w:noVBand="1"/>
      </w:tblPr>
      <w:tblGrid>
        <w:gridCol w:w="4106"/>
        <w:gridCol w:w="851"/>
        <w:gridCol w:w="850"/>
        <w:gridCol w:w="851"/>
        <w:gridCol w:w="708"/>
        <w:gridCol w:w="851"/>
        <w:gridCol w:w="796"/>
      </w:tblGrid>
      <w:tr w:rsidR="002B71E4" w:rsidRPr="00DF08DE" w:rsidTr="00CE2346">
        <w:trPr>
          <w:trHeight w:val="531"/>
        </w:trPr>
        <w:tc>
          <w:tcPr>
            <w:tcW w:w="4106" w:type="dxa"/>
            <w:vMerge w:val="restart"/>
          </w:tcPr>
          <w:p w:rsidR="002B71E4" w:rsidRPr="000C2B0B" w:rsidRDefault="002B71E4" w:rsidP="00CE2346">
            <w:pPr>
              <w:pStyle w:val="Bezodstpw"/>
              <w:jc w:val="center"/>
              <w:rPr>
                <w:rFonts w:ascii="Times New Roman" w:hAnsi="Times New Roman" w:cs="Times New Roman"/>
                <w:color w:val="FF0000"/>
              </w:rPr>
            </w:pPr>
          </w:p>
        </w:tc>
        <w:tc>
          <w:tcPr>
            <w:tcW w:w="851" w:type="dxa"/>
          </w:tcPr>
          <w:p w:rsidR="002B71E4" w:rsidRPr="000C2B0B" w:rsidRDefault="002B71E4" w:rsidP="00CE2346">
            <w:pPr>
              <w:pStyle w:val="Bezodstpw"/>
              <w:jc w:val="center"/>
              <w:rPr>
                <w:rFonts w:ascii="Times New Roman" w:hAnsi="Times New Roman" w:cs="Times New Roman"/>
                <w:color w:val="000000" w:themeColor="text1"/>
              </w:rPr>
            </w:pPr>
            <w:r>
              <w:rPr>
                <w:rFonts w:ascii="Times New Roman" w:hAnsi="Times New Roman" w:cs="Times New Roman"/>
                <w:color w:val="000000" w:themeColor="text1"/>
              </w:rPr>
              <w:t>U</w:t>
            </w:r>
            <w:r>
              <w:rPr>
                <w:rFonts w:ascii="Times New Roman" w:hAnsi="Times New Roman" w:cs="Times New Roman"/>
              </w:rPr>
              <w:t>*</w:t>
            </w:r>
          </w:p>
        </w:tc>
        <w:tc>
          <w:tcPr>
            <w:tcW w:w="850" w:type="dxa"/>
          </w:tcPr>
          <w:p w:rsidR="002B71E4" w:rsidRPr="000C2B0B" w:rsidRDefault="002B71E4" w:rsidP="00CE2346">
            <w:pPr>
              <w:pStyle w:val="Bezodstpw"/>
              <w:jc w:val="center"/>
              <w:rPr>
                <w:rFonts w:ascii="Times New Roman" w:hAnsi="Times New Roman" w:cs="Times New Roman"/>
                <w:color w:val="000000" w:themeColor="text1"/>
              </w:rPr>
            </w:pPr>
            <w:r>
              <w:rPr>
                <w:rFonts w:ascii="Times New Roman" w:hAnsi="Times New Roman" w:cs="Times New Roman"/>
                <w:color w:val="000000" w:themeColor="text1"/>
              </w:rPr>
              <w:t>p</w:t>
            </w:r>
            <w:r>
              <w:rPr>
                <w:rFonts w:ascii="Times New Roman" w:hAnsi="Times New Roman" w:cs="Times New Roman"/>
              </w:rPr>
              <w:t>*</w:t>
            </w:r>
          </w:p>
        </w:tc>
        <w:tc>
          <w:tcPr>
            <w:tcW w:w="851" w:type="dxa"/>
          </w:tcPr>
          <w:p w:rsidR="002B71E4" w:rsidRPr="000C2B0B" w:rsidRDefault="002B71E4" w:rsidP="00CE2346">
            <w:pPr>
              <w:pStyle w:val="Bezodstpw"/>
              <w:jc w:val="center"/>
              <w:rPr>
                <w:rFonts w:ascii="Times New Roman" w:hAnsi="Times New Roman" w:cs="Times New Roman"/>
                <w:color w:val="000000" w:themeColor="text1"/>
              </w:rPr>
            </w:pPr>
            <w:r>
              <w:rPr>
                <w:rFonts w:ascii="Times New Roman" w:hAnsi="Times New Roman" w:cs="Times New Roman"/>
                <w:color w:val="000000" w:themeColor="text1"/>
              </w:rPr>
              <w:t>U</w:t>
            </w:r>
            <w:r>
              <w:rPr>
                <w:rFonts w:ascii="Times New Roman" w:hAnsi="Times New Roman" w:cs="Times New Roman"/>
              </w:rPr>
              <w:t>*</w:t>
            </w:r>
          </w:p>
        </w:tc>
        <w:tc>
          <w:tcPr>
            <w:tcW w:w="708" w:type="dxa"/>
          </w:tcPr>
          <w:p w:rsidR="002B71E4" w:rsidRPr="000C2B0B" w:rsidRDefault="002B71E4" w:rsidP="00CE2346">
            <w:pPr>
              <w:pStyle w:val="Bezodstpw"/>
              <w:jc w:val="center"/>
              <w:rPr>
                <w:rFonts w:ascii="Times New Roman" w:hAnsi="Times New Roman" w:cs="Times New Roman"/>
                <w:color w:val="000000" w:themeColor="text1"/>
              </w:rPr>
            </w:pPr>
            <w:r>
              <w:rPr>
                <w:rFonts w:ascii="Times New Roman" w:hAnsi="Times New Roman" w:cs="Times New Roman"/>
                <w:color w:val="000000" w:themeColor="text1"/>
              </w:rPr>
              <w:t>p</w:t>
            </w:r>
            <w:r>
              <w:rPr>
                <w:rFonts w:ascii="Times New Roman" w:hAnsi="Times New Roman" w:cs="Times New Roman"/>
              </w:rPr>
              <w:t>*</w:t>
            </w:r>
          </w:p>
        </w:tc>
        <w:tc>
          <w:tcPr>
            <w:tcW w:w="851" w:type="dxa"/>
          </w:tcPr>
          <w:p w:rsidR="002B71E4" w:rsidRPr="000C2B0B" w:rsidRDefault="002B71E4" w:rsidP="00CE2346">
            <w:pPr>
              <w:pStyle w:val="Bezodstpw"/>
              <w:jc w:val="center"/>
              <w:rPr>
                <w:rFonts w:ascii="Times New Roman" w:hAnsi="Times New Roman" w:cs="Times New Roman"/>
                <w:color w:val="000000" w:themeColor="text1"/>
              </w:rPr>
            </w:pPr>
            <w:r>
              <w:rPr>
                <w:rFonts w:ascii="Times New Roman" w:hAnsi="Times New Roman" w:cs="Times New Roman"/>
                <w:color w:val="000000" w:themeColor="text1"/>
              </w:rPr>
              <w:t>U</w:t>
            </w:r>
            <w:r>
              <w:rPr>
                <w:rFonts w:ascii="Times New Roman" w:hAnsi="Times New Roman" w:cs="Times New Roman"/>
              </w:rPr>
              <w:t>*</w:t>
            </w:r>
          </w:p>
        </w:tc>
        <w:tc>
          <w:tcPr>
            <w:tcW w:w="796" w:type="dxa"/>
          </w:tcPr>
          <w:p w:rsidR="002B71E4" w:rsidRPr="000C2B0B" w:rsidRDefault="002B71E4" w:rsidP="00CE2346">
            <w:pPr>
              <w:pStyle w:val="Bezodstpw"/>
              <w:jc w:val="center"/>
              <w:rPr>
                <w:rFonts w:ascii="Times New Roman" w:hAnsi="Times New Roman" w:cs="Times New Roman"/>
                <w:color w:val="000000" w:themeColor="text1"/>
              </w:rPr>
            </w:pPr>
            <w:r>
              <w:rPr>
                <w:rFonts w:ascii="Times New Roman" w:hAnsi="Times New Roman" w:cs="Times New Roman"/>
                <w:color w:val="000000" w:themeColor="text1"/>
              </w:rPr>
              <w:t>p</w:t>
            </w:r>
            <w:r>
              <w:rPr>
                <w:rFonts w:ascii="Times New Roman" w:hAnsi="Times New Roman" w:cs="Times New Roman"/>
              </w:rPr>
              <w:t>*</w:t>
            </w:r>
          </w:p>
        </w:tc>
      </w:tr>
      <w:tr w:rsidR="002B71E4" w:rsidRPr="00DF08DE" w:rsidTr="00CE2346">
        <w:trPr>
          <w:trHeight w:val="259"/>
        </w:trPr>
        <w:tc>
          <w:tcPr>
            <w:tcW w:w="4106" w:type="dxa"/>
            <w:vMerge/>
          </w:tcPr>
          <w:p w:rsidR="002B71E4" w:rsidRPr="000C2B0B" w:rsidRDefault="002B71E4" w:rsidP="00CE2346">
            <w:pPr>
              <w:pStyle w:val="Bezodstpw"/>
              <w:jc w:val="center"/>
              <w:rPr>
                <w:rFonts w:ascii="Times New Roman" w:hAnsi="Times New Roman" w:cs="Times New Roman"/>
                <w:color w:val="FF0000"/>
              </w:rPr>
            </w:pPr>
          </w:p>
        </w:tc>
        <w:tc>
          <w:tcPr>
            <w:tcW w:w="1701" w:type="dxa"/>
            <w:gridSpan w:val="2"/>
          </w:tcPr>
          <w:p w:rsidR="002B71E4" w:rsidRPr="000C2B0B" w:rsidRDefault="002B71E4" w:rsidP="00CE2346">
            <w:pPr>
              <w:pStyle w:val="Bezodstpw"/>
              <w:jc w:val="center"/>
              <w:rPr>
                <w:rFonts w:ascii="Times New Roman" w:hAnsi="Times New Roman" w:cs="Times New Roman"/>
                <w:color w:val="000000" w:themeColor="text1"/>
              </w:rPr>
            </w:pPr>
            <w:r w:rsidRPr="000C2B0B">
              <w:rPr>
                <w:rFonts w:ascii="Times New Roman" w:hAnsi="Times New Roman" w:cs="Times New Roman"/>
                <w:color w:val="000000" w:themeColor="text1"/>
              </w:rPr>
              <w:t>Edukacja formalna</w:t>
            </w:r>
            <w:r w:rsidR="00140201">
              <w:rPr>
                <w:rFonts w:ascii="Times New Roman" w:hAnsi="Times New Roman" w:cs="Times New Roman"/>
                <w:color w:val="000000" w:themeColor="text1"/>
              </w:rPr>
              <w:t xml:space="preserve"> </w:t>
            </w:r>
          </w:p>
        </w:tc>
        <w:tc>
          <w:tcPr>
            <w:tcW w:w="1559" w:type="dxa"/>
            <w:gridSpan w:val="2"/>
          </w:tcPr>
          <w:p w:rsidR="002B71E4" w:rsidRPr="000C2B0B" w:rsidRDefault="002B71E4" w:rsidP="00CE2346">
            <w:pPr>
              <w:pStyle w:val="Bezodstpw"/>
              <w:jc w:val="center"/>
              <w:rPr>
                <w:rFonts w:ascii="Times New Roman" w:hAnsi="Times New Roman" w:cs="Times New Roman"/>
                <w:color w:val="000000" w:themeColor="text1"/>
              </w:rPr>
            </w:pPr>
            <w:r w:rsidRPr="000C2B0B">
              <w:rPr>
                <w:rFonts w:ascii="Times New Roman" w:hAnsi="Times New Roman" w:cs="Times New Roman"/>
                <w:color w:val="000000" w:themeColor="text1"/>
              </w:rPr>
              <w:t xml:space="preserve">Edukacja pozaformalna </w:t>
            </w:r>
          </w:p>
        </w:tc>
        <w:tc>
          <w:tcPr>
            <w:tcW w:w="1647" w:type="dxa"/>
            <w:gridSpan w:val="2"/>
          </w:tcPr>
          <w:p w:rsidR="002B71E4" w:rsidRPr="000C2B0B" w:rsidRDefault="002B71E4" w:rsidP="00CE2346">
            <w:pPr>
              <w:pStyle w:val="Bezodstpw"/>
              <w:jc w:val="center"/>
              <w:rPr>
                <w:rFonts w:ascii="Times New Roman" w:hAnsi="Times New Roman" w:cs="Times New Roman"/>
                <w:color w:val="000000" w:themeColor="text1"/>
              </w:rPr>
            </w:pPr>
            <w:r w:rsidRPr="000C2B0B">
              <w:rPr>
                <w:rFonts w:ascii="Times New Roman" w:hAnsi="Times New Roman" w:cs="Times New Roman"/>
                <w:color w:val="000000" w:themeColor="text1"/>
              </w:rPr>
              <w:t xml:space="preserve">Edukacja nieformalna </w:t>
            </w:r>
          </w:p>
        </w:tc>
      </w:tr>
      <w:tr w:rsidR="002B71E4" w:rsidRPr="00DF08DE" w:rsidTr="00CE2346">
        <w:trPr>
          <w:trHeight w:val="200"/>
        </w:trPr>
        <w:tc>
          <w:tcPr>
            <w:tcW w:w="4106" w:type="dxa"/>
          </w:tcPr>
          <w:p w:rsidR="002B71E4" w:rsidRPr="000C2B0B" w:rsidRDefault="002B71E4" w:rsidP="00CE2346">
            <w:pPr>
              <w:pStyle w:val="Bezodstpw"/>
              <w:rPr>
                <w:rFonts w:ascii="Times New Roman" w:hAnsi="Times New Roman" w:cs="Times New Roman"/>
              </w:rPr>
            </w:pPr>
            <w:r w:rsidRPr="000C2B0B">
              <w:rPr>
                <w:rFonts w:ascii="Times New Roman" w:hAnsi="Times New Roman" w:cs="Times New Roman"/>
              </w:rPr>
              <w:t>Wiedza z zakresu uwarunkowań dysleksji</w:t>
            </w:r>
          </w:p>
        </w:tc>
        <w:tc>
          <w:tcPr>
            <w:tcW w:w="851" w:type="dxa"/>
          </w:tcPr>
          <w:p w:rsidR="002B71E4" w:rsidRPr="000C2B0B" w:rsidRDefault="002B71E4" w:rsidP="00CE2346">
            <w:pPr>
              <w:pStyle w:val="Bezodstpw"/>
              <w:rPr>
                <w:rFonts w:ascii="Times New Roman" w:hAnsi="Times New Roman" w:cs="Times New Roman"/>
              </w:rPr>
            </w:pPr>
            <w:r w:rsidRPr="000C2B0B">
              <w:rPr>
                <w:rFonts w:ascii="Times New Roman" w:hAnsi="Times New Roman" w:cs="Times New Roman"/>
                <w:color w:val="000000"/>
              </w:rPr>
              <w:t>4248,0</w:t>
            </w:r>
          </w:p>
        </w:tc>
        <w:tc>
          <w:tcPr>
            <w:tcW w:w="850" w:type="dxa"/>
          </w:tcPr>
          <w:p w:rsidR="002B71E4" w:rsidRPr="000C2B0B" w:rsidRDefault="002B71E4" w:rsidP="00CE2346">
            <w:pPr>
              <w:pStyle w:val="Bezodstpw"/>
              <w:rPr>
                <w:rFonts w:ascii="Times New Roman" w:hAnsi="Times New Roman" w:cs="Times New Roman"/>
              </w:rPr>
            </w:pPr>
            <w:r w:rsidRPr="000C2B0B">
              <w:rPr>
                <w:rFonts w:ascii="Times New Roman" w:hAnsi="Times New Roman" w:cs="Times New Roman"/>
                <w:color w:val="000000"/>
              </w:rPr>
              <w:t>,964</w:t>
            </w:r>
          </w:p>
        </w:tc>
        <w:tc>
          <w:tcPr>
            <w:tcW w:w="851" w:type="dxa"/>
          </w:tcPr>
          <w:p w:rsidR="002B71E4" w:rsidRPr="000C2B0B" w:rsidRDefault="002B71E4" w:rsidP="00CE2346">
            <w:pPr>
              <w:pStyle w:val="Bezodstpw"/>
              <w:jc w:val="center"/>
              <w:rPr>
                <w:rFonts w:ascii="Times New Roman" w:hAnsi="Times New Roman" w:cs="Times New Roman"/>
                <w:color w:val="FF0000"/>
              </w:rPr>
            </w:pPr>
            <w:r w:rsidRPr="000C2B0B">
              <w:rPr>
                <w:rFonts w:ascii="Times New Roman" w:hAnsi="Times New Roman" w:cs="Times New Roman"/>
                <w:color w:val="000000"/>
              </w:rPr>
              <w:t>1989,5</w:t>
            </w:r>
          </w:p>
        </w:tc>
        <w:tc>
          <w:tcPr>
            <w:tcW w:w="708" w:type="dxa"/>
            <w:shd w:val="clear" w:color="auto" w:fill="D9D9D9" w:themeFill="background1" w:themeFillShade="D9"/>
          </w:tcPr>
          <w:p w:rsidR="002B71E4" w:rsidRPr="000C2B0B" w:rsidRDefault="002B71E4" w:rsidP="00CE2346">
            <w:pPr>
              <w:pStyle w:val="Bezodstpw"/>
              <w:jc w:val="center"/>
              <w:rPr>
                <w:rFonts w:ascii="Times New Roman" w:hAnsi="Times New Roman" w:cs="Times New Roman"/>
                <w:color w:val="FF0000"/>
              </w:rPr>
            </w:pPr>
            <w:r w:rsidRPr="000C2B0B">
              <w:rPr>
                <w:rFonts w:ascii="Times New Roman" w:hAnsi="Times New Roman" w:cs="Times New Roman"/>
                <w:color w:val="000000"/>
              </w:rPr>
              <w:t>,004</w:t>
            </w:r>
          </w:p>
        </w:tc>
        <w:tc>
          <w:tcPr>
            <w:tcW w:w="851" w:type="dxa"/>
            <w:shd w:val="clear" w:color="auto" w:fill="FFFFFF" w:themeFill="background1"/>
          </w:tcPr>
          <w:p w:rsidR="002B71E4" w:rsidRPr="000C2B0B" w:rsidRDefault="002B71E4" w:rsidP="00CE2346">
            <w:pPr>
              <w:pStyle w:val="Bezodstpw"/>
              <w:jc w:val="center"/>
              <w:rPr>
                <w:rFonts w:ascii="Times New Roman" w:hAnsi="Times New Roman" w:cs="Times New Roman"/>
                <w:color w:val="FF0000"/>
              </w:rPr>
            </w:pPr>
            <w:r w:rsidRPr="000C2B0B">
              <w:rPr>
                <w:rFonts w:ascii="Times New Roman" w:hAnsi="Times New Roman" w:cs="Times New Roman"/>
                <w:color w:val="000000"/>
              </w:rPr>
              <w:t>1519,0</w:t>
            </w:r>
          </w:p>
        </w:tc>
        <w:tc>
          <w:tcPr>
            <w:tcW w:w="796" w:type="dxa"/>
            <w:shd w:val="clear" w:color="auto" w:fill="D9D9D9" w:themeFill="background1" w:themeFillShade="D9"/>
          </w:tcPr>
          <w:p w:rsidR="002B71E4" w:rsidRPr="000C2B0B" w:rsidRDefault="002B71E4" w:rsidP="00CE2346">
            <w:pPr>
              <w:pStyle w:val="Bezodstpw"/>
              <w:jc w:val="center"/>
              <w:rPr>
                <w:rFonts w:ascii="Times New Roman" w:hAnsi="Times New Roman" w:cs="Times New Roman"/>
                <w:color w:val="FF0000"/>
              </w:rPr>
            </w:pPr>
            <w:r w:rsidRPr="000C2B0B">
              <w:rPr>
                <w:rFonts w:ascii="Times New Roman" w:hAnsi="Times New Roman" w:cs="Times New Roman"/>
                <w:color w:val="000000"/>
              </w:rPr>
              <w:t>,002</w:t>
            </w:r>
          </w:p>
        </w:tc>
      </w:tr>
      <w:tr w:rsidR="002B71E4" w:rsidRPr="00DF08DE" w:rsidTr="00CE2346">
        <w:trPr>
          <w:trHeight w:val="271"/>
        </w:trPr>
        <w:tc>
          <w:tcPr>
            <w:tcW w:w="4106" w:type="dxa"/>
          </w:tcPr>
          <w:p w:rsidR="002B71E4" w:rsidRPr="000C2B0B" w:rsidRDefault="002B71E4" w:rsidP="00CE2346">
            <w:pPr>
              <w:pStyle w:val="Bezodstpw"/>
              <w:rPr>
                <w:rFonts w:ascii="Times New Roman" w:hAnsi="Times New Roman" w:cs="Times New Roman"/>
              </w:rPr>
            </w:pPr>
            <w:r w:rsidRPr="000C2B0B">
              <w:rPr>
                <w:rFonts w:ascii="Times New Roman" w:hAnsi="Times New Roman" w:cs="Times New Roman"/>
              </w:rPr>
              <w:t>Wiedza i umiejętności z zakresu posługiwania się testami przesiewowymi</w:t>
            </w:r>
          </w:p>
        </w:tc>
        <w:tc>
          <w:tcPr>
            <w:tcW w:w="851" w:type="dxa"/>
          </w:tcPr>
          <w:p w:rsidR="002B71E4" w:rsidRPr="000C2B0B" w:rsidRDefault="002B71E4" w:rsidP="00CE2346">
            <w:pPr>
              <w:pStyle w:val="Bezodstpw"/>
              <w:rPr>
                <w:rFonts w:ascii="Times New Roman" w:hAnsi="Times New Roman" w:cs="Times New Roman"/>
              </w:rPr>
            </w:pPr>
            <w:r w:rsidRPr="000C2B0B">
              <w:rPr>
                <w:rFonts w:ascii="Times New Roman" w:hAnsi="Times New Roman" w:cs="Times New Roman"/>
                <w:color w:val="000000"/>
              </w:rPr>
              <w:t>4229,0</w:t>
            </w:r>
          </w:p>
        </w:tc>
        <w:tc>
          <w:tcPr>
            <w:tcW w:w="850" w:type="dxa"/>
          </w:tcPr>
          <w:p w:rsidR="002B71E4" w:rsidRPr="000C2B0B" w:rsidRDefault="002B71E4" w:rsidP="00CE2346">
            <w:pPr>
              <w:pStyle w:val="Bezodstpw"/>
              <w:rPr>
                <w:rFonts w:ascii="Times New Roman" w:hAnsi="Times New Roman" w:cs="Times New Roman"/>
              </w:rPr>
            </w:pPr>
            <w:r w:rsidRPr="000C2B0B">
              <w:rPr>
                <w:rFonts w:ascii="Times New Roman" w:hAnsi="Times New Roman" w:cs="Times New Roman"/>
                <w:color w:val="000000"/>
              </w:rPr>
              <w:t>,918</w:t>
            </w:r>
          </w:p>
        </w:tc>
        <w:tc>
          <w:tcPr>
            <w:tcW w:w="851" w:type="dxa"/>
          </w:tcPr>
          <w:p w:rsidR="002B71E4" w:rsidRPr="000C2B0B" w:rsidRDefault="002B71E4" w:rsidP="00CE2346">
            <w:pPr>
              <w:jc w:val="center"/>
              <w:rPr>
                <w:rFonts w:ascii="Times New Roman" w:hAnsi="Times New Roman" w:cs="Times New Roman"/>
                <w:color w:val="FF0000"/>
              </w:rPr>
            </w:pPr>
            <w:r w:rsidRPr="000C2B0B">
              <w:rPr>
                <w:rFonts w:ascii="Times New Roman" w:hAnsi="Times New Roman" w:cs="Times New Roman"/>
                <w:color w:val="000000"/>
              </w:rPr>
              <w:t>1879,0</w:t>
            </w:r>
          </w:p>
        </w:tc>
        <w:tc>
          <w:tcPr>
            <w:tcW w:w="708" w:type="dxa"/>
            <w:shd w:val="clear" w:color="auto" w:fill="D9D9D9" w:themeFill="background1" w:themeFillShade="D9"/>
          </w:tcPr>
          <w:p w:rsidR="002B71E4" w:rsidRPr="000C2B0B" w:rsidRDefault="002B71E4" w:rsidP="00CE2346">
            <w:pPr>
              <w:jc w:val="center"/>
              <w:rPr>
                <w:rFonts w:ascii="Times New Roman" w:hAnsi="Times New Roman" w:cs="Times New Roman"/>
                <w:color w:val="FF0000"/>
              </w:rPr>
            </w:pPr>
            <w:r w:rsidRPr="000C2B0B">
              <w:rPr>
                <w:rFonts w:ascii="Times New Roman" w:hAnsi="Times New Roman" w:cs="Times New Roman"/>
                <w:color w:val="000000"/>
              </w:rPr>
              <w:t>,001</w:t>
            </w:r>
          </w:p>
        </w:tc>
        <w:tc>
          <w:tcPr>
            <w:tcW w:w="851" w:type="dxa"/>
          </w:tcPr>
          <w:p w:rsidR="002B71E4" w:rsidRPr="000C2B0B" w:rsidRDefault="002B71E4" w:rsidP="00CE2346">
            <w:pPr>
              <w:jc w:val="center"/>
              <w:rPr>
                <w:rFonts w:ascii="Times New Roman" w:hAnsi="Times New Roman" w:cs="Times New Roman"/>
                <w:color w:val="FF0000"/>
              </w:rPr>
            </w:pPr>
            <w:r w:rsidRPr="000C2B0B">
              <w:rPr>
                <w:rFonts w:ascii="Times New Roman" w:hAnsi="Times New Roman" w:cs="Times New Roman"/>
                <w:color w:val="000000"/>
              </w:rPr>
              <w:t>1441,5</w:t>
            </w:r>
          </w:p>
        </w:tc>
        <w:tc>
          <w:tcPr>
            <w:tcW w:w="796" w:type="dxa"/>
            <w:shd w:val="clear" w:color="auto" w:fill="D9D9D9" w:themeFill="background1" w:themeFillShade="D9"/>
          </w:tcPr>
          <w:p w:rsidR="002B71E4" w:rsidRPr="000C2B0B" w:rsidRDefault="002B71E4" w:rsidP="00CE2346">
            <w:pPr>
              <w:jc w:val="center"/>
              <w:rPr>
                <w:rFonts w:ascii="Times New Roman" w:hAnsi="Times New Roman" w:cs="Times New Roman"/>
                <w:color w:val="FF0000"/>
              </w:rPr>
            </w:pPr>
            <w:r w:rsidRPr="000C2B0B">
              <w:rPr>
                <w:rFonts w:ascii="Times New Roman" w:hAnsi="Times New Roman" w:cs="Times New Roman"/>
                <w:color w:val="000000"/>
              </w:rPr>
              <w:t>,000</w:t>
            </w:r>
          </w:p>
        </w:tc>
      </w:tr>
      <w:tr w:rsidR="002B71E4" w:rsidRPr="00DF08DE" w:rsidTr="00CE2346">
        <w:trPr>
          <w:trHeight w:val="201"/>
        </w:trPr>
        <w:tc>
          <w:tcPr>
            <w:tcW w:w="4106" w:type="dxa"/>
          </w:tcPr>
          <w:p w:rsidR="002B71E4" w:rsidRPr="000C2B0B" w:rsidRDefault="002B71E4" w:rsidP="00CE2346">
            <w:pPr>
              <w:pStyle w:val="Bezodstpw"/>
              <w:rPr>
                <w:rFonts w:ascii="Times New Roman" w:hAnsi="Times New Roman" w:cs="Times New Roman"/>
              </w:rPr>
            </w:pPr>
            <w:r w:rsidRPr="000C2B0B">
              <w:rPr>
                <w:rFonts w:ascii="Times New Roman" w:hAnsi="Times New Roman" w:cs="Times New Roman"/>
              </w:rPr>
              <w:t>Wiedzy i umiejętności z zakresu metod pracy z dziećmi z dysleksją</w:t>
            </w:r>
          </w:p>
        </w:tc>
        <w:tc>
          <w:tcPr>
            <w:tcW w:w="851" w:type="dxa"/>
          </w:tcPr>
          <w:p w:rsidR="002B71E4" w:rsidRPr="000C2B0B" w:rsidRDefault="002B71E4" w:rsidP="00CE2346">
            <w:pPr>
              <w:pStyle w:val="Bezodstpw"/>
              <w:rPr>
                <w:rFonts w:ascii="Times New Roman" w:hAnsi="Times New Roman" w:cs="Times New Roman"/>
              </w:rPr>
            </w:pPr>
            <w:r w:rsidRPr="000C2B0B">
              <w:rPr>
                <w:rFonts w:ascii="Times New Roman" w:hAnsi="Times New Roman" w:cs="Times New Roman"/>
                <w:color w:val="000000"/>
              </w:rPr>
              <w:t>3930,5</w:t>
            </w:r>
          </w:p>
        </w:tc>
        <w:tc>
          <w:tcPr>
            <w:tcW w:w="850" w:type="dxa"/>
          </w:tcPr>
          <w:p w:rsidR="002B71E4" w:rsidRPr="000C2B0B" w:rsidRDefault="002B71E4" w:rsidP="00CE2346">
            <w:pPr>
              <w:pStyle w:val="Bezodstpw"/>
              <w:rPr>
                <w:rFonts w:ascii="Times New Roman" w:hAnsi="Times New Roman" w:cs="Times New Roman"/>
              </w:rPr>
            </w:pPr>
            <w:r w:rsidRPr="000C2B0B">
              <w:rPr>
                <w:rFonts w:ascii="Times New Roman" w:hAnsi="Times New Roman" w:cs="Times New Roman"/>
                <w:color w:val="000000"/>
              </w:rPr>
              <w:t>,340</w:t>
            </w:r>
          </w:p>
        </w:tc>
        <w:tc>
          <w:tcPr>
            <w:tcW w:w="851" w:type="dxa"/>
          </w:tcPr>
          <w:p w:rsidR="002B71E4" w:rsidRPr="000C2B0B" w:rsidRDefault="002B71E4" w:rsidP="00CE2346">
            <w:pPr>
              <w:pStyle w:val="Bezodstpw"/>
              <w:jc w:val="center"/>
              <w:rPr>
                <w:rFonts w:ascii="Times New Roman" w:hAnsi="Times New Roman" w:cs="Times New Roman"/>
                <w:color w:val="FF0000"/>
              </w:rPr>
            </w:pPr>
            <w:r w:rsidRPr="000C2B0B">
              <w:rPr>
                <w:rFonts w:ascii="Times New Roman" w:hAnsi="Times New Roman" w:cs="Times New Roman"/>
                <w:color w:val="000000"/>
              </w:rPr>
              <w:t>1704,0</w:t>
            </w:r>
          </w:p>
        </w:tc>
        <w:tc>
          <w:tcPr>
            <w:tcW w:w="708" w:type="dxa"/>
            <w:shd w:val="clear" w:color="auto" w:fill="D9D9D9" w:themeFill="background1" w:themeFillShade="D9"/>
          </w:tcPr>
          <w:p w:rsidR="002B71E4" w:rsidRPr="000C2B0B" w:rsidRDefault="002B71E4" w:rsidP="00CE2346">
            <w:pPr>
              <w:pStyle w:val="Bezodstpw"/>
              <w:jc w:val="center"/>
              <w:rPr>
                <w:rFonts w:ascii="Times New Roman" w:hAnsi="Times New Roman" w:cs="Times New Roman"/>
                <w:color w:val="FF0000"/>
              </w:rPr>
            </w:pPr>
            <w:r w:rsidRPr="000C2B0B">
              <w:rPr>
                <w:rFonts w:ascii="Times New Roman" w:hAnsi="Times New Roman" w:cs="Times New Roman"/>
                <w:color w:val="000000"/>
              </w:rPr>
              <w:t>,000</w:t>
            </w:r>
          </w:p>
        </w:tc>
        <w:tc>
          <w:tcPr>
            <w:tcW w:w="851" w:type="dxa"/>
          </w:tcPr>
          <w:p w:rsidR="002B71E4" w:rsidRPr="000C2B0B" w:rsidRDefault="002B71E4" w:rsidP="00CE2346">
            <w:pPr>
              <w:pStyle w:val="Bezodstpw"/>
              <w:jc w:val="center"/>
              <w:rPr>
                <w:rFonts w:ascii="Times New Roman" w:hAnsi="Times New Roman" w:cs="Times New Roman"/>
                <w:color w:val="FF0000"/>
              </w:rPr>
            </w:pPr>
            <w:r w:rsidRPr="000C2B0B">
              <w:rPr>
                <w:rFonts w:ascii="Times New Roman" w:hAnsi="Times New Roman" w:cs="Times New Roman"/>
                <w:color w:val="000000"/>
              </w:rPr>
              <w:t>1494,0</w:t>
            </w:r>
          </w:p>
        </w:tc>
        <w:tc>
          <w:tcPr>
            <w:tcW w:w="796" w:type="dxa"/>
            <w:shd w:val="clear" w:color="auto" w:fill="D9D9D9" w:themeFill="background1" w:themeFillShade="D9"/>
          </w:tcPr>
          <w:p w:rsidR="002B71E4" w:rsidRPr="000C2B0B" w:rsidRDefault="002B71E4" w:rsidP="00CE2346">
            <w:pPr>
              <w:pStyle w:val="Bezodstpw"/>
              <w:jc w:val="center"/>
              <w:rPr>
                <w:rFonts w:ascii="Times New Roman" w:hAnsi="Times New Roman" w:cs="Times New Roman"/>
                <w:color w:val="FF0000"/>
              </w:rPr>
            </w:pPr>
            <w:r w:rsidRPr="000C2B0B">
              <w:rPr>
                <w:rFonts w:ascii="Times New Roman" w:hAnsi="Times New Roman" w:cs="Times New Roman"/>
                <w:color w:val="000000"/>
              </w:rPr>
              <w:t>,001</w:t>
            </w:r>
          </w:p>
        </w:tc>
      </w:tr>
    </w:tbl>
    <w:p w:rsidR="002B71E4" w:rsidRPr="00CA6924" w:rsidRDefault="002B71E4" w:rsidP="002B71E4">
      <w:pPr>
        <w:pStyle w:val="Bezodstpw"/>
        <w:rPr>
          <w:rFonts w:ascii="Times New Roman" w:hAnsi="Times New Roman" w:cs="Times New Roman"/>
          <w:sz w:val="20"/>
          <w:szCs w:val="20"/>
        </w:rPr>
      </w:pPr>
      <w:r w:rsidRPr="00CA6924">
        <w:rPr>
          <w:rFonts w:ascii="Times New Roman" w:hAnsi="Times New Roman" w:cs="Times New Roman"/>
          <w:sz w:val="20"/>
          <w:szCs w:val="20"/>
        </w:rPr>
        <w:t xml:space="preserve">Legenda: *– statystyki testu U Manna-Whitneya. </w:t>
      </w:r>
    </w:p>
    <w:p w:rsidR="002B71E4" w:rsidRPr="00CA6924" w:rsidRDefault="002B71E4" w:rsidP="002B71E4">
      <w:pPr>
        <w:pStyle w:val="Bezodstpw"/>
        <w:rPr>
          <w:rFonts w:ascii="Times New Roman" w:hAnsi="Times New Roman" w:cs="Times New Roman"/>
          <w:sz w:val="20"/>
          <w:szCs w:val="20"/>
        </w:rPr>
      </w:pPr>
      <w:r w:rsidRPr="00CA6924">
        <w:rPr>
          <w:rFonts w:ascii="Times New Roman" w:hAnsi="Times New Roman" w:cs="Times New Roman"/>
          <w:sz w:val="20"/>
          <w:szCs w:val="20"/>
        </w:rPr>
        <w:t xml:space="preserve">** – pola zaciemnione oznaczają istotne statystycznie różnice między badanymi zmiennymi </w:t>
      </w:r>
    </w:p>
    <w:p w:rsidR="002B71E4" w:rsidRPr="007835A3" w:rsidRDefault="002B71E4" w:rsidP="002B71E4">
      <w:pPr>
        <w:pStyle w:val="Bezodstpw"/>
        <w:rPr>
          <w:rFonts w:ascii="Times New Roman" w:hAnsi="Times New Roman" w:cs="Times New Roman"/>
          <w:sz w:val="20"/>
          <w:szCs w:val="20"/>
        </w:rPr>
      </w:pPr>
      <w:r w:rsidRPr="00CA6924">
        <w:rPr>
          <w:rFonts w:ascii="Times New Roman" w:hAnsi="Times New Roman" w:cs="Times New Roman"/>
          <w:sz w:val="20"/>
          <w:szCs w:val="20"/>
        </w:rPr>
        <w:t>Źródło: badanie własne.</w:t>
      </w:r>
    </w:p>
    <w:p w:rsidR="002B71E4" w:rsidRDefault="002B71E4" w:rsidP="002B71E4">
      <w:pPr>
        <w:spacing w:line="360" w:lineRule="auto"/>
        <w:ind w:firstLine="708"/>
        <w:jc w:val="both"/>
        <w:rPr>
          <w:rFonts w:ascii="Times New Roman" w:hAnsi="Times New Roman" w:cs="Times New Roman"/>
          <w:bCs/>
          <w:sz w:val="24"/>
          <w:szCs w:val="24"/>
        </w:rPr>
      </w:pPr>
      <w:r w:rsidRPr="00F85FAA">
        <w:rPr>
          <w:rFonts w:ascii="Times New Roman" w:hAnsi="Times New Roman" w:cs="Times New Roman"/>
          <w:bCs/>
          <w:sz w:val="24"/>
          <w:szCs w:val="24"/>
        </w:rPr>
        <w:t xml:space="preserve">Kolejną determinantą </w:t>
      </w:r>
      <w:r>
        <w:rPr>
          <w:rFonts w:ascii="Times New Roman" w:hAnsi="Times New Roman" w:cs="Times New Roman"/>
          <w:bCs/>
          <w:sz w:val="24"/>
          <w:szCs w:val="24"/>
        </w:rPr>
        <w:t>różnicującą poziom samooceny badanych nauczycieli jest liczba odbytych przez nich szkoleń (tabela 4). Okazuje się, że osoby, które wielokrotnie uczestniczyły w kursach czy warsztatach poświęconych zagadnieniom dysleksji znacznie wyżej oceniają swoją wiedzę i umiejętności w tym zakresie.</w:t>
      </w:r>
    </w:p>
    <w:p w:rsidR="004B5494" w:rsidRPr="008C2EC4" w:rsidRDefault="004B5494" w:rsidP="002B71E4">
      <w:pPr>
        <w:spacing w:line="360" w:lineRule="auto"/>
        <w:ind w:firstLine="708"/>
        <w:jc w:val="both"/>
        <w:rPr>
          <w:rFonts w:ascii="Times New Roman" w:hAnsi="Times New Roman" w:cs="Times New Roman"/>
          <w:bCs/>
          <w:sz w:val="24"/>
          <w:szCs w:val="24"/>
        </w:rPr>
      </w:pPr>
    </w:p>
    <w:p w:rsidR="002B71E4" w:rsidRPr="00D41D8B" w:rsidRDefault="002B71E4" w:rsidP="002B71E4">
      <w:pPr>
        <w:pStyle w:val="Bezodstpw"/>
        <w:rPr>
          <w:rFonts w:ascii="Times New Roman" w:hAnsi="Times New Roman" w:cs="Times New Roman"/>
          <w:sz w:val="20"/>
          <w:szCs w:val="20"/>
        </w:rPr>
      </w:pPr>
      <w:r>
        <w:rPr>
          <w:rFonts w:ascii="Times New Roman" w:hAnsi="Times New Roman" w:cs="Times New Roman"/>
          <w:b/>
          <w:sz w:val="20"/>
          <w:szCs w:val="20"/>
        </w:rPr>
        <w:lastRenderedPageBreak/>
        <w:t>Tabela 4</w:t>
      </w:r>
      <w:r w:rsidRPr="00D41D8B">
        <w:rPr>
          <w:rFonts w:ascii="Times New Roman" w:hAnsi="Times New Roman" w:cs="Times New Roman"/>
          <w:b/>
          <w:sz w:val="20"/>
          <w:szCs w:val="20"/>
        </w:rPr>
        <w:t>.</w:t>
      </w:r>
      <w:r w:rsidRPr="00D41D8B">
        <w:rPr>
          <w:rFonts w:ascii="Times New Roman" w:hAnsi="Times New Roman" w:cs="Times New Roman"/>
          <w:sz w:val="20"/>
          <w:szCs w:val="20"/>
        </w:rPr>
        <w:t xml:space="preserve"> Wyniki testu U Manna-Whitneya dla cech </w:t>
      </w:r>
      <w:r>
        <w:rPr>
          <w:rFonts w:ascii="Times New Roman" w:hAnsi="Times New Roman" w:cs="Times New Roman"/>
          <w:sz w:val="20"/>
          <w:szCs w:val="20"/>
        </w:rPr>
        <w:t>różnicujących poziom samooceny wśród nauczycieli</w:t>
      </w:r>
      <w:r w:rsidRPr="00D41D8B">
        <w:rPr>
          <w:rFonts w:ascii="Times New Roman" w:hAnsi="Times New Roman" w:cs="Times New Roman"/>
          <w:sz w:val="20"/>
          <w:szCs w:val="20"/>
        </w:rPr>
        <w:t xml:space="preserve"> (n = 239)</w:t>
      </w:r>
      <w:r>
        <w:rPr>
          <w:rFonts w:ascii="Times New Roman" w:hAnsi="Times New Roman" w:cs="Times New Roman"/>
          <w:sz w:val="20"/>
          <w:szCs w:val="20"/>
        </w:rPr>
        <w:t>.</w:t>
      </w:r>
      <w:r w:rsidR="00140201">
        <w:rPr>
          <w:rFonts w:ascii="Times New Roman" w:hAnsi="Times New Roman" w:cs="Times New Roman"/>
          <w:sz w:val="20"/>
          <w:szCs w:val="20"/>
        </w:rPr>
        <w:t xml:space="preserve"> </w:t>
      </w:r>
    </w:p>
    <w:tbl>
      <w:tblPr>
        <w:tblStyle w:val="Tabela-Siatka"/>
        <w:tblW w:w="9013" w:type="dxa"/>
        <w:tblLayout w:type="fixed"/>
        <w:tblLook w:val="04A0" w:firstRow="1" w:lastRow="0" w:firstColumn="1" w:lastColumn="0" w:noHBand="0" w:noVBand="1"/>
      </w:tblPr>
      <w:tblGrid>
        <w:gridCol w:w="4106"/>
        <w:gridCol w:w="851"/>
        <w:gridCol w:w="850"/>
        <w:gridCol w:w="851"/>
        <w:gridCol w:w="708"/>
        <w:gridCol w:w="851"/>
        <w:gridCol w:w="796"/>
      </w:tblGrid>
      <w:tr w:rsidR="002B71E4" w:rsidRPr="00DF08DE" w:rsidTr="00CE2346">
        <w:trPr>
          <w:trHeight w:val="531"/>
        </w:trPr>
        <w:tc>
          <w:tcPr>
            <w:tcW w:w="4106" w:type="dxa"/>
            <w:vMerge w:val="restart"/>
          </w:tcPr>
          <w:p w:rsidR="002B71E4" w:rsidRPr="000C2B0B" w:rsidRDefault="002B71E4" w:rsidP="00CE2346">
            <w:pPr>
              <w:pStyle w:val="Bezodstpw"/>
              <w:jc w:val="center"/>
              <w:rPr>
                <w:rFonts w:ascii="Times New Roman" w:hAnsi="Times New Roman" w:cs="Times New Roman"/>
                <w:color w:val="FF0000"/>
                <w:sz w:val="20"/>
                <w:szCs w:val="20"/>
              </w:rPr>
            </w:pPr>
          </w:p>
        </w:tc>
        <w:tc>
          <w:tcPr>
            <w:tcW w:w="851" w:type="dxa"/>
          </w:tcPr>
          <w:p w:rsidR="002B71E4" w:rsidRPr="000C2B0B" w:rsidRDefault="002B71E4" w:rsidP="00CE2346">
            <w:pPr>
              <w:pStyle w:val="Bezodstpw"/>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w:t>
            </w:r>
            <w:r>
              <w:rPr>
                <w:rFonts w:ascii="Times New Roman" w:hAnsi="Times New Roman" w:cs="Times New Roman"/>
              </w:rPr>
              <w:t>*</w:t>
            </w:r>
          </w:p>
        </w:tc>
        <w:tc>
          <w:tcPr>
            <w:tcW w:w="850" w:type="dxa"/>
          </w:tcPr>
          <w:p w:rsidR="002B71E4" w:rsidRPr="000C2B0B" w:rsidRDefault="002B71E4" w:rsidP="00CE2346">
            <w:pPr>
              <w:pStyle w:val="Bezodstpw"/>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Pr>
                <w:rFonts w:ascii="Times New Roman" w:hAnsi="Times New Roman" w:cs="Times New Roman"/>
              </w:rPr>
              <w:t>*</w:t>
            </w:r>
          </w:p>
        </w:tc>
        <w:tc>
          <w:tcPr>
            <w:tcW w:w="851" w:type="dxa"/>
          </w:tcPr>
          <w:p w:rsidR="002B71E4" w:rsidRPr="000C2B0B" w:rsidRDefault="002B71E4" w:rsidP="00CE2346">
            <w:pPr>
              <w:pStyle w:val="Bezodstpw"/>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w:t>
            </w:r>
            <w:r>
              <w:rPr>
                <w:rFonts w:ascii="Times New Roman" w:hAnsi="Times New Roman" w:cs="Times New Roman"/>
              </w:rPr>
              <w:t>*</w:t>
            </w:r>
          </w:p>
        </w:tc>
        <w:tc>
          <w:tcPr>
            <w:tcW w:w="708" w:type="dxa"/>
          </w:tcPr>
          <w:p w:rsidR="002B71E4" w:rsidRPr="000C2B0B" w:rsidRDefault="002B71E4" w:rsidP="00CE2346">
            <w:pPr>
              <w:pStyle w:val="Bezodstpw"/>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Pr>
                <w:rFonts w:ascii="Times New Roman" w:hAnsi="Times New Roman" w:cs="Times New Roman"/>
              </w:rPr>
              <w:t>*</w:t>
            </w:r>
          </w:p>
        </w:tc>
        <w:tc>
          <w:tcPr>
            <w:tcW w:w="851" w:type="dxa"/>
          </w:tcPr>
          <w:p w:rsidR="002B71E4" w:rsidRPr="000C2B0B" w:rsidRDefault="002B71E4" w:rsidP="00CE2346">
            <w:pPr>
              <w:pStyle w:val="Bezodstpw"/>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w:t>
            </w:r>
            <w:r>
              <w:rPr>
                <w:rFonts w:ascii="Times New Roman" w:hAnsi="Times New Roman" w:cs="Times New Roman"/>
              </w:rPr>
              <w:t>*</w:t>
            </w:r>
          </w:p>
        </w:tc>
        <w:tc>
          <w:tcPr>
            <w:tcW w:w="796" w:type="dxa"/>
          </w:tcPr>
          <w:p w:rsidR="002B71E4" w:rsidRPr="000C2B0B" w:rsidRDefault="002B71E4" w:rsidP="00CE2346">
            <w:pPr>
              <w:pStyle w:val="Bezodstpw"/>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Pr>
                <w:rFonts w:ascii="Times New Roman" w:hAnsi="Times New Roman" w:cs="Times New Roman"/>
              </w:rPr>
              <w:t>*</w:t>
            </w:r>
          </w:p>
        </w:tc>
      </w:tr>
      <w:tr w:rsidR="002B71E4" w:rsidRPr="00DF08DE" w:rsidTr="00CE2346">
        <w:trPr>
          <w:trHeight w:val="259"/>
        </w:trPr>
        <w:tc>
          <w:tcPr>
            <w:tcW w:w="4106" w:type="dxa"/>
            <w:vMerge/>
          </w:tcPr>
          <w:p w:rsidR="002B71E4" w:rsidRPr="000C2B0B" w:rsidRDefault="002B71E4" w:rsidP="00CE2346">
            <w:pPr>
              <w:pStyle w:val="Bezodstpw"/>
              <w:jc w:val="center"/>
              <w:rPr>
                <w:rFonts w:ascii="Times New Roman" w:hAnsi="Times New Roman" w:cs="Times New Roman"/>
                <w:color w:val="FF0000"/>
                <w:sz w:val="20"/>
                <w:szCs w:val="20"/>
              </w:rPr>
            </w:pPr>
          </w:p>
        </w:tc>
        <w:tc>
          <w:tcPr>
            <w:tcW w:w="1701" w:type="dxa"/>
            <w:gridSpan w:val="2"/>
          </w:tcPr>
          <w:p w:rsidR="002B71E4" w:rsidRPr="000C2B0B" w:rsidRDefault="002B71E4" w:rsidP="00CE2346">
            <w:pPr>
              <w:pStyle w:val="Bezodstpw"/>
              <w:jc w:val="center"/>
              <w:rPr>
                <w:rFonts w:ascii="Times New Roman" w:hAnsi="Times New Roman" w:cs="Times New Roman"/>
                <w:color w:val="000000" w:themeColor="text1"/>
                <w:sz w:val="20"/>
                <w:szCs w:val="20"/>
              </w:rPr>
            </w:pPr>
            <w:r w:rsidRPr="000C2B0B">
              <w:rPr>
                <w:rFonts w:ascii="Times New Roman" w:hAnsi="Times New Roman" w:cs="Times New Roman"/>
                <w:color w:val="000000" w:themeColor="text1"/>
                <w:sz w:val="20"/>
                <w:szCs w:val="20"/>
              </w:rPr>
              <w:t>Brak szkoleń</w:t>
            </w:r>
            <w:r w:rsidR="00140201">
              <w:rPr>
                <w:rFonts w:ascii="Times New Roman" w:hAnsi="Times New Roman" w:cs="Times New Roman"/>
                <w:color w:val="000000" w:themeColor="text1"/>
                <w:sz w:val="20"/>
                <w:szCs w:val="20"/>
              </w:rPr>
              <w:t xml:space="preserve"> </w:t>
            </w:r>
            <w:r w:rsidRPr="000C2B0B">
              <w:rPr>
                <w:rFonts w:ascii="Times New Roman" w:hAnsi="Times New Roman" w:cs="Times New Roman"/>
                <w:color w:val="000000" w:themeColor="text1"/>
                <w:sz w:val="20"/>
                <w:szCs w:val="20"/>
              </w:rPr>
              <w:t xml:space="preserve"> </w:t>
            </w:r>
          </w:p>
        </w:tc>
        <w:tc>
          <w:tcPr>
            <w:tcW w:w="1559" w:type="dxa"/>
            <w:gridSpan w:val="2"/>
          </w:tcPr>
          <w:p w:rsidR="002B71E4" w:rsidRPr="000C2B0B" w:rsidRDefault="002B71E4" w:rsidP="00CE2346">
            <w:pPr>
              <w:pStyle w:val="Bezodstpw"/>
              <w:jc w:val="center"/>
              <w:rPr>
                <w:rFonts w:ascii="Times New Roman" w:hAnsi="Times New Roman" w:cs="Times New Roman"/>
                <w:color w:val="000000" w:themeColor="text1"/>
                <w:sz w:val="20"/>
                <w:szCs w:val="20"/>
              </w:rPr>
            </w:pPr>
            <w:r w:rsidRPr="000C2B0B">
              <w:rPr>
                <w:rFonts w:ascii="Times New Roman" w:hAnsi="Times New Roman" w:cs="Times New Roman"/>
                <w:color w:val="000000" w:themeColor="text1"/>
                <w:sz w:val="20"/>
                <w:szCs w:val="20"/>
              </w:rPr>
              <w:t>1 szkolenie</w:t>
            </w:r>
            <w:r w:rsidR="00140201">
              <w:rPr>
                <w:rFonts w:ascii="Times New Roman" w:hAnsi="Times New Roman" w:cs="Times New Roman"/>
                <w:color w:val="000000" w:themeColor="text1"/>
                <w:sz w:val="20"/>
                <w:szCs w:val="20"/>
              </w:rPr>
              <w:t xml:space="preserve"> </w:t>
            </w:r>
          </w:p>
        </w:tc>
        <w:tc>
          <w:tcPr>
            <w:tcW w:w="1647" w:type="dxa"/>
            <w:gridSpan w:val="2"/>
          </w:tcPr>
          <w:p w:rsidR="002B71E4" w:rsidRPr="000C2B0B" w:rsidRDefault="002B71E4" w:rsidP="00CE2346">
            <w:pPr>
              <w:pStyle w:val="Bezodstpw"/>
              <w:jc w:val="center"/>
              <w:rPr>
                <w:rFonts w:ascii="Times New Roman" w:hAnsi="Times New Roman" w:cs="Times New Roman"/>
                <w:color w:val="000000" w:themeColor="text1"/>
                <w:sz w:val="20"/>
                <w:szCs w:val="20"/>
              </w:rPr>
            </w:pPr>
            <w:r w:rsidRPr="000C2B0B">
              <w:rPr>
                <w:rFonts w:ascii="Times New Roman" w:hAnsi="Times New Roman" w:cs="Times New Roman"/>
                <w:color w:val="000000" w:themeColor="text1"/>
                <w:sz w:val="20"/>
                <w:szCs w:val="20"/>
              </w:rPr>
              <w:t>Powyżej 2 szkoleń</w:t>
            </w:r>
            <w:r w:rsidR="00140201">
              <w:rPr>
                <w:rFonts w:ascii="Times New Roman" w:hAnsi="Times New Roman" w:cs="Times New Roman"/>
                <w:color w:val="000000" w:themeColor="text1"/>
                <w:sz w:val="20"/>
                <w:szCs w:val="20"/>
              </w:rPr>
              <w:t xml:space="preserve"> </w:t>
            </w:r>
            <w:r w:rsidRPr="000C2B0B">
              <w:rPr>
                <w:rFonts w:ascii="Times New Roman" w:hAnsi="Times New Roman" w:cs="Times New Roman"/>
                <w:color w:val="000000" w:themeColor="text1"/>
                <w:sz w:val="20"/>
                <w:szCs w:val="20"/>
              </w:rPr>
              <w:t xml:space="preserve"> </w:t>
            </w:r>
          </w:p>
        </w:tc>
      </w:tr>
      <w:tr w:rsidR="002B71E4" w:rsidRPr="00DF08DE" w:rsidTr="00CE2346">
        <w:trPr>
          <w:trHeight w:val="200"/>
        </w:trPr>
        <w:tc>
          <w:tcPr>
            <w:tcW w:w="4106" w:type="dxa"/>
          </w:tcPr>
          <w:p w:rsidR="002B71E4" w:rsidRPr="000C2B0B" w:rsidRDefault="002B71E4" w:rsidP="00CE2346">
            <w:pPr>
              <w:pStyle w:val="Bezodstpw"/>
              <w:rPr>
                <w:rFonts w:ascii="Times New Roman" w:hAnsi="Times New Roman" w:cs="Times New Roman"/>
                <w:sz w:val="20"/>
                <w:szCs w:val="20"/>
              </w:rPr>
            </w:pPr>
            <w:r w:rsidRPr="000C2B0B">
              <w:rPr>
                <w:rFonts w:ascii="Times New Roman" w:hAnsi="Times New Roman" w:cs="Times New Roman"/>
                <w:sz w:val="20"/>
                <w:szCs w:val="20"/>
              </w:rPr>
              <w:t>Wiedza z zakresu uwarunkowań dysleksji</w:t>
            </w:r>
          </w:p>
        </w:tc>
        <w:tc>
          <w:tcPr>
            <w:tcW w:w="851" w:type="dxa"/>
          </w:tcPr>
          <w:p w:rsidR="002B71E4" w:rsidRPr="000C2B0B" w:rsidRDefault="002B71E4" w:rsidP="00CE2346">
            <w:pPr>
              <w:pStyle w:val="Bezodstpw"/>
              <w:rPr>
                <w:rFonts w:ascii="Times New Roman" w:hAnsi="Times New Roman" w:cs="Times New Roman"/>
                <w:sz w:val="20"/>
                <w:szCs w:val="20"/>
              </w:rPr>
            </w:pPr>
            <w:r w:rsidRPr="000C2B0B">
              <w:rPr>
                <w:rFonts w:ascii="Times New Roman" w:hAnsi="Times New Roman" w:cs="Times New Roman"/>
                <w:color w:val="000000"/>
                <w:sz w:val="20"/>
                <w:szCs w:val="20"/>
              </w:rPr>
              <w:t>352,00</w:t>
            </w:r>
          </w:p>
        </w:tc>
        <w:tc>
          <w:tcPr>
            <w:tcW w:w="850" w:type="dxa"/>
          </w:tcPr>
          <w:p w:rsidR="002B71E4" w:rsidRPr="000C2B0B" w:rsidRDefault="002B71E4" w:rsidP="00CE2346">
            <w:pPr>
              <w:pStyle w:val="Bezodstpw"/>
              <w:rPr>
                <w:rFonts w:ascii="Times New Roman" w:hAnsi="Times New Roman" w:cs="Times New Roman"/>
                <w:sz w:val="20"/>
                <w:szCs w:val="20"/>
              </w:rPr>
            </w:pPr>
            <w:r w:rsidRPr="000C2B0B">
              <w:rPr>
                <w:rFonts w:ascii="Times New Roman" w:hAnsi="Times New Roman" w:cs="Times New Roman"/>
                <w:color w:val="000000"/>
                <w:sz w:val="20"/>
                <w:szCs w:val="20"/>
              </w:rPr>
              <w:t>,635</w:t>
            </w:r>
          </w:p>
        </w:tc>
        <w:tc>
          <w:tcPr>
            <w:tcW w:w="851" w:type="dxa"/>
          </w:tcPr>
          <w:p w:rsidR="002B71E4" w:rsidRPr="000C2B0B" w:rsidRDefault="002B71E4" w:rsidP="00CE2346">
            <w:pPr>
              <w:pStyle w:val="Bezodstpw"/>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749,00</w:t>
            </w:r>
          </w:p>
        </w:tc>
        <w:tc>
          <w:tcPr>
            <w:tcW w:w="708" w:type="dxa"/>
            <w:shd w:val="clear" w:color="auto" w:fill="FFFFFF" w:themeFill="background1"/>
          </w:tcPr>
          <w:p w:rsidR="002B71E4" w:rsidRPr="000C2B0B" w:rsidRDefault="002B71E4" w:rsidP="00CE2346">
            <w:pPr>
              <w:pStyle w:val="Bezodstpw"/>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,166</w:t>
            </w:r>
          </w:p>
        </w:tc>
        <w:tc>
          <w:tcPr>
            <w:tcW w:w="851" w:type="dxa"/>
            <w:shd w:val="clear" w:color="auto" w:fill="FFFFFF" w:themeFill="background1"/>
          </w:tcPr>
          <w:p w:rsidR="002B71E4" w:rsidRPr="000C2B0B" w:rsidRDefault="002B71E4" w:rsidP="00CE2346">
            <w:pPr>
              <w:pStyle w:val="Bezodstpw"/>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4217,5</w:t>
            </w:r>
          </w:p>
        </w:tc>
        <w:tc>
          <w:tcPr>
            <w:tcW w:w="796" w:type="dxa"/>
            <w:shd w:val="clear" w:color="auto" w:fill="D9D9D9" w:themeFill="background1" w:themeFillShade="D9"/>
          </w:tcPr>
          <w:p w:rsidR="002B71E4" w:rsidRPr="000C2B0B" w:rsidRDefault="002B71E4" w:rsidP="00CE2346">
            <w:pPr>
              <w:pStyle w:val="Bezodstpw"/>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,021</w:t>
            </w:r>
          </w:p>
        </w:tc>
      </w:tr>
      <w:tr w:rsidR="002B71E4" w:rsidRPr="00DF08DE" w:rsidTr="00CE2346">
        <w:trPr>
          <w:trHeight w:val="271"/>
        </w:trPr>
        <w:tc>
          <w:tcPr>
            <w:tcW w:w="4106" w:type="dxa"/>
          </w:tcPr>
          <w:p w:rsidR="002B71E4" w:rsidRPr="000C2B0B" w:rsidRDefault="002B71E4" w:rsidP="00CE2346">
            <w:pPr>
              <w:pStyle w:val="Bezodstpw"/>
              <w:rPr>
                <w:rFonts w:ascii="Times New Roman" w:hAnsi="Times New Roman" w:cs="Times New Roman"/>
                <w:sz w:val="20"/>
                <w:szCs w:val="20"/>
              </w:rPr>
            </w:pPr>
            <w:r w:rsidRPr="000C2B0B">
              <w:rPr>
                <w:rFonts w:ascii="Times New Roman" w:hAnsi="Times New Roman" w:cs="Times New Roman"/>
                <w:sz w:val="20"/>
                <w:szCs w:val="20"/>
              </w:rPr>
              <w:t>Wiedza i umiejętności z zakresu posługiwania się testami przesiewowymi</w:t>
            </w:r>
          </w:p>
        </w:tc>
        <w:tc>
          <w:tcPr>
            <w:tcW w:w="851" w:type="dxa"/>
          </w:tcPr>
          <w:p w:rsidR="002B71E4" w:rsidRPr="000C2B0B" w:rsidRDefault="002B71E4" w:rsidP="00CE2346">
            <w:pPr>
              <w:pStyle w:val="Bezodstpw"/>
              <w:rPr>
                <w:rFonts w:ascii="Times New Roman" w:hAnsi="Times New Roman" w:cs="Times New Roman"/>
                <w:sz w:val="20"/>
                <w:szCs w:val="20"/>
              </w:rPr>
            </w:pPr>
            <w:r w:rsidRPr="000C2B0B">
              <w:rPr>
                <w:rFonts w:ascii="Times New Roman" w:hAnsi="Times New Roman" w:cs="Times New Roman"/>
                <w:color w:val="000000"/>
                <w:sz w:val="20"/>
                <w:szCs w:val="20"/>
              </w:rPr>
              <w:t>3,137</w:t>
            </w:r>
          </w:p>
        </w:tc>
        <w:tc>
          <w:tcPr>
            <w:tcW w:w="850" w:type="dxa"/>
          </w:tcPr>
          <w:p w:rsidR="002B71E4" w:rsidRPr="000C2B0B" w:rsidRDefault="002B71E4" w:rsidP="00CE2346">
            <w:pPr>
              <w:pStyle w:val="Bezodstpw"/>
              <w:rPr>
                <w:rFonts w:ascii="Times New Roman" w:hAnsi="Times New Roman" w:cs="Times New Roman"/>
                <w:sz w:val="20"/>
                <w:szCs w:val="20"/>
              </w:rPr>
            </w:pPr>
            <w:r w:rsidRPr="000C2B0B">
              <w:rPr>
                <w:rFonts w:ascii="Times New Roman" w:hAnsi="Times New Roman" w:cs="Times New Roman"/>
                <w:color w:val="000000"/>
                <w:sz w:val="20"/>
                <w:szCs w:val="20"/>
              </w:rPr>
              <w:t>,077</w:t>
            </w:r>
          </w:p>
        </w:tc>
        <w:tc>
          <w:tcPr>
            <w:tcW w:w="851" w:type="dxa"/>
          </w:tcPr>
          <w:p w:rsidR="002B71E4" w:rsidRPr="000C2B0B" w:rsidRDefault="002B71E4" w:rsidP="00CE2346">
            <w:pPr>
              <w:pStyle w:val="Bezodstpw"/>
              <w:rPr>
                <w:rFonts w:ascii="Times New Roman" w:hAnsi="Times New Roman" w:cs="Times New Roman"/>
                <w:color w:val="000000"/>
                <w:sz w:val="20"/>
                <w:szCs w:val="20"/>
              </w:rPr>
            </w:pPr>
            <w:r w:rsidRPr="000C2B0B">
              <w:rPr>
                <w:rFonts w:ascii="Times New Roman" w:hAnsi="Times New Roman" w:cs="Times New Roman"/>
                <w:color w:val="000000"/>
                <w:sz w:val="20"/>
                <w:szCs w:val="20"/>
              </w:rPr>
              <w:t>263,50</w:t>
            </w:r>
          </w:p>
          <w:p w:rsidR="002B71E4" w:rsidRPr="000C2B0B" w:rsidRDefault="002B71E4" w:rsidP="00CE2346">
            <w:pPr>
              <w:jc w:val="center"/>
              <w:rPr>
                <w:rFonts w:ascii="Times New Roman" w:hAnsi="Times New Roman" w:cs="Times New Roman"/>
                <w:color w:val="FF0000"/>
                <w:sz w:val="20"/>
                <w:szCs w:val="20"/>
              </w:rPr>
            </w:pPr>
          </w:p>
        </w:tc>
        <w:tc>
          <w:tcPr>
            <w:tcW w:w="708" w:type="dxa"/>
          </w:tcPr>
          <w:p w:rsidR="002B71E4" w:rsidRPr="000C2B0B" w:rsidRDefault="002B71E4" w:rsidP="00CE2346">
            <w:pPr>
              <w:pStyle w:val="Bezodstpw"/>
              <w:rPr>
                <w:rFonts w:ascii="Times New Roman" w:hAnsi="Times New Roman" w:cs="Times New Roman"/>
                <w:color w:val="000000"/>
                <w:sz w:val="20"/>
                <w:szCs w:val="20"/>
              </w:rPr>
            </w:pPr>
            <w:r w:rsidRPr="000C2B0B">
              <w:rPr>
                <w:rFonts w:ascii="Times New Roman" w:hAnsi="Times New Roman" w:cs="Times New Roman"/>
                <w:color w:val="000000"/>
                <w:sz w:val="20"/>
                <w:szCs w:val="20"/>
              </w:rPr>
              <w:t>,066</w:t>
            </w:r>
          </w:p>
          <w:p w:rsidR="002B71E4" w:rsidRPr="000C2B0B" w:rsidRDefault="002B71E4" w:rsidP="00CE2346">
            <w:pPr>
              <w:jc w:val="center"/>
              <w:rPr>
                <w:rFonts w:ascii="Times New Roman" w:hAnsi="Times New Roman" w:cs="Times New Roman"/>
                <w:color w:val="FF0000"/>
                <w:sz w:val="20"/>
                <w:szCs w:val="20"/>
              </w:rPr>
            </w:pPr>
          </w:p>
        </w:tc>
        <w:tc>
          <w:tcPr>
            <w:tcW w:w="851" w:type="dxa"/>
          </w:tcPr>
          <w:p w:rsidR="002B71E4" w:rsidRPr="000C2B0B" w:rsidRDefault="002B71E4" w:rsidP="00CE2346">
            <w:pPr>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3918,0</w:t>
            </w:r>
          </w:p>
        </w:tc>
        <w:tc>
          <w:tcPr>
            <w:tcW w:w="796" w:type="dxa"/>
            <w:shd w:val="clear" w:color="auto" w:fill="D9D9D9" w:themeFill="background1" w:themeFillShade="D9"/>
          </w:tcPr>
          <w:p w:rsidR="002B71E4" w:rsidRPr="000C2B0B" w:rsidRDefault="002B71E4" w:rsidP="00CE2346">
            <w:pPr>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,002</w:t>
            </w:r>
          </w:p>
        </w:tc>
      </w:tr>
      <w:tr w:rsidR="002B71E4" w:rsidRPr="00DF08DE" w:rsidTr="00CE2346">
        <w:trPr>
          <w:trHeight w:val="201"/>
        </w:trPr>
        <w:tc>
          <w:tcPr>
            <w:tcW w:w="4106" w:type="dxa"/>
          </w:tcPr>
          <w:p w:rsidR="002B71E4" w:rsidRPr="000C2B0B" w:rsidRDefault="002B71E4" w:rsidP="00CE2346">
            <w:pPr>
              <w:pStyle w:val="Bezodstpw"/>
              <w:rPr>
                <w:rFonts w:ascii="Times New Roman" w:hAnsi="Times New Roman" w:cs="Times New Roman"/>
                <w:sz w:val="20"/>
                <w:szCs w:val="20"/>
              </w:rPr>
            </w:pPr>
            <w:r w:rsidRPr="000C2B0B">
              <w:rPr>
                <w:rFonts w:ascii="Times New Roman" w:hAnsi="Times New Roman" w:cs="Times New Roman"/>
                <w:sz w:val="20"/>
                <w:szCs w:val="20"/>
              </w:rPr>
              <w:t>Wiedzy i umiejętności z zakresu metod pracy z dziećmi z dysleksją</w:t>
            </w:r>
          </w:p>
        </w:tc>
        <w:tc>
          <w:tcPr>
            <w:tcW w:w="851" w:type="dxa"/>
          </w:tcPr>
          <w:p w:rsidR="002B71E4" w:rsidRPr="000C2B0B" w:rsidRDefault="002B71E4" w:rsidP="00CE2346">
            <w:pPr>
              <w:pStyle w:val="Bezodstpw"/>
              <w:rPr>
                <w:rFonts w:ascii="Times New Roman" w:hAnsi="Times New Roman" w:cs="Times New Roman"/>
                <w:sz w:val="20"/>
                <w:szCs w:val="20"/>
              </w:rPr>
            </w:pPr>
            <w:r w:rsidRPr="000C2B0B">
              <w:rPr>
                <w:rFonts w:ascii="Times New Roman" w:hAnsi="Times New Roman" w:cs="Times New Roman"/>
                <w:color w:val="000000"/>
                <w:sz w:val="20"/>
                <w:szCs w:val="20"/>
              </w:rPr>
              <w:t>266,00</w:t>
            </w:r>
          </w:p>
        </w:tc>
        <w:tc>
          <w:tcPr>
            <w:tcW w:w="850" w:type="dxa"/>
          </w:tcPr>
          <w:p w:rsidR="002B71E4" w:rsidRPr="000C2B0B" w:rsidRDefault="002B71E4" w:rsidP="00CE2346">
            <w:pPr>
              <w:pStyle w:val="Bezodstpw"/>
              <w:rPr>
                <w:rFonts w:ascii="Times New Roman" w:hAnsi="Times New Roman" w:cs="Times New Roman"/>
                <w:sz w:val="20"/>
                <w:szCs w:val="20"/>
              </w:rPr>
            </w:pPr>
            <w:r w:rsidRPr="000C2B0B">
              <w:rPr>
                <w:rFonts w:ascii="Times New Roman" w:hAnsi="Times New Roman" w:cs="Times New Roman"/>
                <w:color w:val="000000"/>
                <w:sz w:val="20"/>
                <w:szCs w:val="20"/>
              </w:rPr>
              <w:t>,077</w:t>
            </w:r>
          </w:p>
        </w:tc>
        <w:tc>
          <w:tcPr>
            <w:tcW w:w="851" w:type="dxa"/>
          </w:tcPr>
          <w:p w:rsidR="002B71E4" w:rsidRPr="000C2B0B" w:rsidRDefault="002B71E4" w:rsidP="00CE2346">
            <w:pPr>
              <w:pStyle w:val="Bezodstpw"/>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15,459</w:t>
            </w:r>
          </w:p>
        </w:tc>
        <w:tc>
          <w:tcPr>
            <w:tcW w:w="708" w:type="dxa"/>
            <w:shd w:val="clear" w:color="auto" w:fill="D9D9D9" w:themeFill="background1" w:themeFillShade="D9"/>
          </w:tcPr>
          <w:p w:rsidR="002B71E4" w:rsidRPr="000C2B0B" w:rsidRDefault="002B71E4" w:rsidP="00CE2346">
            <w:pPr>
              <w:pStyle w:val="Bezodstpw"/>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,000</w:t>
            </w:r>
          </w:p>
        </w:tc>
        <w:tc>
          <w:tcPr>
            <w:tcW w:w="851" w:type="dxa"/>
          </w:tcPr>
          <w:p w:rsidR="002B71E4" w:rsidRPr="000C2B0B" w:rsidRDefault="002B71E4" w:rsidP="00CE2346">
            <w:pPr>
              <w:pStyle w:val="Bezodstpw"/>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3922,5</w:t>
            </w:r>
          </w:p>
        </w:tc>
        <w:tc>
          <w:tcPr>
            <w:tcW w:w="796" w:type="dxa"/>
            <w:shd w:val="clear" w:color="auto" w:fill="D9D9D9" w:themeFill="background1" w:themeFillShade="D9"/>
          </w:tcPr>
          <w:p w:rsidR="002B71E4" w:rsidRPr="000C2B0B" w:rsidRDefault="002B71E4" w:rsidP="00CE2346">
            <w:pPr>
              <w:pStyle w:val="Bezodstpw"/>
              <w:jc w:val="center"/>
              <w:rPr>
                <w:rFonts w:ascii="Times New Roman" w:hAnsi="Times New Roman" w:cs="Times New Roman"/>
                <w:color w:val="FF0000"/>
                <w:sz w:val="20"/>
                <w:szCs w:val="20"/>
              </w:rPr>
            </w:pPr>
            <w:r w:rsidRPr="000C2B0B">
              <w:rPr>
                <w:rFonts w:ascii="Times New Roman" w:hAnsi="Times New Roman" w:cs="Times New Roman"/>
                <w:color w:val="000000"/>
                <w:sz w:val="20"/>
                <w:szCs w:val="20"/>
              </w:rPr>
              <w:t>,002</w:t>
            </w:r>
          </w:p>
        </w:tc>
      </w:tr>
    </w:tbl>
    <w:p w:rsidR="002B71E4" w:rsidRPr="00CA6924" w:rsidRDefault="002B71E4" w:rsidP="002B71E4">
      <w:pPr>
        <w:pStyle w:val="Bezodstpw"/>
        <w:rPr>
          <w:rFonts w:ascii="Times New Roman" w:hAnsi="Times New Roman" w:cs="Times New Roman"/>
          <w:sz w:val="20"/>
          <w:szCs w:val="20"/>
        </w:rPr>
      </w:pPr>
      <w:r w:rsidRPr="00CA6924">
        <w:rPr>
          <w:rFonts w:ascii="Times New Roman" w:hAnsi="Times New Roman" w:cs="Times New Roman"/>
          <w:sz w:val="20"/>
          <w:szCs w:val="20"/>
        </w:rPr>
        <w:t xml:space="preserve">Legenda: *– statystyki testu U Manna-Whitneya. </w:t>
      </w:r>
    </w:p>
    <w:p w:rsidR="002B71E4" w:rsidRPr="00CA6924" w:rsidRDefault="002B71E4" w:rsidP="002B71E4">
      <w:pPr>
        <w:pStyle w:val="Bezodstpw"/>
        <w:rPr>
          <w:rFonts w:ascii="Times New Roman" w:hAnsi="Times New Roman" w:cs="Times New Roman"/>
          <w:sz w:val="20"/>
          <w:szCs w:val="20"/>
        </w:rPr>
      </w:pPr>
      <w:r w:rsidRPr="00CA6924">
        <w:rPr>
          <w:rFonts w:ascii="Times New Roman" w:hAnsi="Times New Roman" w:cs="Times New Roman"/>
          <w:sz w:val="20"/>
          <w:szCs w:val="20"/>
        </w:rPr>
        <w:t xml:space="preserve">** – pola zaciemnione oznaczają istotne statystycznie różnice między badanymi zmiennymi </w:t>
      </w:r>
    </w:p>
    <w:p w:rsidR="002B71E4" w:rsidRPr="00CA6924" w:rsidRDefault="002B71E4" w:rsidP="002B71E4">
      <w:pPr>
        <w:pStyle w:val="Bezodstpw"/>
        <w:rPr>
          <w:rFonts w:ascii="Times New Roman" w:hAnsi="Times New Roman" w:cs="Times New Roman"/>
          <w:sz w:val="20"/>
          <w:szCs w:val="20"/>
        </w:rPr>
      </w:pPr>
      <w:r w:rsidRPr="00CA6924">
        <w:rPr>
          <w:rFonts w:ascii="Times New Roman" w:hAnsi="Times New Roman" w:cs="Times New Roman"/>
          <w:sz w:val="20"/>
          <w:szCs w:val="20"/>
        </w:rPr>
        <w:t>Źródło: badanie własne.</w:t>
      </w:r>
    </w:p>
    <w:p w:rsidR="002B71E4" w:rsidRPr="00675C8A" w:rsidRDefault="002B71E4" w:rsidP="002B71E4">
      <w:pPr>
        <w:spacing w:line="360" w:lineRule="auto"/>
        <w:ind w:firstLine="708"/>
        <w:jc w:val="both"/>
        <w:rPr>
          <w:rFonts w:ascii="Times New Roman" w:hAnsi="Times New Roman" w:cs="Times New Roman"/>
          <w:bCs/>
          <w:sz w:val="24"/>
          <w:szCs w:val="24"/>
        </w:rPr>
      </w:pPr>
      <w:r w:rsidRPr="008C2EC4">
        <w:rPr>
          <w:rFonts w:ascii="Times New Roman" w:hAnsi="Times New Roman" w:cs="Times New Roman"/>
          <w:bCs/>
          <w:sz w:val="24"/>
          <w:szCs w:val="24"/>
        </w:rPr>
        <w:t>Ostatnim</w:t>
      </w:r>
      <w:r w:rsidR="00F93392">
        <w:rPr>
          <w:rFonts w:ascii="Times New Roman" w:hAnsi="Times New Roman" w:cs="Times New Roman"/>
          <w:bCs/>
          <w:sz w:val="24"/>
          <w:szCs w:val="24"/>
        </w:rPr>
        <w:t xml:space="preserve"> czynnikiem różnicującym</w:t>
      </w:r>
      <w:r>
        <w:rPr>
          <w:rFonts w:ascii="Times New Roman" w:hAnsi="Times New Roman" w:cs="Times New Roman"/>
          <w:bCs/>
          <w:sz w:val="24"/>
          <w:szCs w:val="24"/>
        </w:rPr>
        <w:t xml:space="preserve"> poziom samooceny respondentów jest obecność uczniów z dysleksją w klasie</w:t>
      </w:r>
      <w:r w:rsidR="00A345E2">
        <w:rPr>
          <w:rFonts w:ascii="Times New Roman" w:hAnsi="Times New Roman" w:cs="Times New Roman"/>
          <w:bCs/>
          <w:sz w:val="24"/>
          <w:szCs w:val="24"/>
        </w:rPr>
        <w:t>,</w:t>
      </w:r>
      <w:r>
        <w:rPr>
          <w:rFonts w:ascii="Times New Roman" w:hAnsi="Times New Roman" w:cs="Times New Roman"/>
          <w:bCs/>
          <w:sz w:val="24"/>
          <w:szCs w:val="24"/>
        </w:rPr>
        <w:t xml:space="preserve"> w której badani obecnie uczą (tabela 5). We wszystkich trzech badanych zakresach swoją wiedzę i umiejętności istotnie wyżej ocenili ci nauczyciele, którzy mają w swojej klasie uczniów z dysleksją. </w:t>
      </w:r>
    </w:p>
    <w:p w:rsidR="002B71E4" w:rsidRPr="00D41D8B" w:rsidRDefault="002B71E4" w:rsidP="002B71E4">
      <w:pPr>
        <w:pStyle w:val="Bezodstpw"/>
        <w:rPr>
          <w:rFonts w:ascii="Times New Roman" w:hAnsi="Times New Roman" w:cs="Times New Roman"/>
          <w:sz w:val="20"/>
          <w:szCs w:val="20"/>
        </w:rPr>
      </w:pPr>
      <w:r>
        <w:rPr>
          <w:rFonts w:ascii="Times New Roman" w:hAnsi="Times New Roman" w:cs="Times New Roman"/>
          <w:b/>
          <w:sz w:val="20"/>
          <w:szCs w:val="20"/>
        </w:rPr>
        <w:t>Tabela 5</w:t>
      </w:r>
      <w:r w:rsidRPr="00D41D8B">
        <w:rPr>
          <w:rFonts w:ascii="Times New Roman" w:hAnsi="Times New Roman" w:cs="Times New Roman"/>
          <w:b/>
          <w:sz w:val="20"/>
          <w:szCs w:val="20"/>
        </w:rPr>
        <w:t>.</w:t>
      </w:r>
      <w:r w:rsidRPr="00D41D8B">
        <w:rPr>
          <w:rFonts w:ascii="Times New Roman" w:hAnsi="Times New Roman" w:cs="Times New Roman"/>
          <w:sz w:val="20"/>
          <w:szCs w:val="20"/>
        </w:rPr>
        <w:t xml:space="preserve"> Wyniki testu U Manna-Whitneya dla cech </w:t>
      </w:r>
      <w:r>
        <w:rPr>
          <w:rFonts w:ascii="Times New Roman" w:hAnsi="Times New Roman" w:cs="Times New Roman"/>
          <w:sz w:val="20"/>
          <w:szCs w:val="20"/>
        </w:rPr>
        <w:t>różnicujących poziom samooceny wśród nauczycieli</w:t>
      </w:r>
      <w:r w:rsidRPr="00D41D8B">
        <w:rPr>
          <w:rFonts w:ascii="Times New Roman" w:hAnsi="Times New Roman" w:cs="Times New Roman"/>
          <w:sz w:val="20"/>
          <w:szCs w:val="20"/>
        </w:rPr>
        <w:t xml:space="preserve"> (n = 239)</w:t>
      </w:r>
      <w:r>
        <w:rPr>
          <w:rFonts w:ascii="Times New Roman" w:hAnsi="Times New Roman" w:cs="Times New Roman"/>
          <w:sz w:val="20"/>
          <w:szCs w:val="20"/>
        </w:rPr>
        <w:t>.</w:t>
      </w:r>
      <w:r w:rsidR="00140201">
        <w:rPr>
          <w:rFonts w:ascii="Times New Roman" w:hAnsi="Times New Roman" w:cs="Times New Roman"/>
          <w:sz w:val="20"/>
          <w:szCs w:val="20"/>
        </w:rPr>
        <w:t xml:space="preserve"> </w:t>
      </w:r>
    </w:p>
    <w:tbl>
      <w:tblPr>
        <w:tblStyle w:val="Tabela-Siatka"/>
        <w:tblW w:w="0" w:type="auto"/>
        <w:tblLayout w:type="fixed"/>
        <w:tblLook w:val="04A0" w:firstRow="1" w:lastRow="0" w:firstColumn="1" w:lastColumn="0" w:noHBand="0" w:noVBand="1"/>
      </w:tblPr>
      <w:tblGrid>
        <w:gridCol w:w="2547"/>
        <w:gridCol w:w="992"/>
        <w:gridCol w:w="992"/>
        <w:gridCol w:w="993"/>
        <w:gridCol w:w="992"/>
        <w:gridCol w:w="992"/>
        <w:gridCol w:w="863"/>
        <w:gridCol w:w="691"/>
      </w:tblGrid>
      <w:tr w:rsidR="002B71E4" w:rsidTr="00CE2346">
        <w:tc>
          <w:tcPr>
            <w:tcW w:w="2547" w:type="dxa"/>
            <w:vMerge w:val="restart"/>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rPr>
              <w:t>Średnia ranga</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rPr>
              <w:t>Suma rang</w:t>
            </w:r>
          </w:p>
        </w:tc>
        <w:tc>
          <w:tcPr>
            <w:tcW w:w="993"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rPr>
              <w:t>Średnia ranga</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rPr>
              <w:t>Suma rang</w:t>
            </w:r>
          </w:p>
        </w:tc>
        <w:tc>
          <w:tcPr>
            <w:tcW w:w="992" w:type="dxa"/>
            <w:vMerge w:val="restart"/>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rPr>
              <w:t>U</w:t>
            </w:r>
          </w:p>
        </w:tc>
        <w:tc>
          <w:tcPr>
            <w:tcW w:w="863" w:type="dxa"/>
            <w:vMerge w:val="restart"/>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rPr>
              <w:t>Z</w:t>
            </w:r>
          </w:p>
        </w:tc>
        <w:tc>
          <w:tcPr>
            <w:tcW w:w="691" w:type="dxa"/>
            <w:vMerge w:val="restart"/>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rPr>
              <w:t>p</w:t>
            </w:r>
          </w:p>
        </w:tc>
      </w:tr>
      <w:tr w:rsidR="002B71E4" w:rsidTr="00CE2346">
        <w:tc>
          <w:tcPr>
            <w:tcW w:w="2547" w:type="dxa"/>
            <w:vMerge/>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p>
        </w:tc>
        <w:tc>
          <w:tcPr>
            <w:tcW w:w="1984" w:type="dxa"/>
            <w:gridSpan w:val="2"/>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themeColor="text1"/>
              </w:rPr>
              <w:t>Brak uczniów z dysleksją w klasie</w:t>
            </w:r>
          </w:p>
        </w:tc>
        <w:tc>
          <w:tcPr>
            <w:tcW w:w="1985" w:type="dxa"/>
            <w:gridSpan w:val="2"/>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themeColor="text1"/>
              </w:rPr>
              <w:t>Obecność uczniów z dysleksją w klasie</w:t>
            </w:r>
          </w:p>
        </w:tc>
        <w:tc>
          <w:tcPr>
            <w:tcW w:w="992" w:type="dxa"/>
            <w:vMerge/>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p>
        </w:tc>
        <w:tc>
          <w:tcPr>
            <w:tcW w:w="863" w:type="dxa"/>
            <w:vMerge/>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p>
        </w:tc>
        <w:tc>
          <w:tcPr>
            <w:tcW w:w="691" w:type="dxa"/>
            <w:vMerge/>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p>
        </w:tc>
      </w:tr>
      <w:tr w:rsidR="002B71E4" w:rsidTr="00CE2346">
        <w:tc>
          <w:tcPr>
            <w:tcW w:w="2547" w:type="dxa"/>
          </w:tcPr>
          <w:p w:rsidR="002B71E4" w:rsidRPr="0042143E" w:rsidRDefault="002B71E4" w:rsidP="00CE2346">
            <w:pPr>
              <w:pStyle w:val="Bezodstpw"/>
              <w:rPr>
                <w:rFonts w:ascii="Times New Roman" w:hAnsi="Times New Roman" w:cs="Times New Roman"/>
              </w:rPr>
            </w:pPr>
            <w:r w:rsidRPr="0042143E">
              <w:rPr>
                <w:rFonts w:ascii="Times New Roman" w:hAnsi="Times New Roman" w:cs="Times New Roman"/>
              </w:rPr>
              <w:t>Wiedza z zakresu uwarunkowań dysleksji</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96,1</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10188,0</w:t>
            </w:r>
          </w:p>
        </w:tc>
        <w:tc>
          <w:tcPr>
            <w:tcW w:w="993"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139,0</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18492,0</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4517,0</w:t>
            </w:r>
          </w:p>
        </w:tc>
        <w:tc>
          <w:tcPr>
            <w:tcW w:w="863"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-4,897</w:t>
            </w:r>
          </w:p>
        </w:tc>
        <w:tc>
          <w:tcPr>
            <w:tcW w:w="691"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,000</w:t>
            </w:r>
          </w:p>
        </w:tc>
      </w:tr>
      <w:tr w:rsidR="002B71E4" w:rsidTr="00CE2346">
        <w:tc>
          <w:tcPr>
            <w:tcW w:w="2547" w:type="dxa"/>
          </w:tcPr>
          <w:p w:rsidR="002B71E4" w:rsidRPr="0042143E" w:rsidRDefault="002B71E4" w:rsidP="00CE2346">
            <w:pPr>
              <w:pStyle w:val="Bezodstpw"/>
              <w:rPr>
                <w:rFonts w:ascii="Times New Roman" w:hAnsi="Times New Roman" w:cs="Times New Roman"/>
              </w:rPr>
            </w:pPr>
            <w:r w:rsidRPr="0042143E">
              <w:rPr>
                <w:rFonts w:ascii="Times New Roman" w:hAnsi="Times New Roman" w:cs="Times New Roman"/>
              </w:rPr>
              <w:t>Wiedza i umiejętności z zakresu posługiwania się testami przesiewowymi</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94,3</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10003,0</w:t>
            </w:r>
          </w:p>
        </w:tc>
        <w:tc>
          <w:tcPr>
            <w:tcW w:w="993"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140,4</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18677,0</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4332,0</w:t>
            </w:r>
          </w:p>
        </w:tc>
        <w:tc>
          <w:tcPr>
            <w:tcW w:w="863"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-5,464</w:t>
            </w:r>
          </w:p>
        </w:tc>
        <w:tc>
          <w:tcPr>
            <w:tcW w:w="691"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,000</w:t>
            </w:r>
          </w:p>
        </w:tc>
      </w:tr>
      <w:tr w:rsidR="002B71E4" w:rsidTr="00CE2346">
        <w:tc>
          <w:tcPr>
            <w:tcW w:w="2547" w:type="dxa"/>
          </w:tcPr>
          <w:p w:rsidR="002B71E4" w:rsidRPr="0042143E" w:rsidRDefault="002B71E4" w:rsidP="00CE2346">
            <w:pPr>
              <w:pStyle w:val="Bezodstpw"/>
              <w:rPr>
                <w:rFonts w:ascii="Times New Roman" w:hAnsi="Times New Roman" w:cs="Times New Roman"/>
              </w:rPr>
            </w:pPr>
            <w:r w:rsidRPr="0042143E">
              <w:rPr>
                <w:rFonts w:ascii="Times New Roman" w:hAnsi="Times New Roman" w:cs="Times New Roman"/>
              </w:rPr>
              <w:t>Wiedzy i umiejętności z zakresu metod pracy z dziećmi z dysleksją</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98,0</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10396,5</w:t>
            </w:r>
          </w:p>
        </w:tc>
        <w:tc>
          <w:tcPr>
            <w:tcW w:w="993"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137,4</w:t>
            </w:r>
          </w:p>
        </w:tc>
        <w:tc>
          <w:tcPr>
            <w:tcW w:w="992"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18283,5</w:t>
            </w:r>
          </w:p>
        </w:tc>
        <w:tc>
          <w:tcPr>
            <w:tcW w:w="992" w:type="dxa"/>
          </w:tcPr>
          <w:p w:rsidR="002B71E4" w:rsidRPr="0042143E" w:rsidRDefault="002B71E4" w:rsidP="00CE2346">
            <w:pPr>
              <w:autoSpaceDE w:val="0"/>
              <w:autoSpaceDN w:val="0"/>
              <w:adjustRightInd w:val="0"/>
              <w:spacing w:line="320" w:lineRule="atLeast"/>
              <w:ind w:left="60" w:right="60"/>
              <w:jc w:val="right"/>
              <w:rPr>
                <w:rFonts w:ascii="Times New Roman" w:hAnsi="Times New Roman" w:cs="Times New Roman"/>
                <w:color w:val="000000"/>
              </w:rPr>
            </w:pPr>
            <w:r w:rsidRPr="0042143E">
              <w:rPr>
                <w:rFonts w:ascii="Times New Roman" w:hAnsi="Times New Roman" w:cs="Times New Roman"/>
                <w:color w:val="000000"/>
              </w:rPr>
              <w:t>4725,5</w:t>
            </w:r>
          </w:p>
        </w:tc>
        <w:tc>
          <w:tcPr>
            <w:tcW w:w="863"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-4,571</w:t>
            </w:r>
          </w:p>
        </w:tc>
        <w:tc>
          <w:tcPr>
            <w:tcW w:w="691" w:type="dxa"/>
          </w:tcPr>
          <w:p w:rsidR="002B71E4" w:rsidRPr="0042143E" w:rsidRDefault="002B71E4" w:rsidP="00CE2346">
            <w:pPr>
              <w:autoSpaceDE w:val="0"/>
              <w:autoSpaceDN w:val="0"/>
              <w:adjustRightInd w:val="0"/>
              <w:spacing w:line="400" w:lineRule="atLeast"/>
              <w:jc w:val="center"/>
              <w:rPr>
                <w:rFonts w:ascii="Times New Roman" w:hAnsi="Times New Roman" w:cs="Times New Roman"/>
              </w:rPr>
            </w:pPr>
            <w:r w:rsidRPr="0042143E">
              <w:rPr>
                <w:rFonts w:ascii="Times New Roman" w:hAnsi="Times New Roman" w:cs="Times New Roman"/>
                <w:color w:val="000000"/>
              </w:rPr>
              <w:t>,000</w:t>
            </w:r>
          </w:p>
        </w:tc>
      </w:tr>
    </w:tbl>
    <w:p w:rsidR="002B71E4" w:rsidRPr="00CA6924" w:rsidRDefault="002B71E4" w:rsidP="002B71E4">
      <w:pPr>
        <w:pStyle w:val="Bezodstpw"/>
        <w:rPr>
          <w:rFonts w:ascii="Times New Roman" w:hAnsi="Times New Roman" w:cs="Times New Roman"/>
          <w:sz w:val="20"/>
          <w:szCs w:val="20"/>
        </w:rPr>
      </w:pPr>
      <w:r w:rsidRPr="00CA6924">
        <w:rPr>
          <w:rFonts w:ascii="Times New Roman" w:hAnsi="Times New Roman" w:cs="Times New Roman"/>
          <w:sz w:val="20"/>
          <w:szCs w:val="20"/>
        </w:rPr>
        <w:t xml:space="preserve">Legenda: *– statystyki testu U Manna-Whitneya. </w:t>
      </w:r>
    </w:p>
    <w:p w:rsidR="002B71E4" w:rsidRPr="00CA6924" w:rsidRDefault="002B71E4" w:rsidP="002B71E4">
      <w:pPr>
        <w:pStyle w:val="Bezodstpw"/>
        <w:rPr>
          <w:rFonts w:ascii="Times New Roman" w:hAnsi="Times New Roman" w:cs="Times New Roman"/>
          <w:sz w:val="20"/>
          <w:szCs w:val="20"/>
        </w:rPr>
      </w:pPr>
      <w:r w:rsidRPr="00CA6924">
        <w:rPr>
          <w:rFonts w:ascii="Times New Roman" w:hAnsi="Times New Roman" w:cs="Times New Roman"/>
          <w:sz w:val="20"/>
          <w:szCs w:val="20"/>
        </w:rPr>
        <w:t>Źródło: badanie własne.</w:t>
      </w:r>
    </w:p>
    <w:p w:rsidR="002B71E4" w:rsidRPr="0042143E" w:rsidRDefault="002B71E4" w:rsidP="002B71E4">
      <w:pPr>
        <w:autoSpaceDE w:val="0"/>
        <w:autoSpaceDN w:val="0"/>
        <w:adjustRightInd w:val="0"/>
        <w:spacing w:after="0" w:line="240" w:lineRule="auto"/>
        <w:rPr>
          <w:rFonts w:ascii="Times New Roman" w:hAnsi="Times New Roman" w:cs="Times New Roman"/>
          <w:sz w:val="24"/>
          <w:szCs w:val="24"/>
        </w:rPr>
      </w:pPr>
    </w:p>
    <w:p w:rsidR="001E482E" w:rsidRDefault="001E482E" w:rsidP="001E482E">
      <w:pPr>
        <w:spacing w:line="360" w:lineRule="auto"/>
        <w:jc w:val="both"/>
        <w:rPr>
          <w:rFonts w:ascii="Times New Roman" w:hAnsi="Times New Roman" w:cs="Times New Roman"/>
          <w:b/>
          <w:sz w:val="24"/>
          <w:szCs w:val="24"/>
        </w:rPr>
      </w:pPr>
      <w:r w:rsidRPr="005C2ABD">
        <w:rPr>
          <w:rFonts w:ascii="Times New Roman" w:hAnsi="Times New Roman" w:cs="Times New Roman"/>
          <w:b/>
          <w:sz w:val="24"/>
          <w:szCs w:val="24"/>
        </w:rPr>
        <w:t xml:space="preserve">Dyskusja wyników </w:t>
      </w:r>
    </w:p>
    <w:p w:rsidR="001E482E" w:rsidRPr="007F4EB0" w:rsidRDefault="001E482E" w:rsidP="001E482E">
      <w:pPr>
        <w:spacing w:line="360" w:lineRule="auto"/>
        <w:ind w:firstLine="708"/>
        <w:jc w:val="both"/>
        <w:rPr>
          <w:rFonts w:ascii="Times New Roman" w:hAnsi="Times New Roman" w:cs="Times New Roman"/>
          <w:color w:val="000000" w:themeColor="text1"/>
          <w:sz w:val="24"/>
          <w:szCs w:val="24"/>
        </w:rPr>
      </w:pPr>
      <w:r w:rsidRPr="00E6387F">
        <w:rPr>
          <w:rFonts w:ascii="Times New Roman" w:hAnsi="Times New Roman" w:cs="Times New Roman"/>
          <w:color w:val="000000" w:themeColor="text1"/>
          <w:sz w:val="24"/>
          <w:szCs w:val="24"/>
        </w:rPr>
        <w:t xml:space="preserve">Głównym celem </w:t>
      </w:r>
      <w:r>
        <w:rPr>
          <w:rFonts w:ascii="Times New Roman" w:hAnsi="Times New Roman" w:cs="Times New Roman"/>
          <w:color w:val="000000" w:themeColor="text1"/>
          <w:sz w:val="24"/>
          <w:szCs w:val="24"/>
        </w:rPr>
        <w:t>prezentowanego badania była samoocena nauczycieli nauczania początkowego na temat stanu ich wiedzy i umiejętności o dysleksji. Należy podkreślić, że nie badano rzeczywistej wiedzy nauczycieli a jedynie ich wiedzę deklarowaną, która odnosi się do komponentu poznawczego</w:t>
      </w:r>
      <w:r w:rsidR="00A345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czyli potencjalnej wiedzy czy umiejętności wyrażanych w formie zapewnień, w tym przypadku ustosunkowania</w:t>
      </w:r>
      <w:r w:rsidR="00A345E2">
        <w:rPr>
          <w:rFonts w:ascii="Times New Roman" w:hAnsi="Times New Roman" w:cs="Times New Roman"/>
          <w:color w:val="000000" w:themeColor="text1"/>
          <w:sz w:val="24"/>
          <w:szCs w:val="24"/>
        </w:rPr>
        <w:t xml:space="preserve"> się badanych do twierdzeń na 4-</w:t>
      </w:r>
      <w:r>
        <w:rPr>
          <w:rFonts w:ascii="Times New Roman" w:hAnsi="Times New Roman" w:cs="Times New Roman"/>
          <w:color w:val="000000" w:themeColor="text1"/>
          <w:sz w:val="24"/>
          <w:szCs w:val="24"/>
        </w:rPr>
        <w:t>stopniowej skali. Wyniki badań wskazują na wysoką i bardzo wysoką samoocenę nauczycieli na temat dysleksji. W tym kontekście należy się zastanowić czy samoocena ta, nie jest zawyżona, innymi słowy czy jest adekwatna? Jest to istotne pytanie</w:t>
      </w:r>
      <w:r w:rsidR="00A345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ponieważ to rzeczywista wiedza decyduje o </w:t>
      </w:r>
      <w:r>
        <w:rPr>
          <w:rFonts w:ascii="Times New Roman" w:hAnsi="Times New Roman" w:cs="Times New Roman"/>
          <w:color w:val="000000" w:themeColor="text1"/>
          <w:sz w:val="24"/>
          <w:szCs w:val="24"/>
        </w:rPr>
        <w:lastRenderedPageBreak/>
        <w:t xml:space="preserve">powziętych przez jednostkę decyzjach i konkretnych działaniach. </w:t>
      </w:r>
      <w:r w:rsidRPr="00567460">
        <w:rPr>
          <w:rFonts w:ascii="Times New Roman" w:hAnsi="Times New Roman" w:cs="Times New Roman"/>
          <w:color w:val="000000" w:themeColor="text1"/>
          <w:sz w:val="24"/>
          <w:szCs w:val="24"/>
        </w:rPr>
        <w:t xml:space="preserve">Mając na uwadze powyższe interesujące są te doniesienia badawcze, w których znajdują się wyniki na temat różnic w zakresie wiedzy deklarowanej a rzeczywistej badanych nauczycieli. Istotne mogą okazać się także badania ukazujące wyniki testów wiedzy o dysleksji. </w:t>
      </w:r>
      <w:r>
        <w:rPr>
          <w:rFonts w:ascii="Times New Roman" w:hAnsi="Times New Roman" w:cs="Times New Roman"/>
          <w:color w:val="000000" w:themeColor="text1"/>
          <w:sz w:val="24"/>
          <w:szCs w:val="24"/>
        </w:rPr>
        <w:t>W tym zakresie d</w:t>
      </w:r>
      <w:r w:rsidRPr="00567460">
        <w:rPr>
          <w:rFonts w:ascii="Times New Roman" w:hAnsi="Times New Roman" w:cs="Times New Roman"/>
          <w:color w:val="000000" w:themeColor="text1"/>
          <w:sz w:val="24"/>
          <w:szCs w:val="24"/>
        </w:rPr>
        <w:t xml:space="preserve">oniesienia badawcze są niejednoznaczne </w:t>
      </w:r>
      <w:r w:rsidRPr="0056746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szwa","given":"U.","non-dropping-particle":"","parse-names":false,"suffix":""},{"dropping-particle":"","family":"Kasperek","given":"K.","non-dropping-particle":"","parse-names":false,"suffix":""}],"container-title":"Edukacja Elementarna w Teorii i Praktyce","id":"ITEM-1","issue":"1 (43)","issued":{"date-parts":[["2017"]]},"page":"79-98","title":"Wiedza nauczycieli przedszkoli na temat zaburzeń rozwojowych w kontekście specjalnych potrzeb edukacyjnych","type":"article-journal","volume":"12"},"uris":["http://www.mendeley.com/documents/?uuid=ced922fa-f03f-4d49-9aec-669ff0d9cb9e"]},{"id":"ITEM-2","itemData":{"author":[{"dropping-particle":"","family":"Domagała","given":"A.","non-dropping-particle":"","parse-names":false,"suffix":""},{"dropping-particle":"","family":"Mirecka","given":"U.","non-dropping-particle":"","parse-names":false,"suffix":""},{"dropping-particle":"","family":"Muzyka-Furtak","given":"E.","non-dropping-particle":"","parse-names":false,"suffix":""}],"container-title":"Annales Universitatis Mariae Curie-Skłodowska","id":"ITEM-2","issued":{"date-parts":[["2016"]]},"page":"182-192","title":"Dysleksja rozwojowa- wiedza i doświadczenie własne przyszłych logopedów","type":"article-journal","volume":"1"},"uris":["http://www.mendeley.com/documents/?uuid=44a99a37-d5b8-4b66-8abd-8134fa3ff35d"]},{"id":"ITEM-3","itemData":{"author":[{"dropping-particle":"","family":"Ożga","given":"B.","non-dropping-particle":"","parse-names":false,"suffix":""}],"container-title":"Głos- Język- Komunikacja","id":"ITEM-3","issued":{"date-parts":[["2019"]]},"page":"225-244","title":"Stan wiedzy nauczycieli polonistów na temat problemów językowych związanych z dysleksją u uczniów klas IV–VI szkoły podstawowej","type":"article-journal","volume":"6"},"uris":["http://www.mendeley.com/documents/?uuid=ce6dfa48-4e45-4df4-a2aa-39ee2ab96642"]},{"id":"ITEM-4","itemData":{"author":[{"dropping-particle":"","family":"Bogdanowicz","given":"M.","non-dropping-particle":"","parse-names":false,"suffix":""}],"container-title":"Dysleksja. Problem znany czy nieznany?","editor":[{"dropping-particle":"","family":"Kostka-Szymańska","given":"M.","non-dropping-particle":"","parse-names":false,"suffix":""},{"dropping-particle":"","family":"Krasowicz-Kupis","given":"G.","non-dropping-particle":"","parse-names":false,"suffix":""}],"id":"ITEM-4","issued":{"date-parts":[["2007"]]},"page":"13–35","publisher":"Wydawnictwo Uniwersytetu Marii Curie-Skłodowskiej","publisher-place":"Lublin","title":"Świadomość dysleksji w Polsce – badania porównawcze","type":"chapter"},"uris":["http://www.mendeley.com/documents/?uuid=833e9fd5-2370-4de2-9565-691c3ebe6baa"]}],"mendeley":{"formattedCitation":"(Bogdanowicz, 2007; Domagała i in., 2016; Oszwa &amp; Kasperek, 2017; Ożga, 2019)","plainTextFormattedCitation":"(Bogdanowicz, 2007; Domagała i in., 2016; Oszwa &amp; Kasperek, 2017; Ożga, 2019)","previouslyFormattedCitation":"(Bogdanowicz, 2007; Domagała i in., 2016; Oszwa &amp; Kasperek, 2017; Ożga, 2019)"},"properties":{"noteIndex":0},"schema":"https://github.com/citation-style-language/schema/raw/master/csl-citation.json"}</w:instrText>
      </w:r>
      <w:r w:rsidRPr="00567460">
        <w:rPr>
          <w:rFonts w:ascii="Times New Roman" w:hAnsi="Times New Roman" w:cs="Times New Roman"/>
          <w:sz w:val="24"/>
          <w:szCs w:val="24"/>
        </w:rPr>
        <w:fldChar w:fldCharType="separate"/>
      </w:r>
      <w:r w:rsidRPr="00567460">
        <w:rPr>
          <w:rFonts w:ascii="Times New Roman" w:hAnsi="Times New Roman" w:cs="Times New Roman"/>
          <w:noProof/>
          <w:sz w:val="24"/>
          <w:szCs w:val="24"/>
        </w:rPr>
        <w:t>(Bogdanowicz, 2007; Domagała i in., 2016; Oszwa &amp; Kasperek, 2017; Ożga, 2019)</w:t>
      </w:r>
      <w:r w:rsidRPr="00567460">
        <w:rPr>
          <w:rFonts w:ascii="Times New Roman" w:hAnsi="Times New Roman" w:cs="Times New Roman"/>
          <w:sz w:val="24"/>
          <w:szCs w:val="24"/>
        </w:rPr>
        <w:fldChar w:fldCharType="end"/>
      </w:r>
      <w:r w:rsidRPr="00567460">
        <w:rPr>
          <w:rFonts w:ascii="Times New Roman" w:hAnsi="Times New Roman" w:cs="Times New Roman"/>
          <w:sz w:val="24"/>
          <w:szCs w:val="24"/>
        </w:rPr>
        <w:t xml:space="preserve">. </w:t>
      </w:r>
      <w:r w:rsidRPr="00567460">
        <w:rPr>
          <w:rFonts w:ascii="Times New Roman" w:hAnsi="Times New Roman" w:cs="Times New Roman"/>
          <w:color w:val="000000" w:themeColor="text1"/>
          <w:sz w:val="24"/>
          <w:szCs w:val="24"/>
        </w:rPr>
        <w:t xml:space="preserve">W niektórych przypadkach wiedza deklarowana nauczycieli na temat dysleksji pokrywa się z ich wiedzą rzeczywistą. Tak jest między innymi w przypadku rozpoznawania symptomów opisywanego zaburzenia, dostosowania wymagań </w:t>
      </w:r>
      <w:r w:rsidRPr="00567460">
        <w:rPr>
          <w:rFonts w:ascii="Times New Roman" w:hAnsi="Times New Roman" w:cs="Times New Roman"/>
          <w:sz w:val="24"/>
          <w:szCs w:val="24"/>
        </w:rPr>
        <w:t>do indywidualnych potrzeb dzieci z ryzykiem dysleksji, prowadzenia testów przesiewowych czy różnych obowiązków spoczywających na nauczycielu powstały</w:t>
      </w:r>
      <w:r>
        <w:rPr>
          <w:rFonts w:ascii="Times New Roman" w:hAnsi="Times New Roman" w:cs="Times New Roman"/>
          <w:sz w:val="24"/>
          <w:szCs w:val="24"/>
        </w:rPr>
        <w:t>ch</w:t>
      </w:r>
      <w:r w:rsidRPr="00567460">
        <w:rPr>
          <w:rFonts w:ascii="Times New Roman" w:hAnsi="Times New Roman" w:cs="Times New Roman"/>
          <w:sz w:val="24"/>
          <w:szCs w:val="24"/>
        </w:rPr>
        <w:t xml:space="preserve"> w wyniku diagnozy dysleksji u ucznia. Największe rozbieżności pojawiają się w rozumieniu uwarunkowań dysleksji, co może być spowodowane znajomością różnych i czasami wykluczających się teorii wyjaśniających to zjawisko. Rozbieżności pojawiają się także w znajomości i w stosowaniu metod pracy z dzieckiem z dysleksją, a także powielaniu stereotypów pomimo deklarowanej wiedzy na temat dysleksji.</w:t>
      </w:r>
      <w:r w:rsidRPr="006805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Można przyjąć tezę, że w przytaczanych badaniach nauczyciele nie prezentowali ani nadmiernego optymizmu do własnych możliwości i wiedzy</w:t>
      </w:r>
      <w:r w:rsidR="00A345E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ani też nadmiernego pesymizmu. Oceny ich były raczej wyważone. </w:t>
      </w:r>
    </w:p>
    <w:p w:rsidR="001E482E" w:rsidRDefault="001E482E" w:rsidP="001E482E">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Co zatem z badaniami</w:t>
      </w:r>
      <w:r w:rsidR="00A345E2">
        <w:rPr>
          <w:rFonts w:ascii="Times New Roman" w:hAnsi="Times New Roman" w:cs="Times New Roman"/>
          <w:sz w:val="24"/>
          <w:szCs w:val="24"/>
        </w:rPr>
        <w:t>,</w:t>
      </w:r>
      <w:r>
        <w:rPr>
          <w:rFonts w:ascii="Times New Roman" w:hAnsi="Times New Roman" w:cs="Times New Roman"/>
          <w:sz w:val="24"/>
          <w:szCs w:val="24"/>
        </w:rPr>
        <w:t xml:space="preserve"> w których wyniki odnoszą się jedynie do wiedzy deklarowanej? W odniesieniu do wcześniejszych ustaleń wydają się one także cenne poznawczo. Co więcej</w:t>
      </w:r>
      <w:r w:rsidR="00A345E2">
        <w:rPr>
          <w:rFonts w:ascii="Times New Roman" w:hAnsi="Times New Roman" w:cs="Times New Roman"/>
          <w:sz w:val="24"/>
          <w:szCs w:val="24"/>
        </w:rPr>
        <w:t>,</w:t>
      </w:r>
      <w:r>
        <w:rPr>
          <w:rFonts w:ascii="Times New Roman" w:hAnsi="Times New Roman" w:cs="Times New Roman"/>
          <w:sz w:val="24"/>
          <w:szCs w:val="24"/>
        </w:rPr>
        <w:t xml:space="preserve"> okazuje się, że </w:t>
      </w:r>
      <w:r>
        <w:rPr>
          <w:rFonts w:ascii="Times New Roman" w:hAnsi="Times New Roman" w:cs="Times New Roman"/>
          <w:color w:val="000000" w:themeColor="text1"/>
          <w:sz w:val="24"/>
          <w:szCs w:val="24"/>
        </w:rPr>
        <w:t>pozytywny obraz siebie wyrażający się w wysokiej samoocenie jest ważnym regulatorem działania nauczyciela i może przyczynić się do pokonywania przez niego trudnych sytuacji</w:t>
      </w:r>
      <w:r w:rsidR="004F47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z jakimi niewątpliwie spotka się przy wspieraniu uczniów ze specyficznymi trudnościami w uczeniu się a także sprzyja rozwinięciu odporności psychicznej na trudne wyzwania edukacyjne i wychowawcze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{"citationItems":[{"id":"ITEM-1","itemData":{"author":[{"dropping-particle":"","family":"Tyszkowa","given":"M.","non-dropping-particle":"","parse-names":false,"suffix":""}],"id":"ITEM-1","issued":{"date-parts":[["1972"]]},"publisher":"Nasza Księgarnia","publisher-place":"Warszawa","title":"Problemy psychicznej odporności dzieci i młodzieży","type":"book"},"uris":["http://www.mendeley.com/documents/?uuid=8c8c1e2d-7f28-4946-9698-3b9a88cc011c"]}],"mendeley":{"formattedCitation":"(Tyszkowa, 1972)","manualFormatting":"(por. Tyszkowa, 1972)","plainTextFormattedCitation":"(Tyszkowa, 1972)","previouslyFormattedCitation":"(Tyszkowa, 1972)"},"properties":{"noteIndex":0},"schema":"https://github.com/citation-style-language/schema/raw/master/csl-citation.json"}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336DA7">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por. </w:t>
      </w:r>
      <w:r w:rsidRPr="00336DA7">
        <w:rPr>
          <w:rFonts w:ascii="Times New Roman" w:hAnsi="Times New Roman" w:cs="Times New Roman"/>
          <w:noProof/>
          <w:color w:val="000000" w:themeColor="text1"/>
          <w:sz w:val="24"/>
          <w:szCs w:val="24"/>
        </w:rPr>
        <w:t>Tyszkowa, 1972)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Niebezpieczeństwo tkwi w sytuacji, kiedy samoocena jest rzeczywiście zawyżona i mocno odbiega od stanu faktycznego. Przyczyną może być nieświadomość własnej niewiedzy, chęć jej maskowania lub potrzeba dobrego zaprezentowania się w badaniu. </w:t>
      </w:r>
    </w:p>
    <w:p w:rsidR="001E482E" w:rsidRDefault="001E482E" w:rsidP="001E482E">
      <w:pPr>
        <w:spacing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Poszukując uwarunkowań różnic samooceny na temat wiedzy o dysleksji wśród nauczycieli uwaga skoncentrowana została na różnych czynnikach. Wyniki przeprowadzonego testu wykazały, że takie zmienne jak wiek, stopień awansu zawodowego oraz długość stażu pracy nie różnicują odpowiedzi badanych. W przypadku wieku w badaniu wzięły udział osoby w przedziale 25- 62 lata. </w:t>
      </w:r>
      <w:r w:rsidRPr="008528FA">
        <w:rPr>
          <w:rFonts w:ascii="Times New Roman" w:hAnsi="Times New Roman" w:cs="Times New Roman"/>
          <w:color w:val="000000" w:themeColor="text1"/>
          <w:sz w:val="24"/>
          <w:szCs w:val="24"/>
        </w:rPr>
        <w:t xml:space="preserve">Dla najstarszych osób z badanej próby okres przygotowania do zawodu nauczyciela oraz wejście na rynek pracy przypada na okres sprzed transformacji </w:t>
      </w:r>
      <w:r w:rsidRPr="008528FA">
        <w:rPr>
          <w:rFonts w:ascii="Times New Roman" w:hAnsi="Times New Roman" w:cs="Times New Roman"/>
          <w:color w:val="000000" w:themeColor="text1"/>
          <w:sz w:val="24"/>
          <w:szCs w:val="24"/>
        </w:rPr>
        <w:lastRenderedPageBreak/>
        <w:t>ustrojowej.</w:t>
      </w:r>
      <w:r>
        <w:rPr>
          <w:rFonts w:ascii="Times New Roman" w:hAnsi="Times New Roman" w:cs="Times New Roman"/>
          <w:color w:val="000000" w:themeColor="text1"/>
          <w:sz w:val="24"/>
          <w:szCs w:val="24"/>
        </w:rPr>
        <w:t xml:space="preserve"> Ówczesny system kształcenia</w:t>
      </w:r>
      <w:r w:rsidRPr="008528FA">
        <w:rPr>
          <w:rFonts w:ascii="Times New Roman" w:hAnsi="Times New Roman" w:cs="Times New Roman"/>
          <w:color w:val="000000" w:themeColor="text1"/>
          <w:sz w:val="24"/>
          <w:szCs w:val="24"/>
        </w:rPr>
        <w:t xml:space="preserve"> nauczycieli nie był ta</w:t>
      </w:r>
      <w:r>
        <w:rPr>
          <w:rFonts w:ascii="Times New Roman" w:hAnsi="Times New Roman" w:cs="Times New Roman"/>
          <w:color w:val="000000" w:themeColor="text1"/>
          <w:sz w:val="24"/>
          <w:szCs w:val="24"/>
        </w:rPr>
        <w:t xml:space="preserve">k jednolity jak jest to obecnie. </w:t>
      </w:r>
      <w:r w:rsidRPr="008528FA">
        <w:rPr>
          <w:rFonts w:ascii="Times New Roman" w:hAnsi="Times New Roman" w:cs="Times New Roman"/>
          <w:color w:val="000000" w:themeColor="text1"/>
          <w:sz w:val="24"/>
          <w:szCs w:val="24"/>
        </w:rPr>
        <w:t xml:space="preserve">Część </w:t>
      </w:r>
      <w:r>
        <w:rPr>
          <w:rFonts w:ascii="Times New Roman" w:hAnsi="Times New Roman" w:cs="Times New Roman"/>
          <w:color w:val="000000" w:themeColor="text1"/>
          <w:sz w:val="24"/>
          <w:szCs w:val="24"/>
        </w:rPr>
        <w:t xml:space="preserve">z nich </w:t>
      </w:r>
      <w:r w:rsidRPr="008528FA">
        <w:rPr>
          <w:rFonts w:ascii="Times New Roman" w:hAnsi="Times New Roman" w:cs="Times New Roman"/>
          <w:color w:val="000000" w:themeColor="text1"/>
          <w:sz w:val="24"/>
          <w:szCs w:val="24"/>
        </w:rPr>
        <w:t xml:space="preserve">kończyła Licea Pedagogiczne (1957-1963), </w:t>
      </w:r>
      <w:r>
        <w:rPr>
          <w:rFonts w:ascii="Times New Roman" w:hAnsi="Times New Roman" w:cs="Times New Roman"/>
          <w:color w:val="000000" w:themeColor="text1"/>
          <w:sz w:val="24"/>
          <w:szCs w:val="24"/>
        </w:rPr>
        <w:t>inni</w:t>
      </w:r>
      <w:r w:rsidRPr="008528FA">
        <w:rPr>
          <w:rFonts w:ascii="Times New Roman" w:hAnsi="Times New Roman" w:cs="Times New Roman"/>
          <w:color w:val="000000" w:themeColor="text1"/>
          <w:sz w:val="24"/>
          <w:szCs w:val="24"/>
        </w:rPr>
        <w:t xml:space="preserve"> Studia Nauczycielskie (1963-1969), </w:t>
      </w:r>
      <w:r>
        <w:rPr>
          <w:rFonts w:ascii="Times New Roman" w:hAnsi="Times New Roman" w:cs="Times New Roman"/>
          <w:color w:val="000000" w:themeColor="text1"/>
          <w:sz w:val="24"/>
          <w:szCs w:val="24"/>
        </w:rPr>
        <w:t>jeszcze inni</w:t>
      </w:r>
      <w:r w:rsidRPr="008528FA">
        <w:rPr>
          <w:rFonts w:ascii="Times New Roman" w:hAnsi="Times New Roman" w:cs="Times New Roman"/>
          <w:color w:val="000000" w:themeColor="text1"/>
          <w:sz w:val="24"/>
          <w:szCs w:val="24"/>
        </w:rPr>
        <w:t xml:space="preserve"> Wyższe Szkoły Nauczycielskie (1969-1973) a </w:t>
      </w:r>
      <w:r>
        <w:rPr>
          <w:rFonts w:ascii="Times New Roman" w:hAnsi="Times New Roman" w:cs="Times New Roman"/>
          <w:color w:val="000000" w:themeColor="text1"/>
          <w:sz w:val="24"/>
          <w:szCs w:val="24"/>
        </w:rPr>
        <w:t>pozostali</w:t>
      </w:r>
      <w:r w:rsidRPr="008528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kończyli</w:t>
      </w:r>
      <w:r w:rsidRPr="008528FA">
        <w:rPr>
          <w:rFonts w:ascii="Times New Roman" w:hAnsi="Times New Roman" w:cs="Times New Roman"/>
          <w:color w:val="000000" w:themeColor="text1"/>
          <w:sz w:val="24"/>
          <w:szCs w:val="24"/>
        </w:rPr>
        <w:t xml:space="preserve"> studia magisterskie dla nauczycieli</w:t>
      </w:r>
      <w:r w:rsidRPr="008528FA">
        <w:rPr>
          <w:color w:val="000000" w:themeColor="text1"/>
        </w:rPr>
        <w:t xml:space="preserve"> </w:t>
      </w:r>
      <w:r w:rsidRPr="008528FA">
        <w:rPr>
          <w:rFonts w:ascii="Times New Roman" w:hAnsi="Times New Roman" w:cs="Times New Roman"/>
          <w:color w:val="000000" w:themeColor="text1"/>
          <w:sz w:val="24"/>
          <w:szCs w:val="24"/>
        </w:rPr>
        <w:t>(1974 - 1977)</w:t>
      </w:r>
      <w:r>
        <w:rPr>
          <w:rFonts w:ascii="Times New Roman" w:hAnsi="Times New Roman" w:cs="Times New Roman"/>
          <w:color w:val="000000" w:themeColor="text1"/>
          <w:sz w:val="24"/>
          <w:szCs w:val="24"/>
        </w:rPr>
        <w:t xml:space="preserve">. Czas względnej stabilizacji datowany jest wraz z pojawieniem się w 1977 roku Wyższych Szkół Pedagogicznych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{"citationItems":[{"id":"ITEM-1","itemData":{"author":[{"dropping-particle":"","family":"Filas","given":"R.","non-dropping-particle":"","parse-names":false,"suffix":""}],"container-title":"Rocznik Naukowo-Dydaktyczny WSP w Krakowie. Prace Socjologiczne","id":"ITEM-1","issue":"1","issued":{"date-parts":[["1993"]]},"page":"71-86","title":"Droga do zawodu a skutki selekcji. O problemie selekcji negatywnej do zawodu nauczyciela raz jeszcze","type":"article-journal"},"uris":["http://www.mendeley.com/documents/?uuid=48464df1-cceb-483f-90fc-22a3bc1a2833"]}],"mendeley":{"formattedCitation":"(Filas, 1993)","plainTextFormattedCitation":"(Filas, 1993)","previouslyFormattedCitation":"(Filas, 1993)"},"properties":{"noteIndex":0},"schema":"https://github.com/citation-style-language/schema/raw/master/csl-citation.json"}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8528FA">
        <w:rPr>
          <w:rFonts w:ascii="Times New Roman" w:hAnsi="Times New Roman" w:cs="Times New Roman"/>
          <w:noProof/>
          <w:color w:val="000000" w:themeColor="text1"/>
          <w:sz w:val="24"/>
          <w:szCs w:val="24"/>
        </w:rPr>
        <w:t>(Filas, 1993)</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Jest to jednocześnie moment rozpoczęcia kształcenia zawodowego przez najstarszych przedstawicieli badanych nauczycieli. Kolejne transformacje następują w latach 80. i 90. ubiegłego stulecia. Studium </w:t>
      </w:r>
      <w:r w:rsidRPr="00026BAF">
        <w:rPr>
          <w:rFonts w:ascii="Times New Roman" w:hAnsi="Times New Roman" w:cs="Times New Roman"/>
          <w:sz w:val="24"/>
          <w:szCs w:val="24"/>
        </w:rPr>
        <w:t>Wychowania Przedszkolnego oraz Studium Nauczania Początkowego przekształciło się w Studium Nauczycielskie</w:t>
      </w:r>
      <w:r>
        <w:rPr>
          <w:rFonts w:ascii="Times New Roman" w:hAnsi="Times New Roman" w:cs="Times New Roman"/>
          <w:sz w:val="24"/>
          <w:szCs w:val="24"/>
        </w:rPr>
        <w:t xml:space="preserve"> a od 1990 roku pojawiają się Kolegia Nauczycielskie. W ostatnich dekadach nauczyciele przygotowywani są do pełnienia swojej </w:t>
      </w:r>
      <w:r w:rsidR="004F4700">
        <w:rPr>
          <w:rFonts w:ascii="Times New Roman" w:hAnsi="Times New Roman" w:cs="Times New Roman"/>
          <w:sz w:val="24"/>
          <w:szCs w:val="24"/>
        </w:rPr>
        <w:t>funkcji</w:t>
      </w:r>
      <w:r>
        <w:rPr>
          <w:rFonts w:ascii="Times New Roman" w:hAnsi="Times New Roman" w:cs="Times New Roman"/>
          <w:sz w:val="24"/>
          <w:szCs w:val="24"/>
        </w:rPr>
        <w:t xml:space="preserve"> w ramach jednolitych studiów magisterskich. Na te zmiany nakładają się także przemiany związane z sytuacją szkolną uczniów oraz modyfikacje regulacji z zakresu prawa oświatowego. Zmieniał się też klimat wokół osób</w:t>
      </w:r>
      <w:r w:rsidR="004F4700">
        <w:rPr>
          <w:rFonts w:ascii="Times New Roman" w:hAnsi="Times New Roman" w:cs="Times New Roman"/>
          <w:sz w:val="24"/>
          <w:szCs w:val="24"/>
        </w:rPr>
        <w:t xml:space="preserve"> z niepełnosprawnościami, </w:t>
      </w:r>
      <w:r>
        <w:rPr>
          <w:rFonts w:ascii="Times New Roman" w:hAnsi="Times New Roman" w:cs="Times New Roman"/>
          <w:sz w:val="24"/>
          <w:szCs w:val="24"/>
        </w:rPr>
        <w:t xml:space="preserve">a także jednostek z różnymi zaburzeniami. Osoby wcześniej wykluczone starano się na nowo włączyć w szeroki nurt edukacji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{"citationItems":[{"id":"ITEM-1","itemData":{"author":[{"dropping-particle":"","family":"Firkowska-Mankiewicz","given":"A.","non-dropping-particle":"","parse-names":false,"suffix":""}],"edition":"Edukacja N","id":"ITEM-1","issued":{"date-parts":[["2001"]]},"number-of-pages":"5-11","publisher":"Forum Inicjatyw Oświatowych","publisher-place":"Warszawa","title":"Edukacja włączająca zadaniem na dziś polskiej szkoły","type":"book"},"uris":["http://www.mendeley.com/documents/?uuid=b82b6145-77f8-468f-a05a-b4c0fc81e7c2"]}],"mendeley":{"formattedCitation":"(Firkowska-Mankiewicz, 2001)","plainTextFormattedCitation":"(Firkowska-Mankiewicz, 2001)","previouslyFormattedCitation":"(Firkowska-Mankiewicz, 2001)"},"properties":{"noteIndex":0},"schema":"https://github.com/citation-style-language/schema/raw/master/csl-citation.json"}</w:instrText>
      </w:r>
      <w:r>
        <w:rPr>
          <w:rFonts w:ascii="Times New Roman" w:hAnsi="Times New Roman" w:cs="Times New Roman"/>
          <w:sz w:val="24"/>
          <w:szCs w:val="24"/>
        </w:rPr>
        <w:fldChar w:fldCharType="separate"/>
      </w:r>
      <w:r w:rsidRPr="00CE5322">
        <w:rPr>
          <w:rFonts w:ascii="Times New Roman" w:hAnsi="Times New Roman" w:cs="Times New Roman"/>
          <w:noProof/>
          <w:sz w:val="24"/>
          <w:szCs w:val="24"/>
        </w:rPr>
        <w:t>(Firkowska-Mankiewicz, 2001)</w:t>
      </w:r>
      <w:r>
        <w:rPr>
          <w:rFonts w:ascii="Times New Roman" w:hAnsi="Times New Roman" w:cs="Times New Roman"/>
          <w:sz w:val="24"/>
          <w:szCs w:val="24"/>
        </w:rPr>
        <w:fldChar w:fldCharType="end"/>
      </w:r>
      <w:r>
        <w:rPr>
          <w:rFonts w:ascii="Times New Roman" w:hAnsi="Times New Roman" w:cs="Times New Roman"/>
          <w:sz w:val="24"/>
          <w:szCs w:val="24"/>
        </w:rPr>
        <w:t>. Jak się okazało ta różnorodność i ciągłe przekształcenia instytucji kształcących nauczycieli</w:t>
      </w:r>
      <w:r w:rsidR="004F4700">
        <w:rPr>
          <w:rFonts w:ascii="Times New Roman" w:hAnsi="Times New Roman" w:cs="Times New Roman"/>
          <w:sz w:val="24"/>
          <w:szCs w:val="24"/>
        </w:rPr>
        <w:t>,</w:t>
      </w:r>
      <w:r>
        <w:rPr>
          <w:rFonts w:ascii="Times New Roman" w:hAnsi="Times New Roman" w:cs="Times New Roman"/>
          <w:sz w:val="24"/>
          <w:szCs w:val="24"/>
        </w:rPr>
        <w:t xml:space="preserve"> jak i zmiany, które odczuwały kolejne pokolenia badanych nie różnicowały poziomu ich samooceny na temat dysleksji.</w:t>
      </w:r>
      <w:r w:rsidR="00140201">
        <w:rPr>
          <w:rFonts w:ascii="Times New Roman" w:hAnsi="Times New Roman" w:cs="Times New Roman"/>
          <w:sz w:val="24"/>
          <w:szCs w:val="24"/>
        </w:rPr>
        <w:t xml:space="preserve"> </w:t>
      </w:r>
    </w:p>
    <w:p w:rsidR="001E482E" w:rsidRDefault="001E482E" w:rsidP="001E482E">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Kolejnym czynnikiem, który nie warunkował samooceny badanych to stopień ich awansu zawodowego. </w:t>
      </w:r>
      <w:r>
        <w:rPr>
          <w:rFonts w:ascii="Times New Roman" w:hAnsi="Times New Roman" w:cs="Times New Roman"/>
          <w:color w:val="000000" w:themeColor="text1"/>
          <w:sz w:val="24"/>
          <w:szCs w:val="24"/>
        </w:rPr>
        <w:t>W literaturze przedmiotu odnaleźć można wyniki badań</w:t>
      </w:r>
      <w:r w:rsidR="004F47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 których opisywany awans traktowany jako zmienna niezależna nie różnicował pozostałych zmiennych. Tak było między innymi w przypadku radzenia sobie z problemami wychowawczymi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{"citationItems":[{"id":"ITEM-1","itemData":{"author":[{"dropping-particle":"","family":"Wiłkomirska","given":"A.","non-dropping-particle":"","parse-names":false,"suffix":""}],"id":"ITEM-1","issued":{"date-parts":[["2005"]]},"publisher":"Instytut Spraw Publicznych","publisher-place":"Warszawa","title":"Ocena kształcenia nauczycieli w Polsce","type":"book"},"uris":["http://www.mendeley.com/documents/?uuid=e48b9f0a-a250-4303-b36d-c31c71e19542"]}],"mendeley":{"formattedCitation":"(Wiłkomirska, 2005)","plainTextFormattedCitation":"(Wiłkomirska, 2005)","previouslyFormattedCitation":"(Wiłkomirska, 2005)"},"properties":{"noteIndex":0},"schema":"https://github.com/citation-style-language/schema/raw/master/csl-citation.json"}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2F73B5">
        <w:rPr>
          <w:rFonts w:ascii="Times New Roman" w:hAnsi="Times New Roman" w:cs="Times New Roman"/>
          <w:noProof/>
          <w:color w:val="000000" w:themeColor="text1"/>
          <w:sz w:val="24"/>
          <w:szCs w:val="24"/>
        </w:rPr>
        <w:t>(Wiłkomirska, 2005)</w:t>
      </w:r>
      <w:r>
        <w:rPr>
          <w:rFonts w:ascii="Times New Roman" w:hAnsi="Times New Roman" w:cs="Times New Roman"/>
          <w:color w:val="000000" w:themeColor="text1"/>
          <w:sz w:val="24"/>
          <w:szCs w:val="24"/>
        </w:rPr>
        <w:fldChar w:fldCharType="end"/>
      </w:r>
      <w:r w:rsidR="004F47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 także poziomem inteligencji emocjonalnej i kompetencji społecznych nauczycieli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{"citationItems":[{"id":"ITEM-1","itemData":{"author":[{"dropping-particle":"","family":"Kwiatkowski","given":"S. T.","non-dropping-particle":"","parse-names":false,"suffix":""}],"container-title":"Studia z Teorii Wychowania","id":"ITEM-1","issue":"3(24)","issued":{"date-parts":[["2018"]]},"page":"105-154","title":"Stopień awansu zawodowego nauczycieli szkół podstawowych a poziom ich inteligencji emocjonalnej i kompetencji społecznych","type":"article-journal","volume":"9"},"uris":["http://www.mendeley.com/documents/?uuid=6c5ffcd3-dd0d-465e-9ad3-8c0c2b7d6fab"]}],"mendeley":{"formattedCitation":"(Kwiatkowski, 2018)","plainTextFormattedCitation":"(Kwiatkowski, 2018)","previouslyFormattedCitation":"(Kwiatkowski, 2018)"},"properties":{"noteIndex":0},"schema":"https://github.com/citation-style-language/schema/raw/master/csl-citation.json"}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2D6AA1">
        <w:rPr>
          <w:rFonts w:ascii="Times New Roman" w:hAnsi="Times New Roman" w:cs="Times New Roman"/>
          <w:noProof/>
          <w:color w:val="000000" w:themeColor="text1"/>
          <w:sz w:val="24"/>
          <w:szCs w:val="24"/>
        </w:rPr>
        <w:t>(Kwiatkowski, 2018)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Jedną z eksplanacji może być fakt, że </w:t>
      </w:r>
      <w:r w:rsidRPr="00F55CB1">
        <w:rPr>
          <w:rFonts w:ascii="Times New Roman" w:hAnsi="Times New Roman" w:cs="Times New Roman"/>
          <w:color w:val="000000" w:themeColor="text1"/>
          <w:sz w:val="24"/>
          <w:szCs w:val="24"/>
        </w:rPr>
        <w:t xml:space="preserve">stopnie awansu zawodowego nauczycieli w Polsce nie są powiązane naukowo z dobrze opracowanymi i zweryfikowanymi koncepcjami rozwoju zawodowego nauczycieli, </w:t>
      </w:r>
      <w:r>
        <w:rPr>
          <w:rFonts w:ascii="Times New Roman" w:hAnsi="Times New Roman" w:cs="Times New Roman"/>
          <w:color w:val="000000" w:themeColor="text1"/>
          <w:sz w:val="24"/>
          <w:szCs w:val="24"/>
        </w:rPr>
        <w:t xml:space="preserve">(np. </w:t>
      </w:r>
      <w:r w:rsidRPr="00F55CB1">
        <w:rPr>
          <w:rFonts w:ascii="Times New Roman" w:hAnsi="Times New Roman" w:cs="Times New Roman"/>
          <w:color w:val="000000" w:themeColor="text1"/>
          <w:sz w:val="24"/>
          <w:szCs w:val="24"/>
        </w:rPr>
        <w:t>konce</w:t>
      </w:r>
      <w:r>
        <w:rPr>
          <w:rFonts w:ascii="Times New Roman" w:hAnsi="Times New Roman" w:cs="Times New Roman"/>
          <w:color w:val="000000" w:themeColor="text1"/>
          <w:sz w:val="24"/>
          <w:szCs w:val="24"/>
        </w:rPr>
        <w:t>pcja</w:t>
      </w:r>
      <w:r w:rsidRPr="00F55CB1">
        <w:rPr>
          <w:rFonts w:ascii="Times New Roman" w:hAnsi="Times New Roman" w:cs="Times New Roman"/>
          <w:color w:val="000000" w:themeColor="text1"/>
          <w:sz w:val="24"/>
          <w:szCs w:val="24"/>
        </w:rPr>
        <w:t xml:space="preserve"> </w:t>
      </w:r>
      <w:r w:rsidRPr="00F55CB1">
        <w:rPr>
          <w:rFonts w:ascii="Times New Roman" w:hAnsi="Times New Roman" w:cs="Times New Roman"/>
          <w:sz w:val="24"/>
          <w:szCs w:val="24"/>
        </w:rPr>
        <w:t>Frances E. Fuller, Donalda E. Supera, Ralpha Fesslera i Michaela Hubermana</w:t>
      </w:r>
      <w:r>
        <w:rPr>
          <w:rFonts w:ascii="Times New Roman" w:hAnsi="Times New Roman" w:cs="Times New Roman"/>
          <w:sz w:val="24"/>
          <w:szCs w:val="24"/>
        </w:rPr>
        <w:t>)</w:t>
      </w:r>
      <w:r w:rsidRPr="00F55CB1">
        <w:rPr>
          <w:rFonts w:ascii="Times New Roman" w:hAnsi="Times New Roman" w:cs="Times New Roman"/>
          <w:sz w:val="24"/>
          <w:szCs w:val="24"/>
        </w:rPr>
        <w:t xml:space="preserve"> </w:t>
      </w:r>
      <w:r w:rsidRPr="00F55CB1">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{"citationItems":[{"id":"ITEM-1","itemData":{"author":[{"dropping-particle":"","family":"Wiłkomirska","given":"A.","non-dropping-particle":"","parse-names":false,"suffix":""}],"container-title":"Studia Pedagogiczne","id":"ITEM-1","issued":{"date-parts":[["2011"]]},"page":"159–171","title":"Awans zawodowy nauczycieli – „brzydkie kaczątko” reformy edukacji","type":"article-journal","volume":"LXIV"},"uris":["http://www.mendeley.com/documents/?uuid=f9afd6f3-f193-4e9c-95ca-6deeb6bab818"]}],"mendeley":{"formattedCitation":"(Wiłkomirska, 2011)","plainTextFormattedCitation":"(Wiłkomirska, 2011)","previouslyFormattedCitation":"(Wiłkomirska, 2011)"},"properties":{"noteIndex":0},"schema":"https://github.com/citation-style-language/schema/raw/master/csl-citation.json"}</w:instrText>
      </w:r>
      <w:r w:rsidRPr="00F55CB1">
        <w:rPr>
          <w:rFonts w:ascii="Times New Roman" w:hAnsi="Times New Roman" w:cs="Times New Roman"/>
          <w:color w:val="000000" w:themeColor="text1"/>
          <w:sz w:val="24"/>
          <w:szCs w:val="24"/>
        </w:rPr>
        <w:fldChar w:fldCharType="separate"/>
      </w:r>
      <w:r w:rsidRPr="00F55CB1">
        <w:rPr>
          <w:rFonts w:ascii="Times New Roman" w:hAnsi="Times New Roman" w:cs="Times New Roman"/>
          <w:noProof/>
          <w:color w:val="000000" w:themeColor="text1"/>
          <w:sz w:val="24"/>
          <w:szCs w:val="24"/>
        </w:rPr>
        <w:t>(Wiłkomirska, 2011)</w:t>
      </w:r>
      <w:r w:rsidRPr="00F55CB1">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Okazuje się, że główną motywacją pięcia się po szczeblach awansu zawodowego są lepsze zarobki (ponad 70%). Tylko 20% pragnie pogłębić swoją wiedzę. Reszta badanych robi to</w:t>
      </w:r>
      <w:r w:rsidR="004F47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by zaspokoić własne ambicje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{"citationItems":[{"id":"ITEM-1","itemData":{"author":[{"dropping-particle":"","family":"Kazimierowicz","given":"M.","non-dropping-particle":"","parse-names":false,"suffix":""}],"container-title":"Nowa Szkoła","id":"ITEM-1","issued":{"date-parts":[["2008"]]},"page":"34–38","title":"Czy awans oznacza zmianę?","type":"article-journal","volume":"9"},"uris":["http://www.mendeley.com/documents/?uuid=cf9292b5-7c44-47da-b676-8dbfac481ff7"]}],"mendeley":{"formattedCitation":"(Kazimierowicz, 2008)","plainTextFormattedCitation":"(Kazimierowicz, 2008)","previouslyFormattedCitation":"(Kazimierowicz, 2008)"},"properties":{"noteIndex":0},"schema":"https://github.com/citation-style-language/schema/raw/master/csl-citation.json"}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2F73B5">
        <w:rPr>
          <w:rFonts w:ascii="Times New Roman" w:hAnsi="Times New Roman" w:cs="Times New Roman"/>
          <w:noProof/>
          <w:color w:val="000000" w:themeColor="text1"/>
          <w:sz w:val="24"/>
          <w:szCs w:val="24"/>
        </w:rPr>
        <w:t>(Kazimierowicz, 2008)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Co więcej</w:t>
      </w:r>
      <w:r w:rsidR="004F47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procedury awansu zawodowego, jak wskazują badania, mogą przyczynić się do konfliktów pomiędzy nauczycielami a potrzebami szkoły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{"citationItems":[{"id":"ITEM-1","itemData":{"author":[{"dropping-particle":"","family":"Michalak","given":"J.","non-dropping-particle":"","parse-names":false,"suffix":""}],"id":"ITEM-1","issued":{"date-parts":[["2007"]]},"publisher":"Wydawnictwo Uniwersytetu Łódzkiego","publisher-place":"Łódź","title":"Uwarunkowania sukcesów zawodowych nauczycieli. Studium przypadków","type":"book"},"uris":["http://www.mendeley.com/documents/?uuid=f268b149-f762-4992-aa07-a6b0052ec172"]}],"mendeley":{"formattedCitation":"(Michalak, 2007)","plainTextFormattedCitation":"(Michalak, 2007)","previouslyFormattedCitation":"(Michalak, 2007)"},"properties":{"noteIndex":0},"schema":"https://github.com/citation-style-language/schema/raw/master/csl-citation.json"}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7143E9">
        <w:rPr>
          <w:rFonts w:ascii="Times New Roman" w:hAnsi="Times New Roman" w:cs="Times New Roman"/>
          <w:noProof/>
          <w:color w:val="000000" w:themeColor="text1"/>
          <w:sz w:val="24"/>
          <w:szCs w:val="24"/>
        </w:rPr>
        <w:t>(Michalak, 2007)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1E482E" w:rsidRDefault="001E482E" w:rsidP="001E482E">
      <w:pPr>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Wydawałoby się, że wieloletnia praca w szkole może sprzyjać wyższej samocenie i przyczynić się wytworzenia osobistego pozytywnego obrazu nauczyciela profesjonalisty. Jak </w:t>
      </w:r>
      <w:r>
        <w:rPr>
          <w:rFonts w:ascii="Times New Roman" w:hAnsi="Times New Roman" w:cs="Times New Roman"/>
          <w:color w:val="000000" w:themeColor="text1"/>
          <w:sz w:val="24"/>
          <w:szCs w:val="24"/>
        </w:rPr>
        <w:lastRenderedPageBreak/>
        <w:t xml:space="preserve">wykazały przeprowadzone badania długość stażu pracy nauczycieli nie różnicuje ich samooceny. W literaturze przedmiotu podkreśla się, że nauczycielstwo należy do zawodów szczególnie narażonych na zjawisko wypalenia zawodowego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{"citationItems":[{"id":"ITEM-1","itemData":{"author":[{"dropping-particle":"","family":"Pyżalski","given":"J.","non-dropping-particle":"","parse-names":false,"suffix":""}],"container-title":"Psychospołeczne warunki pracy polskich nauczycieli. Pomiędzy wypaleniem zawodowy a zaangażowaniem","editor":[{"dropping-particle":"","family":"Pyżalski","given":"J.","non-dropping-particle":"","parse-names":false,"suffix":""},{"dropping-particle":"","family":"Merecz","given":"D.","non-dropping-particle":"","parse-names":false,"suffix":""}],"id":"ITEM-1","issued":{"date-parts":[["2010"]]},"page":"31-46","publisher":"Wydawnictwo Impuls","publisher-place":"Kraków","title":"Skutki oddziaływania warunków pracy na polskich nauczycieli","type":"chapter"},"uris":["http://www.mendeley.com/documents/?uuid=ee007ce8-6332-4828-b096-0cac61d21e46"]},{"id":"ITEM-2","itemData":{"author":[{"dropping-particle":"","family":"Kirenko","given":"J.","non-dropping-particle":"","parse-names":false,"suffix":""},{"dropping-particle":"","family":"Zubrzycka-Maciąg","given":"T.","non-dropping-particle":"","parse-names":false,"suffix":""}],"id":"ITEM-2","issued":{"date-parts":[["2011"]]},"publisher":"Wydawnictwo Uniwersytetu Marii Curie-Skłodowskiej","publisher-place":"Lublin","title":"Współczesny nauczyciel. Studium wypalenia zawodowego","type":"book"},"uris":["http://www.mendeley.com/documents/?uuid=e81084d4-83a1-4ffe-857e-9ac47ae4aa43"]}],"mendeley":{"formattedCitation":"(Kirenko &amp; Zubrzycka-Maciąg, 2011; Pyżalski, 2010)","plainTextFormattedCitation":"(Kirenko &amp; Zubrzycka-Maciąg, 2011; Pyżalski, 2010)","previouslyFormattedCitation":"(Kirenko &amp; Zubrzycka-Maciąg, 2011; Pyżalski, 2010)"},"properties":{"noteIndex":0},"schema":"https://github.com/citation-style-language/schema/raw/master/csl-citation.json"}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8C0C08">
        <w:rPr>
          <w:rFonts w:ascii="Times New Roman" w:hAnsi="Times New Roman" w:cs="Times New Roman"/>
          <w:noProof/>
          <w:color w:val="000000" w:themeColor="text1"/>
          <w:sz w:val="24"/>
          <w:szCs w:val="24"/>
        </w:rPr>
        <w:t>(Kirenko &amp; Zubrzycka-Maciąg, 2011; Pyżalski, 2010)</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W badaniach pojawiają się doniesienia, że spadek zadowolenia z życia wśród nauczycieli jest proporcjonalny do liczby przepracowanych lat. Najbardziej zadowoleni z życia są nauczyciele będący na początku swojej kariery zawodowej a najmniej ci</w:t>
      </w:r>
      <w:r w:rsidR="004F47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którzy pracują w tym zawodzie od 6 do 20 lat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{"citationItems":[{"id":"ITEM-1","itemData":{"author":[{"dropping-particle":"","family":"Lisowska","given":"E.","non-dropping-particle":"","parse-names":false,"suffix":""}],"container-title":"Forum Pedagogiczne","id":"ITEM-1","issue":"1","issued":{"date-parts":[["2017"]]},"page":"227-244","title":"Zawodowe uwarunkowania zadowolenia z pracy wśród nauczycieli","type":"article-journal","volume":"7"},"uris":["http://www.mendeley.com/documents/?uuid=afe5d55e-cf46-4c3c-8bd0-d2059f0f7383"]}],"mendeley":{"formattedCitation":"(Lisowska, 2017)","plainTextFormattedCitation":"(Lisowska, 2017)","previouslyFormattedCitation":"(Lisowska, 2017)"},"properties":{"noteIndex":0},"schema":"https://github.com/citation-style-language/schema/raw/master/csl-citation.json"}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A14E1A">
        <w:rPr>
          <w:rFonts w:ascii="Times New Roman" w:hAnsi="Times New Roman" w:cs="Times New Roman"/>
          <w:noProof/>
          <w:color w:val="000000" w:themeColor="text1"/>
          <w:sz w:val="24"/>
          <w:szCs w:val="24"/>
        </w:rPr>
        <w:t>(Lisowska, 2017)</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p>
    <w:p w:rsidR="001E482E" w:rsidRPr="0043109B" w:rsidRDefault="001E482E" w:rsidP="001E482E">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Wyniki przeprowadzonych badań ujawniły, że do cech różnicującymi </w:t>
      </w:r>
      <w:r>
        <w:rPr>
          <w:rFonts w:ascii="Times New Roman" w:hAnsi="Times New Roman" w:cs="Times New Roman"/>
          <w:color w:val="000000"/>
          <w:sz w:val="24"/>
          <w:szCs w:val="24"/>
        </w:rPr>
        <w:t xml:space="preserve">samoocenę badanych na temat dysleksji zaliczyć należy przede wszystkim formę odbytej przez nich edukacji, liczbę odbytych szkoleń na temat dysleksji oraz aktualną liczbę uczniów w klasie, którzy wykazują specyficzne trudności w uczeniu się. Wydaje się, że te trzy czynniki można ze sobą połączyć. Za spoiwo posłużyć może pojęcie </w:t>
      </w:r>
      <w:r w:rsidRPr="001A6F3E">
        <w:rPr>
          <w:rFonts w:ascii="Times New Roman" w:hAnsi="Times New Roman" w:cs="Times New Roman"/>
          <w:i/>
          <w:color w:val="000000"/>
          <w:sz w:val="24"/>
          <w:szCs w:val="24"/>
        </w:rPr>
        <w:t>przydatności zawodowej</w:t>
      </w:r>
      <w:r>
        <w:rPr>
          <w:rFonts w:ascii="Times New Roman" w:hAnsi="Times New Roman" w:cs="Times New Roman"/>
          <w:color w:val="000000"/>
          <w:sz w:val="24"/>
          <w:szCs w:val="24"/>
        </w:rPr>
        <w:t xml:space="preserve">, które używane jest na gruncie pedagogiki pracy. Określanie jest jako relacja przygotowania do pracy w stosunku do wymagań stanowiska pracy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{"citationItems":[{"id":"ITEM-1","itemData":{"author":[{"dropping-particle":"","family":"Nowacki","given":"T.","non-dropping-particle":"","parse-names":false,"suffix":""}],"container-title":"Leksykon pedagogiki pracy","id":"ITEM-1","issued":{"date-parts":[["2004"]]},"page":"2005","publisher":"Instytut Technologii Eksploatacji","title":",","type":"entry-encyclopedia"},"uris":["http://www.mendeley.com/documents/?uuid=2ce25e9a-6804-4272-991d-4257faedee24"]}],"mendeley":{"formattedCitation":"(Nowacki, 2004)","plainTextFormattedCitation":"(Nowacki, 2004)","previouslyFormattedCitation":"(Nowacki, 2004)"},"properties":{"noteIndex":0},"schema":"https://github.com/citation-style-language/schema/raw/master/csl-citation.json"}</w:instrText>
      </w:r>
      <w:r>
        <w:rPr>
          <w:rFonts w:ascii="Times New Roman" w:hAnsi="Times New Roman" w:cs="Times New Roman"/>
          <w:color w:val="000000"/>
          <w:sz w:val="24"/>
          <w:szCs w:val="24"/>
        </w:rPr>
        <w:fldChar w:fldCharType="separate"/>
      </w:r>
      <w:r w:rsidRPr="001A6F3E">
        <w:rPr>
          <w:rFonts w:ascii="Times New Roman" w:hAnsi="Times New Roman" w:cs="Times New Roman"/>
          <w:noProof/>
          <w:color w:val="000000"/>
          <w:sz w:val="24"/>
          <w:szCs w:val="24"/>
        </w:rPr>
        <w:t>(Nowacki, 2004)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lub jako </w:t>
      </w:r>
      <w:r w:rsidRPr="00D376B7">
        <w:rPr>
          <w:rFonts w:ascii="Times New Roman" w:hAnsi="Times New Roman" w:cs="Times New Roman"/>
          <w:i/>
          <w:color w:val="000000"/>
          <w:sz w:val="24"/>
          <w:szCs w:val="24"/>
        </w:rPr>
        <w:t>przygotowanie zawodowe oceniane w świetle wykonywanych zadań na stanowisku pracy</w:t>
      </w:r>
      <w:r>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ldLock="1"/>
      </w:r>
      <w:r>
        <w:rPr>
          <w:rFonts w:ascii="Times New Roman" w:hAnsi="Times New Roman" w:cs="Times New Roman"/>
          <w:i/>
          <w:color w:val="000000"/>
          <w:sz w:val="24"/>
          <w:szCs w:val="24"/>
        </w:rPr>
        <w:instrText>ADDIN CSL_CITATION {"citationItems":[{"id":"ITEM-1","itemData":{"author":[{"dropping-particle":"","family":"Korabiowska-Nowacka","given":"K.","non-dropping-particle":"","parse-names":false,"suffix":""}],"id":"ITEM-1","issued":{"date-parts":[["1974"]]},"publisher":"Ossolineum","publisher-place":"Warszawa","title":"Procedura badań przydatności do pracy absolwentów szkół zawodowych","type":"book"},"locator":"54","uris":["http://www.mendeley.com/documents/?uuid=8b141f63-ff30-47a7-ab48-f919abefcea5"]}],"mendeley":{"formattedCitation":"(Korabiowska-Nowacka, 1974, s. 54)","plainTextFormattedCitation":"(Korabiowska-Nowacka, 1974, s. 54)","previouslyFormattedCitation":"(Korabiowska-Nowacka, 1974, s. 54)"},"properties":{"noteIndex":0},"schema":"https://github.com/citation-style-language/schema/raw/master/csl-citation.json"}</w:instrText>
      </w:r>
      <w:r>
        <w:rPr>
          <w:rFonts w:ascii="Times New Roman" w:hAnsi="Times New Roman" w:cs="Times New Roman"/>
          <w:i/>
          <w:color w:val="000000"/>
          <w:sz w:val="24"/>
          <w:szCs w:val="24"/>
        </w:rPr>
        <w:fldChar w:fldCharType="separate"/>
      </w:r>
      <w:r w:rsidRPr="00D376B7">
        <w:rPr>
          <w:rFonts w:ascii="Times New Roman" w:hAnsi="Times New Roman" w:cs="Times New Roman"/>
          <w:noProof/>
          <w:color w:val="000000"/>
          <w:sz w:val="24"/>
          <w:szCs w:val="24"/>
        </w:rPr>
        <w:t>(Korabiowska-Nowacka, 1974, s. 54)</w:t>
      </w:r>
      <w:r>
        <w:rPr>
          <w:rFonts w:ascii="Times New Roman" w:hAnsi="Times New Roman" w:cs="Times New Roman"/>
          <w:i/>
          <w:color w:val="000000"/>
          <w:sz w:val="24"/>
          <w:szCs w:val="24"/>
        </w:rPr>
        <w:fldChar w:fldCharType="end"/>
      </w:r>
      <w:r>
        <w:rPr>
          <w:rFonts w:ascii="Times New Roman" w:hAnsi="Times New Roman" w:cs="Times New Roman"/>
          <w:i/>
          <w:color w:val="000000"/>
          <w:sz w:val="24"/>
          <w:szCs w:val="24"/>
        </w:rPr>
        <w:t xml:space="preserve">. </w:t>
      </w:r>
      <w:r w:rsidRPr="00F16ED0">
        <w:rPr>
          <w:rFonts w:ascii="Times New Roman" w:hAnsi="Times New Roman" w:cs="Times New Roman"/>
          <w:color w:val="000000"/>
          <w:sz w:val="24"/>
          <w:szCs w:val="24"/>
        </w:rPr>
        <w:t>Okaz</w:t>
      </w:r>
      <w:r>
        <w:rPr>
          <w:rFonts w:ascii="Times New Roman" w:hAnsi="Times New Roman" w:cs="Times New Roman"/>
          <w:color w:val="000000"/>
          <w:sz w:val="24"/>
          <w:szCs w:val="24"/>
        </w:rPr>
        <w:t xml:space="preserve">uje się, że ze względu na zmiany cywilizacyjne oraz szybkie tempo rozwoju powodujące głębokie przeobrażenia w wielu obszarach ludzkiej aktywności, w tym i edukacyjnej </w:t>
      </w:r>
      <w:r w:rsidRPr="002B35AA">
        <w:rPr>
          <w:rFonts w:ascii="Times New Roman" w:hAnsi="Times New Roman" w:cs="Times New Roman"/>
          <w:i/>
          <w:color w:val="000000"/>
          <w:sz w:val="24"/>
          <w:szCs w:val="24"/>
        </w:rPr>
        <w:t>przydatność zawodowa</w:t>
      </w:r>
      <w:r>
        <w:rPr>
          <w:rFonts w:ascii="Times New Roman" w:hAnsi="Times New Roman" w:cs="Times New Roman"/>
          <w:color w:val="000000"/>
          <w:sz w:val="24"/>
          <w:szCs w:val="24"/>
        </w:rPr>
        <w:t xml:space="preserve"> nie może i nie jest już nabywana jedynie w strumieniu edukacji formalnej. Jak się okazuje programy kształcenia realizowane w ramach studiów magisterskich przygotowanych na podstawie ministerialnych standardów kształcenia </w:t>
      </w:r>
      <w:r>
        <w:rPr>
          <w:rFonts w:ascii="Times New Roman" w:hAnsi="Times New Roman" w:cs="Times New Roman"/>
          <w:sz w:val="24"/>
          <w:szCs w:val="24"/>
        </w:rPr>
        <w:t xml:space="preserve">nie wystarczają za główne źródło wiedzy na temat dysleksji. </w:t>
      </w:r>
      <w:r w:rsidRPr="0043109B">
        <w:rPr>
          <w:rFonts w:ascii="Times New Roman" w:hAnsi="Times New Roman" w:cs="Times New Roman"/>
          <w:sz w:val="24"/>
          <w:szCs w:val="24"/>
        </w:rPr>
        <w:t>Nauczyciel chcący rozwijać swoją wiedzę, umiejętności, talenty i predyspozycje musi swoją przydatność zawodową potraktować jako indywidualny proces tworzenia siebie także poza kontekstem formalnym. Służą do tego kursy, warsztaty czy szkolenia</w:t>
      </w:r>
      <w:r w:rsidR="004F4700">
        <w:rPr>
          <w:rFonts w:ascii="Times New Roman" w:hAnsi="Times New Roman" w:cs="Times New Roman"/>
          <w:sz w:val="24"/>
          <w:szCs w:val="24"/>
        </w:rPr>
        <w:t>,</w:t>
      </w:r>
      <w:r w:rsidRPr="0043109B">
        <w:rPr>
          <w:rFonts w:ascii="Times New Roman" w:hAnsi="Times New Roman" w:cs="Times New Roman"/>
          <w:sz w:val="24"/>
          <w:szCs w:val="24"/>
        </w:rPr>
        <w:t xml:space="preserve"> które realizowane są w ramach edukacji pozaformalnej. Nie bez znaczenia dla samooceny nauczycieli jest w tym kontekście wielokrotne pojawianie się strumieniu edukacji pozaformalnej. Jednorazowe lub przypadkowe odbycie kursu niczego jeszcze nie zmienia. Podobnie jest z edukacją nieformalną gdzie jednostka w systematyczny sposób, w różnych środowiskach poprzez samokształcenie nabywa ważne dla niego kompetencje. Elementem dopełniającym przydatność zawodową jest praktykowanie nabytych umiejętności, ich doskonalenie w toku pracy zawodowej w środowisku wspólnoty praktyków. Tak jest w przypadku badanych nauczycieli, których wyższa samoocena związana jest z możliwością wykazania się swoją sprawczością bowiem aktualnie pracują z uczniami przejawiającymi specyficzne trudności w uczeniu się. </w:t>
      </w:r>
    </w:p>
    <w:p w:rsidR="002B71E4" w:rsidRPr="0042143E" w:rsidRDefault="002B71E4" w:rsidP="002B71E4">
      <w:pPr>
        <w:autoSpaceDE w:val="0"/>
        <w:autoSpaceDN w:val="0"/>
        <w:adjustRightInd w:val="0"/>
        <w:spacing w:after="0" w:line="400" w:lineRule="atLeast"/>
        <w:rPr>
          <w:rFonts w:ascii="Times New Roman" w:hAnsi="Times New Roman" w:cs="Times New Roman"/>
          <w:sz w:val="24"/>
          <w:szCs w:val="24"/>
        </w:rPr>
      </w:pPr>
    </w:p>
    <w:p w:rsidR="00187B8A" w:rsidRDefault="00187B8A" w:rsidP="00187B8A">
      <w:pPr>
        <w:autoSpaceDE w:val="0"/>
        <w:autoSpaceDN w:val="0"/>
        <w:adjustRightInd w:val="0"/>
        <w:spacing w:after="0" w:line="360" w:lineRule="auto"/>
        <w:rPr>
          <w:rFonts w:ascii="Times New Roman" w:hAnsi="Times New Roman" w:cs="Times New Roman"/>
          <w:sz w:val="24"/>
          <w:szCs w:val="24"/>
        </w:rPr>
      </w:pPr>
    </w:p>
    <w:p w:rsidR="00187B8A" w:rsidRPr="00800A04" w:rsidRDefault="00187B8A" w:rsidP="00187B8A">
      <w:pPr>
        <w:autoSpaceDE w:val="0"/>
        <w:autoSpaceDN w:val="0"/>
        <w:adjustRightInd w:val="0"/>
        <w:spacing w:after="0" w:line="360" w:lineRule="auto"/>
        <w:rPr>
          <w:rFonts w:ascii="Times New Roman" w:hAnsi="Times New Roman" w:cs="Times New Roman"/>
          <w:b/>
          <w:sz w:val="24"/>
          <w:szCs w:val="24"/>
        </w:rPr>
      </w:pPr>
      <w:r w:rsidRPr="00800A04">
        <w:rPr>
          <w:rFonts w:ascii="Times New Roman" w:hAnsi="Times New Roman" w:cs="Times New Roman"/>
          <w:b/>
          <w:sz w:val="24"/>
          <w:szCs w:val="24"/>
        </w:rPr>
        <w:t xml:space="preserve">Bibliografia: </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00A04">
        <w:rPr>
          <w:rFonts w:ascii="Times New Roman" w:hAnsi="Times New Roman" w:cs="Times New Roman"/>
          <w:sz w:val="24"/>
          <w:szCs w:val="24"/>
        </w:rPr>
        <w:fldChar w:fldCharType="begin" w:fldLock="1"/>
      </w:r>
      <w:r w:rsidRPr="00800A04">
        <w:rPr>
          <w:rFonts w:ascii="Times New Roman" w:hAnsi="Times New Roman" w:cs="Times New Roman"/>
          <w:sz w:val="24"/>
          <w:szCs w:val="24"/>
        </w:rPr>
        <w:instrText xml:space="preserve">ADDIN Mendeley Bibliography CSL_BIBLIOGRAPHY </w:instrText>
      </w:r>
      <w:r w:rsidRPr="00800A04">
        <w:rPr>
          <w:rFonts w:ascii="Times New Roman" w:hAnsi="Times New Roman" w:cs="Times New Roman"/>
          <w:sz w:val="24"/>
          <w:szCs w:val="24"/>
        </w:rPr>
        <w:fldChar w:fldCharType="separate"/>
      </w:r>
      <w:r w:rsidRPr="00696869">
        <w:rPr>
          <w:rFonts w:ascii="Times New Roman" w:hAnsi="Times New Roman" w:cs="Times New Roman"/>
          <w:noProof/>
          <w:sz w:val="24"/>
          <w:szCs w:val="24"/>
        </w:rPr>
        <w:t xml:space="preserve">Bogdanowicz, M. (2006). Specyficzne trudności w czytaniu i pisaniu. W: G. Krasowicz-Kupis </w:t>
      </w:r>
      <w:r w:rsidR="00EB6439">
        <w:rPr>
          <w:rFonts w:ascii="Times New Roman" w:hAnsi="Times New Roman" w:cs="Times New Roman"/>
          <w:noProof/>
          <w:sz w:val="24"/>
          <w:szCs w:val="24"/>
        </w:rPr>
        <w:t>(red.).</w:t>
      </w:r>
      <w:r w:rsidRPr="00696869">
        <w:rPr>
          <w:rFonts w:ascii="Times New Roman" w:hAnsi="Times New Roman" w:cs="Times New Roman"/>
          <w:noProof/>
          <w:sz w:val="24"/>
          <w:szCs w:val="24"/>
        </w:rPr>
        <w:t xml:space="preserve"> </w:t>
      </w:r>
      <w:r w:rsidRPr="00696869">
        <w:rPr>
          <w:rFonts w:ascii="Times New Roman" w:hAnsi="Times New Roman" w:cs="Times New Roman"/>
          <w:i/>
          <w:iCs/>
          <w:noProof/>
          <w:sz w:val="24"/>
          <w:szCs w:val="24"/>
        </w:rPr>
        <w:t>Dysleksja rozwojowa. Perspektywa psychologiczna</w:t>
      </w:r>
      <w:r w:rsidRPr="00696869">
        <w:rPr>
          <w:rFonts w:ascii="Times New Roman" w:hAnsi="Times New Roman" w:cs="Times New Roman"/>
          <w:noProof/>
          <w:sz w:val="24"/>
          <w:szCs w:val="24"/>
        </w:rPr>
        <w:t>. Gdańsk: Wydawnictwo Harmonia.</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Bogdanowicz, M. (2007). Świadomość dysleksji w Polsce – badania porównawcze. W: M. Kostka-Szymańska, G. Krasowicz-Kupis </w:t>
      </w:r>
      <w:r w:rsidR="00EB6439">
        <w:rPr>
          <w:rFonts w:ascii="Times New Roman" w:hAnsi="Times New Roman" w:cs="Times New Roman"/>
          <w:noProof/>
          <w:sz w:val="24"/>
          <w:szCs w:val="24"/>
        </w:rPr>
        <w:t>(red.).</w:t>
      </w:r>
      <w:r w:rsidRPr="00696869">
        <w:rPr>
          <w:rFonts w:ascii="Times New Roman" w:hAnsi="Times New Roman" w:cs="Times New Roman"/>
          <w:noProof/>
          <w:sz w:val="24"/>
          <w:szCs w:val="24"/>
        </w:rPr>
        <w:t xml:space="preserve"> </w:t>
      </w:r>
      <w:r w:rsidRPr="00696869">
        <w:rPr>
          <w:rFonts w:ascii="Times New Roman" w:hAnsi="Times New Roman" w:cs="Times New Roman"/>
          <w:i/>
          <w:iCs/>
          <w:noProof/>
          <w:sz w:val="24"/>
          <w:szCs w:val="24"/>
        </w:rPr>
        <w:t>Dysleksja. Problem znany czy nieznany?</w:t>
      </w:r>
      <w:r w:rsidRPr="00696869">
        <w:rPr>
          <w:rFonts w:ascii="Times New Roman" w:hAnsi="Times New Roman" w:cs="Times New Roman"/>
          <w:noProof/>
          <w:sz w:val="24"/>
          <w:szCs w:val="24"/>
        </w:rPr>
        <w:t xml:space="preserve"> (s. 13–35). Lublin: Wydawnictwo Uniwersytetu Marii Curie-Skłodowskiej.</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Bogdanowicz, M. (2009). Fakty, mity i kontrowersje wobec diagnozy. W: G. Krasowicz-Kupis </w:t>
      </w:r>
      <w:r w:rsidR="00EB6439">
        <w:rPr>
          <w:rFonts w:ascii="Times New Roman" w:hAnsi="Times New Roman" w:cs="Times New Roman"/>
          <w:noProof/>
          <w:sz w:val="24"/>
          <w:szCs w:val="24"/>
        </w:rPr>
        <w:t>(red.).</w:t>
      </w:r>
      <w:r w:rsidRPr="00696869">
        <w:rPr>
          <w:rFonts w:ascii="Times New Roman" w:hAnsi="Times New Roman" w:cs="Times New Roman"/>
          <w:noProof/>
          <w:sz w:val="24"/>
          <w:szCs w:val="24"/>
        </w:rPr>
        <w:t xml:space="preserve"> </w:t>
      </w:r>
      <w:r w:rsidRPr="00696869">
        <w:rPr>
          <w:rFonts w:ascii="Times New Roman" w:hAnsi="Times New Roman" w:cs="Times New Roman"/>
          <w:i/>
          <w:iCs/>
          <w:noProof/>
          <w:sz w:val="24"/>
          <w:szCs w:val="24"/>
        </w:rPr>
        <w:t>Diagnoza dysleksji. Najważniejsze problemy</w:t>
      </w:r>
      <w:r w:rsidRPr="00696869">
        <w:rPr>
          <w:rFonts w:ascii="Times New Roman" w:hAnsi="Times New Roman" w:cs="Times New Roman"/>
          <w:noProof/>
          <w:sz w:val="24"/>
          <w:szCs w:val="24"/>
        </w:rPr>
        <w:t xml:space="preserve"> (s. 16–25). Gdańsk: Wydawnictwo Harmonia.</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Bogdanowicz, M., Adryjanek, A. (2005). </w:t>
      </w:r>
      <w:r w:rsidRPr="00696869">
        <w:rPr>
          <w:rFonts w:ascii="Times New Roman" w:hAnsi="Times New Roman" w:cs="Times New Roman"/>
          <w:i/>
          <w:iCs/>
          <w:noProof/>
          <w:sz w:val="24"/>
          <w:szCs w:val="24"/>
        </w:rPr>
        <w:t>Uczeń z dysleksją w szkole: poradnik nie tylko dla polonistów</w:t>
      </w:r>
      <w:r w:rsidRPr="00696869">
        <w:rPr>
          <w:rFonts w:ascii="Times New Roman" w:hAnsi="Times New Roman" w:cs="Times New Roman"/>
          <w:noProof/>
          <w:sz w:val="24"/>
          <w:szCs w:val="24"/>
        </w:rPr>
        <w:t>. Gdynia: Operon.</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Dąbrowska, M. (2001). O dysleksji. </w:t>
      </w:r>
      <w:r w:rsidRPr="00696869">
        <w:rPr>
          <w:rFonts w:ascii="Times New Roman" w:hAnsi="Times New Roman" w:cs="Times New Roman"/>
          <w:i/>
          <w:iCs/>
          <w:noProof/>
          <w:sz w:val="24"/>
          <w:szCs w:val="24"/>
        </w:rPr>
        <w:t>Seminare. Poszukiwania naukowe</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17</w:t>
      </w:r>
      <w:r>
        <w:rPr>
          <w:rFonts w:ascii="Times New Roman" w:hAnsi="Times New Roman" w:cs="Times New Roman"/>
          <w:noProof/>
          <w:sz w:val="24"/>
          <w:szCs w:val="24"/>
        </w:rPr>
        <w:t xml:space="preserve">, </w:t>
      </w:r>
      <w:r w:rsidRPr="00696869">
        <w:rPr>
          <w:rFonts w:ascii="Times New Roman" w:hAnsi="Times New Roman" w:cs="Times New Roman"/>
          <w:noProof/>
          <w:sz w:val="24"/>
          <w:szCs w:val="24"/>
        </w:rPr>
        <w:t>340–344.</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Domagała, A., Mirecka, U., Muzyka-Furtak, </w:t>
      </w:r>
      <w:r w:rsidR="00E1109B">
        <w:rPr>
          <w:rFonts w:ascii="Times New Roman" w:hAnsi="Times New Roman" w:cs="Times New Roman"/>
          <w:noProof/>
          <w:sz w:val="24"/>
          <w:szCs w:val="24"/>
        </w:rPr>
        <w:t>E. (2016). Dysleksja rozwojowa-</w:t>
      </w:r>
      <w:r w:rsidRPr="00696869">
        <w:rPr>
          <w:rFonts w:ascii="Times New Roman" w:hAnsi="Times New Roman" w:cs="Times New Roman"/>
          <w:noProof/>
          <w:sz w:val="24"/>
          <w:szCs w:val="24"/>
        </w:rPr>
        <w:t xml:space="preserve">wiedza i doświadczenie własne przyszłych logopedów. </w:t>
      </w:r>
      <w:r w:rsidRPr="00696869">
        <w:rPr>
          <w:rFonts w:ascii="Times New Roman" w:hAnsi="Times New Roman" w:cs="Times New Roman"/>
          <w:i/>
          <w:iCs/>
          <w:noProof/>
          <w:sz w:val="24"/>
          <w:szCs w:val="24"/>
        </w:rPr>
        <w:t>Annales Universitatis Mariae Curie-Skłodowska</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1</w:t>
      </w:r>
      <w:r>
        <w:rPr>
          <w:rFonts w:ascii="Times New Roman" w:hAnsi="Times New Roman" w:cs="Times New Roman"/>
          <w:noProof/>
          <w:sz w:val="24"/>
          <w:szCs w:val="24"/>
        </w:rPr>
        <w:t xml:space="preserve">, </w:t>
      </w:r>
      <w:r w:rsidRPr="00696869">
        <w:rPr>
          <w:rFonts w:ascii="Times New Roman" w:hAnsi="Times New Roman" w:cs="Times New Roman"/>
          <w:noProof/>
          <w:sz w:val="24"/>
          <w:szCs w:val="24"/>
        </w:rPr>
        <w:t>182–192.</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Filas, R. (1993). Droga do zawodu a skutki selekcji. O problemie selekcji negatywnej do zawodu nauczyciela raz jeszcze. </w:t>
      </w:r>
      <w:r w:rsidRPr="00696869">
        <w:rPr>
          <w:rFonts w:ascii="Times New Roman" w:hAnsi="Times New Roman" w:cs="Times New Roman"/>
          <w:i/>
          <w:iCs/>
          <w:noProof/>
          <w:sz w:val="24"/>
          <w:szCs w:val="24"/>
        </w:rPr>
        <w:t>Rocznik Naukowo-Dydaktyczny WSP w Krakowie. Prace Socjologiczne</w:t>
      </w:r>
      <w:r>
        <w:rPr>
          <w:rFonts w:ascii="Times New Roman" w:hAnsi="Times New Roman" w:cs="Times New Roman"/>
          <w:noProof/>
          <w:sz w:val="24"/>
          <w:szCs w:val="24"/>
        </w:rPr>
        <w:t xml:space="preserve">, (1), </w:t>
      </w:r>
      <w:r w:rsidRPr="00696869">
        <w:rPr>
          <w:rFonts w:ascii="Times New Roman" w:hAnsi="Times New Roman" w:cs="Times New Roman"/>
          <w:noProof/>
          <w:sz w:val="24"/>
          <w:szCs w:val="24"/>
        </w:rPr>
        <w:t>71–86.</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Firkowska-Mankiewicz, A. (2001). </w:t>
      </w:r>
      <w:r w:rsidRPr="00696869">
        <w:rPr>
          <w:rFonts w:ascii="Times New Roman" w:hAnsi="Times New Roman" w:cs="Times New Roman"/>
          <w:i/>
          <w:iCs/>
          <w:noProof/>
          <w:sz w:val="24"/>
          <w:szCs w:val="24"/>
        </w:rPr>
        <w:t>Edukacja włączająca zadaniem na dziś polskiej szkoły</w:t>
      </w:r>
      <w:r w:rsidRPr="00696869">
        <w:rPr>
          <w:rFonts w:ascii="Times New Roman" w:hAnsi="Times New Roman" w:cs="Times New Roman"/>
          <w:noProof/>
          <w:sz w:val="24"/>
          <w:szCs w:val="24"/>
        </w:rPr>
        <w:t xml:space="preserve"> (Edukacja N). Warszawa: Forum Inicjatyw Oświatowych.</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Gurycka, A. (1979). Poczucie bezpieczeństwa jako podstawowa determinanta aktywności społecznej uczniów. W: I. Obuchowska, O. Owczynnikowa, J. Reykowski </w:t>
      </w:r>
      <w:r w:rsidR="00EB6439">
        <w:rPr>
          <w:rFonts w:ascii="Times New Roman" w:hAnsi="Times New Roman" w:cs="Times New Roman"/>
          <w:noProof/>
          <w:sz w:val="24"/>
          <w:szCs w:val="24"/>
        </w:rPr>
        <w:t>(red.).</w:t>
      </w:r>
      <w:bookmarkStart w:id="0" w:name="_GoBack"/>
      <w:bookmarkEnd w:id="0"/>
      <w:r w:rsidRPr="00696869">
        <w:rPr>
          <w:rFonts w:ascii="Times New Roman" w:hAnsi="Times New Roman" w:cs="Times New Roman"/>
          <w:noProof/>
          <w:sz w:val="24"/>
          <w:szCs w:val="24"/>
        </w:rPr>
        <w:t xml:space="preserve"> </w:t>
      </w:r>
      <w:r w:rsidRPr="00696869">
        <w:rPr>
          <w:rFonts w:ascii="Times New Roman" w:hAnsi="Times New Roman" w:cs="Times New Roman"/>
          <w:i/>
          <w:iCs/>
          <w:noProof/>
          <w:sz w:val="24"/>
          <w:szCs w:val="24"/>
        </w:rPr>
        <w:t>Badania nad osobowością dzieci i młodzieży</w:t>
      </w:r>
      <w:r w:rsidRPr="00696869">
        <w:rPr>
          <w:rFonts w:ascii="Times New Roman" w:hAnsi="Times New Roman" w:cs="Times New Roman"/>
          <w:noProof/>
          <w:sz w:val="24"/>
          <w:szCs w:val="24"/>
        </w:rPr>
        <w:t>. Warszawa: Wydawnictwa Szkolne i Pedagogiczne.</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Kaja, B. (Red.). (2003). </w:t>
      </w:r>
      <w:r w:rsidRPr="00696869">
        <w:rPr>
          <w:rFonts w:ascii="Times New Roman" w:hAnsi="Times New Roman" w:cs="Times New Roman"/>
          <w:i/>
          <w:iCs/>
          <w:noProof/>
          <w:sz w:val="24"/>
          <w:szCs w:val="24"/>
        </w:rPr>
        <w:t>Diagnoza dysleksji</w:t>
      </w:r>
      <w:r w:rsidRPr="00696869">
        <w:rPr>
          <w:rFonts w:ascii="Times New Roman" w:hAnsi="Times New Roman" w:cs="Times New Roman"/>
          <w:noProof/>
          <w:sz w:val="24"/>
          <w:szCs w:val="24"/>
        </w:rPr>
        <w:t>. Bydgoszcz: Wydawnictwo Akademii Bydgoskiej im. Kazimierza Wielkiego.</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Kazimierowicz, M. (2008). Czy awans oznacza zmianę? </w:t>
      </w:r>
      <w:r w:rsidRPr="00696869">
        <w:rPr>
          <w:rFonts w:ascii="Times New Roman" w:hAnsi="Times New Roman" w:cs="Times New Roman"/>
          <w:i/>
          <w:iCs/>
          <w:noProof/>
          <w:sz w:val="24"/>
          <w:szCs w:val="24"/>
        </w:rPr>
        <w:t>Nowa Szkoła</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9</w:t>
      </w:r>
      <w:r>
        <w:rPr>
          <w:rFonts w:ascii="Times New Roman" w:hAnsi="Times New Roman" w:cs="Times New Roman"/>
          <w:noProof/>
          <w:sz w:val="24"/>
          <w:szCs w:val="24"/>
        </w:rPr>
        <w:t xml:space="preserve">, </w:t>
      </w:r>
      <w:r w:rsidRPr="00696869">
        <w:rPr>
          <w:rFonts w:ascii="Times New Roman" w:hAnsi="Times New Roman" w:cs="Times New Roman"/>
          <w:noProof/>
          <w:sz w:val="24"/>
          <w:szCs w:val="24"/>
        </w:rPr>
        <w:t>34–38.</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Kirenko, J., Zubrzycka-Maciąg, T. (2011). </w:t>
      </w:r>
      <w:r w:rsidRPr="00696869">
        <w:rPr>
          <w:rFonts w:ascii="Times New Roman" w:hAnsi="Times New Roman" w:cs="Times New Roman"/>
          <w:i/>
          <w:iCs/>
          <w:noProof/>
          <w:sz w:val="24"/>
          <w:szCs w:val="24"/>
        </w:rPr>
        <w:t>Współczesny nauczyciel. Studium wypalenia zawodowego</w:t>
      </w:r>
      <w:r w:rsidRPr="00696869">
        <w:rPr>
          <w:rFonts w:ascii="Times New Roman" w:hAnsi="Times New Roman" w:cs="Times New Roman"/>
          <w:noProof/>
          <w:sz w:val="24"/>
          <w:szCs w:val="24"/>
        </w:rPr>
        <w:t>. Lublin: Wydawnictwo Uniwersytetu Marii Curie-Skłodowskiej.</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Korabiowska-Nowacka, K. (1974). </w:t>
      </w:r>
      <w:r w:rsidRPr="00696869">
        <w:rPr>
          <w:rFonts w:ascii="Times New Roman" w:hAnsi="Times New Roman" w:cs="Times New Roman"/>
          <w:i/>
          <w:iCs/>
          <w:noProof/>
          <w:sz w:val="24"/>
          <w:szCs w:val="24"/>
        </w:rPr>
        <w:t>Procedura badań przydatności do pracy absolwentów szkół zawodowych</w:t>
      </w:r>
      <w:r w:rsidRPr="00696869">
        <w:rPr>
          <w:rFonts w:ascii="Times New Roman" w:hAnsi="Times New Roman" w:cs="Times New Roman"/>
          <w:noProof/>
          <w:sz w:val="24"/>
          <w:szCs w:val="24"/>
        </w:rPr>
        <w:t>. Warszawa: Ossolineum.</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lastRenderedPageBreak/>
        <w:t xml:space="preserve">Kościelak, R. (1987). </w:t>
      </w:r>
      <w:r w:rsidRPr="00696869">
        <w:rPr>
          <w:rFonts w:ascii="Times New Roman" w:hAnsi="Times New Roman" w:cs="Times New Roman"/>
          <w:i/>
          <w:iCs/>
          <w:noProof/>
          <w:sz w:val="24"/>
          <w:szCs w:val="24"/>
        </w:rPr>
        <w:t>Poczucie umiejscowienia kontroli i samoocena młodzieży upośledzonej umysłowo w stopniu lekkim</w:t>
      </w:r>
      <w:r w:rsidRPr="00696869">
        <w:rPr>
          <w:rFonts w:ascii="Times New Roman" w:hAnsi="Times New Roman" w:cs="Times New Roman"/>
          <w:noProof/>
          <w:sz w:val="24"/>
          <w:szCs w:val="24"/>
        </w:rPr>
        <w:t>. Uniwersytet Gdański.</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Kot, S. M., Jakubowski, J., Sokołowski, A. (2007). </w:t>
      </w:r>
      <w:r w:rsidRPr="00696869">
        <w:rPr>
          <w:rFonts w:ascii="Times New Roman" w:hAnsi="Times New Roman" w:cs="Times New Roman"/>
          <w:i/>
          <w:iCs/>
          <w:noProof/>
          <w:sz w:val="24"/>
          <w:szCs w:val="24"/>
        </w:rPr>
        <w:t>Statystyka. Podręcznik dla studiów ekonomicznych</w:t>
      </w:r>
      <w:r w:rsidRPr="00696869">
        <w:rPr>
          <w:rFonts w:ascii="Times New Roman" w:hAnsi="Times New Roman" w:cs="Times New Roman"/>
          <w:noProof/>
          <w:sz w:val="24"/>
          <w:szCs w:val="24"/>
        </w:rPr>
        <w:t>. Warszawa: Wydawnictwo Difin.</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Kowaluk-Romanek, M. (2017). Dysleksja. Czy taki diabeł straszny, jak go malują? </w:t>
      </w:r>
      <w:r w:rsidRPr="00696869">
        <w:rPr>
          <w:rFonts w:ascii="Times New Roman" w:hAnsi="Times New Roman" w:cs="Times New Roman"/>
          <w:i/>
          <w:iCs/>
          <w:noProof/>
          <w:sz w:val="24"/>
          <w:szCs w:val="24"/>
        </w:rPr>
        <w:t>Lubelski Rocznik Pedagogiczny</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35</w:t>
      </w:r>
      <w:r>
        <w:rPr>
          <w:rFonts w:ascii="Times New Roman" w:hAnsi="Times New Roman" w:cs="Times New Roman"/>
          <w:noProof/>
          <w:sz w:val="24"/>
          <w:szCs w:val="24"/>
        </w:rPr>
        <w:t xml:space="preserve"> (3), </w:t>
      </w:r>
      <w:r w:rsidRPr="00696869">
        <w:rPr>
          <w:rFonts w:ascii="Times New Roman" w:hAnsi="Times New Roman" w:cs="Times New Roman"/>
          <w:noProof/>
          <w:sz w:val="24"/>
          <w:szCs w:val="24"/>
        </w:rPr>
        <w:t>308–313.</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Kowaluk-Romanek, M. (2019). Ryzyko dysleksji a strategie radzenia sobie w sytuacjach trudnych społecznie przez dzieci w młodszym wieku szkolnym. </w:t>
      </w:r>
      <w:r w:rsidRPr="00696869">
        <w:rPr>
          <w:rFonts w:ascii="Times New Roman" w:hAnsi="Times New Roman" w:cs="Times New Roman"/>
          <w:i/>
          <w:iCs/>
          <w:noProof/>
          <w:sz w:val="24"/>
          <w:szCs w:val="24"/>
        </w:rPr>
        <w:t>Lubelski Rocznik Pedagogiczny</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38</w:t>
      </w:r>
      <w:r>
        <w:rPr>
          <w:rFonts w:ascii="Times New Roman" w:hAnsi="Times New Roman" w:cs="Times New Roman"/>
          <w:noProof/>
          <w:sz w:val="24"/>
          <w:szCs w:val="24"/>
        </w:rPr>
        <w:t xml:space="preserve"> (3), </w:t>
      </w:r>
      <w:r w:rsidRPr="00696869">
        <w:rPr>
          <w:rFonts w:ascii="Times New Roman" w:hAnsi="Times New Roman" w:cs="Times New Roman"/>
          <w:noProof/>
          <w:sz w:val="24"/>
          <w:szCs w:val="24"/>
        </w:rPr>
        <w:t>271–283.</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Kowaluk, M. (2003). Stan wiedzy nauczycieli na temat osób ze specjalnymi potrzebami edukacyjnymi. W: Z. Kazanowski, D. Osik-Chudowolska </w:t>
      </w:r>
      <w:r w:rsidR="00EB6439">
        <w:rPr>
          <w:rFonts w:ascii="Times New Roman" w:hAnsi="Times New Roman" w:cs="Times New Roman"/>
          <w:noProof/>
          <w:sz w:val="24"/>
          <w:szCs w:val="24"/>
        </w:rPr>
        <w:t>(red.).</w:t>
      </w:r>
      <w:r w:rsidRPr="00696869">
        <w:rPr>
          <w:rFonts w:ascii="Times New Roman" w:hAnsi="Times New Roman" w:cs="Times New Roman"/>
          <w:noProof/>
          <w:sz w:val="24"/>
          <w:szCs w:val="24"/>
        </w:rPr>
        <w:t xml:space="preserve"> </w:t>
      </w:r>
      <w:r w:rsidRPr="00696869">
        <w:rPr>
          <w:rFonts w:ascii="Times New Roman" w:hAnsi="Times New Roman" w:cs="Times New Roman"/>
          <w:i/>
          <w:iCs/>
          <w:noProof/>
          <w:sz w:val="24"/>
          <w:szCs w:val="24"/>
        </w:rPr>
        <w:t>Integracja osób niepełnosprawnych w edukacji i interakcjach społecznych</w:t>
      </w:r>
      <w:r w:rsidRPr="00696869">
        <w:rPr>
          <w:rFonts w:ascii="Times New Roman" w:hAnsi="Times New Roman" w:cs="Times New Roman"/>
          <w:noProof/>
          <w:sz w:val="24"/>
          <w:szCs w:val="24"/>
        </w:rPr>
        <w:t xml:space="preserve"> (s. 379–387). Lublin: Wydawnictwo Uniwersytetu Marii Curie-Skłodowskiej.</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Kowaluk, M. (2012). O krok od bezradności, czyli nauczyciel wobec uczniów ze specjalnymi potrzebami edukacyjnymi. W: J. Kirenko, T. Zubrzycka-Maciąg, D. Wosik-Kawala </w:t>
      </w:r>
      <w:r w:rsidR="00EB6439">
        <w:rPr>
          <w:rFonts w:ascii="Times New Roman" w:hAnsi="Times New Roman" w:cs="Times New Roman"/>
          <w:noProof/>
          <w:sz w:val="24"/>
          <w:szCs w:val="24"/>
        </w:rPr>
        <w:t>(red.).</w:t>
      </w:r>
      <w:r w:rsidRPr="00696869">
        <w:rPr>
          <w:rFonts w:ascii="Times New Roman" w:hAnsi="Times New Roman" w:cs="Times New Roman"/>
          <w:noProof/>
          <w:sz w:val="24"/>
          <w:szCs w:val="24"/>
        </w:rPr>
        <w:t xml:space="preserve"> </w:t>
      </w:r>
      <w:r w:rsidRPr="00696869">
        <w:rPr>
          <w:rFonts w:ascii="Times New Roman" w:hAnsi="Times New Roman" w:cs="Times New Roman"/>
          <w:i/>
          <w:iCs/>
          <w:noProof/>
          <w:sz w:val="24"/>
          <w:szCs w:val="24"/>
        </w:rPr>
        <w:t>Wychowawcza rola szkoły</w:t>
      </w:r>
      <w:r w:rsidRPr="00696869">
        <w:rPr>
          <w:rFonts w:ascii="Times New Roman" w:hAnsi="Times New Roman" w:cs="Times New Roman"/>
          <w:noProof/>
          <w:sz w:val="24"/>
          <w:szCs w:val="24"/>
        </w:rPr>
        <w:t xml:space="preserve"> (s. 249–269). Lublin: Wydawnictwo Uniwersytetu Marii Curie-Skłodowskiej.</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Kulas, H. (1986). </w:t>
      </w:r>
      <w:r w:rsidRPr="00696869">
        <w:rPr>
          <w:rFonts w:ascii="Times New Roman" w:hAnsi="Times New Roman" w:cs="Times New Roman"/>
          <w:i/>
          <w:iCs/>
          <w:noProof/>
          <w:sz w:val="24"/>
          <w:szCs w:val="24"/>
        </w:rPr>
        <w:t>Samoocena młodzieży</w:t>
      </w:r>
      <w:r w:rsidRPr="00696869">
        <w:rPr>
          <w:rFonts w:ascii="Times New Roman" w:hAnsi="Times New Roman" w:cs="Times New Roman"/>
          <w:noProof/>
          <w:sz w:val="24"/>
          <w:szCs w:val="24"/>
        </w:rPr>
        <w:t>. Warszawa: Wydawnictwa Szkolne i Pedagogiczne.</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Kwiatkowski, S. T. (2018). Stopień awansu zawodowego nauczycieli szkół podstawowych a poziom ich inteligencji emocjonalnej i kompetencji społecznych. </w:t>
      </w:r>
      <w:r w:rsidRPr="00696869">
        <w:rPr>
          <w:rFonts w:ascii="Times New Roman" w:hAnsi="Times New Roman" w:cs="Times New Roman"/>
          <w:i/>
          <w:iCs/>
          <w:noProof/>
          <w:sz w:val="24"/>
          <w:szCs w:val="24"/>
        </w:rPr>
        <w:t>Studia z Teorii Wychowania</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9</w:t>
      </w:r>
      <w:r>
        <w:rPr>
          <w:rFonts w:ascii="Times New Roman" w:hAnsi="Times New Roman" w:cs="Times New Roman"/>
          <w:noProof/>
          <w:sz w:val="24"/>
          <w:szCs w:val="24"/>
        </w:rPr>
        <w:t xml:space="preserve"> 3(24), </w:t>
      </w:r>
      <w:r w:rsidRPr="00696869">
        <w:rPr>
          <w:rFonts w:ascii="Times New Roman" w:hAnsi="Times New Roman" w:cs="Times New Roman"/>
          <w:noProof/>
          <w:sz w:val="24"/>
          <w:szCs w:val="24"/>
        </w:rPr>
        <w:t>105–154.</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Lisowska, E. (2017). Zawodowe uwarunkowania zadowolenia z pracy wśród nauczycieli. </w:t>
      </w:r>
      <w:r w:rsidRPr="00696869">
        <w:rPr>
          <w:rFonts w:ascii="Times New Roman" w:hAnsi="Times New Roman" w:cs="Times New Roman"/>
          <w:i/>
          <w:iCs/>
          <w:noProof/>
          <w:sz w:val="24"/>
          <w:szCs w:val="24"/>
        </w:rPr>
        <w:t>Forum Pedagogiczne</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7</w:t>
      </w:r>
      <w:r>
        <w:rPr>
          <w:rFonts w:ascii="Times New Roman" w:hAnsi="Times New Roman" w:cs="Times New Roman"/>
          <w:noProof/>
          <w:sz w:val="24"/>
          <w:szCs w:val="24"/>
        </w:rPr>
        <w:t xml:space="preserve"> (1), </w:t>
      </w:r>
      <w:r w:rsidRPr="00696869">
        <w:rPr>
          <w:rFonts w:ascii="Times New Roman" w:hAnsi="Times New Roman" w:cs="Times New Roman"/>
          <w:noProof/>
          <w:sz w:val="24"/>
          <w:szCs w:val="24"/>
        </w:rPr>
        <w:t>227–244.</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Michalak, J. (2007). </w:t>
      </w:r>
      <w:r w:rsidRPr="00696869">
        <w:rPr>
          <w:rFonts w:ascii="Times New Roman" w:hAnsi="Times New Roman" w:cs="Times New Roman"/>
          <w:i/>
          <w:iCs/>
          <w:noProof/>
          <w:sz w:val="24"/>
          <w:szCs w:val="24"/>
        </w:rPr>
        <w:t>Uwarunkowania sukcesów zawodowych nauczycieli. Studium przypadków</w:t>
      </w:r>
      <w:r w:rsidRPr="00696869">
        <w:rPr>
          <w:rFonts w:ascii="Times New Roman" w:hAnsi="Times New Roman" w:cs="Times New Roman"/>
          <w:noProof/>
          <w:sz w:val="24"/>
          <w:szCs w:val="24"/>
        </w:rPr>
        <w:t>. Łódź: Wydawnictwo Uniwersytetu Łódzkiego.</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Niebrzydowski, L. (1974). Zależność planów i dążeń życiowych uczniów klas V–VIII od posiadanej samooceny. </w:t>
      </w:r>
      <w:r w:rsidRPr="00696869">
        <w:rPr>
          <w:rFonts w:ascii="Times New Roman" w:hAnsi="Times New Roman" w:cs="Times New Roman"/>
          <w:i/>
          <w:iCs/>
          <w:noProof/>
          <w:sz w:val="24"/>
          <w:szCs w:val="24"/>
        </w:rPr>
        <w:t>Psychologia Wychowawcza</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3</w:t>
      </w:r>
      <w:r>
        <w:rPr>
          <w:rFonts w:ascii="Times New Roman" w:hAnsi="Times New Roman" w:cs="Times New Roman"/>
          <w:noProof/>
          <w:sz w:val="24"/>
          <w:szCs w:val="24"/>
        </w:rPr>
        <w:t xml:space="preserve">, </w:t>
      </w:r>
      <w:r w:rsidRPr="00696869">
        <w:rPr>
          <w:rFonts w:ascii="Times New Roman" w:hAnsi="Times New Roman" w:cs="Times New Roman"/>
          <w:noProof/>
          <w:sz w:val="24"/>
          <w:szCs w:val="24"/>
        </w:rPr>
        <w:t>359–366.</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Niebrzydowski, L. (1976). </w:t>
      </w:r>
      <w:r w:rsidRPr="00696869">
        <w:rPr>
          <w:rFonts w:ascii="Times New Roman" w:hAnsi="Times New Roman" w:cs="Times New Roman"/>
          <w:i/>
          <w:iCs/>
          <w:noProof/>
          <w:sz w:val="24"/>
          <w:szCs w:val="24"/>
        </w:rPr>
        <w:t>O poznaniu i ocenie samego siebie na przykładzie młodzieży dorastającej</w:t>
      </w:r>
      <w:r w:rsidRPr="00696869">
        <w:rPr>
          <w:rFonts w:ascii="Times New Roman" w:hAnsi="Times New Roman" w:cs="Times New Roman"/>
          <w:noProof/>
          <w:sz w:val="24"/>
          <w:szCs w:val="24"/>
        </w:rPr>
        <w:t>. Warszawa: Nasza Księgarnia.</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Nowacki, T. (2004). ,. W: </w:t>
      </w:r>
      <w:r w:rsidRPr="00696869">
        <w:rPr>
          <w:rFonts w:ascii="Times New Roman" w:hAnsi="Times New Roman" w:cs="Times New Roman"/>
          <w:i/>
          <w:iCs/>
          <w:noProof/>
          <w:sz w:val="24"/>
          <w:szCs w:val="24"/>
        </w:rPr>
        <w:t>Leksykon pedagogiki pracy</w:t>
      </w:r>
      <w:r w:rsidRPr="00696869">
        <w:rPr>
          <w:rFonts w:ascii="Times New Roman" w:hAnsi="Times New Roman" w:cs="Times New Roman"/>
          <w:noProof/>
          <w:sz w:val="24"/>
          <w:szCs w:val="24"/>
        </w:rPr>
        <w:t xml:space="preserve"> (s. 2005). Instytut Technologii Eksploatacji.</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Oszwa, U., Kasperek, K. (2017). Wiedza nauczycieli przedszkoli na temat zaburzeń rozwojowych w kontekście specjalnych potrzeb edukacyjnych. </w:t>
      </w:r>
      <w:r w:rsidRPr="00696869">
        <w:rPr>
          <w:rFonts w:ascii="Times New Roman" w:hAnsi="Times New Roman" w:cs="Times New Roman"/>
          <w:i/>
          <w:iCs/>
          <w:noProof/>
          <w:sz w:val="24"/>
          <w:szCs w:val="24"/>
        </w:rPr>
        <w:t>Edukacja Elementarna w Teorii i Praktyce</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12</w:t>
      </w:r>
      <w:r>
        <w:rPr>
          <w:rFonts w:ascii="Times New Roman" w:hAnsi="Times New Roman" w:cs="Times New Roman"/>
          <w:noProof/>
          <w:sz w:val="24"/>
          <w:szCs w:val="24"/>
        </w:rPr>
        <w:t xml:space="preserve"> (1 (43)), </w:t>
      </w:r>
      <w:r w:rsidRPr="00696869">
        <w:rPr>
          <w:rFonts w:ascii="Times New Roman" w:hAnsi="Times New Roman" w:cs="Times New Roman"/>
          <w:noProof/>
          <w:sz w:val="24"/>
          <w:szCs w:val="24"/>
        </w:rPr>
        <w:t>79–98.</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lastRenderedPageBreak/>
        <w:t xml:space="preserve">Ożga, B. (2019). Stan wiedzy nauczycieli polonistów na temat problemów językowych związanych z dysleksją u uczniów klas IV–VI szkoły podstawowej. </w:t>
      </w:r>
      <w:r w:rsidRPr="00696869">
        <w:rPr>
          <w:rFonts w:ascii="Times New Roman" w:hAnsi="Times New Roman" w:cs="Times New Roman"/>
          <w:i/>
          <w:iCs/>
          <w:noProof/>
          <w:sz w:val="24"/>
          <w:szCs w:val="24"/>
        </w:rPr>
        <w:t>Głos- Język- Komunikacja</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6</w:t>
      </w:r>
      <w:r w:rsidRPr="00696869">
        <w:rPr>
          <w:rFonts w:ascii="Times New Roman" w:hAnsi="Times New Roman" w:cs="Times New Roman"/>
          <w:noProof/>
          <w:sz w:val="24"/>
          <w:szCs w:val="24"/>
        </w:rPr>
        <w:t>, s. 225–244.</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Pawluk-Skrzypek, A. Jurewicz, M. (2019). Przygotowanie nauczycieli wczesnej edukacji do udzielania pomocy psychologiczno-pedagogicznej–uczelniana fikcja czy realne możliwości? </w:t>
      </w:r>
      <w:r w:rsidRPr="00696869">
        <w:rPr>
          <w:rFonts w:ascii="Times New Roman" w:hAnsi="Times New Roman" w:cs="Times New Roman"/>
          <w:i/>
          <w:iCs/>
          <w:noProof/>
          <w:sz w:val="24"/>
          <w:szCs w:val="24"/>
        </w:rPr>
        <w:t>Problemy Opiekuńczo-Wychowawcze</w:t>
      </w:r>
      <w:r>
        <w:rPr>
          <w:rFonts w:ascii="Times New Roman" w:hAnsi="Times New Roman" w:cs="Times New Roman"/>
          <w:noProof/>
          <w:sz w:val="24"/>
          <w:szCs w:val="24"/>
        </w:rPr>
        <w:t xml:space="preserve">, (1), </w:t>
      </w:r>
      <w:r w:rsidRPr="00696869">
        <w:rPr>
          <w:rFonts w:ascii="Times New Roman" w:hAnsi="Times New Roman" w:cs="Times New Roman"/>
          <w:noProof/>
          <w:sz w:val="24"/>
          <w:szCs w:val="24"/>
        </w:rPr>
        <w:t>59–69.</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Pyżalski, J. (2010). Skutki oddziaływania warunków pracy na polskich nauczycieli. W: J. Pyżalski, D. Merecz </w:t>
      </w:r>
      <w:r w:rsidR="00EB6439">
        <w:rPr>
          <w:rFonts w:ascii="Times New Roman" w:hAnsi="Times New Roman" w:cs="Times New Roman"/>
          <w:noProof/>
          <w:sz w:val="24"/>
          <w:szCs w:val="24"/>
        </w:rPr>
        <w:t>(red.).</w:t>
      </w:r>
      <w:r w:rsidRPr="00696869">
        <w:rPr>
          <w:rFonts w:ascii="Times New Roman" w:hAnsi="Times New Roman" w:cs="Times New Roman"/>
          <w:noProof/>
          <w:sz w:val="24"/>
          <w:szCs w:val="24"/>
        </w:rPr>
        <w:t xml:space="preserve"> </w:t>
      </w:r>
      <w:r w:rsidRPr="00696869">
        <w:rPr>
          <w:rFonts w:ascii="Times New Roman" w:hAnsi="Times New Roman" w:cs="Times New Roman"/>
          <w:i/>
          <w:iCs/>
          <w:noProof/>
          <w:sz w:val="24"/>
          <w:szCs w:val="24"/>
        </w:rPr>
        <w:t>Psychospołeczne warunki pracy polskich nauczycieli. Pomiędzy wypaleniem zawodowy a zaangażowaniem</w:t>
      </w:r>
      <w:r w:rsidRPr="00696869">
        <w:rPr>
          <w:rFonts w:ascii="Times New Roman" w:hAnsi="Times New Roman" w:cs="Times New Roman"/>
          <w:noProof/>
          <w:sz w:val="24"/>
          <w:szCs w:val="24"/>
        </w:rPr>
        <w:t xml:space="preserve"> (s. 31–46). Kraków: Wydawnictwo Impuls.</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Selikowitz, M. (1999). </w:t>
      </w:r>
      <w:r w:rsidRPr="00696869">
        <w:rPr>
          <w:rFonts w:ascii="Times New Roman" w:hAnsi="Times New Roman" w:cs="Times New Roman"/>
          <w:i/>
          <w:iCs/>
          <w:noProof/>
          <w:sz w:val="24"/>
          <w:szCs w:val="24"/>
        </w:rPr>
        <w:t>Dysleksja i inne trudności w uczeniu się</w:t>
      </w:r>
      <w:r w:rsidRPr="00696869">
        <w:rPr>
          <w:rFonts w:ascii="Times New Roman" w:hAnsi="Times New Roman" w:cs="Times New Roman"/>
          <w:noProof/>
          <w:sz w:val="24"/>
          <w:szCs w:val="24"/>
        </w:rPr>
        <w:t>. Warszawa: Wydawnictwo Prószyński i S-ka.</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Sztabiński, P., Sawiński, Z., Sztabiński, F. (2005). </w:t>
      </w:r>
      <w:r w:rsidRPr="00696869">
        <w:rPr>
          <w:rFonts w:ascii="Times New Roman" w:hAnsi="Times New Roman" w:cs="Times New Roman"/>
          <w:i/>
          <w:iCs/>
          <w:noProof/>
          <w:sz w:val="24"/>
          <w:szCs w:val="24"/>
        </w:rPr>
        <w:t>Fieldwork jest sztuką. Jak dobrać respondenta, skłonić do udziału w wywiadzie, rzetelnie i sprawnie zrealizować badanie</w:t>
      </w:r>
      <w:r w:rsidRPr="00696869">
        <w:rPr>
          <w:rFonts w:ascii="Times New Roman" w:hAnsi="Times New Roman" w:cs="Times New Roman"/>
          <w:noProof/>
          <w:sz w:val="24"/>
          <w:szCs w:val="24"/>
        </w:rPr>
        <w:t>. Warszawa: Wydawnictwo Instytutu Filozofii i Socjologii PAN.</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Tomaszewska, A. (2001). </w:t>
      </w:r>
      <w:r w:rsidRPr="00696869">
        <w:rPr>
          <w:rFonts w:ascii="Times New Roman" w:hAnsi="Times New Roman" w:cs="Times New Roman"/>
          <w:i/>
          <w:iCs/>
          <w:noProof/>
          <w:sz w:val="24"/>
          <w:szCs w:val="24"/>
        </w:rPr>
        <w:t>Prawo do nauki dziecka z dysleksją rozwojową w świadomości nauczycieli</w:t>
      </w:r>
      <w:r w:rsidRPr="00696869">
        <w:rPr>
          <w:rFonts w:ascii="Times New Roman" w:hAnsi="Times New Roman" w:cs="Times New Roman"/>
          <w:noProof/>
          <w:sz w:val="24"/>
          <w:szCs w:val="24"/>
        </w:rPr>
        <w:t>. Kraków: Wydawnictwo Impuls.</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Tyszkowa, M. (1972). </w:t>
      </w:r>
      <w:r w:rsidRPr="00696869">
        <w:rPr>
          <w:rFonts w:ascii="Times New Roman" w:hAnsi="Times New Roman" w:cs="Times New Roman"/>
          <w:i/>
          <w:iCs/>
          <w:noProof/>
          <w:sz w:val="24"/>
          <w:szCs w:val="24"/>
        </w:rPr>
        <w:t>Problemy psychicznej odporności dzieci i młodzieży</w:t>
      </w:r>
      <w:r w:rsidRPr="00696869">
        <w:rPr>
          <w:rFonts w:ascii="Times New Roman" w:hAnsi="Times New Roman" w:cs="Times New Roman"/>
          <w:noProof/>
          <w:sz w:val="24"/>
          <w:szCs w:val="24"/>
        </w:rPr>
        <w:t>. Warszawa: Nasza Księgarnia.</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Wiłkomirska, A. (2005). </w:t>
      </w:r>
      <w:r w:rsidRPr="00696869">
        <w:rPr>
          <w:rFonts w:ascii="Times New Roman" w:hAnsi="Times New Roman" w:cs="Times New Roman"/>
          <w:i/>
          <w:iCs/>
          <w:noProof/>
          <w:sz w:val="24"/>
          <w:szCs w:val="24"/>
        </w:rPr>
        <w:t>Ocena kształcenia nauczycieli w Polsce</w:t>
      </w:r>
      <w:r w:rsidRPr="00696869">
        <w:rPr>
          <w:rFonts w:ascii="Times New Roman" w:hAnsi="Times New Roman" w:cs="Times New Roman"/>
          <w:noProof/>
          <w:sz w:val="24"/>
          <w:szCs w:val="24"/>
        </w:rPr>
        <w:t>. Warszawa: Instytut Spraw Publicznych.</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696869">
        <w:rPr>
          <w:rFonts w:ascii="Times New Roman" w:hAnsi="Times New Roman" w:cs="Times New Roman"/>
          <w:noProof/>
          <w:sz w:val="24"/>
          <w:szCs w:val="24"/>
        </w:rPr>
        <w:t xml:space="preserve">Wiłkomirska, A. (2011). Awans zawodowy nauczycieli – „brzydkie kaczątko” reformy edukacji. </w:t>
      </w:r>
      <w:r w:rsidRPr="00696869">
        <w:rPr>
          <w:rFonts w:ascii="Times New Roman" w:hAnsi="Times New Roman" w:cs="Times New Roman"/>
          <w:i/>
          <w:iCs/>
          <w:noProof/>
          <w:sz w:val="24"/>
          <w:szCs w:val="24"/>
        </w:rPr>
        <w:t>Studia Pedagogiczne</w:t>
      </w:r>
      <w:r w:rsidRPr="00696869">
        <w:rPr>
          <w:rFonts w:ascii="Times New Roman" w:hAnsi="Times New Roman" w:cs="Times New Roman"/>
          <w:noProof/>
          <w:sz w:val="24"/>
          <w:szCs w:val="24"/>
        </w:rPr>
        <w:t xml:space="preserve">, nr </w:t>
      </w:r>
      <w:r w:rsidRPr="00696869">
        <w:rPr>
          <w:rFonts w:ascii="Times New Roman" w:hAnsi="Times New Roman" w:cs="Times New Roman"/>
          <w:i/>
          <w:iCs/>
          <w:noProof/>
          <w:sz w:val="24"/>
          <w:szCs w:val="24"/>
        </w:rPr>
        <w:t>LXIV</w:t>
      </w:r>
      <w:r>
        <w:rPr>
          <w:rFonts w:ascii="Times New Roman" w:hAnsi="Times New Roman" w:cs="Times New Roman"/>
          <w:noProof/>
          <w:sz w:val="24"/>
          <w:szCs w:val="24"/>
        </w:rPr>
        <w:t xml:space="preserve">, </w:t>
      </w:r>
      <w:r w:rsidRPr="00696869">
        <w:rPr>
          <w:rFonts w:ascii="Times New Roman" w:hAnsi="Times New Roman" w:cs="Times New Roman"/>
          <w:noProof/>
          <w:sz w:val="24"/>
          <w:szCs w:val="24"/>
        </w:rPr>
        <w:t>159–171.</w:t>
      </w:r>
    </w:p>
    <w:p w:rsidR="00187B8A" w:rsidRPr="00696869" w:rsidRDefault="00187B8A" w:rsidP="00187B8A">
      <w:pPr>
        <w:widowControl w:val="0"/>
        <w:autoSpaceDE w:val="0"/>
        <w:autoSpaceDN w:val="0"/>
        <w:adjustRightInd w:val="0"/>
        <w:spacing w:after="0" w:line="360" w:lineRule="auto"/>
        <w:ind w:left="480" w:hanging="480"/>
        <w:rPr>
          <w:rFonts w:ascii="Times New Roman" w:hAnsi="Times New Roman" w:cs="Times New Roman"/>
          <w:noProof/>
          <w:sz w:val="24"/>
        </w:rPr>
      </w:pPr>
      <w:r w:rsidRPr="00696869">
        <w:rPr>
          <w:rFonts w:ascii="Times New Roman" w:hAnsi="Times New Roman" w:cs="Times New Roman"/>
          <w:noProof/>
          <w:sz w:val="24"/>
          <w:szCs w:val="24"/>
        </w:rPr>
        <w:t xml:space="preserve">Wosińska, W. (2004). </w:t>
      </w:r>
      <w:r w:rsidRPr="00696869">
        <w:rPr>
          <w:rFonts w:ascii="Times New Roman" w:hAnsi="Times New Roman" w:cs="Times New Roman"/>
          <w:i/>
          <w:iCs/>
          <w:noProof/>
          <w:sz w:val="24"/>
          <w:szCs w:val="24"/>
        </w:rPr>
        <w:t>Psychologia życia społecznego</w:t>
      </w:r>
      <w:r w:rsidRPr="00696869">
        <w:rPr>
          <w:rFonts w:ascii="Times New Roman" w:hAnsi="Times New Roman" w:cs="Times New Roman"/>
          <w:noProof/>
          <w:sz w:val="24"/>
          <w:szCs w:val="24"/>
        </w:rPr>
        <w:t>. Gdańsk: Gdańskie Wydawnictwo Psychologiczne.</w:t>
      </w:r>
    </w:p>
    <w:p w:rsidR="00187B8A" w:rsidRPr="00640CF9" w:rsidRDefault="00187B8A" w:rsidP="00187B8A">
      <w:pPr>
        <w:autoSpaceDE w:val="0"/>
        <w:autoSpaceDN w:val="0"/>
        <w:adjustRightInd w:val="0"/>
        <w:spacing w:after="0" w:line="360" w:lineRule="auto"/>
        <w:rPr>
          <w:rFonts w:ascii="Times New Roman" w:hAnsi="Times New Roman" w:cs="Times New Roman"/>
          <w:sz w:val="20"/>
          <w:szCs w:val="20"/>
        </w:rPr>
      </w:pPr>
      <w:r w:rsidRPr="00800A04">
        <w:rPr>
          <w:rFonts w:ascii="Times New Roman" w:hAnsi="Times New Roman" w:cs="Times New Roman"/>
          <w:sz w:val="24"/>
          <w:szCs w:val="24"/>
        </w:rPr>
        <w:fldChar w:fldCharType="end"/>
      </w:r>
    </w:p>
    <w:p w:rsidR="00187B8A" w:rsidRPr="00640CF9" w:rsidRDefault="00187B8A" w:rsidP="00187B8A">
      <w:pPr>
        <w:spacing w:line="360" w:lineRule="auto"/>
        <w:jc w:val="both"/>
        <w:rPr>
          <w:rFonts w:ascii="Times New Roman" w:hAnsi="Times New Roman" w:cs="Times New Roman"/>
          <w:color w:val="FF0000"/>
          <w:sz w:val="20"/>
          <w:szCs w:val="20"/>
        </w:rPr>
      </w:pPr>
    </w:p>
    <w:p w:rsidR="00565738" w:rsidRPr="00640CF9" w:rsidRDefault="00565738" w:rsidP="00FC54ED">
      <w:pPr>
        <w:spacing w:line="360" w:lineRule="auto"/>
        <w:jc w:val="both"/>
        <w:rPr>
          <w:rFonts w:ascii="Times New Roman" w:hAnsi="Times New Roman" w:cs="Times New Roman"/>
          <w:color w:val="FF0000"/>
          <w:sz w:val="20"/>
          <w:szCs w:val="20"/>
        </w:rPr>
      </w:pPr>
    </w:p>
    <w:sectPr w:rsidR="00565738" w:rsidRPr="00640CF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EFA" w:rsidRDefault="00774EFA" w:rsidP="00E219BE">
      <w:pPr>
        <w:spacing w:after="0" w:line="240" w:lineRule="auto"/>
      </w:pPr>
      <w:r>
        <w:separator/>
      </w:r>
    </w:p>
  </w:endnote>
  <w:endnote w:type="continuationSeparator" w:id="0">
    <w:p w:rsidR="00774EFA" w:rsidRDefault="00774EFA" w:rsidP="00E2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540637"/>
      <w:docPartObj>
        <w:docPartGallery w:val="Page Numbers (Bottom of Page)"/>
        <w:docPartUnique/>
      </w:docPartObj>
    </w:sdtPr>
    <w:sdtEndPr/>
    <w:sdtContent>
      <w:p w:rsidR="00E1109B" w:rsidRDefault="00E1109B">
        <w:pPr>
          <w:pStyle w:val="Stopka"/>
          <w:jc w:val="right"/>
        </w:pPr>
        <w:r>
          <w:fldChar w:fldCharType="begin"/>
        </w:r>
        <w:r>
          <w:instrText>PAGE   \* MERGEFORMAT</w:instrText>
        </w:r>
        <w:r>
          <w:fldChar w:fldCharType="separate"/>
        </w:r>
        <w:r w:rsidR="00EB6439">
          <w:rPr>
            <w:noProof/>
          </w:rPr>
          <w:t>19</w:t>
        </w:r>
        <w:r>
          <w:fldChar w:fldCharType="end"/>
        </w:r>
      </w:p>
    </w:sdtContent>
  </w:sdt>
  <w:p w:rsidR="00E1109B" w:rsidRDefault="00E110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EFA" w:rsidRDefault="00774EFA" w:rsidP="00E219BE">
      <w:pPr>
        <w:spacing w:after="0" w:line="240" w:lineRule="auto"/>
      </w:pPr>
      <w:r>
        <w:separator/>
      </w:r>
    </w:p>
  </w:footnote>
  <w:footnote w:type="continuationSeparator" w:id="0">
    <w:p w:rsidR="00774EFA" w:rsidRDefault="00774EFA" w:rsidP="00E219BE">
      <w:pPr>
        <w:spacing w:after="0" w:line="240" w:lineRule="auto"/>
      </w:pPr>
      <w:r>
        <w:continuationSeparator/>
      </w:r>
    </w:p>
  </w:footnote>
  <w:footnote w:id="1">
    <w:p w:rsidR="00E1109B" w:rsidRPr="000D5FD7" w:rsidRDefault="00E1109B" w:rsidP="00BC06B7">
      <w:pPr>
        <w:pStyle w:val="Bezodstpw"/>
        <w:jc w:val="both"/>
        <w:rPr>
          <w:rFonts w:ascii="Times New Roman" w:hAnsi="Times New Roman" w:cs="Times New Roman"/>
          <w:sz w:val="20"/>
          <w:szCs w:val="20"/>
        </w:rPr>
      </w:pPr>
      <w:r>
        <w:rPr>
          <w:rStyle w:val="Odwoanieprzypisudolnego"/>
        </w:rPr>
        <w:footnoteRef/>
      </w:r>
      <w:r>
        <w:t xml:space="preserve"> </w:t>
      </w:r>
      <w:r w:rsidRPr="000D5FD7">
        <w:rPr>
          <w:rFonts w:ascii="Times New Roman" w:hAnsi="Times New Roman" w:cs="Times New Roman"/>
          <w:sz w:val="20"/>
          <w:szCs w:val="20"/>
        </w:rPr>
        <w:t xml:space="preserve">W literaturze przedmiotu wskazuje się na kategorie osób, które z pomocą pytań selekcjonujących (tzw. screener) należy wykluczyć z badania </w:t>
      </w:r>
      <w:r w:rsidRPr="000D5FD7">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Sztabiński","given":"P.","non-dropping-particle":"","parse-names":false,"suffix":""},{"dropping-particle":"","family":"Sawiński","given":"Z.","non-dropping-particle":"","parse-names":false,"suffix":""},{"dropping-particle":"","family":"Sztabiński","given":"F.","non-dropping-particle":"","parse-names":false,"suffix":""}],"id":"ITEM-1","issued":{"date-parts":[["2005"]]},"publisher":"Wydawnictwo Instytutu Filozofii i Socjologii PAN","publisher-place":"Warszawa","title":"Fieldwork jest sztuką. Jak dobrać respondenta, skłonić do udziału w wywiadzie, rzetelnie i sprawnie zrealizować badanie","type":"book"},"locator":"112-115","uris":["http://www.mendeley.com/documents/?uuid=8bc0d8c6-6525-4b7b-b6dd-f3143db08ff8"]}],"mendeley":{"formattedCitation":"(Sztabiński i in., 2005, ss. 112–115)","plainTextFormattedCitation":"(Sztabiński i in., 2005, ss. 112–115)","previouslyFormattedCitation":"(Sztabiński i in., 2005, ss. 112–115)"},"properties":{"noteIndex":0},"schema":"https://github.com/citation-style-language/schema/raw/master/csl-citation.json"}</w:instrText>
      </w:r>
      <w:r w:rsidRPr="000D5FD7">
        <w:rPr>
          <w:rFonts w:ascii="Times New Roman" w:hAnsi="Times New Roman" w:cs="Times New Roman"/>
          <w:sz w:val="20"/>
          <w:szCs w:val="20"/>
        </w:rPr>
        <w:fldChar w:fldCharType="separate"/>
      </w:r>
      <w:r w:rsidRPr="000D5FD7">
        <w:rPr>
          <w:rFonts w:ascii="Times New Roman" w:hAnsi="Times New Roman" w:cs="Times New Roman"/>
          <w:noProof/>
          <w:sz w:val="20"/>
          <w:szCs w:val="20"/>
        </w:rPr>
        <w:t>(Szt</w:t>
      </w:r>
      <w:r w:rsidR="004B5494">
        <w:rPr>
          <w:rFonts w:ascii="Times New Roman" w:hAnsi="Times New Roman" w:cs="Times New Roman"/>
          <w:noProof/>
          <w:sz w:val="20"/>
          <w:szCs w:val="20"/>
        </w:rPr>
        <w:t>abiński i in., 2005</w:t>
      </w:r>
      <w:r w:rsidRPr="000D5FD7">
        <w:rPr>
          <w:rFonts w:ascii="Times New Roman" w:hAnsi="Times New Roman" w:cs="Times New Roman"/>
          <w:noProof/>
          <w:sz w:val="20"/>
          <w:szCs w:val="20"/>
        </w:rPr>
        <w:t>)</w:t>
      </w:r>
      <w:r w:rsidRPr="000D5FD7">
        <w:rPr>
          <w:rFonts w:ascii="Times New Roman" w:hAnsi="Times New Roman" w:cs="Times New Roman"/>
          <w:sz w:val="20"/>
          <w:szCs w:val="20"/>
        </w:rPr>
        <w:fldChar w:fldCharType="end"/>
      </w:r>
      <w:r w:rsidRPr="000D5FD7">
        <w:rPr>
          <w:rFonts w:ascii="Times New Roman" w:hAnsi="Times New Roman" w:cs="Times New Roman"/>
          <w:sz w:val="20"/>
          <w:szCs w:val="20"/>
        </w:rPr>
        <w:t>. Są to między innymi osoby</w:t>
      </w:r>
      <w:r>
        <w:rPr>
          <w:rFonts w:ascii="Times New Roman" w:hAnsi="Times New Roman" w:cs="Times New Roman"/>
          <w:sz w:val="20"/>
          <w:szCs w:val="20"/>
        </w:rPr>
        <w:t>,</w:t>
      </w:r>
      <w:r w:rsidRPr="000D5FD7">
        <w:rPr>
          <w:rFonts w:ascii="Times New Roman" w:hAnsi="Times New Roman" w:cs="Times New Roman"/>
          <w:sz w:val="20"/>
          <w:szCs w:val="20"/>
        </w:rPr>
        <w:t xml:space="preserve"> których wykonywany zawód, stanowisko czy działalność koliduje z tematem badania. W tym przypadku są to osoby, które dodatkowo pracowały lub pracują w jednostce naukowej lub były ankieterami. Chodziło tu o wykluczenie osób posiadających wiedzę ekspercką – z zakresu dysleksji jak i prowadzenia badań społecznych. Może to wpływać na sposób formułowania poglądów i opinii. Podobnie jest z osobami które w ostatnim czasie uczestniczyły w innych badaniach.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5206A"/>
    <w:multiLevelType w:val="multilevel"/>
    <w:tmpl w:val="6E042DC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3FC9406D"/>
    <w:multiLevelType w:val="hybridMultilevel"/>
    <w:tmpl w:val="D52EE038"/>
    <w:lvl w:ilvl="0" w:tplc="53D6A8D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729412A"/>
    <w:multiLevelType w:val="hybridMultilevel"/>
    <w:tmpl w:val="33B4DB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0NDE1MbQ0MzU2MLBQ0lEKTi0uzszPAykwNKoFALIvWFItAAAA"/>
  </w:docVars>
  <w:rsids>
    <w:rsidRoot w:val="006C389D"/>
    <w:rsid w:val="00001633"/>
    <w:rsid w:val="00014F11"/>
    <w:rsid w:val="000701B0"/>
    <w:rsid w:val="000865E3"/>
    <w:rsid w:val="000A1C9B"/>
    <w:rsid w:val="000D695C"/>
    <w:rsid w:val="000E4D2B"/>
    <w:rsid w:val="000F1166"/>
    <w:rsid w:val="00124DFC"/>
    <w:rsid w:val="001400E3"/>
    <w:rsid w:val="00140201"/>
    <w:rsid w:val="0017333C"/>
    <w:rsid w:val="00176B31"/>
    <w:rsid w:val="00187B8A"/>
    <w:rsid w:val="001B1216"/>
    <w:rsid w:val="001E482E"/>
    <w:rsid w:val="002123A3"/>
    <w:rsid w:val="00235078"/>
    <w:rsid w:val="00242F13"/>
    <w:rsid w:val="002442CB"/>
    <w:rsid w:val="00254F49"/>
    <w:rsid w:val="00255D29"/>
    <w:rsid w:val="00256EF0"/>
    <w:rsid w:val="00283C58"/>
    <w:rsid w:val="002B71E4"/>
    <w:rsid w:val="00303125"/>
    <w:rsid w:val="003220AF"/>
    <w:rsid w:val="00363606"/>
    <w:rsid w:val="00382A19"/>
    <w:rsid w:val="003B61FF"/>
    <w:rsid w:val="003D5B74"/>
    <w:rsid w:val="003F5554"/>
    <w:rsid w:val="004011EC"/>
    <w:rsid w:val="00403588"/>
    <w:rsid w:val="00423A16"/>
    <w:rsid w:val="004325E7"/>
    <w:rsid w:val="00483C04"/>
    <w:rsid w:val="00497CB1"/>
    <w:rsid w:val="004A754A"/>
    <w:rsid w:val="004A7855"/>
    <w:rsid w:val="004B5494"/>
    <w:rsid w:val="004F00EF"/>
    <w:rsid w:val="004F4700"/>
    <w:rsid w:val="00504B4C"/>
    <w:rsid w:val="005105AE"/>
    <w:rsid w:val="00543643"/>
    <w:rsid w:val="00564955"/>
    <w:rsid w:val="00565738"/>
    <w:rsid w:val="00566032"/>
    <w:rsid w:val="0059263A"/>
    <w:rsid w:val="005A60FC"/>
    <w:rsid w:val="00621ED6"/>
    <w:rsid w:val="00633DAC"/>
    <w:rsid w:val="00640CF9"/>
    <w:rsid w:val="0069285B"/>
    <w:rsid w:val="00696869"/>
    <w:rsid w:val="006A1C0B"/>
    <w:rsid w:val="006C389D"/>
    <w:rsid w:val="006E43A9"/>
    <w:rsid w:val="00702AE6"/>
    <w:rsid w:val="007072B7"/>
    <w:rsid w:val="00713478"/>
    <w:rsid w:val="00766145"/>
    <w:rsid w:val="00774EFA"/>
    <w:rsid w:val="00791BE7"/>
    <w:rsid w:val="007B3023"/>
    <w:rsid w:val="007C36E8"/>
    <w:rsid w:val="00800A04"/>
    <w:rsid w:val="0089724A"/>
    <w:rsid w:val="008B5CB1"/>
    <w:rsid w:val="008C7E41"/>
    <w:rsid w:val="00937581"/>
    <w:rsid w:val="009456C0"/>
    <w:rsid w:val="0097782C"/>
    <w:rsid w:val="00982312"/>
    <w:rsid w:val="00985429"/>
    <w:rsid w:val="009916C3"/>
    <w:rsid w:val="009C5A02"/>
    <w:rsid w:val="009E0736"/>
    <w:rsid w:val="009E6552"/>
    <w:rsid w:val="00A02895"/>
    <w:rsid w:val="00A258C1"/>
    <w:rsid w:val="00A345E2"/>
    <w:rsid w:val="00A729D9"/>
    <w:rsid w:val="00A85BD8"/>
    <w:rsid w:val="00A918F0"/>
    <w:rsid w:val="00AA3AB8"/>
    <w:rsid w:val="00AB2974"/>
    <w:rsid w:val="00AF5581"/>
    <w:rsid w:val="00B07F8B"/>
    <w:rsid w:val="00B30797"/>
    <w:rsid w:val="00B413E3"/>
    <w:rsid w:val="00B56506"/>
    <w:rsid w:val="00B60D43"/>
    <w:rsid w:val="00B71C42"/>
    <w:rsid w:val="00B90164"/>
    <w:rsid w:val="00BB1715"/>
    <w:rsid w:val="00BC06B7"/>
    <w:rsid w:val="00BF4152"/>
    <w:rsid w:val="00C63D6F"/>
    <w:rsid w:val="00C66083"/>
    <w:rsid w:val="00C70473"/>
    <w:rsid w:val="00C93376"/>
    <w:rsid w:val="00CA21A0"/>
    <w:rsid w:val="00CB55CD"/>
    <w:rsid w:val="00CD5898"/>
    <w:rsid w:val="00CE2346"/>
    <w:rsid w:val="00D15A0C"/>
    <w:rsid w:val="00D4398C"/>
    <w:rsid w:val="00D44DDE"/>
    <w:rsid w:val="00D461DB"/>
    <w:rsid w:val="00D820CA"/>
    <w:rsid w:val="00D9402E"/>
    <w:rsid w:val="00DA5B18"/>
    <w:rsid w:val="00DB4F5C"/>
    <w:rsid w:val="00DD421F"/>
    <w:rsid w:val="00DD7ED9"/>
    <w:rsid w:val="00E1109B"/>
    <w:rsid w:val="00E219BE"/>
    <w:rsid w:val="00E41C6D"/>
    <w:rsid w:val="00E44414"/>
    <w:rsid w:val="00E6529B"/>
    <w:rsid w:val="00E71D40"/>
    <w:rsid w:val="00EB63B0"/>
    <w:rsid w:val="00EB6439"/>
    <w:rsid w:val="00EC36F9"/>
    <w:rsid w:val="00EE1F04"/>
    <w:rsid w:val="00F153F8"/>
    <w:rsid w:val="00F46A09"/>
    <w:rsid w:val="00F93392"/>
    <w:rsid w:val="00FA64C9"/>
    <w:rsid w:val="00FC1B52"/>
    <w:rsid w:val="00FC5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D35E7-D373-43B3-AD92-DB498CD8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E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918F0"/>
    <w:pPr>
      <w:spacing w:after="0" w:line="240" w:lineRule="auto"/>
    </w:pPr>
  </w:style>
  <w:style w:type="character" w:styleId="Odwoaniedokomentarza">
    <w:name w:val="annotation reference"/>
    <w:basedOn w:val="Domylnaczcionkaakapitu"/>
    <w:uiPriority w:val="99"/>
    <w:semiHidden/>
    <w:unhideWhenUsed/>
    <w:rsid w:val="00DD421F"/>
    <w:rPr>
      <w:sz w:val="16"/>
      <w:szCs w:val="16"/>
    </w:rPr>
  </w:style>
  <w:style w:type="paragraph" w:styleId="Tekstkomentarza">
    <w:name w:val="annotation text"/>
    <w:basedOn w:val="Normalny"/>
    <w:link w:val="TekstkomentarzaZnak"/>
    <w:uiPriority w:val="99"/>
    <w:semiHidden/>
    <w:unhideWhenUsed/>
    <w:rsid w:val="00DD42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421F"/>
    <w:rPr>
      <w:sz w:val="20"/>
      <w:szCs w:val="20"/>
    </w:rPr>
  </w:style>
  <w:style w:type="paragraph" w:styleId="Tekstdymka">
    <w:name w:val="Balloon Text"/>
    <w:basedOn w:val="Normalny"/>
    <w:link w:val="TekstdymkaZnak"/>
    <w:uiPriority w:val="99"/>
    <w:semiHidden/>
    <w:unhideWhenUsed/>
    <w:rsid w:val="00DD42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421F"/>
    <w:rPr>
      <w:rFonts w:ascii="Segoe UI" w:hAnsi="Segoe UI" w:cs="Segoe UI"/>
      <w:sz w:val="18"/>
      <w:szCs w:val="18"/>
    </w:rPr>
  </w:style>
  <w:style w:type="paragraph" w:styleId="Tekstprzypisudolnego">
    <w:name w:val="footnote text"/>
    <w:basedOn w:val="Normalny"/>
    <w:link w:val="TekstprzypisudolnegoZnak"/>
    <w:uiPriority w:val="99"/>
    <w:unhideWhenUsed/>
    <w:rsid w:val="00E219B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219BE"/>
    <w:rPr>
      <w:sz w:val="20"/>
      <w:szCs w:val="20"/>
    </w:rPr>
  </w:style>
  <w:style w:type="character" w:styleId="Odwoanieprzypisudolnego">
    <w:name w:val="footnote reference"/>
    <w:basedOn w:val="Domylnaczcionkaakapitu"/>
    <w:uiPriority w:val="99"/>
    <w:semiHidden/>
    <w:unhideWhenUsed/>
    <w:rsid w:val="00E219BE"/>
    <w:rPr>
      <w:vertAlign w:val="superscript"/>
    </w:rPr>
  </w:style>
  <w:style w:type="character" w:styleId="Hipercze">
    <w:name w:val="Hyperlink"/>
    <w:basedOn w:val="Domylnaczcionkaakapitu"/>
    <w:uiPriority w:val="99"/>
    <w:unhideWhenUsed/>
    <w:rsid w:val="00E219BE"/>
    <w:rPr>
      <w:color w:val="0563C1" w:themeColor="hyperlink"/>
      <w:u w:val="single"/>
    </w:rPr>
  </w:style>
  <w:style w:type="character" w:styleId="UyteHipercze">
    <w:name w:val="FollowedHyperlink"/>
    <w:basedOn w:val="Domylnaczcionkaakapitu"/>
    <w:uiPriority w:val="99"/>
    <w:semiHidden/>
    <w:unhideWhenUsed/>
    <w:rsid w:val="00E219BE"/>
    <w:rPr>
      <w:color w:val="954F72" w:themeColor="followedHyperlink"/>
      <w:u w:val="single"/>
    </w:rPr>
  </w:style>
  <w:style w:type="paragraph" w:styleId="Nagwek">
    <w:name w:val="header"/>
    <w:basedOn w:val="Normalny"/>
    <w:link w:val="NagwekZnak"/>
    <w:uiPriority w:val="99"/>
    <w:unhideWhenUsed/>
    <w:rsid w:val="002123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3A3"/>
  </w:style>
  <w:style w:type="paragraph" w:styleId="Stopka">
    <w:name w:val="footer"/>
    <w:basedOn w:val="Normalny"/>
    <w:link w:val="StopkaZnak"/>
    <w:uiPriority w:val="99"/>
    <w:unhideWhenUsed/>
    <w:rsid w:val="002123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3A3"/>
  </w:style>
  <w:style w:type="table" w:styleId="Tabela-Siatka">
    <w:name w:val="Table Grid"/>
    <w:basedOn w:val="Standardowy"/>
    <w:uiPriority w:val="39"/>
    <w:rsid w:val="00BC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omylnaczcionkaakapitu"/>
    <w:rsid w:val="00BC06B7"/>
  </w:style>
  <w:style w:type="character" w:customStyle="1" w:styleId="mo">
    <w:name w:val="mo"/>
    <w:basedOn w:val="Domylnaczcionkaakapitu"/>
    <w:rsid w:val="00BC06B7"/>
  </w:style>
  <w:style w:type="character" w:customStyle="1" w:styleId="mn">
    <w:name w:val="mn"/>
    <w:basedOn w:val="Domylnaczcionkaakapitu"/>
    <w:rsid w:val="00BC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Arkusz_programu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Arkusz_programu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250400991542725E-2"/>
          <c:y val="0.14718253968253969"/>
          <c:w val="0.89360145086030918"/>
          <c:h val="0.58280371203599546"/>
        </c:manualLayout>
      </c:layout>
      <c:barChart>
        <c:barDir val="bar"/>
        <c:grouping val="percentStacked"/>
        <c:varyColors val="0"/>
        <c:ser>
          <c:idx val="0"/>
          <c:order val="0"/>
          <c:tx>
            <c:strRef>
              <c:f>Arkusz1!$B$1</c:f>
              <c:strCache>
                <c:ptCount val="1"/>
                <c:pt idx="0">
                  <c:v>Bardzo dobra wiedza</c:v>
                </c:pt>
              </c:strCache>
            </c:strRef>
          </c:tx>
          <c:spPr>
            <a:solidFill>
              <a:schemeClr val="accent1"/>
            </a:solidFill>
            <a:ln>
              <a:noFill/>
            </a:ln>
            <a:effectLst/>
          </c:spPr>
          <c:invertIfNegative val="0"/>
          <c:cat>
            <c:strRef>
              <c:f>Arkusz1!$A$2:$A$5</c:f>
              <c:strCache>
                <c:ptCount val="3"/>
                <c:pt idx="0">
                  <c:v>Znajomość badań na temat dysleksji</c:v>
                </c:pt>
                <c:pt idx="1">
                  <c:v>Znajomość mechanizmów działania dysleksji </c:v>
                </c:pt>
                <c:pt idx="2">
                  <c:v>Znajomość teorii wyjaśniających przyczyny dysleksji</c:v>
                </c:pt>
              </c:strCache>
            </c:strRef>
          </c:cat>
          <c:val>
            <c:numRef>
              <c:f>Arkusz1!$B$2:$B$5</c:f>
              <c:numCache>
                <c:formatCode>General</c:formatCode>
                <c:ptCount val="4"/>
                <c:pt idx="0">
                  <c:v>11.3</c:v>
                </c:pt>
                <c:pt idx="1">
                  <c:v>29.7</c:v>
                </c:pt>
                <c:pt idx="2">
                  <c:v>35.1</c:v>
                </c:pt>
              </c:numCache>
            </c:numRef>
          </c:val>
        </c:ser>
        <c:ser>
          <c:idx val="1"/>
          <c:order val="1"/>
          <c:tx>
            <c:strRef>
              <c:f>Arkusz1!$C$1</c:f>
              <c:strCache>
                <c:ptCount val="1"/>
                <c:pt idx="0">
                  <c:v>Dobra wiedza</c:v>
                </c:pt>
              </c:strCache>
            </c:strRef>
          </c:tx>
          <c:spPr>
            <a:solidFill>
              <a:schemeClr val="accent2"/>
            </a:solidFill>
            <a:ln>
              <a:noFill/>
            </a:ln>
            <a:effectLst/>
          </c:spPr>
          <c:invertIfNegative val="0"/>
          <c:cat>
            <c:strRef>
              <c:f>Arkusz1!$A$2:$A$5</c:f>
              <c:strCache>
                <c:ptCount val="3"/>
                <c:pt idx="0">
                  <c:v>Znajomość badań na temat dysleksji</c:v>
                </c:pt>
                <c:pt idx="1">
                  <c:v>Znajomość mechanizmów działania dysleksji </c:v>
                </c:pt>
                <c:pt idx="2">
                  <c:v>Znajomość teorii wyjaśniających przyczyny dysleksji</c:v>
                </c:pt>
              </c:strCache>
            </c:strRef>
          </c:cat>
          <c:val>
            <c:numRef>
              <c:f>Arkusz1!$C$2:$C$5</c:f>
              <c:numCache>
                <c:formatCode>General</c:formatCode>
                <c:ptCount val="4"/>
                <c:pt idx="0">
                  <c:v>49.8</c:v>
                </c:pt>
                <c:pt idx="1">
                  <c:v>63.6</c:v>
                </c:pt>
                <c:pt idx="2">
                  <c:v>61.1</c:v>
                </c:pt>
              </c:numCache>
            </c:numRef>
          </c:val>
        </c:ser>
        <c:ser>
          <c:idx val="2"/>
          <c:order val="2"/>
          <c:tx>
            <c:strRef>
              <c:f>Arkusz1!$D$1</c:f>
              <c:strCache>
                <c:ptCount val="1"/>
                <c:pt idx="0">
                  <c:v>Słaba wiedza</c:v>
                </c:pt>
              </c:strCache>
            </c:strRef>
          </c:tx>
          <c:spPr>
            <a:solidFill>
              <a:schemeClr val="accent3"/>
            </a:solidFill>
            <a:ln>
              <a:noFill/>
            </a:ln>
            <a:effectLst/>
          </c:spPr>
          <c:invertIfNegative val="0"/>
          <c:cat>
            <c:strRef>
              <c:f>Arkusz1!$A$2:$A$5</c:f>
              <c:strCache>
                <c:ptCount val="3"/>
                <c:pt idx="0">
                  <c:v>Znajomość badań na temat dysleksji</c:v>
                </c:pt>
                <c:pt idx="1">
                  <c:v>Znajomość mechanizmów działania dysleksji </c:v>
                </c:pt>
                <c:pt idx="2">
                  <c:v>Znajomość teorii wyjaśniających przyczyny dysleksji</c:v>
                </c:pt>
              </c:strCache>
            </c:strRef>
          </c:cat>
          <c:val>
            <c:numRef>
              <c:f>Arkusz1!$D$2:$D$5</c:f>
              <c:numCache>
                <c:formatCode>General</c:formatCode>
                <c:ptCount val="4"/>
                <c:pt idx="0">
                  <c:v>31</c:v>
                </c:pt>
                <c:pt idx="1">
                  <c:v>6.3</c:v>
                </c:pt>
                <c:pt idx="2">
                  <c:v>3.8</c:v>
                </c:pt>
              </c:numCache>
            </c:numRef>
          </c:val>
        </c:ser>
        <c:ser>
          <c:idx val="3"/>
          <c:order val="3"/>
          <c:tx>
            <c:strRef>
              <c:f>Arkusz1!$E$1</c:f>
              <c:strCache>
                <c:ptCount val="1"/>
                <c:pt idx="0">
                  <c:v>Brak wiedzy</c:v>
                </c:pt>
              </c:strCache>
            </c:strRef>
          </c:tx>
          <c:spPr>
            <a:solidFill>
              <a:schemeClr val="accent4"/>
            </a:solidFill>
            <a:ln>
              <a:noFill/>
            </a:ln>
            <a:effectLst/>
          </c:spPr>
          <c:invertIfNegative val="0"/>
          <c:cat>
            <c:strRef>
              <c:f>Arkusz1!$A$2:$A$5</c:f>
              <c:strCache>
                <c:ptCount val="3"/>
                <c:pt idx="0">
                  <c:v>Znajomość badań na temat dysleksji</c:v>
                </c:pt>
                <c:pt idx="1">
                  <c:v>Znajomość mechanizmów działania dysleksji </c:v>
                </c:pt>
                <c:pt idx="2">
                  <c:v>Znajomość teorii wyjaśniających przyczyny dysleksji</c:v>
                </c:pt>
              </c:strCache>
            </c:strRef>
          </c:cat>
          <c:val>
            <c:numRef>
              <c:f>Arkusz1!$E$2:$E$5</c:f>
              <c:numCache>
                <c:formatCode>General</c:formatCode>
                <c:ptCount val="4"/>
                <c:pt idx="0">
                  <c:v>7.9</c:v>
                </c:pt>
                <c:pt idx="1">
                  <c:v>0.4</c:v>
                </c:pt>
                <c:pt idx="2">
                  <c:v>0</c:v>
                </c:pt>
              </c:numCache>
            </c:numRef>
          </c:val>
        </c:ser>
        <c:dLbls>
          <c:showLegendKey val="0"/>
          <c:showVal val="0"/>
          <c:showCatName val="0"/>
          <c:showSerName val="0"/>
          <c:showPercent val="0"/>
          <c:showBubbleSize val="0"/>
        </c:dLbls>
        <c:gapWidth val="150"/>
        <c:overlap val="100"/>
        <c:axId val="116486352"/>
        <c:axId val="116467312"/>
      </c:barChart>
      <c:catAx>
        <c:axId val="1164863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6467312"/>
        <c:crosses val="autoZero"/>
        <c:auto val="1"/>
        <c:lblAlgn val="ctr"/>
        <c:lblOffset val="100"/>
        <c:noMultiLvlLbl val="0"/>
      </c:catAx>
      <c:valAx>
        <c:axId val="116467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6486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Arkusz1!$B$1</c:f>
              <c:strCache>
                <c:ptCount val="1"/>
                <c:pt idx="0">
                  <c:v>Bardzo dobra</c:v>
                </c:pt>
              </c:strCache>
            </c:strRef>
          </c:tx>
          <c:spPr>
            <a:solidFill>
              <a:schemeClr val="accent1"/>
            </a:solidFill>
            <a:ln>
              <a:noFill/>
            </a:ln>
            <a:effectLst/>
          </c:spPr>
          <c:invertIfNegative val="0"/>
          <c:cat>
            <c:strRef>
              <c:f>Arkusz1!$A$2:$A$6</c:f>
              <c:strCache>
                <c:ptCount val="5"/>
                <c:pt idx="0">
                  <c:v>Umiejętność formułowania wniosków z przeprowadzonych testów</c:v>
                </c:pt>
                <c:pt idx="1">
                  <c:v>Umiejętność analizy wyników testów przesiewowych </c:v>
                </c:pt>
                <c:pt idx="2">
                  <c:v>Umiejętność stosowania w praktyce narzędzi do oceny trudności czytania i pisania </c:v>
                </c:pt>
                <c:pt idx="3">
                  <c:v>Znajomość profesjonalnych narzędzi do oceny trudności czytania i pisania </c:v>
                </c:pt>
                <c:pt idx="4">
                  <c:v>Znajomość podstawowych objawów dysleksji </c:v>
                </c:pt>
              </c:strCache>
            </c:strRef>
          </c:cat>
          <c:val>
            <c:numRef>
              <c:f>Arkusz1!$B$2:$B$6</c:f>
              <c:numCache>
                <c:formatCode>General</c:formatCode>
                <c:ptCount val="5"/>
                <c:pt idx="0">
                  <c:v>20.5</c:v>
                </c:pt>
                <c:pt idx="1">
                  <c:v>20.9</c:v>
                </c:pt>
                <c:pt idx="2">
                  <c:v>22.2</c:v>
                </c:pt>
                <c:pt idx="3">
                  <c:v>31.4</c:v>
                </c:pt>
                <c:pt idx="4">
                  <c:v>36</c:v>
                </c:pt>
              </c:numCache>
            </c:numRef>
          </c:val>
        </c:ser>
        <c:ser>
          <c:idx val="1"/>
          <c:order val="1"/>
          <c:tx>
            <c:strRef>
              <c:f>Arkusz1!$C$1</c:f>
              <c:strCache>
                <c:ptCount val="1"/>
                <c:pt idx="0">
                  <c:v>Dobra</c:v>
                </c:pt>
              </c:strCache>
            </c:strRef>
          </c:tx>
          <c:spPr>
            <a:solidFill>
              <a:schemeClr val="accent2"/>
            </a:solidFill>
            <a:ln>
              <a:noFill/>
            </a:ln>
            <a:effectLst/>
          </c:spPr>
          <c:invertIfNegative val="0"/>
          <c:cat>
            <c:strRef>
              <c:f>Arkusz1!$A$2:$A$6</c:f>
              <c:strCache>
                <c:ptCount val="5"/>
                <c:pt idx="0">
                  <c:v>Umiejętność formułowania wniosków z przeprowadzonych testów</c:v>
                </c:pt>
                <c:pt idx="1">
                  <c:v>Umiejętność analizy wyników testów przesiewowych </c:v>
                </c:pt>
                <c:pt idx="2">
                  <c:v>Umiejętność stosowania w praktyce narzędzi do oceny trudności czytania i pisania </c:v>
                </c:pt>
                <c:pt idx="3">
                  <c:v>Znajomość profesjonalnych narzędzi do oceny trudności czytania i pisania </c:v>
                </c:pt>
                <c:pt idx="4">
                  <c:v>Znajomość podstawowych objawów dysleksji </c:v>
                </c:pt>
              </c:strCache>
            </c:strRef>
          </c:cat>
          <c:val>
            <c:numRef>
              <c:f>Arkusz1!$C$2:$C$6</c:f>
              <c:numCache>
                <c:formatCode>General</c:formatCode>
                <c:ptCount val="5"/>
                <c:pt idx="0">
                  <c:v>63.6</c:v>
                </c:pt>
                <c:pt idx="1">
                  <c:v>64.400000000000006</c:v>
                </c:pt>
                <c:pt idx="2">
                  <c:v>65.3</c:v>
                </c:pt>
                <c:pt idx="3">
                  <c:v>61.5</c:v>
                </c:pt>
                <c:pt idx="4">
                  <c:v>61.5</c:v>
                </c:pt>
              </c:numCache>
            </c:numRef>
          </c:val>
        </c:ser>
        <c:ser>
          <c:idx val="2"/>
          <c:order val="2"/>
          <c:tx>
            <c:strRef>
              <c:f>Arkusz1!$D$1</c:f>
              <c:strCache>
                <c:ptCount val="1"/>
                <c:pt idx="0">
                  <c:v>Słaba</c:v>
                </c:pt>
              </c:strCache>
            </c:strRef>
          </c:tx>
          <c:spPr>
            <a:solidFill>
              <a:schemeClr val="accent3"/>
            </a:solidFill>
            <a:ln>
              <a:noFill/>
            </a:ln>
            <a:effectLst/>
          </c:spPr>
          <c:invertIfNegative val="0"/>
          <c:cat>
            <c:strRef>
              <c:f>Arkusz1!$A$2:$A$6</c:f>
              <c:strCache>
                <c:ptCount val="5"/>
                <c:pt idx="0">
                  <c:v>Umiejętność formułowania wniosków z przeprowadzonych testów</c:v>
                </c:pt>
                <c:pt idx="1">
                  <c:v>Umiejętność analizy wyników testów przesiewowych </c:v>
                </c:pt>
                <c:pt idx="2">
                  <c:v>Umiejętność stosowania w praktyce narzędzi do oceny trudności czytania i pisania </c:v>
                </c:pt>
                <c:pt idx="3">
                  <c:v>Znajomość profesjonalnych narzędzi do oceny trudności czytania i pisania </c:v>
                </c:pt>
                <c:pt idx="4">
                  <c:v>Znajomość podstawowych objawów dysleksji </c:v>
                </c:pt>
              </c:strCache>
            </c:strRef>
          </c:cat>
          <c:val>
            <c:numRef>
              <c:f>Arkusz1!$D$2:$D$6</c:f>
              <c:numCache>
                <c:formatCode>General</c:formatCode>
                <c:ptCount val="5"/>
                <c:pt idx="0">
                  <c:v>15.5</c:v>
                </c:pt>
                <c:pt idx="1">
                  <c:v>14.2</c:v>
                </c:pt>
                <c:pt idx="2">
                  <c:v>12.1</c:v>
                </c:pt>
                <c:pt idx="3">
                  <c:v>7.1</c:v>
                </c:pt>
                <c:pt idx="4">
                  <c:v>2.1</c:v>
                </c:pt>
              </c:numCache>
            </c:numRef>
          </c:val>
        </c:ser>
        <c:ser>
          <c:idx val="3"/>
          <c:order val="3"/>
          <c:tx>
            <c:strRef>
              <c:f>Arkusz1!$E$1</c:f>
              <c:strCache>
                <c:ptCount val="1"/>
                <c:pt idx="0">
                  <c:v>Brak wiedzy/umiejętności</c:v>
                </c:pt>
              </c:strCache>
            </c:strRef>
          </c:tx>
          <c:spPr>
            <a:solidFill>
              <a:schemeClr val="accent4"/>
            </a:solidFill>
            <a:ln>
              <a:noFill/>
            </a:ln>
            <a:effectLst/>
          </c:spPr>
          <c:invertIfNegative val="0"/>
          <c:cat>
            <c:strRef>
              <c:f>Arkusz1!$A$2:$A$6</c:f>
              <c:strCache>
                <c:ptCount val="5"/>
                <c:pt idx="0">
                  <c:v>Umiejętność formułowania wniosków z przeprowadzonych testów</c:v>
                </c:pt>
                <c:pt idx="1">
                  <c:v>Umiejętność analizy wyników testów przesiewowych </c:v>
                </c:pt>
                <c:pt idx="2">
                  <c:v>Umiejętność stosowania w praktyce narzędzi do oceny trudności czytania i pisania </c:v>
                </c:pt>
                <c:pt idx="3">
                  <c:v>Znajomość profesjonalnych narzędzi do oceny trudności czytania i pisania </c:v>
                </c:pt>
                <c:pt idx="4">
                  <c:v>Znajomość podstawowych objawów dysleksji </c:v>
                </c:pt>
              </c:strCache>
            </c:strRef>
          </c:cat>
          <c:val>
            <c:numRef>
              <c:f>Arkusz1!$E$2:$E$6</c:f>
              <c:numCache>
                <c:formatCode>General</c:formatCode>
                <c:ptCount val="5"/>
                <c:pt idx="0">
                  <c:v>0.4</c:v>
                </c:pt>
                <c:pt idx="1">
                  <c:v>0.4</c:v>
                </c:pt>
                <c:pt idx="2">
                  <c:v>0.4</c:v>
                </c:pt>
                <c:pt idx="3">
                  <c:v>0</c:v>
                </c:pt>
                <c:pt idx="4">
                  <c:v>0.4</c:v>
                </c:pt>
              </c:numCache>
            </c:numRef>
          </c:val>
        </c:ser>
        <c:dLbls>
          <c:showLegendKey val="0"/>
          <c:showVal val="0"/>
          <c:showCatName val="0"/>
          <c:showSerName val="0"/>
          <c:showPercent val="0"/>
          <c:showBubbleSize val="0"/>
        </c:dLbls>
        <c:gapWidth val="150"/>
        <c:overlap val="100"/>
        <c:axId val="116490160"/>
        <c:axId val="116473296"/>
      </c:barChart>
      <c:catAx>
        <c:axId val="1164901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6473296"/>
        <c:crosses val="autoZero"/>
        <c:auto val="1"/>
        <c:lblAlgn val="ctr"/>
        <c:lblOffset val="100"/>
        <c:noMultiLvlLbl val="0"/>
      </c:catAx>
      <c:valAx>
        <c:axId val="116473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649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Arkusz1!$B$1</c:f>
              <c:strCache>
                <c:ptCount val="1"/>
                <c:pt idx="0">
                  <c:v>Bardzo dobra</c:v>
                </c:pt>
              </c:strCache>
            </c:strRef>
          </c:tx>
          <c:spPr>
            <a:solidFill>
              <a:schemeClr val="accent1"/>
            </a:solidFill>
            <a:ln>
              <a:noFill/>
            </a:ln>
            <a:effectLst/>
          </c:spPr>
          <c:invertIfNegative val="0"/>
          <c:cat>
            <c:strRef>
              <c:f>Arkusz1!$A$2:$A$9</c:f>
              <c:strCache>
                <c:ptCount val="8"/>
                <c:pt idx="0">
                  <c:v>Umiejętność opracowania indywidualnego programu kształcenia dla dziecka z dysleksją </c:v>
                </c:pt>
                <c:pt idx="1">
                  <c:v>Umiejętność oceny przydatności  form, metod i technik w pracy z dziećmi z dysleksją</c:v>
                </c:pt>
                <c:pt idx="2">
                  <c:v>Posiadanie gotowych materiałów dydaktycznych do pracy z dziećmi z dysleksją</c:v>
                </c:pt>
                <c:pt idx="3">
                  <c:v>Umiejętność stwarzania sytuacji pozwalających dziecku z dysleksją rozwijać jego mocne strony</c:v>
                </c:pt>
                <c:pt idx="4">
                  <c:v>Umiejętność prowadzenia indywidualnych i grupowych zajęć terapeutycznych </c:v>
                </c:pt>
                <c:pt idx="5">
                  <c:v>Umiejętność kierowania pracą samokształceniową dziecka z dysleksją </c:v>
                </c:pt>
                <c:pt idx="6">
                  <c:v>Umiejętność opracowania działań terapeutycznych dla dzieci z dysleksją </c:v>
                </c:pt>
                <c:pt idx="7">
                  <c:v>Wiedza na temat zasad terapii pedagogicznej</c:v>
                </c:pt>
              </c:strCache>
            </c:strRef>
          </c:cat>
          <c:val>
            <c:numRef>
              <c:f>Arkusz1!$B$2:$B$9</c:f>
              <c:numCache>
                <c:formatCode>General</c:formatCode>
                <c:ptCount val="8"/>
                <c:pt idx="0">
                  <c:v>14.2</c:v>
                </c:pt>
                <c:pt idx="1">
                  <c:v>16.7</c:v>
                </c:pt>
                <c:pt idx="2">
                  <c:v>16.7</c:v>
                </c:pt>
                <c:pt idx="3">
                  <c:v>17.600000000000001</c:v>
                </c:pt>
                <c:pt idx="4">
                  <c:v>18</c:v>
                </c:pt>
                <c:pt idx="5">
                  <c:v>18.8</c:v>
                </c:pt>
                <c:pt idx="6">
                  <c:v>22.6</c:v>
                </c:pt>
                <c:pt idx="7">
                  <c:v>34.299999999999997</c:v>
                </c:pt>
              </c:numCache>
            </c:numRef>
          </c:val>
        </c:ser>
        <c:ser>
          <c:idx val="1"/>
          <c:order val="1"/>
          <c:tx>
            <c:strRef>
              <c:f>Arkusz1!$C$1</c:f>
              <c:strCache>
                <c:ptCount val="1"/>
                <c:pt idx="0">
                  <c:v>Dobra</c:v>
                </c:pt>
              </c:strCache>
            </c:strRef>
          </c:tx>
          <c:spPr>
            <a:solidFill>
              <a:schemeClr val="accent2"/>
            </a:solidFill>
            <a:ln>
              <a:noFill/>
            </a:ln>
            <a:effectLst/>
          </c:spPr>
          <c:invertIfNegative val="0"/>
          <c:cat>
            <c:strRef>
              <c:f>Arkusz1!$A$2:$A$9</c:f>
              <c:strCache>
                <c:ptCount val="8"/>
                <c:pt idx="0">
                  <c:v>Umiejętność opracowania indywidualnego programu kształcenia dla dziecka z dysleksją </c:v>
                </c:pt>
                <c:pt idx="1">
                  <c:v>Umiejętność oceny przydatności  form, metod i technik w pracy z dziećmi z dysleksją</c:v>
                </c:pt>
                <c:pt idx="2">
                  <c:v>Posiadanie gotowych materiałów dydaktycznych do pracy z dziećmi z dysleksją</c:v>
                </c:pt>
                <c:pt idx="3">
                  <c:v>Umiejętność stwarzania sytuacji pozwalających dziecku z dysleksją rozwijać jego mocne strony</c:v>
                </c:pt>
                <c:pt idx="4">
                  <c:v>Umiejętność prowadzenia indywidualnych i grupowych zajęć terapeutycznych </c:v>
                </c:pt>
                <c:pt idx="5">
                  <c:v>Umiejętność kierowania pracą samokształceniową dziecka z dysleksją </c:v>
                </c:pt>
                <c:pt idx="6">
                  <c:v>Umiejętność opracowania działań terapeutycznych dla dzieci z dysleksją </c:v>
                </c:pt>
                <c:pt idx="7">
                  <c:v>Wiedza na temat zasad terapii pedagogicznej</c:v>
                </c:pt>
              </c:strCache>
            </c:strRef>
          </c:cat>
          <c:val>
            <c:numRef>
              <c:f>Arkusz1!$C$2:$C$9</c:f>
              <c:numCache>
                <c:formatCode>General</c:formatCode>
                <c:ptCount val="8"/>
                <c:pt idx="0">
                  <c:v>65.7</c:v>
                </c:pt>
                <c:pt idx="1">
                  <c:v>69.5</c:v>
                </c:pt>
                <c:pt idx="2">
                  <c:v>68.599999999999994</c:v>
                </c:pt>
                <c:pt idx="3">
                  <c:v>62.3</c:v>
                </c:pt>
                <c:pt idx="4">
                  <c:v>66.5</c:v>
                </c:pt>
                <c:pt idx="5">
                  <c:v>67.400000000000006</c:v>
                </c:pt>
                <c:pt idx="6">
                  <c:v>66.900000000000006</c:v>
                </c:pt>
                <c:pt idx="7">
                  <c:v>61.5</c:v>
                </c:pt>
              </c:numCache>
            </c:numRef>
          </c:val>
        </c:ser>
        <c:ser>
          <c:idx val="2"/>
          <c:order val="2"/>
          <c:tx>
            <c:strRef>
              <c:f>Arkusz1!$D$1</c:f>
              <c:strCache>
                <c:ptCount val="1"/>
                <c:pt idx="0">
                  <c:v>Słaba</c:v>
                </c:pt>
              </c:strCache>
            </c:strRef>
          </c:tx>
          <c:spPr>
            <a:solidFill>
              <a:schemeClr val="accent3"/>
            </a:solidFill>
            <a:ln>
              <a:noFill/>
            </a:ln>
            <a:effectLst/>
          </c:spPr>
          <c:invertIfNegative val="0"/>
          <c:cat>
            <c:strRef>
              <c:f>Arkusz1!$A$2:$A$9</c:f>
              <c:strCache>
                <c:ptCount val="8"/>
                <c:pt idx="0">
                  <c:v>Umiejętność opracowania indywidualnego programu kształcenia dla dziecka z dysleksją </c:v>
                </c:pt>
                <c:pt idx="1">
                  <c:v>Umiejętność oceny przydatności  form, metod i technik w pracy z dziećmi z dysleksją</c:v>
                </c:pt>
                <c:pt idx="2">
                  <c:v>Posiadanie gotowych materiałów dydaktycznych do pracy z dziećmi z dysleksją</c:v>
                </c:pt>
                <c:pt idx="3">
                  <c:v>Umiejętność stwarzania sytuacji pozwalających dziecku z dysleksją rozwijać jego mocne strony</c:v>
                </c:pt>
                <c:pt idx="4">
                  <c:v>Umiejętność prowadzenia indywidualnych i grupowych zajęć terapeutycznych </c:v>
                </c:pt>
                <c:pt idx="5">
                  <c:v>Umiejętność kierowania pracą samokształceniową dziecka z dysleksją </c:v>
                </c:pt>
                <c:pt idx="6">
                  <c:v>Umiejętność opracowania działań terapeutycznych dla dzieci z dysleksją </c:v>
                </c:pt>
                <c:pt idx="7">
                  <c:v>Wiedza na temat zasad terapii pedagogicznej</c:v>
                </c:pt>
              </c:strCache>
            </c:strRef>
          </c:cat>
          <c:val>
            <c:numRef>
              <c:f>Arkusz1!$D$2:$D$9</c:f>
              <c:numCache>
                <c:formatCode>General</c:formatCode>
                <c:ptCount val="8"/>
                <c:pt idx="0">
                  <c:v>16.7</c:v>
                </c:pt>
                <c:pt idx="1">
                  <c:v>12.6</c:v>
                </c:pt>
                <c:pt idx="2">
                  <c:v>13.8</c:v>
                </c:pt>
                <c:pt idx="3">
                  <c:v>16.3</c:v>
                </c:pt>
                <c:pt idx="4">
                  <c:v>14.6</c:v>
                </c:pt>
                <c:pt idx="5">
                  <c:v>13</c:v>
                </c:pt>
                <c:pt idx="6">
                  <c:v>9.6</c:v>
                </c:pt>
                <c:pt idx="7">
                  <c:v>3.3</c:v>
                </c:pt>
              </c:numCache>
            </c:numRef>
          </c:val>
        </c:ser>
        <c:ser>
          <c:idx val="3"/>
          <c:order val="3"/>
          <c:tx>
            <c:strRef>
              <c:f>Arkusz1!$E$1</c:f>
              <c:strCache>
                <c:ptCount val="1"/>
                <c:pt idx="0">
                  <c:v>Brak wiedzy/umiejętności</c:v>
                </c:pt>
              </c:strCache>
            </c:strRef>
          </c:tx>
          <c:spPr>
            <a:solidFill>
              <a:schemeClr val="accent4"/>
            </a:solidFill>
            <a:ln>
              <a:noFill/>
            </a:ln>
            <a:effectLst/>
          </c:spPr>
          <c:invertIfNegative val="0"/>
          <c:cat>
            <c:strRef>
              <c:f>Arkusz1!$A$2:$A$9</c:f>
              <c:strCache>
                <c:ptCount val="8"/>
                <c:pt idx="0">
                  <c:v>Umiejętność opracowania indywidualnego programu kształcenia dla dziecka z dysleksją </c:v>
                </c:pt>
                <c:pt idx="1">
                  <c:v>Umiejętność oceny przydatności  form, metod i technik w pracy z dziećmi z dysleksją</c:v>
                </c:pt>
                <c:pt idx="2">
                  <c:v>Posiadanie gotowych materiałów dydaktycznych do pracy z dziećmi z dysleksją</c:v>
                </c:pt>
                <c:pt idx="3">
                  <c:v>Umiejętność stwarzania sytuacji pozwalających dziecku z dysleksją rozwijać jego mocne strony</c:v>
                </c:pt>
                <c:pt idx="4">
                  <c:v>Umiejętność prowadzenia indywidualnych i grupowych zajęć terapeutycznych </c:v>
                </c:pt>
                <c:pt idx="5">
                  <c:v>Umiejętność kierowania pracą samokształceniową dziecka z dysleksją </c:v>
                </c:pt>
                <c:pt idx="6">
                  <c:v>Umiejętność opracowania działań terapeutycznych dla dzieci z dysleksją </c:v>
                </c:pt>
                <c:pt idx="7">
                  <c:v>Wiedza na temat zasad terapii pedagogicznej</c:v>
                </c:pt>
              </c:strCache>
            </c:strRef>
          </c:cat>
          <c:val>
            <c:numRef>
              <c:f>Arkusz1!$E$2:$E$9</c:f>
              <c:numCache>
                <c:formatCode>General</c:formatCode>
                <c:ptCount val="8"/>
                <c:pt idx="0">
                  <c:v>3.3</c:v>
                </c:pt>
                <c:pt idx="1">
                  <c:v>1.3</c:v>
                </c:pt>
                <c:pt idx="2">
                  <c:v>0.8</c:v>
                </c:pt>
                <c:pt idx="3">
                  <c:v>3.8</c:v>
                </c:pt>
                <c:pt idx="4">
                  <c:v>0.8</c:v>
                </c:pt>
                <c:pt idx="5">
                  <c:v>0.8</c:v>
                </c:pt>
                <c:pt idx="6">
                  <c:v>0.8</c:v>
                </c:pt>
                <c:pt idx="7">
                  <c:v>0.8</c:v>
                </c:pt>
              </c:numCache>
            </c:numRef>
          </c:val>
        </c:ser>
        <c:dLbls>
          <c:showLegendKey val="0"/>
          <c:showVal val="0"/>
          <c:showCatName val="0"/>
          <c:showSerName val="0"/>
          <c:showPercent val="0"/>
          <c:showBubbleSize val="0"/>
        </c:dLbls>
        <c:gapWidth val="150"/>
        <c:overlap val="100"/>
        <c:axId val="116489616"/>
        <c:axId val="116469488"/>
      </c:barChart>
      <c:catAx>
        <c:axId val="116489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6469488"/>
        <c:crosses val="autoZero"/>
        <c:auto val="1"/>
        <c:lblAlgn val="ctr"/>
        <c:lblOffset val="100"/>
        <c:noMultiLvlLbl val="0"/>
      </c:catAx>
      <c:valAx>
        <c:axId val="116469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6489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D3AC-A49E-427D-9CFD-37EFEA97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19</Pages>
  <Words>11299</Words>
  <Characters>73337</Characters>
  <Application>Microsoft Office Word</Application>
  <DocSecurity>0</DocSecurity>
  <Lines>1629</Lines>
  <Paragraphs>735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konferencjageron@gmail.com</dc:creator>
  <cp:keywords/>
  <dc:description/>
  <cp:lastModifiedBy>konferencjageron@gmail.com</cp:lastModifiedBy>
  <cp:revision>93</cp:revision>
  <dcterms:created xsi:type="dcterms:W3CDTF">2021-07-15T12:38:00Z</dcterms:created>
  <dcterms:modified xsi:type="dcterms:W3CDTF">2021-07-24T13:19:00Z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http://www.zotero.org/styles/edukacja-dorosłych-upgrade</vt:lpwstr>
  </property>
  <property fmtid="{D5CDD505-2E9C-101B-9397-08002B2CF9AE}" pid="15" name="Mendeley Recent Style Name 6_1">
    <vt:lpwstr>Edukacja Dorosłych upgrade</vt:lpwstr>
  </property>
  <property fmtid="{D5CDD505-2E9C-101B-9397-08002B2CF9AE}" pid="16" name="Mendeley Recent Style Id 7_1">
    <vt:lpwstr>http://www.zotero.org/styles/geobiology</vt:lpwstr>
  </property>
  <property fmtid="{D5CDD505-2E9C-101B-9397-08002B2CF9AE}" pid="17" name="Mendeley Recent Style Name 7_1">
    <vt:lpwstr>Geobiology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http://www.zotero.org/styles/rocznik-andragogiczny</vt:lpwstr>
  </property>
  <property fmtid="{D5CDD505-2E9C-101B-9397-08002B2CF9AE}" pid="21" name="Mendeley Recent Style Name 9_1">
    <vt:lpwstr>Rocznik Andragogiczny</vt:lpwstr>
  </property>
  <property fmtid="{D5CDD505-2E9C-101B-9397-08002B2CF9AE}" pid="22" name="Mendeley Document_1">
    <vt:lpwstr>True</vt:lpwstr>
  </property>
  <property fmtid="{D5CDD505-2E9C-101B-9397-08002B2CF9AE}" pid="23" name="Mendeley Unique User Id_1">
    <vt:lpwstr>d1b5302d-9193-36f0-9a08-be338b438c5c</vt:lpwstr>
  </property>
  <property fmtid="{D5CDD505-2E9C-101B-9397-08002B2CF9AE}" pid="24" name="Mendeley Citation Style_1">
    <vt:lpwstr>http://www.zotero.org/styles/edukacja-dorosłych-upgrade</vt:lpwstr>
  </property>
</Properties>
</file>