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ind w:left="360" w:right="0" w:firstLine="0"/>
        <w:rPr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Zgodnie z praktykami przeciwdziałania przypadkom </w:t>
      </w:r>
      <w:r w:rsidDel="00000000" w:rsidR="00000000" w:rsidRPr="00000000">
        <w:rPr>
          <w:i w:val="1"/>
          <w:vertAlign w:val="baseline"/>
          <w:rtl w:val="0"/>
        </w:rPr>
        <w:t xml:space="preserve">ghostwriting </w:t>
      </w:r>
      <w:r w:rsidDel="00000000" w:rsidR="00000000" w:rsidRPr="00000000">
        <w:rPr>
          <w:vertAlign w:val="baseline"/>
          <w:rtl w:val="0"/>
        </w:rPr>
        <w:t xml:space="preserve">i</w:t>
      </w:r>
      <w:r w:rsidDel="00000000" w:rsidR="00000000" w:rsidRPr="00000000">
        <w:rPr>
          <w:i w:val="1"/>
          <w:vertAlign w:val="baseline"/>
          <w:rtl w:val="0"/>
        </w:rPr>
        <w:t xml:space="preserve"> guest authorship </w:t>
      </w:r>
      <w:r w:rsidDel="00000000" w:rsidR="00000000" w:rsidRPr="00000000">
        <w:rPr>
          <w:vertAlign w:val="baseline"/>
          <w:rtl w:val="0"/>
        </w:rPr>
        <w:t xml:space="preserve">redakcja czasopisma zwraca się z prośbą o określenie procentowego wkładu poszczególnych współautorów w powstanie publikacji i wgranie go wraz z plikiem artykułu jako materiału dodatkowego.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right="0" w:firstLine="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Wkład procentowy autorów w powstanie publikacji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przedstawia się następująco: </w:t>
      </w:r>
      <w:r w:rsidDel="00000000" w:rsidR="00000000" w:rsidRPr="00000000">
        <w:rPr>
          <w:rtl w:val="0"/>
        </w:rPr>
      </w:r>
    </w:p>
    <w:tbl>
      <w:tblPr>
        <w:tblStyle w:val="Table1"/>
        <w:tblW w:w="5777.0" w:type="dxa"/>
        <w:jc w:val="left"/>
        <w:tblInd w:w="-113.0" w:type="dxa"/>
        <w:tblLayout w:type="fixed"/>
        <w:tblLook w:val="0000"/>
      </w:tblPr>
      <w:tblGrid>
        <w:gridCol w:w="3369"/>
        <w:gridCol w:w="2408"/>
        <w:tblGridChange w:id="0">
          <w:tblGrid>
            <w:gridCol w:w="3369"/>
            <w:gridCol w:w="24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36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12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wkład (określić jaki)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Autor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Emilia Anioł,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ORCID: 0009-0005-7832-2872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UNIWERSYTET MARII CURIE - SKŁODOWSKIEJ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3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Autor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Emilia Biała,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ORCID: 0009-0004-9729-8508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UNIWERSYTET MARII CURIE - SKŁODOWSKIEJ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3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 3</w:t>
            </w:r>
          </w:p>
          <w:p w:rsidR="00000000" w:rsidDel="00000000" w:rsidP="00000000" w:rsidRDefault="00000000" w:rsidRPr="00000000" w14:paraId="00000015">
            <w:pPr>
              <w:spacing w:after="0" w:before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Katarzyna Brauze, 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ORCID: 0009-0001-3295-2896,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UNIWERSYTET MARII CURIE - SKŁODOWSKIEJ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3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36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Zgodnie z definicją Ministerstwa Nauki i Szkolnictwa Wyższego (www.nauka.gov.pl):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„ghostwriting" mamy do czynienia wówczas, gdy ktoś wniósł istotny wkład w powstanie publikacji, bez ujawnienia swojego udziału jako jeden z autorów lub bez wymienienia jego roli w podziękowaniach zamieszczonych w publikacji.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„guest authorship" („honorary authorship") mamy do czynienia wówczas, gdy udział autora jest znikomy lub w ogóle nie miał miejsca, a pomimo to jest autorem/współautorem publikacji.</w:t>
      </w:r>
    </w:p>
    <w:p w:rsidR="00000000" w:rsidDel="00000000" w:rsidP="00000000" w:rsidRDefault="00000000" w:rsidRPr="00000000" w14:paraId="0000001F">
      <w:pPr>
        <w:spacing w:after="280" w:before="280" w:line="240" w:lineRule="auto"/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Główną odpowiedzialność za dostarczone informacje ponosi autor zgłaszający manuskrypt.</w:t>
      </w:r>
    </w:p>
    <w:p w:rsidR="00000000" w:rsidDel="00000000" w:rsidP="00000000" w:rsidRDefault="00000000" w:rsidRPr="00000000" w14:paraId="00000020">
      <w:pPr>
        <w:spacing w:after="280" w:before="280" w:line="240" w:lineRule="auto"/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Wszelkie wykryte przypadki łamania i naruszania zasad etyki obowiązujących w nauce oraz przejawy nierzetelności naukowej takie jak „ghostwriting" i „guest authorship" będą demaskowane, włącznie z powiadomieniem odpowiednich podmiotów (instytucje zatrudniające autorów, towarzystwa naukowe, stowarzyszenia edytorów naukowych itp.).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Droid Sans Fallback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kstprzypisukońcowegoZnak">
    <w:name w:val="Tekst przypisu końcowego Znak"/>
    <w:basedOn w:val="DefaultParagraphFont"/>
    <w:next w:val="Tekstprzypisukońcow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Droid Sans Fallback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Droid Sans Fallback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Droid Sans Fallback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FreeSans" w:eastAsia="Droid Sans Fallback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Droid Sans Fallback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Droid Sans Fallback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Hk+G/2pjaGqyW7sIif4tZJ7Efw==">CgMxLjAyCGguZ2pkZ3hzOAByITFtQWFTczM4T1g1UGxmYVVTR0sxWjIta2dIejJHS3l0dQ==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2015-03-31T11:32:00Z</dcterms:created>
  <dc:creator>Wydawnictwo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