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C5" w:rsidRDefault="00C24BC5" w:rsidP="00C24BC5">
      <w:pPr>
        <w:spacing w:before="280" w:after="280" w:line="240" w:lineRule="auto"/>
        <w:ind w:left="360"/>
        <w:jc w:val="both"/>
        <w:rPr>
          <w:rFonts w:cs="Times-Roman"/>
          <w:sz w:val="20"/>
          <w:szCs w:val="20"/>
        </w:rPr>
      </w:pPr>
      <w:bookmarkStart w:id="0" w:name="_GoBack"/>
      <w:bookmarkEnd w:id="0"/>
      <w:r>
        <w:rPr>
          <w:rFonts w:eastAsia="Calibri" w:cs="Times New Roman"/>
        </w:rPr>
        <w:t xml:space="preserve">Zgodnie z praktykami przeciwdziałania przypadkom </w:t>
      </w:r>
      <w:proofErr w:type="spellStart"/>
      <w:r>
        <w:rPr>
          <w:rFonts w:eastAsia="Calibri" w:cs="Times New Roman"/>
          <w:i/>
          <w:iCs/>
        </w:rPr>
        <w:t>ghostwriting</w:t>
      </w:r>
      <w:proofErr w:type="spellEnd"/>
      <w:r>
        <w:rPr>
          <w:rFonts w:eastAsia="Calibri" w:cs="Times New Roman"/>
          <w:i/>
          <w:iCs/>
        </w:rPr>
        <w:t xml:space="preserve"> </w:t>
      </w:r>
      <w:r>
        <w:rPr>
          <w:rFonts w:eastAsia="Calibri" w:cs="Times New Roman"/>
        </w:rPr>
        <w:t>i</w:t>
      </w:r>
      <w:r>
        <w:rPr>
          <w:rFonts w:eastAsia="Calibri" w:cs="Times New Roman"/>
          <w:i/>
          <w:iCs/>
        </w:rPr>
        <w:t xml:space="preserve"> </w:t>
      </w:r>
      <w:proofErr w:type="spellStart"/>
      <w:r>
        <w:rPr>
          <w:rFonts w:eastAsia="Calibri" w:cs="Times New Roman"/>
          <w:i/>
          <w:iCs/>
        </w:rPr>
        <w:t>guest</w:t>
      </w:r>
      <w:proofErr w:type="spellEnd"/>
      <w:r>
        <w:rPr>
          <w:rFonts w:eastAsia="Calibri" w:cs="Times New Roman"/>
          <w:i/>
          <w:iCs/>
        </w:rPr>
        <w:t xml:space="preserve"> </w:t>
      </w:r>
      <w:proofErr w:type="spellStart"/>
      <w:r>
        <w:rPr>
          <w:rFonts w:eastAsia="Calibri" w:cs="Times New Roman"/>
          <w:i/>
          <w:iCs/>
        </w:rPr>
        <w:t>authorship</w:t>
      </w:r>
      <w:proofErr w:type="spellEnd"/>
      <w:r>
        <w:rPr>
          <w:rFonts w:eastAsia="Calibri" w:cs="Times New Roman"/>
          <w:i/>
          <w:iCs/>
        </w:rPr>
        <w:t xml:space="preserve"> </w:t>
      </w:r>
      <w:r>
        <w:rPr>
          <w:rFonts w:eastAsia="Calibri" w:cs="Times New Roman"/>
          <w:iCs/>
        </w:rPr>
        <w:t>redakcja czasopisma zwraca się z prośbą o określenie procentowego wkładu poszczególnych współautorów w powstanie publikacji i wgranie go wraz z plikiem artykułu jako materiału dodatkowego.</w:t>
      </w:r>
    </w:p>
    <w:p w:rsidR="00C24BC5" w:rsidRDefault="00C24BC5" w:rsidP="00C24BC5">
      <w:pPr>
        <w:ind w:left="360"/>
        <w:jc w:val="both"/>
        <w:rPr>
          <w:rFonts w:cs="Times-Roman"/>
          <w:sz w:val="20"/>
          <w:szCs w:val="20"/>
        </w:rPr>
      </w:pPr>
      <w:r>
        <w:rPr>
          <w:rFonts w:cs="Times-Roman"/>
          <w:sz w:val="20"/>
          <w:szCs w:val="20"/>
        </w:rPr>
        <w:t>Wkład procentowy autorów w powstanie publikacji</w:t>
      </w:r>
      <w:r>
        <w:t xml:space="preserve"> przedstawia się następująco: </w:t>
      </w:r>
    </w:p>
    <w:tbl>
      <w:tblPr>
        <w:tblW w:w="0" w:type="auto"/>
        <w:tblInd w:w="1656" w:type="dxa"/>
        <w:tblLayout w:type="fixed"/>
        <w:tblCellMar>
          <w:left w:w="113" w:type="dxa"/>
        </w:tblCellMar>
        <w:tblLook w:val="0000"/>
      </w:tblPr>
      <w:tblGrid>
        <w:gridCol w:w="3369"/>
        <w:gridCol w:w="2408"/>
      </w:tblGrid>
      <w:tr w:rsidR="00C24BC5" w:rsidTr="00592C7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C5" w:rsidRDefault="00C24BC5" w:rsidP="00C24BC5">
            <w:pPr>
              <w:spacing w:after="0" w:line="360" w:lineRule="auto"/>
              <w:jc w:val="both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C5" w:rsidRDefault="00C24BC5" w:rsidP="00C24BC5">
            <w:pPr>
              <w:spacing w:before="120" w:after="0" w:line="360" w:lineRule="auto"/>
              <w:jc w:val="both"/>
            </w:pPr>
            <w:r>
              <w:rPr>
                <w:rFonts w:cs="Times-Roman"/>
                <w:sz w:val="20"/>
                <w:szCs w:val="20"/>
              </w:rPr>
              <w:t>wkład (określić jaki)</w:t>
            </w:r>
          </w:p>
        </w:tc>
      </w:tr>
      <w:tr w:rsidR="00C24BC5" w:rsidTr="00592C7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C5" w:rsidRDefault="00C24BC5" w:rsidP="00C24BC5">
            <w:pPr>
              <w:spacing w:after="0"/>
              <w:jc w:val="both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Autor 1 (imię i nazwisko, afiliacja):</w:t>
            </w:r>
          </w:p>
          <w:p w:rsidR="00C24BC5" w:rsidRDefault="00C24BC5" w:rsidP="00C24BC5">
            <w:pPr>
              <w:spacing w:after="0"/>
              <w:jc w:val="both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Paulina Korneluk</w:t>
            </w:r>
          </w:p>
          <w:p w:rsidR="00C24BC5" w:rsidRDefault="00C24BC5" w:rsidP="00C24BC5">
            <w:pPr>
              <w:spacing w:after="0"/>
              <w:jc w:val="both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Uniwersytet Wrocławski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C5" w:rsidRDefault="00C24BC5" w:rsidP="00C24BC5">
            <w:pPr>
              <w:spacing w:after="0" w:line="360" w:lineRule="auto"/>
              <w:jc w:val="both"/>
              <w:rPr>
                <w:rFonts w:cs="Times-Roman"/>
                <w:sz w:val="20"/>
                <w:szCs w:val="20"/>
              </w:rPr>
            </w:pPr>
          </w:p>
          <w:p w:rsidR="00C24BC5" w:rsidRDefault="00C24BC5" w:rsidP="00C24BC5">
            <w:pPr>
              <w:spacing w:after="0" w:line="360" w:lineRule="auto"/>
              <w:jc w:val="both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100%</w:t>
            </w:r>
          </w:p>
        </w:tc>
      </w:tr>
      <w:tr w:rsidR="00C24BC5" w:rsidTr="00592C7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C5" w:rsidRDefault="00C24BC5" w:rsidP="00C24BC5">
            <w:pPr>
              <w:spacing w:after="0"/>
              <w:jc w:val="both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Autor 2 (imię i nazwisko, afiliacja):</w:t>
            </w:r>
          </w:p>
          <w:p w:rsidR="00C24BC5" w:rsidRPr="00C24BC5" w:rsidRDefault="00C24BC5" w:rsidP="00C24BC5">
            <w:pPr>
              <w:spacing w:after="0"/>
              <w:jc w:val="both"/>
              <w:rPr>
                <w:rFonts w:cs="Times-Roman"/>
                <w:strike/>
                <w:sz w:val="20"/>
                <w:szCs w:val="20"/>
              </w:rPr>
            </w:pPr>
            <w:r w:rsidRPr="00C24BC5">
              <w:rPr>
                <w:rFonts w:cs="Times-Roman"/>
                <w:strike/>
                <w:sz w:val="20"/>
                <w:szCs w:val="20"/>
              </w:rPr>
              <w:t>…………………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C5" w:rsidRDefault="00C24BC5" w:rsidP="00C24BC5">
            <w:pPr>
              <w:spacing w:after="0" w:line="360" w:lineRule="auto"/>
              <w:jc w:val="both"/>
              <w:rPr>
                <w:rFonts w:cs="Times-Roman"/>
                <w:sz w:val="20"/>
                <w:szCs w:val="20"/>
              </w:rPr>
            </w:pPr>
          </w:p>
        </w:tc>
      </w:tr>
      <w:tr w:rsidR="00C24BC5" w:rsidTr="00592C7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C5" w:rsidRDefault="00C24BC5" w:rsidP="00C24BC5">
            <w:pPr>
              <w:spacing w:after="0" w:line="360" w:lineRule="auto"/>
              <w:jc w:val="both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C5" w:rsidRDefault="00C24BC5" w:rsidP="00C24BC5">
            <w:pPr>
              <w:spacing w:after="0" w:line="360" w:lineRule="auto"/>
              <w:jc w:val="both"/>
              <w:rPr>
                <w:rFonts w:cs="Times-Roman"/>
                <w:sz w:val="20"/>
                <w:szCs w:val="20"/>
              </w:rPr>
            </w:pPr>
          </w:p>
        </w:tc>
      </w:tr>
    </w:tbl>
    <w:p w:rsidR="00C24BC5" w:rsidRDefault="00C24BC5" w:rsidP="00C24BC5">
      <w:pPr>
        <w:ind w:left="360"/>
        <w:jc w:val="both"/>
      </w:pPr>
    </w:p>
    <w:p w:rsidR="00C24BC5" w:rsidRDefault="00C24BC5" w:rsidP="00C24BC5">
      <w:pPr>
        <w:spacing w:before="280" w:after="280" w:line="240" w:lineRule="auto"/>
        <w:ind w:left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Zgodnie z definicją Ministerstwa Nauki i Szkolnictwa Wyższego (www.nauka.gov.pl):</w:t>
      </w:r>
    </w:p>
    <w:p w:rsidR="00C24BC5" w:rsidRDefault="00C24BC5" w:rsidP="00C24BC5">
      <w:pPr>
        <w:pStyle w:val="ListParagraph"/>
        <w:numPr>
          <w:ilvl w:val="0"/>
          <w:numId w:val="1"/>
        </w:numPr>
        <w:spacing w:before="280" w:after="28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 „</w:t>
      </w:r>
      <w:proofErr w:type="spellStart"/>
      <w:r>
        <w:rPr>
          <w:rFonts w:eastAsia="Times New Roman" w:cs="Times New Roman"/>
          <w:lang w:eastAsia="pl-PL"/>
        </w:rPr>
        <w:t>ghostwriting</w:t>
      </w:r>
      <w:proofErr w:type="spellEnd"/>
      <w:r>
        <w:rPr>
          <w:rFonts w:eastAsia="Times New Roman" w:cs="Times New Roman"/>
          <w:lang w:eastAsia="pl-PL"/>
        </w:rPr>
        <w:t>" mamy do czynienia wówczas, gdy ktoś wniósł istotny wkład w powstanie publikacji, bez ujawnienia swojego udziału jako jeden z autorów lub bez wymienienia jego roli w podziękowaniach zamieszczonych w publikacji.</w:t>
      </w:r>
    </w:p>
    <w:p w:rsidR="00C24BC5" w:rsidRDefault="00C24BC5" w:rsidP="00C24BC5">
      <w:pPr>
        <w:pStyle w:val="ListParagraph"/>
        <w:numPr>
          <w:ilvl w:val="0"/>
          <w:numId w:val="1"/>
        </w:numPr>
        <w:spacing w:before="280" w:after="28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 „</w:t>
      </w:r>
      <w:proofErr w:type="spellStart"/>
      <w:r>
        <w:rPr>
          <w:rFonts w:eastAsia="Times New Roman" w:cs="Times New Roman"/>
          <w:lang w:eastAsia="pl-PL"/>
        </w:rPr>
        <w:t>guest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authorship</w:t>
      </w:r>
      <w:proofErr w:type="spellEnd"/>
      <w:r>
        <w:rPr>
          <w:rFonts w:eastAsia="Times New Roman" w:cs="Times New Roman"/>
          <w:lang w:eastAsia="pl-PL"/>
        </w:rPr>
        <w:t>" („</w:t>
      </w:r>
      <w:proofErr w:type="spellStart"/>
      <w:r>
        <w:rPr>
          <w:rFonts w:eastAsia="Times New Roman" w:cs="Times New Roman"/>
          <w:lang w:eastAsia="pl-PL"/>
        </w:rPr>
        <w:t>honorary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authorship</w:t>
      </w:r>
      <w:proofErr w:type="spellEnd"/>
      <w:r>
        <w:rPr>
          <w:rFonts w:eastAsia="Times New Roman" w:cs="Times New Roman"/>
          <w:lang w:eastAsia="pl-PL"/>
        </w:rPr>
        <w:t>") mamy do czynienia wówczas, gdy udział autora jest znikomy lub w ogóle nie miał miejsca, a pomimo to jest autorem/współautorem publikacji.</w:t>
      </w:r>
    </w:p>
    <w:p w:rsidR="00C24BC5" w:rsidRDefault="00C24BC5" w:rsidP="00C24BC5">
      <w:pPr>
        <w:spacing w:before="280" w:after="280" w:line="240" w:lineRule="auto"/>
        <w:ind w:left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Główną odpowiedzialność za dostarczone informacje ponosi autor zgłaszający manuskrypt.</w:t>
      </w:r>
    </w:p>
    <w:p w:rsidR="00C24BC5" w:rsidRDefault="00C24BC5" w:rsidP="00C24BC5">
      <w:pPr>
        <w:spacing w:before="280" w:after="280" w:line="240" w:lineRule="auto"/>
        <w:ind w:left="360"/>
        <w:jc w:val="both"/>
      </w:pPr>
      <w:r>
        <w:rPr>
          <w:rFonts w:eastAsia="Times New Roman" w:cs="Times New Roman"/>
        </w:rPr>
        <w:t>Wszelkie wykryte przypadki łamania i naruszania zasad etyki obowiązujących w nauce oraz przejawy nierzetelności naukowej takie jak „</w:t>
      </w:r>
      <w:proofErr w:type="spellStart"/>
      <w:r>
        <w:rPr>
          <w:rFonts w:eastAsia="Times New Roman" w:cs="Times New Roman"/>
        </w:rPr>
        <w:t>ghostwriting</w:t>
      </w:r>
      <w:proofErr w:type="spellEnd"/>
      <w:r>
        <w:rPr>
          <w:rFonts w:eastAsia="Times New Roman" w:cs="Times New Roman"/>
        </w:rPr>
        <w:t>" i „</w:t>
      </w:r>
      <w:proofErr w:type="spellStart"/>
      <w:r>
        <w:rPr>
          <w:rFonts w:eastAsia="Times New Roman" w:cs="Times New Roman"/>
        </w:rPr>
        <w:t>guest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authorship</w:t>
      </w:r>
      <w:proofErr w:type="spellEnd"/>
      <w:r>
        <w:rPr>
          <w:rFonts w:eastAsia="Times New Roman" w:cs="Times New Roman"/>
        </w:rPr>
        <w:t>" będą demaskowane, włącznie z powiadomieniem odpowiednich podmiotów (instytucje zatrudniające autorów, towarzystwa naukowe, stowarzyszenia edytorów naukowych itp.).</w:t>
      </w:r>
    </w:p>
    <w:p w:rsidR="00C24BC5" w:rsidRDefault="00C24BC5" w:rsidP="00C24BC5">
      <w:pPr>
        <w:spacing w:before="280" w:after="280" w:line="240" w:lineRule="auto"/>
      </w:pPr>
    </w:p>
    <w:p w:rsidR="00C24BC5" w:rsidRDefault="00C24BC5"/>
    <w:p w:rsidR="00D05B1C" w:rsidRPr="00C24BC5" w:rsidRDefault="00C24BC5" w:rsidP="00C24BC5">
      <w:pPr>
        <w:tabs>
          <w:tab w:val="left" w:pos="5275"/>
        </w:tabs>
      </w:pPr>
      <w:r>
        <w:tab/>
        <w:t xml:space="preserve">          Paulina Korneluk</w:t>
      </w:r>
    </w:p>
    <w:sectPr w:rsidR="00D05B1C" w:rsidRPr="00C24BC5"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Times-Roman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>
    <w:useFELayout/>
  </w:compat>
  <w:rsids>
    <w:rsidRoot w:val="00C24BC5"/>
    <w:rsid w:val="00C24BC5"/>
    <w:rsid w:val="00D0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C24BC5"/>
    <w:pPr>
      <w:suppressAutoHyphens/>
      <w:ind w:left="720"/>
      <w:contextualSpacing/>
    </w:pPr>
    <w:rPr>
      <w:rFonts w:ascii="Calibri" w:eastAsia="Droid Sans Fallback" w:hAnsi="Calibri" w:cs="Calibri"/>
      <w:kern w:val="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2020-05-28T18:05:00Z</dcterms:created>
  <dcterms:modified xsi:type="dcterms:W3CDTF">2020-05-28T18:07:00Z</dcterms:modified>
</cp:coreProperties>
</file>