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D0B41" w14:textId="77777777" w:rsidR="004651A1" w:rsidRDefault="004651A1">
      <w:pPr>
        <w:rPr>
          <w:rFonts w:ascii="Times New Roman" w:hAnsi="Times New Roman"/>
          <w:b/>
          <w:bCs/>
          <w:sz w:val="24"/>
          <w:szCs w:val="24"/>
        </w:rPr>
      </w:pPr>
    </w:p>
    <w:p w14:paraId="429AECC9" w14:textId="77777777" w:rsidR="004651A1" w:rsidRDefault="004651A1">
      <w:pPr>
        <w:rPr>
          <w:rFonts w:ascii="Times New Roman" w:hAnsi="Times New Roman"/>
          <w:b/>
          <w:bCs/>
          <w:sz w:val="24"/>
          <w:szCs w:val="24"/>
        </w:rPr>
      </w:pPr>
    </w:p>
    <w:p w14:paraId="1A50EF68" w14:textId="77777777" w:rsidR="004651A1" w:rsidRDefault="004651A1">
      <w:pPr>
        <w:rPr>
          <w:rFonts w:ascii="Times New Roman" w:hAnsi="Times New Roman"/>
          <w:b/>
          <w:bCs/>
          <w:sz w:val="24"/>
          <w:szCs w:val="24"/>
        </w:rPr>
      </w:pPr>
    </w:p>
    <w:p w14:paraId="6506410E" w14:textId="77777777" w:rsidR="004651A1" w:rsidRDefault="004651A1">
      <w:pPr>
        <w:rPr>
          <w:rFonts w:ascii="Times New Roman" w:hAnsi="Times New Roman"/>
          <w:b/>
          <w:bCs/>
          <w:sz w:val="24"/>
          <w:szCs w:val="24"/>
        </w:rPr>
      </w:pPr>
    </w:p>
    <w:p w14:paraId="1BB74BFD" w14:textId="77777777" w:rsidR="004651A1" w:rsidRDefault="004651A1">
      <w:pPr>
        <w:rPr>
          <w:rFonts w:ascii="Times New Roman" w:hAnsi="Times New Roman"/>
          <w:b/>
          <w:bCs/>
          <w:sz w:val="24"/>
          <w:szCs w:val="24"/>
        </w:rPr>
      </w:pPr>
    </w:p>
    <w:p w14:paraId="0CF57288" w14:textId="77777777" w:rsidR="004651A1" w:rsidRDefault="004651A1">
      <w:pPr>
        <w:rPr>
          <w:rFonts w:ascii="Times New Roman" w:hAnsi="Times New Roman"/>
          <w:b/>
          <w:bCs/>
          <w:sz w:val="24"/>
          <w:szCs w:val="24"/>
        </w:rPr>
      </w:pPr>
    </w:p>
    <w:p w14:paraId="51DA1571" w14:textId="77777777" w:rsidR="004651A1" w:rsidRDefault="004651A1">
      <w:pPr>
        <w:rPr>
          <w:rFonts w:ascii="Times New Roman" w:hAnsi="Times New Roman"/>
          <w:b/>
          <w:bCs/>
          <w:sz w:val="24"/>
          <w:szCs w:val="24"/>
        </w:rPr>
      </w:pPr>
    </w:p>
    <w:p w14:paraId="68903BB5" w14:textId="3F37919D" w:rsidR="000D5957" w:rsidRPr="008320A6" w:rsidRDefault="007117E5">
      <w:pPr>
        <w:rPr>
          <w:rFonts w:ascii="Times New Roman" w:hAnsi="Times New Roman"/>
          <w:b/>
          <w:bCs/>
          <w:sz w:val="24"/>
          <w:szCs w:val="24"/>
        </w:rPr>
      </w:pPr>
      <w:r w:rsidRPr="008320A6">
        <w:rPr>
          <w:rFonts w:ascii="Times New Roman" w:hAnsi="Times New Roman"/>
          <w:b/>
          <w:bCs/>
          <w:sz w:val="24"/>
          <w:szCs w:val="24"/>
        </w:rPr>
        <w:t>Ustosun</w:t>
      </w:r>
      <w:r w:rsidR="00022FF9" w:rsidRPr="008320A6">
        <w:rPr>
          <w:rFonts w:ascii="Times New Roman" w:hAnsi="Times New Roman"/>
          <w:b/>
          <w:bCs/>
          <w:sz w:val="24"/>
          <w:szCs w:val="24"/>
        </w:rPr>
        <w:t>kowanie się do uwag Recenzenta B (odpowiedź na recenzję)</w:t>
      </w:r>
    </w:p>
    <w:p w14:paraId="004F8405" w14:textId="77777777" w:rsidR="000D5957" w:rsidRPr="008320A6" w:rsidRDefault="007117E5" w:rsidP="00022FF9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8320A6">
        <w:rPr>
          <w:rFonts w:ascii="Times New Roman" w:hAnsi="Times New Roman"/>
          <w:sz w:val="24"/>
          <w:szCs w:val="24"/>
        </w:rPr>
        <w:t>Pragnę se</w:t>
      </w:r>
      <w:r w:rsidR="00022FF9" w:rsidRPr="008320A6">
        <w:rPr>
          <w:rFonts w:ascii="Times New Roman" w:hAnsi="Times New Roman"/>
          <w:sz w:val="24"/>
          <w:szCs w:val="24"/>
        </w:rPr>
        <w:t>rdecznie podziękować Recenzentom</w:t>
      </w:r>
      <w:r w:rsidRPr="008320A6">
        <w:rPr>
          <w:rFonts w:ascii="Times New Roman" w:hAnsi="Times New Roman"/>
          <w:sz w:val="24"/>
          <w:szCs w:val="24"/>
        </w:rPr>
        <w:t xml:space="preserve">, że </w:t>
      </w:r>
      <w:proofErr w:type="gramStart"/>
      <w:r w:rsidRPr="008320A6">
        <w:rPr>
          <w:rFonts w:ascii="Times New Roman" w:hAnsi="Times New Roman"/>
          <w:sz w:val="24"/>
          <w:szCs w:val="24"/>
        </w:rPr>
        <w:t>podjęli  trud</w:t>
      </w:r>
      <w:proofErr w:type="gramEnd"/>
      <w:r w:rsidRPr="008320A6">
        <w:rPr>
          <w:rFonts w:ascii="Times New Roman" w:hAnsi="Times New Roman"/>
          <w:sz w:val="24"/>
          <w:szCs w:val="24"/>
        </w:rPr>
        <w:t xml:space="preserve"> zapoznania się z treścią mojego artykułu i byli łaskawi ocenić go pozytywnie.</w:t>
      </w:r>
      <w:r w:rsidR="00022FF9" w:rsidRPr="008320A6">
        <w:rPr>
          <w:rFonts w:ascii="Times New Roman" w:hAnsi="Times New Roman"/>
          <w:sz w:val="24"/>
          <w:szCs w:val="24"/>
        </w:rPr>
        <w:t xml:space="preserve"> Moim o</w:t>
      </w:r>
      <w:r w:rsidRPr="008320A6">
        <w:rPr>
          <w:rFonts w:ascii="Times New Roman" w:hAnsi="Times New Roman"/>
          <w:sz w:val="24"/>
          <w:szCs w:val="24"/>
        </w:rPr>
        <w:t>bowiązk</w:t>
      </w:r>
      <w:r w:rsidR="00022FF9" w:rsidRPr="008320A6">
        <w:rPr>
          <w:rFonts w:ascii="Times New Roman" w:hAnsi="Times New Roman"/>
          <w:sz w:val="24"/>
          <w:szCs w:val="24"/>
        </w:rPr>
        <w:t>iem, zgodnie z wymaganiami R</w:t>
      </w:r>
      <w:r w:rsidRPr="008320A6">
        <w:rPr>
          <w:rFonts w:ascii="Times New Roman" w:hAnsi="Times New Roman"/>
          <w:sz w:val="24"/>
          <w:szCs w:val="24"/>
        </w:rPr>
        <w:t>edakcji czasopisma</w:t>
      </w:r>
      <w:r w:rsidR="00022FF9" w:rsidRPr="008320A6">
        <w:rPr>
          <w:rFonts w:ascii="Times New Roman" w:hAnsi="Times New Roman"/>
          <w:sz w:val="24"/>
          <w:szCs w:val="24"/>
        </w:rPr>
        <w:t>,</w:t>
      </w:r>
      <w:r w:rsidRPr="008320A6">
        <w:rPr>
          <w:rFonts w:ascii="Times New Roman" w:hAnsi="Times New Roman"/>
          <w:sz w:val="24"/>
          <w:szCs w:val="24"/>
        </w:rPr>
        <w:t xml:space="preserve"> </w:t>
      </w:r>
      <w:r w:rsidR="00022FF9" w:rsidRPr="008320A6">
        <w:rPr>
          <w:rFonts w:ascii="Times New Roman" w:hAnsi="Times New Roman"/>
          <w:sz w:val="24"/>
          <w:szCs w:val="24"/>
        </w:rPr>
        <w:t>jest odnieść się do uwag R</w:t>
      </w:r>
      <w:r w:rsidRPr="008320A6">
        <w:rPr>
          <w:rFonts w:ascii="Times New Roman" w:hAnsi="Times New Roman"/>
          <w:sz w:val="24"/>
          <w:szCs w:val="24"/>
        </w:rPr>
        <w:t xml:space="preserve">ecenzentów. </w:t>
      </w:r>
      <w:r w:rsidR="00022FF9" w:rsidRPr="008320A6">
        <w:rPr>
          <w:rFonts w:ascii="Times New Roman" w:hAnsi="Times New Roman"/>
          <w:sz w:val="24"/>
          <w:szCs w:val="24"/>
        </w:rPr>
        <w:t xml:space="preserve"> </w:t>
      </w:r>
      <w:r w:rsidRPr="008320A6">
        <w:rPr>
          <w:rFonts w:ascii="Times New Roman" w:hAnsi="Times New Roman"/>
          <w:sz w:val="24"/>
          <w:szCs w:val="24"/>
        </w:rPr>
        <w:t>Odniosę s</w:t>
      </w:r>
      <w:r w:rsidR="00022FF9" w:rsidRPr="008320A6">
        <w:rPr>
          <w:rFonts w:ascii="Times New Roman" w:hAnsi="Times New Roman"/>
          <w:sz w:val="24"/>
          <w:szCs w:val="24"/>
        </w:rPr>
        <w:t xml:space="preserve">ię jedynie do uwag Recenzenta B, </w:t>
      </w:r>
      <w:proofErr w:type="gramStart"/>
      <w:r w:rsidR="00022FF9" w:rsidRPr="008320A6">
        <w:rPr>
          <w:rFonts w:ascii="Times New Roman" w:hAnsi="Times New Roman"/>
          <w:sz w:val="24"/>
          <w:szCs w:val="24"/>
        </w:rPr>
        <w:t>ponieważ  R</w:t>
      </w:r>
      <w:r w:rsidRPr="008320A6">
        <w:rPr>
          <w:rFonts w:ascii="Times New Roman" w:hAnsi="Times New Roman"/>
          <w:sz w:val="24"/>
          <w:szCs w:val="24"/>
        </w:rPr>
        <w:t>ec</w:t>
      </w:r>
      <w:r w:rsidR="00022FF9" w:rsidRPr="008320A6">
        <w:rPr>
          <w:rFonts w:ascii="Times New Roman" w:hAnsi="Times New Roman"/>
          <w:sz w:val="24"/>
          <w:szCs w:val="24"/>
        </w:rPr>
        <w:t>enzent</w:t>
      </w:r>
      <w:proofErr w:type="gramEnd"/>
      <w:r w:rsidR="00022FF9" w:rsidRPr="008320A6">
        <w:rPr>
          <w:rFonts w:ascii="Times New Roman" w:hAnsi="Times New Roman"/>
          <w:sz w:val="24"/>
          <w:szCs w:val="24"/>
        </w:rPr>
        <w:t xml:space="preserve"> A nie zgłosił żadnych uwag i udzielił rekomendacji „Zaakceptuj zgłoszony tekst”</w:t>
      </w:r>
      <w:r w:rsidR="00AF001E" w:rsidRPr="008320A6">
        <w:rPr>
          <w:rFonts w:ascii="Times New Roman" w:hAnsi="Times New Roman"/>
          <w:sz w:val="24"/>
          <w:szCs w:val="24"/>
        </w:rPr>
        <w:t>.</w:t>
      </w:r>
    </w:p>
    <w:p w14:paraId="05887190" w14:textId="77777777" w:rsidR="000D5957" w:rsidRPr="008320A6" w:rsidRDefault="007117E5" w:rsidP="00022FF9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8320A6">
        <w:rPr>
          <w:rFonts w:ascii="Times New Roman" w:hAnsi="Times New Roman"/>
          <w:sz w:val="24"/>
          <w:szCs w:val="24"/>
        </w:rPr>
        <w:t>Pozwolę so</w:t>
      </w:r>
      <w:r w:rsidR="00022FF9" w:rsidRPr="008320A6">
        <w:rPr>
          <w:rFonts w:ascii="Times New Roman" w:hAnsi="Times New Roman"/>
          <w:sz w:val="24"/>
          <w:szCs w:val="24"/>
        </w:rPr>
        <w:t>bie jeszcze raz podziękować</w:t>
      </w:r>
      <w:r w:rsidRPr="008320A6">
        <w:rPr>
          <w:rFonts w:ascii="Times New Roman" w:hAnsi="Times New Roman"/>
          <w:sz w:val="24"/>
          <w:szCs w:val="24"/>
        </w:rPr>
        <w:t xml:space="preserve"> Recenzentowi </w:t>
      </w:r>
      <w:r w:rsidR="00022FF9" w:rsidRPr="008320A6">
        <w:rPr>
          <w:rFonts w:ascii="Times New Roman" w:hAnsi="Times New Roman"/>
          <w:sz w:val="24"/>
          <w:szCs w:val="24"/>
        </w:rPr>
        <w:t xml:space="preserve">B </w:t>
      </w:r>
      <w:r w:rsidRPr="008320A6">
        <w:rPr>
          <w:rFonts w:ascii="Times New Roman" w:hAnsi="Times New Roman"/>
          <w:sz w:val="24"/>
          <w:szCs w:val="24"/>
        </w:rPr>
        <w:t xml:space="preserve">za zgłoszone </w:t>
      </w:r>
      <w:r w:rsidR="00AF001E" w:rsidRPr="008320A6">
        <w:rPr>
          <w:rFonts w:ascii="Times New Roman" w:hAnsi="Times New Roman"/>
          <w:sz w:val="24"/>
          <w:szCs w:val="24"/>
        </w:rPr>
        <w:t>uwagi, jednakże</w:t>
      </w:r>
      <w:r w:rsidRPr="008320A6">
        <w:rPr>
          <w:rFonts w:ascii="Times New Roman" w:hAnsi="Times New Roman"/>
          <w:sz w:val="24"/>
          <w:szCs w:val="24"/>
        </w:rPr>
        <w:t xml:space="preserve"> w odniesieniu do niektórych podejmę trud wyjaśnienia przesłanek, którymi się kierowałam, pisząc recenzowany artykuł.</w:t>
      </w:r>
    </w:p>
    <w:p w14:paraId="5E794833" w14:textId="77777777" w:rsidR="000D5957" w:rsidRPr="008320A6" w:rsidRDefault="007117E5" w:rsidP="00022FF9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8320A6">
        <w:rPr>
          <w:rFonts w:ascii="Times New Roman" w:hAnsi="Times New Roman"/>
          <w:sz w:val="24"/>
          <w:szCs w:val="24"/>
        </w:rPr>
        <w:t xml:space="preserve">Odnośnie </w:t>
      </w:r>
      <w:proofErr w:type="gramStart"/>
      <w:r w:rsidRPr="008320A6">
        <w:rPr>
          <w:rFonts w:ascii="Times New Roman" w:hAnsi="Times New Roman"/>
          <w:sz w:val="24"/>
          <w:szCs w:val="24"/>
        </w:rPr>
        <w:t>uwagi</w:t>
      </w:r>
      <w:r w:rsidR="00AF001E" w:rsidRPr="008320A6">
        <w:rPr>
          <w:rFonts w:ascii="Times New Roman" w:hAnsi="Times New Roman"/>
          <w:sz w:val="24"/>
          <w:szCs w:val="24"/>
        </w:rPr>
        <w:t>,</w:t>
      </w:r>
      <w:proofErr w:type="gramEnd"/>
      <w:r w:rsidRPr="008320A6">
        <w:rPr>
          <w:rFonts w:ascii="Times New Roman" w:hAnsi="Times New Roman"/>
          <w:sz w:val="24"/>
          <w:szCs w:val="24"/>
        </w:rPr>
        <w:t xml:space="preserve"> czy manuskrypt jest zgodny z profilem czasopisma,</w:t>
      </w:r>
      <w:r w:rsidR="00022FF9" w:rsidRPr="008320A6">
        <w:rPr>
          <w:rFonts w:ascii="Times New Roman" w:hAnsi="Times New Roman"/>
          <w:sz w:val="24"/>
          <w:szCs w:val="24"/>
        </w:rPr>
        <w:t xml:space="preserve"> pragnę nadmienić, że</w:t>
      </w:r>
      <w:r w:rsidRPr="008320A6">
        <w:rPr>
          <w:rFonts w:ascii="Times New Roman" w:hAnsi="Times New Roman"/>
          <w:sz w:val="24"/>
          <w:szCs w:val="24"/>
        </w:rPr>
        <w:t xml:space="preserve"> kieruj</w:t>
      </w:r>
      <w:r w:rsidR="00022FF9" w:rsidRPr="008320A6">
        <w:rPr>
          <w:rFonts w:ascii="Times New Roman" w:hAnsi="Times New Roman"/>
          <w:sz w:val="24"/>
          <w:szCs w:val="24"/>
        </w:rPr>
        <w:t>ąc artykuł do redakcji</w:t>
      </w:r>
      <w:r w:rsidRPr="008320A6">
        <w:rPr>
          <w:rFonts w:ascii="Times New Roman" w:hAnsi="Times New Roman"/>
          <w:sz w:val="24"/>
          <w:szCs w:val="24"/>
        </w:rPr>
        <w:t xml:space="preserve"> zapoznałam się z profilem czasopisma. W profilu tym </w:t>
      </w:r>
      <w:r w:rsidR="002B080F" w:rsidRPr="008320A6">
        <w:rPr>
          <w:rFonts w:ascii="Times New Roman" w:hAnsi="Times New Roman"/>
          <w:sz w:val="24"/>
          <w:szCs w:val="24"/>
        </w:rPr>
        <w:t>jest zapisane, że, cytuję: „Celem czasopisma jest upowszechnianie w otwartym dostępie wyników prowadzonych przez prawników badań naukowych na poziomie krajowym i międzynarodowym, biorąc pod uwagę znaczenie wpływu nauk prawnych na otoczenie społeczno-gospodarcze”.</w:t>
      </w:r>
    </w:p>
    <w:p w14:paraId="6DD3BF27" w14:textId="77777777" w:rsidR="000D5957" w:rsidRPr="008320A6" w:rsidRDefault="007117E5" w:rsidP="00022FF9">
      <w:pPr>
        <w:jc w:val="both"/>
        <w:rPr>
          <w:rFonts w:ascii="Times New Roman" w:hAnsi="Times New Roman"/>
          <w:sz w:val="24"/>
          <w:szCs w:val="24"/>
        </w:rPr>
      </w:pPr>
      <w:r w:rsidRPr="008320A6">
        <w:rPr>
          <w:rFonts w:ascii="Times New Roman" w:hAnsi="Times New Roman"/>
          <w:sz w:val="24"/>
          <w:szCs w:val="24"/>
        </w:rPr>
        <w:t>W moim artykule przedstawił</w:t>
      </w:r>
      <w:r w:rsidR="002B080F" w:rsidRPr="008320A6">
        <w:rPr>
          <w:rFonts w:ascii="Times New Roman" w:hAnsi="Times New Roman"/>
          <w:sz w:val="24"/>
          <w:szCs w:val="24"/>
        </w:rPr>
        <w:t>am problem wpływu regulacji prawnych</w:t>
      </w:r>
      <w:r w:rsidRPr="008320A6">
        <w:rPr>
          <w:rFonts w:ascii="Times New Roman" w:hAnsi="Times New Roman"/>
          <w:sz w:val="24"/>
          <w:szCs w:val="24"/>
        </w:rPr>
        <w:t xml:space="preserve"> zawartych w ustawie o scaleniu i wymianie gruntów na otoczenie społeczno-gospodarcze, w tym wypadku środowisko wiejskie.</w:t>
      </w:r>
    </w:p>
    <w:p w14:paraId="6F592111" w14:textId="77777777" w:rsidR="000D5957" w:rsidRPr="008320A6" w:rsidRDefault="007117E5" w:rsidP="003B7E1A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8320A6">
        <w:rPr>
          <w:rFonts w:ascii="Times New Roman" w:hAnsi="Times New Roman"/>
          <w:sz w:val="24"/>
          <w:szCs w:val="24"/>
        </w:rPr>
        <w:t>Zgadza</w:t>
      </w:r>
      <w:r w:rsidR="002B080F" w:rsidRPr="008320A6">
        <w:rPr>
          <w:rFonts w:ascii="Times New Roman" w:hAnsi="Times New Roman"/>
          <w:sz w:val="24"/>
          <w:szCs w:val="24"/>
        </w:rPr>
        <w:t>m się z pozostałymi uwagami</w:t>
      </w:r>
      <w:r w:rsidRPr="008320A6">
        <w:rPr>
          <w:rFonts w:ascii="Times New Roman" w:hAnsi="Times New Roman"/>
          <w:sz w:val="24"/>
          <w:szCs w:val="24"/>
        </w:rPr>
        <w:t xml:space="preserve"> Recenzenta</w:t>
      </w:r>
      <w:r w:rsidR="002B080F" w:rsidRPr="008320A6">
        <w:rPr>
          <w:rFonts w:ascii="Times New Roman" w:hAnsi="Times New Roman"/>
          <w:sz w:val="24"/>
          <w:szCs w:val="24"/>
        </w:rPr>
        <w:t xml:space="preserve"> B</w:t>
      </w:r>
      <w:r w:rsidRPr="008320A6">
        <w:rPr>
          <w:rFonts w:ascii="Times New Roman" w:hAnsi="Times New Roman"/>
          <w:sz w:val="24"/>
          <w:szCs w:val="24"/>
        </w:rPr>
        <w:t xml:space="preserve"> i będę starała o nich pamiętać przygotowując następne artykuły. </w:t>
      </w:r>
      <w:r w:rsidR="002B080F" w:rsidRPr="008320A6">
        <w:rPr>
          <w:rFonts w:ascii="Times New Roman" w:hAnsi="Times New Roman"/>
          <w:sz w:val="24"/>
          <w:szCs w:val="24"/>
        </w:rPr>
        <w:t xml:space="preserve">Chciałabym jednak szerzej odnieść się do punktu formularza recenzji </w:t>
      </w:r>
      <w:r w:rsidR="002B080F" w:rsidRPr="008320A6">
        <w:rPr>
          <w:rFonts w:ascii="Times New Roman" w:hAnsi="Times New Roman"/>
          <w:b/>
          <w:bCs/>
          <w:sz w:val="24"/>
          <w:szCs w:val="24"/>
        </w:rPr>
        <w:t>,,</w:t>
      </w:r>
      <w:r w:rsidRPr="008320A6">
        <w:rPr>
          <w:rFonts w:ascii="Times New Roman" w:hAnsi="Times New Roman"/>
          <w:b/>
          <w:bCs/>
          <w:iCs/>
          <w:sz w:val="24"/>
          <w:szCs w:val="24"/>
        </w:rPr>
        <w:t>Zmiany konieczne do wprowadzenia przez autora przed publikacją tekstu naukowego</w:t>
      </w:r>
      <w:r w:rsidRPr="008320A6">
        <w:rPr>
          <w:rFonts w:ascii="Times New Roman" w:hAnsi="Times New Roman"/>
          <w:sz w:val="24"/>
          <w:szCs w:val="24"/>
        </w:rPr>
        <w:t>”</w:t>
      </w:r>
      <w:r w:rsidR="002B080F" w:rsidRPr="008320A6">
        <w:rPr>
          <w:rFonts w:ascii="Times New Roman" w:hAnsi="Times New Roman"/>
          <w:sz w:val="24"/>
          <w:szCs w:val="24"/>
        </w:rPr>
        <w:t>, w którym Recenzent wskazał, iż: „</w:t>
      </w:r>
      <w:r w:rsidR="003B7E1A" w:rsidRPr="008320A6">
        <w:rPr>
          <w:rFonts w:ascii="Times New Roman" w:hAnsi="Times New Roman"/>
          <w:sz w:val="24"/>
          <w:szCs w:val="24"/>
        </w:rPr>
        <w:t xml:space="preserve">Recenzowany artykuł ma interdyscyplinarny charakter, prezentuje bowiem m.in. wyniki badań Autora dotyczące zasad szacowania gruntów w wybranych gminach. Z uwagi na prawniczy charakter czasopisma, zamiast szczegółowego przywoływania ww. zasad w ujęciu tabelarycznym, sugeruję Autorowi, aby wyniki te posłużyły raczej do szerszego ujęcia wniosków de lege lata i de lege </w:t>
      </w:r>
      <w:proofErr w:type="spellStart"/>
      <w:r w:rsidR="003B7E1A" w:rsidRPr="008320A6">
        <w:rPr>
          <w:rFonts w:ascii="Times New Roman" w:hAnsi="Times New Roman"/>
          <w:sz w:val="24"/>
          <w:szCs w:val="24"/>
        </w:rPr>
        <w:t>ferenda</w:t>
      </w:r>
      <w:proofErr w:type="spellEnd"/>
      <w:r w:rsidR="003B7E1A" w:rsidRPr="008320A6">
        <w:rPr>
          <w:rFonts w:ascii="Times New Roman" w:hAnsi="Times New Roman"/>
          <w:sz w:val="24"/>
          <w:szCs w:val="24"/>
        </w:rPr>
        <w:t xml:space="preserve">. Artykuł wyraźnie zyska w przypadku zachowania właściwych </w:t>
      </w:r>
      <w:proofErr w:type="gramStart"/>
      <w:r w:rsidR="003B7E1A" w:rsidRPr="008320A6">
        <w:rPr>
          <w:rFonts w:ascii="Times New Roman" w:hAnsi="Times New Roman"/>
          <w:sz w:val="24"/>
          <w:szCs w:val="24"/>
        </w:rPr>
        <w:t>proporcji  pomiędzy</w:t>
      </w:r>
      <w:proofErr w:type="gramEnd"/>
      <w:r w:rsidR="003B7E1A" w:rsidRPr="008320A6">
        <w:rPr>
          <w:rFonts w:ascii="Times New Roman" w:hAnsi="Times New Roman"/>
          <w:sz w:val="24"/>
          <w:szCs w:val="24"/>
        </w:rPr>
        <w:t xml:space="preserve"> sferą ekonomiczną i prawną”.</w:t>
      </w:r>
      <w:r w:rsidR="002B080F" w:rsidRPr="008320A6">
        <w:rPr>
          <w:rFonts w:ascii="Times New Roman" w:hAnsi="Times New Roman"/>
          <w:sz w:val="24"/>
          <w:szCs w:val="24"/>
        </w:rPr>
        <w:t xml:space="preserve"> </w:t>
      </w:r>
    </w:p>
    <w:p w14:paraId="49568A94" w14:textId="77777777" w:rsidR="000D5957" w:rsidRPr="008320A6" w:rsidRDefault="003B7E1A" w:rsidP="003B7E1A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8320A6">
        <w:rPr>
          <w:rFonts w:ascii="Times New Roman" w:hAnsi="Times New Roman"/>
          <w:sz w:val="24"/>
          <w:szCs w:val="24"/>
        </w:rPr>
        <w:t>C</w:t>
      </w:r>
      <w:r w:rsidR="007117E5" w:rsidRPr="008320A6">
        <w:rPr>
          <w:rFonts w:ascii="Times New Roman" w:hAnsi="Times New Roman"/>
          <w:sz w:val="24"/>
          <w:szCs w:val="24"/>
        </w:rPr>
        <w:t>elem artykułu przedstawionym w rozd</w:t>
      </w:r>
      <w:r w:rsidRPr="008320A6">
        <w:rPr>
          <w:rFonts w:ascii="Times New Roman" w:hAnsi="Times New Roman"/>
          <w:sz w:val="24"/>
          <w:szCs w:val="24"/>
        </w:rPr>
        <w:t xml:space="preserve">ziale pierwszym, było wykazanie, że </w:t>
      </w:r>
      <w:r w:rsidR="007117E5" w:rsidRPr="008320A6">
        <w:rPr>
          <w:rFonts w:ascii="Times New Roman" w:hAnsi="Times New Roman"/>
          <w:sz w:val="24"/>
          <w:szCs w:val="24"/>
        </w:rPr>
        <w:t xml:space="preserve">obowiązujące </w:t>
      </w:r>
      <w:r w:rsidRPr="008320A6">
        <w:rPr>
          <w:rFonts w:ascii="Times New Roman" w:hAnsi="Times New Roman"/>
          <w:i/>
          <w:sz w:val="24"/>
          <w:szCs w:val="24"/>
        </w:rPr>
        <w:t>de lege lata</w:t>
      </w:r>
      <w:r w:rsidRPr="008320A6">
        <w:rPr>
          <w:rFonts w:ascii="Times New Roman" w:hAnsi="Times New Roman"/>
          <w:sz w:val="24"/>
          <w:szCs w:val="24"/>
        </w:rPr>
        <w:t xml:space="preserve"> </w:t>
      </w:r>
      <w:r w:rsidR="007117E5" w:rsidRPr="008320A6">
        <w:rPr>
          <w:rFonts w:ascii="Times New Roman" w:hAnsi="Times New Roman"/>
          <w:sz w:val="24"/>
          <w:szCs w:val="24"/>
        </w:rPr>
        <w:t xml:space="preserve">zasady szacunku gruntów zawarte w art. 11 i 13 ustawy o scaleniu i wymianie gruntów nie prowadzą do realizacji </w:t>
      </w:r>
      <w:bookmarkStart w:id="0" w:name="_Hlk98440218"/>
      <w:r w:rsidRPr="008320A6">
        <w:rPr>
          <w:rFonts w:ascii="Times New Roman" w:hAnsi="Times New Roman"/>
          <w:sz w:val="24"/>
          <w:szCs w:val="24"/>
        </w:rPr>
        <w:t xml:space="preserve">założonego przez ustawodawcę </w:t>
      </w:r>
      <w:r w:rsidR="007117E5" w:rsidRPr="008320A6">
        <w:rPr>
          <w:rFonts w:ascii="Times New Roman" w:hAnsi="Times New Roman"/>
          <w:sz w:val="24"/>
          <w:szCs w:val="24"/>
        </w:rPr>
        <w:t>podstawowego celu scalenia określonego w art. 1 ust.</w:t>
      </w:r>
      <w:r w:rsidRPr="008320A6">
        <w:rPr>
          <w:rFonts w:ascii="Times New Roman" w:hAnsi="Times New Roman"/>
          <w:sz w:val="24"/>
          <w:szCs w:val="24"/>
        </w:rPr>
        <w:t xml:space="preserve"> </w:t>
      </w:r>
      <w:r w:rsidR="007117E5" w:rsidRPr="008320A6">
        <w:rPr>
          <w:rFonts w:ascii="Times New Roman" w:hAnsi="Times New Roman"/>
          <w:sz w:val="24"/>
          <w:szCs w:val="24"/>
        </w:rPr>
        <w:t>1</w:t>
      </w:r>
      <w:r w:rsidRPr="008320A6">
        <w:rPr>
          <w:rFonts w:ascii="Times New Roman" w:hAnsi="Times New Roman"/>
          <w:sz w:val="24"/>
          <w:szCs w:val="24"/>
        </w:rPr>
        <w:t xml:space="preserve"> tej </w:t>
      </w:r>
      <w:proofErr w:type="gramStart"/>
      <w:r w:rsidRPr="008320A6">
        <w:rPr>
          <w:rFonts w:ascii="Times New Roman" w:hAnsi="Times New Roman"/>
          <w:sz w:val="24"/>
          <w:szCs w:val="24"/>
        </w:rPr>
        <w:t>ustawy</w:t>
      </w:r>
      <w:r w:rsidR="007117E5" w:rsidRPr="008320A6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="007117E5" w:rsidRPr="008320A6">
        <w:rPr>
          <w:rFonts w:ascii="Times New Roman" w:hAnsi="Times New Roman"/>
          <w:sz w:val="24"/>
          <w:szCs w:val="24"/>
        </w:rPr>
        <w:t xml:space="preserve"> tj. poprawy struktury obszarowej gospodarstw rolnych</w:t>
      </w:r>
      <w:bookmarkEnd w:id="0"/>
      <w:r w:rsidRPr="008320A6">
        <w:rPr>
          <w:rFonts w:ascii="Times New Roman" w:hAnsi="Times New Roman"/>
          <w:sz w:val="24"/>
          <w:szCs w:val="24"/>
        </w:rPr>
        <w:t xml:space="preserve">. Art. 11 ust. 1 </w:t>
      </w:r>
      <w:proofErr w:type="spellStart"/>
      <w:r w:rsidRPr="008320A6">
        <w:rPr>
          <w:rFonts w:ascii="Times New Roman" w:hAnsi="Times New Roman"/>
          <w:sz w:val="24"/>
          <w:szCs w:val="24"/>
        </w:rPr>
        <w:t>zd</w:t>
      </w:r>
      <w:proofErr w:type="spellEnd"/>
      <w:r w:rsidRPr="008320A6">
        <w:rPr>
          <w:rFonts w:ascii="Times New Roman" w:hAnsi="Times New Roman"/>
          <w:sz w:val="24"/>
          <w:szCs w:val="24"/>
        </w:rPr>
        <w:t xml:space="preserve">. 1 ustawy stanowi, że: „Uczestnicy scalenia, w drodze uchwały, określają zasady szacunku gruntów”. </w:t>
      </w:r>
    </w:p>
    <w:p w14:paraId="180F1DEB" w14:textId="77777777" w:rsidR="000D5957" w:rsidRPr="008320A6" w:rsidRDefault="007117E5" w:rsidP="001D17C9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8320A6">
        <w:rPr>
          <w:rFonts w:ascii="Times New Roman" w:hAnsi="Times New Roman"/>
          <w:sz w:val="24"/>
          <w:szCs w:val="24"/>
        </w:rPr>
        <w:lastRenderedPageBreak/>
        <w:t>Zatem dla udowodnienia postawionej</w:t>
      </w:r>
      <w:r w:rsidR="003B7E1A" w:rsidRPr="008320A6">
        <w:rPr>
          <w:rFonts w:ascii="Times New Roman" w:hAnsi="Times New Roman"/>
          <w:sz w:val="24"/>
          <w:szCs w:val="24"/>
        </w:rPr>
        <w:t xml:space="preserve"> w artykule</w:t>
      </w:r>
      <w:r w:rsidR="00FD3B9F" w:rsidRPr="008320A6">
        <w:rPr>
          <w:rFonts w:ascii="Times New Roman" w:hAnsi="Times New Roman"/>
          <w:sz w:val="24"/>
          <w:szCs w:val="24"/>
        </w:rPr>
        <w:t xml:space="preserve"> tezy konieczne</w:t>
      </w:r>
      <w:r w:rsidRPr="008320A6">
        <w:rPr>
          <w:rFonts w:ascii="Times New Roman" w:hAnsi="Times New Roman"/>
          <w:sz w:val="24"/>
          <w:szCs w:val="24"/>
        </w:rPr>
        <w:t xml:space="preserve"> było przeprowadzenie analizy porównawczej zasad szacunku gruntów i wykazanie, że stosowanie tych zasad prowadzi do rozbieżności </w:t>
      </w:r>
      <w:proofErr w:type="gramStart"/>
      <w:r w:rsidRPr="008320A6">
        <w:rPr>
          <w:rFonts w:ascii="Times New Roman" w:hAnsi="Times New Roman"/>
          <w:sz w:val="24"/>
          <w:szCs w:val="24"/>
        </w:rPr>
        <w:t>miedzy</w:t>
      </w:r>
      <w:proofErr w:type="gramEnd"/>
      <w:r w:rsidRPr="008320A6">
        <w:rPr>
          <w:rFonts w:ascii="Times New Roman" w:hAnsi="Times New Roman"/>
          <w:sz w:val="24"/>
          <w:szCs w:val="24"/>
        </w:rPr>
        <w:t xml:space="preserve"> rynkową wartością gruntów a wartością określoną w</w:t>
      </w:r>
      <w:r w:rsidR="008F222D" w:rsidRPr="008320A6">
        <w:rPr>
          <w:rFonts w:ascii="Times New Roman" w:hAnsi="Times New Roman"/>
          <w:sz w:val="24"/>
          <w:szCs w:val="24"/>
        </w:rPr>
        <w:t>edłu</w:t>
      </w:r>
      <w:r w:rsidRPr="008320A6">
        <w:rPr>
          <w:rFonts w:ascii="Times New Roman" w:hAnsi="Times New Roman"/>
          <w:sz w:val="24"/>
          <w:szCs w:val="24"/>
        </w:rPr>
        <w:t>g metod szacunków określonych w uchwałach uczestników scalenia. Dowody tych rozbieżności zostały przedstawione w 4 tabelach. Rezygnacja z tych tabel spowoduje,</w:t>
      </w:r>
      <w:r w:rsidR="00FD3B9F" w:rsidRPr="008320A6">
        <w:rPr>
          <w:rFonts w:ascii="Times New Roman" w:hAnsi="Times New Roman"/>
          <w:sz w:val="24"/>
          <w:szCs w:val="24"/>
        </w:rPr>
        <w:t xml:space="preserve"> że stwierdzenia będące rezultatem</w:t>
      </w:r>
      <w:r w:rsidRPr="008320A6">
        <w:rPr>
          <w:rFonts w:ascii="Times New Roman" w:hAnsi="Times New Roman"/>
          <w:sz w:val="24"/>
          <w:szCs w:val="24"/>
        </w:rPr>
        <w:t xml:space="preserve"> analizy wyników zawartych w tych tabelach będą wyrazem nie dowodów </w:t>
      </w:r>
      <w:r w:rsidR="00FD3B9F" w:rsidRPr="008320A6">
        <w:rPr>
          <w:rFonts w:ascii="Times New Roman" w:hAnsi="Times New Roman"/>
          <w:sz w:val="24"/>
          <w:szCs w:val="24"/>
        </w:rPr>
        <w:t xml:space="preserve">uzasadniających tezę, a jedynie </w:t>
      </w:r>
      <w:r w:rsidRPr="008320A6">
        <w:rPr>
          <w:rFonts w:ascii="Times New Roman" w:hAnsi="Times New Roman"/>
          <w:sz w:val="24"/>
          <w:szCs w:val="24"/>
        </w:rPr>
        <w:t xml:space="preserve">nie udokumentowanych poglądów autorki artykułu. </w:t>
      </w:r>
      <w:r w:rsidR="001D17C9" w:rsidRPr="008320A6">
        <w:rPr>
          <w:rFonts w:ascii="Times New Roman" w:hAnsi="Times New Roman"/>
          <w:sz w:val="24"/>
          <w:szCs w:val="24"/>
        </w:rPr>
        <w:t>Ponadto w jednej z tabel oznaczonej nr 1 wykazałam</w:t>
      </w:r>
      <w:r w:rsidRPr="008320A6">
        <w:rPr>
          <w:rFonts w:ascii="Times New Roman" w:hAnsi="Times New Roman"/>
          <w:sz w:val="24"/>
          <w:szCs w:val="24"/>
        </w:rPr>
        <w:t xml:space="preserve"> bardzo niski stopień zainteresowania uczestników scalenia sa</w:t>
      </w:r>
      <w:r w:rsidR="001D17C9" w:rsidRPr="008320A6">
        <w:rPr>
          <w:rFonts w:ascii="Times New Roman" w:hAnsi="Times New Roman"/>
          <w:sz w:val="24"/>
          <w:szCs w:val="24"/>
        </w:rPr>
        <w:t xml:space="preserve">mym postępowaniem scaleniowym (średnio </w:t>
      </w:r>
      <w:r w:rsidR="008320A6">
        <w:rPr>
          <w:rFonts w:ascii="Times New Roman" w:hAnsi="Times New Roman"/>
          <w:sz w:val="24"/>
          <w:szCs w:val="24"/>
        </w:rPr>
        <w:t>6,1</w:t>
      </w:r>
      <w:r w:rsidRPr="008320A6">
        <w:rPr>
          <w:rFonts w:ascii="Times New Roman" w:hAnsi="Times New Roman"/>
          <w:sz w:val="24"/>
          <w:szCs w:val="24"/>
        </w:rPr>
        <w:t>% ogółu uczestników). Wynik ten potwierdza</w:t>
      </w:r>
      <w:r w:rsidR="001D17C9" w:rsidRPr="008320A6">
        <w:rPr>
          <w:rFonts w:ascii="Times New Roman" w:hAnsi="Times New Roman"/>
          <w:sz w:val="24"/>
          <w:szCs w:val="24"/>
        </w:rPr>
        <w:t xml:space="preserve"> jedną z zakładanych tez</w:t>
      </w:r>
      <w:r w:rsidRPr="008320A6">
        <w:rPr>
          <w:rFonts w:ascii="Times New Roman" w:hAnsi="Times New Roman"/>
          <w:sz w:val="24"/>
          <w:szCs w:val="24"/>
        </w:rPr>
        <w:t>, że praktycznie wszyscy uczes</w:t>
      </w:r>
      <w:r w:rsidR="001D17C9" w:rsidRPr="008320A6">
        <w:rPr>
          <w:rFonts w:ascii="Times New Roman" w:hAnsi="Times New Roman"/>
          <w:sz w:val="24"/>
          <w:szCs w:val="24"/>
        </w:rPr>
        <w:t>tnicy scalenia są przekonani, iż</w:t>
      </w:r>
      <w:r w:rsidRPr="008320A6">
        <w:rPr>
          <w:rFonts w:ascii="Times New Roman" w:hAnsi="Times New Roman"/>
          <w:sz w:val="24"/>
          <w:szCs w:val="24"/>
        </w:rPr>
        <w:t xml:space="preserve"> wydzielone im ekwiwalenty będą równe w</w:t>
      </w:r>
      <w:r w:rsidR="001D17C9" w:rsidRPr="008320A6">
        <w:rPr>
          <w:rFonts w:ascii="Times New Roman" w:hAnsi="Times New Roman"/>
          <w:sz w:val="24"/>
          <w:szCs w:val="24"/>
        </w:rPr>
        <w:t>artościowo wcześniej posiadanym gruntom</w:t>
      </w:r>
      <w:r w:rsidRPr="008320A6">
        <w:rPr>
          <w:rFonts w:ascii="Times New Roman" w:hAnsi="Times New Roman"/>
          <w:sz w:val="24"/>
          <w:szCs w:val="24"/>
        </w:rPr>
        <w:t xml:space="preserve"> i ekwiwalent finansowy za ewentua</w:t>
      </w:r>
      <w:r w:rsidR="001D17C9" w:rsidRPr="008320A6">
        <w:rPr>
          <w:rFonts w:ascii="Times New Roman" w:hAnsi="Times New Roman"/>
          <w:sz w:val="24"/>
          <w:szCs w:val="24"/>
        </w:rPr>
        <w:t>lne różnice w wyniku zakładanej formalnie przez ustawodawcę</w:t>
      </w:r>
      <w:r w:rsidRPr="008320A6">
        <w:rPr>
          <w:rFonts w:ascii="Times New Roman" w:hAnsi="Times New Roman"/>
          <w:sz w:val="24"/>
          <w:szCs w:val="24"/>
        </w:rPr>
        <w:t xml:space="preserve"> poprawy struktury obszarowej gospodarstw rolnych nie będzie brany pod uwagę.  Zatem podstawowy cel scalenia określony</w:t>
      </w:r>
      <w:r w:rsidR="001D17C9" w:rsidRPr="008320A6">
        <w:rPr>
          <w:rFonts w:ascii="Times New Roman" w:hAnsi="Times New Roman"/>
          <w:sz w:val="24"/>
          <w:szCs w:val="24"/>
        </w:rPr>
        <w:t xml:space="preserve"> </w:t>
      </w:r>
      <w:r w:rsidR="001D17C9" w:rsidRPr="008320A6">
        <w:rPr>
          <w:rFonts w:ascii="Times New Roman" w:hAnsi="Times New Roman"/>
          <w:i/>
          <w:sz w:val="24"/>
          <w:szCs w:val="24"/>
        </w:rPr>
        <w:t xml:space="preserve">de lege </w:t>
      </w:r>
      <w:proofErr w:type="gramStart"/>
      <w:r w:rsidR="001D17C9" w:rsidRPr="008320A6">
        <w:rPr>
          <w:rFonts w:ascii="Times New Roman" w:hAnsi="Times New Roman"/>
          <w:i/>
          <w:sz w:val="24"/>
          <w:szCs w:val="24"/>
        </w:rPr>
        <w:t>lata</w:t>
      </w:r>
      <w:r w:rsidR="001D17C9" w:rsidRPr="008320A6">
        <w:rPr>
          <w:rFonts w:ascii="Times New Roman" w:hAnsi="Times New Roman"/>
          <w:sz w:val="24"/>
          <w:szCs w:val="24"/>
        </w:rPr>
        <w:t xml:space="preserve"> </w:t>
      </w:r>
      <w:r w:rsidRPr="008320A6">
        <w:rPr>
          <w:rFonts w:ascii="Times New Roman" w:hAnsi="Times New Roman"/>
          <w:sz w:val="24"/>
          <w:szCs w:val="24"/>
        </w:rPr>
        <w:t xml:space="preserve"> w</w:t>
      </w:r>
      <w:proofErr w:type="gramEnd"/>
      <w:r w:rsidRPr="008320A6">
        <w:rPr>
          <w:rFonts w:ascii="Times New Roman" w:hAnsi="Times New Roman"/>
          <w:sz w:val="24"/>
          <w:szCs w:val="24"/>
        </w:rPr>
        <w:t xml:space="preserve"> art. 1 ust.1  ustawy, tj. poprawa struktury obszarowej gosp</w:t>
      </w:r>
      <w:r w:rsidR="001D17C9" w:rsidRPr="008320A6">
        <w:rPr>
          <w:rFonts w:ascii="Times New Roman" w:hAnsi="Times New Roman"/>
          <w:sz w:val="24"/>
          <w:szCs w:val="24"/>
        </w:rPr>
        <w:t>odarstw rolnych nie będzie miał</w:t>
      </w:r>
      <w:r w:rsidRPr="008320A6">
        <w:rPr>
          <w:rFonts w:ascii="Times New Roman" w:hAnsi="Times New Roman"/>
          <w:sz w:val="24"/>
          <w:szCs w:val="24"/>
        </w:rPr>
        <w:t xml:space="preserve"> zastosowania.</w:t>
      </w:r>
    </w:p>
    <w:p w14:paraId="16FB8528" w14:textId="77777777" w:rsidR="000D5957" w:rsidRPr="008320A6" w:rsidRDefault="007117E5" w:rsidP="0027027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8320A6">
        <w:rPr>
          <w:rFonts w:ascii="Times New Roman" w:hAnsi="Times New Roman"/>
          <w:sz w:val="24"/>
          <w:szCs w:val="24"/>
        </w:rPr>
        <w:t>Wyrażam pogląd, że dopiero przedstawienie zawartych w tabelach dowodów dał</w:t>
      </w:r>
      <w:r w:rsidR="003847D9" w:rsidRPr="008320A6">
        <w:rPr>
          <w:rFonts w:ascii="Times New Roman" w:hAnsi="Times New Roman"/>
          <w:sz w:val="24"/>
          <w:szCs w:val="24"/>
        </w:rPr>
        <w:t xml:space="preserve">o mi podstawę do </w:t>
      </w:r>
      <w:proofErr w:type="gramStart"/>
      <w:r w:rsidRPr="008320A6">
        <w:rPr>
          <w:rFonts w:ascii="Times New Roman" w:hAnsi="Times New Roman"/>
          <w:sz w:val="24"/>
          <w:szCs w:val="24"/>
        </w:rPr>
        <w:t>zaproponowania  zmian</w:t>
      </w:r>
      <w:proofErr w:type="gramEnd"/>
      <w:r w:rsidR="003847D9" w:rsidRPr="008320A6">
        <w:rPr>
          <w:rFonts w:ascii="Times New Roman" w:hAnsi="Times New Roman"/>
          <w:sz w:val="24"/>
          <w:szCs w:val="24"/>
        </w:rPr>
        <w:t xml:space="preserve"> </w:t>
      </w:r>
      <w:r w:rsidR="003847D9" w:rsidRPr="008320A6">
        <w:rPr>
          <w:rFonts w:ascii="Times New Roman" w:hAnsi="Times New Roman"/>
          <w:i/>
          <w:sz w:val="24"/>
          <w:szCs w:val="24"/>
        </w:rPr>
        <w:t xml:space="preserve">de lege </w:t>
      </w:r>
      <w:proofErr w:type="spellStart"/>
      <w:r w:rsidR="003847D9" w:rsidRPr="008320A6">
        <w:rPr>
          <w:rFonts w:ascii="Times New Roman" w:hAnsi="Times New Roman"/>
          <w:i/>
          <w:sz w:val="24"/>
          <w:szCs w:val="24"/>
        </w:rPr>
        <w:t>ferenda</w:t>
      </w:r>
      <w:proofErr w:type="spellEnd"/>
      <w:r w:rsidR="003847D9" w:rsidRPr="008320A6">
        <w:rPr>
          <w:rFonts w:ascii="Times New Roman" w:hAnsi="Times New Roman"/>
          <w:sz w:val="24"/>
          <w:szCs w:val="24"/>
        </w:rPr>
        <w:t xml:space="preserve">  </w:t>
      </w:r>
      <w:r w:rsidRPr="008320A6">
        <w:rPr>
          <w:rFonts w:ascii="Times New Roman" w:hAnsi="Times New Roman"/>
          <w:sz w:val="24"/>
          <w:szCs w:val="24"/>
        </w:rPr>
        <w:t>w treści ustawy o scaleniu i wymianie gruntów, które p</w:t>
      </w:r>
      <w:r w:rsidR="003847D9" w:rsidRPr="008320A6">
        <w:rPr>
          <w:rFonts w:ascii="Times New Roman" w:hAnsi="Times New Roman"/>
          <w:sz w:val="24"/>
          <w:szCs w:val="24"/>
        </w:rPr>
        <w:t>rzedstawiłam w dwóch wariantach. Zmian</w:t>
      </w:r>
      <w:r w:rsidR="0005245F" w:rsidRPr="008320A6">
        <w:rPr>
          <w:rFonts w:ascii="Times New Roman" w:hAnsi="Times New Roman"/>
          <w:sz w:val="24"/>
          <w:szCs w:val="24"/>
        </w:rPr>
        <w:t>,</w:t>
      </w:r>
      <w:r w:rsidRPr="008320A6">
        <w:rPr>
          <w:rFonts w:ascii="Times New Roman" w:hAnsi="Times New Roman"/>
          <w:sz w:val="24"/>
          <w:szCs w:val="24"/>
        </w:rPr>
        <w:t xml:space="preserve"> moim zdaniem koniecznych, żeby podstawowy cel scalenia określony w art. 1 ust.</w:t>
      </w:r>
      <w:proofErr w:type="gramStart"/>
      <w:r w:rsidRPr="008320A6">
        <w:rPr>
          <w:rFonts w:ascii="Times New Roman" w:hAnsi="Times New Roman"/>
          <w:sz w:val="24"/>
          <w:szCs w:val="24"/>
        </w:rPr>
        <w:t>1  ustawy</w:t>
      </w:r>
      <w:proofErr w:type="gramEnd"/>
      <w:r w:rsidRPr="008320A6">
        <w:rPr>
          <w:rFonts w:ascii="Times New Roman" w:hAnsi="Times New Roman"/>
          <w:sz w:val="24"/>
          <w:szCs w:val="24"/>
        </w:rPr>
        <w:t>, tj. poprawa struktury obszarowej gospodarstw rolnych mógł być efektywnie realizowany</w:t>
      </w:r>
      <w:r w:rsidR="00AF001E" w:rsidRPr="008320A6">
        <w:rPr>
          <w:rFonts w:ascii="Times New Roman" w:hAnsi="Times New Roman"/>
          <w:sz w:val="24"/>
          <w:szCs w:val="24"/>
        </w:rPr>
        <w:t xml:space="preserve"> i nie miał martwego charakteru</w:t>
      </w:r>
      <w:r w:rsidRPr="008320A6">
        <w:rPr>
          <w:rFonts w:ascii="Times New Roman" w:hAnsi="Times New Roman"/>
          <w:sz w:val="24"/>
          <w:szCs w:val="24"/>
        </w:rPr>
        <w:t>.</w:t>
      </w:r>
    </w:p>
    <w:p w14:paraId="4A301FA1" w14:textId="77777777" w:rsidR="00FD3B9F" w:rsidRPr="008320A6" w:rsidRDefault="00FD3B9F" w:rsidP="0027027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8320A6">
        <w:rPr>
          <w:rFonts w:ascii="Times New Roman" w:hAnsi="Times New Roman"/>
          <w:sz w:val="24"/>
          <w:szCs w:val="24"/>
        </w:rPr>
        <w:t xml:space="preserve">Zgadzam się z uwagą Recenzenta B, że wnioski </w:t>
      </w:r>
      <w:r w:rsidRPr="008320A6">
        <w:rPr>
          <w:rFonts w:ascii="Times New Roman" w:hAnsi="Times New Roman"/>
          <w:i/>
          <w:sz w:val="24"/>
          <w:szCs w:val="24"/>
        </w:rPr>
        <w:t xml:space="preserve">de lege </w:t>
      </w:r>
      <w:proofErr w:type="spellStart"/>
      <w:r w:rsidRPr="008320A6">
        <w:rPr>
          <w:rFonts w:ascii="Times New Roman" w:hAnsi="Times New Roman"/>
          <w:i/>
          <w:sz w:val="24"/>
          <w:szCs w:val="24"/>
        </w:rPr>
        <w:t>ferenda</w:t>
      </w:r>
      <w:proofErr w:type="spellEnd"/>
      <w:r w:rsidRPr="008320A6">
        <w:rPr>
          <w:rFonts w:ascii="Times New Roman" w:hAnsi="Times New Roman"/>
          <w:sz w:val="24"/>
          <w:szCs w:val="24"/>
        </w:rPr>
        <w:t xml:space="preserve"> nie zostały należycie wyeksponowane i być może giną wśród zawartych w artykule analiz</w:t>
      </w:r>
      <w:r w:rsidR="001D17C9" w:rsidRPr="008320A6">
        <w:rPr>
          <w:rFonts w:ascii="Times New Roman" w:hAnsi="Times New Roman"/>
          <w:sz w:val="24"/>
          <w:szCs w:val="24"/>
        </w:rPr>
        <w:t>. Dlatego niezwłocznie dokonuję tej jakże istotnej poprawki w treści artykułu.</w:t>
      </w:r>
    </w:p>
    <w:p w14:paraId="333A43FF" w14:textId="77777777" w:rsidR="000D5957" w:rsidRPr="008320A6" w:rsidRDefault="001D17C9" w:rsidP="0027027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8320A6">
        <w:rPr>
          <w:rFonts w:ascii="Times New Roman" w:hAnsi="Times New Roman"/>
          <w:sz w:val="24"/>
          <w:szCs w:val="24"/>
        </w:rPr>
        <w:t>Jeszcze raz bardzo dziękuję</w:t>
      </w:r>
      <w:r w:rsidR="007117E5" w:rsidRPr="008320A6">
        <w:rPr>
          <w:rFonts w:ascii="Times New Roman" w:hAnsi="Times New Roman"/>
          <w:sz w:val="24"/>
          <w:szCs w:val="24"/>
        </w:rPr>
        <w:t xml:space="preserve"> Recenzentowi</w:t>
      </w:r>
      <w:r w:rsidRPr="008320A6">
        <w:rPr>
          <w:rFonts w:ascii="Times New Roman" w:hAnsi="Times New Roman"/>
          <w:sz w:val="24"/>
          <w:szCs w:val="24"/>
        </w:rPr>
        <w:t xml:space="preserve"> B</w:t>
      </w:r>
      <w:r w:rsidR="007117E5" w:rsidRPr="008320A6">
        <w:rPr>
          <w:rFonts w:ascii="Times New Roman" w:hAnsi="Times New Roman"/>
          <w:sz w:val="24"/>
          <w:szCs w:val="24"/>
        </w:rPr>
        <w:t xml:space="preserve"> za bardzo wnikliwą recenzję mojego artykułu, a cenne uwagi zawarte w recenzji wykorzystam w przygotowywanych następnych publikacjach.</w:t>
      </w:r>
    </w:p>
    <w:p w14:paraId="77FDF049" w14:textId="246EC160" w:rsidR="000D5957" w:rsidRPr="008320A6" w:rsidRDefault="000D5957" w:rsidP="0028018C">
      <w:pPr>
        <w:jc w:val="right"/>
        <w:rPr>
          <w:rFonts w:ascii="Times New Roman" w:hAnsi="Times New Roman"/>
          <w:sz w:val="24"/>
          <w:szCs w:val="24"/>
        </w:rPr>
      </w:pPr>
    </w:p>
    <w:sectPr w:rsidR="000D5957" w:rsidRPr="008320A6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B90CAD" w14:textId="77777777" w:rsidR="000319F3" w:rsidRDefault="000319F3">
      <w:pPr>
        <w:spacing w:after="0" w:line="240" w:lineRule="auto"/>
      </w:pPr>
      <w:r>
        <w:separator/>
      </w:r>
    </w:p>
  </w:endnote>
  <w:endnote w:type="continuationSeparator" w:id="0">
    <w:p w14:paraId="686E441B" w14:textId="77777777" w:rsidR="000319F3" w:rsidRDefault="000319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4D89E2" w14:textId="77777777" w:rsidR="000319F3" w:rsidRDefault="000319F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7781746" w14:textId="77777777" w:rsidR="000319F3" w:rsidRDefault="000319F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hideSpellingErrors/>
  <w:hideGrammaticalErrors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D5957"/>
    <w:rsid w:val="00022FF9"/>
    <w:rsid w:val="000319F3"/>
    <w:rsid w:val="0005245F"/>
    <w:rsid w:val="000D5957"/>
    <w:rsid w:val="001D17C9"/>
    <w:rsid w:val="001E5728"/>
    <w:rsid w:val="0027027F"/>
    <w:rsid w:val="0028018C"/>
    <w:rsid w:val="002B080F"/>
    <w:rsid w:val="003847D9"/>
    <w:rsid w:val="003B2DDA"/>
    <w:rsid w:val="003B7E1A"/>
    <w:rsid w:val="004651A1"/>
    <w:rsid w:val="006B6E83"/>
    <w:rsid w:val="007117E5"/>
    <w:rsid w:val="008320A6"/>
    <w:rsid w:val="008F222D"/>
    <w:rsid w:val="009E1B9D"/>
    <w:rsid w:val="00AA313A"/>
    <w:rsid w:val="00AF001E"/>
    <w:rsid w:val="00CD7D8B"/>
    <w:rsid w:val="00E55502"/>
    <w:rsid w:val="00FD3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7B506"/>
  <w15:docId w15:val="{C2C595F7-443E-9947-B0F8-8A4622FB4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51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rPr>
      <w:sz w:val="20"/>
      <w:szCs w:val="20"/>
    </w:rPr>
  </w:style>
  <w:style w:type="character" w:styleId="Odwoanieprzypisukocowego">
    <w:name w:val="endnote reference"/>
    <w:basedOn w:val="Domylnaczcionkaakapitu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719</Words>
  <Characters>3922</Characters>
  <Application>Microsoft Office Word</Application>
  <DocSecurity>0</DocSecurity>
  <Lines>55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Wojciech Wilkowski</dc:creator>
  <cp:lastModifiedBy>Jarosław Kostrubiec</cp:lastModifiedBy>
  <cp:revision>6</cp:revision>
  <dcterms:created xsi:type="dcterms:W3CDTF">2022-04-07T13:21:00Z</dcterms:created>
  <dcterms:modified xsi:type="dcterms:W3CDTF">2022-04-07T13:26:00Z</dcterms:modified>
</cp:coreProperties>
</file>