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F9CEA" w14:textId="0237A20F" w:rsidR="00410FA7" w:rsidRPr="00247C70" w:rsidRDefault="00410FA7" w:rsidP="00410FA7">
      <w:pPr>
        <w:widowControl w:val="0"/>
        <w:suppressAutoHyphens/>
        <w:jc w:val="both"/>
        <w:rPr>
          <w:rFonts w:ascii="Times New Roman" w:eastAsia="Times New Roman" w:hAnsi="Times New Roman" w:cs="Times New Roman"/>
          <w:b/>
          <w:bCs/>
          <w:iCs/>
          <w:lang w:eastAsia="pl-PL"/>
        </w:rPr>
      </w:pPr>
      <w:r w:rsidRPr="00247C70">
        <w:rPr>
          <w:rFonts w:ascii="Times New Roman" w:eastAsia="Times New Roman" w:hAnsi="Times New Roman" w:cs="Times New Roman"/>
          <w:b/>
          <w:bCs/>
          <w:iCs/>
          <w:lang w:eastAsia="pl-PL"/>
        </w:rPr>
        <w:t>Paweł Szczęśniak</w:t>
      </w:r>
      <w:r w:rsidR="0030346A" w:rsidRPr="00247C70">
        <w:rPr>
          <w:rStyle w:val="Odwoanieprzypisudolnego"/>
          <w:rFonts w:ascii="Times New Roman" w:eastAsia="Times New Roman" w:hAnsi="Times New Roman" w:cs="Times New Roman"/>
          <w:b/>
          <w:bCs/>
          <w:iCs/>
          <w:lang w:eastAsia="pl-PL"/>
        </w:rPr>
        <w:footnoteReference w:id="1"/>
      </w:r>
    </w:p>
    <w:p w14:paraId="6983ADD9" w14:textId="28A60688" w:rsidR="00410FA7" w:rsidRPr="00247C70" w:rsidRDefault="00410FA7" w:rsidP="00410FA7">
      <w:pPr>
        <w:widowControl w:val="0"/>
        <w:suppressAutoHyphens/>
        <w:jc w:val="both"/>
        <w:rPr>
          <w:rFonts w:ascii="Times New Roman" w:eastAsia="Times New Roman" w:hAnsi="Times New Roman" w:cs="Times New Roman"/>
          <w:bCs/>
          <w:iCs/>
          <w:lang w:eastAsia="pl-PL"/>
        </w:rPr>
      </w:pPr>
      <w:r w:rsidRPr="00247C70">
        <w:rPr>
          <w:rFonts w:ascii="Times New Roman" w:eastAsia="Times New Roman" w:hAnsi="Times New Roman" w:cs="Times New Roman"/>
          <w:bCs/>
          <w:iCs/>
          <w:lang w:eastAsia="pl-PL"/>
        </w:rPr>
        <w:t>Uniwersytet Marii Curie-Skłodowskiej</w:t>
      </w:r>
      <w:r w:rsidR="00247C70" w:rsidRPr="00247C70">
        <w:rPr>
          <w:rFonts w:ascii="Times New Roman" w:eastAsia="Times New Roman" w:hAnsi="Times New Roman" w:cs="Times New Roman"/>
          <w:bCs/>
          <w:iCs/>
          <w:lang w:eastAsia="pl-PL"/>
        </w:rPr>
        <w:t>, Polska</w:t>
      </w:r>
    </w:p>
    <w:p w14:paraId="7BB14CCC" w14:textId="77777777" w:rsidR="00410FA7" w:rsidRPr="00453C6A" w:rsidRDefault="00410FA7" w:rsidP="00410FA7">
      <w:pPr>
        <w:widowControl w:val="0"/>
        <w:suppressAutoHyphens/>
        <w:jc w:val="both"/>
        <w:rPr>
          <w:rFonts w:ascii="Times New Roman" w:eastAsia="Times New Roman" w:hAnsi="Times New Roman" w:cs="Times New Roman"/>
          <w:bCs/>
          <w:iCs/>
          <w:lang w:val="en-GB" w:eastAsia="pl-PL"/>
        </w:rPr>
      </w:pPr>
      <w:r w:rsidRPr="00453C6A">
        <w:rPr>
          <w:rFonts w:ascii="Times New Roman" w:eastAsia="Times New Roman" w:hAnsi="Times New Roman" w:cs="Times New Roman"/>
          <w:bCs/>
          <w:iCs/>
          <w:lang w:val="en-GB" w:eastAsia="pl-PL"/>
        </w:rPr>
        <w:t>ORCID: 0000-0002-9017-3444</w:t>
      </w:r>
    </w:p>
    <w:p w14:paraId="045549DB" w14:textId="5820FADA" w:rsidR="00247C70" w:rsidRPr="00453C6A" w:rsidRDefault="00247C70" w:rsidP="00410FA7">
      <w:pPr>
        <w:widowControl w:val="0"/>
        <w:suppressAutoHyphens/>
        <w:jc w:val="both"/>
        <w:rPr>
          <w:rFonts w:ascii="Times New Roman" w:eastAsia="Times New Roman" w:hAnsi="Times New Roman" w:cs="Times New Roman"/>
          <w:bCs/>
          <w:iCs/>
          <w:lang w:val="en-GB" w:eastAsia="pl-PL"/>
        </w:rPr>
      </w:pPr>
      <w:r w:rsidRPr="00453C6A">
        <w:rPr>
          <w:rFonts w:ascii="Times New Roman" w:eastAsia="Times New Roman" w:hAnsi="Times New Roman" w:cs="Times New Roman"/>
          <w:bCs/>
          <w:iCs/>
          <w:lang w:val="en-GB" w:eastAsia="pl-PL"/>
        </w:rPr>
        <w:t>pawel.szczesniak@mail.umcs.pl</w:t>
      </w:r>
    </w:p>
    <w:p w14:paraId="4ECE75CF" w14:textId="77777777" w:rsidR="00247C70" w:rsidRPr="00453C6A" w:rsidRDefault="00247C70" w:rsidP="00C03F43">
      <w:pPr>
        <w:rPr>
          <w:rFonts w:ascii="Times New Roman" w:hAnsi="Times New Roman" w:cs="Times New Roman"/>
          <w:b/>
          <w:lang w:val="en-GB"/>
        </w:rPr>
      </w:pPr>
    </w:p>
    <w:p w14:paraId="48F60B24" w14:textId="0124D428" w:rsidR="00410FA7" w:rsidRPr="00247C70" w:rsidRDefault="00410FA7" w:rsidP="007570C1">
      <w:pPr>
        <w:jc w:val="center"/>
        <w:rPr>
          <w:rFonts w:ascii="Times New Roman" w:hAnsi="Times New Roman" w:cs="Times New Roman"/>
          <w:b/>
        </w:rPr>
      </w:pPr>
      <w:r w:rsidRPr="00247C70">
        <w:rPr>
          <w:rFonts w:ascii="Times New Roman" w:hAnsi="Times New Roman" w:cs="Times New Roman"/>
          <w:b/>
        </w:rPr>
        <w:t xml:space="preserve">Wpływ stosunków koncernowych </w:t>
      </w:r>
      <w:r w:rsidR="00DA0DED">
        <w:rPr>
          <w:rFonts w:ascii="Times New Roman" w:hAnsi="Times New Roman" w:cs="Times New Roman"/>
          <w:b/>
        </w:rPr>
        <w:t xml:space="preserve">na wysokość </w:t>
      </w:r>
      <w:r w:rsidRPr="00247C70">
        <w:rPr>
          <w:rFonts w:ascii="Times New Roman" w:hAnsi="Times New Roman" w:cs="Times New Roman"/>
          <w:b/>
        </w:rPr>
        <w:t xml:space="preserve">podatku od niektórych instytucji </w:t>
      </w:r>
      <w:r w:rsidR="00DA0DED">
        <w:rPr>
          <w:rFonts w:ascii="Times New Roman" w:hAnsi="Times New Roman" w:cs="Times New Roman"/>
          <w:b/>
        </w:rPr>
        <w:br/>
      </w:r>
      <w:r w:rsidRPr="00247C70">
        <w:rPr>
          <w:rFonts w:ascii="Times New Roman" w:hAnsi="Times New Roman" w:cs="Times New Roman"/>
          <w:b/>
        </w:rPr>
        <w:t>finansowych</w:t>
      </w:r>
    </w:p>
    <w:p w14:paraId="67784212" w14:textId="77777777" w:rsidR="00247C70" w:rsidRPr="00247C70" w:rsidRDefault="00247C70" w:rsidP="00247C70">
      <w:pPr>
        <w:jc w:val="both"/>
        <w:rPr>
          <w:rFonts w:ascii="Times New Roman" w:hAnsi="Times New Roman" w:cs="Times New Roman"/>
          <w:b/>
          <w:u w:val="single"/>
        </w:rPr>
      </w:pPr>
    </w:p>
    <w:p w14:paraId="4C6CD13E" w14:textId="04446606" w:rsidR="00247C70" w:rsidRPr="00247C70" w:rsidRDefault="00247C70" w:rsidP="00247C70">
      <w:pPr>
        <w:jc w:val="center"/>
        <w:rPr>
          <w:rFonts w:ascii="Times New Roman" w:hAnsi="Times New Roman" w:cs="Times New Roman"/>
        </w:rPr>
      </w:pPr>
      <w:r w:rsidRPr="00247C70">
        <w:rPr>
          <w:rFonts w:ascii="Times New Roman" w:hAnsi="Times New Roman" w:cs="Times New Roman"/>
        </w:rPr>
        <w:t>WPROWADZENIE</w:t>
      </w:r>
    </w:p>
    <w:p w14:paraId="4F0AAC13" w14:textId="77777777" w:rsidR="00247C70" w:rsidRPr="00247C70" w:rsidRDefault="00247C70" w:rsidP="008E1BD7">
      <w:pPr>
        <w:ind w:firstLine="708"/>
        <w:jc w:val="both"/>
        <w:rPr>
          <w:rFonts w:ascii="Times New Roman" w:hAnsi="Times New Roman" w:cs="Times New Roman"/>
          <w:b/>
        </w:rPr>
      </w:pPr>
    </w:p>
    <w:p w14:paraId="669E38C3" w14:textId="67D0C2CF" w:rsidR="001B6805" w:rsidRPr="00247C70" w:rsidRDefault="00B47DD3" w:rsidP="008E1BD7">
      <w:pPr>
        <w:ind w:firstLine="708"/>
        <w:jc w:val="both"/>
        <w:rPr>
          <w:rFonts w:ascii="Times New Roman" w:hAnsi="Times New Roman" w:cs="Times New Roman"/>
        </w:rPr>
      </w:pPr>
      <w:r w:rsidRPr="00247C70">
        <w:rPr>
          <w:rFonts w:ascii="Times New Roman" w:hAnsi="Times New Roman" w:cs="Times New Roman"/>
        </w:rPr>
        <w:t>Istotną rolę w analizie unormowań wynikających z p</w:t>
      </w:r>
      <w:r w:rsidR="00247C70">
        <w:rPr>
          <w:rFonts w:ascii="Times New Roman" w:hAnsi="Times New Roman" w:cs="Times New Roman"/>
        </w:rPr>
        <w:t xml:space="preserve">rzepisów ustawy o podatku od ni </w:t>
      </w:r>
      <w:r w:rsidRPr="00247C70">
        <w:rPr>
          <w:rFonts w:ascii="Times New Roman" w:hAnsi="Times New Roman" w:cs="Times New Roman"/>
        </w:rPr>
        <w:t xml:space="preserve">których instytucji finansowych zajmuje zagadnienie podstawy opodatkowania. </w:t>
      </w:r>
      <w:r w:rsidR="006505F7" w:rsidRPr="00247C70">
        <w:rPr>
          <w:rFonts w:ascii="Times New Roman" w:hAnsi="Times New Roman" w:cs="Times New Roman"/>
        </w:rPr>
        <w:t xml:space="preserve">Na szczególną uwagę zasługuje </w:t>
      </w:r>
      <w:r w:rsidRPr="00247C70">
        <w:rPr>
          <w:rFonts w:ascii="Times New Roman" w:hAnsi="Times New Roman" w:cs="Times New Roman"/>
        </w:rPr>
        <w:t xml:space="preserve">sposób ustalania podstawy opodatkowania </w:t>
      </w:r>
      <w:r w:rsidR="006505F7" w:rsidRPr="00247C70">
        <w:rPr>
          <w:rFonts w:ascii="Times New Roman" w:hAnsi="Times New Roman" w:cs="Times New Roman"/>
        </w:rPr>
        <w:t xml:space="preserve">w odniesieniu do </w:t>
      </w:r>
      <w:r w:rsidR="00330670" w:rsidRPr="00247C70">
        <w:rPr>
          <w:rFonts w:ascii="Times New Roman" w:hAnsi="Times New Roman" w:cs="Times New Roman"/>
        </w:rPr>
        <w:t xml:space="preserve">przedsiębiorców </w:t>
      </w:r>
      <w:r w:rsidRPr="00247C70">
        <w:rPr>
          <w:rFonts w:ascii="Times New Roman" w:hAnsi="Times New Roman" w:cs="Times New Roman"/>
        </w:rPr>
        <w:t>prowadzących</w:t>
      </w:r>
      <w:r w:rsidR="001B6805" w:rsidRPr="00247C70">
        <w:rPr>
          <w:rFonts w:ascii="Times New Roman" w:hAnsi="Times New Roman" w:cs="Times New Roman"/>
        </w:rPr>
        <w:t xml:space="preserve"> działalność ubezpieczeniową,</w:t>
      </w:r>
      <w:r w:rsidRPr="00247C70">
        <w:rPr>
          <w:rFonts w:ascii="Times New Roman" w:hAnsi="Times New Roman" w:cs="Times New Roman"/>
        </w:rPr>
        <w:t xml:space="preserve"> reasekuracyjną </w:t>
      </w:r>
      <w:r w:rsidR="001B6805" w:rsidRPr="00247C70">
        <w:rPr>
          <w:rFonts w:ascii="Times New Roman" w:hAnsi="Times New Roman" w:cs="Times New Roman"/>
        </w:rPr>
        <w:t>lub pożyczkową</w:t>
      </w:r>
      <w:r w:rsidRPr="00247C70">
        <w:rPr>
          <w:rFonts w:ascii="Times New Roman" w:hAnsi="Times New Roman" w:cs="Times New Roman"/>
        </w:rPr>
        <w:t>, o ile pozostają stroną stosunków koncernowych.</w:t>
      </w:r>
      <w:r w:rsidR="008E1BD7" w:rsidRPr="00247C70">
        <w:rPr>
          <w:rFonts w:ascii="Times New Roman" w:hAnsi="Times New Roman" w:cs="Times New Roman"/>
        </w:rPr>
        <w:t xml:space="preserve"> Na podatnikach zależnych lub współzależnych od jednego podmiotu lub grupy podmiotów powiązanych ze sobą ciąży </w:t>
      </w:r>
      <w:r w:rsidR="00E325A6" w:rsidRPr="00247C70">
        <w:rPr>
          <w:rFonts w:ascii="Times New Roman" w:hAnsi="Times New Roman" w:cs="Times New Roman"/>
        </w:rPr>
        <w:t xml:space="preserve">bowiem </w:t>
      </w:r>
      <w:r w:rsidR="008E1BD7" w:rsidRPr="00247C70">
        <w:rPr>
          <w:rFonts w:ascii="Times New Roman" w:hAnsi="Times New Roman" w:cs="Times New Roman"/>
        </w:rPr>
        <w:t xml:space="preserve">obowiązek </w:t>
      </w:r>
      <w:r w:rsidRPr="00247C70">
        <w:rPr>
          <w:rFonts w:ascii="Times New Roman" w:hAnsi="Times New Roman" w:cs="Times New Roman"/>
        </w:rPr>
        <w:t>kumulacji aktywów</w:t>
      </w:r>
      <w:r w:rsidR="00200677" w:rsidRPr="00247C70">
        <w:rPr>
          <w:rFonts w:ascii="Times New Roman" w:hAnsi="Times New Roman" w:cs="Times New Roman"/>
        </w:rPr>
        <w:t xml:space="preserve"> przy obliczaniu podstawy opodatkowania </w:t>
      </w:r>
      <w:r w:rsidR="001B6805" w:rsidRPr="00247C70">
        <w:rPr>
          <w:rFonts w:ascii="Times New Roman" w:hAnsi="Times New Roman" w:cs="Times New Roman"/>
        </w:rPr>
        <w:t xml:space="preserve">oraz </w:t>
      </w:r>
      <w:r w:rsidR="00200677" w:rsidRPr="00247C70">
        <w:rPr>
          <w:rFonts w:ascii="Times New Roman" w:hAnsi="Times New Roman" w:cs="Times New Roman"/>
        </w:rPr>
        <w:t xml:space="preserve">proporcjonalnego </w:t>
      </w:r>
      <w:r w:rsidR="001B6805" w:rsidRPr="00247C70">
        <w:rPr>
          <w:rFonts w:ascii="Times New Roman" w:hAnsi="Times New Roman" w:cs="Times New Roman"/>
        </w:rPr>
        <w:t>podziału kwoty wolnej od opodatkowania</w:t>
      </w:r>
      <w:r w:rsidRPr="00247C70">
        <w:rPr>
          <w:rFonts w:ascii="Times New Roman" w:hAnsi="Times New Roman" w:cs="Times New Roman"/>
        </w:rPr>
        <w:t>.</w:t>
      </w:r>
      <w:r w:rsidR="001B6805" w:rsidRPr="00247C70">
        <w:rPr>
          <w:rFonts w:ascii="Times New Roman" w:hAnsi="Times New Roman" w:cs="Times New Roman"/>
        </w:rPr>
        <w:t xml:space="preserve"> Pojęcie zależności, współzależności oraz grupy podmiotów powiązanych nie zostało jednak zdefiniowane w przepisach ustawy o podatku od niektórych instytucji finansowych. Stan ten powoduje liczne wątpliwości na etapie stosowania prawa.</w:t>
      </w:r>
    </w:p>
    <w:p w14:paraId="301EA82B" w14:textId="17A9ADBE" w:rsidR="00F337A4" w:rsidRPr="00247C70" w:rsidRDefault="001B6805" w:rsidP="00BE6FBA">
      <w:pPr>
        <w:ind w:firstLine="708"/>
        <w:jc w:val="both"/>
        <w:rPr>
          <w:rFonts w:ascii="Times New Roman" w:hAnsi="Times New Roman" w:cs="Times New Roman"/>
        </w:rPr>
      </w:pPr>
      <w:r w:rsidRPr="00247C70">
        <w:rPr>
          <w:rFonts w:ascii="Times New Roman" w:hAnsi="Times New Roman" w:cs="Times New Roman"/>
        </w:rPr>
        <w:t>Przedmiotem opracowan</w:t>
      </w:r>
      <w:r w:rsidR="00E74E6A" w:rsidRPr="00247C70">
        <w:rPr>
          <w:rFonts w:ascii="Times New Roman" w:hAnsi="Times New Roman" w:cs="Times New Roman"/>
        </w:rPr>
        <w:t xml:space="preserve">ia jest </w:t>
      </w:r>
      <w:r w:rsidRPr="00247C70">
        <w:rPr>
          <w:rFonts w:ascii="Times New Roman" w:hAnsi="Times New Roman" w:cs="Times New Roman"/>
        </w:rPr>
        <w:t>ocena wpływu stosunków koncernowych łączących przedsiębiorców na wysokość podatku od niektórych instytucji finansowych. W związku z tym konieczna stała się analiza sposobu definiowania stosunków koncernowych na tle reguł tworzenia definicji terminów prawnych. Brak odpowiedniego powiązania stosunków prawnych</w:t>
      </w:r>
      <w:r w:rsidR="00330670" w:rsidRPr="00247C70">
        <w:rPr>
          <w:rFonts w:ascii="Times New Roman" w:hAnsi="Times New Roman" w:cs="Times New Roman"/>
        </w:rPr>
        <w:t xml:space="preserve"> i faktycznych</w:t>
      </w:r>
      <w:r w:rsidRPr="00247C70">
        <w:rPr>
          <w:rFonts w:ascii="Times New Roman" w:hAnsi="Times New Roman" w:cs="Times New Roman"/>
        </w:rPr>
        <w:t xml:space="preserve"> istniejących między przedsiębiorcami z normami prawa podatkowego może prowadzić do </w:t>
      </w:r>
      <w:r w:rsidR="00330670" w:rsidRPr="00247C70">
        <w:rPr>
          <w:rFonts w:ascii="Times New Roman" w:hAnsi="Times New Roman" w:cs="Times New Roman"/>
        </w:rPr>
        <w:t xml:space="preserve">zróżnicowań </w:t>
      </w:r>
      <w:r w:rsidR="00200677" w:rsidRPr="00247C70">
        <w:rPr>
          <w:rFonts w:ascii="Times New Roman" w:hAnsi="Times New Roman" w:cs="Times New Roman"/>
        </w:rPr>
        <w:t>o charakterze dyskryminacyjnym lub faworyzującym</w:t>
      </w:r>
      <w:r w:rsidR="00330670" w:rsidRPr="00247C70">
        <w:rPr>
          <w:rFonts w:ascii="Times New Roman" w:hAnsi="Times New Roman" w:cs="Times New Roman"/>
        </w:rPr>
        <w:t xml:space="preserve">. Celem opracowania jest udowodnienie twierdzenia, że w świetle przepisów ustawy o podatku od niektórych instytucji finansowych istnieje problem uprzywilejowania koncernów, w których oprócz podmiotu krajowego, będącego podatnikiem, uczestnikiem jest podmiot mający siedzibę lub miejsce sprawowania zarządu poza terytorium Rzeczypospolitej Polskiej. Temat badań podjęty </w:t>
      </w:r>
      <w:r w:rsidR="00A43AE3" w:rsidRPr="00247C70">
        <w:rPr>
          <w:rFonts w:ascii="Times New Roman" w:hAnsi="Times New Roman" w:cs="Times New Roman"/>
        </w:rPr>
        <w:br/>
      </w:r>
      <w:r w:rsidR="00330670" w:rsidRPr="00247C70">
        <w:rPr>
          <w:rFonts w:ascii="Times New Roman" w:hAnsi="Times New Roman" w:cs="Times New Roman"/>
        </w:rPr>
        <w:lastRenderedPageBreak/>
        <w:t xml:space="preserve">w pracy nie został dotychczas zbadany i pisarsko opracowany, choć podejmowany problem </w:t>
      </w:r>
      <w:r w:rsidR="0063562D" w:rsidRPr="00247C70">
        <w:rPr>
          <w:rFonts w:ascii="Times New Roman" w:hAnsi="Times New Roman" w:cs="Times New Roman"/>
        </w:rPr>
        <w:t>był</w:t>
      </w:r>
      <w:r w:rsidR="00330670" w:rsidRPr="00247C70">
        <w:rPr>
          <w:rFonts w:ascii="Times New Roman" w:hAnsi="Times New Roman" w:cs="Times New Roman"/>
        </w:rPr>
        <w:t xml:space="preserve"> sygnalizowany w orzecznictwie Naczelnego Sądu Administracyjnego. </w:t>
      </w:r>
    </w:p>
    <w:p w14:paraId="0C6FE25D" w14:textId="77777777" w:rsidR="0030346A" w:rsidRPr="00247C70" w:rsidRDefault="0030346A" w:rsidP="00BE6FBA">
      <w:pPr>
        <w:ind w:firstLine="708"/>
        <w:jc w:val="both"/>
        <w:rPr>
          <w:rFonts w:ascii="Times New Roman" w:hAnsi="Times New Roman" w:cs="Times New Roman"/>
        </w:rPr>
      </w:pPr>
    </w:p>
    <w:p w14:paraId="586C785B" w14:textId="44CC54BE" w:rsidR="00B06F2A" w:rsidRPr="00247C70" w:rsidRDefault="004A2088" w:rsidP="00247C70">
      <w:pPr>
        <w:jc w:val="center"/>
        <w:rPr>
          <w:rFonts w:ascii="Times New Roman" w:hAnsi="Times New Roman" w:cs="Times New Roman"/>
          <w:caps/>
        </w:rPr>
      </w:pPr>
      <w:r w:rsidRPr="00247C70">
        <w:rPr>
          <w:rFonts w:ascii="Times New Roman" w:hAnsi="Times New Roman" w:cs="Times New Roman"/>
          <w:caps/>
        </w:rPr>
        <w:t>Konstrukcja p</w:t>
      </w:r>
      <w:r w:rsidR="00AE3BEF" w:rsidRPr="00247C70">
        <w:rPr>
          <w:rFonts w:ascii="Times New Roman" w:hAnsi="Times New Roman" w:cs="Times New Roman"/>
          <w:caps/>
        </w:rPr>
        <w:t>odstawy</w:t>
      </w:r>
      <w:r w:rsidR="00B06F2A" w:rsidRPr="00247C70">
        <w:rPr>
          <w:rFonts w:ascii="Times New Roman" w:hAnsi="Times New Roman" w:cs="Times New Roman"/>
          <w:caps/>
        </w:rPr>
        <w:t xml:space="preserve"> </w:t>
      </w:r>
      <w:r w:rsidR="00EA51D0" w:rsidRPr="00247C70">
        <w:rPr>
          <w:rFonts w:ascii="Times New Roman" w:hAnsi="Times New Roman" w:cs="Times New Roman"/>
          <w:caps/>
        </w:rPr>
        <w:t xml:space="preserve">opodatkowania w </w:t>
      </w:r>
      <w:r w:rsidR="00B06F2A" w:rsidRPr="00247C70">
        <w:rPr>
          <w:rFonts w:ascii="Times New Roman" w:hAnsi="Times New Roman" w:cs="Times New Roman"/>
          <w:caps/>
        </w:rPr>
        <w:t>podatku od niektórych instytucji finansowych</w:t>
      </w:r>
    </w:p>
    <w:p w14:paraId="3C91ED0C" w14:textId="77777777" w:rsidR="00247C70" w:rsidRPr="00247C70" w:rsidRDefault="00247C70" w:rsidP="00834ED5">
      <w:pPr>
        <w:jc w:val="both"/>
        <w:rPr>
          <w:rFonts w:ascii="Times New Roman" w:hAnsi="Times New Roman" w:cs="Times New Roman"/>
          <w:b/>
        </w:rPr>
      </w:pPr>
    </w:p>
    <w:p w14:paraId="536EBF03" w14:textId="6DFFC748" w:rsidR="00A3702E" w:rsidRPr="00247C70" w:rsidRDefault="00122E5C" w:rsidP="00CE1BD3">
      <w:pPr>
        <w:jc w:val="both"/>
        <w:rPr>
          <w:rFonts w:ascii="Times New Roman" w:hAnsi="Times New Roman" w:cs="Times New Roman"/>
        </w:rPr>
      </w:pPr>
      <w:r w:rsidRPr="00247C70">
        <w:rPr>
          <w:rFonts w:ascii="Times New Roman" w:hAnsi="Times New Roman" w:cs="Times New Roman"/>
          <w:b/>
        </w:rPr>
        <w:tab/>
      </w:r>
      <w:r w:rsidR="00CE1BD3" w:rsidRPr="00247C70">
        <w:rPr>
          <w:rFonts w:ascii="Times New Roman" w:hAnsi="Times New Roman" w:cs="Times New Roman"/>
        </w:rPr>
        <w:t>P</w:t>
      </w:r>
      <w:r w:rsidR="008F4B77" w:rsidRPr="00247C70">
        <w:rPr>
          <w:rFonts w:ascii="Times New Roman" w:hAnsi="Times New Roman" w:cs="Times New Roman"/>
        </w:rPr>
        <w:t>odstaw</w:t>
      </w:r>
      <w:r w:rsidR="00CE1BD3" w:rsidRPr="00247C70">
        <w:rPr>
          <w:rFonts w:ascii="Times New Roman" w:hAnsi="Times New Roman" w:cs="Times New Roman"/>
        </w:rPr>
        <w:t>a opodatkowania</w:t>
      </w:r>
      <w:r w:rsidR="008F4B77" w:rsidRPr="00247C70">
        <w:rPr>
          <w:rFonts w:ascii="Times New Roman" w:hAnsi="Times New Roman" w:cs="Times New Roman"/>
        </w:rPr>
        <w:t xml:space="preserve"> stanowi kluczowy element konstrukcji podatku. </w:t>
      </w:r>
      <w:r w:rsidR="00B757D1" w:rsidRPr="00247C70">
        <w:rPr>
          <w:rFonts w:ascii="Times New Roman" w:hAnsi="Times New Roman" w:cs="Times New Roman"/>
        </w:rPr>
        <w:t>J</w:t>
      </w:r>
      <w:r w:rsidR="004329CC" w:rsidRPr="00247C70">
        <w:rPr>
          <w:rFonts w:ascii="Times New Roman" w:hAnsi="Times New Roman" w:cs="Times New Roman"/>
        </w:rPr>
        <w:t xml:space="preserve">ak podkreśla się w literaturze, </w:t>
      </w:r>
      <w:r w:rsidR="00B757D1" w:rsidRPr="00247C70">
        <w:rPr>
          <w:rFonts w:ascii="Times New Roman" w:hAnsi="Times New Roman" w:cs="Times New Roman"/>
        </w:rPr>
        <w:t>podstawa opodatkowania to skonkretyzowany wartościowo lub ilościowo przedmiot podatkowy, który jest elementem treści podatkowego stanu faktycznego określonego przez ustawodawcę</w:t>
      </w:r>
      <w:r w:rsidR="00B757D1" w:rsidRPr="00247C70">
        <w:rPr>
          <w:rStyle w:val="Odwoanieprzypisudolnego"/>
          <w:rFonts w:ascii="Times New Roman" w:hAnsi="Times New Roman" w:cs="Times New Roman"/>
        </w:rPr>
        <w:footnoteReference w:id="2"/>
      </w:r>
      <w:r w:rsidR="004329CC" w:rsidRPr="00247C70">
        <w:rPr>
          <w:rFonts w:ascii="Times New Roman" w:hAnsi="Times New Roman" w:cs="Times New Roman"/>
        </w:rPr>
        <w:t>. Podstawa jako element konstrukcji podatku jest objęta hipotezą normy ogólnej i abstrakcyjnej. Jest to więc pojęcie kwantytatywne, będące wartościowym lub ilościowym ujęciem przedmiotu opodatkowania</w:t>
      </w:r>
      <w:r w:rsidR="004329CC" w:rsidRPr="00247C70">
        <w:rPr>
          <w:rStyle w:val="Odwoanieprzypisudolnego"/>
          <w:rFonts w:ascii="Times New Roman" w:hAnsi="Times New Roman" w:cs="Times New Roman"/>
        </w:rPr>
        <w:footnoteReference w:id="3"/>
      </w:r>
      <w:r w:rsidR="004329CC" w:rsidRPr="00247C70">
        <w:rPr>
          <w:rFonts w:ascii="Times New Roman" w:hAnsi="Times New Roman" w:cs="Times New Roman"/>
        </w:rPr>
        <w:t xml:space="preserve">. </w:t>
      </w:r>
      <w:r w:rsidR="00D04311" w:rsidRPr="00247C70">
        <w:rPr>
          <w:rFonts w:ascii="Times New Roman" w:hAnsi="Times New Roman" w:cs="Times New Roman"/>
        </w:rPr>
        <w:t xml:space="preserve">Dzięki określeniu podstawy opodatkowania </w:t>
      </w:r>
      <w:r w:rsidR="003C7C17" w:rsidRPr="00247C70">
        <w:rPr>
          <w:rFonts w:ascii="Times New Roman" w:hAnsi="Times New Roman" w:cs="Times New Roman"/>
        </w:rPr>
        <w:t xml:space="preserve">nadaje się </w:t>
      </w:r>
      <w:r w:rsidR="00B757D1" w:rsidRPr="00247C70">
        <w:rPr>
          <w:rFonts w:ascii="Times New Roman" w:hAnsi="Times New Roman" w:cs="Times New Roman"/>
        </w:rPr>
        <w:t xml:space="preserve">wielkość liczbową przedmiotowi podatku, </w:t>
      </w:r>
      <w:r w:rsidR="004329CC" w:rsidRPr="00247C70">
        <w:rPr>
          <w:rFonts w:ascii="Times New Roman" w:hAnsi="Times New Roman" w:cs="Times New Roman"/>
        </w:rPr>
        <w:t>do którego</w:t>
      </w:r>
      <w:r w:rsidR="00D04311" w:rsidRPr="00247C70">
        <w:rPr>
          <w:rFonts w:ascii="Times New Roman" w:hAnsi="Times New Roman" w:cs="Times New Roman"/>
        </w:rPr>
        <w:t xml:space="preserve"> można zastosować odpowiednią st</w:t>
      </w:r>
      <w:r w:rsidR="003C7C17" w:rsidRPr="00247C70">
        <w:rPr>
          <w:rFonts w:ascii="Times New Roman" w:hAnsi="Times New Roman" w:cs="Times New Roman"/>
        </w:rPr>
        <w:t>awkę, a w konsekwencji wyznacza się</w:t>
      </w:r>
      <w:r w:rsidR="00D04311" w:rsidRPr="00247C70">
        <w:rPr>
          <w:rFonts w:ascii="Times New Roman" w:hAnsi="Times New Roman" w:cs="Times New Roman"/>
        </w:rPr>
        <w:t xml:space="preserve"> wysokość świadczenia podatkowego. Wobec tego określenie podstawy opodatkowania powinno uwzględniać zakres przedmiotowy podatku wyznaczony przez ustawodawcę, a także specyfikę danego podatku</w:t>
      </w:r>
      <w:r w:rsidR="00D04311" w:rsidRPr="00247C70">
        <w:rPr>
          <w:rStyle w:val="Odwoanieprzypisudolnego"/>
          <w:rFonts w:ascii="Times New Roman" w:hAnsi="Times New Roman" w:cs="Times New Roman"/>
        </w:rPr>
        <w:footnoteReference w:id="4"/>
      </w:r>
      <w:r w:rsidR="00D04311" w:rsidRPr="00247C70">
        <w:rPr>
          <w:rFonts w:ascii="Times New Roman" w:hAnsi="Times New Roman" w:cs="Times New Roman"/>
        </w:rPr>
        <w:t xml:space="preserve">. </w:t>
      </w:r>
    </w:p>
    <w:p w14:paraId="1DEA4E7E" w14:textId="58B8F5CE" w:rsidR="00810B2F" w:rsidRPr="00247C70" w:rsidRDefault="003F7553" w:rsidP="00F5776C">
      <w:pPr>
        <w:ind w:firstLine="708"/>
        <w:jc w:val="both"/>
        <w:rPr>
          <w:rFonts w:ascii="Times New Roman" w:hAnsi="Times New Roman" w:cs="Times New Roman"/>
        </w:rPr>
      </w:pPr>
      <w:r w:rsidRPr="00247C70">
        <w:rPr>
          <w:rFonts w:ascii="Times New Roman" w:hAnsi="Times New Roman" w:cs="Times New Roman"/>
        </w:rPr>
        <w:t>W konstrukcji podatku od niektórych instytucji finansowych ustawodawca</w:t>
      </w:r>
      <w:r w:rsidR="00F5776C" w:rsidRPr="00247C70">
        <w:rPr>
          <w:rFonts w:ascii="Times New Roman" w:hAnsi="Times New Roman" w:cs="Times New Roman"/>
        </w:rPr>
        <w:t xml:space="preserve"> szczegółowo unormował podstawę </w:t>
      </w:r>
      <w:r w:rsidR="004124BF" w:rsidRPr="00247C70">
        <w:rPr>
          <w:rFonts w:ascii="Times New Roman" w:hAnsi="Times New Roman" w:cs="Times New Roman"/>
        </w:rPr>
        <w:t xml:space="preserve">opodatkowania. </w:t>
      </w:r>
      <w:r w:rsidR="004329CC" w:rsidRPr="00247C70">
        <w:rPr>
          <w:rFonts w:ascii="Times New Roman" w:hAnsi="Times New Roman" w:cs="Times New Roman"/>
        </w:rPr>
        <w:t xml:space="preserve">Natomiast </w:t>
      </w:r>
      <w:r w:rsidR="00CE1BD3" w:rsidRPr="00247C70">
        <w:rPr>
          <w:rFonts w:ascii="Times New Roman" w:hAnsi="Times New Roman" w:cs="Times New Roman"/>
        </w:rPr>
        <w:t xml:space="preserve">przedmiot opodatkowania został określony w sposób </w:t>
      </w:r>
      <w:r w:rsidR="00310824" w:rsidRPr="00247C70">
        <w:rPr>
          <w:rFonts w:ascii="Times New Roman" w:hAnsi="Times New Roman" w:cs="Times New Roman"/>
        </w:rPr>
        <w:t xml:space="preserve">niepoprawny. Przedmiotem opodatkowania podatkiem od niektórych instytucji finansowych, </w:t>
      </w:r>
      <w:r w:rsidR="00B757D1" w:rsidRPr="00247C70">
        <w:rPr>
          <w:rFonts w:ascii="Times New Roman" w:hAnsi="Times New Roman" w:cs="Times New Roman"/>
        </w:rPr>
        <w:t xml:space="preserve">w myśl przepisu </w:t>
      </w:r>
      <w:r w:rsidR="00310824" w:rsidRPr="00247C70">
        <w:rPr>
          <w:rFonts w:ascii="Times New Roman" w:hAnsi="Times New Roman" w:cs="Times New Roman"/>
        </w:rPr>
        <w:t xml:space="preserve">art. 3 </w:t>
      </w:r>
      <w:proofErr w:type="spellStart"/>
      <w:r w:rsidR="00310824" w:rsidRPr="00247C70">
        <w:rPr>
          <w:rFonts w:ascii="Times New Roman" w:hAnsi="Times New Roman" w:cs="Times New Roman"/>
        </w:rPr>
        <w:t>u.p.n.i.f</w:t>
      </w:r>
      <w:proofErr w:type="spellEnd"/>
      <w:r w:rsidR="00310824" w:rsidRPr="00247C70">
        <w:rPr>
          <w:rFonts w:ascii="Times New Roman" w:hAnsi="Times New Roman" w:cs="Times New Roman"/>
        </w:rPr>
        <w:t xml:space="preserve">., są </w:t>
      </w:r>
      <w:r w:rsidR="004329CC" w:rsidRPr="00247C70">
        <w:rPr>
          <w:rFonts w:ascii="Times New Roman" w:hAnsi="Times New Roman" w:cs="Times New Roman"/>
        </w:rPr>
        <w:t xml:space="preserve">bowiem </w:t>
      </w:r>
      <w:r w:rsidR="00310824" w:rsidRPr="00247C70">
        <w:rPr>
          <w:rFonts w:ascii="Times New Roman" w:hAnsi="Times New Roman" w:cs="Times New Roman"/>
        </w:rPr>
        <w:t>aktywa podmiotów będących podatnikami podatku. Ustawa odnosi się więc do przedmiotu opodatkowania poprzez wskazanie obiektu, nie zaś stanu faktycznego bądź prawnego, z którego zaistnieniem norma prawna wiąże powstanie obowiązku podatkowego</w:t>
      </w:r>
      <w:r w:rsidR="00310824" w:rsidRPr="00247C70">
        <w:rPr>
          <w:rStyle w:val="Odwoanieprzypisudolnego"/>
          <w:rFonts w:ascii="Times New Roman" w:hAnsi="Times New Roman" w:cs="Times New Roman"/>
        </w:rPr>
        <w:footnoteReference w:id="5"/>
      </w:r>
      <w:r w:rsidR="00B757D1" w:rsidRPr="00247C70">
        <w:rPr>
          <w:rFonts w:ascii="Times New Roman" w:hAnsi="Times New Roman" w:cs="Times New Roman"/>
        </w:rPr>
        <w:t xml:space="preserve">. Przepisy ustawy o podatku od niektórych instytucji finansowych </w:t>
      </w:r>
      <w:r w:rsidR="00B757D1" w:rsidRPr="00247C70">
        <w:rPr>
          <w:rFonts w:ascii="Times New Roman" w:hAnsi="Times New Roman" w:cs="Times New Roman"/>
        </w:rPr>
        <w:lastRenderedPageBreak/>
        <w:t xml:space="preserve">nie definiują jednak pojęcia aktywów. </w:t>
      </w:r>
      <w:r w:rsidR="00810B2F" w:rsidRPr="00247C70">
        <w:rPr>
          <w:rFonts w:ascii="Times New Roman" w:hAnsi="Times New Roman" w:cs="Times New Roman"/>
        </w:rPr>
        <w:t>U</w:t>
      </w:r>
      <w:r w:rsidR="00B757D1" w:rsidRPr="00247C70">
        <w:rPr>
          <w:rFonts w:ascii="Times New Roman" w:hAnsi="Times New Roman" w:cs="Times New Roman"/>
        </w:rPr>
        <w:t>stawodawca</w:t>
      </w:r>
      <w:r w:rsidR="00810B2F" w:rsidRPr="00247C70">
        <w:rPr>
          <w:rFonts w:ascii="Times New Roman" w:hAnsi="Times New Roman" w:cs="Times New Roman"/>
        </w:rPr>
        <w:t xml:space="preserve"> </w:t>
      </w:r>
      <w:r w:rsidR="00B757D1" w:rsidRPr="00247C70">
        <w:rPr>
          <w:rFonts w:ascii="Times New Roman" w:hAnsi="Times New Roman" w:cs="Times New Roman"/>
        </w:rPr>
        <w:t>odsyła</w:t>
      </w:r>
      <w:r w:rsidR="00810B2F" w:rsidRPr="00247C70">
        <w:rPr>
          <w:rFonts w:ascii="Times New Roman" w:hAnsi="Times New Roman" w:cs="Times New Roman"/>
        </w:rPr>
        <w:t xml:space="preserve"> więc</w:t>
      </w:r>
      <w:r w:rsidR="00B757D1" w:rsidRPr="00247C70">
        <w:rPr>
          <w:rFonts w:ascii="Times New Roman" w:hAnsi="Times New Roman" w:cs="Times New Roman"/>
        </w:rPr>
        <w:t xml:space="preserve"> </w:t>
      </w:r>
      <w:r w:rsidR="00310824" w:rsidRPr="00247C70">
        <w:rPr>
          <w:rFonts w:ascii="Times New Roman" w:hAnsi="Times New Roman" w:cs="Times New Roman"/>
        </w:rPr>
        <w:t>w sposób dorozumiany do innych aktów prawnyc</w:t>
      </w:r>
      <w:r w:rsidR="004329CC" w:rsidRPr="00247C70">
        <w:rPr>
          <w:rFonts w:ascii="Times New Roman" w:hAnsi="Times New Roman" w:cs="Times New Roman"/>
        </w:rPr>
        <w:t>h</w:t>
      </w:r>
      <w:r w:rsidR="00810B2F" w:rsidRPr="00247C70">
        <w:rPr>
          <w:rStyle w:val="Odwoanieprzypisudolnego"/>
          <w:rFonts w:ascii="Times New Roman" w:hAnsi="Times New Roman" w:cs="Times New Roman"/>
        </w:rPr>
        <w:footnoteReference w:id="6"/>
      </w:r>
      <w:r w:rsidR="00810B2F" w:rsidRPr="00247C70">
        <w:rPr>
          <w:rFonts w:ascii="Times New Roman" w:hAnsi="Times New Roman" w:cs="Times New Roman"/>
        </w:rPr>
        <w:t xml:space="preserve">. </w:t>
      </w:r>
    </w:p>
    <w:p w14:paraId="57E94823" w14:textId="047B9F27" w:rsidR="00747F64" w:rsidRPr="00247C70" w:rsidRDefault="00810B2F" w:rsidP="00810B2F">
      <w:pPr>
        <w:ind w:firstLine="708"/>
        <w:jc w:val="both"/>
        <w:rPr>
          <w:rFonts w:ascii="Times New Roman" w:hAnsi="Times New Roman" w:cs="Times New Roman"/>
        </w:rPr>
      </w:pPr>
      <w:r w:rsidRPr="00247C70">
        <w:rPr>
          <w:rFonts w:ascii="Times New Roman" w:hAnsi="Times New Roman" w:cs="Times New Roman"/>
        </w:rPr>
        <w:t>W odniesieniu do pojęcia aktywów należy sięgnąć</w:t>
      </w:r>
      <w:r w:rsidR="00BE2224" w:rsidRPr="00247C70">
        <w:rPr>
          <w:rFonts w:ascii="Times New Roman" w:eastAsia="Times New Roman" w:hAnsi="Times New Roman" w:cs="Times New Roman"/>
          <w:bCs/>
          <w:lang w:eastAsia="pl-PL"/>
        </w:rPr>
        <w:t xml:space="preserve"> do definicji terminów prawnych wyksz</w:t>
      </w:r>
      <w:r w:rsidR="00702DC9" w:rsidRPr="00247C70">
        <w:rPr>
          <w:rFonts w:ascii="Times New Roman" w:eastAsia="Times New Roman" w:hAnsi="Times New Roman" w:cs="Times New Roman"/>
          <w:bCs/>
          <w:lang w:eastAsia="pl-PL"/>
        </w:rPr>
        <w:t>tałconych w prawie bilansowym. Zgodnie z przepisem</w:t>
      </w:r>
      <w:r w:rsidR="00BE2224" w:rsidRPr="00247C70">
        <w:rPr>
          <w:rFonts w:ascii="Times New Roman" w:eastAsia="Times New Roman" w:hAnsi="Times New Roman" w:cs="Times New Roman"/>
          <w:bCs/>
          <w:lang w:eastAsia="pl-PL"/>
        </w:rPr>
        <w:t xml:space="preserve"> art. 3 ust. 1 pkt 12 </w:t>
      </w:r>
      <w:proofErr w:type="spellStart"/>
      <w:r w:rsidR="00BE2224" w:rsidRPr="00247C70">
        <w:rPr>
          <w:rFonts w:ascii="Times New Roman" w:eastAsia="Times New Roman" w:hAnsi="Times New Roman" w:cs="Times New Roman"/>
          <w:bCs/>
          <w:lang w:eastAsia="pl-PL"/>
        </w:rPr>
        <w:t>u.r</w:t>
      </w:r>
      <w:proofErr w:type="spellEnd"/>
      <w:r w:rsidR="00BE2224" w:rsidRPr="00247C70">
        <w:rPr>
          <w:rFonts w:ascii="Times New Roman" w:eastAsia="Times New Roman" w:hAnsi="Times New Roman" w:cs="Times New Roman"/>
          <w:bCs/>
          <w:lang w:eastAsia="pl-PL"/>
        </w:rPr>
        <w:t xml:space="preserve">. przez aktywa rozumie się </w:t>
      </w:r>
      <w:r w:rsidR="00BE2224" w:rsidRPr="00247C70">
        <w:rPr>
          <w:rFonts w:ascii="Times New Roman" w:hAnsi="Times New Roman" w:cs="Times New Roman"/>
        </w:rPr>
        <w:t xml:space="preserve">kontrolowane przez podmiot prawa bilansowego zasoby majątkowe o wiarygodnie określonej wartości, powstałe w wyniku przeszłych zdarzeń, które spowodują w przyszłości wpływ korzyści ekonomicznych. Przedmiot opodatkowania został w </w:t>
      </w:r>
      <w:r w:rsidR="003C7C17" w:rsidRPr="00247C70">
        <w:rPr>
          <w:rFonts w:ascii="Times New Roman" w:hAnsi="Times New Roman" w:cs="Times New Roman"/>
        </w:rPr>
        <w:t xml:space="preserve">ten sposób zakreślony szeroko. Wobec tego </w:t>
      </w:r>
      <w:r w:rsidR="00DA0DED">
        <w:rPr>
          <w:rFonts w:ascii="Times New Roman" w:hAnsi="Times New Roman" w:cs="Times New Roman"/>
        </w:rPr>
        <w:t>o</w:t>
      </w:r>
      <w:r w:rsidR="00BE2224" w:rsidRPr="00247C70">
        <w:rPr>
          <w:rFonts w:ascii="Times New Roman" w:hAnsi="Times New Roman" w:cs="Times New Roman"/>
        </w:rPr>
        <w:t xml:space="preserve">bowiązek podatkowy powstanie nie tylko, kiedy podmiot jest właścicielem zasobów majątkowych, lecz także kiedy sprawuje faktyczną kontrolę nad tymi zasobami. </w:t>
      </w:r>
      <w:r w:rsidR="005C5ED2" w:rsidRPr="00247C70">
        <w:rPr>
          <w:rFonts w:ascii="Times New Roman" w:hAnsi="Times New Roman" w:cs="Times New Roman"/>
        </w:rPr>
        <w:t xml:space="preserve">Definicja aktywów koncentruje się </w:t>
      </w:r>
      <w:r w:rsidR="00B30D40" w:rsidRPr="00247C70">
        <w:rPr>
          <w:rFonts w:ascii="Times New Roman" w:hAnsi="Times New Roman" w:cs="Times New Roman"/>
        </w:rPr>
        <w:t xml:space="preserve">więc </w:t>
      </w:r>
      <w:r w:rsidR="005C5ED2" w:rsidRPr="00247C70">
        <w:rPr>
          <w:rFonts w:ascii="Times New Roman" w:hAnsi="Times New Roman" w:cs="Times New Roman"/>
        </w:rPr>
        <w:t>na realności sprawowania kontroli nad zasobami majątkowymi, nie zaś na ic</w:t>
      </w:r>
      <w:r w:rsidR="00C71BE0" w:rsidRPr="00247C70">
        <w:rPr>
          <w:rFonts w:ascii="Times New Roman" w:hAnsi="Times New Roman" w:cs="Times New Roman"/>
        </w:rPr>
        <w:t xml:space="preserve">h posiadaniu w sensie prawnym. </w:t>
      </w:r>
      <w:r w:rsidR="00BE2224" w:rsidRPr="00247C70">
        <w:rPr>
          <w:rFonts w:ascii="Times New Roman" w:hAnsi="Times New Roman" w:cs="Times New Roman"/>
        </w:rPr>
        <w:t>Kontrola ta ma polegać na realnym w</w:t>
      </w:r>
      <w:r w:rsidR="00BE6FBA" w:rsidRPr="00247C70">
        <w:rPr>
          <w:rFonts w:ascii="Times New Roman" w:hAnsi="Times New Roman" w:cs="Times New Roman"/>
        </w:rPr>
        <w:t>ładaniu aktywami przejawiającym</w:t>
      </w:r>
      <w:r w:rsidR="00BE2224" w:rsidRPr="00247C70">
        <w:rPr>
          <w:rFonts w:ascii="Times New Roman" w:hAnsi="Times New Roman" w:cs="Times New Roman"/>
        </w:rPr>
        <w:t xml:space="preserve"> się w swobodzie ich gromadzenia oraz rozporządzania nimi. </w:t>
      </w:r>
      <w:r w:rsidR="002755BB" w:rsidRPr="00247C70">
        <w:rPr>
          <w:rFonts w:ascii="Times New Roman" w:hAnsi="Times New Roman" w:cs="Times New Roman"/>
        </w:rPr>
        <w:t xml:space="preserve">Zakres </w:t>
      </w:r>
      <w:r w:rsidR="00002BD8" w:rsidRPr="00247C70">
        <w:rPr>
          <w:rFonts w:ascii="Times New Roman" w:hAnsi="Times New Roman" w:cs="Times New Roman"/>
        </w:rPr>
        <w:t>przedmiotowy</w:t>
      </w:r>
      <w:r w:rsidR="002755BB" w:rsidRPr="00247C70">
        <w:rPr>
          <w:rFonts w:ascii="Times New Roman" w:hAnsi="Times New Roman" w:cs="Times New Roman"/>
        </w:rPr>
        <w:t xml:space="preserve"> podatku od niektórych instytucji finansowych obejmuje wszystkie kategorie aktywów</w:t>
      </w:r>
      <w:r w:rsidR="00002BD8" w:rsidRPr="00247C70">
        <w:rPr>
          <w:rFonts w:ascii="Times New Roman" w:hAnsi="Times New Roman" w:cs="Times New Roman"/>
        </w:rPr>
        <w:t xml:space="preserve">, czyli aktywa </w:t>
      </w:r>
      <w:r w:rsidR="002755BB" w:rsidRPr="00247C70">
        <w:rPr>
          <w:rFonts w:ascii="Times New Roman" w:hAnsi="Times New Roman" w:cs="Times New Roman"/>
        </w:rPr>
        <w:t>trwałe i obrotowe,</w:t>
      </w:r>
      <w:r w:rsidR="00002BD8" w:rsidRPr="00247C70">
        <w:rPr>
          <w:rFonts w:ascii="Times New Roman" w:hAnsi="Times New Roman" w:cs="Times New Roman"/>
        </w:rPr>
        <w:t xml:space="preserve"> w tym aktywa rzeczowe, finansowe, </w:t>
      </w:r>
      <w:r w:rsidR="00D82841" w:rsidRPr="00247C70">
        <w:rPr>
          <w:rFonts w:ascii="Times New Roman" w:hAnsi="Times New Roman" w:cs="Times New Roman"/>
        </w:rPr>
        <w:t>należności krótkoterminowe</w:t>
      </w:r>
      <w:r w:rsidR="002755BB" w:rsidRPr="00247C70">
        <w:rPr>
          <w:rFonts w:ascii="Times New Roman" w:hAnsi="Times New Roman" w:cs="Times New Roman"/>
        </w:rPr>
        <w:t xml:space="preserve"> </w:t>
      </w:r>
      <w:r w:rsidR="00002BD8" w:rsidRPr="00247C70">
        <w:rPr>
          <w:rFonts w:ascii="Times New Roman" w:hAnsi="Times New Roman" w:cs="Times New Roman"/>
        </w:rPr>
        <w:t xml:space="preserve">i rozliczenia międzyokresowe. </w:t>
      </w:r>
      <w:r w:rsidR="00A3702E" w:rsidRPr="00247C70">
        <w:rPr>
          <w:rFonts w:ascii="Times New Roman" w:hAnsi="Times New Roman" w:cs="Times New Roman"/>
        </w:rPr>
        <w:t xml:space="preserve">Z tych powodów określenie przedmiotu podatku od niektórych instytucji finansowych można uznać za nieprecyzyjne i niekomunikatywne w świetle przepisu § 6 </w:t>
      </w:r>
      <w:proofErr w:type="spellStart"/>
      <w:r w:rsidR="00A3702E" w:rsidRPr="00247C70">
        <w:rPr>
          <w:rFonts w:ascii="Times New Roman" w:hAnsi="Times New Roman" w:cs="Times New Roman"/>
        </w:rPr>
        <w:t>z.t.p</w:t>
      </w:r>
      <w:proofErr w:type="spellEnd"/>
      <w:r w:rsidR="00A3702E" w:rsidRPr="00247C70">
        <w:rPr>
          <w:rFonts w:ascii="Times New Roman" w:hAnsi="Times New Roman" w:cs="Times New Roman"/>
        </w:rPr>
        <w:t>.</w:t>
      </w:r>
      <w:r w:rsidR="00002BD8" w:rsidRPr="00247C70">
        <w:rPr>
          <w:rStyle w:val="Odwoanieprzypisudolnego"/>
          <w:rFonts w:ascii="Times New Roman" w:hAnsi="Times New Roman" w:cs="Times New Roman"/>
        </w:rPr>
        <w:footnoteReference w:id="7"/>
      </w:r>
      <w:r w:rsidR="003C7C17" w:rsidRPr="00247C70">
        <w:rPr>
          <w:rFonts w:ascii="Times New Roman" w:hAnsi="Times New Roman" w:cs="Times New Roman"/>
        </w:rPr>
        <w:t xml:space="preserve"> Tymczasem, j</w:t>
      </w:r>
      <w:r w:rsidR="00747F64" w:rsidRPr="00247C70">
        <w:rPr>
          <w:rFonts w:ascii="Times New Roman" w:hAnsi="Times New Roman" w:cs="Times New Roman"/>
        </w:rPr>
        <w:t xml:space="preserve">ak podkreśla się w judykaturze, </w:t>
      </w:r>
      <w:r w:rsidR="00747F64" w:rsidRPr="00247C70">
        <w:rPr>
          <w:rFonts w:ascii="Times New Roman" w:eastAsia="Times New Roman" w:hAnsi="Times New Roman" w:cs="Times New Roman"/>
          <w:lang w:eastAsia="pl-PL"/>
        </w:rPr>
        <w:t>przedmiot opodatkowania powinien być w sposób jasny sprecyzowany w ustawie, aby możliwe było określenie podstawy opodatkowania i zastosowanie właściwej stawki podatkowej</w:t>
      </w:r>
      <w:r w:rsidR="00747F64" w:rsidRPr="00247C70">
        <w:rPr>
          <w:rStyle w:val="Odwoanieprzypisudolnego"/>
          <w:rFonts w:ascii="Times New Roman" w:eastAsia="Times New Roman" w:hAnsi="Times New Roman" w:cs="Times New Roman"/>
          <w:lang w:eastAsia="pl-PL"/>
        </w:rPr>
        <w:footnoteReference w:id="8"/>
      </w:r>
      <w:r w:rsidR="00747F64" w:rsidRPr="00247C70">
        <w:rPr>
          <w:rFonts w:ascii="Times New Roman" w:eastAsia="Times New Roman" w:hAnsi="Times New Roman" w:cs="Times New Roman"/>
          <w:lang w:eastAsia="pl-PL"/>
        </w:rPr>
        <w:t xml:space="preserve">. </w:t>
      </w:r>
    </w:p>
    <w:p w14:paraId="64732321" w14:textId="087121B6" w:rsidR="004320AC" w:rsidRPr="00247C70" w:rsidRDefault="00B50664" w:rsidP="002D6097">
      <w:pPr>
        <w:ind w:firstLine="708"/>
        <w:jc w:val="both"/>
        <w:rPr>
          <w:rFonts w:ascii="Times New Roman" w:hAnsi="Times New Roman" w:cs="Times New Roman"/>
        </w:rPr>
      </w:pPr>
      <w:r w:rsidRPr="00247C70">
        <w:rPr>
          <w:rFonts w:ascii="Times New Roman" w:hAnsi="Times New Roman" w:cs="Times New Roman"/>
        </w:rPr>
        <w:t>Konsekwencją nieprecyzyjnego określenia przedmiotu podatku od niektórych instytucji finansowych jest obszerna re</w:t>
      </w:r>
      <w:r w:rsidR="006D3DF6" w:rsidRPr="00247C70">
        <w:rPr>
          <w:rFonts w:ascii="Times New Roman" w:hAnsi="Times New Roman" w:cs="Times New Roman"/>
        </w:rPr>
        <w:t xml:space="preserve">gulacja podstawy opodatkowania. </w:t>
      </w:r>
      <w:r w:rsidR="002D6097" w:rsidRPr="00247C70">
        <w:rPr>
          <w:rFonts w:ascii="Times New Roman" w:hAnsi="Times New Roman" w:cs="Times New Roman"/>
        </w:rPr>
        <w:t>Służy to realizacji funkcji rozdzielczej oraz stymulacyj</w:t>
      </w:r>
      <w:r w:rsidR="00810B2F" w:rsidRPr="00247C70">
        <w:rPr>
          <w:rFonts w:ascii="Times New Roman" w:hAnsi="Times New Roman" w:cs="Times New Roman"/>
        </w:rPr>
        <w:t>nej właś</w:t>
      </w:r>
      <w:r w:rsidR="004329CC" w:rsidRPr="00247C70">
        <w:rPr>
          <w:rFonts w:ascii="Times New Roman" w:hAnsi="Times New Roman" w:cs="Times New Roman"/>
        </w:rPr>
        <w:t>ciwej prawu podatkowemu, będącego</w:t>
      </w:r>
      <w:r w:rsidR="00810B2F" w:rsidRPr="00247C70">
        <w:rPr>
          <w:rFonts w:ascii="Times New Roman" w:hAnsi="Times New Roman" w:cs="Times New Roman"/>
        </w:rPr>
        <w:t xml:space="preserve"> jednym z działów </w:t>
      </w:r>
      <w:r w:rsidR="002D6097" w:rsidRPr="00247C70">
        <w:rPr>
          <w:rFonts w:ascii="Times New Roman" w:hAnsi="Times New Roman" w:cs="Times New Roman"/>
        </w:rPr>
        <w:t>prawa finansowego</w:t>
      </w:r>
      <w:r w:rsidR="002D6097" w:rsidRPr="00247C70">
        <w:rPr>
          <w:rStyle w:val="Odwoanieprzypisudolnego"/>
          <w:rFonts w:ascii="Times New Roman" w:hAnsi="Times New Roman" w:cs="Times New Roman"/>
        </w:rPr>
        <w:footnoteReference w:id="9"/>
      </w:r>
      <w:r w:rsidR="002D6097" w:rsidRPr="00247C70">
        <w:rPr>
          <w:rFonts w:ascii="Times New Roman" w:hAnsi="Times New Roman" w:cs="Times New Roman"/>
        </w:rPr>
        <w:t xml:space="preserve">.  </w:t>
      </w:r>
      <w:r w:rsidR="00ED77D4" w:rsidRPr="00247C70">
        <w:rPr>
          <w:rFonts w:ascii="Times New Roman" w:hAnsi="Times New Roman" w:cs="Times New Roman"/>
        </w:rPr>
        <w:t>Podstawa w podatku od niektórych instytu</w:t>
      </w:r>
      <w:r w:rsidR="004329CC" w:rsidRPr="00247C70">
        <w:rPr>
          <w:rFonts w:ascii="Times New Roman" w:hAnsi="Times New Roman" w:cs="Times New Roman"/>
        </w:rPr>
        <w:t>cji finansowych została wyrażona</w:t>
      </w:r>
      <w:r w:rsidR="00ED77D4" w:rsidRPr="00247C70">
        <w:rPr>
          <w:rFonts w:ascii="Times New Roman" w:hAnsi="Times New Roman" w:cs="Times New Roman"/>
        </w:rPr>
        <w:t xml:space="preserve"> w sposób wartościowy. W celu określenia podstawy opodatkowania konieczne jest </w:t>
      </w:r>
      <w:r w:rsidR="00D9614A" w:rsidRPr="00247C70">
        <w:rPr>
          <w:rFonts w:ascii="Times New Roman" w:hAnsi="Times New Roman" w:cs="Times New Roman"/>
        </w:rPr>
        <w:t>obliczenie wartości aktywó</w:t>
      </w:r>
      <w:r w:rsidR="004320AC" w:rsidRPr="00247C70">
        <w:rPr>
          <w:rFonts w:ascii="Times New Roman" w:hAnsi="Times New Roman" w:cs="Times New Roman"/>
        </w:rPr>
        <w:t xml:space="preserve">w podatnika. Wartość ta musi wynikać z zestawienia obrotów i sald, ustalonego w ostatnim dniu miesiąca na podstawie zapisów na kontach księgi głównej, zgodnie </w:t>
      </w:r>
      <w:r w:rsidR="004320AC" w:rsidRPr="00247C70">
        <w:rPr>
          <w:rFonts w:ascii="Times New Roman" w:hAnsi="Times New Roman" w:cs="Times New Roman"/>
        </w:rPr>
        <w:lastRenderedPageBreak/>
        <w:t>z przepisami ustawy o rachunkowości lub standardami rachunkowości stosowanymi przez podatnika.</w:t>
      </w:r>
    </w:p>
    <w:p w14:paraId="4096787B" w14:textId="75966650" w:rsidR="00AC5460" w:rsidRPr="00247C70" w:rsidRDefault="002D6097" w:rsidP="003C7C17">
      <w:pPr>
        <w:ind w:firstLine="708"/>
        <w:jc w:val="both"/>
        <w:rPr>
          <w:rFonts w:ascii="Times New Roman" w:hAnsi="Times New Roman" w:cs="Times New Roman"/>
        </w:rPr>
      </w:pPr>
      <w:r w:rsidRPr="00247C70">
        <w:rPr>
          <w:rFonts w:ascii="Times New Roman" w:hAnsi="Times New Roman" w:cs="Times New Roman"/>
        </w:rPr>
        <w:t>Obszerność unormowania podstawy opodatkowania w podatku od niektórych instytucji finansowy</w:t>
      </w:r>
      <w:r w:rsidR="00810B2F" w:rsidRPr="00247C70">
        <w:rPr>
          <w:rFonts w:ascii="Times New Roman" w:hAnsi="Times New Roman" w:cs="Times New Roman"/>
        </w:rPr>
        <w:t>ch wyraża się w wielości sposobów</w:t>
      </w:r>
      <w:r w:rsidRPr="00247C70">
        <w:rPr>
          <w:rFonts w:ascii="Times New Roman" w:hAnsi="Times New Roman" w:cs="Times New Roman"/>
        </w:rPr>
        <w:t xml:space="preserve"> jej określenia. </w:t>
      </w:r>
      <w:r w:rsidR="00D9614A" w:rsidRPr="00247C70">
        <w:rPr>
          <w:rFonts w:ascii="Times New Roman" w:hAnsi="Times New Roman" w:cs="Times New Roman"/>
        </w:rPr>
        <w:t xml:space="preserve">Ustawodawca zróżnicował w odniesieniu do poszczególnych kategorii podatników sposób obliczenia wartości aktywów, a także kwoty wolnej od podatku. </w:t>
      </w:r>
      <w:r w:rsidR="005B4D1A" w:rsidRPr="00247C70">
        <w:rPr>
          <w:rFonts w:ascii="Times New Roman" w:hAnsi="Times New Roman" w:cs="Times New Roman"/>
        </w:rPr>
        <w:t>Wysokość m</w:t>
      </w:r>
      <w:r w:rsidR="00D9614A" w:rsidRPr="00247C70">
        <w:rPr>
          <w:rFonts w:ascii="Times New Roman" w:hAnsi="Times New Roman" w:cs="Times New Roman"/>
        </w:rPr>
        <w:t>inimum wolne</w:t>
      </w:r>
      <w:r w:rsidR="005B4D1A" w:rsidRPr="00247C70">
        <w:rPr>
          <w:rFonts w:ascii="Times New Roman" w:hAnsi="Times New Roman" w:cs="Times New Roman"/>
        </w:rPr>
        <w:t>go</w:t>
      </w:r>
      <w:r w:rsidR="00083D74" w:rsidRPr="00247C70">
        <w:rPr>
          <w:rFonts w:ascii="Times New Roman" w:hAnsi="Times New Roman" w:cs="Times New Roman"/>
        </w:rPr>
        <w:t xml:space="preserve"> od opodatkowania</w:t>
      </w:r>
      <w:r w:rsidR="003C7C17" w:rsidRPr="00247C70">
        <w:rPr>
          <w:rFonts w:ascii="Times New Roman" w:hAnsi="Times New Roman" w:cs="Times New Roman"/>
        </w:rPr>
        <w:t xml:space="preserve">, a więc wytrącenia z podstawy opodatkowania określonej kwot pieniężnych, </w:t>
      </w:r>
      <w:r w:rsidR="00083D74" w:rsidRPr="00247C70">
        <w:rPr>
          <w:rFonts w:ascii="Times New Roman" w:hAnsi="Times New Roman" w:cs="Times New Roman"/>
        </w:rPr>
        <w:t xml:space="preserve"> jest uzależniona od rodzaju prowadzonej przez podatnika działalności</w:t>
      </w:r>
      <w:r w:rsidR="00D90C0D" w:rsidRPr="00247C70">
        <w:rPr>
          <w:rStyle w:val="Odwoanieprzypisudolnego"/>
          <w:rFonts w:ascii="Times New Roman" w:hAnsi="Times New Roman" w:cs="Times New Roman"/>
        </w:rPr>
        <w:footnoteReference w:id="10"/>
      </w:r>
      <w:r w:rsidR="00083D74" w:rsidRPr="00247C70">
        <w:rPr>
          <w:rFonts w:ascii="Times New Roman" w:hAnsi="Times New Roman" w:cs="Times New Roman"/>
        </w:rPr>
        <w:t xml:space="preserve">. </w:t>
      </w:r>
      <w:r w:rsidR="005B4D1A" w:rsidRPr="00247C70">
        <w:rPr>
          <w:rFonts w:ascii="Times New Roman" w:hAnsi="Times New Roman" w:cs="Times New Roman"/>
        </w:rPr>
        <w:t xml:space="preserve">W przypadku </w:t>
      </w:r>
      <w:r w:rsidR="004320AC" w:rsidRPr="00247C70">
        <w:rPr>
          <w:rFonts w:ascii="Times New Roman" w:hAnsi="Times New Roman" w:cs="Times New Roman"/>
        </w:rPr>
        <w:t>podmiotów świadczących czynności depozytowo-kredytowe podstawą opodatkowania jest nadwyżka sumy wartości aktywów podatnika ponad kwotę 4 mld zł</w:t>
      </w:r>
      <w:r w:rsidR="004320AC" w:rsidRPr="00247C70">
        <w:rPr>
          <w:rStyle w:val="Odwoanieprzypisudolnego"/>
          <w:rFonts w:ascii="Times New Roman" w:hAnsi="Times New Roman" w:cs="Times New Roman"/>
        </w:rPr>
        <w:footnoteReference w:id="11"/>
      </w:r>
      <w:r w:rsidR="004320AC" w:rsidRPr="00247C70">
        <w:rPr>
          <w:rFonts w:ascii="Times New Roman" w:hAnsi="Times New Roman" w:cs="Times New Roman"/>
        </w:rPr>
        <w:t xml:space="preserve">. Natomiast dla podmiotów prowadzących działalność ubezpieczeniową lub reasekuracyjną, kwota wolna od opodatkowania wynosi </w:t>
      </w:r>
      <w:r w:rsidR="005B4D1A" w:rsidRPr="00247C70">
        <w:rPr>
          <w:rFonts w:ascii="Times New Roman" w:hAnsi="Times New Roman" w:cs="Times New Roman"/>
        </w:rPr>
        <w:t>2 mld zł</w:t>
      </w:r>
      <w:r w:rsidR="004320AC" w:rsidRPr="00247C70">
        <w:rPr>
          <w:rStyle w:val="Odwoanieprzypisudolnego"/>
          <w:rFonts w:ascii="Times New Roman" w:hAnsi="Times New Roman" w:cs="Times New Roman"/>
        </w:rPr>
        <w:footnoteReference w:id="12"/>
      </w:r>
      <w:r w:rsidR="005B4D1A" w:rsidRPr="00247C70">
        <w:rPr>
          <w:rFonts w:ascii="Times New Roman" w:hAnsi="Times New Roman" w:cs="Times New Roman"/>
        </w:rPr>
        <w:t xml:space="preserve">. </w:t>
      </w:r>
      <w:r w:rsidR="004320AC" w:rsidRPr="00247C70">
        <w:rPr>
          <w:rFonts w:ascii="Times New Roman" w:hAnsi="Times New Roman" w:cs="Times New Roman"/>
        </w:rPr>
        <w:t>Najniższe minimum podatkowe, które wynosi 200 mln zł, przysługuje instytucjom pożyczkowym</w:t>
      </w:r>
      <w:r w:rsidR="004320AC" w:rsidRPr="00247C70">
        <w:rPr>
          <w:rStyle w:val="Odwoanieprzypisudolnego"/>
          <w:rFonts w:ascii="Times New Roman" w:hAnsi="Times New Roman" w:cs="Times New Roman"/>
        </w:rPr>
        <w:footnoteReference w:id="13"/>
      </w:r>
      <w:r w:rsidR="004320AC" w:rsidRPr="00247C70">
        <w:rPr>
          <w:rFonts w:ascii="Times New Roman" w:hAnsi="Times New Roman" w:cs="Times New Roman"/>
        </w:rPr>
        <w:t xml:space="preserve">. </w:t>
      </w:r>
    </w:p>
    <w:p w14:paraId="036D76C1" w14:textId="7ADD2EF2" w:rsidR="00807673" w:rsidRPr="00247C70" w:rsidRDefault="00D90C0D" w:rsidP="00866EF3">
      <w:pPr>
        <w:ind w:firstLine="708"/>
        <w:jc w:val="both"/>
        <w:rPr>
          <w:rFonts w:ascii="Times New Roman" w:hAnsi="Times New Roman" w:cs="Times New Roman"/>
        </w:rPr>
      </w:pPr>
      <w:r w:rsidRPr="00247C70">
        <w:rPr>
          <w:rFonts w:ascii="Times New Roman" w:hAnsi="Times New Roman" w:cs="Times New Roman"/>
        </w:rPr>
        <w:t xml:space="preserve">Oprócz </w:t>
      </w:r>
      <w:r w:rsidR="00BF4D7A" w:rsidRPr="00247C70">
        <w:rPr>
          <w:rFonts w:ascii="Times New Roman" w:hAnsi="Times New Roman" w:cs="Times New Roman"/>
        </w:rPr>
        <w:t xml:space="preserve">wysokości </w:t>
      </w:r>
      <w:r w:rsidR="003C7C17" w:rsidRPr="00247C70">
        <w:rPr>
          <w:rFonts w:ascii="Times New Roman" w:hAnsi="Times New Roman" w:cs="Times New Roman"/>
        </w:rPr>
        <w:t>minimum podatkowego</w:t>
      </w:r>
      <w:r w:rsidRPr="00247C70">
        <w:rPr>
          <w:rFonts w:ascii="Times New Roman" w:hAnsi="Times New Roman" w:cs="Times New Roman"/>
        </w:rPr>
        <w:t xml:space="preserve"> ustawa o podatku od niektórych instytucji finansowych </w:t>
      </w:r>
      <w:r w:rsidR="00BF4D7A" w:rsidRPr="00247C70">
        <w:rPr>
          <w:rFonts w:ascii="Times New Roman" w:hAnsi="Times New Roman" w:cs="Times New Roman"/>
        </w:rPr>
        <w:t xml:space="preserve">zróżnicowała sposób obliczania wartości aktywów podatnika. </w:t>
      </w:r>
      <w:r w:rsidR="00C71EA6" w:rsidRPr="00247C70">
        <w:rPr>
          <w:rFonts w:ascii="Times New Roman" w:hAnsi="Times New Roman" w:cs="Times New Roman"/>
        </w:rPr>
        <w:t xml:space="preserve">Funkcja stymulacyjna w przepisach ustawy o podatku od niektórych instytucji finansowych jest realizowana za pomocą konstrukcji obniżek podatkowych. Realizacja tej funkcji nie jest jednak jednakowa w stosunku do podmiotów podatku od niektórych instytucji finansowych. </w:t>
      </w:r>
      <w:r w:rsidR="00866EF3" w:rsidRPr="00247C70">
        <w:rPr>
          <w:rFonts w:ascii="Times New Roman" w:hAnsi="Times New Roman" w:cs="Times New Roman"/>
        </w:rPr>
        <w:t xml:space="preserve">Wartość aktywów podatnika </w:t>
      </w:r>
      <w:r w:rsidR="00487015" w:rsidRPr="00247C70">
        <w:rPr>
          <w:rFonts w:ascii="Times New Roman" w:hAnsi="Times New Roman" w:cs="Times New Roman"/>
        </w:rPr>
        <w:t>może być pomniejszana o określone</w:t>
      </w:r>
      <w:r w:rsidR="00866EF3" w:rsidRPr="00247C70">
        <w:rPr>
          <w:rFonts w:ascii="Times New Roman" w:hAnsi="Times New Roman" w:cs="Times New Roman"/>
        </w:rPr>
        <w:t xml:space="preserve"> kategorie pasywów bilansowych, np. kapitały (fundusze) własne. </w:t>
      </w:r>
      <w:r w:rsidR="00BF4D7A" w:rsidRPr="00247C70">
        <w:rPr>
          <w:rFonts w:ascii="Times New Roman" w:hAnsi="Times New Roman" w:cs="Times New Roman"/>
        </w:rPr>
        <w:t xml:space="preserve">Podmioty świadczące czynności depozytowo-kredytowe są uprawnione obniżyć podstawę opodatkowania o wartość funduszy własnych ustaloną w ostatnim dniu miesiąca. Banki krajowe, a także oddziały banków zagranicznych oraz oddziały instytucji kredytowych obniżają podstawę opodatkowania o wartość funduszy własnych w rozumieniu art. 126 pr. bank., a więc sumę kapitału </w:t>
      </w:r>
      <w:proofErr w:type="spellStart"/>
      <w:r w:rsidR="00BF4D7A" w:rsidRPr="00247C70">
        <w:rPr>
          <w:rFonts w:ascii="Times New Roman" w:hAnsi="Times New Roman" w:cs="Times New Roman"/>
        </w:rPr>
        <w:t>Tier</w:t>
      </w:r>
      <w:proofErr w:type="spellEnd"/>
      <w:r w:rsidR="00BF4D7A" w:rsidRPr="00247C70">
        <w:rPr>
          <w:rFonts w:ascii="Times New Roman" w:hAnsi="Times New Roman" w:cs="Times New Roman"/>
        </w:rPr>
        <w:t xml:space="preserve"> I </w:t>
      </w:r>
      <w:proofErr w:type="spellStart"/>
      <w:r w:rsidR="00BF4D7A" w:rsidRPr="00247C70">
        <w:rPr>
          <w:rFonts w:ascii="Times New Roman" w:hAnsi="Times New Roman" w:cs="Times New Roman"/>
        </w:rPr>
        <w:t>i</w:t>
      </w:r>
      <w:proofErr w:type="spellEnd"/>
      <w:r w:rsidR="00BF4D7A" w:rsidRPr="00247C70">
        <w:rPr>
          <w:rFonts w:ascii="Times New Roman" w:hAnsi="Times New Roman" w:cs="Times New Roman"/>
        </w:rPr>
        <w:t xml:space="preserve"> kapitału </w:t>
      </w:r>
      <w:proofErr w:type="spellStart"/>
      <w:r w:rsidR="00BF4D7A" w:rsidRPr="00247C70">
        <w:rPr>
          <w:rFonts w:ascii="Times New Roman" w:hAnsi="Times New Roman" w:cs="Times New Roman"/>
        </w:rPr>
        <w:t>Tier</w:t>
      </w:r>
      <w:proofErr w:type="spellEnd"/>
      <w:r w:rsidR="00BF4D7A" w:rsidRPr="00247C70">
        <w:rPr>
          <w:rFonts w:ascii="Times New Roman" w:hAnsi="Times New Roman" w:cs="Times New Roman"/>
        </w:rPr>
        <w:t xml:space="preserve"> II</w:t>
      </w:r>
      <w:r w:rsidR="00BF4D7A" w:rsidRPr="00247C70">
        <w:rPr>
          <w:rStyle w:val="Odwoanieprzypisudolnego"/>
          <w:rFonts w:ascii="Times New Roman" w:hAnsi="Times New Roman" w:cs="Times New Roman"/>
        </w:rPr>
        <w:footnoteReference w:id="14"/>
      </w:r>
      <w:r w:rsidR="00BF4D7A" w:rsidRPr="00247C70">
        <w:rPr>
          <w:rFonts w:ascii="Times New Roman" w:hAnsi="Times New Roman" w:cs="Times New Roman"/>
        </w:rPr>
        <w:t xml:space="preserve">. Natomiast spółdzielcze kasy oszczędnościowo-kredytowe są uprawnione obniżyć podstawę opodatkowania </w:t>
      </w:r>
      <w:r w:rsidRPr="00247C70">
        <w:rPr>
          <w:rFonts w:ascii="Times New Roman" w:hAnsi="Times New Roman" w:cs="Times New Roman"/>
        </w:rPr>
        <w:t xml:space="preserve">o wartość funduszy własnych, o których mowa w art. 24 </w:t>
      </w:r>
      <w:proofErr w:type="spellStart"/>
      <w:r w:rsidR="00BF4D7A" w:rsidRPr="00247C70">
        <w:rPr>
          <w:rFonts w:ascii="Times New Roman" w:hAnsi="Times New Roman" w:cs="Times New Roman"/>
        </w:rPr>
        <w:t>u.s.k.o.k</w:t>
      </w:r>
      <w:proofErr w:type="spellEnd"/>
      <w:r w:rsidR="00BF4D7A" w:rsidRPr="00247C70">
        <w:rPr>
          <w:rFonts w:ascii="Times New Roman" w:hAnsi="Times New Roman" w:cs="Times New Roman"/>
        </w:rPr>
        <w:t>. Chodzi tu przede wszystkim o fundusz udziałowy, fundusz zasobowy, fundusz z aktualizacji wyceny rzeczowych aktywów trwałych, a także niezrealizowane zyski na instrumentach dłużnych bądź kapitałowych</w:t>
      </w:r>
      <w:r w:rsidR="00BF4D7A" w:rsidRPr="00247C70">
        <w:rPr>
          <w:rStyle w:val="Odwoanieprzypisudolnego"/>
          <w:rFonts w:ascii="Times New Roman" w:hAnsi="Times New Roman" w:cs="Times New Roman"/>
        </w:rPr>
        <w:footnoteReference w:id="15"/>
      </w:r>
      <w:r w:rsidR="00A72EDC" w:rsidRPr="00247C70">
        <w:rPr>
          <w:rFonts w:ascii="Times New Roman" w:hAnsi="Times New Roman" w:cs="Times New Roman"/>
        </w:rPr>
        <w:t>. Jednak</w:t>
      </w:r>
      <w:r w:rsidR="00C71EA6" w:rsidRPr="00247C70">
        <w:rPr>
          <w:rFonts w:ascii="Times New Roman" w:hAnsi="Times New Roman" w:cs="Times New Roman"/>
        </w:rPr>
        <w:t xml:space="preserve"> podmioty prowadzące działalność ubezpieczeniową i reasekuracyjną oraz instytucje pożyczkowe nie zostały </w:t>
      </w:r>
      <w:r w:rsidR="00CD0683" w:rsidRPr="00247C70">
        <w:rPr>
          <w:rFonts w:ascii="Times New Roman" w:hAnsi="Times New Roman" w:cs="Times New Roman"/>
          <w:i/>
        </w:rPr>
        <w:t xml:space="preserve">de </w:t>
      </w:r>
      <w:r w:rsidR="00CD0683" w:rsidRPr="00247C70">
        <w:rPr>
          <w:rFonts w:ascii="Times New Roman" w:hAnsi="Times New Roman" w:cs="Times New Roman"/>
          <w:i/>
        </w:rPr>
        <w:lastRenderedPageBreak/>
        <w:t xml:space="preserve">lege lata </w:t>
      </w:r>
      <w:r w:rsidR="00C71EA6" w:rsidRPr="00247C70">
        <w:rPr>
          <w:rFonts w:ascii="Times New Roman" w:hAnsi="Times New Roman" w:cs="Times New Roman"/>
        </w:rPr>
        <w:t>wyposażone w uprawnienie do obniżenia podstawy opodatkowania o wartość funduszy własnych</w:t>
      </w:r>
      <w:r w:rsidR="00A164BD" w:rsidRPr="00247C70">
        <w:rPr>
          <w:rStyle w:val="Odwoanieprzypisudolnego"/>
          <w:rFonts w:ascii="Times New Roman" w:hAnsi="Times New Roman" w:cs="Times New Roman"/>
        </w:rPr>
        <w:footnoteReference w:id="16"/>
      </w:r>
      <w:r w:rsidR="00C71EA6" w:rsidRPr="00247C70">
        <w:rPr>
          <w:rFonts w:ascii="Times New Roman" w:hAnsi="Times New Roman" w:cs="Times New Roman"/>
        </w:rPr>
        <w:t xml:space="preserve">. </w:t>
      </w:r>
    </w:p>
    <w:p w14:paraId="29327C33" w14:textId="523C2681" w:rsidR="00453C6A" w:rsidRDefault="00D82841" w:rsidP="00453C6A">
      <w:pPr>
        <w:ind w:firstLine="708"/>
        <w:jc w:val="both"/>
        <w:rPr>
          <w:rFonts w:ascii="Times New Roman" w:hAnsi="Times New Roman" w:cs="Times New Roman"/>
        </w:rPr>
      </w:pPr>
      <w:r w:rsidRPr="00247C70">
        <w:rPr>
          <w:rFonts w:ascii="Times New Roman" w:hAnsi="Times New Roman" w:cs="Times New Roman"/>
        </w:rPr>
        <w:t>Ponadto o</w:t>
      </w:r>
      <w:r w:rsidR="00AC5460" w:rsidRPr="00247C70">
        <w:rPr>
          <w:rFonts w:ascii="Times New Roman" w:hAnsi="Times New Roman" w:cs="Times New Roman"/>
        </w:rPr>
        <w:t>prócz obniże</w:t>
      </w:r>
      <w:r w:rsidRPr="00247C70">
        <w:rPr>
          <w:rFonts w:ascii="Times New Roman" w:hAnsi="Times New Roman" w:cs="Times New Roman"/>
        </w:rPr>
        <w:t xml:space="preserve">k polegających na zmniejszeniu </w:t>
      </w:r>
      <w:r w:rsidR="00866EF3" w:rsidRPr="00247C70">
        <w:rPr>
          <w:rFonts w:ascii="Times New Roman" w:hAnsi="Times New Roman" w:cs="Times New Roman"/>
        </w:rPr>
        <w:t>wartości aktywów o określone kategorie pasywów, niektóre podmioty podatku od niektórych instytucji finansowych są uprawnione do pomniejszania podstawy opodatkowania o wartość wybranych aktywów. P</w:t>
      </w:r>
      <w:r w:rsidR="00C3123F" w:rsidRPr="00247C70">
        <w:rPr>
          <w:rFonts w:ascii="Times New Roman" w:hAnsi="Times New Roman" w:cs="Times New Roman"/>
        </w:rPr>
        <w:t xml:space="preserve">odmioty świadczące czynności depozytowo-kredytowe są uprawnione obniżyć podstawę opodatkowania o wartość aktywów </w:t>
      </w:r>
      <w:r w:rsidR="00C71EA6" w:rsidRPr="00247C70">
        <w:rPr>
          <w:rFonts w:ascii="Times New Roman" w:hAnsi="Times New Roman" w:cs="Times New Roman"/>
        </w:rPr>
        <w:t xml:space="preserve">umożliwiających sfinansowanie deficytu jednostek sektora finansów publicznych. </w:t>
      </w:r>
      <w:r w:rsidR="00807673" w:rsidRPr="00247C70">
        <w:rPr>
          <w:rFonts w:ascii="Times New Roman" w:hAnsi="Times New Roman" w:cs="Times New Roman"/>
        </w:rPr>
        <w:t xml:space="preserve">Chodzi tu </w:t>
      </w:r>
      <w:r w:rsidR="00C71EA6" w:rsidRPr="00247C70">
        <w:rPr>
          <w:rFonts w:ascii="Times New Roman" w:hAnsi="Times New Roman" w:cs="Times New Roman"/>
        </w:rPr>
        <w:t xml:space="preserve">przede wszystkim </w:t>
      </w:r>
      <w:r w:rsidR="00172C4E">
        <w:rPr>
          <w:rFonts w:ascii="Times New Roman" w:hAnsi="Times New Roman" w:cs="Times New Roman"/>
        </w:rPr>
        <w:t xml:space="preserve">o skarbowe papiery wartościowe </w:t>
      </w:r>
      <w:r w:rsidR="00807673" w:rsidRPr="00247C70">
        <w:rPr>
          <w:rFonts w:ascii="Times New Roman" w:hAnsi="Times New Roman" w:cs="Times New Roman"/>
        </w:rPr>
        <w:t>w rozumieniu</w:t>
      </w:r>
      <w:r w:rsidR="00A164BD" w:rsidRPr="00247C70">
        <w:rPr>
          <w:rFonts w:ascii="Times New Roman" w:hAnsi="Times New Roman" w:cs="Times New Roman"/>
        </w:rPr>
        <w:t xml:space="preserve"> ustawy o finansach publicznych</w:t>
      </w:r>
      <w:r w:rsidR="00807673" w:rsidRPr="00247C70">
        <w:rPr>
          <w:rStyle w:val="Odwoanieprzypisudolnego"/>
          <w:rFonts w:ascii="Times New Roman" w:hAnsi="Times New Roman" w:cs="Times New Roman"/>
        </w:rPr>
        <w:footnoteReference w:id="17"/>
      </w:r>
      <w:r w:rsidR="00807673" w:rsidRPr="00247C70">
        <w:rPr>
          <w:rFonts w:ascii="Times New Roman" w:hAnsi="Times New Roman" w:cs="Times New Roman"/>
        </w:rPr>
        <w:t xml:space="preserve">, a także papiery </w:t>
      </w:r>
      <w:r w:rsidR="00172C4E">
        <w:rPr>
          <w:rFonts w:ascii="Times New Roman" w:hAnsi="Times New Roman" w:cs="Times New Roman"/>
        </w:rPr>
        <w:t xml:space="preserve">emitowane przez Bankowy </w:t>
      </w:r>
      <w:r w:rsidR="00807673" w:rsidRPr="00247C70">
        <w:rPr>
          <w:rFonts w:ascii="Times New Roman" w:hAnsi="Times New Roman" w:cs="Times New Roman"/>
        </w:rPr>
        <w:t>Fundusz Gwarancyjny</w:t>
      </w:r>
      <w:r w:rsidR="00807673" w:rsidRPr="00247C70">
        <w:rPr>
          <w:rStyle w:val="Odwoanieprzypisudolnego"/>
          <w:rFonts w:ascii="Times New Roman" w:hAnsi="Times New Roman" w:cs="Times New Roman"/>
        </w:rPr>
        <w:footnoteReference w:id="18"/>
      </w:r>
      <w:r w:rsidR="00807673" w:rsidRPr="00247C70">
        <w:rPr>
          <w:rFonts w:ascii="Times New Roman" w:hAnsi="Times New Roman" w:cs="Times New Roman"/>
        </w:rPr>
        <w:t xml:space="preserve">. </w:t>
      </w:r>
      <w:r w:rsidR="00C71EA6" w:rsidRPr="00247C70">
        <w:rPr>
          <w:rFonts w:ascii="Times New Roman" w:hAnsi="Times New Roman" w:cs="Times New Roman"/>
        </w:rPr>
        <w:t xml:space="preserve">Jednak </w:t>
      </w:r>
      <w:r w:rsidR="005660AD" w:rsidRPr="00247C70">
        <w:rPr>
          <w:rFonts w:ascii="Times New Roman" w:hAnsi="Times New Roman" w:cs="Times New Roman"/>
        </w:rPr>
        <w:t>nabycie papierów wartościowych emitowanych przez jednostki samorządu terytorialnego,</w:t>
      </w:r>
      <w:r w:rsidR="00173A21" w:rsidRPr="00247C70">
        <w:rPr>
          <w:rFonts w:ascii="Times New Roman" w:hAnsi="Times New Roman" w:cs="Times New Roman"/>
        </w:rPr>
        <w:t xml:space="preserve"> przedsiębiorstwa publiczne,</w:t>
      </w:r>
      <w:r w:rsidR="005660AD" w:rsidRPr="00247C70">
        <w:rPr>
          <w:rFonts w:ascii="Times New Roman" w:hAnsi="Times New Roman" w:cs="Times New Roman"/>
        </w:rPr>
        <w:t xml:space="preserve"> a także inne państwa bądź organizacje lub instytucje międzynarodowe nie </w:t>
      </w:r>
      <w:r w:rsidR="00C71EA6" w:rsidRPr="00247C70">
        <w:rPr>
          <w:rFonts w:ascii="Times New Roman" w:hAnsi="Times New Roman" w:cs="Times New Roman"/>
        </w:rPr>
        <w:t xml:space="preserve">uprawnia do obniżenia </w:t>
      </w:r>
      <w:r w:rsidR="005660AD" w:rsidRPr="00247C70">
        <w:rPr>
          <w:rFonts w:ascii="Times New Roman" w:hAnsi="Times New Roman" w:cs="Times New Roman"/>
        </w:rPr>
        <w:t>podstawy opodatkowania</w:t>
      </w:r>
      <w:r w:rsidR="005660AD" w:rsidRPr="00247C70">
        <w:rPr>
          <w:rStyle w:val="Odwoanieprzypisudolnego"/>
          <w:rFonts w:ascii="Times New Roman" w:hAnsi="Times New Roman" w:cs="Times New Roman"/>
        </w:rPr>
        <w:footnoteReference w:id="19"/>
      </w:r>
      <w:r w:rsidR="00173A21" w:rsidRPr="00247C70">
        <w:rPr>
          <w:rFonts w:ascii="Times New Roman" w:hAnsi="Times New Roman" w:cs="Times New Roman"/>
        </w:rPr>
        <w:t xml:space="preserve">. </w:t>
      </w:r>
      <w:r w:rsidR="004E303E">
        <w:rPr>
          <w:rFonts w:ascii="Times New Roman" w:hAnsi="Times New Roman" w:cs="Times New Roman"/>
        </w:rPr>
        <w:t>Niemniej o</w:t>
      </w:r>
      <w:r w:rsidR="00453C6A" w:rsidRPr="00453C6A">
        <w:rPr>
          <w:rFonts w:ascii="Times New Roman" w:hAnsi="Times New Roman" w:cs="Times New Roman"/>
        </w:rPr>
        <w:t xml:space="preserve">d 1 stycznia 2023 r. podstawa opodatkowania </w:t>
      </w:r>
      <w:r w:rsidR="00453C6A">
        <w:rPr>
          <w:rFonts w:ascii="Times New Roman" w:hAnsi="Times New Roman" w:cs="Times New Roman"/>
        </w:rPr>
        <w:t>może być</w:t>
      </w:r>
      <w:r w:rsidR="004E303E">
        <w:rPr>
          <w:rFonts w:ascii="Times New Roman" w:hAnsi="Times New Roman" w:cs="Times New Roman"/>
        </w:rPr>
        <w:t xml:space="preserve"> </w:t>
      </w:r>
      <w:r w:rsidR="00453C6A" w:rsidRPr="00453C6A">
        <w:rPr>
          <w:rFonts w:ascii="Times New Roman" w:hAnsi="Times New Roman" w:cs="Times New Roman"/>
        </w:rPr>
        <w:t>obniżona o wartość papierów wartościowych ustawowo objętych gwarancją Skarbu Państwa oraz wartość aktywów wynikających z transakcji odkupu, o której mowa w art. 3 pkt 9 rozporządzenia 2015/2365 w sprawie przejrzystości transakcji finansowanych z użyciem papierów wartościowych i ponownego wykorzystania, której przedmiotem są skarbowe papiery wartościowe</w:t>
      </w:r>
      <w:r w:rsidR="00453C6A">
        <w:rPr>
          <w:rStyle w:val="Odwoanieprzypisudolnego"/>
          <w:rFonts w:ascii="Times New Roman" w:hAnsi="Times New Roman" w:cs="Times New Roman"/>
        </w:rPr>
        <w:footnoteReference w:id="20"/>
      </w:r>
      <w:r w:rsidR="00453C6A" w:rsidRPr="00453C6A">
        <w:rPr>
          <w:rFonts w:ascii="Times New Roman" w:hAnsi="Times New Roman" w:cs="Times New Roman"/>
        </w:rPr>
        <w:t>.</w:t>
      </w:r>
    </w:p>
    <w:p w14:paraId="1EE65DE8" w14:textId="765B7E60" w:rsidR="00807673" w:rsidRPr="00247C70" w:rsidRDefault="004A4158" w:rsidP="00CA6917">
      <w:pPr>
        <w:ind w:firstLine="708"/>
        <w:jc w:val="both"/>
        <w:rPr>
          <w:rFonts w:ascii="Times New Roman" w:hAnsi="Times New Roman" w:cs="Times New Roman"/>
        </w:rPr>
      </w:pPr>
      <w:r w:rsidRPr="00247C70">
        <w:rPr>
          <w:rFonts w:ascii="Times New Roman" w:hAnsi="Times New Roman" w:cs="Times New Roman"/>
        </w:rPr>
        <w:t xml:space="preserve">Z kolei </w:t>
      </w:r>
      <w:r w:rsidR="00173A21" w:rsidRPr="00247C70">
        <w:rPr>
          <w:rFonts w:ascii="Times New Roman" w:hAnsi="Times New Roman" w:cs="Times New Roman"/>
        </w:rPr>
        <w:t xml:space="preserve">podmioty prowadzące działalność </w:t>
      </w:r>
      <w:r w:rsidRPr="00247C70">
        <w:rPr>
          <w:rFonts w:ascii="Times New Roman" w:hAnsi="Times New Roman" w:cs="Times New Roman"/>
        </w:rPr>
        <w:t>ubezpieczeniową lub reasekuracyjną mogą obniżyć podstawę opodatkowania o wartość aktywów zgromadzonych w ramach umów o prowadzenie pracowniczych planów kapitałowych</w:t>
      </w:r>
      <w:r w:rsidR="00807673" w:rsidRPr="00247C70">
        <w:rPr>
          <w:rFonts w:ascii="Times New Roman" w:hAnsi="Times New Roman" w:cs="Times New Roman"/>
        </w:rPr>
        <w:t>, a także o wartość papierów wartościowych emitowanych przez Bankowy Fundusz Gwarancyjny</w:t>
      </w:r>
      <w:r w:rsidRPr="00247C70">
        <w:rPr>
          <w:rStyle w:val="Odwoanieprzypisudolnego"/>
          <w:rFonts w:ascii="Times New Roman" w:hAnsi="Times New Roman" w:cs="Times New Roman"/>
        </w:rPr>
        <w:footnoteReference w:id="21"/>
      </w:r>
      <w:r w:rsidRPr="00247C70">
        <w:rPr>
          <w:rFonts w:ascii="Times New Roman" w:hAnsi="Times New Roman" w:cs="Times New Roman"/>
        </w:rPr>
        <w:t>.</w:t>
      </w:r>
      <w:r w:rsidR="00807673" w:rsidRPr="00247C70">
        <w:rPr>
          <w:rFonts w:ascii="Times New Roman" w:hAnsi="Times New Roman" w:cs="Times New Roman"/>
        </w:rPr>
        <w:t xml:space="preserve"> </w:t>
      </w:r>
      <w:r w:rsidR="00866EF3" w:rsidRPr="00247C70">
        <w:rPr>
          <w:rFonts w:ascii="Times New Roman" w:hAnsi="Times New Roman" w:cs="Times New Roman"/>
        </w:rPr>
        <w:t xml:space="preserve">Natomiast instytucje pożyczkowe nie zostały wyposażone w uprawnienie do obniżania podstawy opodatkowania o wartość wybranych aktywów. </w:t>
      </w:r>
    </w:p>
    <w:p w14:paraId="44990A95" w14:textId="615A9AE2" w:rsidR="00497D8D" w:rsidRPr="00DA0DED" w:rsidRDefault="00497D8D" w:rsidP="00DA0DED">
      <w:pPr>
        <w:tabs>
          <w:tab w:val="left" w:pos="284"/>
          <w:tab w:val="left" w:pos="426"/>
        </w:tabs>
        <w:jc w:val="center"/>
        <w:rPr>
          <w:rFonts w:ascii="Times New Roman" w:hAnsi="Times New Roman" w:cs="Times New Roman"/>
          <w:caps/>
        </w:rPr>
      </w:pPr>
      <w:r w:rsidRPr="00DA0DED">
        <w:rPr>
          <w:rFonts w:ascii="Times New Roman" w:hAnsi="Times New Roman" w:cs="Times New Roman"/>
          <w:caps/>
        </w:rPr>
        <w:lastRenderedPageBreak/>
        <w:t>Definiowanie stosunków koncernowych w świetle ustawy</w:t>
      </w:r>
      <w:r w:rsidR="007E759E" w:rsidRPr="00DA0DED">
        <w:rPr>
          <w:rFonts w:ascii="Times New Roman" w:hAnsi="Times New Roman" w:cs="Times New Roman"/>
          <w:caps/>
        </w:rPr>
        <w:t xml:space="preserve"> </w:t>
      </w:r>
      <w:r w:rsidRPr="00DA0DED">
        <w:rPr>
          <w:rFonts w:ascii="Times New Roman" w:hAnsi="Times New Roman" w:cs="Times New Roman"/>
          <w:caps/>
        </w:rPr>
        <w:t>o podatku od niektórych instytucji finansowych</w:t>
      </w:r>
    </w:p>
    <w:p w14:paraId="6BF4C5BD" w14:textId="77777777" w:rsidR="00DA0DED" w:rsidRPr="00247C70" w:rsidRDefault="00DA0DED" w:rsidP="00B06F2A">
      <w:pPr>
        <w:tabs>
          <w:tab w:val="left" w:pos="284"/>
          <w:tab w:val="left" w:pos="426"/>
        </w:tabs>
        <w:jc w:val="both"/>
        <w:rPr>
          <w:rFonts w:ascii="Times New Roman" w:hAnsi="Times New Roman" w:cs="Times New Roman"/>
          <w:b/>
        </w:rPr>
      </w:pPr>
    </w:p>
    <w:p w14:paraId="102CFD29" w14:textId="291D5387" w:rsidR="00D33606" w:rsidRPr="00247C70" w:rsidRDefault="002C2D5A" w:rsidP="00B30D40">
      <w:pPr>
        <w:ind w:firstLine="708"/>
        <w:jc w:val="both"/>
        <w:rPr>
          <w:rFonts w:ascii="Times New Roman" w:hAnsi="Times New Roman" w:cs="Times New Roman"/>
        </w:rPr>
      </w:pPr>
      <w:r w:rsidRPr="00247C70">
        <w:rPr>
          <w:rFonts w:ascii="Times New Roman" w:hAnsi="Times New Roman" w:cs="Times New Roman"/>
        </w:rPr>
        <w:t>Szczególny</w:t>
      </w:r>
      <w:r w:rsidR="004A4158" w:rsidRPr="00247C70">
        <w:rPr>
          <w:rFonts w:ascii="Times New Roman" w:hAnsi="Times New Roman" w:cs="Times New Roman"/>
        </w:rPr>
        <w:t xml:space="preserve"> </w:t>
      </w:r>
      <w:r w:rsidRPr="00247C70">
        <w:rPr>
          <w:rFonts w:ascii="Times New Roman" w:hAnsi="Times New Roman" w:cs="Times New Roman"/>
        </w:rPr>
        <w:t>sposób obliczania wartości aktywów dotyczy podmiotów prowadzących działalność ubezpieczeniową lub reasekuracyjną oraz instytucji poż</w:t>
      </w:r>
      <w:r w:rsidR="004A4158" w:rsidRPr="00247C70">
        <w:rPr>
          <w:rFonts w:ascii="Times New Roman" w:hAnsi="Times New Roman" w:cs="Times New Roman"/>
        </w:rPr>
        <w:t>yczkowych, o ile pozostają stroną stosunków koncernowych</w:t>
      </w:r>
      <w:r w:rsidR="002843B3" w:rsidRPr="00247C70">
        <w:rPr>
          <w:rStyle w:val="Odwoanieprzypisudolnego"/>
          <w:rFonts w:ascii="Times New Roman" w:hAnsi="Times New Roman" w:cs="Times New Roman"/>
        </w:rPr>
        <w:footnoteReference w:id="22"/>
      </w:r>
      <w:r w:rsidR="004A4158" w:rsidRPr="00247C70">
        <w:rPr>
          <w:rFonts w:ascii="Times New Roman" w:hAnsi="Times New Roman" w:cs="Times New Roman"/>
        </w:rPr>
        <w:t>.</w:t>
      </w:r>
      <w:r w:rsidR="00F20CD1" w:rsidRPr="00247C70">
        <w:rPr>
          <w:rFonts w:ascii="Times New Roman" w:hAnsi="Times New Roman" w:cs="Times New Roman"/>
        </w:rPr>
        <w:t xml:space="preserve"> </w:t>
      </w:r>
      <w:r w:rsidRPr="00247C70">
        <w:rPr>
          <w:rFonts w:ascii="Times New Roman" w:hAnsi="Times New Roman" w:cs="Times New Roman"/>
        </w:rPr>
        <w:t>W odniesieniu do wymienionych podmiotów, ustawodawca zdecydował o kumulacji aktywów podatników zależnych lub współzależnych pośrednio lub bezpośrednio od jednego podmiotu lub grupy podmiotów powiązanych ze sobą.</w:t>
      </w:r>
      <w:r w:rsidR="00C71EA6" w:rsidRPr="00247C70">
        <w:rPr>
          <w:rFonts w:ascii="Times New Roman" w:hAnsi="Times New Roman" w:cs="Times New Roman"/>
        </w:rPr>
        <w:t xml:space="preserve"> Wskazane terminy prawne, tj. </w:t>
      </w:r>
      <w:r w:rsidR="0001034E" w:rsidRPr="00247C70">
        <w:rPr>
          <w:rFonts w:ascii="Times New Roman" w:hAnsi="Times New Roman" w:cs="Times New Roman"/>
        </w:rPr>
        <w:t>po</w:t>
      </w:r>
      <w:r w:rsidR="00C71BE0" w:rsidRPr="00247C70">
        <w:rPr>
          <w:rFonts w:ascii="Times New Roman" w:hAnsi="Times New Roman" w:cs="Times New Roman"/>
        </w:rPr>
        <w:t xml:space="preserve">datnik zależny lub współzależny, jak powiedziano, </w:t>
      </w:r>
      <w:r w:rsidR="00C71EA6" w:rsidRPr="00247C70">
        <w:rPr>
          <w:rFonts w:ascii="Times New Roman" w:hAnsi="Times New Roman" w:cs="Times New Roman"/>
        </w:rPr>
        <w:t xml:space="preserve">nie zostały zdefiniowane w przepisach ustawy o podatku od niektórych instytucji finansowych. </w:t>
      </w:r>
      <w:r w:rsidR="007E688A" w:rsidRPr="00247C70">
        <w:rPr>
          <w:rFonts w:ascii="Times New Roman" w:hAnsi="Times New Roman" w:cs="Times New Roman"/>
        </w:rPr>
        <w:t xml:space="preserve">Podobnie ustawa nie zawiera definicji </w:t>
      </w:r>
      <w:r w:rsidR="00606647" w:rsidRPr="00247C70">
        <w:rPr>
          <w:rFonts w:ascii="Times New Roman" w:hAnsi="Times New Roman" w:cs="Times New Roman"/>
        </w:rPr>
        <w:t xml:space="preserve">legalnej </w:t>
      </w:r>
      <w:r w:rsidR="007E688A" w:rsidRPr="00247C70">
        <w:rPr>
          <w:rFonts w:ascii="Times New Roman" w:hAnsi="Times New Roman" w:cs="Times New Roman"/>
        </w:rPr>
        <w:t>podmiotów powiązanych</w:t>
      </w:r>
      <w:r w:rsidR="0001034E" w:rsidRPr="00247C70">
        <w:rPr>
          <w:rFonts w:ascii="Times New Roman" w:hAnsi="Times New Roman" w:cs="Times New Roman"/>
        </w:rPr>
        <w:t xml:space="preserve"> ze sobą</w:t>
      </w:r>
      <w:r w:rsidR="007E688A" w:rsidRPr="00247C70">
        <w:rPr>
          <w:rFonts w:ascii="Times New Roman" w:hAnsi="Times New Roman" w:cs="Times New Roman"/>
        </w:rPr>
        <w:t xml:space="preserve">. </w:t>
      </w:r>
    </w:p>
    <w:p w14:paraId="109CDEB8" w14:textId="0EE15248" w:rsidR="00DA47DC" w:rsidRPr="00247C70" w:rsidRDefault="00CD0683" w:rsidP="00B30D40">
      <w:pPr>
        <w:ind w:firstLine="708"/>
        <w:jc w:val="both"/>
        <w:rPr>
          <w:rFonts w:ascii="Times New Roman" w:hAnsi="Times New Roman" w:cs="Times New Roman"/>
        </w:rPr>
      </w:pPr>
      <w:r w:rsidRPr="00247C70">
        <w:rPr>
          <w:rFonts w:ascii="Times New Roman" w:hAnsi="Times New Roman" w:cs="Times New Roman"/>
        </w:rPr>
        <w:t xml:space="preserve">W ujęciu ogólnym </w:t>
      </w:r>
      <w:r w:rsidR="00F20CD1" w:rsidRPr="00247C70">
        <w:rPr>
          <w:rFonts w:ascii="Times New Roman" w:hAnsi="Times New Roman" w:cs="Times New Roman"/>
        </w:rPr>
        <w:t xml:space="preserve">przez stosunki koncernowe </w:t>
      </w:r>
      <w:r w:rsidR="00DA47DC" w:rsidRPr="00247C70">
        <w:rPr>
          <w:rFonts w:ascii="Times New Roman" w:hAnsi="Times New Roman" w:cs="Times New Roman"/>
        </w:rPr>
        <w:t>rozumie się zgrupowanie prawnie samodzielnych przedsiębiorców powiązanych faktycznie lub formalnie. Koncern jest bowiem formą współdziałania przedsię</w:t>
      </w:r>
      <w:r w:rsidR="00B30D40" w:rsidRPr="00247C70">
        <w:rPr>
          <w:rFonts w:ascii="Times New Roman" w:hAnsi="Times New Roman" w:cs="Times New Roman"/>
        </w:rPr>
        <w:t>b</w:t>
      </w:r>
      <w:r w:rsidR="000567EB" w:rsidRPr="00247C70">
        <w:rPr>
          <w:rFonts w:ascii="Times New Roman" w:hAnsi="Times New Roman" w:cs="Times New Roman"/>
        </w:rPr>
        <w:t>iorców, którzy zachowują swoją odrębność</w:t>
      </w:r>
      <w:r w:rsidR="00B30D40" w:rsidRPr="00247C70">
        <w:rPr>
          <w:rFonts w:ascii="Times New Roman" w:hAnsi="Times New Roman" w:cs="Times New Roman"/>
        </w:rPr>
        <w:t xml:space="preserve"> </w:t>
      </w:r>
      <w:r w:rsidR="00DA47DC" w:rsidRPr="00247C70">
        <w:rPr>
          <w:rFonts w:ascii="Times New Roman" w:hAnsi="Times New Roman" w:cs="Times New Roman"/>
        </w:rPr>
        <w:t>prawną</w:t>
      </w:r>
      <w:r w:rsidR="00DA47DC" w:rsidRPr="00247C70">
        <w:rPr>
          <w:rStyle w:val="Odwoanieprzypisudolnego"/>
          <w:rFonts w:ascii="Times New Roman" w:hAnsi="Times New Roman" w:cs="Times New Roman"/>
        </w:rPr>
        <w:footnoteReference w:id="23"/>
      </w:r>
      <w:r w:rsidR="00DA47DC" w:rsidRPr="00247C70">
        <w:rPr>
          <w:rFonts w:ascii="Times New Roman" w:hAnsi="Times New Roman" w:cs="Times New Roman"/>
        </w:rPr>
        <w:t>. Oznacza to, że uczestnicy koncernu są samodzielnymi podmiotami prawa</w:t>
      </w:r>
      <w:r w:rsidR="00AF111B" w:rsidRPr="00247C70">
        <w:rPr>
          <w:rFonts w:ascii="Times New Roman" w:hAnsi="Times New Roman" w:cs="Times New Roman"/>
        </w:rPr>
        <w:t xml:space="preserve">. </w:t>
      </w:r>
      <w:r w:rsidR="00DA47DC" w:rsidRPr="00247C70">
        <w:rPr>
          <w:rFonts w:ascii="Times New Roman" w:hAnsi="Times New Roman" w:cs="Times New Roman"/>
        </w:rPr>
        <w:t>Uczestnicy koncernu są zatem odrębnymi od koncernu podmiotami stosunków prawnych</w:t>
      </w:r>
      <w:r w:rsidR="00AF111B" w:rsidRPr="00247C70">
        <w:rPr>
          <w:rFonts w:ascii="Times New Roman" w:hAnsi="Times New Roman" w:cs="Times New Roman"/>
        </w:rPr>
        <w:t>, w tym stosunków podatkowych bądź bilansowych</w:t>
      </w:r>
      <w:r w:rsidR="00DA47DC" w:rsidRPr="00247C70">
        <w:rPr>
          <w:rFonts w:ascii="Times New Roman" w:hAnsi="Times New Roman" w:cs="Times New Roman"/>
        </w:rPr>
        <w:t xml:space="preserve">. W piśmiennictwie wyróżnia się przy tym dwie kategorie </w:t>
      </w:r>
      <w:r w:rsidR="00D94BCC" w:rsidRPr="00247C70">
        <w:rPr>
          <w:rFonts w:ascii="Times New Roman" w:hAnsi="Times New Roman" w:cs="Times New Roman"/>
        </w:rPr>
        <w:t xml:space="preserve">struktur </w:t>
      </w:r>
      <w:r w:rsidR="00DA47DC" w:rsidRPr="00247C70">
        <w:rPr>
          <w:rFonts w:ascii="Times New Roman" w:hAnsi="Times New Roman" w:cs="Times New Roman"/>
        </w:rPr>
        <w:t>koncernowych. Pierwsza kategoria to zgrupowanie przedsiębiorców powiązanych ustrojowo, a więc kapitałowo, personalnie lub majątkowo. Stosunki prawne między przedsiębiorcami powiązanymi ustrojow</w:t>
      </w:r>
      <w:r w:rsidR="008376E9" w:rsidRPr="00247C70">
        <w:rPr>
          <w:rFonts w:ascii="Times New Roman" w:hAnsi="Times New Roman" w:cs="Times New Roman"/>
        </w:rPr>
        <w:t>o</w:t>
      </w:r>
      <w:r w:rsidR="00DA47DC" w:rsidRPr="00247C70">
        <w:rPr>
          <w:rFonts w:ascii="Times New Roman" w:hAnsi="Times New Roman" w:cs="Times New Roman"/>
        </w:rPr>
        <w:t xml:space="preserve"> mają charakter faktyczny, nie zaś formalny</w:t>
      </w:r>
      <w:r w:rsidR="008376E9" w:rsidRPr="00247C70">
        <w:rPr>
          <w:rStyle w:val="Odwoanieprzypisudolnego"/>
          <w:rFonts w:ascii="Times New Roman" w:hAnsi="Times New Roman" w:cs="Times New Roman"/>
        </w:rPr>
        <w:footnoteReference w:id="24"/>
      </w:r>
      <w:r w:rsidR="00DA47DC" w:rsidRPr="00247C70">
        <w:rPr>
          <w:rFonts w:ascii="Times New Roman" w:hAnsi="Times New Roman" w:cs="Times New Roman"/>
        </w:rPr>
        <w:t xml:space="preserve">. </w:t>
      </w:r>
      <w:r w:rsidR="008376E9" w:rsidRPr="00247C70">
        <w:rPr>
          <w:rFonts w:ascii="Times New Roman" w:hAnsi="Times New Roman" w:cs="Times New Roman"/>
        </w:rPr>
        <w:t xml:space="preserve">W związku z tym zgrupowania, o których mowa, są określane </w:t>
      </w:r>
      <w:r w:rsidR="00DA47DC" w:rsidRPr="00247C70">
        <w:rPr>
          <w:rFonts w:ascii="Times New Roman" w:hAnsi="Times New Roman" w:cs="Times New Roman"/>
        </w:rPr>
        <w:t>mianem koncernu faktycznego, koncernu niewłaściwego lub holdingu</w:t>
      </w:r>
      <w:r w:rsidR="008376E9" w:rsidRPr="00247C70">
        <w:rPr>
          <w:rStyle w:val="Odwoanieprzypisudolnego"/>
          <w:rFonts w:ascii="Times New Roman" w:hAnsi="Times New Roman" w:cs="Times New Roman"/>
        </w:rPr>
        <w:footnoteReference w:id="25"/>
      </w:r>
      <w:r w:rsidR="00DA47DC" w:rsidRPr="00247C70">
        <w:rPr>
          <w:rFonts w:ascii="Times New Roman" w:hAnsi="Times New Roman" w:cs="Times New Roman"/>
        </w:rPr>
        <w:t xml:space="preserve">. Druga kategoria stosunków koncernowych powstaje na podstawie umowy zawieranej między przedsiębiorcami. Cechą tych struktur jest brak powiązań o charakterze ustrojowym. Stosunki prawne </w:t>
      </w:r>
      <w:r w:rsidR="00B30D40" w:rsidRPr="00247C70">
        <w:rPr>
          <w:rFonts w:ascii="Times New Roman" w:hAnsi="Times New Roman" w:cs="Times New Roman"/>
        </w:rPr>
        <w:t xml:space="preserve">w tym przypadku nie </w:t>
      </w:r>
      <w:r w:rsidR="00DA47DC" w:rsidRPr="00247C70">
        <w:rPr>
          <w:rFonts w:ascii="Times New Roman" w:hAnsi="Times New Roman" w:cs="Times New Roman"/>
        </w:rPr>
        <w:t xml:space="preserve">wynikają z powiązań faktycznych, lecz umownych. </w:t>
      </w:r>
      <w:r w:rsidR="00E51DE3" w:rsidRPr="00247C70">
        <w:rPr>
          <w:rFonts w:ascii="Times New Roman" w:hAnsi="Times New Roman" w:cs="Times New Roman"/>
        </w:rPr>
        <w:t xml:space="preserve">W literaturze takie stosunki prawne między przedsiębiorcami nazywa się </w:t>
      </w:r>
      <w:r w:rsidR="00DA47DC" w:rsidRPr="00247C70">
        <w:rPr>
          <w:rFonts w:ascii="Times New Roman" w:hAnsi="Times New Roman" w:cs="Times New Roman"/>
        </w:rPr>
        <w:t>koncernem umownym lub formalnym</w:t>
      </w:r>
      <w:r w:rsidR="00E51DE3" w:rsidRPr="00247C70">
        <w:rPr>
          <w:rStyle w:val="Odwoanieprzypisudolnego"/>
          <w:rFonts w:ascii="Times New Roman" w:hAnsi="Times New Roman" w:cs="Times New Roman"/>
        </w:rPr>
        <w:footnoteReference w:id="26"/>
      </w:r>
      <w:r w:rsidR="00DA47DC" w:rsidRPr="00247C70">
        <w:rPr>
          <w:rFonts w:ascii="Times New Roman" w:hAnsi="Times New Roman" w:cs="Times New Roman"/>
        </w:rPr>
        <w:t xml:space="preserve">. </w:t>
      </w:r>
    </w:p>
    <w:p w14:paraId="59C1C6A9" w14:textId="5EC695CE" w:rsidR="008B5E77" w:rsidRPr="00247C70" w:rsidRDefault="00640270" w:rsidP="008B5E77">
      <w:pPr>
        <w:ind w:firstLine="708"/>
        <w:jc w:val="both"/>
        <w:rPr>
          <w:rFonts w:ascii="Times New Roman" w:eastAsia="Times New Roman" w:hAnsi="Times New Roman" w:cs="Times New Roman"/>
          <w:bCs/>
          <w:lang w:eastAsia="pl-PL"/>
        </w:rPr>
      </w:pPr>
      <w:r w:rsidRPr="00247C70">
        <w:rPr>
          <w:rFonts w:ascii="Times New Roman" w:hAnsi="Times New Roman" w:cs="Times New Roman"/>
        </w:rPr>
        <w:lastRenderedPageBreak/>
        <w:t xml:space="preserve">W ustawie o podatku od niektórych instytucji finansowych stosunki </w:t>
      </w:r>
      <w:r w:rsidR="00F2612A" w:rsidRPr="00247C70">
        <w:rPr>
          <w:rFonts w:ascii="Times New Roman" w:hAnsi="Times New Roman" w:cs="Times New Roman"/>
        </w:rPr>
        <w:t xml:space="preserve">koncernowe </w:t>
      </w:r>
      <w:r w:rsidR="00A1255A" w:rsidRPr="00247C70">
        <w:rPr>
          <w:rFonts w:ascii="Times New Roman" w:hAnsi="Times New Roman" w:cs="Times New Roman"/>
        </w:rPr>
        <w:t xml:space="preserve">między przedsiębiorcami </w:t>
      </w:r>
      <w:r w:rsidRPr="00247C70">
        <w:rPr>
          <w:rFonts w:ascii="Times New Roman" w:hAnsi="Times New Roman" w:cs="Times New Roman"/>
        </w:rPr>
        <w:t xml:space="preserve">określono z użyciem terminów zależność i współzależność oraz grupa podmiotów powiązanych. </w:t>
      </w:r>
      <w:r w:rsidR="00A1255A" w:rsidRPr="00247C70">
        <w:rPr>
          <w:rFonts w:ascii="Times New Roman" w:hAnsi="Times New Roman" w:cs="Times New Roman"/>
        </w:rPr>
        <w:t>U</w:t>
      </w:r>
      <w:r w:rsidR="008B5E77" w:rsidRPr="00247C70">
        <w:rPr>
          <w:rFonts w:ascii="Times New Roman" w:hAnsi="Times New Roman" w:cs="Times New Roman"/>
        </w:rPr>
        <w:t>stawodawca w przypadku tych terminów sięga więc do pojęć uregulowanych w innych aktach normatywnych bez wyraźnego odesłania</w:t>
      </w:r>
      <w:r w:rsidR="008B5E77" w:rsidRPr="00247C70">
        <w:rPr>
          <w:rStyle w:val="Odwoanieprzypisudolnego"/>
          <w:rFonts w:ascii="Times New Roman" w:hAnsi="Times New Roman" w:cs="Times New Roman"/>
        </w:rPr>
        <w:footnoteReference w:id="27"/>
      </w:r>
      <w:r w:rsidR="008B5E77" w:rsidRPr="00247C70">
        <w:rPr>
          <w:rFonts w:ascii="Times New Roman" w:hAnsi="Times New Roman" w:cs="Times New Roman"/>
        </w:rPr>
        <w:t>.</w:t>
      </w:r>
      <w:r w:rsidR="008B5E77" w:rsidRPr="00247C70">
        <w:rPr>
          <w:rFonts w:ascii="Times New Roman" w:eastAsia="Times New Roman" w:hAnsi="Times New Roman" w:cs="Times New Roman"/>
          <w:bCs/>
          <w:lang w:eastAsia="pl-PL"/>
        </w:rPr>
        <w:t xml:space="preserve"> Przyjęta technika prawodawcza nie </w:t>
      </w:r>
      <w:r w:rsidR="00EC72E1" w:rsidRPr="00247C70">
        <w:rPr>
          <w:rFonts w:ascii="Times New Roman" w:eastAsia="Times New Roman" w:hAnsi="Times New Roman" w:cs="Times New Roman"/>
          <w:bCs/>
          <w:lang w:eastAsia="pl-PL"/>
        </w:rPr>
        <w:t xml:space="preserve">wydaje się </w:t>
      </w:r>
      <w:r w:rsidR="008B5E77" w:rsidRPr="00247C70">
        <w:rPr>
          <w:rFonts w:ascii="Times New Roman" w:eastAsia="Times New Roman" w:hAnsi="Times New Roman" w:cs="Times New Roman"/>
          <w:bCs/>
          <w:lang w:eastAsia="pl-PL"/>
        </w:rPr>
        <w:t xml:space="preserve">poprawna, biorąc pod uwagę </w:t>
      </w:r>
      <w:r w:rsidR="00A61D68" w:rsidRPr="00247C70">
        <w:rPr>
          <w:rFonts w:ascii="Times New Roman" w:eastAsia="Times New Roman" w:hAnsi="Times New Roman" w:cs="Times New Roman"/>
          <w:bCs/>
          <w:lang w:eastAsia="pl-PL"/>
        </w:rPr>
        <w:t xml:space="preserve">normę wynikającą z </w:t>
      </w:r>
      <w:r w:rsidR="008B5E77" w:rsidRPr="00247C70">
        <w:rPr>
          <w:rFonts w:ascii="Times New Roman" w:eastAsia="Times New Roman" w:hAnsi="Times New Roman" w:cs="Times New Roman"/>
          <w:bCs/>
          <w:lang w:eastAsia="pl-PL"/>
        </w:rPr>
        <w:t xml:space="preserve">§ 156 ust. 2 </w:t>
      </w:r>
      <w:proofErr w:type="spellStart"/>
      <w:r w:rsidR="008B5E77" w:rsidRPr="00247C70">
        <w:rPr>
          <w:rFonts w:ascii="Times New Roman" w:eastAsia="Times New Roman" w:hAnsi="Times New Roman" w:cs="Times New Roman"/>
          <w:bCs/>
          <w:lang w:eastAsia="pl-PL"/>
        </w:rPr>
        <w:t>z.t.p</w:t>
      </w:r>
      <w:proofErr w:type="spellEnd"/>
      <w:r w:rsidR="008B5E77" w:rsidRPr="00247C70">
        <w:rPr>
          <w:rFonts w:ascii="Times New Roman" w:eastAsia="Times New Roman" w:hAnsi="Times New Roman" w:cs="Times New Roman"/>
          <w:bCs/>
          <w:lang w:eastAsia="pl-PL"/>
        </w:rPr>
        <w:t>.</w:t>
      </w:r>
      <w:r w:rsidR="008B5E77" w:rsidRPr="00247C70">
        <w:rPr>
          <w:rStyle w:val="Odwoanieprzypisudolnego"/>
          <w:rFonts w:ascii="Times New Roman" w:eastAsia="Times New Roman" w:hAnsi="Times New Roman" w:cs="Times New Roman"/>
          <w:bCs/>
          <w:lang w:eastAsia="pl-PL"/>
        </w:rPr>
        <w:footnoteReference w:id="28"/>
      </w:r>
      <w:r w:rsidR="008B5E77" w:rsidRPr="00247C70">
        <w:rPr>
          <w:rFonts w:ascii="Times New Roman" w:eastAsia="Times New Roman" w:hAnsi="Times New Roman" w:cs="Times New Roman"/>
          <w:bCs/>
          <w:lang w:eastAsia="pl-PL"/>
        </w:rPr>
        <w:t xml:space="preserve"> W myśl tego przepisu, jeżeli odesłanie stosuje się tylko ze względu na potrzebę osiągnięcia skrótowości tekstu, w przepisie odsyłającym jednoznacznie wskazuje się przepis lub przepisy prawne, do których się odsyła.</w:t>
      </w:r>
    </w:p>
    <w:p w14:paraId="6EF3B499" w14:textId="390FDE7C" w:rsidR="008B5E77" w:rsidRPr="00247C70" w:rsidRDefault="00BE28B5" w:rsidP="00675F18">
      <w:pPr>
        <w:ind w:firstLine="708"/>
        <w:jc w:val="both"/>
        <w:rPr>
          <w:rFonts w:ascii="Times New Roman" w:hAnsi="Times New Roman" w:cs="Times New Roman"/>
        </w:rPr>
      </w:pPr>
      <w:r w:rsidRPr="00247C70">
        <w:rPr>
          <w:rFonts w:ascii="Times New Roman" w:hAnsi="Times New Roman" w:cs="Times New Roman"/>
        </w:rPr>
        <w:t>Jak powiedziano, ustawodawca nie zawarł jednak w przepisach ustawy o podatku od niektórych instytucji f</w:t>
      </w:r>
      <w:r w:rsidR="008B5E77" w:rsidRPr="00247C70">
        <w:rPr>
          <w:rFonts w:ascii="Times New Roman" w:hAnsi="Times New Roman" w:cs="Times New Roman"/>
        </w:rPr>
        <w:t>inansowych odesłania wyraźnego. Wskazane terminy funkcjonują w różnych gałęziach prawa, lecz są tam w sposób odmienny zdefiniowane</w:t>
      </w:r>
      <w:r w:rsidR="008B5E77" w:rsidRPr="00247C70">
        <w:rPr>
          <w:rFonts w:ascii="Times New Roman" w:hAnsi="Times New Roman" w:cs="Times New Roman"/>
          <w:vertAlign w:val="superscript"/>
        </w:rPr>
        <w:footnoteReference w:id="29"/>
      </w:r>
      <w:r w:rsidR="008B5E77" w:rsidRPr="00247C70">
        <w:rPr>
          <w:rFonts w:ascii="Times New Roman" w:hAnsi="Times New Roman" w:cs="Times New Roman"/>
        </w:rPr>
        <w:t xml:space="preserve">. Rodzi to trudności interpretacyjne polegające na konieczności eliminacji wieloznaczności terminologicznej. W takiej sytuacji należy odnaleźć sens terminu prawnego, a więc </w:t>
      </w:r>
      <w:r w:rsidR="00EC72E1" w:rsidRPr="00247C70">
        <w:rPr>
          <w:rFonts w:ascii="Times New Roman" w:hAnsi="Times New Roman" w:cs="Times New Roman"/>
        </w:rPr>
        <w:t xml:space="preserve">jego element znaczeniowy zawarty </w:t>
      </w:r>
      <w:r w:rsidR="008B5E77" w:rsidRPr="00247C70">
        <w:rPr>
          <w:rFonts w:ascii="Times New Roman" w:hAnsi="Times New Roman" w:cs="Times New Roman"/>
        </w:rPr>
        <w:t>w przepisach odniesienia</w:t>
      </w:r>
      <w:r w:rsidR="008B5E77" w:rsidRPr="00247C70">
        <w:rPr>
          <w:rFonts w:ascii="Times New Roman" w:hAnsi="Times New Roman" w:cs="Times New Roman"/>
          <w:vertAlign w:val="superscript"/>
        </w:rPr>
        <w:footnoteReference w:id="30"/>
      </w:r>
      <w:r w:rsidR="008B5E77" w:rsidRPr="00247C70">
        <w:rPr>
          <w:rFonts w:ascii="Times New Roman" w:hAnsi="Times New Roman" w:cs="Times New Roman"/>
        </w:rPr>
        <w:t>. Ustalenie znaczenia terminów prawnych nie jest więc możliwe bez wykorzystania reguł wykładni, w tym przede wszystkim wykładni systemowej zewnętrznej.</w:t>
      </w:r>
    </w:p>
    <w:p w14:paraId="69F3C076" w14:textId="0A3F5D9C" w:rsidR="00A61D68" w:rsidRPr="00247C70" w:rsidRDefault="002843B3" w:rsidP="006874F9">
      <w:pPr>
        <w:ind w:firstLine="708"/>
        <w:jc w:val="both"/>
        <w:rPr>
          <w:rFonts w:ascii="Times New Roman" w:eastAsia="Times New Roman" w:hAnsi="Times New Roman" w:cs="Times New Roman"/>
          <w:bCs/>
          <w:lang w:eastAsia="pl-PL"/>
        </w:rPr>
      </w:pPr>
      <w:r w:rsidRPr="00247C70">
        <w:rPr>
          <w:rFonts w:ascii="Times New Roman" w:hAnsi="Times New Roman" w:cs="Times New Roman"/>
        </w:rPr>
        <w:t xml:space="preserve">Problem definiowania </w:t>
      </w:r>
      <w:r w:rsidR="00675F18" w:rsidRPr="00247C70">
        <w:rPr>
          <w:rFonts w:ascii="Times New Roman" w:hAnsi="Times New Roman" w:cs="Times New Roman"/>
        </w:rPr>
        <w:t>pojęcia zależności i współzależności</w:t>
      </w:r>
      <w:r w:rsidRPr="00247C70">
        <w:rPr>
          <w:rFonts w:ascii="Times New Roman" w:hAnsi="Times New Roman" w:cs="Times New Roman"/>
        </w:rPr>
        <w:t xml:space="preserve"> oraz grup</w:t>
      </w:r>
      <w:r w:rsidR="00675F18" w:rsidRPr="00247C70">
        <w:rPr>
          <w:rFonts w:ascii="Times New Roman" w:hAnsi="Times New Roman" w:cs="Times New Roman"/>
        </w:rPr>
        <w:t>y</w:t>
      </w:r>
      <w:r w:rsidRPr="00247C70">
        <w:rPr>
          <w:rFonts w:ascii="Times New Roman" w:hAnsi="Times New Roman" w:cs="Times New Roman"/>
        </w:rPr>
        <w:t xml:space="preserve"> podmiotów powiązanych był przedmiotem oceny dokonywanej w judykaturze. W orzecznictwie Naczelnego Sądu Administracyjnego słusznie odrzuca się </w:t>
      </w:r>
      <w:r w:rsidRPr="00247C70">
        <w:rPr>
          <w:rFonts w:ascii="Times New Roman" w:eastAsia="Times New Roman" w:hAnsi="Times New Roman" w:cs="Times New Roman"/>
          <w:bCs/>
          <w:lang w:eastAsia="pl-PL"/>
        </w:rPr>
        <w:t xml:space="preserve">możliwość definiowania tych terminów na podstawie ich znaczenia w języku potocznym. </w:t>
      </w:r>
      <w:r w:rsidR="00784E17" w:rsidRPr="00247C70">
        <w:rPr>
          <w:rFonts w:ascii="Times New Roman" w:eastAsia="Times New Roman" w:hAnsi="Times New Roman" w:cs="Times New Roman"/>
          <w:bCs/>
          <w:lang w:eastAsia="pl-PL"/>
        </w:rPr>
        <w:t>Przyjmuje się w związku z tym, że identyfikacja podmiotów podatku musi odbywać się na podstawie precyzyjnych kryteriów normatywnych</w:t>
      </w:r>
      <w:r w:rsidR="00784E17" w:rsidRPr="00247C70">
        <w:rPr>
          <w:rStyle w:val="Odwoanieprzypisudolnego"/>
          <w:rFonts w:ascii="Times New Roman" w:eastAsia="Times New Roman" w:hAnsi="Times New Roman" w:cs="Times New Roman"/>
          <w:bCs/>
          <w:lang w:eastAsia="pl-PL"/>
        </w:rPr>
        <w:footnoteReference w:id="31"/>
      </w:r>
      <w:r w:rsidR="00784E17" w:rsidRPr="00247C70">
        <w:rPr>
          <w:rFonts w:ascii="Times New Roman" w:eastAsia="Times New Roman" w:hAnsi="Times New Roman" w:cs="Times New Roman"/>
          <w:bCs/>
          <w:lang w:eastAsia="pl-PL"/>
        </w:rPr>
        <w:t>. W tym zakresie sądy odwołują się do zasady ustawowej określoności regulacji podatku wynikającej z art. 217</w:t>
      </w:r>
      <w:r w:rsidR="00EC72E1" w:rsidRPr="00247C70">
        <w:rPr>
          <w:rFonts w:ascii="Times New Roman" w:eastAsia="Times New Roman" w:hAnsi="Times New Roman" w:cs="Times New Roman"/>
          <w:bCs/>
          <w:lang w:eastAsia="pl-PL"/>
        </w:rPr>
        <w:t xml:space="preserve"> konstytucji</w:t>
      </w:r>
      <w:r w:rsidR="00784E17" w:rsidRPr="00247C70">
        <w:rPr>
          <w:rStyle w:val="Odwoanieprzypisudolnego"/>
          <w:rFonts w:ascii="Times New Roman" w:eastAsia="Times New Roman" w:hAnsi="Times New Roman" w:cs="Times New Roman"/>
          <w:bCs/>
          <w:lang w:eastAsia="pl-PL"/>
        </w:rPr>
        <w:footnoteReference w:id="32"/>
      </w:r>
      <w:r w:rsidR="00784E17" w:rsidRPr="00247C70">
        <w:rPr>
          <w:rFonts w:ascii="Times New Roman" w:eastAsia="Times New Roman" w:hAnsi="Times New Roman" w:cs="Times New Roman"/>
          <w:bCs/>
          <w:lang w:eastAsia="pl-PL"/>
        </w:rPr>
        <w:t xml:space="preserve">. Naczelny Sąd Administracyjny </w:t>
      </w:r>
      <w:r w:rsidR="00487015" w:rsidRPr="00247C70">
        <w:rPr>
          <w:rFonts w:ascii="Times New Roman" w:eastAsia="Times New Roman" w:hAnsi="Times New Roman" w:cs="Times New Roman"/>
          <w:bCs/>
          <w:lang w:eastAsia="pl-PL"/>
        </w:rPr>
        <w:t>w celu ustaleni</w:t>
      </w:r>
      <w:r w:rsidR="00BD39AB" w:rsidRPr="00247C70">
        <w:rPr>
          <w:rFonts w:ascii="Times New Roman" w:eastAsia="Times New Roman" w:hAnsi="Times New Roman" w:cs="Times New Roman"/>
          <w:bCs/>
          <w:lang w:eastAsia="pl-PL"/>
        </w:rPr>
        <w:t>a elementu znaczeniowego terminów, takich jak</w:t>
      </w:r>
      <w:r w:rsidR="00487015" w:rsidRPr="00247C70">
        <w:rPr>
          <w:rFonts w:ascii="Times New Roman" w:eastAsia="Times New Roman" w:hAnsi="Times New Roman" w:cs="Times New Roman"/>
          <w:bCs/>
          <w:lang w:eastAsia="pl-PL"/>
        </w:rPr>
        <w:t xml:space="preserve"> zależność i współzależność oraz grupa podmiotów powiązanych odwołuje się do norm prawa bilansowego. </w:t>
      </w:r>
      <w:r w:rsidR="00F174BE" w:rsidRPr="00247C70">
        <w:rPr>
          <w:rFonts w:ascii="Times New Roman" w:eastAsia="Times New Roman" w:hAnsi="Times New Roman" w:cs="Times New Roman"/>
          <w:bCs/>
          <w:lang w:eastAsia="pl-PL"/>
        </w:rPr>
        <w:t>W</w:t>
      </w:r>
      <w:r w:rsidR="00A61D68" w:rsidRPr="00247C70">
        <w:rPr>
          <w:rFonts w:ascii="Times New Roman" w:eastAsia="Times New Roman" w:hAnsi="Times New Roman" w:cs="Times New Roman"/>
          <w:bCs/>
          <w:lang w:eastAsia="pl-PL"/>
        </w:rPr>
        <w:t xml:space="preserve"> orzecznictwie wskazuje się, że przy defi</w:t>
      </w:r>
      <w:r w:rsidR="00A61D68" w:rsidRPr="00247C70">
        <w:rPr>
          <w:rFonts w:ascii="Times New Roman" w:eastAsia="Times New Roman" w:hAnsi="Times New Roman" w:cs="Times New Roman"/>
          <w:bCs/>
          <w:lang w:eastAsia="pl-PL"/>
        </w:rPr>
        <w:lastRenderedPageBreak/>
        <w:t xml:space="preserve">niowaniu wskazanych terminów </w:t>
      </w:r>
      <w:r w:rsidR="00F174BE" w:rsidRPr="00247C70">
        <w:rPr>
          <w:rFonts w:ascii="Times New Roman" w:eastAsia="Times New Roman" w:hAnsi="Times New Roman" w:cs="Times New Roman"/>
          <w:bCs/>
          <w:lang w:eastAsia="pl-PL"/>
        </w:rPr>
        <w:t xml:space="preserve">należy </w:t>
      </w:r>
      <w:r w:rsidR="00EC72E1" w:rsidRPr="00247C70">
        <w:rPr>
          <w:rFonts w:ascii="Times New Roman" w:eastAsia="Times New Roman" w:hAnsi="Times New Roman" w:cs="Times New Roman"/>
          <w:bCs/>
          <w:lang w:eastAsia="pl-PL"/>
        </w:rPr>
        <w:t xml:space="preserve">więc </w:t>
      </w:r>
      <w:r w:rsidR="00F174BE" w:rsidRPr="00247C70">
        <w:rPr>
          <w:rFonts w:ascii="Times New Roman" w:eastAsia="Times New Roman" w:hAnsi="Times New Roman" w:cs="Times New Roman"/>
          <w:bCs/>
          <w:lang w:eastAsia="pl-PL"/>
        </w:rPr>
        <w:t>odwołać się do przepisów ustawy o rachunkowości. J</w:t>
      </w:r>
      <w:r w:rsidR="008B47F4" w:rsidRPr="00247C70">
        <w:rPr>
          <w:rFonts w:ascii="Times New Roman" w:eastAsia="Times New Roman" w:hAnsi="Times New Roman" w:cs="Times New Roman"/>
          <w:bCs/>
          <w:lang w:eastAsia="pl-PL"/>
        </w:rPr>
        <w:t xml:space="preserve">est to </w:t>
      </w:r>
      <w:r w:rsidR="00F174BE" w:rsidRPr="00247C70">
        <w:rPr>
          <w:rFonts w:ascii="Times New Roman" w:eastAsia="Times New Roman" w:hAnsi="Times New Roman" w:cs="Times New Roman"/>
          <w:bCs/>
          <w:lang w:eastAsia="pl-PL"/>
        </w:rPr>
        <w:t>według</w:t>
      </w:r>
      <w:r w:rsidR="008B47F4" w:rsidRPr="00247C70">
        <w:rPr>
          <w:rFonts w:ascii="Times New Roman" w:eastAsia="Times New Roman" w:hAnsi="Times New Roman" w:cs="Times New Roman"/>
          <w:bCs/>
          <w:lang w:eastAsia="pl-PL"/>
        </w:rPr>
        <w:t xml:space="preserve"> sądów administracyjnych </w:t>
      </w:r>
      <w:r w:rsidR="00F174BE" w:rsidRPr="00247C70">
        <w:rPr>
          <w:rFonts w:ascii="Times New Roman" w:eastAsia="Times New Roman" w:hAnsi="Times New Roman" w:cs="Times New Roman"/>
          <w:bCs/>
          <w:lang w:eastAsia="pl-PL"/>
        </w:rPr>
        <w:t xml:space="preserve">uzasadnione, ponieważ do ustawy o rachunkowości nawiązuje art. 5 ust. 2 i 3 </w:t>
      </w:r>
      <w:proofErr w:type="spellStart"/>
      <w:r w:rsidR="00F174BE" w:rsidRPr="00247C70">
        <w:rPr>
          <w:rFonts w:ascii="Times New Roman" w:eastAsia="Times New Roman" w:hAnsi="Times New Roman" w:cs="Times New Roman"/>
          <w:bCs/>
          <w:lang w:eastAsia="pl-PL"/>
        </w:rPr>
        <w:t>u.p.n.i.f</w:t>
      </w:r>
      <w:proofErr w:type="spellEnd"/>
      <w:r w:rsidR="00F174BE" w:rsidRPr="00247C70">
        <w:rPr>
          <w:rFonts w:ascii="Times New Roman" w:eastAsia="Times New Roman" w:hAnsi="Times New Roman" w:cs="Times New Roman"/>
          <w:bCs/>
          <w:lang w:eastAsia="pl-PL"/>
        </w:rPr>
        <w:t>.</w:t>
      </w:r>
      <w:r w:rsidR="00F174BE" w:rsidRPr="00247C70">
        <w:rPr>
          <w:rStyle w:val="Odwoanieprzypisudolnego"/>
          <w:rFonts w:ascii="Times New Roman" w:eastAsia="Times New Roman" w:hAnsi="Times New Roman" w:cs="Times New Roman"/>
          <w:bCs/>
          <w:lang w:eastAsia="pl-PL"/>
        </w:rPr>
        <w:footnoteReference w:id="33"/>
      </w:r>
      <w:r w:rsidR="00F174BE" w:rsidRPr="00247C70">
        <w:rPr>
          <w:rFonts w:ascii="Times New Roman" w:eastAsia="Times New Roman" w:hAnsi="Times New Roman" w:cs="Times New Roman"/>
          <w:bCs/>
          <w:lang w:eastAsia="pl-PL"/>
        </w:rPr>
        <w:t xml:space="preserve"> </w:t>
      </w:r>
    </w:p>
    <w:p w14:paraId="21E852D3" w14:textId="2733B683" w:rsidR="006874F9" w:rsidRPr="00247C70" w:rsidRDefault="00F174BE" w:rsidP="003E561E">
      <w:pPr>
        <w:ind w:firstLine="708"/>
        <w:jc w:val="both"/>
        <w:rPr>
          <w:rFonts w:ascii="Times New Roman" w:eastAsia="Times New Roman" w:hAnsi="Times New Roman" w:cs="Times New Roman"/>
          <w:bCs/>
          <w:lang w:eastAsia="pl-PL"/>
        </w:rPr>
      </w:pPr>
      <w:r w:rsidRPr="00247C70">
        <w:rPr>
          <w:rFonts w:ascii="Times New Roman" w:eastAsia="Times New Roman" w:hAnsi="Times New Roman" w:cs="Times New Roman"/>
          <w:bCs/>
          <w:lang w:eastAsia="pl-PL"/>
        </w:rPr>
        <w:t>W przepisach ustawy o rachunkowości zdefiniowano, takie terminy, jak: jednostka zależna, jednostka wsp</w:t>
      </w:r>
      <w:r w:rsidR="006874F9" w:rsidRPr="00247C70">
        <w:rPr>
          <w:rFonts w:ascii="Times New Roman" w:eastAsia="Times New Roman" w:hAnsi="Times New Roman" w:cs="Times New Roman"/>
          <w:bCs/>
          <w:lang w:eastAsia="pl-PL"/>
        </w:rPr>
        <w:t xml:space="preserve">ółzależna, jednostki powiązane oraz </w:t>
      </w:r>
      <w:r w:rsidRPr="00247C70">
        <w:rPr>
          <w:rFonts w:ascii="Times New Roman" w:eastAsia="Times New Roman" w:hAnsi="Times New Roman" w:cs="Times New Roman"/>
          <w:bCs/>
          <w:lang w:eastAsia="pl-PL"/>
        </w:rPr>
        <w:t xml:space="preserve">grupa kapitałowa. </w:t>
      </w:r>
      <w:r w:rsidR="006874F9" w:rsidRPr="00247C70">
        <w:rPr>
          <w:rFonts w:ascii="Times New Roman" w:eastAsia="Times New Roman" w:hAnsi="Times New Roman" w:cs="Times New Roman"/>
          <w:bCs/>
          <w:lang w:eastAsia="pl-PL"/>
        </w:rPr>
        <w:t>Trzeba zastrzec, że przepisy ustawy o rachunkowości stosuje się do podmiotów mających siedzibę lub miejsce sprawowania zarządu na terytorium Rzeczypospolitej Polskiej. Podmioty</w:t>
      </w:r>
      <w:r w:rsidR="00C177AD" w:rsidRPr="00247C70">
        <w:rPr>
          <w:rFonts w:ascii="Times New Roman" w:eastAsia="Times New Roman" w:hAnsi="Times New Roman" w:cs="Times New Roman"/>
          <w:bCs/>
          <w:lang w:eastAsia="pl-PL"/>
        </w:rPr>
        <w:t xml:space="preserve"> prawa bilansowego są zbiorczo określane mianem</w:t>
      </w:r>
      <w:r w:rsidR="006874F9" w:rsidRPr="00247C70">
        <w:rPr>
          <w:rFonts w:ascii="Times New Roman" w:eastAsia="Times New Roman" w:hAnsi="Times New Roman" w:cs="Times New Roman"/>
          <w:bCs/>
          <w:lang w:eastAsia="pl-PL"/>
        </w:rPr>
        <w:t xml:space="preserve"> jednostek. Zgodnie z art. 3 ust. 1 pkt 39 ustawy o rachunkowości jednostka zależna to jednostka będąca spółką handlową lub podmiotem utworzonym i działającym zgodnie z przepisami obcego prawa handlowego, kontrolowaną przez jednostkę dominującą. Jednostka dominująca wraz z jednostkami zależnymi mogą stworzyć grupę kapitałową w rozumieniu art. 3 ust. 1 pkt 44 przywołanej ustawy. Natomiast przez jednostkę współzależną </w:t>
      </w:r>
      <w:r w:rsidR="00A61D68" w:rsidRPr="00247C70">
        <w:rPr>
          <w:rFonts w:ascii="Times New Roman" w:eastAsia="Times New Roman" w:hAnsi="Times New Roman" w:cs="Times New Roman"/>
          <w:bCs/>
          <w:lang w:eastAsia="pl-PL"/>
        </w:rPr>
        <w:t>rozumie się</w:t>
      </w:r>
      <w:r w:rsidR="006874F9" w:rsidRPr="00247C70">
        <w:rPr>
          <w:rFonts w:ascii="Times New Roman" w:eastAsia="Times New Roman" w:hAnsi="Times New Roman" w:cs="Times New Roman"/>
          <w:bCs/>
          <w:lang w:eastAsia="pl-PL"/>
        </w:rPr>
        <w:t xml:space="preserve"> jednostkę, która jest współkontrolowana przez wspólników na podstawie zawartej pomiędzy nimi umowy, umowy spółki lub statutu</w:t>
      </w:r>
      <w:r w:rsidR="006874F9" w:rsidRPr="00247C70">
        <w:rPr>
          <w:rStyle w:val="Odwoanieprzypisudolnego"/>
          <w:rFonts w:ascii="Times New Roman" w:eastAsia="Times New Roman" w:hAnsi="Times New Roman" w:cs="Times New Roman"/>
          <w:bCs/>
          <w:lang w:eastAsia="pl-PL"/>
        </w:rPr>
        <w:footnoteReference w:id="34"/>
      </w:r>
      <w:r w:rsidR="006874F9" w:rsidRPr="00247C70">
        <w:rPr>
          <w:rFonts w:ascii="Times New Roman" w:eastAsia="Times New Roman" w:hAnsi="Times New Roman" w:cs="Times New Roman"/>
          <w:bCs/>
          <w:lang w:eastAsia="pl-PL"/>
        </w:rPr>
        <w:t>.</w:t>
      </w:r>
      <w:r w:rsidR="00A61D68" w:rsidRPr="00247C70">
        <w:rPr>
          <w:rFonts w:ascii="Times New Roman" w:eastAsia="Times New Roman" w:hAnsi="Times New Roman" w:cs="Times New Roman"/>
          <w:bCs/>
          <w:lang w:eastAsia="pl-PL"/>
        </w:rPr>
        <w:t xml:space="preserve"> Z kolei jednostki powiązane to</w:t>
      </w:r>
      <w:r w:rsidR="006874F9" w:rsidRPr="00247C70">
        <w:rPr>
          <w:rFonts w:ascii="Times New Roman" w:eastAsia="Times New Roman" w:hAnsi="Times New Roman" w:cs="Times New Roman"/>
          <w:bCs/>
          <w:lang w:eastAsia="pl-PL"/>
        </w:rPr>
        <w:t xml:space="preserve"> dwie lub więcej jednostek wchodzących w skład danej grupy kapitałowej</w:t>
      </w:r>
      <w:r w:rsidR="006874F9" w:rsidRPr="00247C70">
        <w:rPr>
          <w:rStyle w:val="Odwoanieprzypisudolnego"/>
          <w:rFonts w:ascii="Times New Roman" w:eastAsia="Times New Roman" w:hAnsi="Times New Roman" w:cs="Times New Roman"/>
          <w:bCs/>
          <w:lang w:eastAsia="pl-PL"/>
        </w:rPr>
        <w:footnoteReference w:id="35"/>
      </w:r>
      <w:r w:rsidR="006874F9" w:rsidRPr="00247C70">
        <w:rPr>
          <w:rFonts w:ascii="Times New Roman" w:eastAsia="Times New Roman" w:hAnsi="Times New Roman" w:cs="Times New Roman"/>
          <w:bCs/>
          <w:lang w:eastAsia="pl-PL"/>
        </w:rPr>
        <w:t xml:space="preserve">. </w:t>
      </w:r>
    </w:p>
    <w:p w14:paraId="5DD6F0C1" w14:textId="4CD53511" w:rsidR="00BD39AB" w:rsidRPr="00247C70" w:rsidRDefault="008B47F4" w:rsidP="00BD39AB">
      <w:pPr>
        <w:ind w:firstLine="708"/>
        <w:jc w:val="both"/>
        <w:rPr>
          <w:rFonts w:ascii="Times New Roman" w:eastAsia="Times New Roman" w:hAnsi="Times New Roman" w:cs="Times New Roman"/>
          <w:bCs/>
          <w:lang w:eastAsia="pl-PL"/>
        </w:rPr>
      </w:pPr>
      <w:r w:rsidRPr="00247C70">
        <w:rPr>
          <w:rFonts w:ascii="Times New Roman" w:eastAsia="Times New Roman" w:hAnsi="Times New Roman" w:cs="Times New Roman"/>
          <w:bCs/>
          <w:lang w:eastAsia="pl-PL"/>
        </w:rPr>
        <w:t xml:space="preserve">Jednocześnie Naczelny Sąd Administracyjny </w:t>
      </w:r>
      <w:r w:rsidR="00642CDA" w:rsidRPr="00247C70">
        <w:rPr>
          <w:rFonts w:ascii="Times New Roman" w:eastAsia="Times New Roman" w:hAnsi="Times New Roman" w:cs="Times New Roman"/>
          <w:bCs/>
          <w:lang w:eastAsia="pl-PL"/>
        </w:rPr>
        <w:t xml:space="preserve">w niektórych </w:t>
      </w:r>
      <w:proofErr w:type="spellStart"/>
      <w:r w:rsidR="00642CDA" w:rsidRPr="00247C70">
        <w:rPr>
          <w:rFonts w:ascii="Times New Roman" w:eastAsia="Times New Roman" w:hAnsi="Times New Roman" w:cs="Times New Roman"/>
          <w:bCs/>
          <w:lang w:eastAsia="pl-PL"/>
        </w:rPr>
        <w:t>judykatach</w:t>
      </w:r>
      <w:proofErr w:type="spellEnd"/>
      <w:r w:rsidR="00642CDA" w:rsidRPr="00247C70">
        <w:rPr>
          <w:rFonts w:ascii="Times New Roman" w:eastAsia="Times New Roman" w:hAnsi="Times New Roman" w:cs="Times New Roman"/>
          <w:bCs/>
          <w:lang w:eastAsia="pl-PL"/>
        </w:rPr>
        <w:t xml:space="preserve"> </w:t>
      </w:r>
      <w:r w:rsidR="00487015" w:rsidRPr="00247C70">
        <w:rPr>
          <w:rFonts w:ascii="Times New Roman" w:eastAsia="Times New Roman" w:hAnsi="Times New Roman" w:cs="Times New Roman"/>
          <w:bCs/>
          <w:lang w:eastAsia="pl-PL"/>
        </w:rPr>
        <w:t xml:space="preserve">podkreśla istotne różnice między prawem podatkowym i prawem bilansowym. </w:t>
      </w:r>
      <w:r w:rsidR="00642CDA" w:rsidRPr="00247C70">
        <w:rPr>
          <w:rFonts w:ascii="Times New Roman" w:eastAsia="Times New Roman" w:hAnsi="Times New Roman" w:cs="Times New Roman"/>
          <w:bCs/>
          <w:lang w:eastAsia="pl-PL"/>
        </w:rPr>
        <w:t xml:space="preserve">Słusznie zauważa się, iż </w:t>
      </w:r>
      <w:r w:rsidR="00487015" w:rsidRPr="00247C70">
        <w:rPr>
          <w:rFonts w:ascii="Times New Roman" w:hAnsi="Times New Roman" w:cs="Times New Roman"/>
        </w:rPr>
        <w:t>cele regulacji prawa podatkowego i prawa bilansowego</w:t>
      </w:r>
      <w:r w:rsidR="00D74B59" w:rsidRPr="00247C70">
        <w:rPr>
          <w:rFonts w:ascii="Times New Roman" w:hAnsi="Times New Roman" w:cs="Times New Roman"/>
        </w:rPr>
        <w:t xml:space="preserve"> są</w:t>
      </w:r>
      <w:r w:rsidR="00EC72E1" w:rsidRPr="00247C70">
        <w:rPr>
          <w:rFonts w:ascii="Times New Roman" w:hAnsi="Times New Roman" w:cs="Times New Roman"/>
        </w:rPr>
        <w:t xml:space="preserve"> odmienne</w:t>
      </w:r>
      <w:r w:rsidR="00D74B59" w:rsidRPr="00247C70">
        <w:rPr>
          <w:rStyle w:val="Odwoanieprzypisudolnego"/>
          <w:rFonts w:ascii="Times New Roman" w:hAnsi="Times New Roman" w:cs="Times New Roman"/>
        </w:rPr>
        <w:footnoteReference w:id="36"/>
      </w:r>
      <w:r w:rsidR="00487015" w:rsidRPr="00247C70">
        <w:rPr>
          <w:rFonts w:ascii="Times New Roman" w:hAnsi="Times New Roman" w:cs="Times New Roman"/>
        </w:rPr>
        <w:t>.</w:t>
      </w:r>
      <w:r w:rsidR="00667902" w:rsidRPr="00247C70">
        <w:rPr>
          <w:rFonts w:ascii="Times New Roman" w:hAnsi="Times New Roman" w:cs="Times New Roman"/>
        </w:rPr>
        <w:t xml:space="preserve"> Jak wiadomo, </w:t>
      </w:r>
      <w:r w:rsidR="00667902" w:rsidRPr="00247C70">
        <w:rPr>
          <w:rFonts w:ascii="Times New Roman" w:eastAsia="Times New Roman" w:hAnsi="Times New Roman" w:cs="Times New Roman"/>
          <w:bCs/>
          <w:lang w:eastAsia="pl-PL"/>
        </w:rPr>
        <w:t xml:space="preserve">prawo podatkowe to ogół norm </w:t>
      </w:r>
      <w:r w:rsidR="003945D3" w:rsidRPr="00247C70">
        <w:rPr>
          <w:rFonts w:ascii="Times New Roman" w:eastAsia="Times New Roman" w:hAnsi="Times New Roman" w:cs="Times New Roman"/>
          <w:bCs/>
          <w:lang w:eastAsia="pl-PL"/>
        </w:rPr>
        <w:t xml:space="preserve">prawa publicznego </w:t>
      </w:r>
      <w:r w:rsidR="00667902" w:rsidRPr="00247C70">
        <w:rPr>
          <w:rFonts w:ascii="Times New Roman" w:eastAsia="Times New Roman" w:hAnsi="Times New Roman" w:cs="Times New Roman"/>
          <w:bCs/>
          <w:lang w:eastAsia="pl-PL"/>
        </w:rPr>
        <w:t>regulujących stosunki prawne związane z pobieraniem i gromadzeniem dochodów publicznych. Prawo podatkowe obejmuje normy, które pozwalają na skuteczne wykonywanie zobowiązań podatkowych, co w konsekwencji przenosi się również na stabilizację finansów publicznych. Podstawowym celem prawa podatkowego jest zatem</w:t>
      </w:r>
      <w:r w:rsidR="00667902" w:rsidRPr="00247C70">
        <w:rPr>
          <w:rFonts w:ascii="Times New Roman" w:hAnsi="Times New Roman" w:cs="Times New Roman"/>
        </w:rPr>
        <w:t xml:space="preserve"> </w:t>
      </w:r>
      <w:r w:rsidR="00667902" w:rsidRPr="00247C70">
        <w:rPr>
          <w:rFonts w:ascii="Times New Roman" w:eastAsia="Times New Roman" w:hAnsi="Times New Roman" w:cs="Times New Roman"/>
          <w:bCs/>
          <w:lang w:eastAsia="pl-PL"/>
        </w:rPr>
        <w:t>ochrona interesu publicznego</w:t>
      </w:r>
      <w:r w:rsidR="007128F7" w:rsidRPr="00247C70">
        <w:rPr>
          <w:rStyle w:val="Odwoanieprzypisudolnego"/>
          <w:rFonts w:ascii="Times New Roman" w:eastAsia="Times New Roman" w:hAnsi="Times New Roman" w:cs="Times New Roman"/>
          <w:bCs/>
          <w:lang w:eastAsia="pl-PL"/>
        </w:rPr>
        <w:footnoteReference w:id="37"/>
      </w:r>
      <w:r w:rsidR="00667902" w:rsidRPr="00247C70">
        <w:rPr>
          <w:rFonts w:ascii="Times New Roman" w:eastAsia="Times New Roman" w:hAnsi="Times New Roman" w:cs="Times New Roman"/>
          <w:bCs/>
          <w:lang w:eastAsia="pl-PL"/>
        </w:rPr>
        <w:t xml:space="preserve">. </w:t>
      </w:r>
      <w:r w:rsidR="00A72EDC" w:rsidRPr="00247C70">
        <w:rPr>
          <w:rFonts w:ascii="Times New Roman" w:eastAsia="Times New Roman" w:hAnsi="Times New Roman" w:cs="Times New Roman"/>
          <w:bCs/>
          <w:lang w:eastAsia="pl-PL"/>
        </w:rPr>
        <w:t xml:space="preserve">Z kolei </w:t>
      </w:r>
      <w:r w:rsidR="00667902" w:rsidRPr="00247C70">
        <w:rPr>
          <w:rFonts w:ascii="Times New Roman" w:eastAsia="Times New Roman" w:hAnsi="Times New Roman" w:cs="Times New Roman"/>
          <w:bCs/>
          <w:lang w:eastAsia="pl-PL"/>
        </w:rPr>
        <w:t>i</w:t>
      </w:r>
      <w:r w:rsidR="00D74B59" w:rsidRPr="00247C70">
        <w:rPr>
          <w:rFonts w:ascii="Times New Roman" w:eastAsia="Times New Roman" w:hAnsi="Times New Roman" w:cs="Times New Roman"/>
          <w:bCs/>
          <w:lang w:eastAsia="pl-PL"/>
        </w:rPr>
        <w:t>stota prawa bilansowego sprowadza się do zaprezentowania rzeczywistej sytuacji</w:t>
      </w:r>
      <w:r w:rsidR="00D74B59" w:rsidRPr="00247C70">
        <w:rPr>
          <w:rFonts w:ascii="Times New Roman" w:hAnsi="Times New Roman" w:cs="Times New Roman"/>
        </w:rPr>
        <w:t xml:space="preserve"> </w:t>
      </w:r>
      <w:r w:rsidR="00D74B59" w:rsidRPr="00247C70">
        <w:rPr>
          <w:rFonts w:ascii="Times New Roman" w:eastAsia="Times New Roman" w:hAnsi="Times New Roman" w:cs="Times New Roman"/>
          <w:bCs/>
          <w:lang w:eastAsia="pl-PL"/>
        </w:rPr>
        <w:t>finansowej przedsiębiorstwa. Umożliwia to dokonanie oceny rentownośc</w:t>
      </w:r>
      <w:r w:rsidR="00F174BE" w:rsidRPr="00247C70">
        <w:rPr>
          <w:rFonts w:ascii="Times New Roman" w:eastAsia="Times New Roman" w:hAnsi="Times New Roman" w:cs="Times New Roman"/>
          <w:bCs/>
          <w:lang w:eastAsia="pl-PL"/>
        </w:rPr>
        <w:t>i i</w:t>
      </w:r>
      <w:r w:rsidR="00D74B59" w:rsidRPr="00247C70">
        <w:rPr>
          <w:rFonts w:ascii="Times New Roman" w:hAnsi="Times New Roman" w:cs="Times New Roman"/>
        </w:rPr>
        <w:t xml:space="preserve"> płynności przedsiębiorcy</w:t>
      </w:r>
      <w:r w:rsidR="00074F02" w:rsidRPr="00247C70">
        <w:rPr>
          <w:rStyle w:val="Odwoanieprzypisudolnego"/>
          <w:rFonts w:ascii="Times New Roman" w:hAnsi="Times New Roman" w:cs="Times New Roman"/>
        </w:rPr>
        <w:footnoteReference w:id="38"/>
      </w:r>
      <w:r w:rsidR="00D74B59" w:rsidRPr="00247C70">
        <w:rPr>
          <w:rFonts w:ascii="Times New Roman" w:hAnsi="Times New Roman" w:cs="Times New Roman"/>
        </w:rPr>
        <w:t xml:space="preserve">. </w:t>
      </w:r>
      <w:r w:rsidR="00BD39AB" w:rsidRPr="00247C70">
        <w:rPr>
          <w:rFonts w:ascii="Times New Roman" w:eastAsia="Times New Roman" w:hAnsi="Times New Roman" w:cs="Times New Roman"/>
          <w:bCs/>
          <w:lang w:eastAsia="pl-PL"/>
        </w:rPr>
        <w:t xml:space="preserve">W związku z tym w orzecznictwie wskazuje się, że to </w:t>
      </w:r>
      <w:r w:rsidR="00BD39AB" w:rsidRPr="00247C70">
        <w:rPr>
          <w:rFonts w:ascii="Times New Roman" w:eastAsia="Times New Roman" w:hAnsi="Times New Roman" w:cs="Times New Roman"/>
          <w:bCs/>
          <w:lang w:eastAsia="pl-PL"/>
        </w:rPr>
        <w:lastRenderedPageBreak/>
        <w:t>właśnie w przepisach ustawy o rachunkowości tkwi źródło problemu związanego z definiowaniem stosunków koncernowych</w:t>
      </w:r>
      <w:r w:rsidR="00EC72E1" w:rsidRPr="00247C70">
        <w:rPr>
          <w:rFonts w:ascii="Times New Roman" w:eastAsia="Times New Roman" w:hAnsi="Times New Roman" w:cs="Times New Roman"/>
          <w:bCs/>
          <w:lang w:eastAsia="pl-PL"/>
        </w:rPr>
        <w:t xml:space="preserve"> obejmujących podatników podatku od niektórych instytucji finansowych</w:t>
      </w:r>
      <w:r w:rsidR="008F70F8" w:rsidRPr="00247C70">
        <w:rPr>
          <w:rStyle w:val="Odwoanieprzypisudolnego"/>
          <w:rFonts w:ascii="Times New Roman" w:eastAsia="Times New Roman" w:hAnsi="Times New Roman" w:cs="Times New Roman"/>
          <w:bCs/>
          <w:lang w:eastAsia="pl-PL"/>
        </w:rPr>
        <w:footnoteReference w:id="39"/>
      </w:r>
      <w:r w:rsidR="00BD39AB" w:rsidRPr="00247C70">
        <w:rPr>
          <w:rFonts w:ascii="Times New Roman" w:eastAsia="Times New Roman" w:hAnsi="Times New Roman" w:cs="Times New Roman"/>
          <w:bCs/>
          <w:lang w:eastAsia="pl-PL"/>
        </w:rPr>
        <w:t>. Z przepisów ustawy o rachunkowości wynika, że krajowe zakłady ubezpieczeń</w:t>
      </w:r>
      <w:r w:rsidR="00EC72E1" w:rsidRPr="00247C70">
        <w:rPr>
          <w:rFonts w:ascii="Times New Roman" w:eastAsia="Times New Roman" w:hAnsi="Times New Roman" w:cs="Times New Roman"/>
          <w:bCs/>
          <w:lang w:eastAsia="pl-PL"/>
        </w:rPr>
        <w:t xml:space="preserve"> lub reasekuracji albo instytucje pożyczkowe</w:t>
      </w:r>
      <w:r w:rsidR="00BD39AB" w:rsidRPr="00247C70">
        <w:rPr>
          <w:rFonts w:ascii="Times New Roman" w:eastAsia="Times New Roman" w:hAnsi="Times New Roman" w:cs="Times New Roman"/>
          <w:bCs/>
          <w:lang w:eastAsia="pl-PL"/>
        </w:rPr>
        <w:t>, których większościowym udziałowcem jest spółka zagraniczna nie są jednostkami zależnymi, gdyż za  jednostkę dominującą nie można uznać podmiotu utworzonego i działającego zgodnie z przepisami obcego państwa.</w:t>
      </w:r>
    </w:p>
    <w:p w14:paraId="74CC0184" w14:textId="634D6FFC" w:rsidR="00213745" w:rsidRPr="00247C70" w:rsidRDefault="001F62F2" w:rsidP="000A0447">
      <w:pPr>
        <w:ind w:firstLine="708"/>
        <w:jc w:val="both"/>
        <w:rPr>
          <w:rFonts w:ascii="Times New Roman" w:eastAsia="Times New Roman" w:hAnsi="Times New Roman" w:cs="Times New Roman"/>
          <w:bCs/>
          <w:lang w:eastAsia="pl-PL"/>
        </w:rPr>
      </w:pPr>
      <w:r w:rsidRPr="00247C70">
        <w:rPr>
          <w:rFonts w:ascii="Times New Roman" w:eastAsia="Times New Roman" w:hAnsi="Times New Roman" w:cs="Times New Roman"/>
          <w:bCs/>
          <w:lang w:eastAsia="pl-PL"/>
        </w:rPr>
        <w:t xml:space="preserve">Przyjęcie, że ustawa o podatku od niektórych instytucji finansowych w zakresie definiowania stosunków </w:t>
      </w:r>
      <w:r w:rsidR="00BD39AB" w:rsidRPr="00247C70">
        <w:rPr>
          <w:rFonts w:ascii="Times New Roman" w:eastAsia="Times New Roman" w:hAnsi="Times New Roman" w:cs="Times New Roman"/>
          <w:bCs/>
          <w:lang w:eastAsia="pl-PL"/>
        </w:rPr>
        <w:t xml:space="preserve">koncernowych między przedsiębiorcami </w:t>
      </w:r>
      <w:r w:rsidRPr="00247C70">
        <w:rPr>
          <w:rFonts w:ascii="Times New Roman" w:eastAsia="Times New Roman" w:hAnsi="Times New Roman" w:cs="Times New Roman"/>
          <w:bCs/>
          <w:lang w:eastAsia="pl-PL"/>
        </w:rPr>
        <w:t xml:space="preserve">odsyła </w:t>
      </w:r>
      <w:r w:rsidR="00541CEA" w:rsidRPr="00247C70">
        <w:rPr>
          <w:rFonts w:ascii="Times New Roman" w:eastAsia="Times New Roman" w:hAnsi="Times New Roman" w:cs="Times New Roman"/>
          <w:bCs/>
          <w:lang w:eastAsia="pl-PL"/>
        </w:rPr>
        <w:t xml:space="preserve">w sposób dorozumiany </w:t>
      </w:r>
      <w:r w:rsidRPr="00247C70">
        <w:rPr>
          <w:rFonts w:ascii="Times New Roman" w:eastAsia="Times New Roman" w:hAnsi="Times New Roman" w:cs="Times New Roman"/>
          <w:bCs/>
          <w:lang w:eastAsia="pl-PL"/>
        </w:rPr>
        <w:t>do przepisów prawa bilansowego powoduje</w:t>
      </w:r>
      <w:r w:rsidR="008F70F8" w:rsidRPr="00247C70">
        <w:rPr>
          <w:rFonts w:ascii="Times New Roman" w:eastAsia="Times New Roman" w:hAnsi="Times New Roman" w:cs="Times New Roman"/>
          <w:bCs/>
          <w:lang w:eastAsia="pl-PL"/>
        </w:rPr>
        <w:t xml:space="preserve"> ponadto</w:t>
      </w:r>
      <w:r w:rsidRPr="00247C70">
        <w:rPr>
          <w:rFonts w:ascii="Times New Roman" w:eastAsia="Times New Roman" w:hAnsi="Times New Roman" w:cs="Times New Roman"/>
          <w:bCs/>
          <w:lang w:eastAsia="pl-PL"/>
        </w:rPr>
        <w:t xml:space="preserve"> przełamanie dyrektywy bliskości systemowej</w:t>
      </w:r>
      <w:r w:rsidR="00BB6F1C" w:rsidRPr="00247C70">
        <w:rPr>
          <w:rStyle w:val="Odwoanieprzypisudolnego"/>
          <w:rFonts w:ascii="Times New Roman" w:eastAsia="Times New Roman" w:hAnsi="Times New Roman" w:cs="Times New Roman"/>
          <w:bCs/>
          <w:lang w:eastAsia="pl-PL"/>
        </w:rPr>
        <w:footnoteReference w:id="40"/>
      </w:r>
      <w:r w:rsidRPr="00247C70">
        <w:rPr>
          <w:rFonts w:ascii="Times New Roman" w:eastAsia="Times New Roman" w:hAnsi="Times New Roman" w:cs="Times New Roman"/>
          <w:bCs/>
          <w:lang w:eastAsia="pl-PL"/>
        </w:rPr>
        <w:t>.</w:t>
      </w:r>
      <w:r w:rsidR="003945D3" w:rsidRPr="00247C70">
        <w:rPr>
          <w:rFonts w:ascii="Times New Roman" w:eastAsia="Times New Roman" w:hAnsi="Times New Roman" w:cs="Times New Roman"/>
          <w:bCs/>
          <w:lang w:eastAsia="pl-PL"/>
        </w:rPr>
        <w:t xml:space="preserve"> </w:t>
      </w:r>
      <w:r w:rsidR="003945D3" w:rsidRPr="00247C70">
        <w:rPr>
          <w:rFonts w:ascii="Times New Roman" w:hAnsi="Times New Roman" w:cs="Times New Roman"/>
        </w:rPr>
        <w:t>Normy prawa bilansowego są bowiem zaliczane do prawa prywatnego</w:t>
      </w:r>
      <w:r w:rsidR="003945D3" w:rsidRPr="00247C70">
        <w:rPr>
          <w:rStyle w:val="Odwoanieprzypisudolnego"/>
          <w:rFonts w:ascii="Times New Roman" w:hAnsi="Times New Roman" w:cs="Times New Roman"/>
        </w:rPr>
        <w:footnoteReference w:id="41"/>
      </w:r>
      <w:r w:rsidR="003945D3" w:rsidRPr="00247C70">
        <w:rPr>
          <w:rFonts w:ascii="Times New Roman" w:hAnsi="Times New Roman" w:cs="Times New Roman"/>
        </w:rPr>
        <w:t xml:space="preserve">. </w:t>
      </w:r>
      <w:r w:rsidRPr="00247C70">
        <w:rPr>
          <w:rFonts w:ascii="Times New Roman" w:eastAsia="Times New Roman" w:hAnsi="Times New Roman" w:cs="Times New Roman"/>
          <w:bCs/>
          <w:lang w:eastAsia="pl-PL"/>
        </w:rPr>
        <w:t>Należy jednak zauważyć, że norma definiująca powinna być stosowana w obrębie gałęzi prawa, w której występuje</w:t>
      </w:r>
      <w:r w:rsidRPr="00247C70">
        <w:rPr>
          <w:rFonts w:ascii="Times New Roman" w:eastAsia="Times New Roman" w:hAnsi="Times New Roman" w:cs="Times New Roman"/>
          <w:bCs/>
          <w:vertAlign w:val="superscript"/>
          <w:lang w:eastAsia="pl-PL"/>
        </w:rPr>
        <w:footnoteReference w:id="42"/>
      </w:r>
      <w:r w:rsidRPr="00247C70">
        <w:rPr>
          <w:rFonts w:ascii="Times New Roman" w:eastAsia="Times New Roman" w:hAnsi="Times New Roman" w:cs="Times New Roman"/>
          <w:bCs/>
          <w:lang w:eastAsia="pl-PL"/>
        </w:rPr>
        <w:t xml:space="preserve">. </w:t>
      </w:r>
      <w:r w:rsidR="003945D3" w:rsidRPr="00247C70">
        <w:rPr>
          <w:rFonts w:ascii="Times New Roman" w:eastAsia="Times New Roman" w:hAnsi="Times New Roman" w:cs="Times New Roman"/>
          <w:bCs/>
          <w:lang w:eastAsia="pl-PL"/>
        </w:rPr>
        <w:t xml:space="preserve">Oznacza to, że w pierwszej kolejności należy rozważyć </w:t>
      </w:r>
      <w:r w:rsidRPr="00247C70">
        <w:rPr>
          <w:rFonts w:ascii="Times New Roman" w:eastAsia="Times New Roman" w:hAnsi="Times New Roman" w:cs="Times New Roman"/>
          <w:bCs/>
          <w:lang w:eastAsia="pl-PL"/>
        </w:rPr>
        <w:t>możliwość stosowania pojęć unormowanych w danej gałęzi, a następnie dziedzinie prawa. Ko</w:t>
      </w:r>
      <w:r w:rsidR="003A3314" w:rsidRPr="00247C70">
        <w:rPr>
          <w:rFonts w:ascii="Times New Roman" w:eastAsia="Times New Roman" w:hAnsi="Times New Roman" w:cs="Times New Roman"/>
          <w:bCs/>
          <w:lang w:eastAsia="pl-PL"/>
        </w:rPr>
        <w:t xml:space="preserve">rzystanie z pojęć istniejących w tej samej dziedzinie </w:t>
      </w:r>
      <w:r w:rsidRPr="00247C70">
        <w:rPr>
          <w:rFonts w:ascii="Times New Roman" w:eastAsia="Times New Roman" w:hAnsi="Times New Roman" w:cs="Times New Roman"/>
          <w:bCs/>
          <w:lang w:eastAsia="pl-PL"/>
        </w:rPr>
        <w:t>prawa jest uzasadnione zbieżnymi metodami regulacji, a także celami norm tej dziedziny.</w:t>
      </w:r>
    </w:p>
    <w:p w14:paraId="560ACB97" w14:textId="48E06A49" w:rsidR="0037179E" w:rsidRPr="00247C70" w:rsidRDefault="00BD39AB" w:rsidP="00BD39AB">
      <w:pPr>
        <w:ind w:firstLine="708"/>
        <w:jc w:val="both"/>
        <w:rPr>
          <w:rFonts w:ascii="Times New Roman" w:hAnsi="Times New Roman" w:cs="Times New Roman"/>
        </w:rPr>
      </w:pPr>
      <w:r w:rsidRPr="00247C70">
        <w:rPr>
          <w:rFonts w:ascii="Times New Roman" w:hAnsi="Times New Roman" w:cs="Times New Roman"/>
        </w:rPr>
        <w:t xml:space="preserve">Niezbędne </w:t>
      </w:r>
      <w:r w:rsidR="00EC579F" w:rsidRPr="00247C70">
        <w:rPr>
          <w:rFonts w:ascii="Times New Roman" w:hAnsi="Times New Roman" w:cs="Times New Roman"/>
        </w:rPr>
        <w:t xml:space="preserve">jest </w:t>
      </w:r>
      <w:r w:rsidRPr="00247C70">
        <w:rPr>
          <w:rFonts w:ascii="Times New Roman" w:hAnsi="Times New Roman" w:cs="Times New Roman"/>
        </w:rPr>
        <w:t xml:space="preserve">zatem </w:t>
      </w:r>
      <w:r w:rsidR="00EC579F" w:rsidRPr="00247C70">
        <w:rPr>
          <w:rFonts w:ascii="Times New Roman" w:hAnsi="Times New Roman" w:cs="Times New Roman"/>
        </w:rPr>
        <w:t>poszukiwanie rozumienia terminów zależność, współzależność oraz grupa podmiotów powiązanych w</w:t>
      </w:r>
      <w:r w:rsidR="00A61D68" w:rsidRPr="00247C70">
        <w:rPr>
          <w:rFonts w:ascii="Times New Roman" w:hAnsi="Times New Roman" w:cs="Times New Roman"/>
        </w:rPr>
        <w:t>śród</w:t>
      </w:r>
      <w:r w:rsidR="00EC579F" w:rsidRPr="00247C70">
        <w:rPr>
          <w:rFonts w:ascii="Times New Roman" w:hAnsi="Times New Roman" w:cs="Times New Roman"/>
        </w:rPr>
        <w:t xml:space="preserve"> </w:t>
      </w:r>
      <w:r w:rsidR="006874F9" w:rsidRPr="00247C70">
        <w:rPr>
          <w:rFonts w:ascii="Times New Roman" w:hAnsi="Times New Roman" w:cs="Times New Roman"/>
        </w:rPr>
        <w:t>norm prawa publicznego</w:t>
      </w:r>
      <w:r w:rsidRPr="00247C70">
        <w:rPr>
          <w:rStyle w:val="Odwoanieprzypisudolnego"/>
          <w:rFonts w:ascii="Times New Roman" w:hAnsi="Times New Roman" w:cs="Times New Roman"/>
        </w:rPr>
        <w:footnoteReference w:id="43"/>
      </w:r>
      <w:r w:rsidR="006874F9" w:rsidRPr="00247C70">
        <w:rPr>
          <w:rFonts w:ascii="Times New Roman" w:hAnsi="Times New Roman" w:cs="Times New Roman"/>
        </w:rPr>
        <w:t xml:space="preserve">. </w:t>
      </w:r>
      <w:r w:rsidR="00675F18" w:rsidRPr="00247C70">
        <w:rPr>
          <w:rFonts w:ascii="Times New Roman" w:hAnsi="Times New Roman" w:cs="Times New Roman"/>
        </w:rPr>
        <w:t xml:space="preserve">W </w:t>
      </w:r>
      <w:r w:rsidR="00213745" w:rsidRPr="00247C70">
        <w:rPr>
          <w:rFonts w:ascii="Times New Roman" w:hAnsi="Times New Roman" w:cs="Times New Roman"/>
        </w:rPr>
        <w:t xml:space="preserve">stosunku do </w:t>
      </w:r>
      <w:r w:rsidR="00675F18" w:rsidRPr="00247C70">
        <w:rPr>
          <w:rFonts w:ascii="Times New Roman" w:hAnsi="Times New Roman" w:cs="Times New Roman"/>
        </w:rPr>
        <w:t xml:space="preserve">podmiotów prowadzących działalność ubezpieczeniową lub reasekuracyjną, właściwym odwołaniem, </w:t>
      </w:r>
      <w:r w:rsidR="00243469" w:rsidRPr="00247C70">
        <w:rPr>
          <w:rFonts w:ascii="Times New Roman" w:hAnsi="Times New Roman" w:cs="Times New Roman"/>
        </w:rPr>
        <w:t>według poglądów wyrażanych w orzecznictwie</w:t>
      </w:r>
      <w:r w:rsidR="00675F18" w:rsidRPr="00247C70">
        <w:rPr>
          <w:rFonts w:ascii="Times New Roman" w:hAnsi="Times New Roman" w:cs="Times New Roman"/>
        </w:rPr>
        <w:t xml:space="preserve">, są przepisy </w:t>
      </w:r>
      <w:r w:rsidR="003523D7" w:rsidRPr="00247C70">
        <w:rPr>
          <w:rFonts w:ascii="Times New Roman" w:hAnsi="Times New Roman" w:cs="Times New Roman"/>
        </w:rPr>
        <w:t xml:space="preserve">ustawy </w:t>
      </w:r>
      <w:r w:rsidR="00EC579F" w:rsidRPr="00247C70">
        <w:rPr>
          <w:rFonts w:ascii="Times New Roman" w:hAnsi="Times New Roman" w:cs="Times New Roman"/>
        </w:rPr>
        <w:t>o działalności ubezp</w:t>
      </w:r>
      <w:r w:rsidR="0037179E" w:rsidRPr="00247C70">
        <w:rPr>
          <w:rFonts w:ascii="Times New Roman" w:hAnsi="Times New Roman" w:cs="Times New Roman"/>
        </w:rPr>
        <w:t>ieczeniowej i reasekuracyjnej. U</w:t>
      </w:r>
      <w:r w:rsidR="00EC579F" w:rsidRPr="00247C70">
        <w:rPr>
          <w:rFonts w:ascii="Times New Roman" w:hAnsi="Times New Roman" w:cs="Times New Roman"/>
        </w:rPr>
        <w:t xml:space="preserve">stawa ta bowiem </w:t>
      </w:r>
      <w:r w:rsidR="00675F18" w:rsidRPr="00247C70">
        <w:rPr>
          <w:rFonts w:ascii="Times New Roman" w:hAnsi="Times New Roman" w:cs="Times New Roman"/>
        </w:rPr>
        <w:t xml:space="preserve">reguluje organizację i funkcjonowanie wskazanej kategorii podmiotów objętych zakresem podatku </w:t>
      </w:r>
      <w:r w:rsidR="00EC579F" w:rsidRPr="00247C70">
        <w:rPr>
          <w:rFonts w:ascii="Times New Roman" w:hAnsi="Times New Roman" w:cs="Times New Roman"/>
        </w:rPr>
        <w:t>od niektórych instytucji finansowych</w:t>
      </w:r>
      <w:r w:rsidR="00EC579F" w:rsidRPr="00247C70">
        <w:rPr>
          <w:rStyle w:val="Odwoanieprzypisudolnego"/>
          <w:rFonts w:ascii="Times New Roman" w:hAnsi="Times New Roman" w:cs="Times New Roman"/>
        </w:rPr>
        <w:footnoteReference w:id="44"/>
      </w:r>
      <w:r w:rsidR="00EC579F" w:rsidRPr="00247C70">
        <w:rPr>
          <w:rFonts w:ascii="Times New Roman" w:hAnsi="Times New Roman" w:cs="Times New Roman"/>
        </w:rPr>
        <w:t xml:space="preserve">. </w:t>
      </w:r>
      <w:r w:rsidR="0042036F" w:rsidRPr="00247C70">
        <w:rPr>
          <w:rFonts w:ascii="Times New Roman" w:hAnsi="Times New Roman" w:cs="Times New Roman"/>
        </w:rPr>
        <w:t xml:space="preserve">W myśl art. 3 ust. 1 pkt 12 </w:t>
      </w:r>
      <w:proofErr w:type="spellStart"/>
      <w:r w:rsidR="0042036F" w:rsidRPr="00247C70">
        <w:rPr>
          <w:rFonts w:ascii="Times New Roman" w:hAnsi="Times New Roman" w:cs="Times New Roman"/>
        </w:rPr>
        <w:t>u.d.u.r</w:t>
      </w:r>
      <w:proofErr w:type="spellEnd"/>
      <w:r w:rsidR="0042036F" w:rsidRPr="00247C70">
        <w:rPr>
          <w:rFonts w:ascii="Times New Roman" w:hAnsi="Times New Roman" w:cs="Times New Roman"/>
        </w:rPr>
        <w:t>. przez pojęcie grupy rozumie się grupę podmiotów w skład której wchodzi podmiot posiadający udziały kapitałowe w innych podmiotach, jednostki zależne tego podmiotu, oraz podmioty, w których ten podmiot lub jego jednostki zależne posiadają udziały kapitałowe</w:t>
      </w:r>
      <w:r w:rsidR="003A3314" w:rsidRPr="00247C70">
        <w:rPr>
          <w:rFonts w:ascii="Times New Roman" w:hAnsi="Times New Roman" w:cs="Times New Roman"/>
        </w:rPr>
        <w:t xml:space="preserve">. </w:t>
      </w:r>
      <w:r w:rsidR="0042036F" w:rsidRPr="00247C70">
        <w:rPr>
          <w:rFonts w:ascii="Times New Roman" w:hAnsi="Times New Roman" w:cs="Times New Roman"/>
        </w:rPr>
        <w:t>Podmioty te z uwagi na powiązania kapitałowe można uznać za holding</w:t>
      </w:r>
      <w:r w:rsidR="000A0447" w:rsidRPr="00247C70">
        <w:rPr>
          <w:rFonts w:ascii="Times New Roman" w:hAnsi="Times New Roman" w:cs="Times New Roman"/>
        </w:rPr>
        <w:t>, a więc koncern faktyczny</w:t>
      </w:r>
      <w:r w:rsidR="0042036F" w:rsidRPr="00247C70">
        <w:rPr>
          <w:rFonts w:ascii="Times New Roman" w:hAnsi="Times New Roman" w:cs="Times New Roman"/>
        </w:rPr>
        <w:t xml:space="preserve">. Ustawodawca dopuszcza stworzenie grupy przez towarzystwa </w:t>
      </w:r>
      <w:r w:rsidR="0042036F" w:rsidRPr="00247C70">
        <w:rPr>
          <w:rFonts w:ascii="Times New Roman" w:hAnsi="Times New Roman" w:cs="Times New Roman"/>
        </w:rPr>
        <w:lastRenderedPageBreak/>
        <w:t>ubezpieczeń wzajemnych, towarzystwa reasekuracji wzajemnej lub inne zakłady ubezpieczeń oparte na zasadzie wzajemności, o ile nie są powiązane kapitał</w:t>
      </w:r>
      <w:r w:rsidR="003523D7" w:rsidRPr="00247C70">
        <w:rPr>
          <w:rFonts w:ascii="Times New Roman" w:hAnsi="Times New Roman" w:cs="Times New Roman"/>
        </w:rPr>
        <w:t>owo, lecz</w:t>
      </w:r>
      <w:r w:rsidR="000A0447" w:rsidRPr="00247C70">
        <w:rPr>
          <w:rFonts w:ascii="Times New Roman" w:hAnsi="Times New Roman" w:cs="Times New Roman"/>
        </w:rPr>
        <w:t xml:space="preserve"> umownie. W związku z tym grupa</w:t>
      </w:r>
      <w:r w:rsidR="0042036F" w:rsidRPr="00247C70">
        <w:rPr>
          <w:rFonts w:ascii="Times New Roman" w:hAnsi="Times New Roman" w:cs="Times New Roman"/>
        </w:rPr>
        <w:t xml:space="preserve"> może powstać więc także na podstawie umowy, przy założeniu, że jeden z podmiotów wchodzących w skład grupy, uznawany za jednostkę dominującą, jest uprawniony do kierowania polityką finansową i operacyjną innych podmiotów wchodzących w skład grupy, uznawanych za jednostki zależne.</w:t>
      </w:r>
    </w:p>
    <w:p w14:paraId="3CA52B22" w14:textId="3BF6F068" w:rsidR="00D4553F" w:rsidRPr="00247C70" w:rsidRDefault="000A0447" w:rsidP="0037179E">
      <w:pPr>
        <w:ind w:firstLine="708"/>
        <w:jc w:val="both"/>
        <w:rPr>
          <w:rFonts w:ascii="Times New Roman" w:hAnsi="Times New Roman" w:cs="Times New Roman"/>
        </w:rPr>
      </w:pPr>
      <w:r w:rsidRPr="00247C70">
        <w:rPr>
          <w:rFonts w:ascii="Times New Roman" w:hAnsi="Times New Roman" w:cs="Times New Roman"/>
        </w:rPr>
        <w:t xml:space="preserve">Przedsiębiorcy tworzący koncern umowny pozostający pod wspólnym kierownictwem mogą być traktowani jako grupa podmiotów w rozumieniu ustawy o działalności ubezpieczeniowej. Ustawa, o której mowa, </w:t>
      </w:r>
      <w:r w:rsidR="0042036F" w:rsidRPr="00247C70">
        <w:rPr>
          <w:rFonts w:ascii="Times New Roman" w:hAnsi="Times New Roman" w:cs="Times New Roman"/>
        </w:rPr>
        <w:t>definiuje pojęcie jednostki zależnej. Jest nią podmiot kontrolowany przez jednostkę dominującą, a więc podmiot który sprawuje kontrolę nad innymi podmiotami w rozumieniu ustawy o rachunkowości lub podmiot który w ocenie organu nadzoru w inny sposób sprawuje kontrolę nad innym podmiotem</w:t>
      </w:r>
      <w:r w:rsidR="0042036F" w:rsidRPr="00247C70">
        <w:rPr>
          <w:rStyle w:val="Odwoanieprzypisudolnego"/>
          <w:rFonts w:ascii="Times New Roman" w:hAnsi="Times New Roman" w:cs="Times New Roman"/>
        </w:rPr>
        <w:footnoteReference w:id="45"/>
      </w:r>
      <w:r w:rsidR="0042036F" w:rsidRPr="00247C70">
        <w:rPr>
          <w:rFonts w:ascii="Times New Roman" w:hAnsi="Times New Roman" w:cs="Times New Roman"/>
        </w:rPr>
        <w:t xml:space="preserve">. </w:t>
      </w:r>
      <w:r w:rsidR="003C7C17" w:rsidRPr="00247C70">
        <w:rPr>
          <w:rFonts w:ascii="Times New Roman" w:hAnsi="Times New Roman" w:cs="Times New Roman"/>
        </w:rPr>
        <w:t>Jednocześnie</w:t>
      </w:r>
      <w:r w:rsidR="003523D7" w:rsidRPr="00247C70">
        <w:rPr>
          <w:rFonts w:ascii="Times New Roman" w:hAnsi="Times New Roman" w:cs="Times New Roman"/>
        </w:rPr>
        <w:t xml:space="preserve"> ustawa o działalności ubezpieczeniowej nie zastrzega, iż jej przepisy stosuje się wyłącznie do podmiotów mających siedzibę lub miejsce sprawowania zarządu na terytorium Rzeczypospolitej Polskiej</w:t>
      </w:r>
      <w:r w:rsidR="00D82841" w:rsidRPr="00247C70">
        <w:rPr>
          <w:rStyle w:val="Odwoanieprzypisudolnego"/>
          <w:rFonts w:ascii="Times New Roman" w:hAnsi="Times New Roman" w:cs="Times New Roman"/>
        </w:rPr>
        <w:footnoteReference w:id="46"/>
      </w:r>
      <w:r w:rsidR="003523D7" w:rsidRPr="00247C70">
        <w:rPr>
          <w:rFonts w:ascii="Times New Roman" w:hAnsi="Times New Roman" w:cs="Times New Roman"/>
        </w:rPr>
        <w:t>.</w:t>
      </w:r>
    </w:p>
    <w:p w14:paraId="7F9E3A90" w14:textId="77777777" w:rsidR="00AC71F6" w:rsidRPr="00247C70" w:rsidRDefault="00AC71F6" w:rsidP="00AC71F6">
      <w:pPr>
        <w:jc w:val="both"/>
        <w:rPr>
          <w:rFonts w:ascii="Times New Roman" w:hAnsi="Times New Roman" w:cs="Times New Roman"/>
        </w:rPr>
      </w:pPr>
    </w:p>
    <w:p w14:paraId="05AF0649" w14:textId="4FCBC424" w:rsidR="00F44D7F" w:rsidRPr="00DA0DED" w:rsidRDefault="00B06F2A" w:rsidP="00DA0DED">
      <w:pPr>
        <w:jc w:val="center"/>
        <w:rPr>
          <w:rFonts w:ascii="Times New Roman" w:hAnsi="Times New Roman" w:cs="Times New Roman"/>
          <w:caps/>
        </w:rPr>
      </w:pPr>
      <w:r w:rsidRPr="00DA0DED">
        <w:rPr>
          <w:rFonts w:ascii="Times New Roman" w:hAnsi="Times New Roman" w:cs="Times New Roman"/>
          <w:caps/>
        </w:rPr>
        <w:t>P</w:t>
      </w:r>
      <w:r w:rsidR="0074601E" w:rsidRPr="00DA0DED">
        <w:rPr>
          <w:rFonts w:ascii="Times New Roman" w:hAnsi="Times New Roman" w:cs="Times New Roman"/>
          <w:caps/>
        </w:rPr>
        <w:t xml:space="preserve">odział </w:t>
      </w:r>
      <w:r w:rsidR="00497D8D" w:rsidRPr="00DA0DED">
        <w:rPr>
          <w:rFonts w:ascii="Times New Roman" w:hAnsi="Times New Roman" w:cs="Times New Roman"/>
          <w:caps/>
        </w:rPr>
        <w:t>kwoty w</w:t>
      </w:r>
      <w:r w:rsidR="00C03F43" w:rsidRPr="00DA0DED">
        <w:rPr>
          <w:rFonts w:ascii="Times New Roman" w:hAnsi="Times New Roman" w:cs="Times New Roman"/>
          <w:caps/>
        </w:rPr>
        <w:t>olnej od opodatkowania między przedsiębiorców</w:t>
      </w:r>
      <w:r w:rsidR="00497D8D" w:rsidRPr="00DA0DED">
        <w:rPr>
          <w:rFonts w:ascii="Times New Roman" w:hAnsi="Times New Roman" w:cs="Times New Roman"/>
          <w:caps/>
        </w:rPr>
        <w:t xml:space="preserve"> związany</w:t>
      </w:r>
      <w:r w:rsidR="00DA0DED">
        <w:rPr>
          <w:rFonts w:ascii="Times New Roman" w:hAnsi="Times New Roman" w:cs="Times New Roman"/>
          <w:caps/>
        </w:rPr>
        <w:t xml:space="preserve">ch </w:t>
      </w:r>
      <w:r w:rsidR="00497D8D" w:rsidRPr="00DA0DED">
        <w:rPr>
          <w:rFonts w:ascii="Times New Roman" w:hAnsi="Times New Roman" w:cs="Times New Roman"/>
          <w:caps/>
        </w:rPr>
        <w:t>stosunkiem koncernowym</w:t>
      </w:r>
    </w:p>
    <w:p w14:paraId="1DF78B9D" w14:textId="77777777" w:rsidR="00DA0DED" w:rsidRPr="00247C70" w:rsidRDefault="00DA0DED" w:rsidP="00F44D7F">
      <w:pPr>
        <w:jc w:val="both"/>
        <w:rPr>
          <w:rFonts w:ascii="Times New Roman" w:hAnsi="Times New Roman" w:cs="Times New Roman"/>
          <w:b/>
        </w:rPr>
      </w:pPr>
    </w:p>
    <w:p w14:paraId="37F1B1BD" w14:textId="1EAA18E0" w:rsidR="00BC7900" w:rsidRPr="00247C70" w:rsidRDefault="000E760C" w:rsidP="00B410A6">
      <w:pPr>
        <w:ind w:firstLine="708"/>
        <w:jc w:val="both"/>
        <w:rPr>
          <w:rFonts w:ascii="Times New Roman" w:eastAsia="Times New Roman" w:hAnsi="Times New Roman" w:cs="Times New Roman"/>
          <w:lang w:eastAsia="pl-PL"/>
        </w:rPr>
      </w:pPr>
      <w:r w:rsidRPr="00247C70">
        <w:rPr>
          <w:rFonts w:ascii="Times New Roman" w:hAnsi="Times New Roman" w:cs="Times New Roman"/>
        </w:rPr>
        <w:t xml:space="preserve">Przepisy ustawy o podatku od niektórych instytucji finansowych nie posługują się terminami wynikającymi wprost z ustawy o rachunkowości bądź ustawy o działalności ubezpieczeniowej. Przepis art. 5 ust. 2 i 3 </w:t>
      </w:r>
      <w:proofErr w:type="spellStart"/>
      <w:r w:rsidRPr="00247C70">
        <w:rPr>
          <w:rFonts w:ascii="Times New Roman" w:hAnsi="Times New Roman" w:cs="Times New Roman"/>
        </w:rPr>
        <w:t>u.p.n.i.f</w:t>
      </w:r>
      <w:proofErr w:type="spellEnd"/>
      <w:r w:rsidRPr="00247C70">
        <w:rPr>
          <w:rFonts w:ascii="Times New Roman" w:hAnsi="Times New Roman" w:cs="Times New Roman"/>
        </w:rPr>
        <w:t xml:space="preserve">. stosunki koncernowe ogranicza wyłącznie do podatników. W ten sposób wartość kwoty wolnej od opodatkowania oblicza się łącznie dla wszystkich podatników zależnych lub współzależnych pośrednio lub bezpośrednio od jednego podmiotu lub grupy podmiotów powiązanych ze sobą. </w:t>
      </w:r>
      <w:r w:rsidR="001B5F73" w:rsidRPr="00247C70">
        <w:rPr>
          <w:rFonts w:ascii="Times New Roman" w:hAnsi="Times New Roman" w:cs="Times New Roman"/>
        </w:rPr>
        <w:t>Podstawy</w:t>
      </w:r>
      <w:r w:rsidR="00DB2C51" w:rsidRPr="00247C70">
        <w:rPr>
          <w:rFonts w:ascii="Times New Roman" w:hAnsi="Times New Roman" w:cs="Times New Roman"/>
        </w:rPr>
        <w:t xml:space="preserve"> opodatkowania podatników związanych stosunkiem koncernowym </w:t>
      </w:r>
      <w:r w:rsidR="001B5F73" w:rsidRPr="00247C70">
        <w:rPr>
          <w:rFonts w:ascii="Times New Roman" w:hAnsi="Times New Roman" w:cs="Times New Roman"/>
        </w:rPr>
        <w:t xml:space="preserve">są </w:t>
      </w:r>
      <w:r w:rsidR="00DB2C51" w:rsidRPr="00247C70">
        <w:rPr>
          <w:rFonts w:ascii="Times New Roman" w:hAnsi="Times New Roman" w:cs="Times New Roman"/>
        </w:rPr>
        <w:t xml:space="preserve">zatem </w:t>
      </w:r>
      <w:r w:rsidR="001B5F73" w:rsidRPr="00247C70">
        <w:rPr>
          <w:rFonts w:ascii="Times New Roman" w:hAnsi="Times New Roman" w:cs="Times New Roman"/>
        </w:rPr>
        <w:t>sumowane</w:t>
      </w:r>
      <w:r w:rsidR="00DB2C51" w:rsidRPr="00247C70">
        <w:rPr>
          <w:rFonts w:ascii="Times New Roman" w:hAnsi="Times New Roman" w:cs="Times New Roman"/>
        </w:rPr>
        <w:t>, natomiast kwota wolna proporcjonalnie dzielona między</w:t>
      </w:r>
      <w:r w:rsidR="001B5F73" w:rsidRPr="00247C70">
        <w:rPr>
          <w:rFonts w:ascii="Times New Roman" w:hAnsi="Times New Roman" w:cs="Times New Roman"/>
        </w:rPr>
        <w:t xml:space="preserve"> te podmioty.</w:t>
      </w:r>
      <w:r w:rsidR="00DB2C51" w:rsidRPr="00247C70">
        <w:rPr>
          <w:rFonts w:ascii="Times New Roman" w:hAnsi="Times New Roman" w:cs="Times New Roman"/>
        </w:rPr>
        <w:t xml:space="preserve"> Dla przykładu k</w:t>
      </w:r>
      <w:r w:rsidR="00DB2C51" w:rsidRPr="00247C70">
        <w:rPr>
          <w:rFonts w:ascii="Times New Roman" w:eastAsia="Times New Roman" w:hAnsi="Times New Roman" w:cs="Times New Roman"/>
          <w:lang w:eastAsia="pl-PL"/>
        </w:rPr>
        <w:t>rajowy</w:t>
      </w:r>
      <w:r w:rsidRPr="00247C70">
        <w:rPr>
          <w:rFonts w:ascii="Times New Roman" w:eastAsia="Times New Roman" w:hAnsi="Times New Roman" w:cs="Times New Roman"/>
          <w:lang w:eastAsia="pl-PL"/>
        </w:rPr>
        <w:t xml:space="preserve"> zakład ubezpieczeń, który nie pozostaje w stosunku zależności lub współzależności względem innych </w:t>
      </w:r>
      <w:r w:rsidR="00D230A8" w:rsidRPr="00247C70">
        <w:rPr>
          <w:rFonts w:ascii="Times New Roman" w:eastAsia="Times New Roman" w:hAnsi="Times New Roman" w:cs="Times New Roman"/>
          <w:lang w:eastAsia="pl-PL"/>
        </w:rPr>
        <w:t xml:space="preserve">podatników, </w:t>
      </w:r>
      <w:r w:rsidRPr="00247C70">
        <w:rPr>
          <w:rFonts w:ascii="Times New Roman" w:eastAsia="Times New Roman" w:hAnsi="Times New Roman" w:cs="Times New Roman"/>
          <w:lang w:eastAsia="pl-PL"/>
        </w:rPr>
        <w:t xml:space="preserve">jest uprawniony w pełni odliczyć od wartości swoich aktywów kwotę wolną od podatku, czyli dwa miliardy złotych. </w:t>
      </w:r>
      <w:r w:rsidR="00A72EDC" w:rsidRPr="00247C70">
        <w:rPr>
          <w:rFonts w:ascii="Times New Roman" w:eastAsia="Times New Roman" w:hAnsi="Times New Roman" w:cs="Times New Roman"/>
          <w:lang w:eastAsia="pl-PL"/>
        </w:rPr>
        <w:t xml:space="preserve">Jednak </w:t>
      </w:r>
      <w:r w:rsidRPr="00247C70">
        <w:rPr>
          <w:rFonts w:ascii="Times New Roman" w:eastAsia="Times New Roman" w:hAnsi="Times New Roman" w:cs="Times New Roman"/>
          <w:lang w:eastAsia="pl-PL"/>
        </w:rPr>
        <w:t xml:space="preserve">uprawnienia do odliczenia pełnej kwoty wolnej od opodatkowania nie ma krajowy zakład ubezpieczeń, który jest zależny lub współzależny od innych podatników tego podatku lub ich grupy. Kwota wolna od podatku w takim przypadku jest uzależniona od </w:t>
      </w:r>
      <w:r w:rsidRPr="00247C70">
        <w:rPr>
          <w:rFonts w:ascii="Times New Roman" w:eastAsia="Times New Roman" w:hAnsi="Times New Roman" w:cs="Times New Roman"/>
          <w:lang w:eastAsia="pl-PL"/>
        </w:rPr>
        <w:lastRenderedPageBreak/>
        <w:t>stosunku wartości aktywów tego zakładu od skonsolidowanej wartości aktywów wszystkich podatników zależnych lub współzależnych</w:t>
      </w:r>
      <w:r w:rsidRPr="00247C70">
        <w:rPr>
          <w:rFonts w:ascii="Times New Roman" w:eastAsia="Times New Roman" w:hAnsi="Times New Roman" w:cs="Times New Roman"/>
          <w:vertAlign w:val="superscript"/>
          <w:lang w:eastAsia="pl-PL"/>
        </w:rPr>
        <w:footnoteReference w:id="47"/>
      </w:r>
      <w:r w:rsidRPr="00247C70">
        <w:rPr>
          <w:rFonts w:ascii="Times New Roman" w:eastAsia="Times New Roman" w:hAnsi="Times New Roman" w:cs="Times New Roman"/>
          <w:lang w:eastAsia="pl-PL"/>
        </w:rPr>
        <w:t xml:space="preserve">. Oznacza to, że kwota wolna od podatku w wysokości dwóch miliardów złotych podlega proporcjonalnemu rozdzieleniu na podatników tworzących </w:t>
      </w:r>
      <w:r w:rsidR="00814D2A" w:rsidRPr="00247C70">
        <w:rPr>
          <w:rFonts w:ascii="Times New Roman" w:eastAsia="Times New Roman" w:hAnsi="Times New Roman" w:cs="Times New Roman"/>
          <w:lang w:eastAsia="pl-PL"/>
        </w:rPr>
        <w:t>strukturę koncernową.</w:t>
      </w:r>
      <w:r w:rsidR="00F741CD" w:rsidRPr="00247C70">
        <w:rPr>
          <w:rFonts w:ascii="Times New Roman" w:eastAsia="Times New Roman" w:hAnsi="Times New Roman" w:cs="Times New Roman"/>
          <w:lang w:eastAsia="pl-PL"/>
        </w:rPr>
        <w:t xml:space="preserve"> T</w:t>
      </w:r>
      <w:r w:rsidR="009056C3" w:rsidRPr="00247C70">
        <w:rPr>
          <w:rFonts w:ascii="Times New Roman" w:eastAsia="Times New Roman" w:hAnsi="Times New Roman" w:cs="Times New Roman"/>
          <w:lang w:eastAsia="pl-PL"/>
        </w:rPr>
        <w:t xml:space="preserve">akie unormowanie miało służyć </w:t>
      </w:r>
      <w:r w:rsidR="00B410A6" w:rsidRPr="00247C70">
        <w:rPr>
          <w:rFonts w:ascii="Times New Roman" w:eastAsia="Times New Roman" w:hAnsi="Times New Roman" w:cs="Times New Roman"/>
          <w:lang w:eastAsia="pl-PL"/>
        </w:rPr>
        <w:t xml:space="preserve">ograniczeniu warunków do unikania opodatkowania </w:t>
      </w:r>
      <w:r w:rsidR="00F741CD" w:rsidRPr="00247C70">
        <w:rPr>
          <w:rFonts w:ascii="Times New Roman" w:eastAsia="Times New Roman" w:hAnsi="Times New Roman" w:cs="Times New Roman"/>
          <w:lang w:eastAsia="pl-PL"/>
        </w:rPr>
        <w:t>poprzez sztuczne podziały przedsiębiorców objętych zakresem podmiotowym podatku</w:t>
      </w:r>
      <w:r w:rsidR="00F741CD" w:rsidRPr="00247C70">
        <w:rPr>
          <w:rStyle w:val="Odwoanieprzypisudolnego"/>
          <w:rFonts w:ascii="Times New Roman" w:eastAsia="Times New Roman" w:hAnsi="Times New Roman" w:cs="Times New Roman"/>
          <w:lang w:eastAsia="pl-PL"/>
        </w:rPr>
        <w:footnoteReference w:id="48"/>
      </w:r>
      <w:r w:rsidR="00F741CD" w:rsidRPr="00247C70">
        <w:rPr>
          <w:rFonts w:ascii="Times New Roman" w:eastAsia="Times New Roman" w:hAnsi="Times New Roman" w:cs="Times New Roman"/>
          <w:lang w:eastAsia="pl-PL"/>
        </w:rPr>
        <w:t xml:space="preserve">. </w:t>
      </w:r>
    </w:p>
    <w:p w14:paraId="16775130" w14:textId="3A46FA06" w:rsidR="004C5503" w:rsidRPr="00247C70" w:rsidRDefault="00BC7900" w:rsidP="003E561E">
      <w:pPr>
        <w:ind w:firstLine="708"/>
        <w:jc w:val="both"/>
        <w:rPr>
          <w:rFonts w:ascii="Times New Roman" w:eastAsia="Times New Roman" w:hAnsi="Times New Roman" w:cs="Times New Roman"/>
          <w:lang w:eastAsia="pl-PL"/>
        </w:rPr>
      </w:pPr>
      <w:r w:rsidRPr="00247C70">
        <w:rPr>
          <w:rFonts w:ascii="Times New Roman" w:eastAsia="Times New Roman" w:hAnsi="Times New Roman" w:cs="Times New Roman"/>
          <w:lang w:eastAsia="pl-PL"/>
        </w:rPr>
        <w:t>Zakresem podmiotowym podatku od niektórych instytucji finansowych nie są jednak objęte podmioty mające siedzibę lub miejsce sprawowania zarządu poza terytorium Rzeczypospolitej Polskiej. Za podatnika nie można więc uznać chociażby spółki zagranicznej, będącej akcjonariuszem większościowym zakładu ubezpieczeń</w:t>
      </w:r>
      <w:r w:rsidRPr="00247C70">
        <w:rPr>
          <w:rStyle w:val="Odwoanieprzypisudolnego"/>
          <w:rFonts w:ascii="Times New Roman" w:eastAsia="Times New Roman" w:hAnsi="Times New Roman" w:cs="Times New Roman"/>
          <w:lang w:eastAsia="pl-PL"/>
        </w:rPr>
        <w:footnoteReference w:id="49"/>
      </w:r>
      <w:r w:rsidRPr="00247C70">
        <w:rPr>
          <w:rFonts w:ascii="Times New Roman" w:eastAsia="Times New Roman" w:hAnsi="Times New Roman" w:cs="Times New Roman"/>
          <w:lang w:eastAsia="pl-PL"/>
        </w:rPr>
        <w:t>. Podmiot mający siedzibę</w:t>
      </w:r>
      <w:r w:rsidR="00D230A8" w:rsidRPr="00247C70">
        <w:rPr>
          <w:rFonts w:ascii="Times New Roman" w:eastAsia="Times New Roman" w:hAnsi="Times New Roman" w:cs="Times New Roman"/>
          <w:lang w:eastAsia="pl-PL"/>
        </w:rPr>
        <w:t xml:space="preserve"> lub miejsce sprawowania zarządu </w:t>
      </w:r>
      <w:r w:rsidRPr="00247C70">
        <w:rPr>
          <w:rFonts w:ascii="Times New Roman" w:eastAsia="Times New Roman" w:hAnsi="Times New Roman" w:cs="Times New Roman"/>
          <w:lang w:eastAsia="pl-PL"/>
        </w:rPr>
        <w:t>za granicą, co wynika z ustawowo określonego zakresu podmiotowego</w:t>
      </w:r>
      <w:r w:rsidR="00AE2108" w:rsidRPr="00247C70">
        <w:rPr>
          <w:rFonts w:ascii="Times New Roman" w:eastAsia="Times New Roman" w:hAnsi="Times New Roman" w:cs="Times New Roman"/>
          <w:lang w:eastAsia="pl-PL"/>
        </w:rPr>
        <w:t xml:space="preserve"> analizowanego podatku</w:t>
      </w:r>
      <w:r w:rsidRPr="00247C70">
        <w:rPr>
          <w:rFonts w:ascii="Times New Roman" w:eastAsia="Times New Roman" w:hAnsi="Times New Roman" w:cs="Times New Roman"/>
          <w:lang w:eastAsia="pl-PL"/>
        </w:rPr>
        <w:t>, nie może być uznany za podatnika zależnego lub współzależnego</w:t>
      </w:r>
      <w:r w:rsidRPr="00247C70">
        <w:rPr>
          <w:rFonts w:ascii="Times New Roman" w:eastAsia="Times New Roman" w:hAnsi="Times New Roman" w:cs="Times New Roman"/>
          <w:vertAlign w:val="superscript"/>
          <w:lang w:eastAsia="pl-PL"/>
        </w:rPr>
        <w:footnoteReference w:id="50"/>
      </w:r>
      <w:r w:rsidRPr="00247C70">
        <w:rPr>
          <w:rFonts w:ascii="Times New Roman" w:eastAsia="Times New Roman" w:hAnsi="Times New Roman" w:cs="Times New Roman"/>
          <w:lang w:eastAsia="pl-PL"/>
        </w:rPr>
        <w:t xml:space="preserve">. </w:t>
      </w:r>
      <w:r w:rsidRPr="00247C70">
        <w:rPr>
          <w:rFonts w:ascii="Times New Roman" w:hAnsi="Times New Roman" w:cs="Times New Roman"/>
        </w:rPr>
        <w:t>Obowiązek podziału kwoty wolnej od opodatkowania dotyczy tym samym jedynie podatników mających siedzibę lub miejsce sprawowania zarządu na terytorium Rzeczypospolitej Polskiej.</w:t>
      </w:r>
    </w:p>
    <w:p w14:paraId="0FD37083" w14:textId="5D1E1A90" w:rsidR="00A650C7" w:rsidRPr="00247C70" w:rsidRDefault="00202512" w:rsidP="00321553">
      <w:pPr>
        <w:ind w:firstLine="708"/>
        <w:jc w:val="both"/>
        <w:rPr>
          <w:rFonts w:ascii="Times New Roman" w:hAnsi="Times New Roman" w:cs="Times New Roman"/>
        </w:rPr>
      </w:pPr>
      <w:r w:rsidRPr="00247C70">
        <w:rPr>
          <w:rFonts w:ascii="Times New Roman" w:hAnsi="Times New Roman" w:cs="Times New Roman"/>
        </w:rPr>
        <w:t>Jak słusznie wskazuje się</w:t>
      </w:r>
      <w:r w:rsidR="004C5503" w:rsidRPr="00247C70">
        <w:rPr>
          <w:rFonts w:ascii="Times New Roman" w:hAnsi="Times New Roman" w:cs="Times New Roman"/>
        </w:rPr>
        <w:t xml:space="preserve"> w nauce,</w:t>
      </w:r>
      <w:r w:rsidR="006D16F1" w:rsidRPr="00247C70">
        <w:rPr>
          <w:rFonts w:ascii="Times New Roman" w:hAnsi="Times New Roman" w:cs="Times New Roman"/>
        </w:rPr>
        <w:t xml:space="preserve"> relacje zachodzące między stosunkami prawnymi a gospodarczymi powinny wpływać na kształt regulacji prawnej</w:t>
      </w:r>
      <w:r w:rsidR="006D16F1" w:rsidRPr="00247C70">
        <w:rPr>
          <w:rStyle w:val="Odwoanieprzypisudolnego"/>
          <w:rFonts w:ascii="Times New Roman" w:hAnsi="Times New Roman" w:cs="Times New Roman"/>
        </w:rPr>
        <w:footnoteReference w:id="51"/>
      </w:r>
      <w:r w:rsidR="006D16F1" w:rsidRPr="00247C70">
        <w:rPr>
          <w:rFonts w:ascii="Times New Roman" w:hAnsi="Times New Roman" w:cs="Times New Roman"/>
        </w:rPr>
        <w:t xml:space="preserve">. </w:t>
      </w:r>
      <w:r w:rsidR="00321553">
        <w:rPr>
          <w:rFonts w:ascii="Times New Roman" w:hAnsi="Times New Roman" w:cs="Times New Roman"/>
        </w:rPr>
        <w:t xml:space="preserve">Normy prawa podatkowego mogą </w:t>
      </w:r>
      <w:r w:rsidR="00EE3D32">
        <w:rPr>
          <w:rFonts w:ascii="Times New Roman" w:hAnsi="Times New Roman" w:cs="Times New Roman"/>
        </w:rPr>
        <w:t xml:space="preserve">bowiem </w:t>
      </w:r>
      <w:r w:rsidR="00321553">
        <w:rPr>
          <w:rFonts w:ascii="Times New Roman" w:hAnsi="Times New Roman" w:cs="Times New Roman"/>
        </w:rPr>
        <w:t>ograniczać</w:t>
      </w:r>
      <w:r w:rsidR="00EE3D32">
        <w:rPr>
          <w:rFonts w:ascii="Times New Roman" w:hAnsi="Times New Roman" w:cs="Times New Roman"/>
        </w:rPr>
        <w:t xml:space="preserve"> </w:t>
      </w:r>
      <w:r w:rsidR="00321553">
        <w:rPr>
          <w:rFonts w:ascii="Times New Roman" w:hAnsi="Times New Roman" w:cs="Times New Roman"/>
        </w:rPr>
        <w:t>dynamikę obrotu gospodarczego</w:t>
      </w:r>
      <w:r w:rsidR="00EE3D32">
        <w:rPr>
          <w:rStyle w:val="Odwoanieprzypisudolnego"/>
          <w:rFonts w:ascii="Times New Roman" w:hAnsi="Times New Roman" w:cs="Times New Roman"/>
        </w:rPr>
        <w:footnoteReference w:id="52"/>
      </w:r>
      <w:r w:rsidR="00321553">
        <w:rPr>
          <w:rFonts w:ascii="Times New Roman" w:hAnsi="Times New Roman" w:cs="Times New Roman"/>
        </w:rPr>
        <w:t xml:space="preserve">. </w:t>
      </w:r>
      <w:r w:rsidR="006D16F1" w:rsidRPr="00247C70">
        <w:rPr>
          <w:rFonts w:ascii="Times New Roman" w:hAnsi="Times New Roman" w:cs="Times New Roman"/>
        </w:rPr>
        <w:t>P</w:t>
      </w:r>
      <w:r w:rsidR="004C5503" w:rsidRPr="00247C70">
        <w:rPr>
          <w:rFonts w:ascii="Times New Roman" w:hAnsi="Times New Roman" w:cs="Times New Roman"/>
        </w:rPr>
        <w:t>owią</w:t>
      </w:r>
      <w:r w:rsidR="00A650C7" w:rsidRPr="00247C70">
        <w:rPr>
          <w:rFonts w:ascii="Times New Roman" w:hAnsi="Times New Roman" w:cs="Times New Roman"/>
        </w:rPr>
        <w:t xml:space="preserve">zanie </w:t>
      </w:r>
      <w:r w:rsidR="004C5503" w:rsidRPr="00247C70">
        <w:rPr>
          <w:rFonts w:ascii="Times New Roman" w:hAnsi="Times New Roman" w:cs="Times New Roman"/>
        </w:rPr>
        <w:t xml:space="preserve">opodatkowania z obrotem gospodarczym </w:t>
      </w:r>
      <w:r w:rsidR="00A650C7" w:rsidRPr="00247C70">
        <w:rPr>
          <w:rFonts w:ascii="Times New Roman" w:hAnsi="Times New Roman" w:cs="Times New Roman"/>
        </w:rPr>
        <w:t>wymaga, aby terminologia prawna od</w:t>
      </w:r>
      <w:r w:rsidR="00AC2E5E" w:rsidRPr="00247C70">
        <w:rPr>
          <w:rFonts w:ascii="Times New Roman" w:hAnsi="Times New Roman" w:cs="Times New Roman"/>
        </w:rPr>
        <w:t xml:space="preserve">zwierciedlała istotę stosunków </w:t>
      </w:r>
      <w:r w:rsidR="008D0F7F" w:rsidRPr="00247C70">
        <w:rPr>
          <w:rFonts w:ascii="Times New Roman" w:hAnsi="Times New Roman" w:cs="Times New Roman"/>
        </w:rPr>
        <w:t xml:space="preserve">zachodzących między uczestnikami </w:t>
      </w:r>
      <w:r w:rsidR="00AC2E5E" w:rsidRPr="00247C70">
        <w:rPr>
          <w:rFonts w:ascii="Times New Roman" w:hAnsi="Times New Roman" w:cs="Times New Roman"/>
        </w:rPr>
        <w:t>koncernu</w:t>
      </w:r>
      <w:r w:rsidR="00A650C7" w:rsidRPr="00247C70">
        <w:rPr>
          <w:rFonts w:ascii="Times New Roman" w:hAnsi="Times New Roman" w:cs="Times New Roman"/>
        </w:rPr>
        <w:t xml:space="preserve">. W </w:t>
      </w:r>
      <w:r w:rsidR="00412C03" w:rsidRPr="00247C70">
        <w:rPr>
          <w:rFonts w:ascii="Times New Roman" w:hAnsi="Times New Roman" w:cs="Times New Roman"/>
        </w:rPr>
        <w:t xml:space="preserve">przepisach ustawy o </w:t>
      </w:r>
      <w:r w:rsidR="00A650C7" w:rsidRPr="00247C70">
        <w:rPr>
          <w:rFonts w:ascii="Times New Roman" w:hAnsi="Times New Roman" w:cs="Times New Roman"/>
        </w:rPr>
        <w:t xml:space="preserve">podatku od niektórych instytucji finansowych stosunki łączące przedsiębiorców nie zostały </w:t>
      </w:r>
      <w:r w:rsidR="006D16F1" w:rsidRPr="00247C70">
        <w:rPr>
          <w:rFonts w:ascii="Times New Roman" w:hAnsi="Times New Roman" w:cs="Times New Roman"/>
        </w:rPr>
        <w:t xml:space="preserve">jednak </w:t>
      </w:r>
      <w:r w:rsidR="00412C03" w:rsidRPr="00247C70">
        <w:rPr>
          <w:rFonts w:ascii="Times New Roman" w:hAnsi="Times New Roman" w:cs="Times New Roman"/>
        </w:rPr>
        <w:t>określone w sposób poprawny. Jak powiedziano,</w:t>
      </w:r>
      <w:r w:rsidR="00A650C7" w:rsidRPr="00247C70">
        <w:rPr>
          <w:rFonts w:ascii="Times New Roman" w:hAnsi="Times New Roman" w:cs="Times New Roman"/>
        </w:rPr>
        <w:t xml:space="preserve"> inaczej bowiem traktuje się koncern z udziałem</w:t>
      </w:r>
      <w:r w:rsidR="00CA4A4E" w:rsidRPr="00247C70">
        <w:rPr>
          <w:rFonts w:ascii="Times New Roman" w:hAnsi="Times New Roman" w:cs="Times New Roman"/>
        </w:rPr>
        <w:t xml:space="preserve"> wyłącznie</w:t>
      </w:r>
      <w:r w:rsidR="00A650C7" w:rsidRPr="00247C70">
        <w:rPr>
          <w:rFonts w:ascii="Times New Roman" w:hAnsi="Times New Roman" w:cs="Times New Roman"/>
        </w:rPr>
        <w:t xml:space="preserve"> podmiotów krajowych, inaczej zaś</w:t>
      </w:r>
      <w:r w:rsidR="00CA4A4E" w:rsidRPr="00247C70">
        <w:rPr>
          <w:rFonts w:ascii="Times New Roman" w:hAnsi="Times New Roman" w:cs="Times New Roman"/>
        </w:rPr>
        <w:t xml:space="preserve"> koncern tworzony przez podmiot</w:t>
      </w:r>
      <w:r w:rsidR="00A650C7" w:rsidRPr="00247C70">
        <w:rPr>
          <w:rFonts w:ascii="Times New Roman" w:hAnsi="Times New Roman" w:cs="Times New Roman"/>
        </w:rPr>
        <w:t xml:space="preserve"> kra</w:t>
      </w:r>
      <w:r w:rsidR="00CA4A4E" w:rsidRPr="00247C70">
        <w:rPr>
          <w:rFonts w:ascii="Times New Roman" w:hAnsi="Times New Roman" w:cs="Times New Roman"/>
        </w:rPr>
        <w:t>jowy i zagraniczny</w:t>
      </w:r>
      <w:r w:rsidR="00A650C7" w:rsidRPr="00247C70">
        <w:rPr>
          <w:rFonts w:ascii="Times New Roman" w:hAnsi="Times New Roman" w:cs="Times New Roman"/>
        </w:rPr>
        <w:t xml:space="preserve">. </w:t>
      </w:r>
      <w:r w:rsidR="00CA4A4E" w:rsidRPr="00247C70">
        <w:rPr>
          <w:rFonts w:ascii="Times New Roman" w:hAnsi="Times New Roman" w:cs="Times New Roman"/>
        </w:rPr>
        <w:t xml:space="preserve">W przypadku tego ostatniego </w:t>
      </w:r>
      <w:r w:rsidR="00A650C7" w:rsidRPr="00247C70">
        <w:rPr>
          <w:rFonts w:ascii="Times New Roman" w:hAnsi="Times New Roman" w:cs="Times New Roman"/>
        </w:rPr>
        <w:t>kwota wolna od opodatkowania nie podlega</w:t>
      </w:r>
      <w:r w:rsidR="00CA4A4E" w:rsidRPr="00247C70">
        <w:rPr>
          <w:rFonts w:ascii="Times New Roman" w:hAnsi="Times New Roman" w:cs="Times New Roman"/>
        </w:rPr>
        <w:t xml:space="preserve"> podziałowi między podmiot krajowy</w:t>
      </w:r>
      <w:r w:rsidR="0035399A" w:rsidRPr="00247C70">
        <w:rPr>
          <w:rFonts w:ascii="Times New Roman" w:hAnsi="Times New Roman" w:cs="Times New Roman"/>
        </w:rPr>
        <w:t>, będący podatnikiem,</w:t>
      </w:r>
      <w:r w:rsidR="00AC2E5E" w:rsidRPr="00247C70">
        <w:rPr>
          <w:rFonts w:ascii="Times New Roman" w:hAnsi="Times New Roman" w:cs="Times New Roman"/>
        </w:rPr>
        <w:t xml:space="preserve"> oraz </w:t>
      </w:r>
      <w:r w:rsidR="00CA4A4E" w:rsidRPr="00247C70">
        <w:rPr>
          <w:rFonts w:ascii="Times New Roman" w:hAnsi="Times New Roman" w:cs="Times New Roman"/>
        </w:rPr>
        <w:t xml:space="preserve">podmiot zagraniczny. Podmiot krajowy korzysta bowiem z całej kwoty wolnej od opodatkowania, pomimo tego że pozostaje w stosunku zależności lub współzależności od innego podmiotu bądź grupy podmiotów zagranicznych. </w:t>
      </w:r>
    </w:p>
    <w:p w14:paraId="2DC78121" w14:textId="701F3D90" w:rsidR="00D20232" w:rsidRPr="00247C70" w:rsidRDefault="004C5503" w:rsidP="000C4397">
      <w:pPr>
        <w:ind w:firstLine="708"/>
        <w:jc w:val="both"/>
        <w:rPr>
          <w:rFonts w:ascii="Times New Roman" w:hAnsi="Times New Roman" w:cs="Times New Roman"/>
        </w:rPr>
      </w:pPr>
      <w:r w:rsidRPr="00247C70">
        <w:rPr>
          <w:rFonts w:ascii="Times New Roman" w:hAnsi="Times New Roman" w:cs="Times New Roman"/>
        </w:rPr>
        <w:lastRenderedPageBreak/>
        <w:t xml:space="preserve">Ocena przepisów </w:t>
      </w:r>
      <w:r w:rsidR="00DA0DED">
        <w:rPr>
          <w:rFonts w:ascii="Times New Roman" w:hAnsi="Times New Roman" w:cs="Times New Roman"/>
        </w:rPr>
        <w:t xml:space="preserve">prawa </w:t>
      </w:r>
      <w:r w:rsidRPr="00247C70">
        <w:rPr>
          <w:rFonts w:ascii="Times New Roman" w:hAnsi="Times New Roman" w:cs="Times New Roman"/>
        </w:rPr>
        <w:t>podatkowego powinna przy tym uwzględniać normy konstytucyjne.</w:t>
      </w:r>
      <w:r w:rsidR="00950CF2" w:rsidRPr="00247C70">
        <w:rPr>
          <w:rFonts w:ascii="Times New Roman" w:hAnsi="Times New Roman" w:cs="Times New Roman"/>
        </w:rPr>
        <w:t xml:space="preserve"> Przy </w:t>
      </w:r>
      <w:r w:rsidR="002313DA" w:rsidRPr="00247C70">
        <w:rPr>
          <w:rFonts w:ascii="Times New Roman" w:hAnsi="Times New Roman" w:cs="Times New Roman"/>
        </w:rPr>
        <w:t xml:space="preserve">analizie </w:t>
      </w:r>
      <w:r w:rsidR="00950CF2" w:rsidRPr="00247C70">
        <w:rPr>
          <w:rFonts w:ascii="Times New Roman" w:hAnsi="Times New Roman" w:cs="Times New Roman"/>
        </w:rPr>
        <w:t xml:space="preserve">reguł podziału kwoty wolnej od opodatkowania między podatników związanych stosunkiem koncernowym należy wziąć pod uwagę normę wynikającą z art. 32 </w:t>
      </w:r>
      <w:r w:rsidR="007D7F4B" w:rsidRPr="00247C70">
        <w:rPr>
          <w:rFonts w:ascii="Times New Roman" w:hAnsi="Times New Roman" w:cs="Times New Roman"/>
        </w:rPr>
        <w:t xml:space="preserve">ust. 1 </w:t>
      </w:r>
      <w:r w:rsidR="00950CF2" w:rsidRPr="00247C70">
        <w:rPr>
          <w:rFonts w:ascii="Times New Roman" w:hAnsi="Times New Roman" w:cs="Times New Roman"/>
        </w:rPr>
        <w:t>konstytucji</w:t>
      </w:r>
      <w:r w:rsidR="00412C03" w:rsidRPr="00247C70">
        <w:rPr>
          <w:rFonts w:ascii="Times New Roman" w:hAnsi="Times New Roman" w:cs="Times New Roman"/>
        </w:rPr>
        <w:t xml:space="preserve">. Z przepisu tego można </w:t>
      </w:r>
      <w:r w:rsidR="00AC2E5E" w:rsidRPr="00247C70">
        <w:rPr>
          <w:rFonts w:ascii="Times New Roman" w:hAnsi="Times New Roman" w:cs="Times New Roman"/>
        </w:rPr>
        <w:t>wywieść zasadę równości</w:t>
      </w:r>
      <w:r w:rsidR="00950CF2" w:rsidRPr="00247C70">
        <w:rPr>
          <w:rFonts w:ascii="Times New Roman" w:hAnsi="Times New Roman" w:cs="Times New Roman"/>
        </w:rPr>
        <w:t xml:space="preserve">. </w:t>
      </w:r>
      <w:r w:rsidR="007D7F4B" w:rsidRPr="00247C70">
        <w:rPr>
          <w:rFonts w:ascii="Times New Roman" w:hAnsi="Times New Roman" w:cs="Times New Roman"/>
        </w:rPr>
        <w:t>W piśmienni</w:t>
      </w:r>
      <w:r w:rsidR="00412C03" w:rsidRPr="00247C70">
        <w:rPr>
          <w:rFonts w:ascii="Times New Roman" w:hAnsi="Times New Roman" w:cs="Times New Roman"/>
        </w:rPr>
        <w:t>ctwie oraz judykaturze</w:t>
      </w:r>
      <w:r w:rsidR="00AC2E5E" w:rsidRPr="00247C70">
        <w:rPr>
          <w:rFonts w:ascii="Times New Roman" w:hAnsi="Times New Roman" w:cs="Times New Roman"/>
        </w:rPr>
        <w:t xml:space="preserve"> zasadę</w:t>
      </w:r>
      <w:r w:rsidR="00412C03" w:rsidRPr="00247C70">
        <w:rPr>
          <w:rFonts w:ascii="Times New Roman" w:hAnsi="Times New Roman" w:cs="Times New Roman"/>
        </w:rPr>
        <w:t xml:space="preserve">, o której mowa, </w:t>
      </w:r>
      <w:r w:rsidR="007D7F4B" w:rsidRPr="00247C70">
        <w:rPr>
          <w:rFonts w:ascii="Times New Roman" w:hAnsi="Times New Roman" w:cs="Times New Roman"/>
        </w:rPr>
        <w:t>postrzega się jako obowiązek jednakowego traktowania podmiotów znajdujących się w zbliżonej sytuacji, bez zróżnicowań zarówno dyskryminujących, jak i faworyzujących</w:t>
      </w:r>
      <w:r w:rsidR="00D20232" w:rsidRPr="00247C70">
        <w:rPr>
          <w:rStyle w:val="Odwoanieprzypisudolnego"/>
          <w:rFonts w:ascii="Times New Roman" w:hAnsi="Times New Roman" w:cs="Times New Roman"/>
        </w:rPr>
        <w:footnoteReference w:id="53"/>
      </w:r>
      <w:r w:rsidR="007D7F4B" w:rsidRPr="00247C70">
        <w:rPr>
          <w:rFonts w:ascii="Times New Roman" w:hAnsi="Times New Roman" w:cs="Times New Roman"/>
        </w:rPr>
        <w:t xml:space="preserve">. </w:t>
      </w:r>
      <w:r w:rsidR="000C4397" w:rsidRPr="00247C70">
        <w:rPr>
          <w:rFonts w:ascii="Times New Roman" w:hAnsi="Times New Roman" w:cs="Times New Roman"/>
        </w:rPr>
        <w:t xml:space="preserve">Jak wskazuje się w nauce, polityka podatkowa służy różnicowaniu ciężarów </w:t>
      </w:r>
      <w:proofErr w:type="spellStart"/>
      <w:r w:rsidR="000C4397" w:rsidRPr="00247C70">
        <w:rPr>
          <w:rFonts w:ascii="Times New Roman" w:hAnsi="Times New Roman" w:cs="Times New Roman"/>
        </w:rPr>
        <w:t>daninowych</w:t>
      </w:r>
      <w:proofErr w:type="spellEnd"/>
      <w:r w:rsidR="000C4397" w:rsidRPr="00247C70">
        <w:rPr>
          <w:rFonts w:ascii="Times New Roman" w:hAnsi="Times New Roman" w:cs="Times New Roman"/>
        </w:rPr>
        <w:t xml:space="preserve"> w celu realizacji określonych zadań gospodarczych, politycznych, społecznych lub demograficznych</w:t>
      </w:r>
      <w:r w:rsidR="000C4397" w:rsidRPr="00247C70">
        <w:rPr>
          <w:rStyle w:val="Odwoanieprzypisudolnego"/>
          <w:rFonts w:ascii="Times New Roman" w:hAnsi="Times New Roman" w:cs="Times New Roman"/>
        </w:rPr>
        <w:footnoteReference w:id="54"/>
      </w:r>
      <w:r w:rsidR="000C4397" w:rsidRPr="00247C70">
        <w:rPr>
          <w:rFonts w:ascii="Times New Roman" w:hAnsi="Times New Roman" w:cs="Times New Roman"/>
        </w:rPr>
        <w:t>. Kształtowani</w:t>
      </w:r>
      <w:r w:rsidR="009D2CD4">
        <w:rPr>
          <w:rFonts w:ascii="Times New Roman" w:hAnsi="Times New Roman" w:cs="Times New Roman"/>
        </w:rPr>
        <w:t>e wysokości świadczeń podatkowych</w:t>
      </w:r>
      <w:r w:rsidR="000C4397" w:rsidRPr="00247C70">
        <w:rPr>
          <w:rFonts w:ascii="Times New Roman" w:hAnsi="Times New Roman" w:cs="Times New Roman"/>
        </w:rPr>
        <w:t xml:space="preserve"> powinno być jednak dostosowane do oficjalnie przyjmowanego w państwie systemu wartości, który znajduje odzwierciedlenie przede wszystkim w normach konstytucyjnych. P</w:t>
      </w:r>
      <w:r w:rsidR="002674D8" w:rsidRPr="00247C70">
        <w:rPr>
          <w:rFonts w:ascii="Times New Roman" w:hAnsi="Times New Roman" w:cs="Times New Roman"/>
        </w:rPr>
        <w:t>rzyznanie odmiennych</w:t>
      </w:r>
      <w:r w:rsidR="000C4397" w:rsidRPr="00247C70">
        <w:rPr>
          <w:rFonts w:ascii="Times New Roman" w:hAnsi="Times New Roman" w:cs="Times New Roman"/>
        </w:rPr>
        <w:t xml:space="preserve"> </w:t>
      </w:r>
      <w:r w:rsidR="007D7F4B" w:rsidRPr="00247C70">
        <w:rPr>
          <w:rFonts w:ascii="Times New Roman" w:hAnsi="Times New Roman" w:cs="Times New Roman"/>
        </w:rPr>
        <w:t xml:space="preserve">praw </w:t>
      </w:r>
      <w:r w:rsidR="000C4397" w:rsidRPr="00247C70">
        <w:rPr>
          <w:rFonts w:ascii="Times New Roman" w:hAnsi="Times New Roman" w:cs="Times New Roman"/>
        </w:rPr>
        <w:t>i obowiązków podatnikom</w:t>
      </w:r>
      <w:r w:rsidR="007D7F4B" w:rsidRPr="00247C70">
        <w:rPr>
          <w:rFonts w:ascii="Times New Roman" w:hAnsi="Times New Roman" w:cs="Times New Roman"/>
        </w:rPr>
        <w:t xml:space="preserve"> podatku od niektórych instytucji finansowych, w świetle zasady równości, musi</w:t>
      </w:r>
      <w:r w:rsidR="00D20232" w:rsidRPr="00247C70">
        <w:rPr>
          <w:rFonts w:ascii="Times New Roman" w:hAnsi="Times New Roman" w:cs="Times New Roman"/>
        </w:rPr>
        <w:t xml:space="preserve"> mieć charakter racjonalnie uzasadniony. Zróżnicowanie</w:t>
      </w:r>
      <w:r w:rsidR="00412C03" w:rsidRPr="00247C70">
        <w:rPr>
          <w:rFonts w:ascii="Times New Roman" w:hAnsi="Times New Roman" w:cs="Times New Roman"/>
        </w:rPr>
        <w:t xml:space="preserve"> to </w:t>
      </w:r>
      <w:r w:rsidR="00D20232" w:rsidRPr="00247C70">
        <w:rPr>
          <w:rFonts w:ascii="Times New Roman" w:hAnsi="Times New Roman" w:cs="Times New Roman"/>
        </w:rPr>
        <w:t xml:space="preserve">powinno </w:t>
      </w:r>
      <w:r w:rsidR="002313DA" w:rsidRPr="00247C70">
        <w:rPr>
          <w:rFonts w:ascii="Times New Roman" w:hAnsi="Times New Roman" w:cs="Times New Roman"/>
        </w:rPr>
        <w:t xml:space="preserve">wynikać </w:t>
      </w:r>
      <w:r w:rsidR="000C4397" w:rsidRPr="00247C70">
        <w:rPr>
          <w:rFonts w:ascii="Times New Roman" w:hAnsi="Times New Roman" w:cs="Times New Roman"/>
        </w:rPr>
        <w:t xml:space="preserve">tym samym </w:t>
      </w:r>
      <w:r w:rsidR="002313DA" w:rsidRPr="00247C70">
        <w:rPr>
          <w:rFonts w:ascii="Times New Roman" w:hAnsi="Times New Roman" w:cs="Times New Roman"/>
        </w:rPr>
        <w:t xml:space="preserve">z określonych </w:t>
      </w:r>
      <w:r w:rsidR="002C4369" w:rsidRPr="00247C70">
        <w:rPr>
          <w:rFonts w:ascii="Times New Roman" w:hAnsi="Times New Roman" w:cs="Times New Roman"/>
        </w:rPr>
        <w:t>norm konstytucyjnych</w:t>
      </w:r>
      <w:r w:rsidR="00D20232" w:rsidRPr="00247C70">
        <w:rPr>
          <w:rStyle w:val="Odwoanieprzypisudolnego"/>
          <w:rFonts w:ascii="Times New Roman" w:hAnsi="Times New Roman" w:cs="Times New Roman"/>
        </w:rPr>
        <w:footnoteReference w:id="55"/>
      </w:r>
      <w:r w:rsidR="00D20232" w:rsidRPr="00247C70">
        <w:rPr>
          <w:rFonts w:ascii="Times New Roman" w:hAnsi="Times New Roman" w:cs="Times New Roman"/>
        </w:rPr>
        <w:t>.</w:t>
      </w:r>
    </w:p>
    <w:p w14:paraId="05876374" w14:textId="0A05BA74" w:rsidR="005A4375" w:rsidRPr="00247C70" w:rsidRDefault="00BE6FBA" w:rsidP="00423996">
      <w:pPr>
        <w:ind w:firstLine="708"/>
        <w:jc w:val="both"/>
        <w:rPr>
          <w:rFonts w:ascii="Times New Roman" w:hAnsi="Times New Roman" w:cs="Times New Roman"/>
        </w:rPr>
      </w:pPr>
      <w:r w:rsidRPr="00247C70">
        <w:rPr>
          <w:rFonts w:ascii="Times New Roman" w:hAnsi="Times New Roman" w:cs="Times New Roman"/>
        </w:rPr>
        <w:t>Natomiast w</w:t>
      </w:r>
      <w:r w:rsidR="00A650C7" w:rsidRPr="00247C70">
        <w:rPr>
          <w:rFonts w:ascii="Times New Roman" w:hAnsi="Times New Roman" w:cs="Times New Roman"/>
        </w:rPr>
        <w:t xml:space="preserve"> obowiązującym stanie prawnym dokonano rozróżnienia koncernów</w:t>
      </w:r>
      <w:r w:rsidR="00AC2E5E" w:rsidRPr="00247C70">
        <w:rPr>
          <w:rFonts w:ascii="Times New Roman" w:hAnsi="Times New Roman" w:cs="Times New Roman"/>
        </w:rPr>
        <w:t xml:space="preserve"> krajowych w zależności od tego, czy ich uczestnikiem jest podmiot mający miejsce</w:t>
      </w:r>
      <w:r w:rsidR="00A650C7" w:rsidRPr="00247C70">
        <w:rPr>
          <w:rFonts w:ascii="Times New Roman" w:hAnsi="Times New Roman" w:cs="Times New Roman"/>
        </w:rPr>
        <w:t xml:space="preserve"> siedziby</w:t>
      </w:r>
      <w:r w:rsidR="00AC2E5E" w:rsidRPr="00247C70">
        <w:rPr>
          <w:rFonts w:ascii="Times New Roman" w:hAnsi="Times New Roman" w:cs="Times New Roman"/>
        </w:rPr>
        <w:t xml:space="preserve"> lub sprawowania zarządu poza terytorium Rzeczypospolitej. Przy ocenie zależności lub współzależności, w myśl przepisów ustawy o podatku od niektórych instytucji finansowych, badane są jedynie </w:t>
      </w:r>
      <w:r w:rsidR="00100E16" w:rsidRPr="00247C70">
        <w:rPr>
          <w:rFonts w:ascii="Times New Roman" w:hAnsi="Times New Roman" w:cs="Times New Roman"/>
        </w:rPr>
        <w:t>stosunki majątkowe, personalne lub kapitałowe istniejące między podmiotami krajowymi. Wpł</w:t>
      </w:r>
      <w:r w:rsidR="00412C03" w:rsidRPr="00247C70">
        <w:rPr>
          <w:rFonts w:ascii="Times New Roman" w:hAnsi="Times New Roman" w:cs="Times New Roman"/>
        </w:rPr>
        <w:t xml:space="preserve">ywa to, o czym była mowa, </w:t>
      </w:r>
      <w:r w:rsidR="00100E16" w:rsidRPr="00247C70">
        <w:rPr>
          <w:rFonts w:ascii="Times New Roman" w:hAnsi="Times New Roman" w:cs="Times New Roman"/>
        </w:rPr>
        <w:t xml:space="preserve">na obowiązek podziału kwoty wolnej między uczestników koncernu. Ustawodawca zdaje się nie dostrzegać </w:t>
      </w:r>
      <w:r w:rsidRPr="00247C70">
        <w:rPr>
          <w:rFonts w:ascii="Times New Roman" w:hAnsi="Times New Roman" w:cs="Times New Roman"/>
        </w:rPr>
        <w:t xml:space="preserve">więc </w:t>
      </w:r>
      <w:r w:rsidR="00100E16" w:rsidRPr="00247C70">
        <w:rPr>
          <w:rFonts w:ascii="Times New Roman" w:hAnsi="Times New Roman" w:cs="Times New Roman"/>
        </w:rPr>
        <w:t xml:space="preserve">stosunków łączących podmioty krajowe z podmiotami zagranicznymi. </w:t>
      </w:r>
      <w:r w:rsidR="00950CF2" w:rsidRPr="00247C70">
        <w:rPr>
          <w:rFonts w:ascii="Times New Roman" w:hAnsi="Times New Roman" w:cs="Times New Roman"/>
        </w:rPr>
        <w:t xml:space="preserve">Dokonane </w:t>
      </w:r>
      <w:r w:rsidR="00950CF2" w:rsidRPr="00247C70">
        <w:rPr>
          <w:rFonts w:ascii="Times New Roman" w:hAnsi="Times New Roman" w:cs="Times New Roman"/>
          <w:i/>
        </w:rPr>
        <w:t>de lege lata</w:t>
      </w:r>
      <w:r w:rsidR="00950CF2" w:rsidRPr="00247C70">
        <w:rPr>
          <w:rFonts w:ascii="Times New Roman" w:hAnsi="Times New Roman" w:cs="Times New Roman"/>
        </w:rPr>
        <w:t xml:space="preserve"> rozróżnienie nie wydaje się </w:t>
      </w:r>
      <w:r w:rsidR="00412C03" w:rsidRPr="00247C70">
        <w:rPr>
          <w:rFonts w:ascii="Times New Roman" w:hAnsi="Times New Roman" w:cs="Times New Roman"/>
        </w:rPr>
        <w:t xml:space="preserve">zatem </w:t>
      </w:r>
      <w:r w:rsidR="00950CF2" w:rsidRPr="00247C70">
        <w:rPr>
          <w:rFonts w:ascii="Times New Roman" w:hAnsi="Times New Roman" w:cs="Times New Roman"/>
        </w:rPr>
        <w:t xml:space="preserve">uzasadnione. </w:t>
      </w:r>
      <w:r w:rsidR="00873F9E" w:rsidRPr="00247C70">
        <w:rPr>
          <w:rFonts w:ascii="Times New Roman" w:hAnsi="Times New Roman" w:cs="Times New Roman"/>
        </w:rPr>
        <w:t>N</w:t>
      </w:r>
      <w:r w:rsidR="00950CF2" w:rsidRPr="00247C70">
        <w:rPr>
          <w:rFonts w:ascii="Times New Roman" w:hAnsi="Times New Roman" w:cs="Times New Roman"/>
        </w:rPr>
        <w:t>ie przemawia za ty</w:t>
      </w:r>
      <w:r w:rsidR="00100E16" w:rsidRPr="00247C70">
        <w:rPr>
          <w:rFonts w:ascii="Times New Roman" w:hAnsi="Times New Roman" w:cs="Times New Roman"/>
        </w:rPr>
        <w:t xml:space="preserve">m </w:t>
      </w:r>
      <w:r w:rsidR="00412C03" w:rsidRPr="00247C70">
        <w:rPr>
          <w:rFonts w:ascii="Times New Roman" w:hAnsi="Times New Roman" w:cs="Times New Roman"/>
        </w:rPr>
        <w:t xml:space="preserve">przede wszystkim </w:t>
      </w:r>
      <w:r w:rsidR="00100E16" w:rsidRPr="00247C70">
        <w:rPr>
          <w:rFonts w:ascii="Times New Roman" w:hAnsi="Times New Roman" w:cs="Times New Roman"/>
        </w:rPr>
        <w:t xml:space="preserve">ochrona interesu publicznego. W koncernach, w których oprócz podmiotu krajowego, będącego podatnikiem, uczestnikami są podmioty zagraniczne, kwota wolna nie </w:t>
      </w:r>
      <w:r w:rsidR="00412C03" w:rsidRPr="00247C70">
        <w:rPr>
          <w:rFonts w:ascii="Times New Roman" w:hAnsi="Times New Roman" w:cs="Times New Roman"/>
        </w:rPr>
        <w:t xml:space="preserve">podlega podziałowi, </w:t>
      </w:r>
      <w:r w:rsidR="00100E16" w:rsidRPr="00247C70">
        <w:rPr>
          <w:rFonts w:ascii="Times New Roman" w:hAnsi="Times New Roman" w:cs="Times New Roman"/>
        </w:rPr>
        <w:t>co w efekcie powoduje zmniejszenie wysokości zobowiązania podatkowego</w:t>
      </w:r>
      <w:r w:rsidR="004D29A8" w:rsidRPr="00247C70">
        <w:rPr>
          <w:rStyle w:val="Odwoanieprzypisudolnego"/>
          <w:rFonts w:ascii="Times New Roman" w:hAnsi="Times New Roman" w:cs="Times New Roman"/>
        </w:rPr>
        <w:footnoteReference w:id="56"/>
      </w:r>
      <w:r w:rsidR="00100E16" w:rsidRPr="00247C70">
        <w:rPr>
          <w:rFonts w:ascii="Times New Roman" w:hAnsi="Times New Roman" w:cs="Times New Roman"/>
        </w:rPr>
        <w:t xml:space="preserve">. </w:t>
      </w:r>
      <w:r w:rsidR="00412C03" w:rsidRPr="00247C70">
        <w:rPr>
          <w:rFonts w:ascii="Times New Roman" w:hAnsi="Times New Roman" w:cs="Times New Roman"/>
        </w:rPr>
        <w:t xml:space="preserve">Stanowi to istotną przewagę dla koncernów, w których uczestnikiem jest podmiot zagraniczny. </w:t>
      </w:r>
    </w:p>
    <w:p w14:paraId="625D47FF" w14:textId="37622770" w:rsidR="005A4375" w:rsidRPr="00247C70" w:rsidRDefault="005A4375" w:rsidP="00C179F4">
      <w:pPr>
        <w:ind w:firstLine="708"/>
        <w:jc w:val="both"/>
        <w:rPr>
          <w:rFonts w:ascii="Times New Roman" w:hAnsi="Times New Roman" w:cs="Times New Roman"/>
        </w:rPr>
      </w:pPr>
      <w:r w:rsidRPr="00247C70">
        <w:rPr>
          <w:rFonts w:ascii="Times New Roman" w:hAnsi="Times New Roman" w:cs="Times New Roman"/>
        </w:rPr>
        <w:lastRenderedPageBreak/>
        <w:t>W interesie publicznym powinno leżeć także zapewnienie swobody przepływu towarów, osób, usług i kapitału na jednolitym rynku wewnętrznym Unii Europejskiej</w:t>
      </w:r>
      <w:r w:rsidRPr="00247C70">
        <w:rPr>
          <w:rStyle w:val="Odwoanieprzypisudolnego"/>
          <w:rFonts w:ascii="Times New Roman" w:hAnsi="Times New Roman" w:cs="Times New Roman"/>
        </w:rPr>
        <w:footnoteReference w:id="57"/>
      </w:r>
      <w:r w:rsidRPr="00247C70">
        <w:rPr>
          <w:rFonts w:ascii="Times New Roman" w:hAnsi="Times New Roman" w:cs="Times New Roman"/>
        </w:rPr>
        <w:t xml:space="preserve">. </w:t>
      </w:r>
      <w:r w:rsidR="002311D6" w:rsidRPr="00247C70">
        <w:rPr>
          <w:rFonts w:ascii="Times New Roman" w:hAnsi="Times New Roman" w:cs="Times New Roman"/>
        </w:rPr>
        <w:t xml:space="preserve">Częścią rynku wewnętrznego są </w:t>
      </w:r>
      <w:r w:rsidR="008D0F7F" w:rsidRPr="00247C70">
        <w:rPr>
          <w:rFonts w:ascii="Times New Roman" w:hAnsi="Times New Roman" w:cs="Times New Roman"/>
        </w:rPr>
        <w:t xml:space="preserve">także </w:t>
      </w:r>
      <w:r w:rsidR="002311D6" w:rsidRPr="00247C70">
        <w:rPr>
          <w:rFonts w:ascii="Times New Roman" w:hAnsi="Times New Roman" w:cs="Times New Roman"/>
        </w:rPr>
        <w:t>rynki finansowe, w tym rynek bankowy, kapitałowy i ubezpieczeniowy</w:t>
      </w:r>
      <w:r w:rsidR="000519BE" w:rsidRPr="00247C70">
        <w:rPr>
          <w:rStyle w:val="Odwoanieprzypisudolnego"/>
          <w:rFonts w:ascii="Times New Roman" w:hAnsi="Times New Roman" w:cs="Times New Roman"/>
        </w:rPr>
        <w:footnoteReference w:id="58"/>
      </w:r>
      <w:r w:rsidR="002311D6" w:rsidRPr="00247C70">
        <w:rPr>
          <w:rFonts w:ascii="Times New Roman" w:hAnsi="Times New Roman" w:cs="Times New Roman"/>
        </w:rPr>
        <w:t xml:space="preserve">. Jak stanowi art. 65 ust. 3 TFUE, tworzenie i stosowanie przepisów </w:t>
      </w:r>
      <w:r w:rsidR="008D0F7F" w:rsidRPr="00247C70">
        <w:rPr>
          <w:rFonts w:ascii="Times New Roman" w:hAnsi="Times New Roman" w:cs="Times New Roman"/>
        </w:rPr>
        <w:t>prawa podatkowego przez państwo członkowskie</w:t>
      </w:r>
      <w:r w:rsidR="002311D6" w:rsidRPr="00247C70">
        <w:rPr>
          <w:rFonts w:ascii="Times New Roman" w:hAnsi="Times New Roman" w:cs="Times New Roman"/>
        </w:rPr>
        <w:t xml:space="preserve"> Unii Europejskiej nie może prowadzić do dyskryminacji lub </w:t>
      </w:r>
      <w:r w:rsidR="003772C0" w:rsidRPr="00247C70">
        <w:rPr>
          <w:rFonts w:ascii="Times New Roman" w:hAnsi="Times New Roman" w:cs="Times New Roman"/>
        </w:rPr>
        <w:t>ukrytego ograniczenia swobodnego</w:t>
      </w:r>
      <w:r w:rsidR="002311D6" w:rsidRPr="00247C70">
        <w:rPr>
          <w:rFonts w:ascii="Times New Roman" w:hAnsi="Times New Roman" w:cs="Times New Roman"/>
        </w:rPr>
        <w:t xml:space="preserve"> </w:t>
      </w:r>
      <w:r w:rsidR="003772C0" w:rsidRPr="00247C70">
        <w:rPr>
          <w:rFonts w:ascii="Times New Roman" w:hAnsi="Times New Roman" w:cs="Times New Roman"/>
        </w:rPr>
        <w:t xml:space="preserve">przepływu </w:t>
      </w:r>
      <w:r w:rsidR="00C179F4" w:rsidRPr="00247C70">
        <w:rPr>
          <w:rFonts w:ascii="Times New Roman" w:hAnsi="Times New Roman" w:cs="Times New Roman"/>
        </w:rPr>
        <w:t>kapitału</w:t>
      </w:r>
      <w:r w:rsidR="00B43036" w:rsidRPr="00247C70">
        <w:rPr>
          <w:rStyle w:val="Odwoanieprzypisudolnego"/>
          <w:rFonts w:ascii="Times New Roman" w:hAnsi="Times New Roman" w:cs="Times New Roman"/>
        </w:rPr>
        <w:footnoteReference w:id="59"/>
      </w:r>
      <w:r w:rsidR="00C179F4" w:rsidRPr="00247C70">
        <w:rPr>
          <w:rFonts w:ascii="Times New Roman" w:hAnsi="Times New Roman" w:cs="Times New Roman"/>
        </w:rPr>
        <w:t xml:space="preserve">. </w:t>
      </w:r>
      <w:r w:rsidRPr="00247C70">
        <w:rPr>
          <w:rFonts w:ascii="Times New Roman" w:hAnsi="Times New Roman" w:cs="Times New Roman"/>
        </w:rPr>
        <w:t xml:space="preserve">Odmienne traktowanie koncernów </w:t>
      </w:r>
      <w:r w:rsidR="00C179F4" w:rsidRPr="00247C70">
        <w:rPr>
          <w:rFonts w:ascii="Times New Roman" w:hAnsi="Times New Roman" w:cs="Times New Roman"/>
        </w:rPr>
        <w:t xml:space="preserve">tworzonych przez przedsiębiorców prowadzących działalność ubezpieczeniową, reasekuracyjną bądź pożyczkową </w:t>
      </w:r>
      <w:r w:rsidRPr="00247C70">
        <w:rPr>
          <w:rFonts w:ascii="Times New Roman" w:hAnsi="Times New Roman" w:cs="Times New Roman"/>
        </w:rPr>
        <w:t>należy</w:t>
      </w:r>
      <w:r w:rsidR="00C179F4" w:rsidRPr="00247C70">
        <w:rPr>
          <w:rFonts w:ascii="Times New Roman" w:hAnsi="Times New Roman" w:cs="Times New Roman"/>
        </w:rPr>
        <w:t xml:space="preserve"> wobec tego</w:t>
      </w:r>
      <w:r w:rsidRPr="00247C70">
        <w:rPr>
          <w:rFonts w:ascii="Times New Roman" w:hAnsi="Times New Roman" w:cs="Times New Roman"/>
        </w:rPr>
        <w:t xml:space="preserve"> ocenić krytycznie</w:t>
      </w:r>
      <w:r w:rsidR="00C179F4" w:rsidRPr="00247C70">
        <w:rPr>
          <w:rFonts w:ascii="Times New Roman" w:hAnsi="Times New Roman" w:cs="Times New Roman"/>
        </w:rPr>
        <w:t xml:space="preserve"> jako niezgodne z normami prawa unijnego</w:t>
      </w:r>
      <w:r w:rsidR="002311D6" w:rsidRPr="00247C70">
        <w:rPr>
          <w:rStyle w:val="Odwoanieprzypisudolnego"/>
          <w:rFonts w:ascii="Times New Roman" w:hAnsi="Times New Roman" w:cs="Times New Roman"/>
        </w:rPr>
        <w:footnoteReference w:id="60"/>
      </w:r>
      <w:r w:rsidRPr="00247C70">
        <w:rPr>
          <w:rFonts w:ascii="Times New Roman" w:hAnsi="Times New Roman" w:cs="Times New Roman"/>
        </w:rPr>
        <w:t xml:space="preserve">. </w:t>
      </w:r>
    </w:p>
    <w:p w14:paraId="573068A7" w14:textId="77777777" w:rsidR="00DA0DED" w:rsidRDefault="00DA0DED" w:rsidP="00410FA7">
      <w:pPr>
        <w:jc w:val="both"/>
        <w:rPr>
          <w:rFonts w:ascii="Times New Roman" w:hAnsi="Times New Roman" w:cs="Times New Roman"/>
          <w:b/>
        </w:rPr>
      </w:pPr>
    </w:p>
    <w:p w14:paraId="772BA4C2" w14:textId="037557EB" w:rsidR="00DA0DED" w:rsidRDefault="00DA0DED" w:rsidP="00DA0DED">
      <w:pPr>
        <w:jc w:val="center"/>
        <w:rPr>
          <w:rFonts w:ascii="Times New Roman" w:hAnsi="Times New Roman" w:cs="Times New Roman"/>
        </w:rPr>
      </w:pPr>
      <w:r w:rsidRPr="00DA0DED">
        <w:rPr>
          <w:rFonts w:ascii="Times New Roman" w:hAnsi="Times New Roman" w:cs="Times New Roman"/>
        </w:rPr>
        <w:t>PODSUMOWANIE</w:t>
      </w:r>
      <w:r>
        <w:rPr>
          <w:rFonts w:ascii="Times New Roman" w:hAnsi="Times New Roman" w:cs="Times New Roman"/>
        </w:rPr>
        <w:t xml:space="preserve"> I OMÓWIENIE WNIOSKÓW</w:t>
      </w:r>
    </w:p>
    <w:p w14:paraId="5AA4DC61" w14:textId="77777777" w:rsidR="00DA0DED" w:rsidRPr="00DA0DED" w:rsidRDefault="00DA0DED" w:rsidP="00DA0DED">
      <w:pPr>
        <w:jc w:val="center"/>
        <w:rPr>
          <w:rFonts w:ascii="Times New Roman" w:hAnsi="Times New Roman" w:cs="Times New Roman"/>
        </w:rPr>
      </w:pPr>
    </w:p>
    <w:p w14:paraId="7596E25A" w14:textId="0FF7D8A3" w:rsidR="00410FA7" w:rsidRPr="00247C70" w:rsidRDefault="001B5F73" w:rsidP="00410FA7">
      <w:pPr>
        <w:jc w:val="both"/>
        <w:rPr>
          <w:rFonts w:ascii="Times New Roman" w:hAnsi="Times New Roman" w:cs="Times New Roman"/>
        </w:rPr>
      </w:pPr>
      <w:r w:rsidRPr="00247C70">
        <w:rPr>
          <w:rFonts w:ascii="Times New Roman" w:hAnsi="Times New Roman" w:cs="Times New Roman"/>
          <w:b/>
        </w:rPr>
        <w:tab/>
      </w:r>
      <w:r w:rsidRPr="00247C70">
        <w:rPr>
          <w:rFonts w:ascii="Times New Roman" w:hAnsi="Times New Roman" w:cs="Times New Roman"/>
        </w:rPr>
        <w:t>Ustawa o podatku od niektórych instytucji finansowych w sposób szczególny traktuje koncerny tworzone przez przedsiębiorców prowadzących działalność ubezpieczeniową, reasekuracyjną</w:t>
      </w:r>
      <w:r w:rsidR="001D699E" w:rsidRPr="00247C70">
        <w:rPr>
          <w:rFonts w:ascii="Times New Roman" w:hAnsi="Times New Roman" w:cs="Times New Roman"/>
        </w:rPr>
        <w:t xml:space="preserve"> i</w:t>
      </w:r>
      <w:r w:rsidRPr="00247C70">
        <w:rPr>
          <w:rFonts w:ascii="Times New Roman" w:hAnsi="Times New Roman" w:cs="Times New Roman"/>
        </w:rPr>
        <w:t xml:space="preserve"> pożyczkową. Przedsiębiorcy, o któ</w:t>
      </w:r>
      <w:r w:rsidR="001D699E" w:rsidRPr="00247C70">
        <w:rPr>
          <w:rFonts w:ascii="Times New Roman" w:hAnsi="Times New Roman" w:cs="Times New Roman"/>
        </w:rPr>
        <w:t>rych mowa</w:t>
      </w:r>
      <w:r w:rsidRPr="00247C70">
        <w:rPr>
          <w:rFonts w:ascii="Times New Roman" w:hAnsi="Times New Roman" w:cs="Times New Roman"/>
        </w:rPr>
        <w:t xml:space="preserve">, są obowiązani </w:t>
      </w:r>
      <w:r w:rsidRPr="00247C70">
        <w:rPr>
          <w:rFonts w:ascii="Times New Roman" w:hAnsi="Times New Roman" w:cs="Times New Roman"/>
          <w:i/>
        </w:rPr>
        <w:t>de lege lata</w:t>
      </w:r>
      <w:r w:rsidR="006340F8" w:rsidRPr="00247C70">
        <w:rPr>
          <w:rFonts w:ascii="Times New Roman" w:hAnsi="Times New Roman" w:cs="Times New Roman"/>
        </w:rPr>
        <w:t xml:space="preserve"> do sumować aktywa, będące</w:t>
      </w:r>
      <w:r w:rsidR="001D699E" w:rsidRPr="00247C70">
        <w:rPr>
          <w:rFonts w:ascii="Times New Roman" w:hAnsi="Times New Roman" w:cs="Times New Roman"/>
        </w:rPr>
        <w:t xml:space="preserve"> </w:t>
      </w:r>
      <w:r w:rsidRPr="00247C70">
        <w:rPr>
          <w:rFonts w:ascii="Times New Roman" w:hAnsi="Times New Roman" w:cs="Times New Roman"/>
        </w:rPr>
        <w:t>podstaw</w:t>
      </w:r>
      <w:r w:rsidR="001D699E" w:rsidRPr="00247C70">
        <w:rPr>
          <w:rFonts w:ascii="Times New Roman" w:hAnsi="Times New Roman" w:cs="Times New Roman"/>
        </w:rPr>
        <w:t>ą</w:t>
      </w:r>
      <w:r w:rsidRPr="00247C70">
        <w:rPr>
          <w:rFonts w:ascii="Times New Roman" w:hAnsi="Times New Roman" w:cs="Times New Roman"/>
        </w:rPr>
        <w:t xml:space="preserve"> opodatkowania</w:t>
      </w:r>
      <w:r w:rsidR="006340F8" w:rsidRPr="00247C70">
        <w:rPr>
          <w:rFonts w:ascii="Times New Roman" w:hAnsi="Times New Roman" w:cs="Times New Roman"/>
        </w:rPr>
        <w:t xml:space="preserve">, oraz proporcjonalnie dzielić kwotę wolną od </w:t>
      </w:r>
      <w:r w:rsidRPr="00247C70">
        <w:rPr>
          <w:rFonts w:ascii="Times New Roman" w:hAnsi="Times New Roman" w:cs="Times New Roman"/>
        </w:rPr>
        <w:t xml:space="preserve">opodatkowania. </w:t>
      </w:r>
      <w:r w:rsidR="00200677" w:rsidRPr="00247C70">
        <w:rPr>
          <w:rFonts w:ascii="Times New Roman" w:hAnsi="Times New Roman" w:cs="Times New Roman"/>
        </w:rPr>
        <w:t xml:space="preserve">Kwotę wolną oblicza się dla każdego z uczestników koncernu jako iloraz wartości aktywów podatnika do wartości </w:t>
      </w:r>
      <w:r w:rsidRPr="00247C70">
        <w:rPr>
          <w:rFonts w:ascii="Times New Roman" w:hAnsi="Times New Roman" w:cs="Times New Roman"/>
        </w:rPr>
        <w:t>aktywów wszystkich podatników zależnych lub współzależnych</w:t>
      </w:r>
      <w:r w:rsidR="00200677" w:rsidRPr="00247C70">
        <w:rPr>
          <w:rFonts w:ascii="Times New Roman" w:hAnsi="Times New Roman" w:cs="Times New Roman"/>
        </w:rPr>
        <w:t xml:space="preserve">. Zgodnie z przepisami ustawy o podatku od niektórych instytucji finansowych do </w:t>
      </w:r>
      <w:r w:rsidR="006340F8" w:rsidRPr="00247C70">
        <w:rPr>
          <w:rFonts w:ascii="Times New Roman" w:hAnsi="Times New Roman" w:cs="Times New Roman"/>
        </w:rPr>
        <w:t xml:space="preserve">skonsolidowanej </w:t>
      </w:r>
      <w:r w:rsidR="00200677" w:rsidRPr="00247C70">
        <w:rPr>
          <w:rFonts w:ascii="Times New Roman" w:hAnsi="Times New Roman" w:cs="Times New Roman"/>
        </w:rPr>
        <w:t>wartości a</w:t>
      </w:r>
      <w:r w:rsidR="006340F8" w:rsidRPr="00247C70">
        <w:rPr>
          <w:rFonts w:ascii="Times New Roman" w:hAnsi="Times New Roman" w:cs="Times New Roman"/>
        </w:rPr>
        <w:t>ktywów uczestników koncernu nie</w:t>
      </w:r>
      <w:r w:rsidR="001D699E" w:rsidRPr="00247C70">
        <w:rPr>
          <w:rFonts w:ascii="Times New Roman" w:hAnsi="Times New Roman" w:cs="Times New Roman"/>
        </w:rPr>
        <w:t xml:space="preserve"> </w:t>
      </w:r>
      <w:r w:rsidR="00200677" w:rsidRPr="00247C70">
        <w:rPr>
          <w:rFonts w:ascii="Times New Roman" w:hAnsi="Times New Roman" w:cs="Times New Roman"/>
        </w:rPr>
        <w:t xml:space="preserve">zalicza się </w:t>
      </w:r>
      <w:r w:rsidR="006340F8" w:rsidRPr="00247C70">
        <w:rPr>
          <w:rFonts w:ascii="Times New Roman" w:hAnsi="Times New Roman" w:cs="Times New Roman"/>
        </w:rPr>
        <w:t xml:space="preserve">jednak </w:t>
      </w:r>
      <w:r w:rsidR="00200677" w:rsidRPr="00247C70">
        <w:rPr>
          <w:rFonts w:ascii="Times New Roman" w:hAnsi="Times New Roman" w:cs="Times New Roman"/>
        </w:rPr>
        <w:t>aktywów uczestników, którzy mają miejsce siedziby lub sprawowania zarządu poza terytorium Rzeczypospolitej Polskiej.</w:t>
      </w:r>
      <w:r w:rsidR="001D699E" w:rsidRPr="00247C70">
        <w:rPr>
          <w:rFonts w:ascii="Times New Roman" w:hAnsi="Times New Roman" w:cs="Times New Roman"/>
        </w:rPr>
        <w:t xml:space="preserve"> P</w:t>
      </w:r>
      <w:r w:rsidR="00200677" w:rsidRPr="00247C70">
        <w:rPr>
          <w:rFonts w:ascii="Times New Roman" w:hAnsi="Times New Roman" w:cs="Times New Roman"/>
        </w:rPr>
        <w:t xml:space="preserve">rzy ocenie zależności lub współzależności </w:t>
      </w:r>
      <w:r w:rsidR="00BE6FBA" w:rsidRPr="00247C70">
        <w:rPr>
          <w:rFonts w:ascii="Times New Roman" w:hAnsi="Times New Roman" w:cs="Times New Roman"/>
        </w:rPr>
        <w:t>bierze się pod uwagę</w:t>
      </w:r>
      <w:r w:rsidR="00200677" w:rsidRPr="00247C70">
        <w:rPr>
          <w:rFonts w:ascii="Times New Roman" w:hAnsi="Times New Roman" w:cs="Times New Roman"/>
        </w:rPr>
        <w:t xml:space="preserve"> stosunki majątkowe, personalne lub kapitałowe istniejące między podmiotami krajowymi. </w:t>
      </w:r>
      <w:r w:rsidR="001D699E" w:rsidRPr="00247C70">
        <w:rPr>
          <w:rFonts w:ascii="Times New Roman" w:hAnsi="Times New Roman" w:cs="Times New Roman"/>
        </w:rPr>
        <w:t xml:space="preserve">W konsekwencji </w:t>
      </w:r>
      <w:r w:rsidR="00200677" w:rsidRPr="00247C70">
        <w:rPr>
          <w:rFonts w:ascii="Times New Roman" w:hAnsi="Times New Roman" w:cs="Times New Roman"/>
        </w:rPr>
        <w:t>k</w:t>
      </w:r>
      <w:r w:rsidRPr="00247C70">
        <w:rPr>
          <w:rFonts w:ascii="Times New Roman" w:hAnsi="Times New Roman" w:cs="Times New Roman"/>
        </w:rPr>
        <w:t xml:space="preserve">oncerny, w których oprócz podmiotu krajowego, będącego podatnikiem, uczestnikami są podmioty zagraniczne, są </w:t>
      </w:r>
      <w:r w:rsidR="00200677" w:rsidRPr="00247C70">
        <w:rPr>
          <w:rFonts w:ascii="Times New Roman" w:hAnsi="Times New Roman" w:cs="Times New Roman"/>
          <w:i/>
        </w:rPr>
        <w:t>de lege lata</w:t>
      </w:r>
      <w:r w:rsidR="00200677" w:rsidRPr="00247C70">
        <w:rPr>
          <w:rFonts w:ascii="Times New Roman" w:hAnsi="Times New Roman" w:cs="Times New Roman"/>
        </w:rPr>
        <w:t xml:space="preserve"> </w:t>
      </w:r>
      <w:r w:rsidRPr="00247C70">
        <w:rPr>
          <w:rFonts w:ascii="Times New Roman" w:hAnsi="Times New Roman" w:cs="Times New Roman"/>
        </w:rPr>
        <w:t xml:space="preserve">uprzywilejowane w świetle przepisów ustawy </w:t>
      </w:r>
      <w:r w:rsidR="002A6967" w:rsidRPr="00247C70">
        <w:rPr>
          <w:rFonts w:ascii="Times New Roman" w:hAnsi="Times New Roman" w:cs="Times New Roman"/>
        </w:rPr>
        <w:br/>
      </w:r>
      <w:r w:rsidRPr="00247C70">
        <w:rPr>
          <w:rFonts w:ascii="Times New Roman" w:hAnsi="Times New Roman" w:cs="Times New Roman"/>
        </w:rPr>
        <w:t xml:space="preserve">o podatku od niektórych instytucji finansowych. </w:t>
      </w:r>
      <w:r w:rsidR="002A6967" w:rsidRPr="00247C70">
        <w:rPr>
          <w:rFonts w:ascii="Times New Roman" w:hAnsi="Times New Roman" w:cs="Times New Roman"/>
        </w:rPr>
        <w:t>F</w:t>
      </w:r>
      <w:r w:rsidRPr="00247C70">
        <w:rPr>
          <w:rFonts w:ascii="Times New Roman" w:hAnsi="Times New Roman" w:cs="Times New Roman"/>
        </w:rPr>
        <w:t xml:space="preserve">aworyzowanie </w:t>
      </w:r>
      <w:r w:rsidR="00200677" w:rsidRPr="00247C70">
        <w:rPr>
          <w:rFonts w:ascii="Times New Roman" w:hAnsi="Times New Roman" w:cs="Times New Roman"/>
        </w:rPr>
        <w:t xml:space="preserve">wskazanych </w:t>
      </w:r>
      <w:r w:rsidRPr="00247C70">
        <w:rPr>
          <w:rFonts w:ascii="Times New Roman" w:hAnsi="Times New Roman" w:cs="Times New Roman"/>
        </w:rPr>
        <w:t>koncernów jest nieuzasadnione</w:t>
      </w:r>
      <w:r w:rsidR="002A6967" w:rsidRPr="00247C70">
        <w:rPr>
          <w:rFonts w:ascii="Times New Roman" w:hAnsi="Times New Roman" w:cs="Times New Roman"/>
        </w:rPr>
        <w:t xml:space="preserve">. Trudno bowiem znaleźć racjonalne wartości uzasadniające takie różnicowanie obciążeń podatkowych, co </w:t>
      </w:r>
      <w:r w:rsidRPr="00247C70">
        <w:rPr>
          <w:rFonts w:ascii="Times New Roman" w:hAnsi="Times New Roman" w:cs="Times New Roman"/>
        </w:rPr>
        <w:t xml:space="preserve">w konsekwencji </w:t>
      </w:r>
      <w:r w:rsidR="002A6967" w:rsidRPr="00247C70">
        <w:rPr>
          <w:rFonts w:ascii="Times New Roman" w:hAnsi="Times New Roman" w:cs="Times New Roman"/>
        </w:rPr>
        <w:t xml:space="preserve">należy uznać za </w:t>
      </w:r>
      <w:r w:rsidRPr="00247C70">
        <w:rPr>
          <w:rFonts w:ascii="Times New Roman" w:hAnsi="Times New Roman" w:cs="Times New Roman"/>
        </w:rPr>
        <w:t xml:space="preserve">niezgodne z konstytucyjną zasadą </w:t>
      </w:r>
      <w:r w:rsidRPr="00247C70">
        <w:rPr>
          <w:rFonts w:ascii="Times New Roman" w:hAnsi="Times New Roman" w:cs="Times New Roman"/>
        </w:rPr>
        <w:lastRenderedPageBreak/>
        <w:t>równości oraz obowiązkiem swobodnego przepływu kapitału.</w:t>
      </w:r>
      <w:r w:rsidR="009D2CD4">
        <w:rPr>
          <w:rFonts w:ascii="Times New Roman" w:hAnsi="Times New Roman" w:cs="Times New Roman"/>
        </w:rPr>
        <w:t xml:space="preserve"> W związku z tym należy postulować </w:t>
      </w:r>
      <w:r w:rsidR="009D2CD4" w:rsidRPr="009D2CD4">
        <w:rPr>
          <w:rFonts w:ascii="Times New Roman" w:hAnsi="Times New Roman" w:cs="Times New Roman"/>
          <w:i/>
        </w:rPr>
        <w:t xml:space="preserve">de lege </w:t>
      </w:r>
      <w:proofErr w:type="spellStart"/>
      <w:r w:rsidR="009D2CD4" w:rsidRPr="009D2CD4">
        <w:rPr>
          <w:rFonts w:ascii="Times New Roman" w:hAnsi="Times New Roman" w:cs="Times New Roman"/>
          <w:i/>
        </w:rPr>
        <w:t>ferenda</w:t>
      </w:r>
      <w:proofErr w:type="spellEnd"/>
      <w:r w:rsidR="009D2CD4">
        <w:rPr>
          <w:rFonts w:ascii="Times New Roman" w:hAnsi="Times New Roman" w:cs="Times New Roman"/>
        </w:rPr>
        <w:t xml:space="preserve"> zmianę przepisów ustawy o podatku od niektórych instytucji finansowych uwzględniającą normy konstytucyjne i unijne. Nie będzie to możliwe bez </w:t>
      </w:r>
      <w:r w:rsidR="009D2CD4" w:rsidRPr="009D2CD4">
        <w:rPr>
          <w:rFonts w:ascii="Times New Roman" w:hAnsi="Times New Roman" w:cs="Times New Roman"/>
        </w:rPr>
        <w:t xml:space="preserve">zgodnej z </w:t>
      </w:r>
      <w:r w:rsidR="009D2CD4">
        <w:rPr>
          <w:rFonts w:ascii="Times New Roman" w:hAnsi="Times New Roman" w:cs="Times New Roman"/>
        </w:rPr>
        <w:t xml:space="preserve">zasadami techniki prawodawczej redefinicji stosunków zależności i współzależności. </w:t>
      </w:r>
    </w:p>
    <w:p w14:paraId="50EEC067" w14:textId="77777777" w:rsidR="0030346A" w:rsidRPr="00247C70" w:rsidRDefault="0030346A" w:rsidP="00410FA7">
      <w:pPr>
        <w:jc w:val="both"/>
        <w:rPr>
          <w:rFonts w:ascii="Times New Roman" w:hAnsi="Times New Roman" w:cs="Times New Roman"/>
        </w:rPr>
      </w:pPr>
    </w:p>
    <w:p w14:paraId="75A5D76F" w14:textId="77777777" w:rsidR="0030346A" w:rsidRPr="00247C70" w:rsidRDefault="0030346A" w:rsidP="00410FA7">
      <w:pPr>
        <w:jc w:val="both"/>
        <w:rPr>
          <w:rFonts w:ascii="Times New Roman" w:hAnsi="Times New Roman" w:cs="Times New Roman"/>
        </w:rPr>
      </w:pPr>
    </w:p>
    <w:p w14:paraId="1EC804A4" w14:textId="0F232D6C" w:rsidR="00462341" w:rsidRPr="006316A5" w:rsidRDefault="00172C4E" w:rsidP="00301EAF">
      <w:pPr>
        <w:jc w:val="center"/>
        <w:rPr>
          <w:rFonts w:ascii="Times New Roman" w:hAnsi="Times New Roman" w:cs="Times New Roman"/>
          <w:caps/>
        </w:rPr>
      </w:pPr>
      <w:r>
        <w:rPr>
          <w:rFonts w:ascii="Times New Roman" w:hAnsi="Times New Roman" w:cs="Times New Roman"/>
          <w:caps/>
        </w:rPr>
        <w:t>Bibliografia</w:t>
      </w:r>
    </w:p>
    <w:p w14:paraId="7A66C311" w14:textId="77777777" w:rsidR="00462341" w:rsidRPr="006316A5" w:rsidRDefault="00462341" w:rsidP="00410FA7">
      <w:pPr>
        <w:jc w:val="both"/>
        <w:rPr>
          <w:rFonts w:ascii="Times New Roman" w:hAnsi="Times New Roman" w:cs="Times New Roman"/>
          <w:caps/>
          <w:sz w:val="20"/>
          <w:szCs w:val="20"/>
        </w:rPr>
      </w:pPr>
    </w:p>
    <w:p w14:paraId="227F93BD" w14:textId="153F9F33" w:rsidR="00462341" w:rsidRPr="006316A5" w:rsidRDefault="0030346A" w:rsidP="00301EAF">
      <w:pPr>
        <w:rPr>
          <w:rFonts w:ascii="Times New Roman" w:hAnsi="Times New Roman" w:cs="Times New Roman"/>
          <w:b/>
          <w:caps/>
          <w:sz w:val="20"/>
          <w:szCs w:val="20"/>
        </w:rPr>
      </w:pPr>
      <w:r w:rsidRPr="006316A5">
        <w:rPr>
          <w:rFonts w:ascii="Times New Roman" w:hAnsi="Times New Roman" w:cs="Times New Roman"/>
          <w:b/>
          <w:caps/>
          <w:sz w:val="20"/>
          <w:szCs w:val="20"/>
        </w:rPr>
        <w:t>Wykaz literatury przedmiotu</w:t>
      </w:r>
    </w:p>
    <w:p w14:paraId="60693F2E"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Banaszak B., </w:t>
      </w:r>
      <w:r w:rsidRPr="00301EAF">
        <w:rPr>
          <w:rFonts w:ascii="Times New Roman" w:hAnsi="Times New Roman" w:cs="Times New Roman"/>
          <w:i/>
          <w:sz w:val="20"/>
          <w:szCs w:val="20"/>
        </w:rPr>
        <w:t>Konstytucja Rzeczypospolitej Polskiej. Komentarz,</w:t>
      </w:r>
      <w:r w:rsidRPr="00301EAF">
        <w:rPr>
          <w:rFonts w:ascii="Times New Roman" w:hAnsi="Times New Roman" w:cs="Times New Roman"/>
          <w:sz w:val="20"/>
          <w:szCs w:val="20"/>
        </w:rPr>
        <w:t xml:space="preserve"> Warszawa 2012.</w:t>
      </w:r>
    </w:p>
    <w:p w14:paraId="40A9C358"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Bielska-Brodziak A., </w:t>
      </w:r>
      <w:r w:rsidRPr="00301EAF">
        <w:rPr>
          <w:rFonts w:ascii="Times New Roman" w:hAnsi="Times New Roman" w:cs="Times New Roman"/>
          <w:i/>
          <w:sz w:val="20"/>
          <w:szCs w:val="20"/>
        </w:rPr>
        <w:t xml:space="preserve">Interpretacja tekstu prawnego na podstawie orzecznictwa podatkowego, </w:t>
      </w:r>
      <w:r w:rsidRPr="00301EAF">
        <w:rPr>
          <w:rFonts w:ascii="Times New Roman" w:hAnsi="Times New Roman" w:cs="Times New Roman"/>
          <w:sz w:val="20"/>
          <w:szCs w:val="20"/>
        </w:rPr>
        <w:t>Warszawa 2009.</w:t>
      </w:r>
    </w:p>
    <w:p w14:paraId="4BB7D591" w14:textId="77777777" w:rsidR="00B97F92" w:rsidRPr="00453C6A" w:rsidRDefault="00B97F92" w:rsidP="00E602C7">
      <w:pPr>
        <w:spacing w:after="60"/>
        <w:jc w:val="both"/>
        <w:rPr>
          <w:rFonts w:ascii="Times New Roman" w:hAnsi="Times New Roman" w:cs="Times New Roman"/>
          <w:sz w:val="20"/>
          <w:szCs w:val="20"/>
          <w:lang w:val="en-GB"/>
        </w:rPr>
      </w:pPr>
      <w:r w:rsidRPr="00301EAF">
        <w:rPr>
          <w:rFonts w:ascii="Times New Roman" w:hAnsi="Times New Roman" w:cs="Times New Roman"/>
          <w:sz w:val="20"/>
          <w:szCs w:val="20"/>
        </w:rPr>
        <w:t xml:space="preserve">Bogucki S., Komentarz do art. 5 </w:t>
      </w:r>
      <w:proofErr w:type="spellStart"/>
      <w:r w:rsidRPr="00301EAF">
        <w:rPr>
          <w:rFonts w:ascii="Times New Roman" w:hAnsi="Times New Roman" w:cs="Times New Roman"/>
          <w:sz w:val="20"/>
          <w:szCs w:val="20"/>
        </w:rPr>
        <w:t>u.p.n.i.f</w:t>
      </w:r>
      <w:proofErr w:type="spellEnd"/>
      <w:r w:rsidRPr="00301EAF">
        <w:rPr>
          <w:rFonts w:ascii="Times New Roman" w:hAnsi="Times New Roman" w:cs="Times New Roman"/>
          <w:sz w:val="20"/>
          <w:szCs w:val="20"/>
        </w:rPr>
        <w:t xml:space="preserve">., [w:] :] A. Bogucki, S. Bogucki, </w:t>
      </w:r>
      <w:r w:rsidRPr="00301EAF">
        <w:rPr>
          <w:rFonts w:ascii="Times New Roman" w:hAnsi="Times New Roman" w:cs="Times New Roman"/>
          <w:i/>
          <w:sz w:val="20"/>
          <w:szCs w:val="20"/>
        </w:rPr>
        <w:t xml:space="preserve">Podatek od niektórych instytucji finansowych. </w:t>
      </w:r>
      <w:proofErr w:type="spellStart"/>
      <w:r w:rsidRPr="00453C6A">
        <w:rPr>
          <w:rFonts w:ascii="Times New Roman" w:hAnsi="Times New Roman" w:cs="Times New Roman"/>
          <w:i/>
          <w:sz w:val="20"/>
          <w:szCs w:val="20"/>
          <w:lang w:val="en-GB"/>
        </w:rPr>
        <w:t>Komentarz</w:t>
      </w:r>
      <w:proofErr w:type="spellEnd"/>
      <w:r w:rsidRPr="00453C6A">
        <w:rPr>
          <w:rFonts w:ascii="Times New Roman" w:hAnsi="Times New Roman" w:cs="Times New Roman"/>
          <w:i/>
          <w:sz w:val="20"/>
          <w:szCs w:val="20"/>
          <w:lang w:val="en-GB"/>
        </w:rPr>
        <w:t>,</w:t>
      </w:r>
      <w:r w:rsidRPr="00453C6A">
        <w:rPr>
          <w:rFonts w:ascii="Times New Roman" w:hAnsi="Times New Roman" w:cs="Times New Roman"/>
          <w:sz w:val="20"/>
          <w:szCs w:val="20"/>
          <w:lang w:val="en-GB"/>
        </w:rPr>
        <w:t xml:space="preserve"> Warszawa 2022.</w:t>
      </w:r>
    </w:p>
    <w:p w14:paraId="53326696" w14:textId="3285106C" w:rsidR="00EE3D32" w:rsidRPr="00EE3D32" w:rsidRDefault="00EE3D32" w:rsidP="00E602C7">
      <w:pPr>
        <w:spacing w:after="60"/>
        <w:jc w:val="both"/>
        <w:rPr>
          <w:rFonts w:ascii="Times New Roman" w:hAnsi="Times New Roman" w:cs="Times New Roman"/>
          <w:sz w:val="20"/>
          <w:szCs w:val="20"/>
          <w:lang w:val="en-GB"/>
        </w:rPr>
      </w:pPr>
      <w:proofErr w:type="spellStart"/>
      <w:r w:rsidRPr="00EE3D32">
        <w:rPr>
          <w:rFonts w:ascii="Times New Roman" w:hAnsi="Times New Roman" w:cs="Times New Roman"/>
          <w:sz w:val="20"/>
          <w:szCs w:val="20"/>
          <w:lang w:val="en-GB"/>
        </w:rPr>
        <w:t>Borszowski</w:t>
      </w:r>
      <w:proofErr w:type="spellEnd"/>
      <w:r>
        <w:rPr>
          <w:rFonts w:ascii="Times New Roman" w:hAnsi="Times New Roman" w:cs="Times New Roman"/>
          <w:sz w:val="20"/>
          <w:szCs w:val="20"/>
          <w:lang w:val="en-GB"/>
        </w:rPr>
        <w:t xml:space="preserve"> P.</w:t>
      </w:r>
      <w:r w:rsidRPr="00EE3D32">
        <w:rPr>
          <w:rFonts w:ascii="Times New Roman" w:hAnsi="Times New Roman" w:cs="Times New Roman"/>
          <w:sz w:val="20"/>
          <w:szCs w:val="20"/>
          <w:lang w:val="en-GB"/>
        </w:rPr>
        <w:t xml:space="preserve">, </w:t>
      </w:r>
      <w:r w:rsidRPr="00EE3D32">
        <w:rPr>
          <w:rFonts w:ascii="Times New Roman" w:hAnsi="Times New Roman" w:cs="Times New Roman"/>
          <w:i/>
          <w:sz w:val="20"/>
          <w:szCs w:val="20"/>
          <w:lang w:val="en-GB"/>
        </w:rPr>
        <w:t>An Organised Part of an Enterprise: The Legal Definition Limiting the Imprecision,</w:t>
      </w:r>
      <w:r w:rsidRPr="00EE3D32">
        <w:rPr>
          <w:rFonts w:ascii="Times New Roman" w:hAnsi="Times New Roman" w:cs="Times New Roman"/>
          <w:sz w:val="20"/>
          <w:szCs w:val="20"/>
          <w:lang w:val="en-GB"/>
        </w:rPr>
        <w:t xml:space="preserve"> „</w:t>
      </w:r>
      <w:proofErr w:type="spellStart"/>
      <w:r w:rsidRPr="00EE3D32">
        <w:rPr>
          <w:rFonts w:ascii="Times New Roman" w:hAnsi="Times New Roman" w:cs="Times New Roman"/>
          <w:sz w:val="20"/>
          <w:szCs w:val="20"/>
          <w:lang w:val="en-GB"/>
        </w:rPr>
        <w:t>Studia</w:t>
      </w:r>
      <w:proofErr w:type="spellEnd"/>
      <w:r w:rsidRPr="00EE3D32">
        <w:rPr>
          <w:rFonts w:ascii="Times New Roman" w:hAnsi="Times New Roman" w:cs="Times New Roman"/>
          <w:sz w:val="20"/>
          <w:szCs w:val="20"/>
          <w:lang w:val="en-GB"/>
        </w:rPr>
        <w:t xml:space="preserve"> </w:t>
      </w:r>
      <w:proofErr w:type="spellStart"/>
      <w:r w:rsidRPr="00EE3D32">
        <w:rPr>
          <w:rFonts w:ascii="Times New Roman" w:hAnsi="Times New Roman" w:cs="Times New Roman"/>
          <w:sz w:val="20"/>
          <w:szCs w:val="20"/>
          <w:lang w:val="en-GB"/>
        </w:rPr>
        <w:t>Iuridica</w:t>
      </w:r>
      <w:proofErr w:type="spellEnd"/>
      <w:r w:rsidRPr="00EE3D32">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Lublinensia</w:t>
      </w:r>
      <w:proofErr w:type="spellEnd"/>
      <w:r>
        <w:rPr>
          <w:rFonts w:ascii="Times New Roman" w:hAnsi="Times New Roman" w:cs="Times New Roman"/>
          <w:sz w:val="20"/>
          <w:szCs w:val="20"/>
          <w:lang w:val="en-GB"/>
        </w:rPr>
        <w:t xml:space="preserve">” 2019, no 4, </w:t>
      </w:r>
      <w:r w:rsidRPr="00EE3D32">
        <w:rPr>
          <w:rFonts w:ascii="Times New Roman" w:hAnsi="Times New Roman" w:cs="Times New Roman"/>
          <w:sz w:val="20"/>
          <w:szCs w:val="20"/>
          <w:lang w:val="en-GB"/>
        </w:rPr>
        <w:t>DOI: http://dx.doi.org/10.17951/sil.2019.28.4.9-19</w:t>
      </w:r>
      <w:r>
        <w:rPr>
          <w:rFonts w:ascii="Times New Roman" w:hAnsi="Times New Roman" w:cs="Times New Roman"/>
          <w:sz w:val="20"/>
          <w:szCs w:val="20"/>
          <w:lang w:val="en-GB"/>
        </w:rPr>
        <w:t>.</w:t>
      </w:r>
    </w:p>
    <w:p w14:paraId="66890A45" w14:textId="77777777"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Borszowski</w:t>
      </w:r>
      <w:proofErr w:type="spellEnd"/>
      <w:r w:rsidRPr="00301EAF">
        <w:rPr>
          <w:rFonts w:ascii="Times New Roman" w:hAnsi="Times New Roman" w:cs="Times New Roman"/>
          <w:sz w:val="20"/>
          <w:szCs w:val="20"/>
        </w:rPr>
        <w:t xml:space="preserve"> P., </w:t>
      </w:r>
      <w:r w:rsidRPr="00301EAF">
        <w:rPr>
          <w:rFonts w:ascii="Times New Roman" w:hAnsi="Times New Roman" w:cs="Times New Roman"/>
          <w:i/>
          <w:sz w:val="20"/>
          <w:szCs w:val="20"/>
        </w:rPr>
        <w:t xml:space="preserve">Działalność gospodarcza w konstrukcji prawnej podatku, </w:t>
      </w:r>
      <w:r w:rsidRPr="00301EAF">
        <w:rPr>
          <w:rFonts w:ascii="Times New Roman" w:hAnsi="Times New Roman" w:cs="Times New Roman"/>
          <w:sz w:val="20"/>
          <w:szCs w:val="20"/>
        </w:rPr>
        <w:t>Warszawa 2010.</w:t>
      </w:r>
    </w:p>
    <w:p w14:paraId="325BD6CE" w14:textId="77777777"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Borszowski</w:t>
      </w:r>
      <w:proofErr w:type="spellEnd"/>
      <w:r w:rsidRPr="00301EAF">
        <w:rPr>
          <w:rFonts w:ascii="Times New Roman" w:hAnsi="Times New Roman" w:cs="Times New Roman"/>
          <w:sz w:val="20"/>
          <w:szCs w:val="20"/>
        </w:rPr>
        <w:t xml:space="preserve"> P., </w:t>
      </w:r>
      <w:r w:rsidRPr="00301EAF">
        <w:rPr>
          <w:rFonts w:ascii="Times New Roman" w:hAnsi="Times New Roman" w:cs="Times New Roman"/>
          <w:i/>
          <w:sz w:val="20"/>
          <w:szCs w:val="20"/>
        </w:rPr>
        <w:t>Pojęcie podatku i prawa podatkowego,</w:t>
      </w:r>
      <w:r w:rsidRPr="00301EAF">
        <w:rPr>
          <w:rFonts w:ascii="Times New Roman" w:hAnsi="Times New Roman" w:cs="Times New Roman"/>
          <w:sz w:val="20"/>
          <w:szCs w:val="20"/>
        </w:rPr>
        <w:t xml:space="preserve"> [w:] </w:t>
      </w:r>
      <w:r w:rsidRPr="00301EAF">
        <w:rPr>
          <w:rFonts w:ascii="Times New Roman" w:hAnsi="Times New Roman" w:cs="Times New Roman"/>
          <w:i/>
          <w:sz w:val="20"/>
          <w:szCs w:val="20"/>
        </w:rPr>
        <w:t xml:space="preserve">Prawo podatkowe z kazusami i pytaniami, </w:t>
      </w:r>
      <w:r w:rsidRPr="00301EAF">
        <w:rPr>
          <w:rFonts w:ascii="Times New Roman" w:hAnsi="Times New Roman" w:cs="Times New Roman"/>
          <w:sz w:val="20"/>
          <w:szCs w:val="20"/>
        </w:rPr>
        <w:t xml:space="preserve">red. </w:t>
      </w:r>
      <w:proofErr w:type="spellStart"/>
      <w:r w:rsidRPr="00301EAF">
        <w:rPr>
          <w:rFonts w:ascii="Times New Roman" w:hAnsi="Times New Roman" w:cs="Times New Roman"/>
          <w:i/>
          <w:sz w:val="20"/>
          <w:szCs w:val="20"/>
        </w:rPr>
        <w:t>idem</w:t>
      </w:r>
      <w:proofErr w:type="spellEnd"/>
      <w:r w:rsidRPr="00301EAF">
        <w:rPr>
          <w:rFonts w:ascii="Times New Roman" w:hAnsi="Times New Roman" w:cs="Times New Roman"/>
          <w:i/>
          <w:sz w:val="20"/>
          <w:szCs w:val="20"/>
        </w:rPr>
        <w:t>,</w:t>
      </w:r>
      <w:r w:rsidRPr="00301EAF">
        <w:rPr>
          <w:rFonts w:ascii="Times New Roman" w:hAnsi="Times New Roman" w:cs="Times New Roman"/>
          <w:sz w:val="20"/>
          <w:szCs w:val="20"/>
        </w:rPr>
        <w:t xml:space="preserve"> Warszawa 2020.</w:t>
      </w:r>
    </w:p>
    <w:p w14:paraId="084C593B"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Borysiak W., </w:t>
      </w:r>
      <w:proofErr w:type="spellStart"/>
      <w:r w:rsidRPr="00301EAF">
        <w:rPr>
          <w:rFonts w:ascii="Times New Roman" w:hAnsi="Times New Roman" w:cs="Times New Roman"/>
          <w:sz w:val="20"/>
          <w:szCs w:val="20"/>
        </w:rPr>
        <w:t>Bosek</w:t>
      </w:r>
      <w:proofErr w:type="spellEnd"/>
      <w:r w:rsidRPr="00301EAF">
        <w:rPr>
          <w:rFonts w:ascii="Times New Roman" w:hAnsi="Times New Roman" w:cs="Times New Roman"/>
          <w:sz w:val="20"/>
          <w:szCs w:val="20"/>
        </w:rPr>
        <w:t xml:space="preserve"> L., Komentarz do art. 32 konstytucji, [w:] </w:t>
      </w:r>
      <w:r w:rsidRPr="00301EAF">
        <w:rPr>
          <w:rFonts w:ascii="Times New Roman" w:hAnsi="Times New Roman" w:cs="Times New Roman"/>
          <w:i/>
          <w:sz w:val="20"/>
          <w:szCs w:val="20"/>
        </w:rPr>
        <w:t>Konstytucja RP. Komentarz,</w:t>
      </w:r>
      <w:r w:rsidRPr="00301EAF">
        <w:rPr>
          <w:rFonts w:ascii="Times New Roman" w:hAnsi="Times New Roman" w:cs="Times New Roman"/>
          <w:sz w:val="20"/>
          <w:szCs w:val="20"/>
        </w:rPr>
        <w:t xml:space="preserve"> t. I, red. M. Safjan, L. </w:t>
      </w:r>
      <w:proofErr w:type="spellStart"/>
      <w:r w:rsidRPr="00301EAF">
        <w:rPr>
          <w:rFonts w:ascii="Times New Roman" w:hAnsi="Times New Roman" w:cs="Times New Roman"/>
          <w:sz w:val="20"/>
          <w:szCs w:val="20"/>
        </w:rPr>
        <w:t>Bosek</w:t>
      </w:r>
      <w:proofErr w:type="spellEnd"/>
      <w:r w:rsidRPr="00301EAF">
        <w:rPr>
          <w:rFonts w:ascii="Times New Roman" w:hAnsi="Times New Roman" w:cs="Times New Roman"/>
          <w:sz w:val="20"/>
          <w:szCs w:val="20"/>
        </w:rPr>
        <w:t>, Warszawa 2016.</w:t>
      </w:r>
    </w:p>
    <w:p w14:paraId="7407EF57"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Chowaniec J., </w:t>
      </w:r>
      <w:r w:rsidRPr="00301EAF">
        <w:rPr>
          <w:rFonts w:ascii="Times New Roman" w:hAnsi="Times New Roman" w:cs="Times New Roman"/>
          <w:i/>
          <w:sz w:val="20"/>
          <w:szCs w:val="20"/>
        </w:rPr>
        <w:t>Podstawa opodatkowania w podatku od niektórych instytucji finansowych,</w:t>
      </w:r>
      <w:r w:rsidRPr="00301EAF">
        <w:rPr>
          <w:rFonts w:ascii="Times New Roman" w:hAnsi="Times New Roman" w:cs="Times New Roman"/>
          <w:sz w:val="20"/>
          <w:szCs w:val="20"/>
        </w:rPr>
        <w:t xml:space="preserve"> „Co do zasady. Studia i analizy prawne” 2021, nr 2.</w:t>
      </w:r>
    </w:p>
    <w:p w14:paraId="6F75E4AC"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Cień K., </w:t>
      </w:r>
      <w:r w:rsidRPr="00301EAF">
        <w:rPr>
          <w:rFonts w:ascii="Times New Roman" w:hAnsi="Times New Roman" w:cs="Times New Roman"/>
          <w:i/>
          <w:sz w:val="20"/>
          <w:szCs w:val="20"/>
        </w:rPr>
        <w:t>Konstrukcja podatku,</w:t>
      </w:r>
      <w:r w:rsidRPr="00301EAF">
        <w:rPr>
          <w:rFonts w:ascii="Times New Roman" w:hAnsi="Times New Roman" w:cs="Times New Roman"/>
          <w:sz w:val="20"/>
          <w:szCs w:val="20"/>
        </w:rPr>
        <w:t xml:space="preserve"> [w:] </w:t>
      </w:r>
      <w:r w:rsidRPr="00301EAF">
        <w:rPr>
          <w:rFonts w:ascii="Times New Roman" w:hAnsi="Times New Roman" w:cs="Times New Roman"/>
          <w:i/>
          <w:sz w:val="20"/>
          <w:szCs w:val="20"/>
        </w:rPr>
        <w:t>Prawo finansowe,</w:t>
      </w:r>
      <w:r w:rsidRPr="00301EAF">
        <w:rPr>
          <w:rFonts w:ascii="Times New Roman" w:hAnsi="Times New Roman" w:cs="Times New Roman"/>
          <w:sz w:val="20"/>
          <w:szCs w:val="20"/>
        </w:rPr>
        <w:t xml:space="preserve"> red. A. </w:t>
      </w:r>
      <w:proofErr w:type="spellStart"/>
      <w:r w:rsidRPr="00301EAF">
        <w:rPr>
          <w:rFonts w:ascii="Times New Roman" w:hAnsi="Times New Roman" w:cs="Times New Roman"/>
          <w:sz w:val="20"/>
          <w:szCs w:val="20"/>
        </w:rPr>
        <w:t>Hanusz</w:t>
      </w:r>
      <w:proofErr w:type="spellEnd"/>
      <w:r w:rsidRPr="00301EAF">
        <w:rPr>
          <w:rFonts w:ascii="Times New Roman" w:hAnsi="Times New Roman" w:cs="Times New Roman"/>
          <w:sz w:val="20"/>
          <w:szCs w:val="20"/>
        </w:rPr>
        <w:t xml:space="preserve">, Warszawa 2022. </w:t>
      </w:r>
    </w:p>
    <w:p w14:paraId="18D2954B"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Frąckowiak J., </w:t>
      </w:r>
      <w:r w:rsidRPr="00301EAF">
        <w:rPr>
          <w:rFonts w:ascii="Times New Roman" w:hAnsi="Times New Roman" w:cs="Times New Roman"/>
          <w:i/>
          <w:sz w:val="20"/>
          <w:szCs w:val="20"/>
        </w:rPr>
        <w:t xml:space="preserve">Jednostka organizacyjna jako substrat osoby prawnej i ustawowej, </w:t>
      </w:r>
      <w:r w:rsidRPr="00301EAF">
        <w:rPr>
          <w:rFonts w:ascii="Times New Roman" w:hAnsi="Times New Roman" w:cs="Times New Roman"/>
          <w:sz w:val="20"/>
          <w:szCs w:val="20"/>
        </w:rPr>
        <w:t xml:space="preserve">[w:] </w:t>
      </w:r>
      <w:r w:rsidRPr="00301EAF">
        <w:rPr>
          <w:rFonts w:ascii="Times New Roman" w:hAnsi="Times New Roman" w:cs="Times New Roman"/>
          <w:i/>
          <w:sz w:val="20"/>
          <w:szCs w:val="20"/>
        </w:rPr>
        <w:t>Rozprawy prawnicze. Księga pamiątkowa Profesora Maksymiliana Pazdana,</w:t>
      </w:r>
      <w:r w:rsidRPr="00301EAF">
        <w:rPr>
          <w:rFonts w:ascii="Times New Roman" w:hAnsi="Times New Roman" w:cs="Times New Roman"/>
          <w:sz w:val="20"/>
          <w:szCs w:val="20"/>
        </w:rPr>
        <w:t xml:space="preserve"> red. L. </w:t>
      </w:r>
      <w:proofErr w:type="spellStart"/>
      <w:r w:rsidRPr="00301EAF">
        <w:rPr>
          <w:rFonts w:ascii="Times New Roman" w:hAnsi="Times New Roman" w:cs="Times New Roman"/>
          <w:sz w:val="20"/>
          <w:szCs w:val="20"/>
        </w:rPr>
        <w:t>Ogiełło</w:t>
      </w:r>
      <w:proofErr w:type="spellEnd"/>
      <w:r w:rsidRPr="00301EAF">
        <w:rPr>
          <w:rFonts w:ascii="Times New Roman" w:hAnsi="Times New Roman" w:cs="Times New Roman"/>
          <w:sz w:val="20"/>
          <w:szCs w:val="20"/>
        </w:rPr>
        <w:t xml:space="preserve">, W. Popiołek, M. </w:t>
      </w:r>
      <w:proofErr w:type="spellStart"/>
      <w:r w:rsidRPr="00301EAF">
        <w:rPr>
          <w:rFonts w:ascii="Times New Roman" w:hAnsi="Times New Roman" w:cs="Times New Roman"/>
          <w:sz w:val="20"/>
          <w:szCs w:val="20"/>
        </w:rPr>
        <w:t>Szpunar</w:t>
      </w:r>
      <w:proofErr w:type="spellEnd"/>
      <w:r w:rsidRPr="00301EAF">
        <w:rPr>
          <w:rFonts w:ascii="Times New Roman" w:hAnsi="Times New Roman" w:cs="Times New Roman"/>
          <w:sz w:val="20"/>
          <w:szCs w:val="20"/>
        </w:rPr>
        <w:t>, Kraków 2005.</w:t>
      </w:r>
    </w:p>
    <w:p w14:paraId="61B62CFE" w14:textId="77777777"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Gizbert</w:t>
      </w:r>
      <w:proofErr w:type="spellEnd"/>
      <w:r w:rsidRPr="00301EAF">
        <w:rPr>
          <w:rFonts w:ascii="Times New Roman" w:hAnsi="Times New Roman" w:cs="Times New Roman"/>
          <w:sz w:val="20"/>
          <w:szCs w:val="20"/>
        </w:rPr>
        <w:t xml:space="preserve">-Studnicki T., </w:t>
      </w:r>
      <w:r w:rsidRPr="00301EAF">
        <w:rPr>
          <w:rFonts w:ascii="Times New Roman" w:hAnsi="Times New Roman" w:cs="Times New Roman"/>
          <w:i/>
          <w:sz w:val="20"/>
          <w:szCs w:val="20"/>
        </w:rPr>
        <w:t>Wieloznaczność leksykalna w interpretacji prawniczej,</w:t>
      </w:r>
      <w:r w:rsidRPr="00301EAF">
        <w:rPr>
          <w:rFonts w:ascii="Times New Roman" w:hAnsi="Times New Roman" w:cs="Times New Roman"/>
          <w:sz w:val="20"/>
          <w:szCs w:val="20"/>
        </w:rPr>
        <w:t xml:space="preserve"> Kraków 1978.</w:t>
      </w:r>
    </w:p>
    <w:p w14:paraId="24E908CE"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Głuchowski J., Grabka T., </w:t>
      </w:r>
      <w:r w:rsidRPr="00301EAF">
        <w:rPr>
          <w:rFonts w:ascii="Times New Roman" w:hAnsi="Times New Roman" w:cs="Times New Roman"/>
          <w:i/>
          <w:sz w:val="20"/>
          <w:szCs w:val="20"/>
        </w:rPr>
        <w:t>Zasady ustalania podstawy opodatkowania podatku od niektórych instytucji finansowych w przypadku zakładów ubezpieczeń i reasekuracji,</w:t>
      </w:r>
      <w:r w:rsidRPr="00301EAF">
        <w:rPr>
          <w:rFonts w:ascii="Times New Roman" w:hAnsi="Times New Roman" w:cs="Times New Roman"/>
          <w:sz w:val="20"/>
          <w:szCs w:val="20"/>
        </w:rPr>
        <w:t xml:space="preserve"> [w:] </w:t>
      </w:r>
      <w:r w:rsidRPr="00301EAF">
        <w:rPr>
          <w:rFonts w:ascii="Times New Roman" w:hAnsi="Times New Roman" w:cs="Times New Roman"/>
          <w:i/>
          <w:sz w:val="20"/>
          <w:szCs w:val="20"/>
        </w:rPr>
        <w:t>Problemy finansów i prawa finansowego. Księga jubileuszowa dedykowana profesor Elżbiecie Chojna-Duch,</w:t>
      </w:r>
      <w:r w:rsidRPr="00301EAF">
        <w:rPr>
          <w:rFonts w:ascii="Times New Roman" w:hAnsi="Times New Roman" w:cs="Times New Roman"/>
          <w:sz w:val="20"/>
          <w:szCs w:val="20"/>
        </w:rPr>
        <w:t xml:space="preserve"> red. M. Bitner, Wrocław 2021.</w:t>
      </w:r>
    </w:p>
    <w:p w14:paraId="1B039C55" w14:textId="3ACB5998"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Hanusz</w:t>
      </w:r>
      <w:proofErr w:type="spellEnd"/>
      <w:r w:rsidRPr="00301EAF">
        <w:rPr>
          <w:rFonts w:ascii="Times New Roman" w:hAnsi="Times New Roman" w:cs="Times New Roman"/>
          <w:sz w:val="20"/>
          <w:szCs w:val="20"/>
        </w:rPr>
        <w:t xml:space="preserve"> A., </w:t>
      </w:r>
      <w:r w:rsidRPr="00301EAF">
        <w:rPr>
          <w:rFonts w:ascii="Times New Roman" w:hAnsi="Times New Roman" w:cs="Times New Roman"/>
          <w:i/>
          <w:sz w:val="20"/>
          <w:szCs w:val="20"/>
        </w:rPr>
        <w:t>Ochrona interesu publicznego w procesie stanowienia prawa finansowego,</w:t>
      </w:r>
      <w:r w:rsidR="00301EAF">
        <w:rPr>
          <w:rFonts w:ascii="Times New Roman" w:hAnsi="Times New Roman" w:cs="Times New Roman"/>
          <w:sz w:val="20"/>
          <w:szCs w:val="20"/>
        </w:rPr>
        <w:t xml:space="preserve"> „Przegląd Sejmowy” 2020, nr 1, </w:t>
      </w:r>
      <w:r w:rsidR="00301EAF" w:rsidRPr="00301EAF">
        <w:rPr>
          <w:rFonts w:ascii="Times New Roman" w:hAnsi="Times New Roman" w:cs="Times New Roman"/>
          <w:sz w:val="20"/>
          <w:szCs w:val="20"/>
        </w:rPr>
        <w:t>DOI: https://doi.org/10.31268/PS.2020.04.</w:t>
      </w:r>
    </w:p>
    <w:p w14:paraId="74912604" w14:textId="77777777"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Hanusz</w:t>
      </w:r>
      <w:proofErr w:type="spellEnd"/>
      <w:r w:rsidRPr="00301EAF">
        <w:rPr>
          <w:rFonts w:ascii="Times New Roman" w:hAnsi="Times New Roman" w:cs="Times New Roman"/>
          <w:sz w:val="20"/>
          <w:szCs w:val="20"/>
        </w:rPr>
        <w:t xml:space="preserve"> A., </w:t>
      </w:r>
      <w:r w:rsidRPr="00301EAF">
        <w:rPr>
          <w:rFonts w:ascii="Times New Roman" w:hAnsi="Times New Roman" w:cs="Times New Roman"/>
          <w:i/>
          <w:sz w:val="20"/>
          <w:szCs w:val="20"/>
        </w:rPr>
        <w:t>Ogólne zagadnienia prawa finansowego,</w:t>
      </w:r>
      <w:r w:rsidRPr="00301EAF">
        <w:rPr>
          <w:rFonts w:ascii="Times New Roman" w:hAnsi="Times New Roman" w:cs="Times New Roman"/>
          <w:sz w:val="20"/>
          <w:szCs w:val="20"/>
        </w:rPr>
        <w:t xml:space="preserve"> [w:] </w:t>
      </w:r>
      <w:r w:rsidRPr="00301EAF">
        <w:rPr>
          <w:rFonts w:ascii="Times New Roman" w:hAnsi="Times New Roman" w:cs="Times New Roman"/>
          <w:i/>
          <w:sz w:val="20"/>
          <w:szCs w:val="20"/>
        </w:rPr>
        <w:t>Prawo finansowe,</w:t>
      </w:r>
      <w:r w:rsidRPr="00301EAF">
        <w:rPr>
          <w:rFonts w:ascii="Times New Roman" w:hAnsi="Times New Roman" w:cs="Times New Roman"/>
          <w:sz w:val="20"/>
          <w:szCs w:val="20"/>
        </w:rPr>
        <w:t xml:space="preserve"> red. </w:t>
      </w:r>
      <w:proofErr w:type="spellStart"/>
      <w:r w:rsidRPr="00301EAF">
        <w:rPr>
          <w:rFonts w:ascii="Times New Roman" w:hAnsi="Times New Roman" w:cs="Times New Roman"/>
          <w:i/>
          <w:sz w:val="20"/>
          <w:szCs w:val="20"/>
        </w:rPr>
        <w:t>idem</w:t>
      </w:r>
      <w:proofErr w:type="spellEnd"/>
      <w:r w:rsidRPr="00301EAF">
        <w:rPr>
          <w:rFonts w:ascii="Times New Roman" w:hAnsi="Times New Roman" w:cs="Times New Roman"/>
          <w:i/>
          <w:sz w:val="20"/>
          <w:szCs w:val="20"/>
        </w:rPr>
        <w:t>,</w:t>
      </w:r>
      <w:r w:rsidRPr="00301EAF">
        <w:rPr>
          <w:rFonts w:ascii="Times New Roman" w:hAnsi="Times New Roman" w:cs="Times New Roman"/>
          <w:sz w:val="20"/>
          <w:szCs w:val="20"/>
        </w:rPr>
        <w:t xml:space="preserve"> Warszawa 2022.</w:t>
      </w:r>
    </w:p>
    <w:p w14:paraId="7F6C700B" w14:textId="77777777"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Hanusz</w:t>
      </w:r>
      <w:proofErr w:type="spellEnd"/>
      <w:r w:rsidRPr="00301EAF">
        <w:rPr>
          <w:rFonts w:ascii="Times New Roman" w:hAnsi="Times New Roman" w:cs="Times New Roman"/>
          <w:sz w:val="20"/>
          <w:szCs w:val="20"/>
        </w:rPr>
        <w:t xml:space="preserve"> A., </w:t>
      </w:r>
      <w:r w:rsidRPr="00301EAF">
        <w:rPr>
          <w:rFonts w:ascii="Times New Roman" w:hAnsi="Times New Roman" w:cs="Times New Roman"/>
          <w:i/>
          <w:sz w:val="20"/>
          <w:szCs w:val="20"/>
        </w:rPr>
        <w:t>Podatek od nieruchomości,</w:t>
      </w:r>
      <w:r w:rsidRPr="00301EAF">
        <w:rPr>
          <w:rFonts w:ascii="Times New Roman" w:hAnsi="Times New Roman" w:cs="Times New Roman"/>
          <w:sz w:val="20"/>
          <w:szCs w:val="20"/>
        </w:rPr>
        <w:t xml:space="preserve"> [w:] </w:t>
      </w:r>
      <w:r w:rsidRPr="00301EAF">
        <w:rPr>
          <w:rFonts w:ascii="Times New Roman" w:hAnsi="Times New Roman" w:cs="Times New Roman"/>
          <w:i/>
          <w:sz w:val="20"/>
          <w:szCs w:val="20"/>
        </w:rPr>
        <w:t xml:space="preserve">Źródła finansowania samorządu terytorialnego, </w:t>
      </w:r>
      <w:r w:rsidRPr="00301EAF">
        <w:rPr>
          <w:rFonts w:ascii="Times New Roman" w:hAnsi="Times New Roman" w:cs="Times New Roman"/>
          <w:sz w:val="20"/>
          <w:szCs w:val="20"/>
        </w:rPr>
        <w:t xml:space="preserve">red. </w:t>
      </w:r>
      <w:proofErr w:type="spellStart"/>
      <w:r w:rsidRPr="00301EAF">
        <w:rPr>
          <w:rFonts w:ascii="Times New Roman" w:hAnsi="Times New Roman" w:cs="Times New Roman"/>
          <w:i/>
          <w:sz w:val="20"/>
          <w:szCs w:val="20"/>
        </w:rPr>
        <w:t>idem</w:t>
      </w:r>
      <w:proofErr w:type="spellEnd"/>
      <w:r w:rsidRPr="00301EAF">
        <w:rPr>
          <w:rFonts w:ascii="Times New Roman" w:hAnsi="Times New Roman" w:cs="Times New Roman"/>
          <w:i/>
          <w:sz w:val="20"/>
          <w:szCs w:val="20"/>
        </w:rPr>
        <w:t xml:space="preserve">, </w:t>
      </w:r>
      <w:r w:rsidRPr="00301EAF">
        <w:rPr>
          <w:rFonts w:ascii="Times New Roman" w:hAnsi="Times New Roman" w:cs="Times New Roman"/>
          <w:sz w:val="20"/>
          <w:szCs w:val="20"/>
        </w:rPr>
        <w:t xml:space="preserve">Warszawa 2015. </w:t>
      </w:r>
    </w:p>
    <w:p w14:paraId="7E135B4A" w14:textId="77777777"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Hanusz</w:t>
      </w:r>
      <w:proofErr w:type="spellEnd"/>
      <w:r w:rsidRPr="00301EAF">
        <w:rPr>
          <w:rFonts w:ascii="Times New Roman" w:hAnsi="Times New Roman" w:cs="Times New Roman"/>
          <w:sz w:val="20"/>
          <w:szCs w:val="20"/>
        </w:rPr>
        <w:t xml:space="preserve"> A., </w:t>
      </w:r>
      <w:r w:rsidRPr="00301EAF">
        <w:rPr>
          <w:rFonts w:ascii="Times New Roman" w:hAnsi="Times New Roman" w:cs="Times New Roman"/>
          <w:i/>
          <w:sz w:val="20"/>
          <w:szCs w:val="20"/>
        </w:rPr>
        <w:t>Polityka podatkowa w zakresie różnicowania obciążeń dochodów rolniczych w Polsce,</w:t>
      </w:r>
      <w:r w:rsidRPr="00301EAF">
        <w:rPr>
          <w:rFonts w:ascii="Times New Roman" w:hAnsi="Times New Roman" w:cs="Times New Roman"/>
          <w:sz w:val="20"/>
          <w:szCs w:val="20"/>
        </w:rPr>
        <w:t xml:space="preserve"> Lublin 1996.</w:t>
      </w:r>
    </w:p>
    <w:p w14:paraId="47A22B7B" w14:textId="26692866" w:rsidR="00B97F92" w:rsidRPr="00301EAF" w:rsidRDefault="00B97F92" w:rsidP="00E602C7">
      <w:pPr>
        <w:spacing w:after="60"/>
        <w:jc w:val="both"/>
        <w:rPr>
          <w:rFonts w:ascii="Times New Roman" w:hAnsi="Times New Roman" w:cs="Times New Roman"/>
          <w:sz w:val="20"/>
          <w:szCs w:val="20"/>
          <w:lang w:val="en-GB"/>
        </w:rPr>
      </w:pPr>
      <w:r w:rsidRPr="00301EAF">
        <w:rPr>
          <w:rFonts w:ascii="Times New Roman" w:hAnsi="Times New Roman" w:cs="Times New Roman"/>
          <w:sz w:val="20"/>
          <w:szCs w:val="20"/>
        </w:rPr>
        <w:lastRenderedPageBreak/>
        <w:t xml:space="preserve">Kostecki A., </w:t>
      </w:r>
      <w:r w:rsidRPr="00301EAF">
        <w:rPr>
          <w:rFonts w:ascii="Times New Roman" w:hAnsi="Times New Roman" w:cs="Times New Roman"/>
          <w:i/>
          <w:sz w:val="20"/>
          <w:szCs w:val="20"/>
        </w:rPr>
        <w:t>Elementy konstrukcji instancji podatku,</w:t>
      </w:r>
      <w:r w:rsidRPr="00301EAF">
        <w:rPr>
          <w:rFonts w:ascii="Times New Roman" w:hAnsi="Times New Roman" w:cs="Times New Roman"/>
          <w:sz w:val="20"/>
          <w:szCs w:val="20"/>
        </w:rPr>
        <w:t xml:space="preserve"> [w:] </w:t>
      </w:r>
      <w:r w:rsidRPr="00301EAF">
        <w:rPr>
          <w:rFonts w:ascii="Times New Roman" w:hAnsi="Times New Roman" w:cs="Times New Roman"/>
          <w:i/>
          <w:sz w:val="20"/>
          <w:szCs w:val="20"/>
        </w:rPr>
        <w:t xml:space="preserve">System instytucji prawno-finansowych PRL, </w:t>
      </w:r>
      <w:r w:rsidRPr="00301EAF">
        <w:rPr>
          <w:rFonts w:ascii="Times New Roman" w:hAnsi="Times New Roman" w:cs="Times New Roman"/>
          <w:sz w:val="20"/>
          <w:szCs w:val="20"/>
        </w:rPr>
        <w:t xml:space="preserve">t. III, red. </w:t>
      </w:r>
      <w:r w:rsidRPr="00301EAF">
        <w:rPr>
          <w:rFonts w:ascii="Times New Roman" w:hAnsi="Times New Roman" w:cs="Times New Roman"/>
          <w:sz w:val="20"/>
          <w:szCs w:val="20"/>
          <w:lang w:val="en-GB"/>
        </w:rPr>
        <w:t xml:space="preserve">M. </w:t>
      </w:r>
      <w:proofErr w:type="spellStart"/>
      <w:r w:rsidRPr="00301EAF">
        <w:rPr>
          <w:rFonts w:ascii="Times New Roman" w:hAnsi="Times New Roman" w:cs="Times New Roman"/>
          <w:sz w:val="20"/>
          <w:szCs w:val="20"/>
          <w:lang w:val="en-GB"/>
        </w:rPr>
        <w:t>Weralski</w:t>
      </w:r>
      <w:proofErr w:type="spellEnd"/>
      <w:r w:rsidRPr="00301EAF">
        <w:rPr>
          <w:rFonts w:ascii="Times New Roman" w:hAnsi="Times New Roman" w:cs="Times New Roman"/>
          <w:sz w:val="20"/>
          <w:szCs w:val="20"/>
          <w:lang w:val="en-GB"/>
        </w:rPr>
        <w:t>, Warszawa 1985.</w:t>
      </w:r>
    </w:p>
    <w:p w14:paraId="336AE26E" w14:textId="773E4835" w:rsidR="00B97F92" w:rsidRPr="00301EAF" w:rsidRDefault="00B97F92" w:rsidP="00E602C7">
      <w:pPr>
        <w:spacing w:after="60"/>
        <w:jc w:val="both"/>
        <w:rPr>
          <w:rFonts w:ascii="Times New Roman" w:hAnsi="Times New Roman" w:cs="Times New Roman"/>
          <w:sz w:val="20"/>
          <w:szCs w:val="20"/>
          <w:lang w:val="en-GB"/>
        </w:rPr>
      </w:pPr>
      <w:proofErr w:type="spellStart"/>
      <w:r w:rsidRPr="00301EAF">
        <w:rPr>
          <w:rFonts w:ascii="Times New Roman" w:hAnsi="Times New Roman" w:cs="Times New Roman"/>
          <w:sz w:val="20"/>
          <w:szCs w:val="20"/>
          <w:lang w:val="en-GB"/>
        </w:rPr>
        <w:t>Liebscher</w:t>
      </w:r>
      <w:proofErr w:type="spellEnd"/>
      <w:r w:rsidRPr="00301EAF">
        <w:rPr>
          <w:rFonts w:ascii="Times New Roman" w:hAnsi="Times New Roman" w:cs="Times New Roman"/>
          <w:sz w:val="20"/>
          <w:szCs w:val="20"/>
          <w:lang w:val="en-GB"/>
        </w:rPr>
        <w:t xml:space="preserve"> T., [w:] </w:t>
      </w:r>
      <w:proofErr w:type="spellStart"/>
      <w:r w:rsidRPr="00301EAF">
        <w:rPr>
          <w:rFonts w:ascii="Times New Roman" w:hAnsi="Times New Roman" w:cs="Times New Roman"/>
          <w:i/>
          <w:sz w:val="20"/>
          <w:szCs w:val="20"/>
          <w:lang w:val="en-GB"/>
        </w:rPr>
        <w:t>Konzern</w:t>
      </w:r>
      <w:proofErr w:type="spellEnd"/>
      <w:r w:rsidRPr="00301EAF">
        <w:rPr>
          <w:rFonts w:ascii="Times New Roman" w:hAnsi="Times New Roman" w:cs="Times New Roman"/>
          <w:i/>
          <w:sz w:val="20"/>
          <w:szCs w:val="20"/>
          <w:lang w:val="en-GB"/>
        </w:rPr>
        <w:t xml:space="preserve">- und </w:t>
      </w:r>
      <w:proofErr w:type="spellStart"/>
      <w:r w:rsidRPr="00301EAF">
        <w:rPr>
          <w:rFonts w:ascii="Times New Roman" w:hAnsi="Times New Roman" w:cs="Times New Roman"/>
          <w:i/>
          <w:sz w:val="20"/>
          <w:szCs w:val="20"/>
          <w:lang w:val="en-GB"/>
        </w:rPr>
        <w:t>Umwandlungsrecht</w:t>
      </w:r>
      <w:proofErr w:type="spellEnd"/>
      <w:r w:rsidRPr="00301EAF">
        <w:rPr>
          <w:rFonts w:ascii="Times New Roman" w:hAnsi="Times New Roman" w:cs="Times New Roman"/>
          <w:i/>
          <w:sz w:val="20"/>
          <w:szCs w:val="20"/>
          <w:lang w:val="en-GB"/>
        </w:rPr>
        <w:t xml:space="preserve">. </w:t>
      </w:r>
      <w:proofErr w:type="spellStart"/>
      <w:r w:rsidR="009C7C59">
        <w:rPr>
          <w:rFonts w:ascii="Times New Roman" w:hAnsi="Times New Roman" w:cs="Times New Roman"/>
          <w:i/>
          <w:sz w:val="20"/>
          <w:szCs w:val="20"/>
          <w:lang w:val="en-GB"/>
        </w:rPr>
        <w:t>Handbuch</w:t>
      </w:r>
      <w:proofErr w:type="spellEnd"/>
      <w:r w:rsidR="009C7C59">
        <w:rPr>
          <w:rFonts w:ascii="Times New Roman" w:hAnsi="Times New Roman" w:cs="Times New Roman"/>
          <w:i/>
          <w:sz w:val="20"/>
          <w:szCs w:val="20"/>
          <w:lang w:val="en-GB"/>
        </w:rPr>
        <w:t xml:space="preserve"> – </w:t>
      </w:r>
      <w:proofErr w:type="spellStart"/>
      <w:r w:rsidR="009C7C59">
        <w:rPr>
          <w:rFonts w:ascii="Times New Roman" w:hAnsi="Times New Roman" w:cs="Times New Roman"/>
          <w:i/>
          <w:sz w:val="20"/>
          <w:szCs w:val="20"/>
          <w:lang w:val="en-GB"/>
        </w:rPr>
        <w:t>Mustertexte</w:t>
      </w:r>
      <w:proofErr w:type="spellEnd"/>
      <w:r w:rsidR="009C7C59">
        <w:rPr>
          <w:rFonts w:ascii="Times New Roman" w:hAnsi="Times New Roman" w:cs="Times New Roman"/>
          <w:i/>
          <w:sz w:val="20"/>
          <w:szCs w:val="20"/>
          <w:lang w:val="en-GB"/>
        </w:rPr>
        <w:t xml:space="preserve"> – </w:t>
      </w:r>
      <w:proofErr w:type="spellStart"/>
      <w:r w:rsidRPr="00301EAF">
        <w:rPr>
          <w:rFonts w:ascii="Times New Roman" w:hAnsi="Times New Roman" w:cs="Times New Roman"/>
          <w:i/>
          <w:sz w:val="20"/>
          <w:szCs w:val="20"/>
          <w:lang w:val="en-GB"/>
        </w:rPr>
        <w:t>Kommentar</w:t>
      </w:r>
      <w:proofErr w:type="spellEnd"/>
      <w:r w:rsidRPr="00301EAF">
        <w:rPr>
          <w:rFonts w:ascii="Times New Roman" w:hAnsi="Times New Roman" w:cs="Times New Roman"/>
          <w:i/>
          <w:sz w:val="20"/>
          <w:szCs w:val="20"/>
          <w:lang w:val="en-GB"/>
        </w:rPr>
        <w:t>,</w:t>
      </w:r>
      <w:r w:rsidRPr="00301EAF">
        <w:rPr>
          <w:rFonts w:ascii="Times New Roman" w:hAnsi="Times New Roman" w:cs="Times New Roman"/>
          <w:sz w:val="20"/>
          <w:szCs w:val="20"/>
          <w:lang w:val="en-GB"/>
        </w:rPr>
        <w:t xml:space="preserve"> red. W. </w:t>
      </w:r>
      <w:proofErr w:type="spellStart"/>
      <w:r w:rsidRPr="00301EAF">
        <w:rPr>
          <w:rFonts w:ascii="Times New Roman" w:hAnsi="Times New Roman" w:cs="Times New Roman"/>
          <w:sz w:val="20"/>
          <w:szCs w:val="20"/>
          <w:lang w:val="en-GB"/>
        </w:rPr>
        <w:t>Happ</w:t>
      </w:r>
      <w:proofErr w:type="spellEnd"/>
      <w:r w:rsidRPr="00301EAF">
        <w:rPr>
          <w:rFonts w:ascii="Times New Roman" w:hAnsi="Times New Roman" w:cs="Times New Roman"/>
          <w:sz w:val="20"/>
          <w:szCs w:val="20"/>
          <w:lang w:val="en-GB"/>
        </w:rPr>
        <w:t>, Köln 2012.</w:t>
      </w:r>
    </w:p>
    <w:p w14:paraId="267D5A26" w14:textId="77777777" w:rsidR="00B97F92" w:rsidRPr="00301EAF" w:rsidRDefault="00B97F92" w:rsidP="00E602C7">
      <w:pPr>
        <w:spacing w:after="60"/>
        <w:jc w:val="both"/>
        <w:rPr>
          <w:rFonts w:ascii="Times New Roman" w:hAnsi="Times New Roman" w:cs="Times New Roman"/>
          <w:sz w:val="20"/>
          <w:szCs w:val="20"/>
          <w:lang w:val="en-GB"/>
        </w:rPr>
      </w:pPr>
      <w:proofErr w:type="spellStart"/>
      <w:r w:rsidRPr="00301EAF">
        <w:rPr>
          <w:rFonts w:ascii="Times New Roman" w:hAnsi="Times New Roman" w:cs="Times New Roman"/>
          <w:sz w:val="20"/>
          <w:szCs w:val="20"/>
          <w:lang w:val="en-GB"/>
        </w:rPr>
        <w:t>Lutter</w:t>
      </w:r>
      <w:proofErr w:type="spellEnd"/>
      <w:r w:rsidRPr="00301EAF">
        <w:rPr>
          <w:rFonts w:ascii="Times New Roman" w:hAnsi="Times New Roman" w:cs="Times New Roman"/>
          <w:sz w:val="20"/>
          <w:szCs w:val="20"/>
          <w:lang w:val="en-GB"/>
        </w:rPr>
        <w:t xml:space="preserve"> M., </w:t>
      </w:r>
      <w:proofErr w:type="spellStart"/>
      <w:r w:rsidRPr="00301EAF">
        <w:rPr>
          <w:rFonts w:ascii="Times New Roman" w:hAnsi="Times New Roman" w:cs="Times New Roman"/>
          <w:sz w:val="20"/>
          <w:szCs w:val="20"/>
          <w:lang w:val="en-GB"/>
        </w:rPr>
        <w:t>Scheffler</w:t>
      </w:r>
      <w:proofErr w:type="spellEnd"/>
      <w:r w:rsidRPr="00301EAF">
        <w:rPr>
          <w:rFonts w:ascii="Times New Roman" w:hAnsi="Times New Roman" w:cs="Times New Roman"/>
          <w:sz w:val="20"/>
          <w:szCs w:val="20"/>
          <w:lang w:val="en-GB"/>
        </w:rPr>
        <w:t xml:space="preserve"> E., Schneider U.H., </w:t>
      </w:r>
      <w:r w:rsidRPr="00301EAF">
        <w:rPr>
          <w:rFonts w:ascii="Times New Roman" w:hAnsi="Times New Roman" w:cs="Times New Roman"/>
          <w:i/>
          <w:sz w:val="20"/>
          <w:szCs w:val="20"/>
          <w:lang w:val="en-GB"/>
        </w:rPr>
        <w:t xml:space="preserve">Der </w:t>
      </w:r>
      <w:proofErr w:type="spellStart"/>
      <w:r w:rsidRPr="00301EAF">
        <w:rPr>
          <w:rFonts w:ascii="Times New Roman" w:hAnsi="Times New Roman" w:cs="Times New Roman"/>
          <w:i/>
          <w:sz w:val="20"/>
          <w:szCs w:val="20"/>
          <w:lang w:val="en-GB"/>
        </w:rPr>
        <w:t>Konzern</w:t>
      </w:r>
      <w:proofErr w:type="spellEnd"/>
      <w:r w:rsidRPr="00301EAF">
        <w:rPr>
          <w:rFonts w:ascii="Times New Roman" w:hAnsi="Times New Roman" w:cs="Times New Roman"/>
          <w:i/>
          <w:sz w:val="20"/>
          <w:szCs w:val="20"/>
          <w:lang w:val="en-GB"/>
        </w:rPr>
        <w:t>,</w:t>
      </w:r>
      <w:r w:rsidRPr="00301EAF">
        <w:rPr>
          <w:rFonts w:ascii="Times New Roman" w:hAnsi="Times New Roman" w:cs="Times New Roman"/>
          <w:sz w:val="20"/>
          <w:szCs w:val="20"/>
          <w:lang w:val="en-GB"/>
        </w:rPr>
        <w:t xml:space="preserve"> [w:] </w:t>
      </w:r>
      <w:proofErr w:type="spellStart"/>
      <w:r w:rsidRPr="00301EAF">
        <w:rPr>
          <w:rFonts w:ascii="Times New Roman" w:hAnsi="Times New Roman" w:cs="Times New Roman"/>
          <w:i/>
          <w:sz w:val="20"/>
          <w:szCs w:val="20"/>
          <w:lang w:val="en-GB"/>
        </w:rPr>
        <w:t>Handbuch</w:t>
      </w:r>
      <w:proofErr w:type="spellEnd"/>
      <w:r w:rsidRPr="00301EAF">
        <w:rPr>
          <w:rFonts w:ascii="Times New Roman" w:hAnsi="Times New Roman" w:cs="Times New Roman"/>
          <w:i/>
          <w:sz w:val="20"/>
          <w:szCs w:val="20"/>
          <w:lang w:val="en-GB"/>
        </w:rPr>
        <w:t xml:space="preserve"> der </w:t>
      </w:r>
      <w:proofErr w:type="spellStart"/>
      <w:r w:rsidRPr="00301EAF">
        <w:rPr>
          <w:rFonts w:ascii="Times New Roman" w:hAnsi="Times New Roman" w:cs="Times New Roman"/>
          <w:i/>
          <w:sz w:val="20"/>
          <w:szCs w:val="20"/>
          <w:lang w:val="en-GB"/>
        </w:rPr>
        <w:t>Konzernfinanzierung</w:t>
      </w:r>
      <w:proofErr w:type="spellEnd"/>
      <w:r w:rsidRPr="00301EAF">
        <w:rPr>
          <w:rFonts w:ascii="Times New Roman" w:hAnsi="Times New Roman" w:cs="Times New Roman"/>
          <w:i/>
          <w:sz w:val="20"/>
          <w:szCs w:val="20"/>
          <w:lang w:val="en-GB"/>
        </w:rPr>
        <w:t>,</w:t>
      </w:r>
      <w:r w:rsidRPr="00301EAF">
        <w:rPr>
          <w:rFonts w:ascii="Times New Roman" w:hAnsi="Times New Roman" w:cs="Times New Roman"/>
          <w:sz w:val="20"/>
          <w:szCs w:val="20"/>
          <w:lang w:val="en-GB"/>
        </w:rPr>
        <w:t xml:space="preserve"> red. </w:t>
      </w:r>
      <w:proofErr w:type="spellStart"/>
      <w:r w:rsidRPr="00301EAF">
        <w:rPr>
          <w:rFonts w:ascii="Times New Roman" w:hAnsi="Times New Roman" w:cs="Times New Roman"/>
          <w:i/>
          <w:sz w:val="20"/>
          <w:szCs w:val="20"/>
          <w:lang w:val="en-GB"/>
        </w:rPr>
        <w:t>eidem</w:t>
      </w:r>
      <w:proofErr w:type="spellEnd"/>
      <w:r w:rsidRPr="00301EAF">
        <w:rPr>
          <w:rFonts w:ascii="Times New Roman" w:hAnsi="Times New Roman" w:cs="Times New Roman"/>
          <w:i/>
          <w:sz w:val="20"/>
          <w:szCs w:val="20"/>
          <w:lang w:val="en-GB"/>
        </w:rPr>
        <w:t>,</w:t>
      </w:r>
      <w:r w:rsidRPr="00301EAF">
        <w:rPr>
          <w:rFonts w:ascii="Times New Roman" w:hAnsi="Times New Roman" w:cs="Times New Roman"/>
          <w:sz w:val="20"/>
          <w:szCs w:val="20"/>
          <w:lang w:val="en-GB"/>
        </w:rPr>
        <w:t xml:space="preserve"> Köln 1998.</w:t>
      </w:r>
    </w:p>
    <w:p w14:paraId="31F82285" w14:textId="77777777"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Majdowski</w:t>
      </w:r>
      <w:proofErr w:type="spellEnd"/>
      <w:r w:rsidRPr="00301EAF">
        <w:rPr>
          <w:rFonts w:ascii="Times New Roman" w:hAnsi="Times New Roman" w:cs="Times New Roman"/>
          <w:sz w:val="20"/>
          <w:szCs w:val="20"/>
        </w:rPr>
        <w:t xml:space="preserve"> F., </w:t>
      </w:r>
      <w:r w:rsidRPr="00301EAF">
        <w:rPr>
          <w:rFonts w:ascii="Times New Roman" w:hAnsi="Times New Roman" w:cs="Times New Roman"/>
          <w:i/>
          <w:sz w:val="20"/>
          <w:szCs w:val="20"/>
        </w:rPr>
        <w:t xml:space="preserve">Podatek od niektórych instytucji finansowych – quo </w:t>
      </w:r>
      <w:proofErr w:type="spellStart"/>
      <w:r w:rsidRPr="00301EAF">
        <w:rPr>
          <w:rFonts w:ascii="Times New Roman" w:hAnsi="Times New Roman" w:cs="Times New Roman"/>
          <w:i/>
          <w:sz w:val="20"/>
          <w:szCs w:val="20"/>
        </w:rPr>
        <w:t>vadis</w:t>
      </w:r>
      <w:proofErr w:type="spellEnd"/>
      <w:r w:rsidRPr="00301EAF">
        <w:rPr>
          <w:rFonts w:ascii="Times New Roman" w:hAnsi="Times New Roman" w:cs="Times New Roman"/>
          <w:i/>
          <w:sz w:val="20"/>
          <w:szCs w:val="20"/>
        </w:rPr>
        <w:t>?,</w:t>
      </w:r>
      <w:r w:rsidRPr="00301EAF">
        <w:rPr>
          <w:rFonts w:ascii="Times New Roman" w:hAnsi="Times New Roman" w:cs="Times New Roman"/>
          <w:sz w:val="20"/>
          <w:szCs w:val="20"/>
        </w:rPr>
        <w:t xml:space="preserve"> „Przegląd Podatkowy” 2016, nr 12.</w:t>
      </w:r>
    </w:p>
    <w:p w14:paraId="1751236F"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Malinowski A., </w:t>
      </w:r>
      <w:r w:rsidRPr="00301EAF">
        <w:rPr>
          <w:rFonts w:ascii="Times New Roman" w:hAnsi="Times New Roman" w:cs="Times New Roman"/>
          <w:i/>
          <w:sz w:val="20"/>
          <w:szCs w:val="20"/>
        </w:rPr>
        <w:t>Błędy formalne w tekstach prawnych,</w:t>
      </w:r>
      <w:r w:rsidRPr="00301EAF">
        <w:rPr>
          <w:rFonts w:ascii="Times New Roman" w:hAnsi="Times New Roman" w:cs="Times New Roman"/>
          <w:sz w:val="20"/>
          <w:szCs w:val="20"/>
        </w:rPr>
        <w:t xml:space="preserve"> Warszawa 2020.</w:t>
      </w:r>
    </w:p>
    <w:p w14:paraId="1EC90802"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Malinowski A., </w:t>
      </w:r>
      <w:r w:rsidRPr="00301EAF">
        <w:rPr>
          <w:rFonts w:ascii="Times New Roman" w:hAnsi="Times New Roman" w:cs="Times New Roman"/>
          <w:i/>
          <w:sz w:val="20"/>
          <w:szCs w:val="20"/>
        </w:rPr>
        <w:t>Polski język prawny. Wybrane zagadnienia,</w:t>
      </w:r>
      <w:r w:rsidRPr="00301EAF">
        <w:rPr>
          <w:rFonts w:ascii="Times New Roman" w:hAnsi="Times New Roman" w:cs="Times New Roman"/>
          <w:sz w:val="20"/>
          <w:szCs w:val="20"/>
        </w:rPr>
        <w:t xml:space="preserve"> Warszawa 2006.</w:t>
      </w:r>
    </w:p>
    <w:p w14:paraId="2144EE6C" w14:textId="6AC22610"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Mastalski R. [w:] B. Adamiak, J. Borkowski,</w:t>
      </w:r>
      <w:r w:rsidR="007630F6" w:rsidRPr="00301EAF">
        <w:rPr>
          <w:rFonts w:ascii="Times New Roman" w:hAnsi="Times New Roman" w:cs="Times New Roman"/>
          <w:sz w:val="20"/>
          <w:szCs w:val="20"/>
        </w:rPr>
        <w:t xml:space="preserve"> P. </w:t>
      </w:r>
      <w:proofErr w:type="spellStart"/>
      <w:r w:rsidR="007630F6" w:rsidRPr="00301EAF">
        <w:rPr>
          <w:rFonts w:ascii="Times New Roman" w:hAnsi="Times New Roman" w:cs="Times New Roman"/>
          <w:sz w:val="20"/>
          <w:szCs w:val="20"/>
        </w:rPr>
        <w:t>Borszowski</w:t>
      </w:r>
      <w:proofErr w:type="spellEnd"/>
      <w:r w:rsidR="007630F6" w:rsidRPr="00301EAF">
        <w:rPr>
          <w:rFonts w:ascii="Times New Roman" w:hAnsi="Times New Roman" w:cs="Times New Roman"/>
          <w:sz w:val="20"/>
          <w:szCs w:val="20"/>
        </w:rPr>
        <w:t>,</w:t>
      </w:r>
      <w:r w:rsidRPr="00301EAF">
        <w:rPr>
          <w:rFonts w:ascii="Times New Roman" w:hAnsi="Times New Roman" w:cs="Times New Roman"/>
          <w:sz w:val="20"/>
          <w:szCs w:val="20"/>
        </w:rPr>
        <w:t xml:space="preserve"> R. Mastalski, J. Zubrzycki, </w:t>
      </w:r>
      <w:r w:rsidRPr="00301EAF">
        <w:rPr>
          <w:rFonts w:ascii="Times New Roman" w:hAnsi="Times New Roman" w:cs="Times New Roman"/>
          <w:i/>
          <w:sz w:val="20"/>
          <w:szCs w:val="20"/>
        </w:rPr>
        <w:t>Ordynacja podatkowa. Komentarz,</w:t>
      </w:r>
      <w:r w:rsidRPr="00301EAF">
        <w:rPr>
          <w:rFonts w:ascii="Times New Roman" w:hAnsi="Times New Roman" w:cs="Times New Roman"/>
          <w:sz w:val="20"/>
          <w:szCs w:val="20"/>
        </w:rPr>
        <w:t xml:space="preserve"> Wrocław 201</w:t>
      </w:r>
      <w:r w:rsidR="007630F6" w:rsidRPr="00301EAF">
        <w:rPr>
          <w:rFonts w:ascii="Times New Roman" w:hAnsi="Times New Roman" w:cs="Times New Roman"/>
          <w:sz w:val="20"/>
          <w:szCs w:val="20"/>
        </w:rPr>
        <w:t>7</w:t>
      </w:r>
      <w:r w:rsidRPr="00301EAF">
        <w:rPr>
          <w:rFonts w:ascii="Times New Roman" w:hAnsi="Times New Roman" w:cs="Times New Roman"/>
          <w:sz w:val="20"/>
          <w:szCs w:val="20"/>
        </w:rPr>
        <w:t>.</w:t>
      </w:r>
    </w:p>
    <w:p w14:paraId="6C7B79D3"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Mastalski R., </w:t>
      </w:r>
      <w:r w:rsidRPr="00301EAF">
        <w:rPr>
          <w:rFonts w:ascii="Times New Roman" w:hAnsi="Times New Roman" w:cs="Times New Roman"/>
          <w:i/>
          <w:sz w:val="20"/>
          <w:szCs w:val="20"/>
        </w:rPr>
        <w:t xml:space="preserve">Ustalanie podstawy wymiaru w polskim postępowaniu podatkowym, </w:t>
      </w:r>
      <w:r w:rsidRPr="00301EAF">
        <w:rPr>
          <w:rFonts w:ascii="Times New Roman" w:hAnsi="Times New Roman" w:cs="Times New Roman"/>
          <w:sz w:val="20"/>
          <w:szCs w:val="20"/>
        </w:rPr>
        <w:t>Wrocław 1973.</w:t>
      </w:r>
    </w:p>
    <w:p w14:paraId="57FD96A0"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Matczyński M., Komentarz do art. 65 TFUE, [w:] </w:t>
      </w:r>
      <w:r w:rsidRPr="00301EAF">
        <w:rPr>
          <w:rFonts w:ascii="Times New Roman" w:hAnsi="Times New Roman" w:cs="Times New Roman"/>
          <w:i/>
          <w:sz w:val="20"/>
          <w:szCs w:val="20"/>
        </w:rPr>
        <w:t xml:space="preserve">Traktat o funkcjonowaniu Unii Europejskiej. Komentarz, </w:t>
      </w:r>
      <w:r w:rsidRPr="00301EAF">
        <w:rPr>
          <w:rFonts w:ascii="Times New Roman" w:hAnsi="Times New Roman" w:cs="Times New Roman"/>
          <w:sz w:val="20"/>
          <w:szCs w:val="20"/>
        </w:rPr>
        <w:t xml:space="preserve">t. I, red.  D. </w:t>
      </w:r>
      <w:proofErr w:type="spellStart"/>
      <w:r w:rsidRPr="00301EAF">
        <w:rPr>
          <w:rFonts w:ascii="Times New Roman" w:hAnsi="Times New Roman" w:cs="Times New Roman"/>
          <w:sz w:val="20"/>
          <w:szCs w:val="20"/>
        </w:rPr>
        <w:t>Miąsik</w:t>
      </w:r>
      <w:proofErr w:type="spellEnd"/>
      <w:r w:rsidRPr="00301EAF">
        <w:rPr>
          <w:rFonts w:ascii="Times New Roman" w:hAnsi="Times New Roman" w:cs="Times New Roman"/>
          <w:sz w:val="20"/>
          <w:szCs w:val="20"/>
        </w:rPr>
        <w:t xml:space="preserve">, N. Półtorak, A. Wróbel, Warszawa 2012. </w:t>
      </w:r>
    </w:p>
    <w:p w14:paraId="36886572"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Olesiak J., </w:t>
      </w:r>
      <w:r w:rsidRPr="00301EAF">
        <w:rPr>
          <w:rFonts w:ascii="Times New Roman" w:hAnsi="Times New Roman" w:cs="Times New Roman"/>
          <w:i/>
          <w:sz w:val="20"/>
          <w:szCs w:val="20"/>
        </w:rPr>
        <w:t>Odpowiedzialność członków zarządu spółek kapitałowych za ich zaległości podatkowe jako ciężar publiczny w świetle zasady proporcjonalności z art. 31 ust. 3 Konstytucji RP,</w:t>
      </w:r>
      <w:r w:rsidRPr="00301EAF">
        <w:rPr>
          <w:rFonts w:ascii="Times New Roman" w:hAnsi="Times New Roman" w:cs="Times New Roman"/>
          <w:sz w:val="20"/>
          <w:szCs w:val="20"/>
        </w:rPr>
        <w:t xml:space="preserve"> Łódź 2020.</w:t>
      </w:r>
    </w:p>
    <w:p w14:paraId="29A8A0C7"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Ostrowski K., </w:t>
      </w:r>
      <w:r w:rsidRPr="00301EAF">
        <w:rPr>
          <w:rFonts w:ascii="Times New Roman" w:hAnsi="Times New Roman" w:cs="Times New Roman"/>
          <w:i/>
          <w:sz w:val="20"/>
          <w:szCs w:val="20"/>
        </w:rPr>
        <w:t>Prawo finansowe. Zarys ogólny,</w:t>
      </w:r>
      <w:r w:rsidRPr="00301EAF">
        <w:rPr>
          <w:rFonts w:ascii="Times New Roman" w:hAnsi="Times New Roman" w:cs="Times New Roman"/>
          <w:sz w:val="20"/>
          <w:szCs w:val="20"/>
        </w:rPr>
        <w:t xml:space="preserve"> Warszawa 1970.</w:t>
      </w:r>
    </w:p>
    <w:p w14:paraId="452CCE61"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Popiołek W., </w:t>
      </w:r>
      <w:r w:rsidRPr="00301EAF">
        <w:rPr>
          <w:rFonts w:ascii="Times New Roman" w:hAnsi="Times New Roman" w:cs="Times New Roman"/>
          <w:i/>
          <w:sz w:val="20"/>
          <w:szCs w:val="20"/>
        </w:rPr>
        <w:t xml:space="preserve">Holding bankowy w świetle przepisów ustawy z 14 VI 1996 r. o łączeniu i </w:t>
      </w:r>
      <w:proofErr w:type="spellStart"/>
      <w:r w:rsidRPr="00301EAF">
        <w:rPr>
          <w:rFonts w:ascii="Times New Roman" w:hAnsi="Times New Roman" w:cs="Times New Roman"/>
          <w:i/>
          <w:sz w:val="20"/>
          <w:szCs w:val="20"/>
        </w:rPr>
        <w:t>grupownia</w:t>
      </w:r>
      <w:proofErr w:type="spellEnd"/>
      <w:r w:rsidRPr="00301EAF">
        <w:rPr>
          <w:rFonts w:ascii="Times New Roman" w:hAnsi="Times New Roman" w:cs="Times New Roman"/>
          <w:i/>
          <w:sz w:val="20"/>
          <w:szCs w:val="20"/>
        </w:rPr>
        <w:t xml:space="preserve"> niektórych banków w formie spółki akcyjnej,</w:t>
      </w:r>
      <w:r w:rsidRPr="00301EAF">
        <w:rPr>
          <w:rFonts w:ascii="Times New Roman" w:hAnsi="Times New Roman" w:cs="Times New Roman"/>
          <w:sz w:val="20"/>
          <w:szCs w:val="20"/>
        </w:rPr>
        <w:t xml:space="preserve"> [w:] </w:t>
      </w:r>
      <w:r w:rsidRPr="00301EAF">
        <w:rPr>
          <w:rFonts w:ascii="Times New Roman" w:hAnsi="Times New Roman" w:cs="Times New Roman"/>
          <w:i/>
          <w:sz w:val="20"/>
          <w:szCs w:val="20"/>
        </w:rPr>
        <w:t xml:space="preserve">Księga pamiątkowa ku czci Profesora Leopolda Steckiego, </w:t>
      </w:r>
      <w:r w:rsidRPr="00301EAF">
        <w:rPr>
          <w:rFonts w:ascii="Times New Roman" w:hAnsi="Times New Roman" w:cs="Times New Roman"/>
          <w:sz w:val="20"/>
          <w:szCs w:val="20"/>
        </w:rPr>
        <w:t xml:space="preserve">red. M. Bączyk, J.A. Piszczek, E. Radomska, M. </w:t>
      </w:r>
      <w:proofErr w:type="spellStart"/>
      <w:r w:rsidRPr="00301EAF">
        <w:rPr>
          <w:rFonts w:ascii="Times New Roman" w:hAnsi="Times New Roman" w:cs="Times New Roman"/>
          <w:sz w:val="20"/>
          <w:szCs w:val="20"/>
        </w:rPr>
        <w:t>Wilke</w:t>
      </w:r>
      <w:proofErr w:type="spellEnd"/>
      <w:r w:rsidRPr="00301EAF">
        <w:rPr>
          <w:rFonts w:ascii="Times New Roman" w:hAnsi="Times New Roman" w:cs="Times New Roman"/>
          <w:sz w:val="20"/>
          <w:szCs w:val="20"/>
        </w:rPr>
        <w:t>, Toruń 1997.</w:t>
      </w:r>
    </w:p>
    <w:p w14:paraId="62F64224" w14:textId="77777777"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Reniger</w:t>
      </w:r>
      <w:proofErr w:type="spellEnd"/>
      <w:r w:rsidRPr="00301EAF">
        <w:rPr>
          <w:rFonts w:ascii="Times New Roman" w:hAnsi="Times New Roman" w:cs="Times New Roman"/>
          <w:sz w:val="20"/>
          <w:szCs w:val="20"/>
        </w:rPr>
        <w:t xml:space="preserve"> H., </w:t>
      </w:r>
      <w:r w:rsidRPr="00301EAF">
        <w:rPr>
          <w:rFonts w:ascii="Times New Roman" w:hAnsi="Times New Roman" w:cs="Times New Roman"/>
          <w:i/>
          <w:sz w:val="20"/>
          <w:szCs w:val="20"/>
        </w:rPr>
        <w:t xml:space="preserve">Problem podstawy wymiaru w socjalistycznym podatku rolniczym okresu przejściowego, </w:t>
      </w:r>
      <w:r w:rsidRPr="00301EAF">
        <w:rPr>
          <w:rFonts w:ascii="Times New Roman" w:hAnsi="Times New Roman" w:cs="Times New Roman"/>
          <w:sz w:val="20"/>
          <w:szCs w:val="20"/>
        </w:rPr>
        <w:t>Toruń 1963</w:t>
      </w:r>
    </w:p>
    <w:p w14:paraId="1C54564B" w14:textId="77777777" w:rsidR="00B97F92" w:rsidRPr="00301EAF" w:rsidRDefault="00B97F92" w:rsidP="00E602C7">
      <w:pPr>
        <w:spacing w:after="60"/>
        <w:jc w:val="both"/>
        <w:rPr>
          <w:rFonts w:ascii="Times New Roman" w:hAnsi="Times New Roman" w:cs="Times New Roman"/>
          <w:sz w:val="20"/>
          <w:szCs w:val="20"/>
          <w:lang w:val="en-GB"/>
        </w:rPr>
      </w:pPr>
      <w:proofErr w:type="spellStart"/>
      <w:r w:rsidRPr="00301EAF">
        <w:rPr>
          <w:rFonts w:ascii="Times New Roman" w:hAnsi="Times New Roman" w:cs="Times New Roman"/>
          <w:sz w:val="20"/>
          <w:szCs w:val="20"/>
          <w:lang w:val="en-GB"/>
        </w:rPr>
        <w:t>Rieder</w:t>
      </w:r>
      <w:proofErr w:type="spellEnd"/>
      <w:r w:rsidRPr="00301EAF">
        <w:rPr>
          <w:rFonts w:ascii="Times New Roman" w:hAnsi="Times New Roman" w:cs="Times New Roman"/>
          <w:sz w:val="20"/>
          <w:szCs w:val="20"/>
          <w:lang w:val="en-GB"/>
        </w:rPr>
        <w:t xml:space="preserve"> B., </w:t>
      </w:r>
      <w:proofErr w:type="spellStart"/>
      <w:r w:rsidRPr="00301EAF">
        <w:rPr>
          <w:rFonts w:ascii="Times New Roman" w:hAnsi="Times New Roman" w:cs="Times New Roman"/>
          <w:sz w:val="20"/>
          <w:szCs w:val="20"/>
          <w:lang w:val="en-GB"/>
        </w:rPr>
        <w:t>Huemer</w:t>
      </w:r>
      <w:proofErr w:type="spellEnd"/>
      <w:r w:rsidRPr="00301EAF">
        <w:rPr>
          <w:rFonts w:ascii="Times New Roman" w:hAnsi="Times New Roman" w:cs="Times New Roman"/>
          <w:sz w:val="20"/>
          <w:szCs w:val="20"/>
          <w:lang w:val="en-GB"/>
        </w:rPr>
        <w:t xml:space="preserve"> D., </w:t>
      </w:r>
      <w:proofErr w:type="spellStart"/>
      <w:r w:rsidRPr="00301EAF">
        <w:rPr>
          <w:rFonts w:ascii="Times New Roman" w:hAnsi="Times New Roman" w:cs="Times New Roman"/>
          <w:i/>
          <w:sz w:val="20"/>
          <w:szCs w:val="20"/>
          <w:lang w:val="en-GB"/>
        </w:rPr>
        <w:t>Gesellschaftsrecht</w:t>
      </w:r>
      <w:proofErr w:type="spellEnd"/>
      <w:r w:rsidRPr="00301EAF">
        <w:rPr>
          <w:rFonts w:ascii="Times New Roman" w:hAnsi="Times New Roman" w:cs="Times New Roman"/>
          <w:i/>
          <w:sz w:val="20"/>
          <w:szCs w:val="20"/>
          <w:lang w:val="en-GB"/>
        </w:rPr>
        <w:t>,</w:t>
      </w:r>
      <w:r w:rsidRPr="00301EAF">
        <w:rPr>
          <w:rFonts w:ascii="Times New Roman" w:hAnsi="Times New Roman" w:cs="Times New Roman"/>
          <w:sz w:val="20"/>
          <w:szCs w:val="20"/>
          <w:lang w:val="en-GB"/>
        </w:rPr>
        <w:t xml:space="preserve"> Wien 2019.</w:t>
      </w:r>
    </w:p>
    <w:p w14:paraId="6A7F2E58"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S. Włodyka, </w:t>
      </w:r>
      <w:r w:rsidRPr="00301EAF">
        <w:rPr>
          <w:rFonts w:ascii="Times New Roman" w:hAnsi="Times New Roman" w:cs="Times New Roman"/>
          <w:i/>
          <w:sz w:val="20"/>
          <w:szCs w:val="20"/>
        </w:rPr>
        <w:t>Prawo koncernowe,</w:t>
      </w:r>
      <w:r w:rsidRPr="00301EAF">
        <w:rPr>
          <w:rFonts w:ascii="Times New Roman" w:hAnsi="Times New Roman" w:cs="Times New Roman"/>
          <w:sz w:val="20"/>
          <w:szCs w:val="20"/>
        </w:rPr>
        <w:t xml:space="preserve"> Kraków 2003.</w:t>
      </w:r>
    </w:p>
    <w:p w14:paraId="2C21E187" w14:textId="77777777" w:rsidR="00B97F92" w:rsidRPr="00301EAF" w:rsidRDefault="00B97F92" w:rsidP="00E602C7">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rPr>
        <w:t>Sojak</w:t>
      </w:r>
      <w:proofErr w:type="spellEnd"/>
      <w:r w:rsidRPr="00301EAF">
        <w:rPr>
          <w:rFonts w:ascii="Times New Roman" w:hAnsi="Times New Roman" w:cs="Times New Roman"/>
          <w:sz w:val="20"/>
          <w:szCs w:val="20"/>
        </w:rPr>
        <w:t xml:space="preserve"> S., </w:t>
      </w:r>
      <w:r w:rsidRPr="00301EAF">
        <w:rPr>
          <w:rFonts w:ascii="Times New Roman" w:hAnsi="Times New Roman" w:cs="Times New Roman"/>
          <w:i/>
          <w:sz w:val="20"/>
          <w:szCs w:val="20"/>
        </w:rPr>
        <w:t>Rachunkowość przymiotnikowa,</w:t>
      </w:r>
      <w:r w:rsidRPr="00301EAF">
        <w:rPr>
          <w:rFonts w:ascii="Times New Roman" w:hAnsi="Times New Roman" w:cs="Times New Roman"/>
          <w:sz w:val="20"/>
          <w:szCs w:val="20"/>
        </w:rPr>
        <w:t xml:space="preserve"> „Zeszyty Teoretyczne Rachunkowości” 2011, nr 62. </w:t>
      </w:r>
    </w:p>
    <w:p w14:paraId="2AD5BFAD"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Srokosz W., </w:t>
      </w:r>
      <w:r w:rsidRPr="00301EAF">
        <w:rPr>
          <w:rFonts w:ascii="Times New Roman" w:hAnsi="Times New Roman" w:cs="Times New Roman"/>
          <w:i/>
          <w:sz w:val="20"/>
          <w:szCs w:val="20"/>
        </w:rPr>
        <w:t xml:space="preserve">Instytucje </w:t>
      </w:r>
      <w:proofErr w:type="spellStart"/>
      <w:r w:rsidRPr="00301EAF">
        <w:rPr>
          <w:rFonts w:ascii="Times New Roman" w:hAnsi="Times New Roman" w:cs="Times New Roman"/>
          <w:i/>
          <w:sz w:val="20"/>
          <w:szCs w:val="20"/>
        </w:rPr>
        <w:t>parabankowe</w:t>
      </w:r>
      <w:proofErr w:type="spellEnd"/>
      <w:r w:rsidRPr="00301EAF">
        <w:rPr>
          <w:rFonts w:ascii="Times New Roman" w:hAnsi="Times New Roman" w:cs="Times New Roman"/>
          <w:i/>
          <w:sz w:val="20"/>
          <w:szCs w:val="20"/>
        </w:rPr>
        <w:t xml:space="preserve"> w Polsce,</w:t>
      </w:r>
      <w:r w:rsidRPr="00301EAF">
        <w:rPr>
          <w:rFonts w:ascii="Times New Roman" w:hAnsi="Times New Roman" w:cs="Times New Roman"/>
          <w:sz w:val="20"/>
          <w:szCs w:val="20"/>
        </w:rPr>
        <w:t xml:space="preserve"> Warszawa 2011.</w:t>
      </w:r>
    </w:p>
    <w:p w14:paraId="65271C33" w14:textId="77777777"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Stecki L., </w:t>
      </w:r>
      <w:r w:rsidRPr="00301EAF">
        <w:rPr>
          <w:rFonts w:ascii="Times New Roman" w:hAnsi="Times New Roman" w:cs="Times New Roman"/>
          <w:i/>
          <w:sz w:val="20"/>
          <w:szCs w:val="20"/>
        </w:rPr>
        <w:t>Koncern,</w:t>
      </w:r>
      <w:r w:rsidRPr="00301EAF">
        <w:rPr>
          <w:rFonts w:ascii="Times New Roman" w:hAnsi="Times New Roman" w:cs="Times New Roman"/>
          <w:sz w:val="20"/>
          <w:szCs w:val="20"/>
        </w:rPr>
        <w:t xml:space="preserve"> Toruń 2001.</w:t>
      </w:r>
    </w:p>
    <w:p w14:paraId="2871ADE4" w14:textId="4E7242F0"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Stępień K., </w:t>
      </w:r>
      <w:r w:rsidRPr="00301EAF">
        <w:rPr>
          <w:rFonts w:ascii="Times New Roman" w:hAnsi="Times New Roman" w:cs="Times New Roman"/>
          <w:i/>
          <w:sz w:val="20"/>
          <w:szCs w:val="20"/>
        </w:rPr>
        <w:t xml:space="preserve">Pojęcie i zakres polityki rachunkowości w polskich oraz w międzynarodowych regulacjach rachunkowości, </w:t>
      </w:r>
      <w:r w:rsidRPr="00301EAF">
        <w:rPr>
          <w:rFonts w:ascii="Times New Roman" w:hAnsi="Times New Roman" w:cs="Times New Roman"/>
          <w:sz w:val="20"/>
          <w:szCs w:val="20"/>
        </w:rPr>
        <w:t>„Zeszyty Nauk</w:t>
      </w:r>
      <w:r w:rsidR="00301EAF">
        <w:rPr>
          <w:rFonts w:ascii="Times New Roman" w:hAnsi="Times New Roman" w:cs="Times New Roman"/>
          <w:sz w:val="20"/>
          <w:szCs w:val="20"/>
        </w:rPr>
        <w:t>owe Uniwersytetu Ekonomicznego w Krakowie” 2019, nr 2,</w:t>
      </w:r>
      <w:r w:rsidR="00301EAF" w:rsidRPr="00301EAF">
        <w:t xml:space="preserve"> </w:t>
      </w:r>
      <w:r w:rsidR="00301EAF" w:rsidRPr="00301EAF">
        <w:rPr>
          <w:rFonts w:ascii="Times New Roman" w:hAnsi="Times New Roman" w:cs="Times New Roman"/>
          <w:sz w:val="20"/>
          <w:szCs w:val="20"/>
        </w:rPr>
        <w:t>DOI: https://doi.org/10.15678/ZNUEK.2019.0980.0205.</w:t>
      </w:r>
    </w:p>
    <w:p w14:paraId="04E17C07" w14:textId="7B9EBAD3"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Szczęśniak P., </w:t>
      </w:r>
      <w:r w:rsidRPr="00301EAF">
        <w:rPr>
          <w:rFonts w:ascii="Times New Roman" w:hAnsi="Times New Roman" w:cs="Times New Roman"/>
          <w:i/>
          <w:sz w:val="20"/>
          <w:szCs w:val="20"/>
        </w:rPr>
        <w:t>Stosunki zależności lub współzależności zakładu ubezpieczeń jako podmiotu podatku od niektórych instytucji finansowych. Glosa do wyroku NSA z dnia 29 stycznia 2019 r., II FSK 3243/18,</w:t>
      </w:r>
      <w:r w:rsidRPr="00301EAF">
        <w:rPr>
          <w:rFonts w:ascii="Times New Roman" w:hAnsi="Times New Roman" w:cs="Times New Roman"/>
          <w:sz w:val="20"/>
          <w:szCs w:val="20"/>
        </w:rPr>
        <w:t xml:space="preserve"> „Orzecznictwo Sądów Polskich” 2019, nr 12.</w:t>
      </w:r>
    </w:p>
    <w:p w14:paraId="2C28C3BE" w14:textId="63EF57B5" w:rsidR="00B97F92" w:rsidRPr="00301EAF"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Walińska E., </w:t>
      </w:r>
      <w:r w:rsidRPr="00301EAF">
        <w:rPr>
          <w:rFonts w:ascii="Times New Roman" w:hAnsi="Times New Roman" w:cs="Times New Roman"/>
          <w:i/>
          <w:sz w:val="20"/>
          <w:szCs w:val="20"/>
        </w:rPr>
        <w:t>Rachunkowość jako nauka – jej współdziałanie z dyscypliną finanse,</w:t>
      </w:r>
      <w:r w:rsidRPr="00301EAF">
        <w:rPr>
          <w:rFonts w:ascii="Times New Roman" w:hAnsi="Times New Roman" w:cs="Times New Roman"/>
          <w:sz w:val="20"/>
          <w:szCs w:val="20"/>
        </w:rPr>
        <w:t xml:space="preserve"> </w:t>
      </w:r>
      <w:r w:rsidR="00E602C7" w:rsidRPr="00301EAF">
        <w:rPr>
          <w:rFonts w:ascii="Times New Roman" w:hAnsi="Times New Roman" w:cs="Times New Roman"/>
          <w:sz w:val="20"/>
          <w:szCs w:val="20"/>
        </w:rPr>
        <w:br/>
      </w:r>
      <w:r w:rsidRPr="00301EAF">
        <w:rPr>
          <w:rFonts w:ascii="Times New Roman" w:hAnsi="Times New Roman" w:cs="Times New Roman"/>
          <w:sz w:val="20"/>
          <w:szCs w:val="20"/>
        </w:rPr>
        <w:t>„Finanse, Rynki Finansowe, Ubezpieczenia” 2014, nr 66.</w:t>
      </w:r>
    </w:p>
    <w:p w14:paraId="32EA278A" w14:textId="77777777" w:rsidR="00B97F92" w:rsidRDefault="00B97F92"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 xml:space="preserve">Zieliński M., </w:t>
      </w:r>
      <w:r w:rsidRPr="00301EAF">
        <w:rPr>
          <w:rFonts w:ascii="Times New Roman" w:hAnsi="Times New Roman" w:cs="Times New Roman"/>
          <w:i/>
          <w:sz w:val="20"/>
          <w:szCs w:val="20"/>
        </w:rPr>
        <w:t>Wykładnia prawa. Zasady – reguły – wskazówki,</w:t>
      </w:r>
      <w:r w:rsidRPr="00301EAF">
        <w:rPr>
          <w:rFonts w:ascii="Times New Roman" w:hAnsi="Times New Roman" w:cs="Times New Roman"/>
          <w:sz w:val="20"/>
          <w:szCs w:val="20"/>
        </w:rPr>
        <w:t xml:space="preserve"> Warszawa 2017.</w:t>
      </w:r>
    </w:p>
    <w:p w14:paraId="5D75AB99" w14:textId="2B65193C" w:rsidR="0030346A" w:rsidRPr="00301EAF" w:rsidRDefault="00301EAF" w:rsidP="009C7C59">
      <w:pPr>
        <w:spacing w:after="60"/>
        <w:jc w:val="both"/>
        <w:rPr>
          <w:rFonts w:ascii="Times New Roman" w:hAnsi="Times New Roman" w:cs="Times New Roman"/>
          <w:sz w:val="20"/>
          <w:szCs w:val="20"/>
        </w:rPr>
      </w:pPr>
      <w:proofErr w:type="spellStart"/>
      <w:r w:rsidRPr="00301EAF">
        <w:rPr>
          <w:rFonts w:ascii="Times New Roman" w:hAnsi="Times New Roman" w:cs="Times New Roman"/>
          <w:sz w:val="20"/>
          <w:szCs w:val="20"/>
          <w:lang w:val="en-GB"/>
        </w:rPr>
        <w:t>Zieliński</w:t>
      </w:r>
      <w:proofErr w:type="spellEnd"/>
      <w:r w:rsidRPr="00301EAF">
        <w:rPr>
          <w:rFonts w:ascii="Times New Roman" w:hAnsi="Times New Roman" w:cs="Times New Roman"/>
          <w:sz w:val="20"/>
          <w:szCs w:val="20"/>
          <w:lang w:val="en-GB"/>
        </w:rPr>
        <w:t xml:space="preserve"> R., Selected Tax Rules in the Polish Financial Law Literature, „</w:t>
      </w:r>
      <w:proofErr w:type="spellStart"/>
      <w:r w:rsidRPr="00301EAF">
        <w:rPr>
          <w:rFonts w:ascii="Times New Roman" w:hAnsi="Times New Roman" w:cs="Times New Roman"/>
          <w:sz w:val="20"/>
          <w:szCs w:val="20"/>
          <w:lang w:val="en-GB"/>
        </w:rPr>
        <w:t>Krytyka</w:t>
      </w:r>
      <w:proofErr w:type="spellEnd"/>
      <w:r w:rsidRPr="00301EAF">
        <w:rPr>
          <w:rFonts w:ascii="Times New Roman" w:hAnsi="Times New Roman" w:cs="Times New Roman"/>
          <w:sz w:val="20"/>
          <w:szCs w:val="20"/>
          <w:lang w:val="en-GB"/>
        </w:rPr>
        <w:t xml:space="preserve"> </w:t>
      </w:r>
      <w:proofErr w:type="spellStart"/>
      <w:r w:rsidRPr="00301EAF">
        <w:rPr>
          <w:rFonts w:ascii="Times New Roman" w:hAnsi="Times New Roman" w:cs="Times New Roman"/>
          <w:sz w:val="20"/>
          <w:szCs w:val="20"/>
          <w:lang w:val="en-GB"/>
        </w:rPr>
        <w:t>Prawa</w:t>
      </w:r>
      <w:proofErr w:type="spellEnd"/>
      <w:r w:rsidRPr="00301EAF">
        <w:rPr>
          <w:rFonts w:ascii="Times New Roman" w:hAnsi="Times New Roman" w:cs="Times New Roman"/>
          <w:sz w:val="20"/>
          <w:szCs w:val="20"/>
          <w:lang w:val="en-GB"/>
        </w:rPr>
        <w:t xml:space="preserve">. </w:t>
      </w:r>
      <w:r w:rsidRPr="00301EAF">
        <w:rPr>
          <w:rFonts w:ascii="Times New Roman" w:hAnsi="Times New Roman" w:cs="Times New Roman"/>
          <w:sz w:val="20"/>
          <w:szCs w:val="20"/>
        </w:rPr>
        <w:t xml:space="preserve">Niezależne Studia nad Prawem” 2022, </w:t>
      </w:r>
      <w:r>
        <w:rPr>
          <w:rFonts w:ascii="Times New Roman" w:hAnsi="Times New Roman" w:cs="Times New Roman"/>
          <w:sz w:val="20"/>
          <w:szCs w:val="20"/>
        </w:rPr>
        <w:t xml:space="preserve">nr </w:t>
      </w:r>
      <w:r w:rsidRPr="00301EAF">
        <w:rPr>
          <w:rFonts w:ascii="Times New Roman" w:hAnsi="Times New Roman" w:cs="Times New Roman"/>
          <w:sz w:val="20"/>
          <w:szCs w:val="20"/>
        </w:rPr>
        <w:t>3, DOI: https://doi.org/10.7206/kp.2080-1084.548.</w:t>
      </w:r>
    </w:p>
    <w:p w14:paraId="614DE7FE" w14:textId="77777777" w:rsidR="00884D87" w:rsidRPr="00301EAF" w:rsidRDefault="00884D87" w:rsidP="00410FA7">
      <w:pPr>
        <w:jc w:val="both"/>
        <w:rPr>
          <w:rFonts w:ascii="Times New Roman" w:hAnsi="Times New Roman" w:cs="Times New Roman"/>
          <w:sz w:val="20"/>
          <w:szCs w:val="20"/>
        </w:rPr>
      </w:pPr>
    </w:p>
    <w:p w14:paraId="3BF293CD" w14:textId="18E04916" w:rsidR="00335EF9" w:rsidRDefault="00335EF9" w:rsidP="0073784C">
      <w:pPr>
        <w:rPr>
          <w:rFonts w:ascii="Times New Roman" w:hAnsi="Times New Roman" w:cs="Times New Roman"/>
          <w:b/>
          <w:caps/>
          <w:sz w:val="20"/>
          <w:szCs w:val="20"/>
        </w:rPr>
      </w:pPr>
      <w:r w:rsidRPr="006316A5">
        <w:rPr>
          <w:rFonts w:ascii="Times New Roman" w:hAnsi="Times New Roman" w:cs="Times New Roman"/>
          <w:b/>
          <w:caps/>
          <w:sz w:val="20"/>
          <w:szCs w:val="20"/>
        </w:rPr>
        <w:t>Wykaz aktów prawnych</w:t>
      </w:r>
    </w:p>
    <w:p w14:paraId="291CCAE0" w14:textId="7390AAE4" w:rsidR="006A43F6" w:rsidRPr="006A43F6" w:rsidRDefault="006A43F6" w:rsidP="006A43F6">
      <w:pPr>
        <w:jc w:val="both"/>
        <w:rPr>
          <w:rFonts w:ascii="Times New Roman" w:hAnsi="Times New Roman" w:cs="Times New Roman"/>
          <w:sz w:val="20"/>
          <w:szCs w:val="20"/>
        </w:rPr>
      </w:pPr>
      <w:r w:rsidRPr="006A43F6">
        <w:rPr>
          <w:rFonts w:ascii="Times New Roman" w:hAnsi="Times New Roman" w:cs="Times New Roman"/>
          <w:sz w:val="20"/>
          <w:szCs w:val="20"/>
        </w:rPr>
        <w:t>Konstytucja Rzeczypospolitej Polskiej z 2 kwietnia 1997 r. (Dz.U. 1997 Nr 78, poz. 483 ze zm.)</w:t>
      </w:r>
    </w:p>
    <w:p w14:paraId="509FBA7B" w14:textId="243A81C2" w:rsidR="006A43F6" w:rsidRDefault="006A43F6" w:rsidP="006A43F6">
      <w:pPr>
        <w:jc w:val="both"/>
        <w:rPr>
          <w:rFonts w:ascii="Times New Roman" w:hAnsi="Times New Roman" w:cs="Times New Roman"/>
          <w:sz w:val="20"/>
          <w:szCs w:val="20"/>
        </w:rPr>
      </w:pPr>
      <w:r w:rsidRPr="006A43F6">
        <w:rPr>
          <w:rFonts w:ascii="Times New Roman" w:hAnsi="Times New Roman" w:cs="Times New Roman"/>
          <w:sz w:val="20"/>
          <w:szCs w:val="20"/>
        </w:rPr>
        <w:t>Traktat o funkcjonowaniu Unii Europejskiej (Dz.U. z 2004 Nr 90, poz. 864 ze zm.)</w:t>
      </w:r>
    </w:p>
    <w:p w14:paraId="7CD075D0" w14:textId="2D8A0DA7" w:rsidR="004E303E" w:rsidRPr="006A43F6" w:rsidRDefault="004E303E" w:rsidP="004E303E">
      <w:pPr>
        <w:jc w:val="both"/>
        <w:rPr>
          <w:rFonts w:ascii="Times New Roman" w:hAnsi="Times New Roman" w:cs="Times New Roman"/>
          <w:sz w:val="20"/>
          <w:szCs w:val="20"/>
        </w:rPr>
      </w:pPr>
      <w:r w:rsidRPr="004E303E">
        <w:rPr>
          <w:rFonts w:ascii="Times New Roman" w:hAnsi="Times New Roman" w:cs="Times New Roman"/>
          <w:sz w:val="20"/>
          <w:szCs w:val="20"/>
        </w:rPr>
        <w:t>Rozporządzenie Parlamentu Europejskiego i Rady (UE) 2015/2365 z dnia 25 listopada 2015 r. w sprawie przejrzystości transakcji finansowanych z użyciem papierów wartościowych i ponownego wykorzystania oraz zmiany rozporządzenia (UE) nr 648/2012 (Dz.U. L</w:t>
      </w:r>
      <w:r>
        <w:rPr>
          <w:rFonts w:ascii="Times New Roman" w:hAnsi="Times New Roman" w:cs="Times New Roman"/>
          <w:sz w:val="20"/>
          <w:szCs w:val="20"/>
        </w:rPr>
        <w:t xml:space="preserve"> 337 z 23.12.2015, str. 1-</w:t>
      </w:r>
      <w:r w:rsidRPr="004E303E">
        <w:rPr>
          <w:rFonts w:ascii="Times New Roman" w:hAnsi="Times New Roman" w:cs="Times New Roman"/>
          <w:sz w:val="20"/>
          <w:szCs w:val="20"/>
        </w:rPr>
        <w:t>34</w:t>
      </w:r>
      <w:r>
        <w:rPr>
          <w:rFonts w:ascii="Times New Roman" w:hAnsi="Times New Roman" w:cs="Times New Roman"/>
          <w:sz w:val="20"/>
          <w:szCs w:val="20"/>
        </w:rPr>
        <w:t>)</w:t>
      </w:r>
    </w:p>
    <w:p w14:paraId="1AC1E8FD" w14:textId="5BE67ADC" w:rsidR="006A43F6" w:rsidRPr="006A43F6" w:rsidRDefault="006A43F6" w:rsidP="006A43F6">
      <w:pPr>
        <w:jc w:val="both"/>
        <w:rPr>
          <w:rFonts w:ascii="Times New Roman" w:hAnsi="Times New Roman" w:cs="Times New Roman"/>
          <w:sz w:val="20"/>
          <w:szCs w:val="20"/>
        </w:rPr>
      </w:pPr>
      <w:r w:rsidRPr="006A43F6">
        <w:rPr>
          <w:rFonts w:ascii="Times New Roman" w:hAnsi="Times New Roman" w:cs="Times New Roman"/>
          <w:sz w:val="20"/>
          <w:szCs w:val="20"/>
        </w:rPr>
        <w:t>Ustawa z dnia 29 września 1994 r. o rachunkowości (Dz.U. z 2023 r. poz.</w:t>
      </w:r>
      <w:r w:rsidR="004E303E">
        <w:rPr>
          <w:rFonts w:ascii="Times New Roman" w:hAnsi="Times New Roman" w:cs="Times New Roman"/>
          <w:sz w:val="20"/>
          <w:szCs w:val="20"/>
        </w:rPr>
        <w:t xml:space="preserve"> 120 ze zm.)</w:t>
      </w:r>
      <w:bookmarkStart w:id="1" w:name="_GoBack"/>
      <w:bookmarkEnd w:id="1"/>
    </w:p>
    <w:p w14:paraId="1C13DF65" w14:textId="77777777" w:rsidR="006A43F6" w:rsidRPr="006A43F6" w:rsidRDefault="006A43F6" w:rsidP="006A43F6">
      <w:pPr>
        <w:jc w:val="both"/>
        <w:rPr>
          <w:rFonts w:ascii="Times New Roman" w:hAnsi="Times New Roman" w:cs="Times New Roman"/>
          <w:sz w:val="20"/>
          <w:szCs w:val="20"/>
        </w:rPr>
      </w:pPr>
      <w:r w:rsidRPr="006A43F6">
        <w:rPr>
          <w:rFonts w:ascii="Times New Roman" w:hAnsi="Times New Roman" w:cs="Times New Roman"/>
          <w:sz w:val="20"/>
          <w:szCs w:val="20"/>
        </w:rPr>
        <w:t>Ustawa z dnia 27 sierpnia 2009 r. o finansach publicznych (Dz.U. z 2022 r. poz. 1634 ze zm.)</w:t>
      </w:r>
    </w:p>
    <w:p w14:paraId="416DE2FC" w14:textId="77777777" w:rsidR="006A43F6" w:rsidRPr="006A43F6" w:rsidRDefault="006A43F6" w:rsidP="006A43F6">
      <w:pPr>
        <w:jc w:val="both"/>
        <w:rPr>
          <w:rFonts w:ascii="Times New Roman" w:hAnsi="Times New Roman" w:cs="Times New Roman"/>
          <w:sz w:val="20"/>
          <w:szCs w:val="20"/>
        </w:rPr>
      </w:pPr>
      <w:r w:rsidRPr="006A43F6">
        <w:rPr>
          <w:rFonts w:ascii="Times New Roman" w:hAnsi="Times New Roman" w:cs="Times New Roman"/>
          <w:sz w:val="20"/>
          <w:szCs w:val="20"/>
        </w:rPr>
        <w:t>Ustawa z dnia 11 września 2015 r. o działalności ubezpieczeniowej i reasekuracyjnej (Dz.U. z 2022 r. poz. 2283 ze zm.)</w:t>
      </w:r>
    </w:p>
    <w:p w14:paraId="649492E5" w14:textId="2FA9A75A" w:rsidR="006A43F6" w:rsidRPr="006A43F6" w:rsidRDefault="006A43F6" w:rsidP="006A43F6">
      <w:pPr>
        <w:jc w:val="both"/>
        <w:rPr>
          <w:rFonts w:ascii="Times New Roman" w:hAnsi="Times New Roman" w:cs="Times New Roman"/>
          <w:sz w:val="20"/>
          <w:szCs w:val="20"/>
        </w:rPr>
      </w:pPr>
      <w:r w:rsidRPr="006A43F6">
        <w:rPr>
          <w:rFonts w:ascii="Times New Roman" w:hAnsi="Times New Roman" w:cs="Times New Roman"/>
          <w:sz w:val="20"/>
          <w:szCs w:val="20"/>
        </w:rPr>
        <w:t>Ustawa z dnia 15 stycznia 2016 r. o podatku od niektórych instytucji finansowych (Dz.U. z 2022 r. poz. 1685 ze zm.)</w:t>
      </w:r>
    </w:p>
    <w:p w14:paraId="0F9D194D" w14:textId="77777777" w:rsidR="00335EF9" w:rsidRPr="006316A5" w:rsidRDefault="00335EF9" w:rsidP="0073784C">
      <w:pPr>
        <w:rPr>
          <w:rFonts w:ascii="Times New Roman" w:hAnsi="Times New Roman" w:cs="Times New Roman"/>
          <w:b/>
          <w:caps/>
          <w:sz w:val="20"/>
          <w:szCs w:val="20"/>
        </w:rPr>
      </w:pPr>
    </w:p>
    <w:p w14:paraId="1430AE0D" w14:textId="48D88407" w:rsidR="00BB6F1C" w:rsidRPr="006316A5" w:rsidRDefault="00BB6F1C" w:rsidP="0073784C">
      <w:pPr>
        <w:rPr>
          <w:rFonts w:ascii="Times New Roman" w:hAnsi="Times New Roman" w:cs="Times New Roman"/>
          <w:b/>
          <w:caps/>
          <w:sz w:val="20"/>
          <w:szCs w:val="20"/>
        </w:rPr>
      </w:pPr>
      <w:r w:rsidRPr="006316A5">
        <w:rPr>
          <w:rFonts w:ascii="Times New Roman" w:hAnsi="Times New Roman" w:cs="Times New Roman"/>
          <w:b/>
          <w:caps/>
          <w:sz w:val="20"/>
          <w:szCs w:val="20"/>
        </w:rPr>
        <w:t>Wykaz orzecznictwa sądowego i rozstrzygnięć administracyjnych</w:t>
      </w:r>
    </w:p>
    <w:p w14:paraId="4F8C9C32" w14:textId="4E40B8E8"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TK z dnia 3 lipca 2019 r., sygn. akt SK 20/18.</w:t>
      </w:r>
    </w:p>
    <w:p w14:paraId="04245C95" w14:textId="62FE1DD9" w:rsidR="00884D87" w:rsidRPr="00301EAF" w:rsidRDefault="00884D87"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TK z dnia 10 cze</w:t>
      </w:r>
      <w:r w:rsidR="00DD40D2" w:rsidRPr="00301EAF">
        <w:rPr>
          <w:rFonts w:ascii="Times New Roman" w:hAnsi="Times New Roman" w:cs="Times New Roman"/>
          <w:sz w:val="20"/>
          <w:szCs w:val="20"/>
        </w:rPr>
        <w:t>rwca 2020 r., sygn. akt K 11/18.</w:t>
      </w:r>
    </w:p>
    <w:p w14:paraId="64075224" w14:textId="77777777"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NSA z dnia 29 stycznia 2019 r., sygn. akt II FSK 3243/18.</w:t>
      </w:r>
    </w:p>
    <w:p w14:paraId="3E4D706C" w14:textId="0BADC720"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NSA z dnia 29 stycznia 2019 r., sygn. akt II FSK 3087/18.</w:t>
      </w:r>
    </w:p>
    <w:p w14:paraId="299B2F73" w14:textId="07E713DC"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NSA z dnia 24 kwietnia 2019 r., sygn. akt II FSK 285/19.</w:t>
      </w:r>
    </w:p>
    <w:p w14:paraId="752D1429" w14:textId="5E8C6875"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NSA z dnia 17 grudnia 2019 r., sygn. akt II FSK 183/18.</w:t>
      </w:r>
    </w:p>
    <w:p w14:paraId="628D6359" w14:textId="44C04B96"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NSA z dnia 9 grudnia 2020 r., sygn. akt II FSK 2012/18.</w:t>
      </w:r>
    </w:p>
    <w:p w14:paraId="1CE933BE" w14:textId="61711A15"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NSA z dnia 9 listopada 2021 r., sygn. akt III FSK 127/21.</w:t>
      </w:r>
    </w:p>
    <w:p w14:paraId="75DC2D0C" w14:textId="77777777"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NSA z dnia 15 lutego 2022 r., sygn. akt III FSK 4098/21.</w:t>
      </w:r>
    </w:p>
    <w:p w14:paraId="47754155" w14:textId="7CC225FF"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Wyrok WSA w Warszawie z dnia 25 października 2019 r., sygn. akt III SA/</w:t>
      </w:r>
      <w:proofErr w:type="spellStart"/>
      <w:r w:rsidRPr="00301EAF">
        <w:rPr>
          <w:rFonts w:ascii="Times New Roman" w:hAnsi="Times New Roman" w:cs="Times New Roman"/>
          <w:sz w:val="20"/>
          <w:szCs w:val="20"/>
        </w:rPr>
        <w:t>Wa</w:t>
      </w:r>
      <w:proofErr w:type="spellEnd"/>
      <w:r w:rsidRPr="00301EAF">
        <w:rPr>
          <w:rFonts w:ascii="Times New Roman" w:hAnsi="Times New Roman" w:cs="Times New Roman"/>
          <w:sz w:val="20"/>
          <w:szCs w:val="20"/>
        </w:rPr>
        <w:t xml:space="preserve"> 514/19</w:t>
      </w:r>
      <w:r w:rsidR="00E602C7" w:rsidRPr="00301EAF">
        <w:rPr>
          <w:rFonts w:ascii="Times New Roman" w:hAnsi="Times New Roman" w:cs="Times New Roman"/>
          <w:sz w:val="20"/>
          <w:szCs w:val="20"/>
        </w:rPr>
        <w:t>.</w:t>
      </w:r>
    </w:p>
    <w:p w14:paraId="119D7F88" w14:textId="49CBF65B"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Interpretacja indywidualna Dyrektora Krajowej Informacji Skarbowej z dnia 29 marca 2018 r., 0114-KDIP2-3.4016.1.2018.2.MS</w:t>
      </w:r>
      <w:r w:rsidR="00DD40D2" w:rsidRPr="00301EAF">
        <w:rPr>
          <w:rFonts w:ascii="Times New Roman" w:hAnsi="Times New Roman" w:cs="Times New Roman"/>
          <w:sz w:val="20"/>
          <w:szCs w:val="20"/>
        </w:rPr>
        <w:t>.</w:t>
      </w:r>
    </w:p>
    <w:p w14:paraId="78582999" w14:textId="04C9F3E9" w:rsidR="00BB6F1C" w:rsidRPr="00301EAF" w:rsidRDefault="00BB6F1C" w:rsidP="00E602C7">
      <w:pPr>
        <w:spacing w:after="60"/>
        <w:jc w:val="both"/>
        <w:rPr>
          <w:rFonts w:ascii="Times New Roman" w:hAnsi="Times New Roman" w:cs="Times New Roman"/>
          <w:sz w:val="20"/>
          <w:szCs w:val="20"/>
        </w:rPr>
      </w:pPr>
      <w:r w:rsidRPr="00301EAF">
        <w:rPr>
          <w:rFonts w:ascii="Times New Roman" w:hAnsi="Times New Roman" w:cs="Times New Roman"/>
          <w:sz w:val="20"/>
          <w:szCs w:val="20"/>
        </w:rPr>
        <w:t>Interpretacja indywidualna Dyrektora Krajowej Informacji Skarbowej z dnia 21 lutego 2018 r., 0114-KDIP2-3.4016.1.2017.1.MS.</w:t>
      </w:r>
    </w:p>
    <w:sectPr w:rsidR="00BB6F1C" w:rsidRPr="00301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D2FDD" w14:textId="77777777" w:rsidR="00946EC9" w:rsidRDefault="00946EC9" w:rsidP="00A80CC9">
      <w:pPr>
        <w:spacing w:line="240" w:lineRule="auto"/>
      </w:pPr>
      <w:r>
        <w:separator/>
      </w:r>
    </w:p>
  </w:endnote>
  <w:endnote w:type="continuationSeparator" w:id="0">
    <w:p w14:paraId="69357B13" w14:textId="77777777" w:rsidR="00946EC9" w:rsidRDefault="00946EC9" w:rsidP="00A80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dobe Garamond Pro">
    <w:altName w:val="Adobe Garamond Pro"/>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437376"/>
      <w:docPartObj>
        <w:docPartGallery w:val="Page Numbers (Bottom of Page)"/>
        <w:docPartUnique/>
      </w:docPartObj>
    </w:sdtPr>
    <w:sdtEndPr>
      <w:rPr>
        <w:rFonts w:ascii="Times New Roman" w:hAnsi="Times New Roman" w:cs="Times New Roman"/>
        <w:sz w:val="20"/>
        <w:szCs w:val="20"/>
      </w:rPr>
    </w:sdtEndPr>
    <w:sdtContent>
      <w:p w14:paraId="1AA2318D" w14:textId="31F0A764" w:rsidR="001B6805" w:rsidRPr="00335EF9" w:rsidRDefault="001B6805">
        <w:pPr>
          <w:pStyle w:val="Stopka"/>
          <w:jc w:val="center"/>
          <w:rPr>
            <w:rFonts w:ascii="Times New Roman" w:hAnsi="Times New Roman" w:cs="Times New Roman"/>
            <w:sz w:val="20"/>
            <w:szCs w:val="20"/>
          </w:rPr>
        </w:pPr>
        <w:r w:rsidRPr="00335EF9">
          <w:rPr>
            <w:rFonts w:ascii="Times New Roman" w:hAnsi="Times New Roman" w:cs="Times New Roman"/>
            <w:sz w:val="20"/>
            <w:szCs w:val="20"/>
          </w:rPr>
          <w:fldChar w:fldCharType="begin"/>
        </w:r>
        <w:r w:rsidRPr="00335EF9">
          <w:rPr>
            <w:rFonts w:ascii="Times New Roman" w:hAnsi="Times New Roman" w:cs="Times New Roman"/>
            <w:sz w:val="20"/>
            <w:szCs w:val="20"/>
          </w:rPr>
          <w:instrText>PAGE   \* MERGEFORMAT</w:instrText>
        </w:r>
        <w:r w:rsidRPr="00335EF9">
          <w:rPr>
            <w:rFonts w:ascii="Times New Roman" w:hAnsi="Times New Roman" w:cs="Times New Roman"/>
            <w:sz w:val="20"/>
            <w:szCs w:val="20"/>
          </w:rPr>
          <w:fldChar w:fldCharType="separate"/>
        </w:r>
        <w:r w:rsidR="004E303E">
          <w:rPr>
            <w:rFonts w:ascii="Times New Roman" w:hAnsi="Times New Roman" w:cs="Times New Roman"/>
            <w:noProof/>
            <w:sz w:val="20"/>
            <w:szCs w:val="20"/>
          </w:rPr>
          <w:t>15</w:t>
        </w:r>
        <w:r w:rsidRPr="00335EF9">
          <w:rPr>
            <w:rFonts w:ascii="Times New Roman" w:hAnsi="Times New Roman" w:cs="Times New Roman"/>
            <w:sz w:val="20"/>
            <w:szCs w:val="20"/>
          </w:rPr>
          <w:fldChar w:fldCharType="end"/>
        </w:r>
      </w:p>
    </w:sdtContent>
  </w:sdt>
  <w:p w14:paraId="1647B7C0" w14:textId="77777777" w:rsidR="001B6805" w:rsidRDefault="001B68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D7035" w14:textId="77777777" w:rsidR="00946EC9" w:rsidRDefault="00946EC9" w:rsidP="00A80CC9">
      <w:pPr>
        <w:spacing w:line="240" w:lineRule="auto"/>
      </w:pPr>
      <w:r>
        <w:separator/>
      </w:r>
    </w:p>
  </w:footnote>
  <w:footnote w:type="continuationSeparator" w:id="0">
    <w:p w14:paraId="5EB1683F" w14:textId="77777777" w:rsidR="00946EC9" w:rsidRDefault="00946EC9" w:rsidP="00A80CC9">
      <w:pPr>
        <w:spacing w:line="240" w:lineRule="auto"/>
      </w:pPr>
      <w:r>
        <w:continuationSeparator/>
      </w:r>
    </w:p>
  </w:footnote>
  <w:footnote w:id="1">
    <w:p w14:paraId="2B50D312" w14:textId="19BDD67E" w:rsidR="0030346A" w:rsidRPr="00247C70" w:rsidRDefault="0030346A" w:rsidP="0030346A">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Opracowanie powstało w ramach stażu naukowego realizowanego w Katedrze Prawa Finansowego Wydziału Prawa, Administracji i Ekonomii Uniwersytetu Wrocławskiego</w:t>
      </w:r>
      <w:r w:rsidR="00C077FF" w:rsidRPr="00247C70">
        <w:rPr>
          <w:rFonts w:ascii="Times New Roman" w:hAnsi="Times New Roman" w:cs="Times New Roman"/>
        </w:rPr>
        <w:t xml:space="preserve"> pod opieką merytoryczną prof. dr. hab. Pawła Boroszowskiego.</w:t>
      </w:r>
    </w:p>
  </w:footnote>
  <w:footnote w:id="2">
    <w:p w14:paraId="2850CBD6" w14:textId="7A72338B"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w:t>
      </w:r>
      <w:r w:rsidR="00E325A6" w:rsidRPr="00247C70">
        <w:rPr>
          <w:rFonts w:ascii="Times New Roman" w:hAnsi="Times New Roman" w:cs="Times New Roman"/>
        </w:rPr>
        <w:t xml:space="preserve"> A. </w:t>
      </w:r>
      <w:proofErr w:type="spellStart"/>
      <w:r w:rsidR="00E325A6" w:rsidRPr="00247C70">
        <w:rPr>
          <w:rFonts w:ascii="Times New Roman" w:hAnsi="Times New Roman" w:cs="Times New Roman"/>
        </w:rPr>
        <w:t>Hanusz</w:t>
      </w:r>
      <w:proofErr w:type="spellEnd"/>
      <w:r w:rsidR="00E325A6" w:rsidRPr="00247C70">
        <w:rPr>
          <w:rFonts w:ascii="Times New Roman" w:hAnsi="Times New Roman" w:cs="Times New Roman"/>
        </w:rPr>
        <w:t xml:space="preserve">, </w:t>
      </w:r>
      <w:r w:rsidR="00E325A6" w:rsidRPr="00247C70">
        <w:rPr>
          <w:rFonts w:ascii="Times New Roman" w:hAnsi="Times New Roman" w:cs="Times New Roman"/>
          <w:i/>
        </w:rPr>
        <w:t>Podatek od nieruchomości,</w:t>
      </w:r>
      <w:r w:rsidR="00E325A6" w:rsidRPr="00247C70">
        <w:rPr>
          <w:rFonts w:ascii="Times New Roman" w:hAnsi="Times New Roman" w:cs="Times New Roman"/>
        </w:rPr>
        <w:t xml:space="preserve"> [w:] </w:t>
      </w:r>
      <w:r w:rsidR="00E325A6" w:rsidRPr="00247C70">
        <w:rPr>
          <w:rFonts w:ascii="Times New Roman" w:hAnsi="Times New Roman" w:cs="Times New Roman"/>
          <w:i/>
        </w:rPr>
        <w:t>Źródła finansowania samorządu terytorialnego,</w:t>
      </w:r>
      <w:r w:rsidR="00E325A6" w:rsidRPr="00247C70">
        <w:rPr>
          <w:rFonts w:ascii="Times New Roman" w:hAnsi="Times New Roman" w:cs="Times New Roman"/>
        </w:rPr>
        <w:t xml:space="preserve"> red. </w:t>
      </w:r>
      <w:proofErr w:type="spellStart"/>
      <w:r w:rsidR="00E325A6" w:rsidRPr="00247C70">
        <w:rPr>
          <w:rFonts w:ascii="Times New Roman" w:hAnsi="Times New Roman" w:cs="Times New Roman"/>
          <w:i/>
        </w:rPr>
        <w:t>idem</w:t>
      </w:r>
      <w:proofErr w:type="spellEnd"/>
      <w:r w:rsidR="00E325A6" w:rsidRPr="00247C70">
        <w:rPr>
          <w:rFonts w:ascii="Times New Roman" w:hAnsi="Times New Roman" w:cs="Times New Roman"/>
          <w:i/>
        </w:rPr>
        <w:t>,</w:t>
      </w:r>
      <w:r w:rsidR="00E325A6" w:rsidRPr="00247C70">
        <w:rPr>
          <w:rFonts w:ascii="Times New Roman" w:hAnsi="Times New Roman" w:cs="Times New Roman"/>
        </w:rPr>
        <w:t xml:space="preserve"> Warszawa 2015, s. 57;</w:t>
      </w:r>
      <w:r w:rsidR="001C6E72" w:rsidRPr="00247C70">
        <w:rPr>
          <w:rFonts w:ascii="Times New Roman" w:hAnsi="Times New Roman" w:cs="Times New Roman"/>
        </w:rPr>
        <w:t xml:space="preserve"> </w:t>
      </w:r>
      <w:r w:rsidRPr="00247C70">
        <w:rPr>
          <w:rFonts w:ascii="Times New Roman" w:hAnsi="Times New Roman" w:cs="Times New Roman"/>
        </w:rPr>
        <w:t xml:space="preserve">K. Cień, </w:t>
      </w:r>
      <w:r w:rsidRPr="00247C70">
        <w:rPr>
          <w:rFonts w:ascii="Times New Roman" w:hAnsi="Times New Roman" w:cs="Times New Roman"/>
          <w:i/>
        </w:rPr>
        <w:t>Konstrukcja podatku,</w:t>
      </w:r>
      <w:r w:rsidRPr="00247C70">
        <w:rPr>
          <w:rFonts w:ascii="Times New Roman" w:hAnsi="Times New Roman" w:cs="Times New Roman"/>
        </w:rPr>
        <w:t xml:space="preserve"> [w:] </w:t>
      </w:r>
      <w:r w:rsidRPr="00247C70">
        <w:rPr>
          <w:rFonts w:ascii="Times New Roman" w:hAnsi="Times New Roman" w:cs="Times New Roman"/>
          <w:i/>
        </w:rPr>
        <w:t>Prawo finansowe,</w:t>
      </w:r>
      <w:r w:rsidRPr="00247C70">
        <w:rPr>
          <w:rFonts w:ascii="Times New Roman" w:hAnsi="Times New Roman" w:cs="Times New Roman"/>
        </w:rPr>
        <w:t xml:space="preserve"> red. A. </w:t>
      </w:r>
      <w:proofErr w:type="spellStart"/>
      <w:r w:rsidRPr="00247C70">
        <w:rPr>
          <w:rFonts w:ascii="Times New Roman" w:hAnsi="Times New Roman" w:cs="Times New Roman"/>
        </w:rPr>
        <w:t>Hanusz</w:t>
      </w:r>
      <w:proofErr w:type="spellEnd"/>
      <w:r w:rsidR="001C6E72" w:rsidRPr="00247C70">
        <w:rPr>
          <w:rFonts w:ascii="Times New Roman" w:hAnsi="Times New Roman" w:cs="Times New Roman"/>
        </w:rPr>
        <w:t>, Warszawa 2022, s. 215-216</w:t>
      </w:r>
      <w:r w:rsidR="00516BF4" w:rsidRPr="00247C70">
        <w:rPr>
          <w:rFonts w:ascii="Times New Roman" w:hAnsi="Times New Roman" w:cs="Times New Roman"/>
        </w:rPr>
        <w:t xml:space="preserve">. </w:t>
      </w:r>
      <w:r w:rsidRPr="00247C70">
        <w:rPr>
          <w:rFonts w:ascii="Times New Roman" w:hAnsi="Times New Roman" w:cs="Times New Roman"/>
        </w:rPr>
        <w:t xml:space="preserve"> </w:t>
      </w:r>
    </w:p>
  </w:footnote>
  <w:footnote w:id="3">
    <w:p w14:paraId="3C6F0927" w14:textId="65FA3315" w:rsidR="001B6805" w:rsidRPr="00247C70" w:rsidRDefault="001B6805" w:rsidP="001D699E">
      <w:pPr>
        <w:spacing w:line="240" w:lineRule="auto"/>
        <w:jc w:val="both"/>
        <w:rPr>
          <w:rFonts w:ascii="Times New Roman" w:hAnsi="Times New Roman" w:cs="Times New Roman"/>
          <w:sz w:val="20"/>
          <w:szCs w:val="20"/>
        </w:rPr>
      </w:pPr>
      <w:r w:rsidRPr="00247C70">
        <w:rPr>
          <w:rStyle w:val="Odwoanieprzypisudolnego"/>
          <w:rFonts w:ascii="Times New Roman" w:hAnsi="Times New Roman" w:cs="Times New Roman"/>
          <w:sz w:val="20"/>
          <w:szCs w:val="20"/>
        </w:rPr>
        <w:footnoteRef/>
      </w:r>
      <w:r w:rsidRPr="00247C70">
        <w:rPr>
          <w:rFonts w:ascii="Times New Roman" w:hAnsi="Times New Roman" w:cs="Times New Roman"/>
          <w:sz w:val="20"/>
          <w:szCs w:val="20"/>
        </w:rPr>
        <w:t xml:space="preserve"> Zob.</w:t>
      </w:r>
      <w:r w:rsidR="00516BF4" w:rsidRPr="00247C70">
        <w:rPr>
          <w:rFonts w:ascii="Times New Roman" w:hAnsi="Times New Roman" w:cs="Times New Roman"/>
          <w:sz w:val="20"/>
          <w:szCs w:val="20"/>
        </w:rPr>
        <w:t xml:space="preserve"> H. </w:t>
      </w:r>
      <w:proofErr w:type="spellStart"/>
      <w:r w:rsidR="00516BF4" w:rsidRPr="00247C70">
        <w:rPr>
          <w:rFonts w:ascii="Times New Roman" w:hAnsi="Times New Roman" w:cs="Times New Roman"/>
          <w:sz w:val="20"/>
          <w:szCs w:val="20"/>
        </w:rPr>
        <w:t>Reniger</w:t>
      </w:r>
      <w:proofErr w:type="spellEnd"/>
      <w:r w:rsidR="00516BF4" w:rsidRPr="00247C70">
        <w:rPr>
          <w:rFonts w:ascii="Times New Roman" w:hAnsi="Times New Roman" w:cs="Times New Roman"/>
          <w:sz w:val="20"/>
          <w:szCs w:val="20"/>
        </w:rPr>
        <w:t xml:space="preserve">, </w:t>
      </w:r>
      <w:r w:rsidR="00516BF4" w:rsidRPr="00247C70">
        <w:rPr>
          <w:rFonts w:ascii="Times New Roman" w:hAnsi="Times New Roman" w:cs="Times New Roman"/>
          <w:i/>
          <w:sz w:val="20"/>
          <w:szCs w:val="20"/>
        </w:rPr>
        <w:t xml:space="preserve">Problem podstawy wymiaru w socjalistycznym podatku rolniczym okresu przejściowego, </w:t>
      </w:r>
      <w:r w:rsidR="00516BF4" w:rsidRPr="00247C70">
        <w:rPr>
          <w:rFonts w:ascii="Times New Roman" w:hAnsi="Times New Roman" w:cs="Times New Roman"/>
          <w:sz w:val="20"/>
          <w:szCs w:val="20"/>
        </w:rPr>
        <w:t xml:space="preserve">Toruń 1963, s. 312; </w:t>
      </w:r>
      <w:r w:rsidRPr="00247C70">
        <w:rPr>
          <w:rFonts w:ascii="Times New Roman" w:hAnsi="Times New Roman" w:cs="Times New Roman"/>
          <w:sz w:val="20"/>
          <w:szCs w:val="20"/>
        </w:rPr>
        <w:t>K. Ostrowski,</w:t>
      </w:r>
      <w:r w:rsidRPr="00247C70">
        <w:rPr>
          <w:rFonts w:ascii="Times New Roman" w:hAnsi="Times New Roman" w:cs="Times New Roman"/>
          <w:i/>
          <w:sz w:val="20"/>
          <w:szCs w:val="20"/>
        </w:rPr>
        <w:t xml:space="preserve"> Prawo finansowe. Zarys ogólny, </w:t>
      </w:r>
      <w:r w:rsidRPr="00247C70">
        <w:rPr>
          <w:rFonts w:ascii="Times New Roman" w:hAnsi="Times New Roman" w:cs="Times New Roman"/>
          <w:sz w:val="20"/>
          <w:szCs w:val="20"/>
        </w:rPr>
        <w:t xml:space="preserve">Warszawa 1970, s. 149; </w:t>
      </w:r>
      <w:r w:rsidR="0030346A" w:rsidRPr="00247C70">
        <w:rPr>
          <w:rFonts w:ascii="Times New Roman" w:hAnsi="Times New Roman" w:cs="Times New Roman"/>
          <w:sz w:val="20"/>
          <w:szCs w:val="20"/>
        </w:rPr>
        <w:t xml:space="preserve">R. Mastalski, </w:t>
      </w:r>
      <w:r w:rsidR="0030346A" w:rsidRPr="00247C70">
        <w:rPr>
          <w:rFonts w:ascii="Times New Roman" w:hAnsi="Times New Roman" w:cs="Times New Roman"/>
          <w:i/>
          <w:sz w:val="20"/>
          <w:szCs w:val="20"/>
        </w:rPr>
        <w:t>Ustalanie podstawy wymiaru w polskim postępowaniu podatkowym,</w:t>
      </w:r>
      <w:r w:rsidR="0030346A" w:rsidRPr="00247C70">
        <w:rPr>
          <w:rFonts w:ascii="Times New Roman" w:hAnsi="Times New Roman" w:cs="Times New Roman"/>
          <w:sz w:val="20"/>
          <w:szCs w:val="20"/>
        </w:rPr>
        <w:t xml:space="preserve"> Wrocław 1973</w:t>
      </w:r>
      <w:r w:rsidR="007630F6" w:rsidRPr="00247C70">
        <w:rPr>
          <w:rFonts w:ascii="Times New Roman" w:hAnsi="Times New Roman" w:cs="Times New Roman"/>
          <w:sz w:val="20"/>
          <w:szCs w:val="20"/>
        </w:rPr>
        <w:t>,</w:t>
      </w:r>
      <w:r w:rsidR="00517B09" w:rsidRPr="00247C70">
        <w:rPr>
          <w:rFonts w:ascii="Times New Roman" w:hAnsi="Times New Roman" w:cs="Times New Roman"/>
          <w:i/>
          <w:sz w:val="20"/>
          <w:szCs w:val="20"/>
        </w:rPr>
        <w:t xml:space="preserve"> </w:t>
      </w:r>
      <w:r w:rsidR="00517B09" w:rsidRPr="00247C70">
        <w:rPr>
          <w:rFonts w:ascii="Times New Roman" w:hAnsi="Times New Roman" w:cs="Times New Roman"/>
          <w:sz w:val="20"/>
          <w:szCs w:val="20"/>
        </w:rPr>
        <w:t>s. 58-59, 94</w:t>
      </w:r>
      <w:r w:rsidR="0030346A" w:rsidRPr="00247C70">
        <w:rPr>
          <w:rFonts w:ascii="Times New Roman" w:hAnsi="Times New Roman" w:cs="Times New Roman"/>
          <w:sz w:val="20"/>
          <w:szCs w:val="20"/>
        </w:rPr>
        <w:t xml:space="preserve">; </w:t>
      </w:r>
      <w:r w:rsidRPr="00247C70">
        <w:rPr>
          <w:rFonts w:ascii="Times New Roman" w:hAnsi="Times New Roman" w:cs="Times New Roman"/>
          <w:sz w:val="20"/>
          <w:szCs w:val="20"/>
        </w:rPr>
        <w:t xml:space="preserve">A. Kostecki, </w:t>
      </w:r>
      <w:r w:rsidRPr="00247C70">
        <w:rPr>
          <w:rFonts w:ascii="Times New Roman" w:hAnsi="Times New Roman" w:cs="Times New Roman"/>
          <w:i/>
          <w:sz w:val="20"/>
          <w:szCs w:val="20"/>
        </w:rPr>
        <w:t>Elementy konstrukcji instancji podatku,</w:t>
      </w:r>
      <w:r w:rsidRPr="00247C70">
        <w:rPr>
          <w:rFonts w:ascii="Times New Roman" w:hAnsi="Times New Roman" w:cs="Times New Roman"/>
          <w:sz w:val="20"/>
          <w:szCs w:val="20"/>
        </w:rPr>
        <w:t xml:space="preserve"> [w:] </w:t>
      </w:r>
      <w:r w:rsidRPr="00247C70">
        <w:rPr>
          <w:rFonts w:ascii="Times New Roman" w:hAnsi="Times New Roman" w:cs="Times New Roman"/>
          <w:i/>
          <w:sz w:val="20"/>
          <w:szCs w:val="20"/>
        </w:rPr>
        <w:t>System instytucji prawno-finansowych PRL,</w:t>
      </w:r>
      <w:r w:rsidRPr="00247C70">
        <w:rPr>
          <w:rFonts w:ascii="Times New Roman" w:hAnsi="Times New Roman" w:cs="Times New Roman"/>
          <w:sz w:val="20"/>
          <w:szCs w:val="20"/>
        </w:rPr>
        <w:t xml:space="preserve"> t. III, red. M. Weralski, Warszawa 1985, s. 183. </w:t>
      </w:r>
    </w:p>
  </w:footnote>
  <w:footnote w:id="4">
    <w:p w14:paraId="5D066815" w14:textId="77777777"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Por. P. </w:t>
      </w:r>
      <w:proofErr w:type="spellStart"/>
      <w:r w:rsidRPr="00247C70">
        <w:rPr>
          <w:rFonts w:ascii="Times New Roman" w:hAnsi="Times New Roman" w:cs="Times New Roman"/>
        </w:rPr>
        <w:t>Borszowski</w:t>
      </w:r>
      <w:proofErr w:type="spellEnd"/>
      <w:r w:rsidRPr="00247C70">
        <w:rPr>
          <w:rFonts w:ascii="Times New Roman" w:hAnsi="Times New Roman" w:cs="Times New Roman"/>
        </w:rPr>
        <w:t xml:space="preserve">, </w:t>
      </w:r>
      <w:r w:rsidRPr="00247C70">
        <w:rPr>
          <w:rFonts w:ascii="Times New Roman" w:hAnsi="Times New Roman" w:cs="Times New Roman"/>
          <w:i/>
        </w:rPr>
        <w:t>Pojęcie podatku i prawa podatkowego,</w:t>
      </w:r>
      <w:r w:rsidRPr="00247C70">
        <w:rPr>
          <w:rFonts w:ascii="Times New Roman" w:hAnsi="Times New Roman" w:cs="Times New Roman"/>
        </w:rPr>
        <w:t xml:space="preserve"> [w:] </w:t>
      </w:r>
      <w:r w:rsidRPr="00247C70">
        <w:rPr>
          <w:rFonts w:ascii="Times New Roman" w:hAnsi="Times New Roman" w:cs="Times New Roman"/>
          <w:i/>
        </w:rPr>
        <w:t>Prawo podatkowe z kazusami i pytaniami,</w:t>
      </w:r>
      <w:r w:rsidRPr="00247C70">
        <w:rPr>
          <w:rFonts w:ascii="Times New Roman" w:hAnsi="Times New Roman" w:cs="Times New Roman"/>
        </w:rPr>
        <w:t xml:space="preserve"> red. </w:t>
      </w:r>
      <w:proofErr w:type="spellStart"/>
      <w:r w:rsidRPr="00247C70">
        <w:rPr>
          <w:rFonts w:ascii="Times New Roman" w:hAnsi="Times New Roman" w:cs="Times New Roman"/>
          <w:i/>
        </w:rPr>
        <w:t>idem</w:t>
      </w:r>
      <w:proofErr w:type="spellEnd"/>
      <w:r w:rsidRPr="00247C70">
        <w:rPr>
          <w:rFonts w:ascii="Times New Roman" w:hAnsi="Times New Roman" w:cs="Times New Roman"/>
          <w:i/>
        </w:rPr>
        <w:t>,</w:t>
      </w:r>
      <w:r w:rsidRPr="00247C70">
        <w:rPr>
          <w:rFonts w:ascii="Times New Roman" w:hAnsi="Times New Roman" w:cs="Times New Roman"/>
        </w:rPr>
        <w:t xml:space="preserve"> Warszawa 2020, s. 29</w:t>
      </w:r>
    </w:p>
  </w:footnote>
  <w:footnote w:id="5">
    <w:p w14:paraId="31873A51" w14:textId="45FD7D5A"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K. Ostrowski,</w:t>
      </w:r>
      <w:r w:rsidRPr="00247C70">
        <w:rPr>
          <w:rFonts w:ascii="Times New Roman" w:hAnsi="Times New Roman" w:cs="Times New Roman"/>
          <w:i/>
        </w:rPr>
        <w:t xml:space="preserve"> Prawo…, </w:t>
      </w:r>
      <w:r w:rsidRPr="00247C70">
        <w:rPr>
          <w:rFonts w:ascii="Times New Roman" w:hAnsi="Times New Roman" w:cs="Times New Roman"/>
        </w:rPr>
        <w:t>s. 146.</w:t>
      </w:r>
    </w:p>
  </w:footnote>
  <w:footnote w:id="6">
    <w:p w14:paraId="27B88F1B" w14:textId="5CAC39E0"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W związku tym trzeba odnieść się do elementu znaczeniowego zawartego w przepisach, do których odnosi się ustawa o podatku od niektórych instytucji finansowych. Na temat odesłań dorozumianych zob. M. Zieliński, </w:t>
      </w:r>
      <w:r w:rsidRPr="00247C70">
        <w:rPr>
          <w:rFonts w:ascii="Times New Roman" w:hAnsi="Times New Roman" w:cs="Times New Roman"/>
          <w:i/>
        </w:rPr>
        <w:t>Wykładnia prawa. Zasady – reguły – wskazówki,</w:t>
      </w:r>
      <w:r w:rsidRPr="00247C70">
        <w:rPr>
          <w:rFonts w:ascii="Times New Roman" w:hAnsi="Times New Roman" w:cs="Times New Roman"/>
        </w:rPr>
        <w:t xml:space="preserve"> Warszawa 2017, s. 133, a także A. Malinowski, </w:t>
      </w:r>
      <w:r w:rsidRPr="00247C70">
        <w:rPr>
          <w:rFonts w:ascii="Times New Roman" w:hAnsi="Times New Roman" w:cs="Times New Roman"/>
          <w:i/>
        </w:rPr>
        <w:t xml:space="preserve">Błędy formalne w tekstach prawnych, </w:t>
      </w:r>
      <w:r w:rsidRPr="00247C70">
        <w:rPr>
          <w:rFonts w:ascii="Times New Roman" w:hAnsi="Times New Roman" w:cs="Times New Roman"/>
        </w:rPr>
        <w:t>Warszawa 2020, s. 95, 110.</w:t>
      </w:r>
    </w:p>
  </w:footnote>
  <w:footnote w:id="7">
    <w:p w14:paraId="2965A52B" w14:textId="0849A7EE"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W nauce słusznie wskazuje się, iż niektóre rodzaje aktywów są opodatkowane wielokrotnie różnymi rodzajami podatków majątkowych, np. podatkiem od nieruchomości oraz podatkiem od niektórych instytucji finansowych, zob. J. Chowaniec, </w:t>
      </w:r>
      <w:r w:rsidRPr="00247C70">
        <w:rPr>
          <w:rFonts w:ascii="Times New Roman" w:hAnsi="Times New Roman" w:cs="Times New Roman"/>
          <w:i/>
        </w:rPr>
        <w:t>Podstawa opodatkowania w podatku od niektórych instytucji finansowych,</w:t>
      </w:r>
      <w:r w:rsidRPr="00247C70">
        <w:rPr>
          <w:rFonts w:ascii="Times New Roman" w:hAnsi="Times New Roman" w:cs="Times New Roman"/>
        </w:rPr>
        <w:t xml:space="preserve"> „Co do zasady. Studia i analizy prawne” 2021, nr 2, s. 56.</w:t>
      </w:r>
    </w:p>
  </w:footnote>
  <w:footnote w:id="8">
    <w:p w14:paraId="3482FACF" w14:textId="7FD00067"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wyrok NSA z dnia 17 grudnia 2019 r., sygn. akt II FSK 183/18.</w:t>
      </w:r>
    </w:p>
  </w:footnote>
  <w:footnote w:id="9">
    <w:p w14:paraId="7CDFAFBB" w14:textId="6A370394"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 </w:t>
      </w:r>
      <w:proofErr w:type="spellStart"/>
      <w:r w:rsidRPr="00247C70">
        <w:rPr>
          <w:rFonts w:ascii="Times New Roman" w:hAnsi="Times New Roman" w:cs="Times New Roman"/>
        </w:rPr>
        <w:t>Hanusz</w:t>
      </w:r>
      <w:proofErr w:type="spellEnd"/>
      <w:r w:rsidRPr="00247C70">
        <w:rPr>
          <w:rFonts w:ascii="Times New Roman" w:hAnsi="Times New Roman" w:cs="Times New Roman"/>
        </w:rPr>
        <w:t xml:space="preserve">, </w:t>
      </w:r>
      <w:r w:rsidRPr="00247C70">
        <w:rPr>
          <w:rFonts w:ascii="Times New Roman" w:hAnsi="Times New Roman" w:cs="Times New Roman"/>
          <w:i/>
        </w:rPr>
        <w:t>Ogólne zagadnienia prawa finansowego,</w:t>
      </w:r>
      <w:r w:rsidRPr="00247C70">
        <w:rPr>
          <w:rFonts w:ascii="Times New Roman" w:hAnsi="Times New Roman" w:cs="Times New Roman"/>
        </w:rPr>
        <w:t xml:space="preserve"> [w:] </w:t>
      </w:r>
      <w:r w:rsidRPr="00247C70">
        <w:rPr>
          <w:rFonts w:ascii="Times New Roman" w:hAnsi="Times New Roman" w:cs="Times New Roman"/>
          <w:i/>
        </w:rPr>
        <w:t>Prawo…,</w:t>
      </w:r>
      <w:r w:rsidRPr="00247C70">
        <w:rPr>
          <w:rFonts w:ascii="Times New Roman" w:hAnsi="Times New Roman" w:cs="Times New Roman"/>
        </w:rPr>
        <w:t xml:space="preserve"> red. </w:t>
      </w:r>
      <w:proofErr w:type="spellStart"/>
      <w:r w:rsidRPr="00247C70">
        <w:rPr>
          <w:rFonts w:ascii="Times New Roman" w:hAnsi="Times New Roman" w:cs="Times New Roman"/>
          <w:i/>
        </w:rPr>
        <w:t>idem</w:t>
      </w:r>
      <w:proofErr w:type="spellEnd"/>
      <w:r w:rsidRPr="00247C70">
        <w:rPr>
          <w:rFonts w:ascii="Times New Roman" w:hAnsi="Times New Roman" w:cs="Times New Roman"/>
          <w:i/>
        </w:rPr>
        <w:t>,</w:t>
      </w:r>
      <w:r w:rsidR="00247C70">
        <w:rPr>
          <w:rFonts w:ascii="Times New Roman" w:hAnsi="Times New Roman" w:cs="Times New Roman"/>
        </w:rPr>
        <w:t xml:space="preserve"> s. 30-31; </w:t>
      </w:r>
      <w:r w:rsidR="00247C70" w:rsidRPr="00247C70">
        <w:rPr>
          <w:rFonts w:ascii="Times New Roman" w:hAnsi="Times New Roman" w:cs="Times New Roman"/>
        </w:rPr>
        <w:t xml:space="preserve">R. Zieliński, </w:t>
      </w:r>
      <w:proofErr w:type="spellStart"/>
      <w:r w:rsidR="00247C70" w:rsidRPr="00247C70">
        <w:rPr>
          <w:rFonts w:ascii="Times New Roman" w:hAnsi="Times New Roman" w:cs="Times New Roman"/>
          <w:i/>
        </w:rPr>
        <w:t>Selected</w:t>
      </w:r>
      <w:proofErr w:type="spellEnd"/>
      <w:r w:rsidR="00247C70" w:rsidRPr="00247C70">
        <w:rPr>
          <w:rFonts w:ascii="Times New Roman" w:hAnsi="Times New Roman" w:cs="Times New Roman"/>
          <w:i/>
        </w:rPr>
        <w:t xml:space="preserve"> </w:t>
      </w:r>
      <w:proofErr w:type="spellStart"/>
      <w:r w:rsidR="00247C70" w:rsidRPr="00247C70">
        <w:rPr>
          <w:rFonts w:ascii="Times New Roman" w:hAnsi="Times New Roman" w:cs="Times New Roman"/>
          <w:i/>
        </w:rPr>
        <w:t>Tax</w:t>
      </w:r>
      <w:proofErr w:type="spellEnd"/>
      <w:r w:rsidR="00247C70" w:rsidRPr="00247C70">
        <w:rPr>
          <w:rFonts w:ascii="Times New Roman" w:hAnsi="Times New Roman" w:cs="Times New Roman"/>
          <w:i/>
        </w:rPr>
        <w:t xml:space="preserve"> </w:t>
      </w:r>
      <w:proofErr w:type="spellStart"/>
      <w:r w:rsidR="00247C70" w:rsidRPr="00247C70">
        <w:rPr>
          <w:rFonts w:ascii="Times New Roman" w:hAnsi="Times New Roman" w:cs="Times New Roman"/>
          <w:i/>
        </w:rPr>
        <w:t>Rules</w:t>
      </w:r>
      <w:proofErr w:type="spellEnd"/>
      <w:r w:rsidR="00247C70" w:rsidRPr="00247C70">
        <w:rPr>
          <w:rFonts w:ascii="Times New Roman" w:hAnsi="Times New Roman" w:cs="Times New Roman"/>
          <w:i/>
        </w:rPr>
        <w:t xml:space="preserve"> in the </w:t>
      </w:r>
      <w:proofErr w:type="spellStart"/>
      <w:r w:rsidR="00247C70" w:rsidRPr="00247C70">
        <w:rPr>
          <w:rFonts w:ascii="Times New Roman" w:hAnsi="Times New Roman" w:cs="Times New Roman"/>
          <w:i/>
        </w:rPr>
        <w:t>Polish</w:t>
      </w:r>
      <w:proofErr w:type="spellEnd"/>
      <w:r w:rsidR="00247C70" w:rsidRPr="00247C70">
        <w:rPr>
          <w:rFonts w:ascii="Times New Roman" w:hAnsi="Times New Roman" w:cs="Times New Roman"/>
          <w:i/>
        </w:rPr>
        <w:t xml:space="preserve"> Financial Law </w:t>
      </w:r>
      <w:proofErr w:type="spellStart"/>
      <w:r w:rsidR="00247C70" w:rsidRPr="00247C70">
        <w:rPr>
          <w:rFonts w:ascii="Times New Roman" w:hAnsi="Times New Roman" w:cs="Times New Roman"/>
          <w:i/>
        </w:rPr>
        <w:t>Literature</w:t>
      </w:r>
      <w:proofErr w:type="spellEnd"/>
      <w:r w:rsidR="00247C70" w:rsidRPr="00247C70">
        <w:rPr>
          <w:rFonts w:ascii="Times New Roman" w:hAnsi="Times New Roman" w:cs="Times New Roman"/>
          <w:i/>
        </w:rPr>
        <w:t>,</w:t>
      </w:r>
      <w:r w:rsidR="00247C70" w:rsidRPr="00247C70">
        <w:rPr>
          <w:rFonts w:ascii="Times New Roman" w:hAnsi="Times New Roman" w:cs="Times New Roman"/>
        </w:rPr>
        <w:t xml:space="preserve"> </w:t>
      </w:r>
      <w:r w:rsidR="00247C70">
        <w:rPr>
          <w:rFonts w:ascii="Times New Roman" w:hAnsi="Times New Roman" w:cs="Times New Roman"/>
        </w:rPr>
        <w:t>„</w:t>
      </w:r>
      <w:r w:rsidR="00247C70" w:rsidRPr="00247C70">
        <w:rPr>
          <w:rFonts w:ascii="Times New Roman" w:hAnsi="Times New Roman" w:cs="Times New Roman"/>
        </w:rPr>
        <w:t>Krytyka Prawa. Niezależne Studia nad Prawem</w:t>
      </w:r>
      <w:r w:rsidR="00247C70">
        <w:rPr>
          <w:rFonts w:ascii="Times New Roman" w:hAnsi="Times New Roman" w:cs="Times New Roman"/>
        </w:rPr>
        <w:t>”</w:t>
      </w:r>
      <w:r w:rsidR="00247C70" w:rsidRPr="00247C70">
        <w:rPr>
          <w:rFonts w:ascii="Times New Roman" w:hAnsi="Times New Roman" w:cs="Times New Roman"/>
        </w:rPr>
        <w:t xml:space="preserve"> 2022, nr 3, s. 193.</w:t>
      </w:r>
    </w:p>
  </w:footnote>
  <w:footnote w:id="10">
    <w:p w14:paraId="50A07BAD" w14:textId="535E8181"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Minimum wolne od opodatkowania należy uznać za formę ulgi podatkowej. Jak wskazuje się w literaturze, podstawowym celem wykorzystywania konstrukcji ulgi podatkowej jest częściowe obniżenie podstawy opodatkowania, stawki podatkowej lub wysokości podatku, por. R. Mastalski [w:] B. Adamiak, J. Borkowski, </w:t>
      </w:r>
      <w:r w:rsidR="007630F6" w:rsidRPr="00247C70">
        <w:rPr>
          <w:rFonts w:ascii="Times New Roman" w:hAnsi="Times New Roman" w:cs="Times New Roman"/>
        </w:rPr>
        <w:t xml:space="preserve">P. </w:t>
      </w:r>
      <w:proofErr w:type="spellStart"/>
      <w:r w:rsidR="007630F6" w:rsidRPr="00247C70">
        <w:rPr>
          <w:rFonts w:ascii="Times New Roman" w:hAnsi="Times New Roman" w:cs="Times New Roman"/>
        </w:rPr>
        <w:t>Borszowski</w:t>
      </w:r>
      <w:proofErr w:type="spellEnd"/>
      <w:r w:rsidR="007630F6" w:rsidRPr="00247C70">
        <w:rPr>
          <w:rFonts w:ascii="Times New Roman" w:hAnsi="Times New Roman" w:cs="Times New Roman"/>
        </w:rPr>
        <w:t xml:space="preserve">, </w:t>
      </w:r>
      <w:r w:rsidRPr="00247C70">
        <w:rPr>
          <w:rFonts w:ascii="Times New Roman" w:hAnsi="Times New Roman" w:cs="Times New Roman"/>
        </w:rPr>
        <w:t xml:space="preserve">R. Mastalski, J. Zubrzycki, </w:t>
      </w:r>
      <w:r w:rsidRPr="00247C70">
        <w:rPr>
          <w:rFonts w:ascii="Times New Roman" w:hAnsi="Times New Roman" w:cs="Times New Roman"/>
          <w:i/>
        </w:rPr>
        <w:t xml:space="preserve">Ordynacja podatkowa. Komentarz, </w:t>
      </w:r>
      <w:r w:rsidR="007630F6" w:rsidRPr="00247C70">
        <w:rPr>
          <w:rFonts w:ascii="Times New Roman" w:hAnsi="Times New Roman" w:cs="Times New Roman"/>
        </w:rPr>
        <w:t>Wrocław 2017, s. 51.</w:t>
      </w:r>
    </w:p>
  </w:footnote>
  <w:footnote w:id="11">
    <w:p w14:paraId="43799FF0" w14:textId="3F119C6E"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5 ust. 1 w zw. z art. 4 pkt 1-4 </w:t>
      </w:r>
      <w:proofErr w:type="spellStart"/>
      <w:r w:rsidRPr="00247C70">
        <w:rPr>
          <w:rFonts w:ascii="Times New Roman" w:hAnsi="Times New Roman" w:cs="Times New Roman"/>
        </w:rPr>
        <w:t>u.p.n.i.f</w:t>
      </w:r>
      <w:proofErr w:type="spellEnd"/>
      <w:r w:rsidRPr="00247C70">
        <w:rPr>
          <w:rFonts w:ascii="Times New Roman" w:hAnsi="Times New Roman" w:cs="Times New Roman"/>
        </w:rPr>
        <w:t>.</w:t>
      </w:r>
    </w:p>
  </w:footnote>
  <w:footnote w:id="12">
    <w:p w14:paraId="755E8BD2" w14:textId="2CE00096"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5 ust. 2 w zw. z art. 4 pkt 5-8 </w:t>
      </w:r>
      <w:proofErr w:type="spellStart"/>
      <w:r w:rsidRPr="00247C70">
        <w:rPr>
          <w:rFonts w:ascii="Times New Roman" w:hAnsi="Times New Roman" w:cs="Times New Roman"/>
        </w:rPr>
        <w:t>u.p.n.i.f</w:t>
      </w:r>
      <w:proofErr w:type="spellEnd"/>
      <w:r w:rsidRPr="00247C70">
        <w:rPr>
          <w:rFonts w:ascii="Times New Roman" w:hAnsi="Times New Roman" w:cs="Times New Roman"/>
        </w:rPr>
        <w:t>.</w:t>
      </w:r>
    </w:p>
  </w:footnote>
  <w:footnote w:id="13">
    <w:p w14:paraId="3596C5A5" w14:textId="50A118DE"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5 ust. 3 w zw. z art. 4 pkt 9 </w:t>
      </w:r>
      <w:proofErr w:type="spellStart"/>
      <w:r w:rsidRPr="00247C70">
        <w:rPr>
          <w:rFonts w:ascii="Times New Roman" w:hAnsi="Times New Roman" w:cs="Times New Roman"/>
        </w:rPr>
        <w:t>u.p.n.i.f</w:t>
      </w:r>
      <w:proofErr w:type="spellEnd"/>
      <w:r w:rsidRPr="00247C70">
        <w:rPr>
          <w:rFonts w:ascii="Times New Roman" w:hAnsi="Times New Roman" w:cs="Times New Roman"/>
        </w:rPr>
        <w:t>.</w:t>
      </w:r>
    </w:p>
  </w:footnote>
  <w:footnote w:id="14">
    <w:p w14:paraId="7CBB941B" w14:textId="60792EB9"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5 ust. 4 </w:t>
      </w:r>
      <w:proofErr w:type="spellStart"/>
      <w:r w:rsidRPr="00247C70">
        <w:rPr>
          <w:rFonts w:ascii="Times New Roman" w:hAnsi="Times New Roman" w:cs="Times New Roman"/>
        </w:rPr>
        <w:t>u.p.n.i.f</w:t>
      </w:r>
      <w:proofErr w:type="spellEnd"/>
      <w:r w:rsidRPr="00247C70">
        <w:rPr>
          <w:rFonts w:ascii="Times New Roman" w:hAnsi="Times New Roman" w:cs="Times New Roman"/>
        </w:rPr>
        <w:t>. w zw. z art. 126 pr. bank. w zw. z art. 4 ust. 1 pkt 118 rozporządzenia nr 575/2013.</w:t>
      </w:r>
    </w:p>
  </w:footnote>
  <w:footnote w:id="15">
    <w:p w14:paraId="2CA6DA53" w14:textId="78D5D585"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5 ust. 6 </w:t>
      </w:r>
      <w:proofErr w:type="spellStart"/>
      <w:r w:rsidRPr="00247C70">
        <w:rPr>
          <w:rFonts w:ascii="Times New Roman" w:hAnsi="Times New Roman" w:cs="Times New Roman"/>
        </w:rPr>
        <w:t>u.p.n.i.f</w:t>
      </w:r>
      <w:proofErr w:type="spellEnd"/>
      <w:r w:rsidRPr="00247C70">
        <w:rPr>
          <w:rFonts w:ascii="Times New Roman" w:hAnsi="Times New Roman" w:cs="Times New Roman"/>
        </w:rPr>
        <w:t xml:space="preserve">. w zw. z art. 24 </w:t>
      </w:r>
      <w:proofErr w:type="spellStart"/>
      <w:r w:rsidRPr="00247C70">
        <w:rPr>
          <w:rFonts w:ascii="Times New Roman" w:hAnsi="Times New Roman" w:cs="Times New Roman"/>
        </w:rPr>
        <w:t>u.s.k.o.k</w:t>
      </w:r>
      <w:proofErr w:type="spellEnd"/>
      <w:r w:rsidRPr="00247C70">
        <w:rPr>
          <w:rFonts w:ascii="Times New Roman" w:hAnsi="Times New Roman" w:cs="Times New Roman"/>
        </w:rPr>
        <w:t>.</w:t>
      </w:r>
    </w:p>
  </w:footnote>
  <w:footnote w:id="16">
    <w:p w14:paraId="0E26599E" w14:textId="06857630"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W odniesieniu do podmiotów prowadzących działalność ubezpieczeniową oraz reasekuracyjną wskazuje się słusznie w piśmiennictwie, że uprawnienie do obniżenia podstawy opodatkowania o wartość funduszy własnych pozwoliłoby na pozostawienie poza zakresem opodatkowania środków klientów gwarantujących wypłacalność wskazanych podmiotów, zob. J. Głuchowski, T. Grabka, </w:t>
      </w:r>
      <w:r w:rsidRPr="00247C70">
        <w:rPr>
          <w:rFonts w:ascii="Times New Roman" w:hAnsi="Times New Roman" w:cs="Times New Roman"/>
          <w:i/>
        </w:rPr>
        <w:t>Zasady ustalania podstawy opodatkowania podatku od niektórych instytucji finansowych w przypadku zakładów ubezpieczeń i reasekuracji,</w:t>
      </w:r>
      <w:r w:rsidRPr="00247C70">
        <w:rPr>
          <w:rFonts w:ascii="Times New Roman" w:hAnsi="Times New Roman" w:cs="Times New Roman"/>
        </w:rPr>
        <w:t xml:space="preserve"> [w:] </w:t>
      </w:r>
      <w:r w:rsidRPr="00247C70">
        <w:rPr>
          <w:rFonts w:ascii="Times New Roman" w:hAnsi="Times New Roman" w:cs="Times New Roman"/>
          <w:i/>
        </w:rPr>
        <w:t>Problemy finansów i prawa finansowego. Księga jubileuszowa dedykowana profesor Elżbiecie Chojna-Duch,</w:t>
      </w:r>
      <w:r w:rsidRPr="00247C70">
        <w:rPr>
          <w:rFonts w:ascii="Times New Roman" w:hAnsi="Times New Roman" w:cs="Times New Roman"/>
        </w:rPr>
        <w:t xml:space="preserve"> red. M. Bitner, Wrocław 2021, s. 77-78.</w:t>
      </w:r>
    </w:p>
  </w:footnote>
  <w:footnote w:id="17">
    <w:p w14:paraId="033045B5" w14:textId="0F58A302"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5 ust. 9 </w:t>
      </w:r>
      <w:proofErr w:type="spellStart"/>
      <w:r w:rsidRPr="00247C70">
        <w:rPr>
          <w:rFonts w:ascii="Times New Roman" w:hAnsi="Times New Roman" w:cs="Times New Roman"/>
        </w:rPr>
        <w:t>u.p.n.i.f</w:t>
      </w:r>
      <w:proofErr w:type="spellEnd"/>
      <w:r w:rsidRPr="00247C70">
        <w:rPr>
          <w:rFonts w:ascii="Times New Roman" w:hAnsi="Times New Roman" w:cs="Times New Roman"/>
        </w:rPr>
        <w:t xml:space="preserve">. w zw. z art. 95 ust. 1 </w:t>
      </w:r>
      <w:proofErr w:type="spellStart"/>
      <w:r w:rsidRPr="00247C70">
        <w:rPr>
          <w:rFonts w:ascii="Times New Roman" w:hAnsi="Times New Roman" w:cs="Times New Roman"/>
        </w:rPr>
        <w:t>u.f.p</w:t>
      </w:r>
      <w:proofErr w:type="spellEnd"/>
      <w:r w:rsidRPr="00247C70">
        <w:rPr>
          <w:rFonts w:ascii="Times New Roman" w:hAnsi="Times New Roman" w:cs="Times New Roman"/>
        </w:rPr>
        <w:t xml:space="preserve">. Przez skarbowy papier wartościowy, w myśl art. 95 ust. 1 </w:t>
      </w:r>
      <w:proofErr w:type="spellStart"/>
      <w:r w:rsidRPr="00247C70">
        <w:rPr>
          <w:rFonts w:ascii="Times New Roman" w:hAnsi="Times New Roman" w:cs="Times New Roman"/>
        </w:rPr>
        <w:t>u.f.p</w:t>
      </w:r>
      <w:proofErr w:type="spellEnd"/>
      <w:r w:rsidRPr="00247C70">
        <w:rPr>
          <w:rFonts w:ascii="Times New Roman" w:hAnsi="Times New Roman" w:cs="Times New Roman"/>
        </w:rPr>
        <w:t>., należy rozumieć papier wartościowy, w którym Skarb Państwa stwierdza, że jest dłużnikiem właściciela takiego papieru, i zobowiązuje się wobec niego do spełnienia określonego świadczenia, które może mieć charakter pieniężny lub niepieniężny.</w:t>
      </w:r>
    </w:p>
  </w:footnote>
  <w:footnote w:id="18">
    <w:p w14:paraId="7C3D0CD8" w14:textId="05A0C656"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5 ust. 11 </w:t>
      </w:r>
      <w:proofErr w:type="spellStart"/>
      <w:r w:rsidRPr="00247C70">
        <w:rPr>
          <w:rFonts w:ascii="Times New Roman" w:hAnsi="Times New Roman" w:cs="Times New Roman"/>
        </w:rPr>
        <w:t>u.p.n.i.f</w:t>
      </w:r>
      <w:proofErr w:type="spellEnd"/>
      <w:r w:rsidRPr="00247C70">
        <w:rPr>
          <w:rFonts w:ascii="Times New Roman" w:hAnsi="Times New Roman" w:cs="Times New Roman"/>
        </w:rPr>
        <w:t>.</w:t>
      </w:r>
    </w:p>
  </w:footnote>
  <w:footnote w:id="19">
    <w:p w14:paraId="165DFDED" w14:textId="4E125821" w:rsidR="001B6805" w:rsidRPr="00453C6A" w:rsidRDefault="001B6805" w:rsidP="001D699E">
      <w:pPr>
        <w:pStyle w:val="Tekstprzypisudolnego"/>
        <w:jc w:val="both"/>
        <w:rPr>
          <w:rFonts w:ascii="Times New Roman" w:hAnsi="Times New Roman" w:cs="Times New Roman"/>
        </w:rPr>
      </w:pPr>
      <w:r w:rsidRPr="00453C6A">
        <w:rPr>
          <w:rStyle w:val="Odwoanieprzypisudolnego"/>
          <w:rFonts w:ascii="Times New Roman" w:hAnsi="Times New Roman" w:cs="Times New Roman"/>
        </w:rPr>
        <w:footnoteRef/>
      </w:r>
      <w:r w:rsidRPr="00453C6A">
        <w:rPr>
          <w:rFonts w:ascii="Times New Roman" w:hAnsi="Times New Roman" w:cs="Times New Roman"/>
        </w:rPr>
        <w:t xml:space="preserve"> Interpretacja indywidualna Dyrektora Krajowej Informacji Skarbowej z dnia 29 marca 2018 r., 0114-KDIP2-3.4016.1.2018.2.MS, a także interpretacja indywidualna Dyrektora Krajowej Informacji Skarbowej z dnia 21 lutego 2018 r., 0114-KDIP2-3.4016.1.2017.1.MS.</w:t>
      </w:r>
    </w:p>
  </w:footnote>
  <w:footnote w:id="20">
    <w:p w14:paraId="2C724157" w14:textId="5F944C02" w:rsidR="00453C6A" w:rsidRPr="00453C6A" w:rsidRDefault="00453C6A">
      <w:pPr>
        <w:pStyle w:val="Tekstprzypisudolnego"/>
        <w:rPr>
          <w:rFonts w:ascii="Times New Roman" w:hAnsi="Times New Roman" w:cs="Times New Roman"/>
        </w:rPr>
      </w:pPr>
      <w:r w:rsidRPr="00453C6A">
        <w:rPr>
          <w:rStyle w:val="Odwoanieprzypisudolnego"/>
          <w:rFonts w:ascii="Times New Roman" w:hAnsi="Times New Roman" w:cs="Times New Roman"/>
        </w:rPr>
        <w:footnoteRef/>
      </w:r>
      <w:r w:rsidRPr="00453C6A">
        <w:rPr>
          <w:rFonts w:ascii="Times New Roman" w:hAnsi="Times New Roman" w:cs="Times New Roman"/>
        </w:rPr>
        <w:t xml:space="preserve"> Zob. art. 5 ust. 9 pkt 2-3 </w:t>
      </w:r>
      <w:proofErr w:type="spellStart"/>
      <w:r w:rsidRPr="00453C6A">
        <w:rPr>
          <w:rFonts w:ascii="Times New Roman" w:hAnsi="Times New Roman" w:cs="Times New Roman"/>
        </w:rPr>
        <w:t>u.p.n.i.f</w:t>
      </w:r>
      <w:proofErr w:type="spellEnd"/>
      <w:r w:rsidRPr="00453C6A">
        <w:rPr>
          <w:rFonts w:ascii="Times New Roman" w:hAnsi="Times New Roman" w:cs="Times New Roman"/>
        </w:rPr>
        <w:t xml:space="preserve">. </w:t>
      </w:r>
    </w:p>
  </w:footnote>
  <w:footnote w:id="21">
    <w:p w14:paraId="1897EBEC" w14:textId="4A66AB74" w:rsidR="001B6805" w:rsidRPr="00247C70" w:rsidRDefault="001B6805" w:rsidP="001D699E">
      <w:pPr>
        <w:pStyle w:val="Tekstprzypisudolnego"/>
        <w:jc w:val="both"/>
        <w:rPr>
          <w:rFonts w:ascii="Times New Roman" w:hAnsi="Times New Roman" w:cs="Times New Roman"/>
        </w:rPr>
      </w:pPr>
      <w:r w:rsidRPr="00453C6A">
        <w:rPr>
          <w:rStyle w:val="Odwoanieprzypisudolnego"/>
          <w:rFonts w:ascii="Times New Roman" w:hAnsi="Times New Roman" w:cs="Times New Roman"/>
        </w:rPr>
        <w:footnoteRef/>
      </w:r>
      <w:r w:rsidRPr="00453C6A">
        <w:rPr>
          <w:rFonts w:ascii="Times New Roman" w:hAnsi="Times New Roman" w:cs="Times New Roman"/>
        </w:rPr>
        <w:t xml:space="preserve"> Zob. art. 5 ust. 10 </w:t>
      </w:r>
      <w:proofErr w:type="spellStart"/>
      <w:r w:rsidRPr="00453C6A">
        <w:rPr>
          <w:rFonts w:ascii="Times New Roman" w:hAnsi="Times New Roman" w:cs="Times New Roman"/>
        </w:rPr>
        <w:t>u.p.n.i.f</w:t>
      </w:r>
      <w:proofErr w:type="spellEnd"/>
      <w:r w:rsidRPr="00453C6A">
        <w:rPr>
          <w:rFonts w:ascii="Times New Roman" w:hAnsi="Times New Roman" w:cs="Times New Roman"/>
        </w:rPr>
        <w:t>.</w:t>
      </w:r>
      <w:r w:rsidRPr="00247C70">
        <w:rPr>
          <w:rFonts w:ascii="Times New Roman" w:hAnsi="Times New Roman" w:cs="Times New Roman"/>
        </w:rPr>
        <w:t xml:space="preserve"> </w:t>
      </w:r>
    </w:p>
  </w:footnote>
  <w:footnote w:id="22">
    <w:p w14:paraId="685E3E14" w14:textId="2B1CB85B"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5 ust. 2 i 3 </w:t>
      </w:r>
      <w:proofErr w:type="spellStart"/>
      <w:r w:rsidRPr="00247C70">
        <w:rPr>
          <w:rFonts w:ascii="Times New Roman" w:hAnsi="Times New Roman" w:cs="Times New Roman"/>
        </w:rPr>
        <w:t>u.p.n.i.f</w:t>
      </w:r>
      <w:proofErr w:type="spellEnd"/>
      <w:r w:rsidRPr="00247C70">
        <w:rPr>
          <w:rFonts w:ascii="Times New Roman" w:hAnsi="Times New Roman" w:cs="Times New Roman"/>
        </w:rPr>
        <w:t>.</w:t>
      </w:r>
    </w:p>
  </w:footnote>
  <w:footnote w:id="23">
    <w:p w14:paraId="69A2137F" w14:textId="4D30E9D4"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szerzej: B. </w:t>
      </w:r>
      <w:proofErr w:type="spellStart"/>
      <w:r w:rsidRPr="00247C70">
        <w:rPr>
          <w:rFonts w:ascii="Times New Roman" w:hAnsi="Times New Roman" w:cs="Times New Roman"/>
        </w:rPr>
        <w:t>Rieder</w:t>
      </w:r>
      <w:proofErr w:type="spellEnd"/>
      <w:r w:rsidRPr="00247C70">
        <w:rPr>
          <w:rFonts w:ascii="Times New Roman" w:hAnsi="Times New Roman" w:cs="Times New Roman"/>
        </w:rPr>
        <w:t xml:space="preserve">, D. </w:t>
      </w:r>
      <w:proofErr w:type="spellStart"/>
      <w:r w:rsidRPr="00247C70">
        <w:rPr>
          <w:rFonts w:ascii="Times New Roman" w:hAnsi="Times New Roman" w:cs="Times New Roman"/>
        </w:rPr>
        <w:t>Huemer</w:t>
      </w:r>
      <w:proofErr w:type="spellEnd"/>
      <w:r w:rsidRPr="00247C70">
        <w:rPr>
          <w:rFonts w:ascii="Times New Roman" w:hAnsi="Times New Roman" w:cs="Times New Roman"/>
        </w:rPr>
        <w:t xml:space="preserve">, </w:t>
      </w:r>
      <w:proofErr w:type="spellStart"/>
      <w:r w:rsidRPr="00247C70">
        <w:rPr>
          <w:rFonts w:ascii="Times New Roman" w:hAnsi="Times New Roman" w:cs="Times New Roman"/>
          <w:i/>
        </w:rPr>
        <w:t>Gesellschaftsrecht</w:t>
      </w:r>
      <w:proofErr w:type="spellEnd"/>
      <w:r w:rsidRPr="00247C70">
        <w:rPr>
          <w:rFonts w:ascii="Times New Roman" w:hAnsi="Times New Roman" w:cs="Times New Roman"/>
          <w:i/>
        </w:rPr>
        <w:t>,</w:t>
      </w:r>
      <w:r w:rsidRPr="00247C70">
        <w:rPr>
          <w:rFonts w:ascii="Times New Roman" w:hAnsi="Times New Roman" w:cs="Times New Roman"/>
        </w:rPr>
        <w:t xml:space="preserve"> Wien 2019, s. 53; J. Frąckowiak, </w:t>
      </w:r>
      <w:r w:rsidRPr="00247C70">
        <w:rPr>
          <w:rFonts w:ascii="Times New Roman" w:hAnsi="Times New Roman" w:cs="Times New Roman"/>
          <w:i/>
        </w:rPr>
        <w:t xml:space="preserve">Jednostka organizacyjna jako substrat osoby prawnej i ustawowej, </w:t>
      </w:r>
      <w:r w:rsidRPr="00247C70">
        <w:rPr>
          <w:rFonts w:ascii="Times New Roman" w:hAnsi="Times New Roman" w:cs="Times New Roman"/>
        </w:rPr>
        <w:t xml:space="preserve">[w:] </w:t>
      </w:r>
      <w:r w:rsidRPr="00247C70">
        <w:rPr>
          <w:rFonts w:ascii="Times New Roman" w:hAnsi="Times New Roman" w:cs="Times New Roman"/>
          <w:i/>
        </w:rPr>
        <w:t xml:space="preserve">Rozprawy prawnicze. Księga pamiątkowa Profesora Maksymiliana Pazdana, </w:t>
      </w:r>
      <w:r w:rsidRPr="00247C70">
        <w:rPr>
          <w:rFonts w:ascii="Times New Roman" w:hAnsi="Times New Roman" w:cs="Times New Roman"/>
        </w:rPr>
        <w:t xml:space="preserve">red. L. </w:t>
      </w:r>
      <w:proofErr w:type="spellStart"/>
      <w:r w:rsidRPr="00247C70">
        <w:rPr>
          <w:rFonts w:ascii="Times New Roman" w:hAnsi="Times New Roman" w:cs="Times New Roman"/>
        </w:rPr>
        <w:t>Ogiełło</w:t>
      </w:r>
      <w:proofErr w:type="spellEnd"/>
      <w:r w:rsidRPr="00247C70">
        <w:rPr>
          <w:rFonts w:ascii="Times New Roman" w:hAnsi="Times New Roman" w:cs="Times New Roman"/>
        </w:rPr>
        <w:t xml:space="preserve">, W. Popiołek, M. </w:t>
      </w:r>
      <w:proofErr w:type="spellStart"/>
      <w:r w:rsidRPr="00247C70">
        <w:rPr>
          <w:rFonts w:ascii="Times New Roman" w:hAnsi="Times New Roman" w:cs="Times New Roman"/>
        </w:rPr>
        <w:t>Szpunar</w:t>
      </w:r>
      <w:proofErr w:type="spellEnd"/>
      <w:r w:rsidRPr="00247C70">
        <w:rPr>
          <w:rFonts w:ascii="Times New Roman" w:hAnsi="Times New Roman" w:cs="Times New Roman"/>
        </w:rPr>
        <w:t>, Kraków 2005, s. 906-908.</w:t>
      </w:r>
    </w:p>
  </w:footnote>
  <w:footnote w:id="24">
    <w:p w14:paraId="701972A1" w14:textId="64B6501C"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Por. </w:t>
      </w:r>
      <w:r w:rsidRPr="00247C70">
        <w:rPr>
          <w:rFonts w:ascii="Times New Roman" w:hAnsi="Times New Roman" w:cs="Times New Roman"/>
          <w:iCs/>
        </w:rPr>
        <w:t xml:space="preserve">M. </w:t>
      </w:r>
      <w:proofErr w:type="spellStart"/>
      <w:r w:rsidRPr="00247C70">
        <w:rPr>
          <w:rFonts w:ascii="Times New Roman" w:hAnsi="Times New Roman" w:cs="Times New Roman"/>
          <w:iCs/>
        </w:rPr>
        <w:t>Lutter</w:t>
      </w:r>
      <w:proofErr w:type="spellEnd"/>
      <w:r w:rsidRPr="00247C70">
        <w:rPr>
          <w:rFonts w:ascii="Times New Roman" w:hAnsi="Times New Roman" w:cs="Times New Roman"/>
          <w:iCs/>
        </w:rPr>
        <w:t xml:space="preserve">, E. Scheffler, U.H. Schneider, </w:t>
      </w:r>
      <w:r w:rsidRPr="00247C70">
        <w:rPr>
          <w:rFonts w:ascii="Times New Roman" w:hAnsi="Times New Roman" w:cs="Times New Roman"/>
          <w:i/>
        </w:rPr>
        <w:t xml:space="preserve">Der </w:t>
      </w:r>
      <w:proofErr w:type="spellStart"/>
      <w:r w:rsidRPr="00247C70">
        <w:rPr>
          <w:rFonts w:ascii="Times New Roman" w:hAnsi="Times New Roman" w:cs="Times New Roman"/>
          <w:i/>
        </w:rPr>
        <w:t>Konzern</w:t>
      </w:r>
      <w:proofErr w:type="spellEnd"/>
      <w:r w:rsidRPr="00247C70">
        <w:rPr>
          <w:rFonts w:ascii="Times New Roman" w:hAnsi="Times New Roman" w:cs="Times New Roman"/>
          <w:i/>
        </w:rPr>
        <w:t>,</w:t>
      </w:r>
      <w:r w:rsidRPr="00247C70">
        <w:rPr>
          <w:rFonts w:ascii="Times New Roman" w:hAnsi="Times New Roman" w:cs="Times New Roman"/>
        </w:rPr>
        <w:t xml:space="preserve"> [w:] </w:t>
      </w:r>
      <w:proofErr w:type="spellStart"/>
      <w:r w:rsidRPr="00247C70">
        <w:rPr>
          <w:rFonts w:ascii="Times New Roman" w:hAnsi="Times New Roman" w:cs="Times New Roman"/>
          <w:i/>
        </w:rPr>
        <w:t>Handbuch</w:t>
      </w:r>
      <w:proofErr w:type="spellEnd"/>
      <w:r w:rsidRPr="00247C70">
        <w:rPr>
          <w:rFonts w:ascii="Times New Roman" w:hAnsi="Times New Roman" w:cs="Times New Roman"/>
          <w:i/>
        </w:rPr>
        <w:t xml:space="preserve"> der </w:t>
      </w:r>
      <w:proofErr w:type="spellStart"/>
      <w:r w:rsidRPr="00247C70">
        <w:rPr>
          <w:rFonts w:ascii="Times New Roman" w:hAnsi="Times New Roman" w:cs="Times New Roman"/>
          <w:i/>
        </w:rPr>
        <w:t>Konzernfinanzierung</w:t>
      </w:r>
      <w:proofErr w:type="spellEnd"/>
      <w:r w:rsidRPr="00247C70">
        <w:rPr>
          <w:rFonts w:ascii="Times New Roman" w:hAnsi="Times New Roman" w:cs="Times New Roman"/>
          <w:i/>
        </w:rPr>
        <w:t xml:space="preserve">, </w:t>
      </w:r>
      <w:r w:rsidRPr="00247C70">
        <w:rPr>
          <w:rFonts w:ascii="Times New Roman" w:hAnsi="Times New Roman" w:cs="Times New Roman"/>
        </w:rPr>
        <w:t xml:space="preserve">red. </w:t>
      </w:r>
      <w:proofErr w:type="spellStart"/>
      <w:r w:rsidRPr="00247C70">
        <w:rPr>
          <w:rFonts w:ascii="Times New Roman" w:hAnsi="Times New Roman" w:cs="Times New Roman"/>
          <w:i/>
          <w:iCs/>
        </w:rPr>
        <w:t>eidem</w:t>
      </w:r>
      <w:proofErr w:type="spellEnd"/>
      <w:r w:rsidRPr="00247C70">
        <w:rPr>
          <w:rFonts w:ascii="Times New Roman" w:hAnsi="Times New Roman" w:cs="Times New Roman"/>
          <w:i/>
          <w:iCs/>
        </w:rPr>
        <w:t>,</w:t>
      </w:r>
      <w:r w:rsidRPr="00247C70">
        <w:rPr>
          <w:rFonts w:ascii="Times New Roman" w:hAnsi="Times New Roman" w:cs="Times New Roman"/>
          <w:iCs/>
        </w:rPr>
        <w:t xml:space="preserve"> </w:t>
      </w:r>
      <w:r w:rsidRPr="00247C70">
        <w:rPr>
          <w:rFonts w:ascii="Times New Roman" w:hAnsi="Times New Roman" w:cs="Times New Roman"/>
        </w:rPr>
        <w:t xml:space="preserve">Köln 1998, s. 14; </w:t>
      </w:r>
      <w:r w:rsidRPr="00247C70">
        <w:rPr>
          <w:rFonts w:ascii="Times New Roman" w:hAnsi="Times New Roman" w:cs="Times New Roman"/>
          <w:iCs/>
        </w:rPr>
        <w:t xml:space="preserve">L. Stecki, </w:t>
      </w:r>
      <w:r w:rsidRPr="00247C70">
        <w:rPr>
          <w:rFonts w:ascii="Times New Roman" w:hAnsi="Times New Roman" w:cs="Times New Roman"/>
          <w:i/>
        </w:rPr>
        <w:t>Koncern,</w:t>
      </w:r>
      <w:r w:rsidRPr="00247C70">
        <w:rPr>
          <w:rFonts w:ascii="Times New Roman" w:hAnsi="Times New Roman" w:cs="Times New Roman"/>
        </w:rPr>
        <w:t xml:space="preserve"> Toruń 2001, s. 232; </w:t>
      </w:r>
      <w:r w:rsidRPr="00247C70">
        <w:rPr>
          <w:rFonts w:ascii="Times New Roman" w:hAnsi="Times New Roman" w:cs="Times New Roman"/>
          <w:iCs/>
        </w:rPr>
        <w:t xml:space="preserve">T. </w:t>
      </w:r>
      <w:proofErr w:type="spellStart"/>
      <w:r w:rsidRPr="00247C70">
        <w:rPr>
          <w:rFonts w:ascii="Times New Roman" w:hAnsi="Times New Roman" w:cs="Times New Roman"/>
          <w:iCs/>
        </w:rPr>
        <w:t>Liebscher</w:t>
      </w:r>
      <w:proofErr w:type="spellEnd"/>
      <w:r w:rsidRPr="00247C70">
        <w:rPr>
          <w:rFonts w:ascii="Times New Roman" w:hAnsi="Times New Roman" w:cs="Times New Roman"/>
          <w:iCs/>
        </w:rPr>
        <w:t>, [</w:t>
      </w:r>
      <w:r w:rsidRPr="00247C70">
        <w:rPr>
          <w:rFonts w:ascii="Times New Roman" w:hAnsi="Times New Roman" w:cs="Times New Roman"/>
        </w:rPr>
        <w:t xml:space="preserve">w:] </w:t>
      </w:r>
      <w:proofErr w:type="spellStart"/>
      <w:r w:rsidRPr="00247C70">
        <w:rPr>
          <w:rFonts w:ascii="Times New Roman" w:hAnsi="Times New Roman" w:cs="Times New Roman"/>
          <w:i/>
        </w:rPr>
        <w:t>Konzern</w:t>
      </w:r>
      <w:proofErr w:type="spellEnd"/>
      <w:r w:rsidRPr="00247C70">
        <w:rPr>
          <w:rFonts w:ascii="Times New Roman" w:hAnsi="Times New Roman" w:cs="Times New Roman"/>
          <w:i/>
        </w:rPr>
        <w:t xml:space="preserve">- </w:t>
      </w:r>
      <w:proofErr w:type="spellStart"/>
      <w:r w:rsidRPr="00247C70">
        <w:rPr>
          <w:rFonts w:ascii="Times New Roman" w:hAnsi="Times New Roman" w:cs="Times New Roman"/>
          <w:i/>
        </w:rPr>
        <w:t>und</w:t>
      </w:r>
      <w:proofErr w:type="spellEnd"/>
      <w:r w:rsidRPr="00247C70">
        <w:rPr>
          <w:rFonts w:ascii="Times New Roman" w:hAnsi="Times New Roman" w:cs="Times New Roman"/>
          <w:i/>
        </w:rPr>
        <w:t xml:space="preserve"> </w:t>
      </w:r>
      <w:proofErr w:type="spellStart"/>
      <w:r w:rsidRPr="00247C70">
        <w:rPr>
          <w:rFonts w:ascii="Times New Roman" w:hAnsi="Times New Roman" w:cs="Times New Roman"/>
          <w:i/>
        </w:rPr>
        <w:t>Umwandlungsrecht</w:t>
      </w:r>
      <w:proofErr w:type="spellEnd"/>
      <w:r w:rsidRPr="00247C70">
        <w:rPr>
          <w:rFonts w:ascii="Times New Roman" w:hAnsi="Times New Roman" w:cs="Times New Roman"/>
          <w:i/>
        </w:rPr>
        <w:t xml:space="preserve">. </w:t>
      </w:r>
      <w:proofErr w:type="spellStart"/>
      <w:r w:rsidRPr="00247C70">
        <w:rPr>
          <w:rFonts w:ascii="Times New Roman" w:hAnsi="Times New Roman" w:cs="Times New Roman"/>
          <w:i/>
        </w:rPr>
        <w:t>Handbuch</w:t>
      </w:r>
      <w:proofErr w:type="spellEnd"/>
      <w:r w:rsidRPr="00247C70">
        <w:rPr>
          <w:rFonts w:ascii="Times New Roman" w:hAnsi="Times New Roman" w:cs="Times New Roman"/>
          <w:i/>
        </w:rPr>
        <w:t xml:space="preserve"> – </w:t>
      </w:r>
      <w:proofErr w:type="spellStart"/>
      <w:r w:rsidRPr="00247C70">
        <w:rPr>
          <w:rFonts w:ascii="Times New Roman" w:hAnsi="Times New Roman" w:cs="Times New Roman"/>
          <w:i/>
        </w:rPr>
        <w:t>Mustertexte</w:t>
      </w:r>
      <w:proofErr w:type="spellEnd"/>
      <w:r w:rsidRPr="00247C70">
        <w:rPr>
          <w:rFonts w:ascii="Times New Roman" w:hAnsi="Times New Roman" w:cs="Times New Roman"/>
          <w:i/>
        </w:rPr>
        <w:t xml:space="preserve"> – </w:t>
      </w:r>
      <w:proofErr w:type="spellStart"/>
      <w:r w:rsidRPr="00247C70">
        <w:rPr>
          <w:rFonts w:ascii="Times New Roman" w:hAnsi="Times New Roman" w:cs="Times New Roman"/>
          <w:i/>
        </w:rPr>
        <w:t>Kommentar</w:t>
      </w:r>
      <w:proofErr w:type="spellEnd"/>
      <w:r w:rsidRPr="00247C70">
        <w:rPr>
          <w:rFonts w:ascii="Times New Roman" w:hAnsi="Times New Roman" w:cs="Times New Roman"/>
          <w:i/>
        </w:rPr>
        <w:t xml:space="preserve">, </w:t>
      </w:r>
      <w:r w:rsidRPr="00247C70">
        <w:rPr>
          <w:rFonts w:ascii="Times New Roman" w:hAnsi="Times New Roman" w:cs="Times New Roman"/>
        </w:rPr>
        <w:t xml:space="preserve">red. </w:t>
      </w:r>
      <w:r w:rsidRPr="00247C70">
        <w:rPr>
          <w:rFonts w:ascii="Times New Roman" w:hAnsi="Times New Roman" w:cs="Times New Roman"/>
          <w:iCs/>
        </w:rPr>
        <w:t xml:space="preserve">W. </w:t>
      </w:r>
      <w:proofErr w:type="spellStart"/>
      <w:r w:rsidRPr="00247C70">
        <w:rPr>
          <w:rFonts w:ascii="Times New Roman" w:hAnsi="Times New Roman" w:cs="Times New Roman"/>
          <w:iCs/>
        </w:rPr>
        <w:t>Happ</w:t>
      </w:r>
      <w:proofErr w:type="spellEnd"/>
      <w:r w:rsidRPr="00247C70">
        <w:rPr>
          <w:rFonts w:ascii="Times New Roman" w:hAnsi="Times New Roman" w:cs="Times New Roman"/>
        </w:rPr>
        <w:t>, Köln 2012, s. 277.</w:t>
      </w:r>
    </w:p>
  </w:footnote>
  <w:footnote w:id="25">
    <w:p w14:paraId="7D3A17A1" w14:textId="712DFACA"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w:t>
      </w:r>
      <w:r w:rsidRPr="00247C70">
        <w:rPr>
          <w:rFonts w:ascii="Times New Roman" w:hAnsi="Times New Roman" w:cs="Times New Roman"/>
          <w:iCs/>
        </w:rPr>
        <w:t>W. Popiołek,</w:t>
      </w:r>
      <w:r w:rsidRPr="00247C70">
        <w:rPr>
          <w:rFonts w:ascii="Times New Roman" w:hAnsi="Times New Roman" w:cs="Times New Roman"/>
          <w:i/>
          <w:iCs/>
        </w:rPr>
        <w:t xml:space="preserve"> </w:t>
      </w:r>
      <w:r w:rsidRPr="00247C70">
        <w:rPr>
          <w:rFonts w:ascii="Times New Roman" w:hAnsi="Times New Roman" w:cs="Times New Roman"/>
          <w:i/>
        </w:rPr>
        <w:t>Holding bankowy w świetle przepisów ustawy z 141996.6. r. o łączeniu i grupowania niektórych banków w formie spółki akcyjnej,</w:t>
      </w:r>
      <w:r w:rsidRPr="00247C70">
        <w:rPr>
          <w:rFonts w:ascii="Times New Roman" w:hAnsi="Times New Roman" w:cs="Times New Roman"/>
        </w:rPr>
        <w:t xml:space="preserve"> [w:] </w:t>
      </w:r>
      <w:r w:rsidRPr="00247C70">
        <w:rPr>
          <w:rFonts w:ascii="Times New Roman" w:hAnsi="Times New Roman" w:cs="Times New Roman"/>
          <w:i/>
        </w:rPr>
        <w:t>Księga pamiątkowa ku czci Profesora Leopolda Steckiego</w:t>
      </w:r>
      <w:r w:rsidRPr="00247C70">
        <w:rPr>
          <w:rFonts w:ascii="Times New Roman" w:hAnsi="Times New Roman" w:cs="Times New Roman"/>
        </w:rPr>
        <w:t xml:space="preserve">, red. </w:t>
      </w:r>
      <w:r w:rsidRPr="00247C70">
        <w:rPr>
          <w:rFonts w:ascii="Times New Roman" w:hAnsi="Times New Roman" w:cs="Times New Roman"/>
          <w:iCs/>
        </w:rPr>
        <w:t>M. Bączyk, J.A. Piszczek, E. Radomska,</w:t>
      </w:r>
      <w:r w:rsidRPr="00247C70">
        <w:rPr>
          <w:rFonts w:ascii="Times New Roman" w:hAnsi="Times New Roman" w:cs="Times New Roman"/>
        </w:rPr>
        <w:t xml:space="preserve"> </w:t>
      </w:r>
      <w:r w:rsidRPr="00247C70">
        <w:rPr>
          <w:rFonts w:ascii="Times New Roman" w:hAnsi="Times New Roman" w:cs="Times New Roman"/>
          <w:iCs/>
        </w:rPr>
        <w:t xml:space="preserve">M. </w:t>
      </w:r>
      <w:proofErr w:type="spellStart"/>
      <w:r w:rsidRPr="00247C70">
        <w:rPr>
          <w:rFonts w:ascii="Times New Roman" w:hAnsi="Times New Roman" w:cs="Times New Roman"/>
          <w:iCs/>
        </w:rPr>
        <w:t>Wilke</w:t>
      </w:r>
      <w:proofErr w:type="spellEnd"/>
      <w:r w:rsidRPr="00247C70">
        <w:rPr>
          <w:rFonts w:ascii="Times New Roman" w:hAnsi="Times New Roman" w:cs="Times New Roman"/>
        </w:rPr>
        <w:t>, Toruń 1997, s. 467 i n.</w:t>
      </w:r>
    </w:p>
  </w:footnote>
  <w:footnote w:id="26">
    <w:p w14:paraId="0B9AE5FA" w14:textId="5031917C" w:rsidR="001B6805" w:rsidRPr="00247C70" w:rsidRDefault="001B6805" w:rsidP="001D699E">
      <w:pPr>
        <w:autoSpaceDE w:val="0"/>
        <w:autoSpaceDN w:val="0"/>
        <w:adjustRightInd w:val="0"/>
        <w:spacing w:line="240" w:lineRule="auto"/>
        <w:jc w:val="both"/>
        <w:rPr>
          <w:rFonts w:ascii="Times New Roman" w:hAnsi="Times New Roman" w:cs="Times New Roman"/>
          <w:sz w:val="20"/>
          <w:szCs w:val="20"/>
        </w:rPr>
      </w:pPr>
      <w:r w:rsidRPr="00247C70">
        <w:rPr>
          <w:rStyle w:val="Odwoanieprzypisudolnego"/>
          <w:rFonts w:ascii="Times New Roman" w:hAnsi="Times New Roman" w:cs="Times New Roman"/>
          <w:sz w:val="20"/>
          <w:szCs w:val="20"/>
        </w:rPr>
        <w:footnoteRef/>
      </w:r>
      <w:r w:rsidRPr="00247C70">
        <w:rPr>
          <w:rFonts w:ascii="Times New Roman" w:hAnsi="Times New Roman" w:cs="Times New Roman"/>
          <w:sz w:val="20"/>
          <w:szCs w:val="20"/>
        </w:rPr>
        <w:t xml:space="preserve"> Zob.</w:t>
      </w:r>
      <w:r w:rsidRPr="00247C70">
        <w:rPr>
          <w:rFonts w:ascii="Times New Roman" w:hAnsi="Times New Roman" w:cs="Times New Roman"/>
          <w:iCs/>
          <w:sz w:val="20"/>
          <w:szCs w:val="20"/>
        </w:rPr>
        <w:t xml:space="preserve"> L. Stecki, </w:t>
      </w:r>
      <w:r w:rsidRPr="00247C70">
        <w:rPr>
          <w:rFonts w:ascii="Times New Roman" w:hAnsi="Times New Roman" w:cs="Times New Roman"/>
          <w:i/>
          <w:sz w:val="20"/>
          <w:szCs w:val="20"/>
        </w:rPr>
        <w:t>Koncern…,</w:t>
      </w:r>
      <w:r w:rsidRPr="00247C70">
        <w:rPr>
          <w:rFonts w:ascii="Times New Roman" w:hAnsi="Times New Roman" w:cs="Times New Roman"/>
          <w:sz w:val="20"/>
          <w:szCs w:val="20"/>
        </w:rPr>
        <w:t xml:space="preserve"> s. 243, a także </w:t>
      </w:r>
      <w:r w:rsidRPr="00247C70">
        <w:rPr>
          <w:rFonts w:ascii="Times New Roman" w:hAnsi="Times New Roman" w:cs="Times New Roman"/>
          <w:iCs/>
          <w:sz w:val="20"/>
          <w:szCs w:val="20"/>
        </w:rPr>
        <w:t xml:space="preserve">S. Włodyka, </w:t>
      </w:r>
      <w:r w:rsidRPr="00247C70">
        <w:rPr>
          <w:rFonts w:ascii="Times New Roman" w:hAnsi="Times New Roman" w:cs="Times New Roman"/>
          <w:i/>
          <w:sz w:val="20"/>
          <w:szCs w:val="20"/>
        </w:rPr>
        <w:t>Prawo koncernowe,</w:t>
      </w:r>
      <w:r w:rsidRPr="00247C70">
        <w:rPr>
          <w:rFonts w:ascii="Times New Roman" w:hAnsi="Times New Roman" w:cs="Times New Roman"/>
          <w:sz w:val="20"/>
          <w:szCs w:val="20"/>
        </w:rPr>
        <w:t xml:space="preserve"> Kraków 2003, s. 22–23.</w:t>
      </w:r>
    </w:p>
  </w:footnote>
  <w:footnote w:id="27">
    <w:p w14:paraId="18EBDAC0" w14:textId="77777777"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wyroki NSA: z dnia 15 lutego 2022 r., sygn. akt III FSK 4098/21 oraz z dnia 24 kwietnia 2019 r., sygn. akt II FSK 285/19.</w:t>
      </w:r>
    </w:p>
  </w:footnote>
  <w:footnote w:id="28">
    <w:p w14:paraId="2B33A59C" w14:textId="77777777"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Słusznie podkreśla się w nauce, iż wielość definicji legalnych może jednak powodować brak jednolitości pojęć i powstawanie sprzeczności treściowych oraz prakseologicznych, zob. A. </w:t>
      </w:r>
      <w:proofErr w:type="spellStart"/>
      <w:r w:rsidRPr="00247C70">
        <w:rPr>
          <w:rFonts w:ascii="Times New Roman" w:hAnsi="Times New Roman" w:cs="Times New Roman"/>
        </w:rPr>
        <w:t>Hanusz</w:t>
      </w:r>
      <w:proofErr w:type="spellEnd"/>
      <w:r w:rsidRPr="00247C70">
        <w:rPr>
          <w:rFonts w:ascii="Times New Roman" w:hAnsi="Times New Roman" w:cs="Times New Roman"/>
        </w:rPr>
        <w:t xml:space="preserve">, </w:t>
      </w:r>
      <w:r w:rsidRPr="00247C70">
        <w:rPr>
          <w:rFonts w:ascii="Times New Roman" w:hAnsi="Times New Roman" w:cs="Times New Roman"/>
          <w:i/>
        </w:rPr>
        <w:t>Ochrona interesu publicznego w procesie stanowienia prawa finansowego,</w:t>
      </w:r>
      <w:r w:rsidRPr="00247C70">
        <w:rPr>
          <w:rFonts w:ascii="Times New Roman" w:hAnsi="Times New Roman" w:cs="Times New Roman"/>
        </w:rPr>
        <w:t xml:space="preserve"> „Przegląd Sejmowy” 2020, nr 1, s. 75.</w:t>
      </w:r>
    </w:p>
  </w:footnote>
  <w:footnote w:id="29">
    <w:p w14:paraId="1CD13553" w14:textId="477DAA41"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Szerzej na ten temat: T. </w:t>
      </w:r>
      <w:proofErr w:type="spellStart"/>
      <w:r w:rsidRPr="00247C70">
        <w:rPr>
          <w:rFonts w:ascii="Times New Roman" w:hAnsi="Times New Roman" w:cs="Times New Roman"/>
        </w:rPr>
        <w:t>Gizbert</w:t>
      </w:r>
      <w:proofErr w:type="spellEnd"/>
      <w:r w:rsidRPr="00247C70">
        <w:rPr>
          <w:rFonts w:ascii="Times New Roman" w:hAnsi="Times New Roman" w:cs="Times New Roman"/>
        </w:rPr>
        <w:t xml:space="preserve">-Studnicki, </w:t>
      </w:r>
      <w:r w:rsidRPr="00247C70">
        <w:rPr>
          <w:rFonts w:ascii="Times New Roman" w:hAnsi="Times New Roman" w:cs="Times New Roman"/>
          <w:i/>
        </w:rPr>
        <w:t>Wieloznaczność leksykalna w interpretacji prawniczej,</w:t>
      </w:r>
      <w:r w:rsidRPr="00247C70">
        <w:rPr>
          <w:rFonts w:ascii="Times New Roman" w:hAnsi="Times New Roman" w:cs="Times New Roman"/>
        </w:rPr>
        <w:t xml:space="preserve"> </w:t>
      </w:r>
      <w:r w:rsidRPr="00247C70">
        <w:rPr>
          <w:rFonts w:ascii="Times New Roman" w:hAnsi="Times New Roman" w:cs="Times New Roman"/>
        </w:rPr>
        <w:br/>
        <w:t>Kraków 1978, s. 43 i n.; A. Malinowski</w:t>
      </w:r>
      <w:r w:rsidRPr="00247C70">
        <w:rPr>
          <w:rFonts w:ascii="Times New Roman" w:hAnsi="Times New Roman" w:cs="Times New Roman"/>
          <w:i/>
        </w:rPr>
        <w:t>, Polski język prawny. Wybrane zagadnienia,</w:t>
      </w:r>
      <w:r w:rsidRPr="00247C70">
        <w:rPr>
          <w:rFonts w:ascii="Times New Roman" w:hAnsi="Times New Roman" w:cs="Times New Roman"/>
        </w:rPr>
        <w:t xml:space="preserve"> Warszawa 2006, s. 142-143.</w:t>
      </w:r>
    </w:p>
  </w:footnote>
  <w:footnote w:id="30">
    <w:p w14:paraId="20F77557" w14:textId="77777777"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Por. M. Zieliński, </w:t>
      </w:r>
      <w:r w:rsidRPr="00247C70">
        <w:rPr>
          <w:rFonts w:ascii="Times New Roman" w:hAnsi="Times New Roman" w:cs="Times New Roman"/>
          <w:i/>
        </w:rPr>
        <w:t>Wykładnia…</w:t>
      </w:r>
      <w:r w:rsidRPr="00247C70">
        <w:rPr>
          <w:rFonts w:ascii="Times New Roman" w:hAnsi="Times New Roman" w:cs="Times New Roman"/>
        </w:rPr>
        <w:t>, s. 133.</w:t>
      </w:r>
    </w:p>
  </w:footnote>
  <w:footnote w:id="31">
    <w:p w14:paraId="06DD0EBD" w14:textId="104A5DD3"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wyroki NSA: z dnia 29 stycznia 2019 r., sygn. akt II FSK 3243/18; z dnia 24 kwietnia 2019 r., sygn. akt II FSK 285/19; z dnia 9 grudnia 2020 r., sygn. akt II FSK 2012/18; z dnia 15 lutego 2022 r., sygn. akt III FSK 4098/21.</w:t>
      </w:r>
    </w:p>
  </w:footnote>
  <w:footnote w:id="32">
    <w:p w14:paraId="3D14D3EB" w14:textId="6CA31FFA"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szerzej B. Banaszak, </w:t>
      </w:r>
      <w:r w:rsidRPr="00247C70">
        <w:rPr>
          <w:rFonts w:ascii="Times New Roman" w:hAnsi="Times New Roman" w:cs="Times New Roman"/>
          <w:i/>
        </w:rPr>
        <w:t xml:space="preserve">Konstytucja Rzeczypospolitej Polskiej. Komentarz, </w:t>
      </w:r>
      <w:r w:rsidRPr="00247C70">
        <w:rPr>
          <w:rFonts w:ascii="Times New Roman" w:hAnsi="Times New Roman" w:cs="Times New Roman"/>
        </w:rPr>
        <w:t>Warszawa 2012.</w:t>
      </w:r>
    </w:p>
  </w:footnote>
  <w:footnote w:id="33">
    <w:p w14:paraId="10304AD6" w14:textId="5E60950A"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wyroki NSA: z dnia 29 stycznia 2019 r., sygn. akt II FSK 3243/18; z dnia 29 stycznia 2019 r., sygn. akt II FSK 3087/18; z dnia 24 kwietnia 2019 r., sygn. akt II FSK 285/19; z dnia 15 lutego 2022 r., sygn. akt III FSK 4098/21, a także wyrok WSA w Warszawie z dnia 25 października 2019 r., sygn. akt III SA/</w:t>
      </w:r>
      <w:proofErr w:type="spellStart"/>
      <w:r w:rsidRPr="00247C70">
        <w:rPr>
          <w:rFonts w:ascii="Times New Roman" w:hAnsi="Times New Roman" w:cs="Times New Roman"/>
        </w:rPr>
        <w:t>Wa</w:t>
      </w:r>
      <w:proofErr w:type="spellEnd"/>
      <w:r w:rsidRPr="00247C70">
        <w:rPr>
          <w:rFonts w:ascii="Times New Roman" w:hAnsi="Times New Roman" w:cs="Times New Roman"/>
        </w:rPr>
        <w:t xml:space="preserve"> 514/19</w:t>
      </w:r>
    </w:p>
  </w:footnote>
  <w:footnote w:id="34">
    <w:p w14:paraId="06A86196" w14:textId="718A04B2"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3 ust. 1 pkt 40 </w:t>
      </w:r>
      <w:proofErr w:type="spellStart"/>
      <w:r w:rsidRPr="00247C70">
        <w:rPr>
          <w:rFonts w:ascii="Times New Roman" w:hAnsi="Times New Roman" w:cs="Times New Roman"/>
        </w:rPr>
        <w:t>u.r</w:t>
      </w:r>
      <w:proofErr w:type="spellEnd"/>
      <w:r w:rsidRPr="00247C70">
        <w:rPr>
          <w:rFonts w:ascii="Times New Roman" w:hAnsi="Times New Roman" w:cs="Times New Roman"/>
        </w:rPr>
        <w:t>.</w:t>
      </w:r>
    </w:p>
  </w:footnote>
  <w:footnote w:id="35">
    <w:p w14:paraId="0F5CE2AE" w14:textId="20A7467F"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3 ust. 1 pkt 43 </w:t>
      </w:r>
      <w:proofErr w:type="spellStart"/>
      <w:r w:rsidRPr="00247C70">
        <w:rPr>
          <w:rFonts w:ascii="Times New Roman" w:hAnsi="Times New Roman" w:cs="Times New Roman"/>
        </w:rPr>
        <w:t>u.r</w:t>
      </w:r>
      <w:proofErr w:type="spellEnd"/>
      <w:r w:rsidRPr="00247C70">
        <w:rPr>
          <w:rFonts w:ascii="Times New Roman" w:hAnsi="Times New Roman" w:cs="Times New Roman"/>
        </w:rPr>
        <w:t>.</w:t>
      </w:r>
    </w:p>
  </w:footnote>
  <w:footnote w:id="36">
    <w:p w14:paraId="4EEEB974" w14:textId="6A0FC692"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Por. wyrok NSA z dnia 9 listopada 2021 r., sygn. akt III FSK 127/21.</w:t>
      </w:r>
    </w:p>
  </w:footnote>
  <w:footnote w:id="37">
    <w:p w14:paraId="563FC5A2" w14:textId="298E22AE"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 </w:t>
      </w:r>
      <w:proofErr w:type="spellStart"/>
      <w:r w:rsidRPr="00247C70">
        <w:rPr>
          <w:rFonts w:ascii="Times New Roman" w:hAnsi="Times New Roman" w:cs="Times New Roman"/>
        </w:rPr>
        <w:t>Hanusz</w:t>
      </w:r>
      <w:proofErr w:type="spellEnd"/>
      <w:r w:rsidRPr="00247C70">
        <w:rPr>
          <w:rFonts w:ascii="Times New Roman" w:hAnsi="Times New Roman" w:cs="Times New Roman"/>
        </w:rPr>
        <w:t xml:space="preserve">, </w:t>
      </w:r>
      <w:r w:rsidRPr="00247C70">
        <w:rPr>
          <w:rFonts w:ascii="Times New Roman" w:hAnsi="Times New Roman" w:cs="Times New Roman"/>
          <w:i/>
        </w:rPr>
        <w:t>Ochrona interesu…,</w:t>
      </w:r>
      <w:r w:rsidRPr="00247C70">
        <w:rPr>
          <w:rFonts w:ascii="Times New Roman" w:hAnsi="Times New Roman" w:cs="Times New Roman"/>
        </w:rPr>
        <w:t xml:space="preserve"> s. </w:t>
      </w:r>
      <w:r w:rsidR="00074F02" w:rsidRPr="00247C70">
        <w:rPr>
          <w:rFonts w:ascii="Times New Roman" w:hAnsi="Times New Roman" w:cs="Times New Roman"/>
        </w:rPr>
        <w:t xml:space="preserve">64, </w:t>
      </w:r>
      <w:r w:rsidRPr="00247C70">
        <w:rPr>
          <w:rFonts w:ascii="Times New Roman" w:hAnsi="Times New Roman" w:cs="Times New Roman"/>
        </w:rPr>
        <w:t>67.</w:t>
      </w:r>
    </w:p>
  </w:footnote>
  <w:footnote w:id="38">
    <w:p w14:paraId="2A61AE6F" w14:textId="0D20C917" w:rsidR="00074F02" w:rsidRPr="00247C70" w:rsidRDefault="00074F02" w:rsidP="007D5CC3">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Obs</w:t>
      </w:r>
      <w:r w:rsidR="007D5CC3" w:rsidRPr="00247C70">
        <w:rPr>
          <w:rFonts w:ascii="Times New Roman" w:hAnsi="Times New Roman" w:cs="Times New Roman"/>
        </w:rPr>
        <w:t xml:space="preserve">zernie o celach norm prawa bilansowego: S. </w:t>
      </w:r>
      <w:proofErr w:type="spellStart"/>
      <w:r w:rsidR="007D5CC3" w:rsidRPr="00247C70">
        <w:rPr>
          <w:rFonts w:ascii="Times New Roman" w:hAnsi="Times New Roman" w:cs="Times New Roman"/>
        </w:rPr>
        <w:t>Sojak</w:t>
      </w:r>
      <w:proofErr w:type="spellEnd"/>
      <w:r w:rsidR="007D5CC3" w:rsidRPr="00247C70">
        <w:rPr>
          <w:rFonts w:ascii="Times New Roman" w:hAnsi="Times New Roman" w:cs="Times New Roman"/>
        </w:rPr>
        <w:t xml:space="preserve">, </w:t>
      </w:r>
      <w:r w:rsidR="007D5CC3" w:rsidRPr="00247C70">
        <w:rPr>
          <w:rFonts w:ascii="Times New Roman" w:hAnsi="Times New Roman" w:cs="Times New Roman"/>
          <w:i/>
        </w:rPr>
        <w:t>Rachunkowość przymiotnikowa,</w:t>
      </w:r>
      <w:r w:rsidR="007D5CC3" w:rsidRPr="00247C70">
        <w:rPr>
          <w:rFonts w:ascii="Times New Roman" w:hAnsi="Times New Roman" w:cs="Times New Roman"/>
        </w:rPr>
        <w:t xml:space="preserve"> „Zeszyty Teoretyczne Rachunkowości” 2011, nr 62, s. 267-268; E. Walińska, </w:t>
      </w:r>
      <w:r w:rsidR="007D5CC3" w:rsidRPr="00247C70">
        <w:rPr>
          <w:rFonts w:ascii="Times New Roman" w:hAnsi="Times New Roman" w:cs="Times New Roman"/>
          <w:i/>
        </w:rPr>
        <w:t>Rachunkowość jako nauka – jej współdziałanie z dyscypliną finanse</w:t>
      </w:r>
      <w:r w:rsidR="007D5CC3" w:rsidRPr="00247C70">
        <w:rPr>
          <w:rFonts w:ascii="Times New Roman" w:hAnsi="Times New Roman" w:cs="Times New Roman"/>
        </w:rPr>
        <w:t xml:space="preserve">, „Finanse, Rynki Finansowe, Ubezpieczenia” 2014, nr 66, s. 510-513; K. Stępień, </w:t>
      </w:r>
      <w:r w:rsidR="007D5CC3" w:rsidRPr="00247C70">
        <w:rPr>
          <w:rFonts w:ascii="Times New Roman" w:hAnsi="Times New Roman" w:cs="Times New Roman"/>
          <w:i/>
        </w:rPr>
        <w:t>Pojęcie i zakres polityki rachunkowości w polskich oraz w międzynarodowych regulacjach rachunkowości,</w:t>
      </w:r>
      <w:r w:rsidR="007D5CC3" w:rsidRPr="00247C70">
        <w:rPr>
          <w:rFonts w:ascii="Times New Roman" w:hAnsi="Times New Roman" w:cs="Times New Roman"/>
        </w:rPr>
        <w:t xml:space="preserve"> „Zeszyty Naukowe Uniwersytetu Ekonomicznego w Krakowie” 2019, nr 2, s. 80 i n. </w:t>
      </w:r>
    </w:p>
  </w:footnote>
  <w:footnote w:id="39">
    <w:p w14:paraId="7E9BA5D5" w14:textId="168A062E" w:rsidR="008F70F8" w:rsidRPr="00247C70" w:rsidRDefault="008F70F8"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w:t>
      </w:r>
      <w:r w:rsidR="0030346A" w:rsidRPr="00247C70">
        <w:rPr>
          <w:rFonts w:ascii="Times New Roman" w:hAnsi="Times New Roman" w:cs="Times New Roman"/>
        </w:rPr>
        <w:t xml:space="preserve">wyrok </w:t>
      </w:r>
      <w:r w:rsidRPr="00247C70">
        <w:rPr>
          <w:rFonts w:ascii="Times New Roman" w:hAnsi="Times New Roman" w:cs="Times New Roman"/>
        </w:rPr>
        <w:t xml:space="preserve">NSA z dnia 15 lutego 2022 r., sygn. akt III FSK 4098/21. </w:t>
      </w:r>
    </w:p>
  </w:footnote>
  <w:footnote w:id="40">
    <w:p w14:paraId="2CCDF0FD" w14:textId="64B74E19" w:rsidR="00BB6F1C" w:rsidRPr="00247C70" w:rsidRDefault="00BB6F1C" w:rsidP="00BB6F1C">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szerzej P. Szczęśniak, </w:t>
      </w:r>
      <w:r w:rsidRPr="00247C70">
        <w:rPr>
          <w:rFonts w:ascii="Times New Roman" w:hAnsi="Times New Roman" w:cs="Times New Roman"/>
          <w:i/>
        </w:rPr>
        <w:t xml:space="preserve">Stosunki zależności lub współzależności zakładu ubezpieczeń jako podmiotu podatku od niektórych instytucji finansowych. Glosa do wyroku NSA z dnia 29 stycznia 2019 r., II FSK 3243/18, </w:t>
      </w:r>
      <w:r w:rsidRPr="00247C70">
        <w:rPr>
          <w:rFonts w:ascii="Times New Roman" w:hAnsi="Times New Roman" w:cs="Times New Roman"/>
        </w:rPr>
        <w:t>„Orzecznictwo Sądów Polskich” 2019, nr 12, s. 138.</w:t>
      </w:r>
    </w:p>
  </w:footnote>
  <w:footnote w:id="41">
    <w:p w14:paraId="09AD8546" w14:textId="03C7C6B8"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S. Bogucki, Komentarz do art. 5 </w:t>
      </w:r>
      <w:proofErr w:type="spellStart"/>
      <w:r w:rsidRPr="00247C70">
        <w:rPr>
          <w:rFonts w:ascii="Times New Roman" w:hAnsi="Times New Roman" w:cs="Times New Roman"/>
        </w:rPr>
        <w:t>u.p.n.i.f</w:t>
      </w:r>
      <w:proofErr w:type="spellEnd"/>
      <w:r w:rsidRPr="00247C70">
        <w:rPr>
          <w:rFonts w:ascii="Times New Roman" w:hAnsi="Times New Roman" w:cs="Times New Roman"/>
        </w:rPr>
        <w:t xml:space="preserve">., [w:] </w:t>
      </w:r>
      <w:r w:rsidR="0030346A" w:rsidRPr="00247C70">
        <w:rPr>
          <w:rFonts w:ascii="Times New Roman" w:hAnsi="Times New Roman" w:cs="Times New Roman"/>
        </w:rPr>
        <w:t xml:space="preserve">A. Bogucki, S. Bogucki, </w:t>
      </w:r>
      <w:r w:rsidRPr="00247C70">
        <w:rPr>
          <w:rFonts w:ascii="Times New Roman" w:hAnsi="Times New Roman" w:cs="Times New Roman"/>
          <w:i/>
        </w:rPr>
        <w:t xml:space="preserve">Podatek od niektórych instytucji finansowych. Komentarz, </w:t>
      </w:r>
      <w:r w:rsidRPr="00247C70">
        <w:rPr>
          <w:rFonts w:ascii="Times New Roman" w:hAnsi="Times New Roman" w:cs="Times New Roman"/>
        </w:rPr>
        <w:t>Warszawa 2022, nt. 13.</w:t>
      </w:r>
    </w:p>
  </w:footnote>
  <w:footnote w:id="42">
    <w:p w14:paraId="594EE844" w14:textId="77777777"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Por. A. Bielska-Brodziak, </w:t>
      </w:r>
      <w:r w:rsidRPr="00247C70">
        <w:rPr>
          <w:rFonts w:ascii="Times New Roman" w:hAnsi="Times New Roman" w:cs="Times New Roman"/>
          <w:i/>
        </w:rPr>
        <w:t>Interpretacja tekstu prawnego na podstawie orzecznictwa podatkowego,</w:t>
      </w:r>
      <w:r w:rsidRPr="00247C70">
        <w:rPr>
          <w:rFonts w:ascii="Times New Roman" w:hAnsi="Times New Roman" w:cs="Times New Roman"/>
        </w:rPr>
        <w:t xml:space="preserve"> Warszawa 2009, s. 54. </w:t>
      </w:r>
    </w:p>
  </w:footnote>
  <w:footnote w:id="43">
    <w:p w14:paraId="645A599E" w14:textId="5F300D6F"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W nauce i w orzecznictwie przyjmuje się, że całkowicie błędne byłoby założenie, że podmiot opodatkowania jest ustalany w zależności od tego, według jakich standardów prowadzi rachunkowość.</w:t>
      </w:r>
    </w:p>
  </w:footnote>
  <w:footnote w:id="44">
    <w:p w14:paraId="1B6BA1C1" w14:textId="57FDA5C6"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00BB6F1C" w:rsidRPr="00247C70">
        <w:rPr>
          <w:rFonts w:ascii="Times New Roman" w:hAnsi="Times New Roman" w:cs="Times New Roman"/>
        </w:rPr>
        <w:t xml:space="preserve"> Zob. szerzej z</w:t>
      </w:r>
      <w:r w:rsidRPr="00247C70">
        <w:rPr>
          <w:rFonts w:ascii="Times New Roman" w:hAnsi="Times New Roman" w:cs="Times New Roman"/>
        </w:rPr>
        <w:t xml:space="preserve">danie odrębne sędziego NSA Bogusława </w:t>
      </w:r>
      <w:proofErr w:type="spellStart"/>
      <w:r w:rsidRPr="00247C70">
        <w:rPr>
          <w:rFonts w:ascii="Times New Roman" w:hAnsi="Times New Roman" w:cs="Times New Roman"/>
        </w:rPr>
        <w:t>Dautera</w:t>
      </w:r>
      <w:proofErr w:type="spellEnd"/>
      <w:r w:rsidRPr="00247C70">
        <w:rPr>
          <w:rFonts w:ascii="Times New Roman" w:hAnsi="Times New Roman" w:cs="Times New Roman"/>
        </w:rPr>
        <w:t xml:space="preserve"> do wyroku NSA z dnia 29 stycznia 2019 r., sygn. akt II FSK 3243/18. </w:t>
      </w:r>
    </w:p>
  </w:footnote>
  <w:footnote w:id="45">
    <w:p w14:paraId="37F5600E" w14:textId="481B4F64"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art. 3 ust. 1 pkt 15 w zw. z art. 3 ust. 1 pkt 14 </w:t>
      </w:r>
      <w:proofErr w:type="spellStart"/>
      <w:r w:rsidRPr="00247C70">
        <w:rPr>
          <w:rFonts w:ascii="Times New Roman" w:hAnsi="Times New Roman" w:cs="Times New Roman"/>
        </w:rPr>
        <w:t>u.d.u.r</w:t>
      </w:r>
      <w:proofErr w:type="spellEnd"/>
      <w:r w:rsidRPr="00247C70">
        <w:rPr>
          <w:rFonts w:ascii="Times New Roman" w:hAnsi="Times New Roman" w:cs="Times New Roman"/>
        </w:rPr>
        <w:t>.</w:t>
      </w:r>
    </w:p>
  </w:footnote>
  <w:footnote w:id="46">
    <w:p w14:paraId="351F47B6" w14:textId="4138CA76" w:rsidR="00D82841" w:rsidRPr="00247C70" w:rsidRDefault="00D82841">
      <w:pPr>
        <w:pStyle w:val="Tekstprzypisudolnego"/>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W ustawie o kredycie konsumenckim, będącym podstawą tworzenia i działania instytucji pożyczkowych, brak jest norm definiujących zależność, współzależność bądź grupę podmiotów powiązanych. </w:t>
      </w:r>
    </w:p>
  </w:footnote>
  <w:footnote w:id="47">
    <w:p w14:paraId="187F2465" w14:textId="4D0C215D"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F. </w:t>
      </w:r>
      <w:proofErr w:type="spellStart"/>
      <w:r w:rsidRPr="00247C70">
        <w:rPr>
          <w:rFonts w:ascii="Times New Roman" w:hAnsi="Times New Roman" w:cs="Times New Roman"/>
        </w:rPr>
        <w:t>Majdowski</w:t>
      </w:r>
      <w:proofErr w:type="spellEnd"/>
      <w:r w:rsidRPr="00247C70">
        <w:rPr>
          <w:rFonts w:ascii="Times New Roman" w:hAnsi="Times New Roman" w:cs="Times New Roman"/>
        </w:rPr>
        <w:t xml:space="preserve">, </w:t>
      </w:r>
      <w:r w:rsidRPr="00247C70">
        <w:rPr>
          <w:rFonts w:ascii="Times New Roman" w:hAnsi="Times New Roman" w:cs="Times New Roman"/>
          <w:i/>
        </w:rPr>
        <w:t xml:space="preserve">Podatek od niektórych instytucji finansowych – quo </w:t>
      </w:r>
      <w:proofErr w:type="spellStart"/>
      <w:r w:rsidRPr="00247C70">
        <w:rPr>
          <w:rFonts w:ascii="Times New Roman" w:hAnsi="Times New Roman" w:cs="Times New Roman"/>
          <w:i/>
        </w:rPr>
        <w:t>vadis</w:t>
      </w:r>
      <w:proofErr w:type="spellEnd"/>
      <w:r w:rsidRPr="00247C70">
        <w:rPr>
          <w:rFonts w:ascii="Times New Roman" w:hAnsi="Times New Roman" w:cs="Times New Roman"/>
          <w:i/>
        </w:rPr>
        <w:t>?,</w:t>
      </w:r>
      <w:r w:rsidR="00B97F92" w:rsidRPr="00247C70">
        <w:rPr>
          <w:rFonts w:ascii="Times New Roman" w:hAnsi="Times New Roman" w:cs="Times New Roman"/>
        </w:rPr>
        <w:t xml:space="preserve"> „Przegląd Podatkowy” 2016, nr </w:t>
      </w:r>
      <w:r w:rsidRPr="00247C70">
        <w:rPr>
          <w:rFonts w:ascii="Times New Roman" w:hAnsi="Times New Roman" w:cs="Times New Roman"/>
        </w:rPr>
        <w:t>12, s. 43.</w:t>
      </w:r>
    </w:p>
  </w:footnote>
  <w:footnote w:id="48">
    <w:p w14:paraId="093B300C" w14:textId="770BD8AA" w:rsidR="00F741CD" w:rsidRPr="00247C70" w:rsidRDefault="00F741CD"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szerzej </w:t>
      </w:r>
      <w:r w:rsidR="001E0662" w:rsidRPr="00247C70">
        <w:rPr>
          <w:rFonts w:ascii="Times New Roman" w:hAnsi="Times New Roman" w:cs="Times New Roman"/>
        </w:rPr>
        <w:t xml:space="preserve">J. Głuchowski, T. Grabka, </w:t>
      </w:r>
      <w:r w:rsidR="001E0662" w:rsidRPr="00247C70">
        <w:rPr>
          <w:rFonts w:ascii="Times New Roman" w:hAnsi="Times New Roman" w:cs="Times New Roman"/>
          <w:i/>
        </w:rPr>
        <w:t>Zasady…,</w:t>
      </w:r>
      <w:r w:rsidR="001E0662" w:rsidRPr="00247C70">
        <w:rPr>
          <w:rFonts w:ascii="Times New Roman" w:hAnsi="Times New Roman" w:cs="Times New Roman"/>
        </w:rPr>
        <w:t xml:space="preserve"> s. 79.</w:t>
      </w:r>
    </w:p>
  </w:footnote>
  <w:footnote w:id="49">
    <w:p w14:paraId="7416FEE0" w14:textId="3A29132A" w:rsidR="001B6805" w:rsidRPr="00247C70" w:rsidRDefault="001B6805" w:rsidP="00EE3D32">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W orzecznictwie wskazuje się, że ustawa o podatku od niektórych instytucji finansowych jest aktem dotyczącym wyłącznie ściśle wymienionych w niej podmiotów i określającą również w swoisty i szczególny sposób pozostałe elementy stosunku prawnopodatkowego powstałego na podstawie jej uregulowań, w tym także podstawę opodatkowania tym podatkiem, zob. wyrok NSA z dnia 9 grudnia 2020 r., sygn. akt II FSK 2012/18. </w:t>
      </w:r>
    </w:p>
  </w:footnote>
  <w:footnote w:id="50">
    <w:p w14:paraId="09A49828" w14:textId="77777777" w:rsidR="001B6805" w:rsidRPr="00247C70" w:rsidRDefault="001B6805" w:rsidP="00EE3D32">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szerzej </w:t>
      </w:r>
      <w:bookmarkStart w:id="0" w:name="WKP_AL_183"/>
      <w:r w:rsidRPr="00247C70">
        <w:rPr>
          <w:rFonts w:ascii="Times New Roman" w:hAnsi="Times New Roman" w:cs="Times New Roman"/>
        </w:rPr>
        <w:t>art. 4</w:t>
      </w:r>
      <w:bookmarkEnd w:id="0"/>
      <w:r w:rsidRPr="00247C70">
        <w:rPr>
          <w:rFonts w:ascii="Times New Roman" w:hAnsi="Times New Roman" w:cs="Times New Roman"/>
        </w:rPr>
        <w:t xml:space="preserve"> </w:t>
      </w:r>
      <w:proofErr w:type="spellStart"/>
      <w:r w:rsidRPr="00247C70">
        <w:rPr>
          <w:rFonts w:ascii="Times New Roman" w:hAnsi="Times New Roman" w:cs="Times New Roman"/>
        </w:rPr>
        <w:t>u.p.n.i.f</w:t>
      </w:r>
      <w:proofErr w:type="spellEnd"/>
      <w:r w:rsidRPr="00247C70">
        <w:rPr>
          <w:rFonts w:ascii="Times New Roman" w:hAnsi="Times New Roman" w:cs="Times New Roman"/>
        </w:rPr>
        <w:t>.</w:t>
      </w:r>
    </w:p>
  </w:footnote>
  <w:footnote w:id="51">
    <w:p w14:paraId="75B506B8" w14:textId="651A35BC" w:rsidR="001B6805" w:rsidRPr="00247C70" w:rsidRDefault="001B6805" w:rsidP="00EE3D32">
      <w:pPr>
        <w:pStyle w:val="Tekstprzypisudolnego"/>
        <w:jc w:val="both"/>
        <w:rPr>
          <w:rFonts w:ascii="Times New Roman" w:hAnsi="Times New Roman" w:cs="Times New Roman"/>
          <w:i/>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Szerzej na ten temat P. </w:t>
      </w:r>
      <w:proofErr w:type="spellStart"/>
      <w:r w:rsidRPr="00247C70">
        <w:rPr>
          <w:rFonts w:ascii="Times New Roman" w:hAnsi="Times New Roman" w:cs="Times New Roman"/>
        </w:rPr>
        <w:t>Borszowski</w:t>
      </w:r>
      <w:proofErr w:type="spellEnd"/>
      <w:r w:rsidRPr="00247C70">
        <w:rPr>
          <w:rFonts w:ascii="Times New Roman" w:hAnsi="Times New Roman" w:cs="Times New Roman"/>
        </w:rPr>
        <w:t xml:space="preserve">, </w:t>
      </w:r>
      <w:r w:rsidRPr="00247C70">
        <w:rPr>
          <w:rFonts w:ascii="Times New Roman" w:hAnsi="Times New Roman" w:cs="Times New Roman"/>
          <w:i/>
        </w:rPr>
        <w:t xml:space="preserve">Działalność gospodarcza w konstrukcji prawnej podatku, </w:t>
      </w:r>
      <w:r w:rsidRPr="00247C70">
        <w:rPr>
          <w:rFonts w:ascii="Times New Roman" w:hAnsi="Times New Roman" w:cs="Times New Roman"/>
        </w:rPr>
        <w:t>Warszawa 2010, s. 18.</w:t>
      </w:r>
    </w:p>
  </w:footnote>
  <w:footnote w:id="52">
    <w:p w14:paraId="45098A00" w14:textId="7B29FAC5" w:rsidR="00EE3D32" w:rsidRPr="00EE3D32" w:rsidRDefault="00EE3D32" w:rsidP="00EE3D32">
      <w:pPr>
        <w:pStyle w:val="Tekstprzypisudolnego"/>
        <w:jc w:val="both"/>
        <w:rPr>
          <w:rFonts w:ascii="Times New Roman" w:hAnsi="Times New Roman" w:cs="Times New Roman"/>
          <w:lang w:val="en-GB"/>
        </w:rPr>
      </w:pPr>
      <w:r w:rsidRPr="00EE3D32">
        <w:rPr>
          <w:rStyle w:val="Odwoanieprzypisudolnego"/>
          <w:rFonts w:ascii="Times New Roman" w:hAnsi="Times New Roman" w:cs="Times New Roman"/>
        </w:rPr>
        <w:footnoteRef/>
      </w:r>
      <w:r w:rsidRPr="00EE3D32">
        <w:rPr>
          <w:rFonts w:ascii="Times New Roman" w:hAnsi="Times New Roman" w:cs="Times New Roman"/>
          <w:lang w:val="en-GB"/>
        </w:rPr>
        <w:t xml:space="preserve"> Por. P. </w:t>
      </w:r>
      <w:proofErr w:type="spellStart"/>
      <w:r w:rsidRPr="00EE3D32">
        <w:rPr>
          <w:rFonts w:ascii="Times New Roman" w:hAnsi="Times New Roman" w:cs="Times New Roman"/>
          <w:lang w:val="en-GB"/>
        </w:rPr>
        <w:t>Borszowski</w:t>
      </w:r>
      <w:proofErr w:type="spellEnd"/>
      <w:r w:rsidRPr="00EE3D32">
        <w:rPr>
          <w:rFonts w:ascii="Times New Roman" w:hAnsi="Times New Roman" w:cs="Times New Roman"/>
          <w:lang w:val="en-GB"/>
        </w:rPr>
        <w:t xml:space="preserve">, </w:t>
      </w:r>
      <w:r w:rsidRPr="00EE3D32">
        <w:rPr>
          <w:rFonts w:ascii="Times New Roman" w:hAnsi="Times New Roman" w:cs="Times New Roman"/>
          <w:i/>
          <w:lang w:val="en-GB"/>
        </w:rPr>
        <w:t>An Organised Part of an Enterprise: The Legal Definition Limiting the Imprecision,</w:t>
      </w:r>
      <w:r w:rsidRPr="00EE3D32">
        <w:rPr>
          <w:rFonts w:ascii="Times New Roman" w:hAnsi="Times New Roman" w:cs="Times New Roman"/>
          <w:lang w:val="en-GB"/>
        </w:rPr>
        <w:t xml:space="preserve"> „</w:t>
      </w:r>
      <w:proofErr w:type="spellStart"/>
      <w:r w:rsidRPr="00EE3D32">
        <w:rPr>
          <w:rFonts w:ascii="Times New Roman" w:hAnsi="Times New Roman" w:cs="Times New Roman"/>
          <w:lang w:val="en-GB"/>
        </w:rPr>
        <w:t>Studia</w:t>
      </w:r>
      <w:proofErr w:type="spellEnd"/>
      <w:r w:rsidRPr="00EE3D32">
        <w:rPr>
          <w:rFonts w:ascii="Times New Roman" w:hAnsi="Times New Roman" w:cs="Times New Roman"/>
          <w:lang w:val="en-GB"/>
        </w:rPr>
        <w:t xml:space="preserve"> </w:t>
      </w:r>
      <w:proofErr w:type="spellStart"/>
      <w:r w:rsidRPr="00EE3D32">
        <w:rPr>
          <w:rFonts w:ascii="Times New Roman" w:hAnsi="Times New Roman" w:cs="Times New Roman"/>
          <w:lang w:val="en-GB"/>
        </w:rPr>
        <w:t>Iuridica</w:t>
      </w:r>
      <w:proofErr w:type="spellEnd"/>
      <w:r w:rsidRPr="00EE3D32">
        <w:rPr>
          <w:rFonts w:ascii="Times New Roman" w:hAnsi="Times New Roman" w:cs="Times New Roman"/>
          <w:lang w:val="en-GB"/>
        </w:rPr>
        <w:t xml:space="preserve"> </w:t>
      </w:r>
      <w:proofErr w:type="spellStart"/>
      <w:r w:rsidRPr="00EE3D32">
        <w:rPr>
          <w:rFonts w:ascii="Times New Roman" w:hAnsi="Times New Roman" w:cs="Times New Roman"/>
          <w:lang w:val="en-GB"/>
        </w:rPr>
        <w:t>Lublinensia</w:t>
      </w:r>
      <w:proofErr w:type="spellEnd"/>
      <w:r w:rsidRPr="00EE3D32">
        <w:rPr>
          <w:rFonts w:ascii="Times New Roman" w:hAnsi="Times New Roman" w:cs="Times New Roman"/>
          <w:lang w:val="en-GB"/>
        </w:rPr>
        <w:t xml:space="preserve">” 2019, </w:t>
      </w:r>
      <w:proofErr w:type="spellStart"/>
      <w:r w:rsidRPr="00EE3D32">
        <w:rPr>
          <w:rFonts w:ascii="Times New Roman" w:hAnsi="Times New Roman" w:cs="Times New Roman"/>
          <w:lang w:val="en-GB"/>
        </w:rPr>
        <w:t>nr</w:t>
      </w:r>
      <w:proofErr w:type="spellEnd"/>
      <w:r w:rsidRPr="00EE3D32">
        <w:rPr>
          <w:rFonts w:ascii="Times New Roman" w:hAnsi="Times New Roman" w:cs="Times New Roman"/>
          <w:lang w:val="en-GB"/>
        </w:rPr>
        <w:t xml:space="preserve"> 4, s. 9. </w:t>
      </w:r>
    </w:p>
  </w:footnote>
  <w:footnote w:id="53">
    <w:p w14:paraId="1EB92BCE" w14:textId="4F8FB3F6"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wyrok TK z 10 czerwca 2020 r., sygn. akt K 11/18, a także W. Borysiak, L. </w:t>
      </w:r>
      <w:proofErr w:type="spellStart"/>
      <w:r w:rsidRPr="00247C70">
        <w:rPr>
          <w:rFonts w:ascii="Times New Roman" w:hAnsi="Times New Roman" w:cs="Times New Roman"/>
        </w:rPr>
        <w:t>Bosek</w:t>
      </w:r>
      <w:proofErr w:type="spellEnd"/>
      <w:r w:rsidRPr="00247C70">
        <w:rPr>
          <w:rFonts w:ascii="Times New Roman" w:hAnsi="Times New Roman" w:cs="Times New Roman"/>
        </w:rPr>
        <w:t xml:space="preserve">, Komentarz do art. 32 konstytucji, [w:] </w:t>
      </w:r>
      <w:r w:rsidRPr="00247C70">
        <w:rPr>
          <w:rFonts w:ascii="Times New Roman" w:hAnsi="Times New Roman" w:cs="Times New Roman"/>
          <w:i/>
        </w:rPr>
        <w:t>Konstytucja RP. Komentarz,</w:t>
      </w:r>
      <w:r w:rsidRPr="00247C70">
        <w:rPr>
          <w:rFonts w:ascii="Times New Roman" w:hAnsi="Times New Roman" w:cs="Times New Roman"/>
        </w:rPr>
        <w:t xml:space="preserve"> t. I, red. M. Safjan, L.</w:t>
      </w:r>
      <w:r w:rsidR="0094053E" w:rsidRPr="00247C70">
        <w:rPr>
          <w:rFonts w:ascii="Times New Roman" w:hAnsi="Times New Roman" w:cs="Times New Roman"/>
        </w:rPr>
        <w:t xml:space="preserve"> </w:t>
      </w:r>
      <w:proofErr w:type="spellStart"/>
      <w:r w:rsidR="0094053E" w:rsidRPr="00247C70">
        <w:rPr>
          <w:rFonts w:ascii="Times New Roman" w:hAnsi="Times New Roman" w:cs="Times New Roman"/>
        </w:rPr>
        <w:t>Bosek</w:t>
      </w:r>
      <w:proofErr w:type="spellEnd"/>
      <w:r w:rsidR="0094053E" w:rsidRPr="00247C70">
        <w:rPr>
          <w:rFonts w:ascii="Times New Roman" w:hAnsi="Times New Roman" w:cs="Times New Roman"/>
        </w:rPr>
        <w:t xml:space="preserve">, Warszawa 2016, </w:t>
      </w:r>
      <w:proofErr w:type="spellStart"/>
      <w:r w:rsidR="0094053E" w:rsidRPr="00247C70">
        <w:rPr>
          <w:rFonts w:ascii="Times New Roman" w:hAnsi="Times New Roman" w:cs="Times New Roman"/>
        </w:rPr>
        <w:t>Nt</w:t>
      </w:r>
      <w:proofErr w:type="spellEnd"/>
      <w:r w:rsidR="0094053E" w:rsidRPr="00247C70">
        <w:rPr>
          <w:rFonts w:ascii="Times New Roman" w:hAnsi="Times New Roman" w:cs="Times New Roman"/>
        </w:rPr>
        <w:t xml:space="preserve"> 64; </w:t>
      </w:r>
      <w:r w:rsidRPr="00247C70">
        <w:rPr>
          <w:rFonts w:ascii="Times New Roman" w:hAnsi="Times New Roman" w:cs="Times New Roman"/>
        </w:rPr>
        <w:t xml:space="preserve">J. Olesiak, </w:t>
      </w:r>
      <w:r w:rsidRPr="00247C70">
        <w:rPr>
          <w:rFonts w:ascii="Times New Roman" w:hAnsi="Times New Roman" w:cs="Times New Roman"/>
          <w:i/>
        </w:rPr>
        <w:t xml:space="preserve">Odpowiedzialność członków zarządu spółek kapitałowych za ich zaległości podatkowe jako ciężar publiczny w świetle zasady proporcjonalności z art. 31 ust. 3 Konstytucji RP, </w:t>
      </w:r>
      <w:r w:rsidRPr="00247C70">
        <w:rPr>
          <w:rFonts w:ascii="Times New Roman" w:hAnsi="Times New Roman" w:cs="Times New Roman"/>
        </w:rPr>
        <w:t>Łódź 2020,</w:t>
      </w:r>
      <w:r w:rsidRPr="00247C70">
        <w:rPr>
          <w:rFonts w:ascii="Times New Roman" w:hAnsi="Times New Roman" w:cs="Times New Roman"/>
          <w:i/>
        </w:rPr>
        <w:t xml:space="preserve"> </w:t>
      </w:r>
      <w:r w:rsidRPr="00247C70">
        <w:rPr>
          <w:rFonts w:ascii="Times New Roman" w:hAnsi="Times New Roman" w:cs="Times New Roman"/>
        </w:rPr>
        <w:t xml:space="preserve">s. 148 i n. </w:t>
      </w:r>
    </w:p>
  </w:footnote>
  <w:footnote w:id="54">
    <w:p w14:paraId="78FC8932" w14:textId="4AED28A6" w:rsidR="000C4397" w:rsidRPr="00247C70" w:rsidRDefault="000C4397" w:rsidP="000C4397">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szerzej A. </w:t>
      </w:r>
      <w:proofErr w:type="spellStart"/>
      <w:r w:rsidRPr="00247C70">
        <w:rPr>
          <w:rFonts w:ascii="Times New Roman" w:hAnsi="Times New Roman" w:cs="Times New Roman"/>
        </w:rPr>
        <w:t>Hanusz</w:t>
      </w:r>
      <w:proofErr w:type="spellEnd"/>
      <w:r w:rsidRPr="00247C70">
        <w:rPr>
          <w:rFonts w:ascii="Times New Roman" w:hAnsi="Times New Roman" w:cs="Times New Roman"/>
        </w:rPr>
        <w:t xml:space="preserve">, </w:t>
      </w:r>
      <w:r w:rsidRPr="00247C70">
        <w:rPr>
          <w:rFonts w:ascii="Times New Roman" w:hAnsi="Times New Roman" w:cs="Times New Roman"/>
          <w:i/>
        </w:rPr>
        <w:t xml:space="preserve">Polityka podatkowa w zakresie różnicowania obciążeń dochodów rolniczych w Polsce, </w:t>
      </w:r>
      <w:r w:rsidRPr="00247C70">
        <w:rPr>
          <w:rFonts w:ascii="Times New Roman" w:hAnsi="Times New Roman" w:cs="Times New Roman"/>
        </w:rPr>
        <w:t>Lublin 1996, s. 264.</w:t>
      </w:r>
    </w:p>
  </w:footnote>
  <w:footnote w:id="55">
    <w:p w14:paraId="0FAC04C1" w14:textId="45238D66" w:rsidR="001B6805" w:rsidRPr="00247C70" w:rsidRDefault="001B6805" w:rsidP="000C4397">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W wyroku TK z 3 lipca 2019 r., sygn. akt SK 20/18 wskazuje się na potrzebę oceny przyjętego kryterium różnicowania. Kryterium, o którym mowa, powinno pozostawać w związku z innymi wartościami, zasadami czy normami konstytucyjnymi, uzasadniającymi odmienne traktowanie podmiotów w zbliżonej sytuacji faktycznej. </w:t>
      </w:r>
    </w:p>
  </w:footnote>
  <w:footnote w:id="56">
    <w:p w14:paraId="61536A30" w14:textId="4A76E142"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Zob. A. </w:t>
      </w:r>
      <w:proofErr w:type="spellStart"/>
      <w:r w:rsidRPr="00247C70">
        <w:rPr>
          <w:rFonts w:ascii="Times New Roman" w:hAnsi="Times New Roman" w:cs="Times New Roman"/>
        </w:rPr>
        <w:t>Hanusz</w:t>
      </w:r>
      <w:proofErr w:type="spellEnd"/>
      <w:r w:rsidRPr="00247C70">
        <w:rPr>
          <w:rFonts w:ascii="Times New Roman" w:hAnsi="Times New Roman" w:cs="Times New Roman"/>
        </w:rPr>
        <w:t xml:space="preserve">, </w:t>
      </w:r>
      <w:r w:rsidRPr="00247C70">
        <w:rPr>
          <w:rFonts w:ascii="Times New Roman" w:hAnsi="Times New Roman" w:cs="Times New Roman"/>
          <w:i/>
        </w:rPr>
        <w:t>Ochrona interesu…,</w:t>
      </w:r>
      <w:r w:rsidRPr="00247C70">
        <w:rPr>
          <w:rFonts w:ascii="Times New Roman" w:hAnsi="Times New Roman" w:cs="Times New Roman"/>
        </w:rPr>
        <w:t xml:space="preserve"> s. 67.</w:t>
      </w:r>
    </w:p>
  </w:footnote>
  <w:footnote w:id="57">
    <w:p w14:paraId="7C71166F" w14:textId="3F42FDFB"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Rynek wewnętrzny, w myśl art. 26 ust. 2 TFUE, obejmuje obszar bez granic wewnętrznych, w którym jest zapewniony swobodny przepływ towarów, osób, usług i kapitału, zgodnie z postanowieniami traktatów. </w:t>
      </w:r>
    </w:p>
  </w:footnote>
  <w:footnote w:id="58">
    <w:p w14:paraId="59941F6A" w14:textId="6FA5F2C2"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Na temat unijnej regulacji przedsiębiorczości w odniesieniu do rynków finansowych zob. W. Srokosz, </w:t>
      </w:r>
      <w:r w:rsidRPr="00247C70">
        <w:rPr>
          <w:rFonts w:ascii="Times New Roman" w:hAnsi="Times New Roman" w:cs="Times New Roman"/>
          <w:i/>
        </w:rPr>
        <w:t xml:space="preserve">Instytucje </w:t>
      </w:r>
      <w:proofErr w:type="spellStart"/>
      <w:r w:rsidRPr="00247C70">
        <w:rPr>
          <w:rFonts w:ascii="Times New Roman" w:hAnsi="Times New Roman" w:cs="Times New Roman"/>
          <w:i/>
        </w:rPr>
        <w:t>parabankowe</w:t>
      </w:r>
      <w:proofErr w:type="spellEnd"/>
      <w:r w:rsidRPr="00247C70">
        <w:rPr>
          <w:rFonts w:ascii="Times New Roman" w:hAnsi="Times New Roman" w:cs="Times New Roman"/>
          <w:i/>
        </w:rPr>
        <w:t xml:space="preserve"> w Polsce,</w:t>
      </w:r>
      <w:r w:rsidRPr="00247C70">
        <w:rPr>
          <w:rFonts w:ascii="Times New Roman" w:hAnsi="Times New Roman" w:cs="Times New Roman"/>
        </w:rPr>
        <w:t xml:space="preserve"> Warszawa 2011, s. 603 i n. </w:t>
      </w:r>
    </w:p>
  </w:footnote>
  <w:footnote w:id="59">
    <w:p w14:paraId="4D443315" w14:textId="4BB4F884"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Szerzej na ten temat zob. M. Matczyński, Komentarz do art. 65 TFUE, [w:] </w:t>
      </w:r>
      <w:r w:rsidRPr="00247C70">
        <w:rPr>
          <w:rFonts w:ascii="Times New Roman" w:hAnsi="Times New Roman" w:cs="Times New Roman"/>
          <w:i/>
        </w:rPr>
        <w:t>Traktat o funkcjonowaniu Unii Europejskiej. Komentarz,</w:t>
      </w:r>
      <w:r w:rsidRPr="00247C70">
        <w:rPr>
          <w:rFonts w:ascii="Times New Roman" w:hAnsi="Times New Roman" w:cs="Times New Roman"/>
        </w:rPr>
        <w:t xml:space="preserve"> t. I, red.  D. </w:t>
      </w:r>
      <w:proofErr w:type="spellStart"/>
      <w:r w:rsidRPr="00247C70">
        <w:rPr>
          <w:rFonts w:ascii="Times New Roman" w:hAnsi="Times New Roman" w:cs="Times New Roman"/>
        </w:rPr>
        <w:t>Miąsik</w:t>
      </w:r>
      <w:proofErr w:type="spellEnd"/>
      <w:r w:rsidRPr="00247C70">
        <w:rPr>
          <w:rFonts w:ascii="Times New Roman" w:hAnsi="Times New Roman" w:cs="Times New Roman"/>
        </w:rPr>
        <w:t xml:space="preserve">, N. Półtorak, A. Wróbel, Warszawa 2012. </w:t>
      </w:r>
    </w:p>
  </w:footnote>
  <w:footnote w:id="60">
    <w:p w14:paraId="0EDDAC8E" w14:textId="126817AD" w:rsidR="001B6805" w:rsidRPr="00247C70" w:rsidRDefault="001B6805" w:rsidP="001D699E">
      <w:pPr>
        <w:pStyle w:val="Tekstprzypisudolnego"/>
        <w:jc w:val="both"/>
        <w:rPr>
          <w:rFonts w:ascii="Times New Roman" w:hAnsi="Times New Roman" w:cs="Times New Roman"/>
        </w:rPr>
      </w:pPr>
      <w:r w:rsidRPr="00247C70">
        <w:rPr>
          <w:rStyle w:val="Odwoanieprzypisudolnego"/>
          <w:rFonts w:ascii="Times New Roman" w:hAnsi="Times New Roman" w:cs="Times New Roman"/>
        </w:rPr>
        <w:footnoteRef/>
      </w:r>
      <w:r w:rsidRPr="00247C70">
        <w:rPr>
          <w:rFonts w:ascii="Times New Roman" w:hAnsi="Times New Roman" w:cs="Times New Roman"/>
        </w:rPr>
        <w:t xml:space="preserve"> Zgodnie z art. 58 ust. 2 TFUE liberalizacja usług bankowych i ubezpieczeniowych związanych z przepływem kapitału jest realizowana w zgodzie z liberalizacją przepływu kapitału.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041BD"/>
    <w:multiLevelType w:val="hybridMultilevel"/>
    <w:tmpl w:val="9482D8BE"/>
    <w:lvl w:ilvl="0" w:tplc="6CD48C94">
      <w:start w:val="1"/>
      <w:numFmt w:val="upp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CB58BF"/>
    <w:multiLevelType w:val="hybridMultilevel"/>
    <w:tmpl w:val="423202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44558F"/>
    <w:multiLevelType w:val="hybridMultilevel"/>
    <w:tmpl w:val="E348D0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A7"/>
    <w:rsid w:val="000004A4"/>
    <w:rsid w:val="00002BD8"/>
    <w:rsid w:val="0001034E"/>
    <w:rsid w:val="0001075D"/>
    <w:rsid w:val="00030041"/>
    <w:rsid w:val="00030BC5"/>
    <w:rsid w:val="00043610"/>
    <w:rsid w:val="0004749F"/>
    <w:rsid w:val="000519BE"/>
    <w:rsid w:val="000567EB"/>
    <w:rsid w:val="00074600"/>
    <w:rsid w:val="00074F02"/>
    <w:rsid w:val="00083D74"/>
    <w:rsid w:val="000A0447"/>
    <w:rsid w:val="000A04E1"/>
    <w:rsid w:val="000B2A52"/>
    <w:rsid w:val="000C4397"/>
    <w:rsid w:val="000E760C"/>
    <w:rsid w:val="000F48E7"/>
    <w:rsid w:val="00100E16"/>
    <w:rsid w:val="00105C95"/>
    <w:rsid w:val="00122E5C"/>
    <w:rsid w:val="001466D6"/>
    <w:rsid w:val="00146DBA"/>
    <w:rsid w:val="00160F0A"/>
    <w:rsid w:val="00164EC5"/>
    <w:rsid w:val="00172C4E"/>
    <w:rsid w:val="00173A21"/>
    <w:rsid w:val="0019368A"/>
    <w:rsid w:val="001B0234"/>
    <w:rsid w:val="001B302F"/>
    <w:rsid w:val="001B5F73"/>
    <w:rsid w:val="001B6805"/>
    <w:rsid w:val="001C6E72"/>
    <w:rsid w:val="001D699E"/>
    <w:rsid w:val="001E0662"/>
    <w:rsid w:val="001F62F2"/>
    <w:rsid w:val="00200677"/>
    <w:rsid w:val="00202512"/>
    <w:rsid w:val="00210FA5"/>
    <w:rsid w:val="00213745"/>
    <w:rsid w:val="002218D1"/>
    <w:rsid w:val="002311D6"/>
    <w:rsid w:val="002313DA"/>
    <w:rsid w:val="002327D5"/>
    <w:rsid w:val="00243469"/>
    <w:rsid w:val="00243A04"/>
    <w:rsid w:val="00245BE7"/>
    <w:rsid w:val="00247C70"/>
    <w:rsid w:val="00255EE0"/>
    <w:rsid w:val="002674D8"/>
    <w:rsid w:val="002755BB"/>
    <w:rsid w:val="002843B3"/>
    <w:rsid w:val="00293384"/>
    <w:rsid w:val="002960CF"/>
    <w:rsid w:val="002A6967"/>
    <w:rsid w:val="002C23E6"/>
    <w:rsid w:val="002C2D5A"/>
    <w:rsid w:val="002C4369"/>
    <w:rsid w:val="002D6097"/>
    <w:rsid w:val="002F7426"/>
    <w:rsid w:val="00301EAF"/>
    <w:rsid w:val="0030346A"/>
    <w:rsid w:val="00310824"/>
    <w:rsid w:val="00314449"/>
    <w:rsid w:val="00321553"/>
    <w:rsid w:val="00330670"/>
    <w:rsid w:val="00335EF9"/>
    <w:rsid w:val="00344992"/>
    <w:rsid w:val="003523D7"/>
    <w:rsid w:val="0035399A"/>
    <w:rsid w:val="00354AE0"/>
    <w:rsid w:val="0037179E"/>
    <w:rsid w:val="003772C0"/>
    <w:rsid w:val="0038316D"/>
    <w:rsid w:val="00391707"/>
    <w:rsid w:val="003945D3"/>
    <w:rsid w:val="003A3314"/>
    <w:rsid w:val="003A3B98"/>
    <w:rsid w:val="003B140D"/>
    <w:rsid w:val="003B3A57"/>
    <w:rsid w:val="003C7C17"/>
    <w:rsid w:val="003D13DE"/>
    <w:rsid w:val="003E561E"/>
    <w:rsid w:val="003F6035"/>
    <w:rsid w:val="003F7553"/>
    <w:rsid w:val="00405AE8"/>
    <w:rsid w:val="00410FA7"/>
    <w:rsid w:val="004124BF"/>
    <w:rsid w:val="00412C03"/>
    <w:rsid w:val="0042036F"/>
    <w:rsid w:val="00421781"/>
    <w:rsid w:val="00423996"/>
    <w:rsid w:val="004246BD"/>
    <w:rsid w:val="004320AC"/>
    <w:rsid w:val="004329CC"/>
    <w:rsid w:val="00453C6A"/>
    <w:rsid w:val="00456174"/>
    <w:rsid w:val="00461215"/>
    <w:rsid w:val="00462341"/>
    <w:rsid w:val="00464981"/>
    <w:rsid w:val="00487015"/>
    <w:rsid w:val="00497D8D"/>
    <w:rsid w:val="004A2088"/>
    <w:rsid w:val="004A4158"/>
    <w:rsid w:val="004B0AAA"/>
    <w:rsid w:val="004C5503"/>
    <w:rsid w:val="004D29A8"/>
    <w:rsid w:val="004E303E"/>
    <w:rsid w:val="004F4947"/>
    <w:rsid w:val="00516BF4"/>
    <w:rsid w:val="00517B09"/>
    <w:rsid w:val="00527F06"/>
    <w:rsid w:val="00541CEA"/>
    <w:rsid w:val="00547E50"/>
    <w:rsid w:val="005660AD"/>
    <w:rsid w:val="0057072F"/>
    <w:rsid w:val="00574F2D"/>
    <w:rsid w:val="005A21DA"/>
    <w:rsid w:val="005A4375"/>
    <w:rsid w:val="005B4D1A"/>
    <w:rsid w:val="005C5ED2"/>
    <w:rsid w:val="005D6575"/>
    <w:rsid w:val="005D73E7"/>
    <w:rsid w:val="005E18C4"/>
    <w:rsid w:val="005E6215"/>
    <w:rsid w:val="00606647"/>
    <w:rsid w:val="006316A5"/>
    <w:rsid w:val="006340F8"/>
    <w:rsid w:val="0063562D"/>
    <w:rsid w:val="00640270"/>
    <w:rsid w:val="00642CDA"/>
    <w:rsid w:val="00643281"/>
    <w:rsid w:val="00646768"/>
    <w:rsid w:val="006505F7"/>
    <w:rsid w:val="00652A8F"/>
    <w:rsid w:val="006644BC"/>
    <w:rsid w:val="00667902"/>
    <w:rsid w:val="00675F18"/>
    <w:rsid w:val="006767A0"/>
    <w:rsid w:val="006874F9"/>
    <w:rsid w:val="006A002F"/>
    <w:rsid w:val="006A2CA0"/>
    <w:rsid w:val="006A43F6"/>
    <w:rsid w:val="006D16F1"/>
    <w:rsid w:val="006D3DF6"/>
    <w:rsid w:val="006D558C"/>
    <w:rsid w:val="006F3121"/>
    <w:rsid w:val="00700058"/>
    <w:rsid w:val="00702DC9"/>
    <w:rsid w:val="007128F7"/>
    <w:rsid w:val="00713716"/>
    <w:rsid w:val="0073784C"/>
    <w:rsid w:val="0074595C"/>
    <w:rsid w:val="0074601E"/>
    <w:rsid w:val="00747F64"/>
    <w:rsid w:val="00753537"/>
    <w:rsid w:val="007563F9"/>
    <w:rsid w:val="007570C1"/>
    <w:rsid w:val="00761F17"/>
    <w:rsid w:val="007630F6"/>
    <w:rsid w:val="00784E17"/>
    <w:rsid w:val="0078548A"/>
    <w:rsid w:val="007B488F"/>
    <w:rsid w:val="007D5CC3"/>
    <w:rsid w:val="007D7F4B"/>
    <w:rsid w:val="007E688A"/>
    <w:rsid w:val="007E759E"/>
    <w:rsid w:val="008022C6"/>
    <w:rsid w:val="00807673"/>
    <w:rsid w:val="00810B2F"/>
    <w:rsid w:val="00814D2A"/>
    <w:rsid w:val="0081790F"/>
    <w:rsid w:val="00825B48"/>
    <w:rsid w:val="00830936"/>
    <w:rsid w:val="00834ED5"/>
    <w:rsid w:val="008376E9"/>
    <w:rsid w:val="00866EF3"/>
    <w:rsid w:val="00873F9E"/>
    <w:rsid w:val="00884D87"/>
    <w:rsid w:val="008B47F4"/>
    <w:rsid w:val="008B5E77"/>
    <w:rsid w:val="008C41E8"/>
    <w:rsid w:val="008D0F7F"/>
    <w:rsid w:val="008D127B"/>
    <w:rsid w:val="008E1BD7"/>
    <w:rsid w:val="008E6D3A"/>
    <w:rsid w:val="008E6FA2"/>
    <w:rsid w:val="008F4B77"/>
    <w:rsid w:val="008F70F8"/>
    <w:rsid w:val="009056C3"/>
    <w:rsid w:val="009223FD"/>
    <w:rsid w:val="00924E47"/>
    <w:rsid w:val="0094053E"/>
    <w:rsid w:val="00946EC9"/>
    <w:rsid w:val="00950CF2"/>
    <w:rsid w:val="00953C1D"/>
    <w:rsid w:val="00980D37"/>
    <w:rsid w:val="009C7C59"/>
    <w:rsid w:val="009D2CD4"/>
    <w:rsid w:val="009F0533"/>
    <w:rsid w:val="00A011DC"/>
    <w:rsid w:val="00A1255A"/>
    <w:rsid w:val="00A164BD"/>
    <w:rsid w:val="00A2191A"/>
    <w:rsid w:val="00A3702E"/>
    <w:rsid w:val="00A43AE3"/>
    <w:rsid w:val="00A61D68"/>
    <w:rsid w:val="00A650C7"/>
    <w:rsid w:val="00A72EDC"/>
    <w:rsid w:val="00A77C53"/>
    <w:rsid w:val="00A8096A"/>
    <w:rsid w:val="00A80CC9"/>
    <w:rsid w:val="00A81D88"/>
    <w:rsid w:val="00AC2E5E"/>
    <w:rsid w:val="00AC5460"/>
    <w:rsid w:val="00AC71F6"/>
    <w:rsid w:val="00AD4533"/>
    <w:rsid w:val="00AE2108"/>
    <w:rsid w:val="00AE3850"/>
    <w:rsid w:val="00AE3BEF"/>
    <w:rsid w:val="00AE53F6"/>
    <w:rsid w:val="00AF111B"/>
    <w:rsid w:val="00AF5B09"/>
    <w:rsid w:val="00B06F2A"/>
    <w:rsid w:val="00B1007F"/>
    <w:rsid w:val="00B14371"/>
    <w:rsid w:val="00B22585"/>
    <w:rsid w:val="00B26B02"/>
    <w:rsid w:val="00B30D40"/>
    <w:rsid w:val="00B410A6"/>
    <w:rsid w:val="00B42DD7"/>
    <w:rsid w:val="00B43036"/>
    <w:rsid w:val="00B43D40"/>
    <w:rsid w:val="00B45D34"/>
    <w:rsid w:val="00B47DD3"/>
    <w:rsid w:val="00B50664"/>
    <w:rsid w:val="00B67FD4"/>
    <w:rsid w:val="00B757D1"/>
    <w:rsid w:val="00B94AC3"/>
    <w:rsid w:val="00B97F92"/>
    <w:rsid w:val="00BA730C"/>
    <w:rsid w:val="00BB6F1C"/>
    <w:rsid w:val="00BC7900"/>
    <w:rsid w:val="00BD39AB"/>
    <w:rsid w:val="00BE2224"/>
    <w:rsid w:val="00BE28B5"/>
    <w:rsid w:val="00BE6FBA"/>
    <w:rsid w:val="00BF4D7A"/>
    <w:rsid w:val="00C03F43"/>
    <w:rsid w:val="00C044A9"/>
    <w:rsid w:val="00C077FF"/>
    <w:rsid w:val="00C177AD"/>
    <w:rsid w:val="00C179F4"/>
    <w:rsid w:val="00C17E47"/>
    <w:rsid w:val="00C3123F"/>
    <w:rsid w:val="00C50409"/>
    <w:rsid w:val="00C71BE0"/>
    <w:rsid w:val="00C71EA6"/>
    <w:rsid w:val="00C75652"/>
    <w:rsid w:val="00C8727E"/>
    <w:rsid w:val="00C9132C"/>
    <w:rsid w:val="00C922FD"/>
    <w:rsid w:val="00C93336"/>
    <w:rsid w:val="00CA0D4F"/>
    <w:rsid w:val="00CA4A4E"/>
    <w:rsid w:val="00CA6764"/>
    <w:rsid w:val="00CA6917"/>
    <w:rsid w:val="00CD0683"/>
    <w:rsid w:val="00CE1BD3"/>
    <w:rsid w:val="00CF00C1"/>
    <w:rsid w:val="00D0195E"/>
    <w:rsid w:val="00D04311"/>
    <w:rsid w:val="00D062E5"/>
    <w:rsid w:val="00D20232"/>
    <w:rsid w:val="00D230A8"/>
    <w:rsid w:val="00D24104"/>
    <w:rsid w:val="00D25DED"/>
    <w:rsid w:val="00D33606"/>
    <w:rsid w:val="00D40A86"/>
    <w:rsid w:val="00D4553F"/>
    <w:rsid w:val="00D52978"/>
    <w:rsid w:val="00D572E5"/>
    <w:rsid w:val="00D66068"/>
    <w:rsid w:val="00D74B59"/>
    <w:rsid w:val="00D82841"/>
    <w:rsid w:val="00D90C0D"/>
    <w:rsid w:val="00D94BCC"/>
    <w:rsid w:val="00D9614A"/>
    <w:rsid w:val="00DA0DED"/>
    <w:rsid w:val="00DA47DC"/>
    <w:rsid w:val="00DB2C51"/>
    <w:rsid w:val="00DB4FC2"/>
    <w:rsid w:val="00DD40D2"/>
    <w:rsid w:val="00E03689"/>
    <w:rsid w:val="00E321C1"/>
    <w:rsid w:val="00E325A6"/>
    <w:rsid w:val="00E51DE3"/>
    <w:rsid w:val="00E602C7"/>
    <w:rsid w:val="00E74E6A"/>
    <w:rsid w:val="00E8080C"/>
    <w:rsid w:val="00E85C5E"/>
    <w:rsid w:val="00E91741"/>
    <w:rsid w:val="00EA51D0"/>
    <w:rsid w:val="00EC579F"/>
    <w:rsid w:val="00EC72E1"/>
    <w:rsid w:val="00ED54A5"/>
    <w:rsid w:val="00ED77D4"/>
    <w:rsid w:val="00EE3D32"/>
    <w:rsid w:val="00EE7FF9"/>
    <w:rsid w:val="00EF5891"/>
    <w:rsid w:val="00EF7F80"/>
    <w:rsid w:val="00F149C8"/>
    <w:rsid w:val="00F174BE"/>
    <w:rsid w:val="00F20CD1"/>
    <w:rsid w:val="00F2612A"/>
    <w:rsid w:val="00F337A4"/>
    <w:rsid w:val="00F4299F"/>
    <w:rsid w:val="00F44D7F"/>
    <w:rsid w:val="00F5776C"/>
    <w:rsid w:val="00F65379"/>
    <w:rsid w:val="00F71ADA"/>
    <w:rsid w:val="00F741CD"/>
    <w:rsid w:val="00F96DD3"/>
    <w:rsid w:val="00FA17F9"/>
    <w:rsid w:val="00FD1BD5"/>
    <w:rsid w:val="00FE3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A01B"/>
  <w15:chartTrackingRefBased/>
  <w15:docId w15:val="{BF943FC6-B1FE-4BC0-9016-F4785951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FA7"/>
    <w:pPr>
      <w:spacing w:after="0" w:line="36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FA7"/>
    <w:pPr>
      <w:ind w:left="720"/>
      <w:contextualSpacing/>
    </w:pPr>
  </w:style>
  <w:style w:type="paragraph" w:styleId="Nagwek">
    <w:name w:val="header"/>
    <w:basedOn w:val="Normalny"/>
    <w:link w:val="NagwekZnak"/>
    <w:uiPriority w:val="99"/>
    <w:unhideWhenUsed/>
    <w:rsid w:val="00A80CC9"/>
    <w:pPr>
      <w:tabs>
        <w:tab w:val="center" w:pos="4536"/>
        <w:tab w:val="right" w:pos="9072"/>
      </w:tabs>
      <w:spacing w:line="240" w:lineRule="auto"/>
    </w:pPr>
  </w:style>
  <w:style w:type="character" w:customStyle="1" w:styleId="NagwekZnak">
    <w:name w:val="Nagłówek Znak"/>
    <w:basedOn w:val="Domylnaczcionkaakapitu"/>
    <w:link w:val="Nagwek"/>
    <w:uiPriority w:val="99"/>
    <w:rsid w:val="00A80CC9"/>
  </w:style>
  <w:style w:type="paragraph" w:styleId="Stopka">
    <w:name w:val="footer"/>
    <w:basedOn w:val="Normalny"/>
    <w:link w:val="StopkaZnak"/>
    <w:uiPriority w:val="99"/>
    <w:unhideWhenUsed/>
    <w:rsid w:val="00A80CC9"/>
    <w:pPr>
      <w:tabs>
        <w:tab w:val="center" w:pos="4536"/>
        <w:tab w:val="right" w:pos="9072"/>
      </w:tabs>
      <w:spacing w:line="240" w:lineRule="auto"/>
    </w:pPr>
  </w:style>
  <w:style w:type="character" w:customStyle="1" w:styleId="StopkaZnak">
    <w:name w:val="Stopka Znak"/>
    <w:basedOn w:val="Domylnaczcionkaakapitu"/>
    <w:link w:val="Stopka"/>
    <w:uiPriority w:val="99"/>
    <w:rsid w:val="00A80CC9"/>
  </w:style>
  <w:style w:type="character" w:styleId="Odwoaniedokomentarza">
    <w:name w:val="annotation reference"/>
    <w:basedOn w:val="Domylnaczcionkaakapitu"/>
    <w:uiPriority w:val="99"/>
    <w:semiHidden/>
    <w:unhideWhenUsed/>
    <w:rsid w:val="000A04E1"/>
    <w:rPr>
      <w:sz w:val="16"/>
      <w:szCs w:val="16"/>
    </w:rPr>
  </w:style>
  <w:style w:type="paragraph" w:styleId="Tekstkomentarza">
    <w:name w:val="annotation text"/>
    <w:basedOn w:val="Normalny"/>
    <w:link w:val="TekstkomentarzaZnak"/>
    <w:uiPriority w:val="99"/>
    <w:semiHidden/>
    <w:unhideWhenUsed/>
    <w:rsid w:val="000A0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04E1"/>
    <w:rPr>
      <w:sz w:val="20"/>
      <w:szCs w:val="20"/>
    </w:rPr>
  </w:style>
  <w:style w:type="paragraph" w:styleId="Tematkomentarza">
    <w:name w:val="annotation subject"/>
    <w:basedOn w:val="Tekstkomentarza"/>
    <w:next w:val="Tekstkomentarza"/>
    <w:link w:val="TematkomentarzaZnak"/>
    <w:uiPriority w:val="99"/>
    <w:semiHidden/>
    <w:unhideWhenUsed/>
    <w:rsid w:val="000A04E1"/>
    <w:rPr>
      <w:b/>
      <w:bCs/>
    </w:rPr>
  </w:style>
  <w:style w:type="character" w:customStyle="1" w:styleId="TematkomentarzaZnak">
    <w:name w:val="Temat komentarza Znak"/>
    <w:basedOn w:val="TekstkomentarzaZnak"/>
    <w:link w:val="Tematkomentarza"/>
    <w:uiPriority w:val="99"/>
    <w:semiHidden/>
    <w:rsid w:val="000A04E1"/>
    <w:rPr>
      <w:b/>
      <w:bCs/>
      <w:sz w:val="20"/>
      <w:szCs w:val="20"/>
    </w:rPr>
  </w:style>
  <w:style w:type="paragraph" w:styleId="Tekstdymka">
    <w:name w:val="Balloon Text"/>
    <w:basedOn w:val="Normalny"/>
    <w:link w:val="TekstdymkaZnak"/>
    <w:uiPriority w:val="99"/>
    <w:semiHidden/>
    <w:unhideWhenUsed/>
    <w:rsid w:val="000A04E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4E1"/>
    <w:rPr>
      <w:rFonts w:ascii="Segoe UI" w:hAnsi="Segoe UI" w:cs="Segoe UI"/>
      <w:sz w:val="18"/>
      <w:szCs w:val="18"/>
    </w:rPr>
  </w:style>
  <w:style w:type="paragraph" w:styleId="Tekstprzypisudolnego">
    <w:name w:val="footnote text"/>
    <w:basedOn w:val="Normalny"/>
    <w:link w:val="TekstprzypisudolnegoZnak"/>
    <w:uiPriority w:val="99"/>
    <w:unhideWhenUsed/>
    <w:rsid w:val="00146DBA"/>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146DBA"/>
    <w:rPr>
      <w:sz w:val="20"/>
      <w:szCs w:val="20"/>
    </w:rPr>
  </w:style>
  <w:style w:type="character" w:styleId="Odwoanieprzypisudolnego">
    <w:name w:val="footnote reference"/>
    <w:basedOn w:val="Domylnaczcionkaakapitu"/>
    <w:semiHidden/>
    <w:unhideWhenUsed/>
    <w:rsid w:val="00146DBA"/>
    <w:rPr>
      <w:vertAlign w:val="superscript"/>
    </w:rPr>
  </w:style>
  <w:style w:type="paragraph" w:styleId="Tekstprzypisukocowego">
    <w:name w:val="endnote text"/>
    <w:basedOn w:val="Normalny"/>
    <w:link w:val="TekstprzypisukocowegoZnak"/>
    <w:uiPriority w:val="99"/>
    <w:semiHidden/>
    <w:unhideWhenUsed/>
    <w:rsid w:val="00BF4D7A"/>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4D7A"/>
    <w:rPr>
      <w:sz w:val="20"/>
      <w:szCs w:val="20"/>
    </w:rPr>
  </w:style>
  <w:style w:type="character" w:styleId="Odwoanieprzypisukocowego">
    <w:name w:val="endnote reference"/>
    <w:basedOn w:val="Domylnaczcionkaakapitu"/>
    <w:uiPriority w:val="99"/>
    <w:semiHidden/>
    <w:unhideWhenUsed/>
    <w:rsid w:val="00BF4D7A"/>
    <w:rPr>
      <w:vertAlign w:val="superscript"/>
    </w:rPr>
  </w:style>
  <w:style w:type="character" w:styleId="Hipercze">
    <w:name w:val="Hyperlink"/>
    <w:basedOn w:val="Domylnaczcionkaakapitu"/>
    <w:uiPriority w:val="99"/>
    <w:semiHidden/>
    <w:unhideWhenUsed/>
    <w:rsid w:val="00784E17"/>
    <w:rPr>
      <w:color w:val="0000FF"/>
      <w:u w:val="single"/>
    </w:rPr>
  </w:style>
  <w:style w:type="paragraph" w:styleId="NormalnyWeb">
    <w:name w:val="Normal (Web)"/>
    <w:basedOn w:val="Normalny"/>
    <w:uiPriority w:val="99"/>
    <w:semiHidden/>
    <w:unhideWhenUsed/>
    <w:rsid w:val="00487015"/>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Default">
    <w:name w:val="Default"/>
    <w:rsid w:val="00074F02"/>
    <w:pPr>
      <w:autoSpaceDE w:val="0"/>
      <w:autoSpaceDN w:val="0"/>
      <w:adjustRightInd w:val="0"/>
      <w:spacing w:after="0" w:line="240" w:lineRule="auto"/>
    </w:pPr>
    <w:rPr>
      <w:rFonts w:ascii="Adobe Garamond Pro" w:hAnsi="Adobe Garamond Pro" w:cs="Adobe Garamon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4364">
      <w:bodyDiv w:val="1"/>
      <w:marLeft w:val="0"/>
      <w:marRight w:val="0"/>
      <w:marTop w:val="0"/>
      <w:marBottom w:val="0"/>
      <w:divBdr>
        <w:top w:val="none" w:sz="0" w:space="0" w:color="auto"/>
        <w:left w:val="none" w:sz="0" w:space="0" w:color="auto"/>
        <w:bottom w:val="none" w:sz="0" w:space="0" w:color="auto"/>
        <w:right w:val="none" w:sz="0" w:space="0" w:color="auto"/>
      </w:divBdr>
      <w:divsChild>
        <w:div w:id="351418218">
          <w:marLeft w:val="0"/>
          <w:marRight w:val="0"/>
          <w:marTop w:val="0"/>
          <w:marBottom w:val="0"/>
          <w:divBdr>
            <w:top w:val="none" w:sz="0" w:space="0" w:color="auto"/>
            <w:left w:val="none" w:sz="0" w:space="0" w:color="auto"/>
            <w:bottom w:val="none" w:sz="0" w:space="0" w:color="auto"/>
            <w:right w:val="none" w:sz="0" w:space="0" w:color="auto"/>
          </w:divBdr>
        </w:div>
      </w:divsChild>
    </w:div>
    <w:div w:id="89283693">
      <w:bodyDiv w:val="1"/>
      <w:marLeft w:val="0"/>
      <w:marRight w:val="0"/>
      <w:marTop w:val="0"/>
      <w:marBottom w:val="0"/>
      <w:divBdr>
        <w:top w:val="none" w:sz="0" w:space="0" w:color="auto"/>
        <w:left w:val="none" w:sz="0" w:space="0" w:color="auto"/>
        <w:bottom w:val="none" w:sz="0" w:space="0" w:color="auto"/>
        <w:right w:val="none" w:sz="0" w:space="0" w:color="auto"/>
      </w:divBdr>
    </w:div>
    <w:div w:id="1157646027">
      <w:bodyDiv w:val="1"/>
      <w:marLeft w:val="0"/>
      <w:marRight w:val="0"/>
      <w:marTop w:val="0"/>
      <w:marBottom w:val="0"/>
      <w:divBdr>
        <w:top w:val="none" w:sz="0" w:space="0" w:color="auto"/>
        <w:left w:val="none" w:sz="0" w:space="0" w:color="auto"/>
        <w:bottom w:val="none" w:sz="0" w:space="0" w:color="auto"/>
        <w:right w:val="none" w:sz="0" w:space="0" w:color="auto"/>
      </w:divBdr>
      <w:divsChild>
        <w:div w:id="603341814">
          <w:marLeft w:val="0"/>
          <w:marRight w:val="0"/>
          <w:marTop w:val="0"/>
          <w:marBottom w:val="0"/>
          <w:divBdr>
            <w:top w:val="none" w:sz="0" w:space="0" w:color="auto"/>
            <w:left w:val="none" w:sz="0" w:space="0" w:color="auto"/>
            <w:bottom w:val="none" w:sz="0" w:space="0" w:color="auto"/>
            <w:right w:val="none" w:sz="0" w:space="0" w:color="auto"/>
          </w:divBdr>
        </w:div>
      </w:divsChild>
    </w:div>
    <w:div w:id="1219166632">
      <w:bodyDiv w:val="1"/>
      <w:marLeft w:val="0"/>
      <w:marRight w:val="0"/>
      <w:marTop w:val="0"/>
      <w:marBottom w:val="0"/>
      <w:divBdr>
        <w:top w:val="none" w:sz="0" w:space="0" w:color="auto"/>
        <w:left w:val="none" w:sz="0" w:space="0" w:color="auto"/>
        <w:bottom w:val="none" w:sz="0" w:space="0" w:color="auto"/>
        <w:right w:val="none" w:sz="0" w:space="0" w:color="auto"/>
      </w:divBdr>
    </w:div>
    <w:div w:id="1814830488">
      <w:bodyDiv w:val="1"/>
      <w:marLeft w:val="0"/>
      <w:marRight w:val="0"/>
      <w:marTop w:val="0"/>
      <w:marBottom w:val="0"/>
      <w:divBdr>
        <w:top w:val="none" w:sz="0" w:space="0" w:color="auto"/>
        <w:left w:val="none" w:sz="0" w:space="0" w:color="auto"/>
        <w:bottom w:val="none" w:sz="0" w:space="0" w:color="auto"/>
        <w:right w:val="none" w:sz="0" w:space="0" w:color="auto"/>
      </w:divBdr>
    </w:div>
    <w:div w:id="1914657445">
      <w:bodyDiv w:val="1"/>
      <w:marLeft w:val="0"/>
      <w:marRight w:val="0"/>
      <w:marTop w:val="0"/>
      <w:marBottom w:val="0"/>
      <w:divBdr>
        <w:top w:val="none" w:sz="0" w:space="0" w:color="auto"/>
        <w:left w:val="none" w:sz="0" w:space="0" w:color="auto"/>
        <w:bottom w:val="none" w:sz="0" w:space="0" w:color="auto"/>
        <w:right w:val="none" w:sz="0" w:space="0" w:color="auto"/>
      </w:divBdr>
      <w:divsChild>
        <w:div w:id="1247374701">
          <w:marLeft w:val="0"/>
          <w:marRight w:val="0"/>
          <w:marTop w:val="0"/>
          <w:marBottom w:val="0"/>
          <w:divBdr>
            <w:top w:val="none" w:sz="0" w:space="0" w:color="auto"/>
            <w:left w:val="none" w:sz="0" w:space="0" w:color="auto"/>
            <w:bottom w:val="none" w:sz="0" w:space="0" w:color="auto"/>
            <w:right w:val="none" w:sz="0" w:space="0" w:color="auto"/>
          </w:divBdr>
          <w:divsChild>
            <w:div w:id="27217924">
              <w:marLeft w:val="0"/>
              <w:marRight w:val="0"/>
              <w:marTop w:val="105"/>
              <w:marBottom w:val="0"/>
              <w:divBdr>
                <w:top w:val="none" w:sz="0" w:space="0" w:color="auto"/>
                <w:left w:val="none" w:sz="0" w:space="0" w:color="auto"/>
                <w:bottom w:val="none" w:sz="0" w:space="0" w:color="auto"/>
                <w:right w:val="none" w:sz="0" w:space="0" w:color="auto"/>
              </w:divBdr>
            </w:div>
          </w:divsChild>
        </w:div>
        <w:div w:id="767234980">
          <w:marLeft w:val="0"/>
          <w:marRight w:val="0"/>
          <w:marTop w:val="0"/>
          <w:marBottom w:val="0"/>
          <w:divBdr>
            <w:top w:val="none" w:sz="0" w:space="0" w:color="auto"/>
            <w:left w:val="none" w:sz="0" w:space="0" w:color="auto"/>
            <w:bottom w:val="none" w:sz="0" w:space="0" w:color="auto"/>
            <w:right w:val="none" w:sz="0" w:space="0" w:color="auto"/>
          </w:divBdr>
          <w:divsChild>
            <w:div w:id="497769523">
              <w:marLeft w:val="0"/>
              <w:marRight w:val="0"/>
              <w:marTop w:val="105"/>
              <w:marBottom w:val="0"/>
              <w:divBdr>
                <w:top w:val="none" w:sz="0" w:space="0" w:color="auto"/>
                <w:left w:val="none" w:sz="0" w:space="0" w:color="auto"/>
                <w:bottom w:val="none" w:sz="0" w:space="0" w:color="auto"/>
                <w:right w:val="none" w:sz="0" w:space="0" w:color="auto"/>
              </w:divBdr>
            </w:div>
          </w:divsChild>
        </w:div>
        <w:div w:id="1122726826">
          <w:marLeft w:val="0"/>
          <w:marRight w:val="0"/>
          <w:marTop w:val="0"/>
          <w:marBottom w:val="0"/>
          <w:divBdr>
            <w:top w:val="none" w:sz="0" w:space="0" w:color="auto"/>
            <w:left w:val="none" w:sz="0" w:space="0" w:color="auto"/>
            <w:bottom w:val="none" w:sz="0" w:space="0" w:color="auto"/>
            <w:right w:val="none" w:sz="0" w:space="0" w:color="auto"/>
          </w:divBdr>
          <w:divsChild>
            <w:div w:id="2406510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F54E-F02C-44B8-BB96-33F22997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3975</TotalTime>
  <Pages>16</Pages>
  <Words>4931</Words>
  <Characters>29587</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192</cp:revision>
  <dcterms:created xsi:type="dcterms:W3CDTF">2022-08-21T10:08:00Z</dcterms:created>
  <dcterms:modified xsi:type="dcterms:W3CDTF">2023-03-04T20:44:00Z</dcterms:modified>
</cp:coreProperties>
</file>