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028F8F" w14:textId="4EE385E9" w:rsidR="00E17C47" w:rsidRDefault="00E17C47" w:rsidP="000238B6">
      <w:pPr>
        <w:spacing w:after="0" w:line="360" w:lineRule="auto"/>
        <w:contextualSpacing/>
        <w:jc w:val="both"/>
        <w:rPr>
          <w:rFonts w:ascii="Times New Roman" w:hAnsi="Times New Roman"/>
          <w:sz w:val="24"/>
          <w:szCs w:val="24"/>
          <w:lang w:val="pl-PL"/>
        </w:rPr>
      </w:pPr>
    </w:p>
    <w:p w14:paraId="15829D91" w14:textId="77777777" w:rsidR="000238B6" w:rsidRDefault="000238B6" w:rsidP="000238B6">
      <w:pPr>
        <w:spacing w:after="0" w:line="360" w:lineRule="auto"/>
        <w:contextualSpacing/>
        <w:jc w:val="both"/>
        <w:rPr>
          <w:rFonts w:ascii="Times New Roman" w:hAnsi="Times New Roman"/>
          <w:sz w:val="24"/>
          <w:szCs w:val="24"/>
          <w:lang w:val="pl-PL"/>
        </w:rPr>
      </w:pPr>
    </w:p>
    <w:p w14:paraId="78AC23FE" w14:textId="33B70DAC" w:rsidR="000238B6" w:rsidRPr="00420B50" w:rsidRDefault="00116985" w:rsidP="000238B6">
      <w:pPr>
        <w:spacing w:after="0" w:line="360" w:lineRule="auto"/>
        <w:contextualSpacing/>
        <w:jc w:val="both"/>
        <w:rPr>
          <w:rFonts w:ascii="Times" w:hAnsi="Times"/>
          <w:color w:val="808080" w:themeColor="background1" w:themeShade="80"/>
          <w:sz w:val="28"/>
          <w:szCs w:val="28"/>
          <w:lang w:val="en-US"/>
        </w:rPr>
      </w:pPr>
      <w:r w:rsidRPr="00420B50">
        <w:rPr>
          <w:rFonts w:ascii="Times New Roman" w:hAnsi="Times New Roman"/>
          <w:sz w:val="24"/>
          <w:szCs w:val="24"/>
          <w:lang w:val="en-US"/>
        </w:rPr>
        <w:t>Associate</w:t>
      </w:r>
      <w:r w:rsidR="00EE45D4" w:rsidRPr="00420B50">
        <w:rPr>
          <w:rFonts w:ascii="Times New Roman" w:hAnsi="Times New Roman"/>
          <w:sz w:val="24"/>
          <w:szCs w:val="24"/>
          <w:lang w:val="en-US"/>
        </w:rPr>
        <w:t xml:space="preserve"> Professor Artur Kotowski</w:t>
      </w:r>
    </w:p>
    <w:p w14:paraId="7EEDC706" w14:textId="5AF4BAEF" w:rsidR="000238B6" w:rsidRPr="00F65089" w:rsidRDefault="00860B58" w:rsidP="000238B6">
      <w:pPr>
        <w:spacing w:after="0" w:line="360" w:lineRule="auto"/>
        <w:contextualSpacing/>
        <w:jc w:val="both"/>
        <w:rPr>
          <w:rFonts w:ascii="Times New Roman" w:hAnsi="Times New Roman"/>
          <w:color w:val="808080" w:themeColor="background1" w:themeShade="80"/>
          <w:sz w:val="20"/>
          <w:szCs w:val="20"/>
          <w:lang w:val="en-US"/>
        </w:rPr>
      </w:pPr>
      <w:r w:rsidRPr="00F65089">
        <w:rPr>
          <w:rFonts w:ascii="Times New Roman" w:hAnsi="Times New Roman"/>
          <w:sz w:val="20"/>
          <w:szCs w:val="20"/>
          <w:lang w:val="en-US"/>
        </w:rPr>
        <w:t>Cardinal</w:t>
      </w:r>
      <w:r w:rsidR="00F65089" w:rsidRPr="00F65089">
        <w:rPr>
          <w:rFonts w:ascii="Times New Roman" w:hAnsi="Times New Roman"/>
          <w:sz w:val="20"/>
          <w:szCs w:val="20"/>
          <w:lang w:val="en-US"/>
        </w:rPr>
        <w:t xml:space="preserve"> Stefan Wyszynski University in Warsaw</w:t>
      </w:r>
      <w:r>
        <w:rPr>
          <w:rFonts w:ascii="Times New Roman" w:hAnsi="Times New Roman"/>
          <w:sz w:val="20"/>
          <w:szCs w:val="20"/>
          <w:lang w:val="en-US"/>
        </w:rPr>
        <w:t xml:space="preserve">, Faculty of </w:t>
      </w:r>
      <w:proofErr w:type="gramStart"/>
      <w:r>
        <w:rPr>
          <w:rFonts w:ascii="Times New Roman" w:hAnsi="Times New Roman"/>
          <w:sz w:val="20"/>
          <w:szCs w:val="20"/>
          <w:lang w:val="en-US"/>
        </w:rPr>
        <w:t>Law</w:t>
      </w:r>
      <w:proofErr w:type="gramEnd"/>
      <w:r>
        <w:rPr>
          <w:rFonts w:ascii="Times New Roman" w:hAnsi="Times New Roman"/>
          <w:sz w:val="20"/>
          <w:szCs w:val="20"/>
          <w:lang w:val="en-US"/>
        </w:rPr>
        <w:t xml:space="preserve"> and Administration</w:t>
      </w:r>
    </w:p>
    <w:p w14:paraId="02F925D9" w14:textId="4645F3AE" w:rsidR="000238B6" w:rsidRPr="003C697D" w:rsidRDefault="000238B6" w:rsidP="006D7C4D">
      <w:pPr>
        <w:tabs>
          <w:tab w:val="left" w:pos="7173"/>
        </w:tabs>
        <w:spacing w:after="0" w:line="360" w:lineRule="auto"/>
        <w:contextualSpacing/>
        <w:jc w:val="both"/>
        <w:rPr>
          <w:rFonts w:ascii="Times New Roman" w:hAnsi="Times New Roman"/>
          <w:color w:val="808080" w:themeColor="background1" w:themeShade="80"/>
          <w:sz w:val="20"/>
          <w:szCs w:val="20"/>
        </w:rPr>
      </w:pPr>
      <w:r w:rsidRPr="00A567D8">
        <w:rPr>
          <w:rFonts w:ascii="Times New Roman" w:hAnsi="Times New Roman"/>
          <w:sz w:val="20"/>
          <w:szCs w:val="20"/>
        </w:rPr>
        <w:t xml:space="preserve">ORCID: </w:t>
      </w:r>
      <w:r w:rsidR="00B93A24" w:rsidRPr="00B93A24">
        <w:rPr>
          <w:rFonts w:ascii="Times New Roman" w:hAnsi="Times New Roman"/>
          <w:sz w:val="20"/>
          <w:szCs w:val="20"/>
        </w:rPr>
        <w:t xml:space="preserve">0000-0001-8284-241X </w:t>
      </w:r>
      <w:r w:rsidR="006D7C4D">
        <w:rPr>
          <w:rFonts w:ascii="Times New Roman" w:hAnsi="Times New Roman"/>
          <w:color w:val="808080" w:themeColor="background1" w:themeShade="80"/>
          <w:sz w:val="20"/>
          <w:szCs w:val="20"/>
        </w:rPr>
        <w:tab/>
      </w:r>
    </w:p>
    <w:p w14:paraId="2B2DA244" w14:textId="542DE947" w:rsidR="000238B6" w:rsidRDefault="00E646A1" w:rsidP="000238B6">
      <w:pPr>
        <w:spacing w:after="0" w:line="360" w:lineRule="auto"/>
        <w:contextualSpacing/>
        <w:jc w:val="both"/>
        <w:rPr>
          <w:rFonts w:ascii="Times New Roman" w:hAnsi="Times New Roman"/>
          <w:sz w:val="20"/>
          <w:szCs w:val="20"/>
        </w:rPr>
      </w:pPr>
      <w:r>
        <w:rPr>
          <w:rFonts w:ascii="Times New Roman" w:hAnsi="Times New Roman"/>
          <w:sz w:val="20"/>
          <w:szCs w:val="20"/>
        </w:rPr>
        <w:t>a.kotowski@uksw.edu.pl</w:t>
      </w:r>
    </w:p>
    <w:p w14:paraId="3238F01E" w14:textId="05D500A3" w:rsidR="000238B6" w:rsidRDefault="000238B6" w:rsidP="000238B6">
      <w:pPr>
        <w:spacing w:after="0" w:line="360" w:lineRule="auto"/>
        <w:contextualSpacing/>
        <w:jc w:val="both"/>
        <w:rPr>
          <w:rFonts w:ascii="Times New Roman" w:hAnsi="Times New Roman"/>
          <w:sz w:val="20"/>
          <w:szCs w:val="20"/>
        </w:rPr>
      </w:pPr>
    </w:p>
    <w:p w14:paraId="57862C61" w14:textId="516163CC" w:rsidR="00914ADF" w:rsidRDefault="00914ADF" w:rsidP="000238B6">
      <w:pPr>
        <w:spacing w:after="0" w:line="360" w:lineRule="auto"/>
        <w:contextualSpacing/>
        <w:jc w:val="both"/>
        <w:rPr>
          <w:rFonts w:ascii="Times New Roman" w:hAnsi="Times New Roman"/>
          <w:sz w:val="20"/>
          <w:szCs w:val="20"/>
        </w:rPr>
      </w:pPr>
    </w:p>
    <w:p w14:paraId="098A81EF" w14:textId="19E6CAE2" w:rsidR="000238B6" w:rsidRDefault="0040593E" w:rsidP="0040593E">
      <w:pPr>
        <w:spacing w:after="0" w:line="360" w:lineRule="auto"/>
        <w:contextualSpacing/>
        <w:jc w:val="center"/>
        <w:rPr>
          <w:rFonts w:ascii="Times New Roman" w:hAnsi="Times New Roman"/>
          <w:b/>
          <w:bCs/>
          <w:sz w:val="24"/>
          <w:szCs w:val="24"/>
        </w:rPr>
      </w:pPr>
      <w:r w:rsidRPr="0040593E">
        <w:rPr>
          <w:rFonts w:ascii="Times New Roman" w:hAnsi="Times New Roman"/>
          <w:b/>
          <w:bCs/>
          <w:sz w:val="24"/>
          <w:szCs w:val="24"/>
        </w:rPr>
        <w:t>The impact of online media on legal discourse</w:t>
      </w:r>
    </w:p>
    <w:p w14:paraId="33C4D475" w14:textId="77777777" w:rsidR="0040593E" w:rsidRPr="00A567D8" w:rsidRDefault="0040593E" w:rsidP="0040593E">
      <w:pPr>
        <w:spacing w:after="0" w:line="360" w:lineRule="auto"/>
        <w:contextualSpacing/>
        <w:jc w:val="center"/>
        <w:rPr>
          <w:rFonts w:ascii="Times New Roman" w:hAnsi="Times New Roman"/>
          <w:sz w:val="24"/>
          <w:szCs w:val="24"/>
        </w:rPr>
      </w:pPr>
    </w:p>
    <w:p w14:paraId="3178F3C3" w14:textId="7F171FDB" w:rsidR="00F54E59" w:rsidRDefault="00E500F9" w:rsidP="00AD029B">
      <w:pPr>
        <w:jc w:val="center"/>
        <w:rPr>
          <w:rFonts w:ascii="Times" w:hAnsi="Times"/>
          <w:color w:val="808080" w:themeColor="background1" w:themeShade="80"/>
          <w:sz w:val="20"/>
          <w:szCs w:val="20"/>
        </w:rPr>
      </w:pPr>
      <w:r w:rsidRPr="00E500F9">
        <w:rPr>
          <w:rFonts w:ascii="Times" w:hAnsi="Times"/>
          <w:sz w:val="20"/>
          <w:szCs w:val="20"/>
        </w:rPr>
        <w:t>ABSTRACT</w:t>
      </w:r>
    </w:p>
    <w:p w14:paraId="46CCA46E" w14:textId="286FA65E" w:rsidR="002822C0" w:rsidRDefault="00F44CB6" w:rsidP="00B43A55">
      <w:pPr>
        <w:spacing w:line="240" w:lineRule="auto"/>
        <w:ind w:firstLine="708"/>
        <w:jc w:val="both"/>
        <w:rPr>
          <w:rFonts w:ascii="Times" w:hAnsi="Times"/>
          <w:color w:val="000000" w:themeColor="text1"/>
          <w:sz w:val="20"/>
          <w:szCs w:val="20"/>
        </w:rPr>
      </w:pPr>
      <w:r w:rsidRPr="00F44CB6">
        <w:rPr>
          <w:rFonts w:ascii="Times" w:hAnsi="Times"/>
          <w:color w:val="000000" w:themeColor="text1"/>
          <w:sz w:val="20"/>
          <w:szCs w:val="20"/>
        </w:rPr>
        <w:t xml:space="preserve">This article examines the methodological challenges and difficulties created by the emergence of new forms of legal discourse. These are </w:t>
      </w:r>
      <w:r w:rsidR="003C5DFE">
        <w:rPr>
          <w:rFonts w:ascii="Times" w:hAnsi="Times"/>
          <w:color w:val="000000" w:themeColor="text1"/>
          <w:sz w:val="20"/>
          <w:szCs w:val="20"/>
        </w:rPr>
        <w:t xml:space="preserve">provided by </w:t>
      </w:r>
      <w:r w:rsidRPr="00F44CB6">
        <w:rPr>
          <w:rFonts w:ascii="Times" w:hAnsi="Times"/>
          <w:color w:val="000000" w:themeColor="text1"/>
          <w:sz w:val="20"/>
          <w:szCs w:val="20"/>
        </w:rPr>
        <w:t>the new channels of communication, collectively found within the 'mass-media</w:t>
      </w:r>
      <w:proofErr w:type="gramStart"/>
      <w:r w:rsidRPr="00F44CB6">
        <w:rPr>
          <w:rFonts w:ascii="Times" w:hAnsi="Times"/>
          <w:color w:val="000000" w:themeColor="text1"/>
          <w:sz w:val="20"/>
          <w:szCs w:val="20"/>
        </w:rPr>
        <w:t>'</w:t>
      </w:r>
      <w:proofErr w:type="gramEnd"/>
      <w:r w:rsidR="00261DEB">
        <w:rPr>
          <w:rFonts w:ascii="Times" w:hAnsi="Times"/>
          <w:color w:val="000000" w:themeColor="text1"/>
          <w:sz w:val="20"/>
          <w:szCs w:val="20"/>
        </w:rPr>
        <w:t xml:space="preserve"> and </w:t>
      </w:r>
      <w:r w:rsidRPr="00F44CB6">
        <w:rPr>
          <w:rFonts w:ascii="Times" w:hAnsi="Times"/>
          <w:color w:val="000000" w:themeColor="text1"/>
          <w:sz w:val="20"/>
          <w:szCs w:val="20"/>
        </w:rPr>
        <w:t>concerns online media: portals, blogs, social networking applications, etc. Since analytical theories of legal discourse were developed before the IT revolution, it is important to consider to what extent existing theories of legal discourse are adequate, given the contemporary picture of the phenomenon.</w:t>
      </w:r>
      <w:r w:rsidR="006F4E2F">
        <w:rPr>
          <w:rFonts w:ascii="Times" w:hAnsi="Times"/>
          <w:color w:val="000000" w:themeColor="text1"/>
          <w:sz w:val="20"/>
          <w:szCs w:val="20"/>
        </w:rPr>
        <w:t xml:space="preserve"> </w:t>
      </w:r>
      <w:r w:rsidR="00B43A55" w:rsidRPr="00B43A55">
        <w:rPr>
          <w:rFonts w:ascii="Times" w:hAnsi="Times"/>
          <w:color w:val="000000" w:themeColor="text1"/>
          <w:sz w:val="20"/>
          <w:szCs w:val="20"/>
        </w:rPr>
        <w:t>The article is scientific</w:t>
      </w:r>
      <w:r w:rsidR="00116783">
        <w:rPr>
          <w:rFonts w:ascii="Times" w:hAnsi="Times"/>
          <w:color w:val="000000" w:themeColor="text1"/>
          <w:sz w:val="20"/>
          <w:szCs w:val="20"/>
        </w:rPr>
        <w:t xml:space="preserve"> but </w:t>
      </w:r>
      <w:r w:rsidR="00E85F6E">
        <w:rPr>
          <w:rFonts w:ascii="Times" w:hAnsi="Times"/>
          <w:color w:val="000000" w:themeColor="text1"/>
          <w:sz w:val="20"/>
          <w:szCs w:val="20"/>
        </w:rPr>
        <w:t>also contains</w:t>
      </w:r>
      <w:r w:rsidR="00116783">
        <w:rPr>
          <w:rFonts w:ascii="Times" w:hAnsi="Times"/>
          <w:color w:val="000000" w:themeColor="text1"/>
          <w:sz w:val="20"/>
          <w:szCs w:val="20"/>
        </w:rPr>
        <w:t xml:space="preserve"> some </w:t>
      </w:r>
      <w:r w:rsidR="00E85F6E">
        <w:rPr>
          <w:rFonts w:ascii="Times" w:hAnsi="Times"/>
          <w:color w:val="000000" w:themeColor="text1"/>
          <w:sz w:val="20"/>
          <w:szCs w:val="20"/>
        </w:rPr>
        <w:t>reflexions in the field of legal methodology</w:t>
      </w:r>
      <w:r w:rsidR="00376898">
        <w:rPr>
          <w:rFonts w:ascii="Times" w:hAnsi="Times"/>
          <w:color w:val="000000" w:themeColor="text1"/>
          <w:sz w:val="20"/>
          <w:szCs w:val="20"/>
        </w:rPr>
        <w:t xml:space="preserve"> due to its </w:t>
      </w:r>
      <w:r w:rsidR="00F32B78">
        <w:rPr>
          <w:rFonts w:ascii="Times" w:hAnsi="Times"/>
          <w:color w:val="000000" w:themeColor="text1"/>
          <w:sz w:val="20"/>
          <w:szCs w:val="20"/>
        </w:rPr>
        <w:t>subject</w:t>
      </w:r>
      <w:r w:rsidR="00E85F6E">
        <w:rPr>
          <w:rFonts w:ascii="Times" w:hAnsi="Times"/>
          <w:color w:val="000000" w:themeColor="text1"/>
          <w:sz w:val="20"/>
          <w:szCs w:val="20"/>
        </w:rPr>
        <w:t>.</w:t>
      </w:r>
      <w:r w:rsidR="00B43A55" w:rsidRPr="00B43A55">
        <w:rPr>
          <w:rFonts w:ascii="Times" w:hAnsi="Times"/>
          <w:color w:val="000000" w:themeColor="text1"/>
          <w:sz w:val="20"/>
          <w:szCs w:val="20"/>
        </w:rPr>
        <w:t xml:space="preserve"> </w:t>
      </w:r>
      <w:r w:rsidR="005C77B3">
        <w:rPr>
          <w:rFonts w:ascii="Times" w:hAnsi="Times"/>
          <w:color w:val="000000" w:themeColor="text1"/>
          <w:sz w:val="20"/>
          <w:szCs w:val="20"/>
        </w:rPr>
        <w:t>There are formulated</w:t>
      </w:r>
      <w:r w:rsidR="00B43A55" w:rsidRPr="00B43A55">
        <w:rPr>
          <w:rFonts w:ascii="Times" w:hAnsi="Times"/>
          <w:color w:val="000000" w:themeColor="text1"/>
          <w:sz w:val="20"/>
          <w:szCs w:val="20"/>
        </w:rPr>
        <w:t xml:space="preserve"> two research theses. The first concerns the assumption that due to the expansion of mass media, legal discourse is losing its previous hermetic character.</w:t>
      </w:r>
      <w:r w:rsidR="00B43A55">
        <w:rPr>
          <w:rFonts w:ascii="Times" w:hAnsi="Times"/>
          <w:color w:val="000000" w:themeColor="text1"/>
          <w:sz w:val="20"/>
          <w:szCs w:val="20"/>
        </w:rPr>
        <w:t xml:space="preserve"> </w:t>
      </w:r>
      <w:r w:rsidR="00B43A55" w:rsidRPr="00B43A55">
        <w:rPr>
          <w:rFonts w:ascii="Times" w:hAnsi="Times"/>
          <w:color w:val="000000" w:themeColor="text1"/>
          <w:sz w:val="20"/>
          <w:szCs w:val="20"/>
        </w:rPr>
        <w:t>The second assumes that the research programme of analytical jurisprudence, within which previous theories of legal discourse have been developed, requires appropriate modifications to capture the new forms in which it is conducted. The paper concludes by formulating possible directions for the development of a methodology for creating theories of legal discourse.</w:t>
      </w:r>
    </w:p>
    <w:p w14:paraId="0350EF41" w14:textId="22384ECA" w:rsidR="005C77B3" w:rsidRPr="0040593E" w:rsidRDefault="005C77B3" w:rsidP="00F060A3">
      <w:pPr>
        <w:spacing w:line="240" w:lineRule="auto"/>
        <w:jc w:val="center"/>
        <w:rPr>
          <w:rFonts w:ascii="Times" w:hAnsi="Times"/>
          <w:color w:val="000000" w:themeColor="text1"/>
          <w:sz w:val="20"/>
          <w:szCs w:val="20"/>
          <w:lang w:val="pl-PL"/>
        </w:rPr>
      </w:pPr>
      <w:r w:rsidRPr="0040593E">
        <w:rPr>
          <w:rFonts w:ascii="Times" w:hAnsi="Times"/>
          <w:color w:val="000000" w:themeColor="text1"/>
          <w:sz w:val="20"/>
          <w:szCs w:val="20"/>
          <w:lang w:val="pl-PL"/>
        </w:rPr>
        <w:t>ABSTRACT</w:t>
      </w:r>
    </w:p>
    <w:p w14:paraId="0E9DBCED" w14:textId="7098E9F3" w:rsidR="004E5023" w:rsidRDefault="00C37FC4" w:rsidP="004E5023">
      <w:pPr>
        <w:spacing w:line="240" w:lineRule="auto"/>
        <w:ind w:firstLine="708"/>
        <w:jc w:val="both"/>
        <w:rPr>
          <w:rFonts w:ascii="Times" w:hAnsi="Times"/>
          <w:color w:val="000000" w:themeColor="text1"/>
          <w:sz w:val="20"/>
          <w:szCs w:val="20"/>
          <w:lang w:val="pl-PL"/>
        </w:rPr>
      </w:pPr>
      <w:r w:rsidRPr="00B81928">
        <w:rPr>
          <w:rFonts w:ascii="Times" w:hAnsi="Times"/>
          <w:color w:val="000000" w:themeColor="text1"/>
          <w:sz w:val="20"/>
          <w:szCs w:val="20"/>
          <w:lang w:val="pl-PL"/>
        </w:rPr>
        <w:t xml:space="preserve">W artykule przeanalizowano </w:t>
      </w:r>
      <w:r w:rsidR="00B81928" w:rsidRPr="00B81928">
        <w:rPr>
          <w:rFonts w:ascii="Times" w:hAnsi="Times"/>
          <w:color w:val="000000" w:themeColor="text1"/>
          <w:sz w:val="20"/>
          <w:szCs w:val="20"/>
          <w:lang w:val="pl-PL"/>
        </w:rPr>
        <w:t>metodologiczne w</w:t>
      </w:r>
      <w:r w:rsidR="00B81928">
        <w:rPr>
          <w:rFonts w:ascii="Times" w:hAnsi="Times"/>
          <w:color w:val="000000" w:themeColor="text1"/>
          <w:sz w:val="20"/>
          <w:szCs w:val="20"/>
          <w:lang w:val="pl-PL"/>
        </w:rPr>
        <w:t>yzwania oraz trudności, które stoją przed naukami ogólnymi prawoznawstwa w związku z rozwojem nowych form prowadzenia dyskursu prawniczego</w:t>
      </w:r>
      <w:r w:rsidR="007C10E0">
        <w:rPr>
          <w:rFonts w:ascii="Times" w:hAnsi="Times"/>
          <w:color w:val="000000" w:themeColor="text1"/>
          <w:sz w:val="20"/>
          <w:szCs w:val="20"/>
          <w:lang w:val="pl-PL"/>
        </w:rPr>
        <w:t xml:space="preserve">. Te mają miejsce w nowych formach komunikacji, zbiorczo określanych jako „mass-media”, ale dotyczą głównie mediów internetowych: portali, blogów, </w:t>
      </w:r>
      <w:r w:rsidR="004E3DB7">
        <w:rPr>
          <w:rFonts w:ascii="Times" w:hAnsi="Times"/>
          <w:color w:val="000000" w:themeColor="text1"/>
          <w:sz w:val="20"/>
          <w:szCs w:val="20"/>
          <w:lang w:val="pl-PL"/>
        </w:rPr>
        <w:t>portali społecznościowych itp. Ponieważ teoria dyskursu prawniczego to teorie analityczne oraz powstały co do zasady przed rewolucją informatyczno-komunikacyjną, wydaje się istotne przeanalizowanie na ile dotychczasowe teorie dyskursu prawniczego adekwatnie opisują zjawisko dyskursu prawniczego.</w:t>
      </w:r>
      <w:r w:rsidR="00172EBC">
        <w:rPr>
          <w:rFonts w:ascii="Times" w:hAnsi="Times"/>
          <w:color w:val="000000" w:themeColor="text1"/>
          <w:sz w:val="20"/>
          <w:szCs w:val="20"/>
          <w:lang w:val="pl-PL"/>
        </w:rPr>
        <w:t xml:space="preserve"> Artykuł jest naukowo badawczy, ale zawiera również refleksje w przedmiocie metodologii prawoznawstwa w ramach </w:t>
      </w:r>
      <w:r w:rsidR="00376898">
        <w:rPr>
          <w:rFonts w:ascii="Times" w:hAnsi="Times"/>
          <w:color w:val="000000" w:themeColor="text1"/>
          <w:sz w:val="20"/>
          <w:szCs w:val="20"/>
          <w:lang w:val="pl-PL"/>
        </w:rPr>
        <w:t>omawianego zakresu przedmiotowego.</w:t>
      </w:r>
      <w:r w:rsidR="00F32B78">
        <w:rPr>
          <w:rFonts w:ascii="Times" w:hAnsi="Times"/>
          <w:color w:val="000000" w:themeColor="text1"/>
          <w:sz w:val="20"/>
          <w:szCs w:val="20"/>
          <w:lang w:val="pl-PL"/>
        </w:rPr>
        <w:t xml:space="preserve"> </w:t>
      </w:r>
      <w:r w:rsidR="004E5023" w:rsidRPr="004E5023">
        <w:rPr>
          <w:rFonts w:ascii="Times" w:hAnsi="Times"/>
          <w:color w:val="000000" w:themeColor="text1"/>
          <w:sz w:val="20"/>
          <w:szCs w:val="20"/>
          <w:lang w:val="pl-PL"/>
        </w:rPr>
        <w:t>Artykuł jest naukowo-badawczy i zawiera dwie tezy badawcze. Pierwsza dotyczy założenia, że wskutek ekspansji mediów masowych dyskurs prawniczy zatraca swą dotychczasową hermetyczność.</w:t>
      </w:r>
      <w:r w:rsidR="004E5023">
        <w:rPr>
          <w:rFonts w:ascii="Times" w:hAnsi="Times"/>
          <w:color w:val="000000" w:themeColor="text1"/>
          <w:sz w:val="20"/>
          <w:szCs w:val="20"/>
          <w:lang w:val="pl-PL"/>
        </w:rPr>
        <w:t xml:space="preserve"> </w:t>
      </w:r>
      <w:r w:rsidR="004E5023" w:rsidRPr="004E5023">
        <w:rPr>
          <w:rFonts w:ascii="Times" w:hAnsi="Times"/>
          <w:color w:val="000000" w:themeColor="text1"/>
          <w:sz w:val="20"/>
          <w:szCs w:val="20"/>
          <w:lang w:val="pl-PL"/>
        </w:rPr>
        <w:t>Druga natomiast zakłada, że program badawczy jurysprudencji analitycznej, w ramach którego tworzono dotychczasowe teorie dyskursu prawniczego wymaga stosownych modyfikacji celem uchwycenia nowych form, w których jest on prowadzony. W konkluzjach opracowania sformułowano możliwe kierunki rozwoju metodologii tworzenia teorii dyskursu prawniczego.</w:t>
      </w:r>
    </w:p>
    <w:p w14:paraId="56ADF518" w14:textId="5596A0A5" w:rsidR="002822C0" w:rsidRPr="007C10E0" w:rsidRDefault="002822C0" w:rsidP="004E5023">
      <w:pPr>
        <w:spacing w:line="240" w:lineRule="auto"/>
        <w:ind w:firstLine="708"/>
        <w:jc w:val="both"/>
        <w:rPr>
          <w:rFonts w:ascii="Times" w:hAnsi="Times"/>
          <w:color w:val="000000" w:themeColor="text1"/>
          <w:sz w:val="20"/>
          <w:szCs w:val="20"/>
          <w:lang w:val="pl-PL"/>
        </w:rPr>
      </w:pPr>
      <w:proofErr w:type="spellStart"/>
      <w:r w:rsidRPr="007C10E0">
        <w:rPr>
          <w:rFonts w:ascii="Times" w:hAnsi="Times"/>
          <w:b/>
          <w:bCs/>
          <w:color w:val="000000" w:themeColor="text1"/>
          <w:sz w:val="20"/>
          <w:szCs w:val="20"/>
          <w:lang w:val="pl-PL"/>
        </w:rPr>
        <w:t>Keywords</w:t>
      </w:r>
      <w:proofErr w:type="spellEnd"/>
      <w:r w:rsidRPr="007C10E0">
        <w:rPr>
          <w:rFonts w:ascii="Times" w:hAnsi="Times"/>
          <w:b/>
          <w:bCs/>
          <w:color w:val="000000" w:themeColor="text1"/>
          <w:sz w:val="20"/>
          <w:szCs w:val="20"/>
          <w:lang w:val="pl-PL"/>
        </w:rPr>
        <w:t>:</w:t>
      </w:r>
      <w:r w:rsidRPr="007C10E0">
        <w:rPr>
          <w:rFonts w:ascii="Times" w:hAnsi="Times"/>
          <w:color w:val="000000" w:themeColor="text1"/>
          <w:sz w:val="20"/>
          <w:szCs w:val="20"/>
          <w:lang w:val="pl-PL"/>
        </w:rPr>
        <w:t xml:space="preserve"> </w:t>
      </w:r>
      <w:proofErr w:type="spellStart"/>
      <w:r w:rsidR="000F039D" w:rsidRPr="007C10E0">
        <w:rPr>
          <w:rFonts w:ascii="Times" w:hAnsi="Times"/>
          <w:color w:val="000000" w:themeColor="text1"/>
          <w:sz w:val="20"/>
          <w:szCs w:val="20"/>
          <w:lang w:val="pl-PL"/>
        </w:rPr>
        <w:t>legal</w:t>
      </w:r>
      <w:proofErr w:type="spellEnd"/>
      <w:r w:rsidR="000F039D" w:rsidRPr="007C10E0">
        <w:rPr>
          <w:rFonts w:ascii="Times" w:hAnsi="Times"/>
          <w:color w:val="000000" w:themeColor="text1"/>
          <w:sz w:val="20"/>
          <w:szCs w:val="20"/>
          <w:lang w:val="pl-PL"/>
        </w:rPr>
        <w:t xml:space="preserve"> </w:t>
      </w:r>
      <w:proofErr w:type="spellStart"/>
      <w:r w:rsidR="000F039D" w:rsidRPr="007C10E0">
        <w:rPr>
          <w:rFonts w:ascii="Times" w:hAnsi="Times"/>
          <w:color w:val="000000" w:themeColor="text1"/>
          <w:sz w:val="20"/>
          <w:szCs w:val="20"/>
          <w:lang w:val="pl-PL"/>
        </w:rPr>
        <w:t>discourse</w:t>
      </w:r>
      <w:proofErr w:type="spellEnd"/>
      <w:r w:rsidR="000F039D" w:rsidRPr="007C10E0">
        <w:rPr>
          <w:rFonts w:ascii="Times" w:hAnsi="Times"/>
          <w:color w:val="000000" w:themeColor="text1"/>
          <w:sz w:val="20"/>
          <w:szCs w:val="20"/>
          <w:lang w:val="pl-PL"/>
        </w:rPr>
        <w:t xml:space="preserve">, mass-media, </w:t>
      </w:r>
      <w:proofErr w:type="spellStart"/>
      <w:r w:rsidR="00EE4C1A" w:rsidRPr="007C10E0">
        <w:rPr>
          <w:rFonts w:ascii="Times" w:hAnsi="Times"/>
          <w:color w:val="000000" w:themeColor="text1"/>
          <w:sz w:val="20"/>
          <w:szCs w:val="20"/>
          <w:lang w:val="pl-PL"/>
        </w:rPr>
        <w:t>analytical</w:t>
      </w:r>
      <w:proofErr w:type="spellEnd"/>
      <w:r w:rsidR="00EE4C1A" w:rsidRPr="007C10E0">
        <w:rPr>
          <w:rFonts w:ascii="Times" w:hAnsi="Times"/>
          <w:color w:val="000000" w:themeColor="text1"/>
          <w:sz w:val="20"/>
          <w:szCs w:val="20"/>
          <w:lang w:val="pl-PL"/>
        </w:rPr>
        <w:t xml:space="preserve"> </w:t>
      </w:r>
      <w:proofErr w:type="spellStart"/>
      <w:r w:rsidR="00EE4C1A" w:rsidRPr="007C10E0">
        <w:rPr>
          <w:rFonts w:ascii="Times" w:hAnsi="Times"/>
          <w:color w:val="000000" w:themeColor="text1"/>
          <w:sz w:val="20"/>
          <w:szCs w:val="20"/>
          <w:lang w:val="pl-PL"/>
        </w:rPr>
        <w:t>jurisprudence</w:t>
      </w:r>
      <w:proofErr w:type="spellEnd"/>
      <w:r w:rsidR="00EE4C1A" w:rsidRPr="007C10E0">
        <w:rPr>
          <w:rFonts w:ascii="Times" w:hAnsi="Times"/>
          <w:color w:val="000000" w:themeColor="text1"/>
          <w:sz w:val="20"/>
          <w:szCs w:val="20"/>
          <w:lang w:val="pl-PL"/>
        </w:rPr>
        <w:t xml:space="preserve">, </w:t>
      </w:r>
      <w:proofErr w:type="spellStart"/>
      <w:r w:rsidR="00EE4C1A" w:rsidRPr="007C10E0">
        <w:rPr>
          <w:rFonts w:ascii="Times" w:hAnsi="Times"/>
          <w:color w:val="000000" w:themeColor="text1"/>
          <w:sz w:val="20"/>
          <w:szCs w:val="20"/>
          <w:lang w:val="pl-PL"/>
        </w:rPr>
        <w:t>legal</w:t>
      </w:r>
      <w:proofErr w:type="spellEnd"/>
      <w:r w:rsidR="00EE4C1A" w:rsidRPr="007C10E0">
        <w:rPr>
          <w:rFonts w:ascii="Times" w:hAnsi="Times"/>
          <w:color w:val="000000" w:themeColor="text1"/>
          <w:sz w:val="20"/>
          <w:szCs w:val="20"/>
          <w:lang w:val="pl-PL"/>
        </w:rPr>
        <w:t xml:space="preserve"> </w:t>
      </w:r>
      <w:proofErr w:type="spellStart"/>
      <w:r w:rsidR="00EE4C1A" w:rsidRPr="007C10E0">
        <w:rPr>
          <w:rFonts w:ascii="Times" w:hAnsi="Times"/>
          <w:color w:val="000000" w:themeColor="text1"/>
          <w:sz w:val="20"/>
          <w:szCs w:val="20"/>
          <w:lang w:val="pl-PL"/>
        </w:rPr>
        <w:t>argumentation</w:t>
      </w:r>
      <w:proofErr w:type="spellEnd"/>
      <w:r w:rsidR="00EE4C1A" w:rsidRPr="007C10E0">
        <w:rPr>
          <w:rFonts w:ascii="Times" w:hAnsi="Times"/>
          <w:color w:val="000000" w:themeColor="text1"/>
          <w:sz w:val="20"/>
          <w:szCs w:val="20"/>
          <w:lang w:val="pl-PL"/>
        </w:rPr>
        <w:t xml:space="preserve">, </w:t>
      </w:r>
      <w:proofErr w:type="spellStart"/>
      <w:r w:rsidR="00BF30D0" w:rsidRPr="007C10E0">
        <w:rPr>
          <w:rFonts w:ascii="Times" w:hAnsi="Times"/>
          <w:color w:val="000000" w:themeColor="text1"/>
          <w:sz w:val="20"/>
          <w:szCs w:val="20"/>
          <w:lang w:val="pl-PL"/>
        </w:rPr>
        <w:t>legal</w:t>
      </w:r>
      <w:proofErr w:type="spellEnd"/>
      <w:r w:rsidR="00BF30D0" w:rsidRPr="007C10E0">
        <w:rPr>
          <w:rFonts w:ascii="Times" w:hAnsi="Times"/>
          <w:color w:val="000000" w:themeColor="text1"/>
          <w:sz w:val="20"/>
          <w:szCs w:val="20"/>
          <w:lang w:val="pl-PL"/>
        </w:rPr>
        <w:t xml:space="preserve"> </w:t>
      </w:r>
      <w:proofErr w:type="spellStart"/>
      <w:r w:rsidR="00BF30D0" w:rsidRPr="007C10E0">
        <w:rPr>
          <w:rFonts w:ascii="Times" w:hAnsi="Times"/>
          <w:color w:val="000000" w:themeColor="text1"/>
          <w:sz w:val="20"/>
          <w:szCs w:val="20"/>
          <w:lang w:val="pl-PL"/>
        </w:rPr>
        <w:t>futurology</w:t>
      </w:r>
      <w:proofErr w:type="spellEnd"/>
    </w:p>
    <w:p w14:paraId="58C61571" w14:textId="4E123049" w:rsidR="00B23B4D" w:rsidRPr="004255A3" w:rsidRDefault="00B23B4D" w:rsidP="00897860">
      <w:pPr>
        <w:spacing w:line="240" w:lineRule="auto"/>
        <w:ind w:firstLine="708"/>
        <w:jc w:val="both"/>
        <w:rPr>
          <w:rFonts w:ascii="Times" w:hAnsi="Times"/>
          <w:color w:val="000000" w:themeColor="text1"/>
          <w:sz w:val="20"/>
          <w:szCs w:val="20"/>
          <w:lang w:val="pl-PL"/>
        </w:rPr>
      </w:pPr>
      <w:r w:rsidRPr="004255A3">
        <w:rPr>
          <w:rFonts w:ascii="Times" w:hAnsi="Times"/>
          <w:b/>
          <w:bCs/>
          <w:color w:val="000000" w:themeColor="text1"/>
          <w:sz w:val="20"/>
          <w:szCs w:val="20"/>
          <w:lang w:val="pl-PL"/>
        </w:rPr>
        <w:t>Słowa kluczowe:</w:t>
      </w:r>
      <w:r w:rsidRPr="004255A3">
        <w:rPr>
          <w:rFonts w:ascii="Times" w:hAnsi="Times"/>
          <w:color w:val="000000" w:themeColor="text1"/>
          <w:sz w:val="20"/>
          <w:szCs w:val="20"/>
          <w:lang w:val="pl-PL"/>
        </w:rPr>
        <w:t xml:space="preserve"> </w:t>
      </w:r>
      <w:r w:rsidR="004255A3" w:rsidRPr="004255A3">
        <w:rPr>
          <w:rFonts w:ascii="Times" w:hAnsi="Times"/>
          <w:color w:val="000000" w:themeColor="text1"/>
          <w:sz w:val="20"/>
          <w:szCs w:val="20"/>
          <w:lang w:val="pl-PL"/>
        </w:rPr>
        <w:t>dyskurs prawniczy, mass-media</w:t>
      </w:r>
      <w:r w:rsidR="004255A3">
        <w:rPr>
          <w:rFonts w:ascii="Times" w:hAnsi="Times"/>
          <w:color w:val="000000" w:themeColor="text1"/>
          <w:sz w:val="20"/>
          <w:szCs w:val="20"/>
          <w:lang w:val="pl-PL"/>
        </w:rPr>
        <w:t>, jurysprudencja analityczna, argumentacja prawnicza, futurologia prawnicza</w:t>
      </w:r>
    </w:p>
    <w:p w14:paraId="4A70E6C9" w14:textId="77777777" w:rsidR="00B038C8" w:rsidRPr="0040593E" w:rsidRDefault="00B038C8">
      <w:pPr>
        <w:spacing w:after="0" w:line="240" w:lineRule="auto"/>
        <w:rPr>
          <w:rFonts w:ascii="Times" w:hAnsi="Times"/>
          <w:color w:val="000000" w:themeColor="text1"/>
          <w:sz w:val="24"/>
          <w:szCs w:val="24"/>
          <w:lang w:val="pl-PL"/>
        </w:rPr>
      </w:pPr>
      <w:r w:rsidRPr="0040593E">
        <w:rPr>
          <w:rFonts w:ascii="Times" w:hAnsi="Times"/>
          <w:color w:val="000000" w:themeColor="text1"/>
          <w:sz w:val="24"/>
          <w:szCs w:val="24"/>
          <w:lang w:val="pl-PL"/>
        </w:rPr>
        <w:br w:type="page"/>
      </w:r>
    </w:p>
    <w:p w14:paraId="6C431879" w14:textId="7CEA7AAB" w:rsidR="00E62C3E" w:rsidRDefault="00E62C3E" w:rsidP="00E62C3E">
      <w:pPr>
        <w:spacing w:line="240" w:lineRule="auto"/>
        <w:ind w:firstLine="708"/>
        <w:jc w:val="center"/>
        <w:rPr>
          <w:rFonts w:ascii="Times" w:hAnsi="Times"/>
          <w:color w:val="44546A" w:themeColor="text2"/>
          <w:sz w:val="24"/>
          <w:szCs w:val="24"/>
        </w:rPr>
      </w:pPr>
      <w:r w:rsidRPr="00E62C3E">
        <w:rPr>
          <w:rFonts w:ascii="Times" w:hAnsi="Times"/>
          <w:color w:val="000000" w:themeColor="text1"/>
          <w:sz w:val="24"/>
          <w:szCs w:val="24"/>
        </w:rPr>
        <w:lastRenderedPageBreak/>
        <w:t>INTRODUCTION</w:t>
      </w:r>
      <w:r w:rsidR="00580839">
        <w:rPr>
          <w:rStyle w:val="Odwoanieprzypisudolnego"/>
          <w:rFonts w:ascii="Times" w:hAnsi="Times"/>
          <w:color w:val="000000" w:themeColor="text1"/>
          <w:sz w:val="24"/>
          <w:szCs w:val="24"/>
        </w:rPr>
        <w:footnoteReference w:id="1"/>
      </w:r>
    </w:p>
    <w:p w14:paraId="339C055D" w14:textId="77777777" w:rsidR="00FB7C47" w:rsidRDefault="0094681C" w:rsidP="0094681C">
      <w:pPr>
        <w:spacing w:line="360" w:lineRule="auto"/>
        <w:ind w:firstLine="708"/>
        <w:jc w:val="both"/>
        <w:rPr>
          <w:rFonts w:ascii="Times" w:hAnsi="Times"/>
          <w:color w:val="000000" w:themeColor="text1"/>
          <w:sz w:val="24"/>
          <w:szCs w:val="24"/>
        </w:rPr>
      </w:pPr>
      <w:r w:rsidRPr="0094681C">
        <w:rPr>
          <w:rFonts w:ascii="Times" w:hAnsi="Times"/>
          <w:color w:val="000000" w:themeColor="text1"/>
          <w:sz w:val="24"/>
          <w:szCs w:val="24"/>
        </w:rPr>
        <w:t>After the Second World War, the strand referred to in general legal studies as philosophies of discourse and legal argumentation became one of the leading lines of research. Several circumstances favoured this. The first was the anti-naturalist turn in philosophy itself, which then permeated</w:t>
      </w:r>
      <w:r w:rsidR="00636BC8">
        <w:rPr>
          <w:rFonts w:ascii="Times" w:hAnsi="Times"/>
          <w:color w:val="000000" w:themeColor="text1"/>
          <w:sz w:val="24"/>
          <w:szCs w:val="24"/>
        </w:rPr>
        <w:t xml:space="preserve"> to</w:t>
      </w:r>
      <w:r w:rsidRPr="0094681C">
        <w:rPr>
          <w:rFonts w:ascii="Times" w:hAnsi="Times"/>
          <w:color w:val="000000" w:themeColor="text1"/>
          <w:sz w:val="24"/>
          <w:szCs w:val="24"/>
        </w:rPr>
        <w:t xml:space="preserve"> analytical philosophy of law. This condensed not only the study of the language of the sources of law itself and that</w:t>
      </w:r>
      <w:r w:rsidR="00D06CBF">
        <w:rPr>
          <w:rFonts w:ascii="Times" w:hAnsi="Times"/>
          <w:color w:val="000000" w:themeColor="text1"/>
          <w:sz w:val="24"/>
          <w:szCs w:val="24"/>
        </w:rPr>
        <w:t xml:space="preserve"> one</w:t>
      </w:r>
      <w:r w:rsidRPr="0094681C">
        <w:rPr>
          <w:rFonts w:ascii="Times" w:hAnsi="Times"/>
          <w:color w:val="000000" w:themeColor="text1"/>
          <w:sz w:val="24"/>
          <w:szCs w:val="24"/>
        </w:rPr>
        <w:t xml:space="preserve"> which </w:t>
      </w:r>
      <w:proofErr w:type="gramStart"/>
      <w:r w:rsidRPr="0094681C">
        <w:rPr>
          <w:rFonts w:ascii="Times" w:hAnsi="Times"/>
          <w:color w:val="000000" w:themeColor="text1"/>
          <w:sz w:val="24"/>
          <w:szCs w:val="24"/>
        </w:rPr>
        <w:t>lawyers</w:t>
      </w:r>
      <w:proofErr w:type="gramEnd"/>
      <w:r w:rsidRPr="0094681C">
        <w:rPr>
          <w:rFonts w:ascii="Times" w:hAnsi="Times"/>
          <w:color w:val="000000" w:themeColor="text1"/>
          <w:sz w:val="24"/>
          <w:szCs w:val="24"/>
        </w:rPr>
        <w:t xml:space="preserve"> express themselves about it, but above all, attention was paid to the pragmatic aspect of speech (more in research and results</w:t>
      </w:r>
      <w:r w:rsidR="003469E3">
        <w:rPr>
          <w:rFonts w:ascii="Times" w:hAnsi="Times"/>
          <w:color w:val="000000" w:themeColor="text1"/>
          <w:sz w:val="24"/>
          <w:szCs w:val="24"/>
        </w:rPr>
        <w:t xml:space="preserve"> section of this article</w:t>
      </w:r>
      <w:r w:rsidRPr="0094681C">
        <w:rPr>
          <w:rFonts w:ascii="Times" w:hAnsi="Times"/>
          <w:color w:val="000000" w:themeColor="text1"/>
          <w:sz w:val="24"/>
          <w:szCs w:val="24"/>
        </w:rPr>
        <w:t>). The second factor was the weakening of the whole paradigm of legal formalism, with its basic assumption of the usefulness of formal logic for the analysis of normative reasoning</w:t>
      </w:r>
      <w:r w:rsidR="003469E3">
        <w:rPr>
          <w:rFonts w:ascii="Times" w:hAnsi="Times"/>
          <w:color w:val="000000" w:themeColor="text1"/>
          <w:sz w:val="24"/>
          <w:szCs w:val="24"/>
        </w:rPr>
        <w:t>s</w:t>
      </w:r>
      <w:r w:rsidRPr="0094681C">
        <w:rPr>
          <w:rFonts w:ascii="Times" w:hAnsi="Times"/>
          <w:color w:val="000000" w:themeColor="text1"/>
          <w:sz w:val="24"/>
          <w:szCs w:val="24"/>
        </w:rPr>
        <w:t xml:space="preserve">. This process, moreover, continues to the present day. Symbolic in this respect </w:t>
      </w:r>
      <w:r w:rsidR="006513AD">
        <w:rPr>
          <w:rFonts w:ascii="Times" w:hAnsi="Times"/>
          <w:color w:val="000000" w:themeColor="text1"/>
          <w:sz w:val="24"/>
          <w:szCs w:val="24"/>
        </w:rPr>
        <w:t>are</w:t>
      </w:r>
      <w:r w:rsidRPr="0094681C">
        <w:rPr>
          <w:rFonts w:ascii="Times" w:hAnsi="Times"/>
          <w:color w:val="000000" w:themeColor="text1"/>
          <w:sz w:val="24"/>
          <w:szCs w:val="24"/>
        </w:rPr>
        <w:t xml:space="preserve"> work</w:t>
      </w:r>
      <w:r w:rsidR="006513AD">
        <w:rPr>
          <w:rFonts w:ascii="Times" w:hAnsi="Times"/>
          <w:color w:val="000000" w:themeColor="text1"/>
          <w:sz w:val="24"/>
          <w:szCs w:val="24"/>
        </w:rPr>
        <w:t>s</w:t>
      </w:r>
      <w:r w:rsidRPr="0094681C">
        <w:rPr>
          <w:rFonts w:ascii="Times" w:hAnsi="Times"/>
          <w:color w:val="000000" w:themeColor="text1"/>
          <w:sz w:val="24"/>
          <w:szCs w:val="24"/>
        </w:rPr>
        <w:t xml:space="preserve"> of </w:t>
      </w:r>
      <w:r w:rsidR="006513AD" w:rsidRPr="0094681C">
        <w:rPr>
          <w:rFonts w:ascii="Times" w:hAnsi="Times"/>
          <w:color w:val="000000" w:themeColor="text1"/>
          <w:sz w:val="24"/>
          <w:szCs w:val="24"/>
        </w:rPr>
        <w:t>Ch. Perelman</w:t>
      </w:r>
      <w:r w:rsidRPr="0094681C">
        <w:rPr>
          <w:rFonts w:ascii="Times" w:hAnsi="Times"/>
          <w:color w:val="000000" w:themeColor="text1"/>
          <w:sz w:val="24"/>
          <w:szCs w:val="24"/>
        </w:rPr>
        <w:t xml:space="preserve">, who demonstrated the usefulness of the dialectical syllogism rather than the classical one in relation to norms and statements about norms. The third factor lies outside the science of law and is related to processes variously referred to in the literature. However, it is most often referred to as the information or communication revolution and, on the sociological side, it is referred to as the 'third wave' or the emergence of the information society. The progress of civilisation in the field of hardware and software enabling communication has, over the last 50 years, led to profound cultural transformations, which - as is already a truism - are not irrelevant to law and legal studies. This process has culminated in the emergence of digital spaces, including new media (social networks, blogs, news portals). New forms of communication are also being carried out in them, which is important - not in a monological formula, but in a dialogical one. </w:t>
      </w:r>
      <w:r w:rsidR="00C11661">
        <w:rPr>
          <w:rFonts w:ascii="Times" w:hAnsi="Times"/>
          <w:color w:val="000000" w:themeColor="text1"/>
          <w:sz w:val="24"/>
          <w:szCs w:val="24"/>
        </w:rPr>
        <w:t>As a result</w:t>
      </w:r>
      <w:r w:rsidRPr="0094681C">
        <w:rPr>
          <w:rFonts w:ascii="Times" w:hAnsi="Times"/>
          <w:color w:val="000000" w:themeColor="text1"/>
          <w:sz w:val="24"/>
          <w:szCs w:val="24"/>
        </w:rPr>
        <w:t>, new forms of discourse</w:t>
      </w:r>
      <w:r w:rsidR="00FB7C47">
        <w:rPr>
          <w:rFonts w:ascii="Times" w:hAnsi="Times"/>
          <w:color w:val="000000" w:themeColor="text1"/>
          <w:sz w:val="24"/>
          <w:szCs w:val="24"/>
        </w:rPr>
        <w:t xml:space="preserve"> exist</w:t>
      </w:r>
      <w:r w:rsidRPr="0094681C">
        <w:rPr>
          <w:rFonts w:ascii="Times" w:hAnsi="Times"/>
          <w:color w:val="000000" w:themeColor="text1"/>
          <w:sz w:val="24"/>
          <w:szCs w:val="24"/>
        </w:rPr>
        <w:t xml:space="preserve">. </w:t>
      </w:r>
    </w:p>
    <w:p w14:paraId="0087F2C3" w14:textId="5F133571" w:rsidR="0094681C" w:rsidRPr="0094681C" w:rsidRDefault="0094681C" w:rsidP="0094681C">
      <w:pPr>
        <w:spacing w:line="360" w:lineRule="auto"/>
        <w:ind w:firstLine="708"/>
        <w:jc w:val="both"/>
        <w:rPr>
          <w:rFonts w:ascii="Times" w:hAnsi="Times"/>
          <w:color w:val="000000" w:themeColor="text1"/>
          <w:sz w:val="24"/>
          <w:szCs w:val="24"/>
        </w:rPr>
      </w:pPr>
      <w:r w:rsidRPr="0094681C">
        <w:rPr>
          <w:rFonts w:ascii="Times" w:hAnsi="Times"/>
          <w:color w:val="000000" w:themeColor="text1"/>
          <w:sz w:val="24"/>
          <w:szCs w:val="24"/>
        </w:rPr>
        <w:t xml:space="preserve">The </w:t>
      </w:r>
      <w:r w:rsidR="00FB7C47">
        <w:rPr>
          <w:rFonts w:ascii="Times" w:hAnsi="Times"/>
          <w:color w:val="000000" w:themeColor="text1"/>
          <w:sz w:val="24"/>
          <w:szCs w:val="24"/>
        </w:rPr>
        <w:t>lawyer’s society</w:t>
      </w:r>
      <w:r w:rsidRPr="0094681C">
        <w:rPr>
          <w:rFonts w:ascii="Times" w:hAnsi="Times"/>
          <w:color w:val="000000" w:themeColor="text1"/>
          <w:sz w:val="24"/>
          <w:szCs w:val="24"/>
        </w:rPr>
        <w:t xml:space="preserve"> has also found itself in this reality. Meanwhile, theories of legal discourse - or at least the most well-known and influential ones - were developed before or at the very beginning of the communication revolution. Certainly, however, the theories</w:t>
      </w:r>
      <w:r w:rsidR="00B52D1E">
        <w:rPr>
          <w:rFonts w:ascii="Times" w:hAnsi="Times"/>
          <w:color w:val="000000" w:themeColor="text1"/>
          <w:sz w:val="24"/>
          <w:szCs w:val="24"/>
        </w:rPr>
        <w:t xml:space="preserve"> made by</w:t>
      </w:r>
      <w:r w:rsidRPr="0094681C">
        <w:rPr>
          <w:rFonts w:ascii="Times" w:hAnsi="Times"/>
          <w:color w:val="000000" w:themeColor="text1"/>
          <w:sz w:val="24"/>
          <w:szCs w:val="24"/>
        </w:rPr>
        <w:t xml:space="preserve">: </w:t>
      </w:r>
      <w:proofErr w:type="spellStart"/>
      <w:proofErr w:type="gramStart"/>
      <w:r w:rsidR="00B52D1E">
        <w:rPr>
          <w:rFonts w:ascii="Times" w:hAnsi="Times"/>
          <w:color w:val="000000" w:themeColor="text1"/>
          <w:sz w:val="24"/>
          <w:szCs w:val="24"/>
        </w:rPr>
        <w:t>J.</w:t>
      </w:r>
      <w:r w:rsidRPr="0094681C">
        <w:rPr>
          <w:rFonts w:ascii="Times" w:hAnsi="Times"/>
          <w:color w:val="000000" w:themeColor="text1"/>
          <w:sz w:val="24"/>
          <w:szCs w:val="24"/>
        </w:rPr>
        <w:t>Habermas</w:t>
      </w:r>
      <w:proofErr w:type="spellEnd"/>
      <w:proofErr w:type="gramEnd"/>
      <w:r w:rsidRPr="0094681C">
        <w:rPr>
          <w:rFonts w:ascii="Times" w:hAnsi="Times"/>
          <w:color w:val="000000" w:themeColor="text1"/>
          <w:sz w:val="24"/>
          <w:szCs w:val="24"/>
        </w:rPr>
        <w:t xml:space="preserve">, </w:t>
      </w:r>
      <w:proofErr w:type="spellStart"/>
      <w:r w:rsidR="00B52D1E">
        <w:rPr>
          <w:rFonts w:ascii="Times" w:hAnsi="Times"/>
          <w:color w:val="000000" w:themeColor="text1"/>
          <w:sz w:val="24"/>
          <w:szCs w:val="24"/>
        </w:rPr>
        <w:t>H.</w:t>
      </w:r>
      <w:r w:rsidRPr="0094681C">
        <w:rPr>
          <w:rFonts w:ascii="Times" w:hAnsi="Times"/>
          <w:color w:val="000000" w:themeColor="text1"/>
          <w:sz w:val="24"/>
          <w:szCs w:val="24"/>
        </w:rPr>
        <w:t>Gadamer</w:t>
      </w:r>
      <w:proofErr w:type="spellEnd"/>
      <w:r w:rsidRPr="0094681C">
        <w:rPr>
          <w:rFonts w:ascii="Times" w:hAnsi="Times"/>
          <w:color w:val="000000" w:themeColor="text1"/>
          <w:sz w:val="24"/>
          <w:szCs w:val="24"/>
        </w:rPr>
        <w:t xml:space="preserve"> or </w:t>
      </w:r>
      <w:proofErr w:type="spellStart"/>
      <w:r w:rsidR="00B52D1E">
        <w:rPr>
          <w:rFonts w:ascii="Times" w:hAnsi="Times"/>
          <w:color w:val="000000" w:themeColor="text1"/>
          <w:sz w:val="24"/>
          <w:szCs w:val="24"/>
        </w:rPr>
        <w:t>R.</w:t>
      </w:r>
      <w:r w:rsidRPr="0094681C">
        <w:rPr>
          <w:rFonts w:ascii="Times" w:hAnsi="Times"/>
          <w:color w:val="000000" w:themeColor="text1"/>
          <w:sz w:val="24"/>
          <w:szCs w:val="24"/>
        </w:rPr>
        <w:t>Alex</w:t>
      </w:r>
      <w:r w:rsidR="00B52D1E">
        <w:rPr>
          <w:rFonts w:ascii="Times" w:hAnsi="Times"/>
          <w:color w:val="000000" w:themeColor="text1"/>
          <w:sz w:val="24"/>
          <w:szCs w:val="24"/>
        </w:rPr>
        <w:t>y</w:t>
      </w:r>
      <w:proofErr w:type="spellEnd"/>
      <w:r w:rsidR="003312C9">
        <w:rPr>
          <w:rFonts w:ascii="Times" w:hAnsi="Times"/>
          <w:color w:val="000000" w:themeColor="text1"/>
          <w:sz w:val="24"/>
          <w:szCs w:val="24"/>
        </w:rPr>
        <w:t>,</w:t>
      </w:r>
      <w:r w:rsidRPr="0094681C">
        <w:rPr>
          <w:rFonts w:ascii="Times" w:hAnsi="Times"/>
          <w:color w:val="000000" w:themeColor="text1"/>
          <w:sz w:val="24"/>
          <w:szCs w:val="24"/>
        </w:rPr>
        <w:t xml:space="preserve"> in their basic assumptions do not </w:t>
      </w:r>
      <w:r w:rsidR="008D7D89" w:rsidRPr="0094681C">
        <w:rPr>
          <w:rFonts w:ascii="Times" w:hAnsi="Times"/>
          <w:color w:val="000000" w:themeColor="text1"/>
          <w:sz w:val="24"/>
          <w:szCs w:val="24"/>
        </w:rPr>
        <w:t>consider</w:t>
      </w:r>
      <w:r w:rsidRPr="0094681C">
        <w:rPr>
          <w:rFonts w:ascii="Times" w:hAnsi="Times"/>
          <w:color w:val="000000" w:themeColor="text1"/>
          <w:sz w:val="24"/>
          <w:szCs w:val="24"/>
        </w:rPr>
        <w:t xml:space="preserve"> at all the specificity of mass media, including digital space. </w:t>
      </w:r>
      <w:r w:rsidR="0081044C">
        <w:rPr>
          <w:rFonts w:ascii="Times" w:hAnsi="Times"/>
          <w:color w:val="000000" w:themeColor="text1"/>
          <w:sz w:val="24"/>
          <w:szCs w:val="24"/>
        </w:rPr>
        <w:t xml:space="preserve">This is not a negative feature of them. It is since </w:t>
      </w:r>
      <w:r w:rsidR="000F465E">
        <w:rPr>
          <w:rFonts w:ascii="Times" w:hAnsi="Times"/>
          <w:color w:val="000000" w:themeColor="text1"/>
          <w:sz w:val="24"/>
          <w:szCs w:val="24"/>
        </w:rPr>
        <w:t xml:space="preserve">the dynamic evolution of discourse itself and – as mentioned – new forms of civilization achievements in the field of communication (both in the </w:t>
      </w:r>
      <w:r w:rsidR="00EE5CC4">
        <w:rPr>
          <w:rFonts w:ascii="Times" w:hAnsi="Times"/>
          <w:color w:val="000000" w:themeColor="text1"/>
          <w:sz w:val="24"/>
          <w:szCs w:val="24"/>
        </w:rPr>
        <w:t xml:space="preserve">elements of </w:t>
      </w:r>
      <w:r w:rsidR="000F465E">
        <w:rPr>
          <w:rFonts w:ascii="Times" w:hAnsi="Times"/>
          <w:color w:val="000000" w:themeColor="text1"/>
          <w:sz w:val="24"/>
          <w:szCs w:val="24"/>
        </w:rPr>
        <w:t>hardware and software</w:t>
      </w:r>
      <w:r w:rsidR="00EE5CC4">
        <w:rPr>
          <w:rFonts w:ascii="Times" w:hAnsi="Times"/>
          <w:color w:val="000000" w:themeColor="text1"/>
          <w:sz w:val="24"/>
          <w:szCs w:val="24"/>
        </w:rPr>
        <w:t>).</w:t>
      </w:r>
    </w:p>
    <w:p w14:paraId="5817AB90" w14:textId="702DDEE4" w:rsidR="00E14F67" w:rsidRDefault="00EE5CC4" w:rsidP="00B56BE5">
      <w:pPr>
        <w:spacing w:line="360" w:lineRule="auto"/>
        <w:ind w:firstLine="708"/>
        <w:jc w:val="both"/>
        <w:rPr>
          <w:rFonts w:ascii="Times" w:hAnsi="Times"/>
          <w:color w:val="000000" w:themeColor="text1"/>
          <w:sz w:val="24"/>
          <w:szCs w:val="24"/>
        </w:rPr>
      </w:pPr>
      <w:r>
        <w:rPr>
          <w:rFonts w:ascii="Times" w:hAnsi="Times"/>
          <w:color w:val="000000" w:themeColor="text1"/>
          <w:sz w:val="24"/>
          <w:szCs w:val="24"/>
        </w:rPr>
        <w:lastRenderedPageBreak/>
        <w:t>I</w:t>
      </w:r>
      <w:r w:rsidR="0094681C" w:rsidRPr="0094681C">
        <w:rPr>
          <w:rFonts w:ascii="Times" w:hAnsi="Times"/>
          <w:color w:val="000000" w:themeColor="text1"/>
          <w:sz w:val="24"/>
          <w:szCs w:val="24"/>
        </w:rPr>
        <w:t xml:space="preserve">n this paper I will review the adequacy of existing theories, pointing out their descriptive and explanatory limitations. We will also reflect on the validity of existing definitions of legal discourse. The paper is </w:t>
      </w:r>
      <w:r w:rsidR="002C33EE">
        <w:rPr>
          <w:rFonts w:ascii="Times" w:hAnsi="Times"/>
          <w:color w:val="000000" w:themeColor="text1"/>
          <w:sz w:val="24"/>
          <w:szCs w:val="24"/>
        </w:rPr>
        <w:t xml:space="preserve">a </w:t>
      </w:r>
      <w:r w:rsidR="0094681C" w:rsidRPr="0094681C">
        <w:rPr>
          <w:rFonts w:ascii="Times" w:hAnsi="Times"/>
          <w:color w:val="000000" w:themeColor="text1"/>
          <w:sz w:val="24"/>
          <w:szCs w:val="24"/>
        </w:rPr>
        <w:t>part of the analytical legal studies strand. The research method is descriptive conceptual analysis. In the paper, I put forward a research thesis that the existing theories of legal discourse already show serious deficits in the adequacy of the description of legal communication (</w:t>
      </w:r>
      <w:proofErr w:type="spellStart"/>
      <w:r w:rsidR="0094681C" w:rsidRPr="0094681C">
        <w:rPr>
          <w:rFonts w:ascii="Times" w:hAnsi="Times"/>
          <w:color w:val="000000" w:themeColor="text1"/>
          <w:sz w:val="24"/>
          <w:szCs w:val="24"/>
        </w:rPr>
        <w:t>intrajuridical</w:t>
      </w:r>
      <w:proofErr w:type="spellEnd"/>
      <w:r w:rsidR="000A0528">
        <w:rPr>
          <w:rFonts w:ascii="Times" w:hAnsi="Times"/>
          <w:color w:val="000000" w:themeColor="text1"/>
          <w:sz w:val="24"/>
          <w:szCs w:val="24"/>
        </w:rPr>
        <w:t xml:space="preserve"> view</w:t>
      </w:r>
      <w:r w:rsidR="0094681C" w:rsidRPr="0094681C">
        <w:rPr>
          <w:rFonts w:ascii="Times" w:hAnsi="Times"/>
          <w:color w:val="000000" w:themeColor="text1"/>
          <w:sz w:val="24"/>
          <w:szCs w:val="24"/>
        </w:rPr>
        <w:t>) and the social description of law (</w:t>
      </w:r>
      <w:proofErr w:type="spellStart"/>
      <w:r w:rsidR="0094681C" w:rsidRPr="0094681C">
        <w:rPr>
          <w:rFonts w:ascii="Times" w:hAnsi="Times"/>
          <w:color w:val="000000" w:themeColor="text1"/>
          <w:sz w:val="24"/>
          <w:szCs w:val="24"/>
        </w:rPr>
        <w:t>extrajuridical</w:t>
      </w:r>
      <w:proofErr w:type="spellEnd"/>
      <w:r w:rsidR="000A0528">
        <w:rPr>
          <w:rFonts w:ascii="Times" w:hAnsi="Times"/>
          <w:color w:val="000000" w:themeColor="text1"/>
          <w:sz w:val="24"/>
          <w:szCs w:val="24"/>
        </w:rPr>
        <w:t xml:space="preserve"> view</w:t>
      </w:r>
      <w:r w:rsidR="0094681C" w:rsidRPr="0094681C">
        <w:rPr>
          <w:rFonts w:ascii="Times" w:hAnsi="Times"/>
          <w:color w:val="000000" w:themeColor="text1"/>
          <w:sz w:val="24"/>
          <w:szCs w:val="24"/>
        </w:rPr>
        <w:t xml:space="preserve">). Therefore, it is necessary to reformulate some assumptions within the framework of theoretical or sociological-legal research on the phenomenon of legal discourse, </w:t>
      </w:r>
      <w:r w:rsidR="008D7D89" w:rsidRPr="0094681C">
        <w:rPr>
          <w:rFonts w:ascii="Times" w:hAnsi="Times"/>
          <w:color w:val="000000" w:themeColor="text1"/>
          <w:sz w:val="24"/>
          <w:szCs w:val="24"/>
        </w:rPr>
        <w:t>considering</w:t>
      </w:r>
      <w:r w:rsidR="0094681C" w:rsidRPr="0094681C">
        <w:rPr>
          <w:rFonts w:ascii="Times" w:hAnsi="Times"/>
          <w:color w:val="000000" w:themeColor="text1"/>
          <w:sz w:val="24"/>
          <w:szCs w:val="24"/>
        </w:rPr>
        <w:t xml:space="preserve"> mass media.  </w:t>
      </w:r>
    </w:p>
    <w:p w14:paraId="2376EB49" w14:textId="63F9EE48" w:rsidR="00E6225D" w:rsidRPr="0056403F" w:rsidRDefault="00E14F67" w:rsidP="00BF6DB1">
      <w:pPr>
        <w:spacing w:line="240" w:lineRule="auto"/>
        <w:ind w:firstLine="708"/>
        <w:jc w:val="center"/>
        <w:rPr>
          <w:rFonts w:ascii="Times" w:hAnsi="Times"/>
          <w:color w:val="44546A" w:themeColor="text2"/>
          <w:sz w:val="24"/>
          <w:szCs w:val="24"/>
        </w:rPr>
      </w:pPr>
      <w:r w:rsidRPr="00E14F67">
        <w:rPr>
          <w:rFonts w:ascii="Times" w:hAnsi="Times"/>
          <w:color w:val="000000" w:themeColor="text1"/>
          <w:sz w:val="24"/>
          <w:szCs w:val="24"/>
        </w:rPr>
        <w:t>RESEARCH AND RESULTS</w:t>
      </w:r>
    </w:p>
    <w:p w14:paraId="1800DB1F" w14:textId="1680C330" w:rsidR="005E4444" w:rsidRPr="005E4444" w:rsidRDefault="005E4444" w:rsidP="00C15E43">
      <w:pPr>
        <w:spacing w:line="360" w:lineRule="auto"/>
        <w:ind w:firstLine="708"/>
        <w:jc w:val="both"/>
        <w:rPr>
          <w:rFonts w:ascii="Times" w:hAnsi="Times"/>
          <w:color w:val="000000" w:themeColor="text1"/>
          <w:sz w:val="24"/>
          <w:szCs w:val="24"/>
          <w:lang w:val="en-US"/>
        </w:rPr>
      </w:pPr>
      <w:r w:rsidRPr="005E4444">
        <w:rPr>
          <w:rFonts w:ascii="Times" w:hAnsi="Times"/>
          <w:color w:val="000000" w:themeColor="text1"/>
          <w:sz w:val="24"/>
          <w:szCs w:val="24"/>
          <w:lang w:val="en-US"/>
        </w:rPr>
        <w:t xml:space="preserve">First, it is necessary to establish basic conceptual issues </w:t>
      </w:r>
      <w:r w:rsidR="00C15E43" w:rsidRPr="005E4444">
        <w:rPr>
          <w:rFonts w:ascii="Times" w:hAnsi="Times"/>
          <w:color w:val="000000" w:themeColor="text1"/>
          <w:sz w:val="24"/>
          <w:szCs w:val="24"/>
          <w:lang w:val="en-US"/>
        </w:rPr>
        <w:t>regarding</w:t>
      </w:r>
      <w:r w:rsidRPr="005E4444">
        <w:rPr>
          <w:rFonts w:ascii="Times" w:hAnsi="Times"/>
          <w:color w:val="000000" w:themeColor="text1"/>
          <w:sz w:val="24"/>
          <w:szCs w:val="24"/>
          <w:lang w:val="en-US"/>
        </w:rPr>
        <w:t xml:space="preserve"> both the definition of legal discourse and mass media.</w:t>
      </w:r>
    </w:p>
    <w:p w14:paraId="1435A8A0" w14:textId="0615F8B4" w:rsidR="00BF6DB1" w:rsidRDefault="005E4444" w:rsidP="005E4444">
      <w:pPr>
        <w:spacing w:line="360" w:lineRule="auto"/>
        <w:ind w:firstLine="708"/>
        <w:jc w:val="both"/>
        <w:rPr>
          <w:rFonts w:ascii="Times" w:hAnsi="Times"/>
          <w:color w:val="000000" w:themeColor="text1"/>
          <w:sz w:val="24"/>
          <w:szCs w:val="24"/>
          <w:lang w:val="en-US"/>
        </w:rPr>
      </w:pPr>
      <w:r w:rsidRPr="00787216">
        <w:rPr>
          <w:rFonts w:ascii="Times" w:hAnsi="Times"/>
          <w:color w:val="000000" w:themeColor="text1"/>
          <w:sz w:val="24"/>
          <w:szCs w:val="24"/>
          <w:lang w:val="en-US"/>
        </w:rPr>
        <w:t xml:space="preserve">To date, the most widespread and generally accepted definition of legal discourse has been </w:t>
      </w:r>
      <w:r w:rsidR="009E4458">
        <w:rPr>
          <w:rFonts w:ascii="Times" w:hAnsi="Times"/>
          <w:color w:val="000000" w:themeColor="text1"/>
          <w:sz w:val="24"/>
          <w:szCs w:val="24"/>
          <w:lang w:val="en-US"/>
        </w:rPr>
        <w:t>agreed</w:t>
      </w:r>
      <w:r w:rsidR="008B0393">
        <w:rPr>
          <w:rFonts w:ascii="Times" w:hAnsi="Times"/>
          <w:color w:val="000000" w:themeColor="text1"/>
          <w:sz w:val="24"/>
          <w:szCs w:val="24"/>
          <w:lang w:val="en-US"/>
        </w:rPr>
        <w:t xml:space="preserve"> as</w:t>
      </w:r>
      <w:r w:rsidRPr="00787216">
        <w:rPr>
          <w:rFonts w:ascii="Times" w:hAnsi="Times"/>
          <w:color w:val="000000" w:themeColor="text1"/>
          <w:sz w:val="24"/>
          <w:szCs w:val="24"/>
          <w:lang w:val="en-US"/>
        </w:rPr>
        <w:t xml:space="preserve"> it </w:t>
      </w:r>
      <w:r w:rsidR="008B0393">
        <w:rPr>
          <w:rFonts w:ascii="Times" w:hAnsi="Times"/>
          <w:color w:val="000000" w:themeColor="text1"/>
          <w:sz w:val="24"/>
          <w:szCs w:val="24"/>
          <w:lang w:val="en-US"/>
        </w:rPr>
        <w:t>is</w:t>
      </w:r>
      <w:r w:rsidRPr="00787216">
        <w:rPr>
          <w:rFonts w:ascii="Times" w:hAnsi="Times"/>
          <w:color w:val="000000" w:themeColor="text1"/>
          <w:sz w:val="24"/>
          <w:szCs w:val="24"/>
          <w:lang w:val="en-US"/>
        </w:rPr>
        <w:t xml:space="preserve"> a special case of practical discourse, which is grounded in the assumptions of </w:t>
      </w:r>
      <w:r w:rsidR="00D77C59">
        <w:rPr>
          <w:rFonts w:ascii="Times" w:hAnsi="Times"/>
          <w:color w:val="000000" w:themeColor="text1"/>
          <w:sz w:val="24"/>
          <w:szCs w:val="24"/>
          <w:lang w:val="en-US"/>
        </w:rPr>
        <w:t>the so-called</w:t>
      </w:r>
      <w:r w:rsidRPr="00787216">
        <w:rPr>
          <w:rFonts w:ascii="Times" w:hAnsi="Times"/>
          <w:color w:val="000000" w:themeColor="text1"/>
          <w:sz w:val="24"/>
          <w:szCs w:val="24"/>
          <w:lang w:val="en-US"/>
        </w:rPr>
        <w:t xml:space="preserve"> ideal speech situation</w:t>
      </w:r>
      <w:r w:rsidR="00D77C59">
        <w:rPr>
          <w:rStyle w:val="Odwoanieprzypisudolnego"/>
          <w:rFonts w:ascii="Times" w:hAnsi="Times"/>
          <w:color w:val="000000" w:themeColor="text1"/>
          <w:sz w:val="24"/>
          <w:szCs w:val="24"/>
          <w:lang w:val="en-US"/>
        </w:rPr>
        <w:footnoteReference w:id="2"/>
      </w:r>
      <w:r w:rsidRPr="00787216">
        <w:rPr>
          <w:rFonts w:ascii="Times" w:hAnsi="Times"/>
          <w:color w:val="000000" w:themeColor="text1"/>
          <w:sz w:val="24"/>
          <w:szCs w:val="24"/>
          <w:lang w:val="en-US"/>
        </w:rPr>
        <w:t>. The 'practicality' in this definition refers to the development of a resolution, a consensus on the subject matter of legal discourse</w:t>
      </w:r>
      <w:r w:rsidR="007A7026">
        <w:rPr>
          <w:rStyle w:val="Odwoanieprzypisudolnego"/>
          <w:rFonts w:ascii="Times" w:hAnsi="Times"/>
          <w:color w:val="000000" w:themeColor="text1"/>
          <w:sz w:val="24"/>
          <w:szCs w:val="24"/>
          <w:lang w:val="en-US"/>
        </w:rPr>
        <w:footnoteReference w:id="3"/>
      </w:r>
      <w:r w:rsidRPr="00787216">
        <w:rPr>
          <w:rFonts w:ascii="Times" w:hAnsi="Times"/>
          <w:color w:val="000000" w:themeColor="text1"/>
          <w:sz w:val="24"/>
          <w:szCs w:val="24"/>
          <w:lang w:val="en-US"/>
        </w:rPr>
        <w:t xml:space="preserve">. This resolve, in turn, is an accepted ontological-legal position, and therefore results from the accepted (or presupposed) philosophy of law (the participants in the discourse are always stuck in a particular philosophical-legal paradigm, even if they do not </w:t>
      </w:r>
      <w:r w:rsidR="00305FB0">
        <w:rPr>
          <w:rFonts w:ascii="Times" w:hAnsi="Times"/>
          <w:color w:val="000000" w:themeColor="text1"/>
          <w:sz w:val="24"/>
          <w:szCs w:val="24"/>
          <w:lang w:val="en-US"/>
        </w:rPr>
        <w:t>know that</w:t>
      </w:r>
      <w:r w:rsidRPr="00787216">
        <w:rPr>
          <w:rFonts w:ascii="Times" w:hAnsi="Times"/>
          <w:color w:val="000000" w:themeColor="text1"/>
          <w:sz w:val="24"/>
          <w:szCs w:val="24"/>
          <w:lang w:val="en-US"/>
        </w:rPr>
        <w:t>)</w:t>
      </w:r>
      <w:r w:rsidR="007A7026">
        <w:rPr>
          <w:rStyle w:val="Odwoanieprzypisudolnego"/>
          <w:rFonts w:ascii="Times" w:hAnsi="Times"/>
          <w:color w:val="000000" w:themeColor="text1"/>
          <w:sz w:val="24"/>
          <w:szCs w:val="24"/>
          <w:lang w:val="en-US"/>
        </w:rPr>
        <w:footnoteReference w:id="4"/>
      </w:r>
      <w:r w:rsidRPr="00787216">
        <w:rPr>
          <w:rFonts w:ascii="Times" w:hAnsi="Times"/>
          <w:color w:val="000000" w:themeColor="text1"/>
          <w:sz w:val="24"/>
          <w:szCs w:val="24"/>
          <w:lang w:val="en-US"/>
        </w:rPr>
        <w:t>. The object of legal discourse usually concerns the wording of an obligation (legal norm), or the acceptance of a particular statement about the norm (</w:t>
      </w:r>
      <w:proofErr w:type="gramStart"/>
      <w:r w:rsidRPr="00787216">
        <w:rPr>
          <w:rFonts w:ascii="Times" w:hAnsi="Times"/>
          <w:color w:val="000000" w:themeColor="text1"/>
          <w:sz w:val="24"/>
          <w:szCs w:val="24"/>
          <w:lang w:val="en-US"/>
        </w:rPr>
        <w:t>e.g.</w:t>
      </w:r>
      <w:proofErr w:type="gramEnd"/>
      <w:r w:rsidRPr="00787216">
        <w:rPr>
          <w:rFonts w:ascii="Times" w:hAnsi="Times"/>
          <w:color w:val="000000" w:themeColor="text1"/>
          <w:sz w:val="24"/>
          <w:szCs w:val="24"/>
          <w:lang w:val="en-US"/>
        </w:rPr>
        <w:t xml:space="preserve"> evaluation on the basis of a given criterion, e.g. from an axiological perspective).</w:t>
      </w:r>
    </w:p>
    <w:p w14:paraId="16703C37" w14:textId="548F611B" w:rsidR="00C82E2C" w:rsidRDefault="00C82E2C" w:rsidP="005E4444">
      <w:pPr>
        <w:spacing w:line="360" w:lineRule="auto"/>
        <w:ind w:firstLine="708"/>
        <w:jc w:val="both"/>
        <w:rPr>
          <w:rFonts w:ascii="Times" w:hAnsi="Times"/>
          <w:color w:val="000000" w:themeColor="text1"/>
          <w:sz w:val="24"/>
          <w:szCs w:val="24"/>
          <w:lang w:val="en-US"/>
        </w:rPr>
      </w:pPr>
      <w:r w:rsidRPr="00C82E2C">
        <w:rPr>
          <w:rFonts w:ascii="Times" w:hAnsi="Times"/>
          <w:color w:val="000000" w:themeColor="text1"/>
          <w:sz w:val="24"/>
          <w:szCs w:val="24"/>
          <w:lang w:val="en-US"/>
        </w:rPr>
        <w:t xml:space="preserve">Legal discourse theories are never concerned with </w:t>
      </w:r>
      <w:r w:rsidR="00635745" w:rsidRPr="00C82E2C">
        <w:rPr>
          <w:rFonts w:ascii="Times" w:hAnsi="Times"/>
          <w:color w:val="000000" w:themeColor="text1"/>
          <w:sz w:val="24"/>
          <w:szCs w:val="24"/>
          <w:lang w:val="en-US"/>
        </w:rPr>
        <w:t>concretized</w:t>
      </w:r>
      <w:r w:rsidRPr="00C82E2C">
        <w:rPr>
          <w:rFonts w:ascii="Times" w:hAnsi="Times"/>
          <w:color w:val="000000" w:themeColor="text1"/>
          <w:sz w:val="24"/>
          <w:szCs w:val="24"/>
          <w:lang w:val="en-US"/>
        </w:rPr>
        <w:t xml:space="preserve"> discourses. This is obvious. They are analytic-descriptive concepts with a broad scope. They are not only concerned with the discourse of dogmatics or legal theory, the inclusion of specific considerations flowing from the branch of law, the object of discourse such as a substantive or procedural norm, etc. However, legal practice discourses are sometimes distinguished from </w:t>
      </w:r>
      <w:r w:rsidRPr="00C82E2C">
        <w:rPr>
          <w:rFonts w:ascii="Times" w:hAnsi="Times"/>
          <w:color w:val="000000" w:themeColor="text1"/>
          <w:sz w:val="24"/>
          <w:szCs w:val="24"/>
          <w:lang w:val="en-US"/>
        </w:rPr>
        <w:lastRenderedPageBreak/>
        <w:t xml:space="preserve">discourses of </w:t>
      </w:r>
      <w:r w:rsidR="00EE3071">
        <w:rPr>
          <w:rFonts w:ascii="Times" w:hAnsi="Times"/>
          <w:color w:val="000000" w:themeColor="text1"/>
          <w:sz w:val="24"/>
          <w:szCs w:val="24"/>
          <w:lang w:val="en-US"/>
        </w:rPr>
        <w:t>jurisprudence</w:t>
      </w:r>
      <w:r w:rsidRPr="00C82E2C">
        <w:rPr>
          <w:rFonts w:ascii="Times" w:hAnsi="Times"/>
          <w:color w:val="000000" w:themeColor="text1"/>
          <w:sz w:val="24"/>
          <w:szCs w:val="24"/>
          <w:lang w:val="en-US"/>
        </w:rPr>
        <w:t xml:space="preserve"> (</w:t>
      </w:r>
      <w:r w:rsidR="00F93914">
        <w:rPr>
          <w:rFonts w:ascii="Times" w:hAnsi="Times"/>
          <w:color w:val="000000" w:themeColor="text1"/>
          <w:sz w:val="24"/>
          <w:szCs w:val="24"/>
          <w:lang w:val="en-US"/>
        </w:rPr>
        <w:t xml:space="preserve">legal </w:t>
      </w:r>
      <w:r w:rsidRPr="00C82E2C">
        <w:rPr>
          <w:rFonts w:ascii="Times" w:hAnsi="Times"/>
          <w:color w:val="000000" w:themeColor="text1"/>
          <w:sz w:val="24"/>
          <w:szCs w:val="24"/>
          <w:lang w:val="en-US"/>
        </w:rPr>
        <w:t xml:space="preserve">doctrine), which is somewhat reminiscent of the division of legal interpretation into doctrinal and operative, among others. </w:t>
      </w:r>
      <w:r w:rsidR="00491593" w:rsidRPr="00C82E2C">
        <w:rPr>
          <w:rFonts w:ascii="Times" w:hAnsi="Times"/>
          <w:color w:val="000000" w:themeColor="text1"/>
          <w:sz w:val="24"/>
          <w:szCs w:val="24"/>
          <w:lang w:val="en-US"/>
        </w:rPr>
        <w:t>Judicial</w:t>
      </w:r>
      <w:r w:rsidRPr="00C82E2C">
        <w:rPr>
          <w:rFonts w:ascii="Times" w:hAnsi="Times"/>
          <w:color w:val="000000" w:themeColor="text1"/>
          <w:sz w:val="24"/>
          <w:szCs w:val="24"/>
          <w:lang w:val="en-US"/>
        </w:rPr>
        <w:t xml:space="preserve"> discourse has been the object of interest, due to its role in the petrification but also the evolution of concepts</w:t>
      </w:r>
      <w:r w:rsidR="000A553C">
        <w:rPr>
          <w:rStyle w:val="Odwoanieprzypisudolnego"/>
          <w:rFonts w:ascii="Times" w:hAnsi="Times"/>
          <w:color w:val="000000" w:themeColor="text1"/>
          <w:sz w:val="24"/>
          <w:szCs w:val="24"/>
          <w:lang w:val="en-US"/>
        </w:rPr>
        <w:footnoteReference w:id="5"/>
      </w:r>
      <w:r w:rsidRPr="00C82E2C">
        <w:rPr>
          <w:rFonts w:ascii="Times" w:hAnsi="Times"/>
          <w:color w:val="000000" w:themeColor="text1"/>
          <w:sz w:val="24"/>
          <w:szCs w:val="24"/>
          <w:lang w:val="en-US"/>
        </w:rPr>
        <w:t>. It is modelled that legal discourse has the special characteristic that, as already mentioned, it is conducted according to the assumptions of an ideal speech situation. This one contains certain axiological assumptions about the conduct of communication, the most important of which are sincerity and truthfulness</w:t>
      </w:r>
      <w:r w:rsidR="00CE56B6">
        <w:rPr>
          <w:rStyle w:val="Odwoanieprzypisudolnego"/>
          <w:rFonts w:ascii="Times" w:hAnsi="Times"/>
          <w:color w:val="000000" w:themeColor="text1"/>
          <w:sz w:val="24"/>
          <w:szCs w:val="24"/>
          <w:lang w:val="en-US"/>
        </w:rPr>
        <w:footnoteReference w:id="6"/>
      </w:r>
      <w:r w:rsidRPr="00C82E2C">
        <w:rPr>
          <w:rFonts w:ascii="Times" w:hAnsi="Times"/>
          <w:color w:val="000000" w:themeColor="text1"/>
          <w:sz w:val="24"/>
          <w:szCs w:val="24"/>
          <w:lang w:val="en-US"/>
        </w:rPr>
        <w:t>. The former presupposes a volitional attitude on the part of the interlocutors to communicate according to conviction, thus without deception, lying, etc. Truthfulness in theories of legal discourse has always been defined dialectically, as the acceptance of a given view by the widest possible audience</w:t>
      </w:r>
      <w:r w:rsidR="00CE56B6">
        <w:rPr>
          <w:rStyle w:val="Odwoanieprzypisudolnego"/>
          <w:rFonts w:ascii="Times" w:hAnsi="Times"/>
          <w:color w:val="000000" w:themeColor="text1"/>
          <w:sz w:val="24"/>
          <w:szCs w:val="24"/>
          <w:lang w:val="en-US"/>
        </w:rPr>
        <w:footnoteReference w:id="7"/>
      </w:r>
      <w:r w:rsidRPr="00C82E2C">
        <w:rPr>
          <w:rFonts w:ascii="Times" w:hAnsi="Times"/>
          <w:color w:val="000000" w:themeColor="text1"/>
          <w:sz w:val="24"/>
          <w:szCs w:val="24"/>
          <w:lang w:val="en-US"/>
        </w:rPr>
        <w:t>. This is due to the analytical nature of the language of law</w:t>
      </w:r>
      <w:r w:rsidR="00CE56B6">
        <w:rPr>
          <w:rStyle w:val="Odwoanieprzypisudolnego"/>
          <w:rFonts w:ascii="Times" w:hAnsi="Times"/>
          <w:color w:val="000000" w:themeColor="text1"/>
          <w:sz w:val="24"/>
          <w:szCs w:val="24"/>
          <w:lang w:val="en-US"/>
        </w:rPr>
        <w:footnoteReference w:id="8"/>
      </w:r>
      <w:r w:rsidRPr="00C82E2C">
        <w:rPr>
          <w:rFonts w:ascii="Times" w:hAnsi="Times"/>
          <w:color w:val="000000" w:themeColor="text1"/>
          <w:sz w:val="24"/>
          <w:szCs w:val="24"/>
          <w:lang w:val="en-US"/>
        </w:rPr>
        <w:t>, whether we are talking about science or legal practice, sources of law or statements about those sources.</w:t>
      </w:r>
    </w:p>
    <w:p w14:paraId="3457F363" w14:textId="5F1E3610" w:rsidR="00C074DC" w:rsidRDefault="00C074DC" w:rsidP="005E4444">
      <w:pPr>
        <w:spacing w:line="360" w:lineRule="auto"/>
        <w:ind w:firstLine="708"/>
        <w:jc w:val="both"/>
        <w:rPr>
          <w:rFonts w:ascii="Times" w:hAnsi="Times"/>
          <w:color w:val="000000" w:themeColor="text1"/>
          <w:sz w:val="24"/>
          <w:szCs w:val="24"/>
          <w:lang w:val="en-US"/>
        </w:rPr>
      </w:pPr>
      <w:r w:rsidRPr="00C074DC">
        <w:rPr>
          <w:rFonts w:ascii="Times" w:hAnsi="Times"/>
          <w:color w:val="000000" w:themeColor="text1"/>
          <w:sz w:val="24"/>
          <w:szCs w:val="24"/>
          <w:lang w:val="en-US"/>
        </w:rPr>
        <w:t xml:space="preserve">These are, of course, general assumptions. They were taken as criterial features to distinguish legal discourse from other types of social discourse. </w:t>
      </w:r>
      <w:r w:rsidR="00E10425" w:rsidRPr="00C074DC">
        <w:rPr>
          <w:rFonts w:ascii="Times" w:hAnsi="Times"/>
          <w:color w:val="000000" w:themeColor="text1"/>
          <w:sz w:val="24"/>
          <w:szCs w:val="24"/>
          <w:lang w:val="en-US"/>
        </w:rPr>
        <w:t>They</w:t>
      </w:r>
      <w:r w:rsidRPr="00C074DC">
        <w:rPr>
          <w:rFonts w:ascii="Times" w:hAnsi="Times"/>
          <w:color w:val="000000" w:themeColor="text1"/>
          <w:sz w:val="24"/>
          <w:szCs w:val="24"/>
          <w:lang w:val="en-US"/>
        </w:rPr>
        <w:t xml:space="preserve"> made it possible to easily separate discourses conducted by so-called professional (substantively competent) subjects from external discourses, conducted perhaps with the participation of lawyers (substantively competent subjects), but about the law from a social, general perspective, etc. This was a very important assumption resulting, for example, from the development of new forms of mass communication since the beginning of the 20th century, such as radio or television. The idea was to remove from the object of the theory of legal discourse cases introducing conceptual chaos, such as political discourses about law, </w:t>
      </w:r>
      <w:proofErr w:type="spellStart"/>
      <w:r w:rsidRPr="00C074DC">
        <w:rPr>
          <w:rFonts w:ascii="Times" w:hAnsi="Times"/>
          <w:color w:val="000000" w:themeColor="text1"/>
          <w:sz w:val="24"/>
          <w:szCs w:val="24"/>
          <w:lang w:val="en-US"/>
        </w:rPr>
        <w:t>popularisation</w:t>
      </w:r>
      <w:proofErr w:type="spellEnd"/>
      <w:r w:rsidRPr="00C074DC">
        <w:rPr>
          <w:rFonts w:ascii="Times" w:hAnsi="Times"/>
          <w:color w:val="000000" w:themeColor="text1"/>
          <w:sz w:val="24"/>
          <w:szCs w:val="24"/>
          <w:lang w:val="en-US"/>
        </w:rPr>
        <w:t xml:space="preserve">, social opinions (including populism), etc. For in them, neither consensus is </w:t>
      </w:r>
      <w:r w:rsidR="00DB6216" w:rsidRPr="00C074DC">
        <w:rPr>
          <w:rFonts w:ascii="Times" w:hAnsi="Times"/>
          <w:color w:val="000000" w:themeColor="text1"/>
          <w:sz w:val="24"/>
          <w:szCs w:val="24"/>
          <w:lang w:val="en-US"/>
        </w:rPr>
        <w:t>reached,</w:t>
      </w:r>
      <w:r w:rsidRPr="00C074DC">
        <w:rPr>
          <w:rFonts w:ascii="Times" w:hAnsi="Times"/>
          <w:color w:val="000000" w:themeColor="text1"/>
          <w:sz w:val="24"/>
          <w:szCs w:val="24"/>
          <w:lang w:val="en-US"/>
        </w:rPr>
        <w:t xml:space="preserve"> nor norms are reconstructed.</w:t>
      </w:r>
    </w:p>
    <w:p w14:paraId="21B26318" w14:textId="20787740" w:rsidR="009D4013" w:rsidRDefault="009D4013" w:rsidP="005E4444">
      <w:pPr>
        <w:spacing w:line="360" w:lineRule="auto"/>
        <w:ind w:firstLine="708"/>
        <w:jc w:val="both"/>
        <w:rPr>
          <w:rFonts w:ascii="Times" w:hAnsi="Times"/>
          <w:color w:val="000000" w:themeColor="text1"/>
          <w:sz w:val="24"/>
          <w:szCs w:val="24"/>
          <w:lang w:val="en-US"/>
        </w:rPr>
      </w:pPr>
      <w:r w:rsidRPr="009D4013">
        <w:rPr>
          <w:rFonts w:ascii="Times" w:hAnsi="Times"/>
          <w:color w:val="000000" w:themeColor="text1"/>
          <w:sz w:val="24"/>
          <w:szCs w:val="24"/>
          <w:lang w:val="en-US"/>
        </w:rPr>
        <w:t>A presupposed feature of the legal discourse thus defined was its hermetic nature, which is easily demonstrated on semiotic grounds</w:t>
      </w:r>
      <w:r w:rsidR="003C744B">
        <w:rPr>
          <w:rStyle w:val="Odwoanieprzypisudolnego"/>
          <w:rFonts w:ascii="Times" w:hAnsi="Times"/>
          <w:color w:val="000000" w:themeColor="text1"/>
          <w:sz w:val="24"/>
          <w:szCs w:val="24"/>
          <w:lang w:val="en-US"/>
        </w:rPr>
        <w:footnoteReference w:id="9"/>
      </w:r>
      <w:r w:rsidRPr="009D4013">
        <w:rPr>
          <w:rFonts w:ascii="Times" w:hAnsi="Times"/>
          <w:color w:val="000000" w:themeColor="text1"/>
          <w:sz w:val="24"/>
          <w:szCs w:val="24"/>
          <w:lang w:val="en-US"/>
        </w:rPr>
        <w:t>. The features of the language of law (</w:t>
      </w:r>
      <w:proofErr w:type="gramStart"/>
      <w:r w:rsidRPr="009D4013">
        <w:rPr>
          <w:rFonts w:ascii="Times" w:hAnsi="Times"/>
          <w:color w:val="000000" w:themeColor="text1"/>
          <w:sz w:val="24"/>
          <w:szCs w:val="24"/>
          <w:lang w:val="en-US"/>
        </w:rPr>
        <w:t>both of the legal</w:t>
      </w:r>
      <w:proofErr w:type="gramEnd"/>
      <w:r w:rsidRPr="009D4013">
        <w:rPr>
          <w:rFonts w:ascii="Times" w:hAnsi="Times"/>
          <w:color w:val="000000" w:themeColor="text1"/>
          <w:sz w:val="24"/>
          <w:szCs w:val="24"/>
          <w:lang w:val="en-US"/>
        </w:rPr>
        <w:t xml:space="preserve"> and jurisprudential variety) are fairly well </w:t>
      </w:r>
      <w:proofErr w:type="spellStart"/>
      <w:r w:rsidRPr="009D4013">
        <w:rPr>
          <w:rFonts w:ascii="Times" w:hAnsi="Times"/>
          <w:color w:val="000000" w:themeColor="text1"/>
          <w:sz w:val="24"/>
          <w:szCs w:val="24"/>
          <w:lang w:val="en-US"/>
        </w:rPr>
        <w:t>recognised</w:t>
      </w:r>
      <w:proofErr w:type="spellEnd"/>
      <w:r w:rsidRPr="009D4013">
        <w:rPr>
          <w:rFonts w:ascii="Times" w:hAnsi="Times"/>
          <w:color w:val="000000" w:themeColor="text1"/>
          <w:sz w:val="24"/>
          <w:szCs w:val="24"/>
          <w:lang w:val="en-US"/>
        </w:rPr>
        <w:t xml:space="preserve"> in the literature. From the point of </w:t>
      </w:r>
      <w:r w:rsidRPr="009D4013">
        <w:rPr>
          <w:rFonts w:ascii="Times" w:hAnsi="Times"/>
          <w:color w:val="000000" w:themeColor="text1"/>
          <w:sz w:val="24"/>
          <w:szCs w:val="24"/>
          <w:lang w:val="en-US"/>
        </w:rPr>
        <w:lastRenderedPageBreak/>
        <w:t>view of interest, it is appropriate to cite the following characteristic features of it, which unequivocally lead to the conclusion of the hermetic nature of legal discourse.</w:t>
      </w:r>
      <w:r w:rsidR="007B5BF9">
        <w:rPr>
          <w:rFonts w:ascii="Times" w:hAnsi="Times"/>
          <w:color w:val="000000" w:themeColor="text1"/>
          <w:sz w:val="24"/>
          <w:szCs w:val="24"/>
          <w:lang w:val="en-US"/>
        </w:rPr>
        <w:t xml:space="preserve"> </w:t>
      </w:r>
    </w:p>
    <w:p w14:paraId="3F96E489" w14:textId="5EB96066" w:rsidR="007B5BF9" w:rsidRPr="007B5BF9" w:rsidRDefault="007B5BF9" w:rsidP="007B5BF9">
      <w:pPr>
        <w:spacing w:line="360" w:lineRule="auto"/>
        <w:ind w:firstLine="708"/>
        <w:jc w:val="both"/>
        <w:rPr>
          <w:rFonts w:ascii="Times" w:hAnsi="Times"/>
          <w:color w:val="000000" w:themeColor="text1"/>
          <w:sz w:val="24"/>
          <w:szCs w:val="24"/>
          <w:lang w:val="en-US"/>
        </w:rPr>
      </w:pPr>
      <w:r w:rsidRPr="007B5BF9">
        <w:rPr>
          <w:rFonts w:ascii="Times" w:hAnsi="Times"/>
          <w:color w:val="000000" w:themeColor="text1"/>
          <w:sz w:val="24"/>
          <w:szCs w:val="24"/>
          <w:lang w:val="en-US"/>
        </w:rPr>
        <w:t xml:space="preserve">On the semantic aspect, special attention should be paid to the differential meaning function that accompanies the use of language in the context of law. In the case of other cultural products, the primary semantic function is descriptive. We describe what was, is or is about to happen. In the case of law, language is used in a function referred to as normative-prospective. The legislator does not describe an existing </w:t>
      </w:r>
      <w:proofErr w:type="gramStart"/>
      <w:r w:rsidRPr="007B5BF9">
        <w:rPr>
          <w:rFonts w:ascii="Times" w:hAnsi="Times"/>
          <w:color w:val="000000" w:themeColor="text1"/>
          <w:sz w:val="24"/>
          <w:szCs w:val="24"/>
          <w:lang w:val="en-US"/>
        </w:rPr>
        <w:t>reality, but</w:t>
      </w:r>
      <w:proofErr w:type="gramEnd"/>
      <w:r w:rsidRPr="007B5BF9">
        <w:rPr>
          <w:rFonts w:ascii="Times" w:hAnsi="Times"/>
          <w:color w:val="000000" w:themeColor="text1"/>
          <w:sz w:val="24"/>
          <w:szCs w:val="24"/>
          <w:lang w:val="en-US"/>
        </w:rPr>
        <w:t xml:space="preserve"> creates patterns of </w:t>
      </w:r>
      <w:proofErr w:type="spellStart"/>
      <w:r w:rsidRPr="007B5BF9">
        <w:rPr>
          <w:rFonts w:ascii="Times" w:hAnsi="Times"/>
          <w:color w:val="000000" w:themeColor="text1"/>
          <w:sz w:val="24"/>
          <w:szCs w:val="24"/>
          <w:lang w:val="en-US"/>
        </w:rPr>
        <w:t>behaviour</w:t>
      </w:r>
      <w:proofErr w:type="spellEnd"/>
      <w:r w:rsidRPr="007B5BF9">
        <w:rPr>
          <w:rFonts w:ascii="Times" w:hAnsi="Times"/>
          <w:color w:val="000000" w:themeColor="text1"/>
          <w:sz w:val="24"/>
          <w:szCs w:val="24"/>
          <w:lang w:val="en-US"/>
        </w:rPr>
        <w:t xml:space="preserve"> from which a prospective reality can be reconstructed. </w:t>
      </w:r>
      <w:proofErr w:type="gramStart"/>
      <w:r w:rsidRPr="007B5BF9">
        <w:rPr>
          <w:rFonts w:ascii="Times" w:hAnsi="Times"/>
          <w:color w:val="000000" w:themeColor="text1"/>
          <w:sz w:val="24"/>
          <w:szCs w:val="24"/>
          <w:lang w:val="en-US"/>
        </w:rPr>
        <w:t>Also</w:t>
      </w:r>
      <w:proofErr w:type="gramEnd"/>
      <w:r w:rsidRPr="007B5BF9">
        <w:rPr>
          <w:rFonts w:ascii="Times" w:hAnsi="Times"/>
          <w:color w:val="000000" w:themeColor="text1"/>
          <w:sz w:val="24"/>
          <w:szCs w:val="24"/>
          <w:lang w:val="en-US"/>
        </w:rPr>
        <w:t xml:space="preserve"> statements about norms do not fit into the classical descriptive function. This is one of the reasons why the difficulties arising from the division of statements into synthetic and analytical are </w:t>
      </w:r>
      <w:r w:rsidR="00D25707">
        <w:rPr>
          <w:rFonts w:ascii="Times" w:hAnsi="Times"/>
          <w:color w:val="000000" w:themeColor="text1"/>
          <w:sz w:val="24"/>
          <w:szCs w:val="24"/>
          <w:lang w:val="en-US"/>
        </w:rPr>
        <w:t>formulated</w:t>
      </w:r>
      <w:r w:rsidRPr="007B5BF9">
        <w:rPr>
          <w:rFonts w:ascii="Times" w:hAnsi="Times"/>
          <w:color w:val="000000" w:themeColor="text1"/>
          <w:sz w:val="24"/>
          <w:szCs w:val="24"/>
          <w:lang w:val="en-US"/>
        </w:rPr>
        <w:t xml:space="preserve"> in the analytical philosophy of law</w:t>
      </w:r>
      <w:r w:rsidR="00D25707">
        <w:rPr>
          <w:rStyle w:val="Odwoanieprzypisudolnego"/>
          <w:rFonts w:ascii="Times" w:hAnsi="Times"/>
          <w:color w:val="000000" w:themeColor="text1"/>
          <w:sz w:val="24"/>
          <w:szCs w:val="24"/>
          <w:lang w:val="en-US"/>
        </w:rPr>
        <w:footnoteReference w:id="10"/>
      </w:r>
      <w:r w:rsidRPr="007B5BF9">
        <w:rPr>
          <w:rFonts w:ascii="Times" w:hAnsi="Times"/>
          <w:color w:val="000000" w:themeColor="text1"/>
          <w:sz w:val="24"/>
          <w:szCs w:val="24"/>
          <w:lang w:val="en-US"/>
        </w:rPr>
        <w:t xml:space="preserve">. We do not make statements about law in the sense of its existence, but of its validity. The discourse on norms is also full of evaluations. </w:t>
      </w:r>
    </w:p>
    <w:p w14:paraId="3DC635AD" w14:textId="389AC13D" w:rsidR="00BF6DB1" w:rsidRDefault="007637E2" w:rsidP="00D5397F">
      <w:pPr>
        <w:spacing w:line="360" w:lineRule="auto"/>
        <w:ind w:firstLine="708"/>
        <w:jc w:val="both"/>
        <w:rPr>
          <w:rFonts w:ascii="Times" w:hAnsi="Times"/>
          <w:color w:val="000000" w:themeColor="text1"/>
          <w:sz w:val="24"/>
          <w:szCs w:val="24"/>
          <w:lang w:val="en-US"/>
        </w:rPr>
      </w:pPr>
      <w:r w:rsidRPr="007637E2">
        <w:rPr>
          <w:rFonts w:ascii="Times" w:hAnsi="Times"/>
          <w:color w:val="000000" w:themeColor="text1"/>
          <w:sz w:val="24"/>
          <w:szCs w:val="24"/>
          <w:lang w:val="en-US"/>
        </w:rPr>
        <w:t xml:space="preserve">The hermetic nature of legal discourse in semantic terms is influenced by the characteristics of the lexis of legal and juridical language. In this respect, it is pointed out, </w:t>
      </w:r>
      <w:proofErr w:type="gramStart"/>
      <w:r w:rsidRPr="007637E2">
        <w:rPr>
          <w:rFonts w:ascii="Times" w:hAnsi="Times"/>
          <w:color w:val="000000" w:themeColor="text1"/>
          <w:sz w:val="24"/>
          <w:szCs w:val="24"/>
          <w:lang w:val="en-US"/>
        </w:rPr>
        <w:t>first of all</w:t>
      </w:r>
      <w:proofErr w:type="gramEnd"/>
      <w:r w:rsidRPr="007637E2">
        <w:rPr>
          <w:rFonts w:ascii="Times" w:hAnsi="Times"/>
          <w:color w:val="000000" w:themeColor="text1"/>
          <w:sz w:val="24"/>
          <w:szCs w:val="24"/>
          <w:lang w:val="en-US"/>
        </w:rPr>
        <w:t xml:space="preserve">, the quasi-idiomaticity of expressions, their semantic peculiarity (modification of meaning in relation to general language), the contemporary susceptibility to </w:t>
      </w:r>
      <w:proofErr w:type="spellStart"/>
      <w:r w:rsidRPr="007637E2">
        <w:rPr>
          <w:rFonts w:ascii="Times" w:hAnsi="Times"/>
          <w:color w:val="000000" w:themeColor="text1"/>
          <w:sz w:val="24"/>
          <w:szCs w:val="24"/>
          <w:lang w:val="en-US"/>
        </w:rPr>
        <w:t>specialisation</w:t>
      </w:r>
      <w:proofErr w:type="spellEnd"/>
      <w:r w:rsidRPr="007637E2">
        <w:rPr>
          <w:rFonts w:ascii="Times" w:hAnsi="Times"/>
          <w:color w:val="000000" w:themeColor="text1"/>
          <w:sz w:val="24"/>
          <w:szCs w:val="24"/>
          <w:lang w:val="en-US"/>
        </w:rPr>
        <w:t xml:space="preserve"> and the use of expressions with the so-called low frequency of use in general language. In view of the expansion of the volume of regulation, the deterioration of semantics with the language of the subject of regulation also seems crucial. The law of ever newer human activities is full of expressions from specific professions. This phenomenon is particularly evident </w:t>
      </w:r>
      <w:proofErr w:type="gramStart"/>
      <w:r w:rsidRPr="007637E2">
        <w:rPr>
          <w:rFonts w:ascii="Times" w:hAnsi="Times"/>
          <w:color w:val="000000" w:themeColor="text1"/>
          <w:sz w:val="24"/>
          <w:szCs w:val="24"/>
          <w:lang w:val="en-US"/>
        </w:rPr>
        <w:t>in the area of</w:t>
      </w:r>
      <w:proofErr w:type="gramEnd"/>
      <w:r w:rsidRPr="007637E2">
        <w:rPr>
          <w:rFonts w:ascii="Times" w:hAnsi="Times"/>
          <w:color w:val="000000" w:themeColor="text1"/>
          <w:sz w:val="24"/>
          <w:szCs w:val="24"/>
          <w:lang w:val="en-US"/>
        </w:rPr>
        <w:t xml:space="preserve"> substantive law (it is most strongly felt within administrative law).</w:t>
      </w:r>
      <w:r w:rsidR="00DE4DBF">
        <w:rPr>
          <w:rFonts w:ascii="Times" w:hAnsi="Times"/>
          <w:color w:val="000000" w:themeColor="text1"/>
          <w:sz w:val="24"/>
          <w:szCs w:val="24"/>
          <w:lang w:val="en-US"/>
        </w:rPr>
        <w:t xml:space="preserve"> </w:t>
      </w:r>
    </w:p>
    <w:p w14:paraId="19125CC6" w14:textId="5C1DA61B" w:rsidR="00DE4DBF" w:rsidRDefault="00DE4DBF" w:rsidP="00D5397F">
      <w:pPr>
        <w:spacing w:line="360" w:lineRule="auto"/>
        <w:ind w:firstLine="708"/>
        <w:jc w:val="both"/>
        <w:rPr>
          <w:rFonts w:ascii="Times" w:hAnsi="Times"/>
          <w:color w:val="000000" w:themeColor="text1"/>
          <w:sz w:val="24"/>
          <w:szCs w:val="24"/>
          <w:lang w:val="en-US"/>
        </w:rPr>
      </w:pPr>
      <w:r w:rsidRPr="00DE4DBF">
        <w:rPr>
          <w:rFonts w:ascii="Times" w:hAnsi="Times"/>
          <w:color w:val="000000" w:themeColor="text1"/>
          <w:sz w:val="24"/>
          <w:szCs w:val="24"/>
          <w:lang w:val="en-US"/>
        </w:rPr>
        <w:t xml:space="preserve">In terms of syntax, the hermetic nature of the discourse is already influenced by the basic feature of the language of law which is the peculiar syntax of the legal norm and the phenomenon of the so-called two-level normative statements. The editorial and normative levels have different meanings and syntaxes. The proper </w:t>
      </w:r>
      <w:r w:rsidR="00832DE8">
        <w:rPr>
          <w:rFonts w:ascii="Times" w:hAnsi="Times"/>
          <w:color w:val="000000" w:themeColor="text1"/>
          <w:sz w:val="24"/>
          <w:szCs w:val="24"/>
          <w:lang w:val="en-US"/>
        </w:rPr>
        <w:t>meaning</w:t>
      </w:r>
      <w:r w:rsidRPr="00DE4DBF">
        <w:rPr>
          <w:rFonts w:ascii="Times" w:hAnsi="Times"/>
          <w:color w:val="000000" w:themeColor="text1"/>
          <w:sz w:val="24"/>
          <w:szCs w:val="24"/>
          <w:lang w:val="en-US"/>
        </w:rPr>
        <w:t xml:space="preserve"> of normative statements naturally arises at the normative level, within which the participants in the discourse reconstruct the obligations in whole or in part</w:t>
      </w:r>
      <w:r w:rsidR="006F0116">
        <w:rPr>
          <w:rFonts w:ascii="Times" w:hAnsi="Times"/>
          <w:color w:val="000000" w:themeColor="text1"/>
          <w:sz w:val="24"/>
          <w:szCs w:val="24"/>
          <w:lang w:val="en-US"/>
        </w:rPr>
        <w:t xml:space="preserve"> (who and what must to do and if </w:t>
      </w:r>
      <w:r w:rsidR="008C0B65">
        <w:rPr>
          <w:rFonts w:ascii="Times" w:hAnsi="Times"/>
          <w:color w:val="000000" w:themeColor="text1"/>
          <w:sz w:val="24"/>
          <w:szCs w:val="24"/>
          <w:lang w:val="en-US"/>
        </w:rPr>
        <w:t>not,</w:t>
      </w:r>
      <w:r w:rsidR="006F0116">
        <w:rPr>
          <w:rFonts w:ascii="Times" w:hAnsi="Times"/>
          <w:color w:val="000000" w:themeColor="text1"/>
          <w:sz w:val="24"/>
          <w:szCs w:val="24"/>
          <w:lang w:val="en-US"/>
        </w:rPr>
        <w:t xml:space="preserve"> what happens)</w:t>
      </w:r>
      <w:r w:rsidRPr="00DE4DBF">
        <w:rPr>
          <w:rFonts w:ascii="Times" w:hAnsi="Times"/>
          <w:color w:val="000000" w:themeColor="text1"/>
          <w:sz w:val="24"/>
          <w:szCs w:val="24"/>
          <w:lang w:val="en-US"/>
        </w:rPr>
        <w:t xml:space="preserve">. Another issue inherent in the syntactic aspect is the peculiar collocations of legal language. Legal doctrine develops specific collocations </w:t>
      </w:r>
      <w:proofErr w:type="gramStart"/>
      <w:r w:rsidRPr="00DE4DBF">
        <w:rPr>
          <w:rFonts w:ascii="Times" w:hAnsi="Times"/>
          <w:color w:val="000000" w:themeColor="text1"/>
          <w:sz w:val="24"/>
          <w:szCs w:val="24"/>
          <w:lang w:val="en-US"/>
        </w:rPr>
        <w:t>in the course of</w:t>
      </w:r>
      <w:proofErr w:type="gramEnd"/>
      <w:r w:rsidRPr="00DE4DBF">
        <w:rPr>
          <w:rFonts w:ascii="Times" w:hAnsi="Times"/>
          <w:color w:val="000000" w:themeColor="text1"/>
          <w:sz w:val="24"/>
          <w:szCs w:val="24"/>
          <w:lang w:val="en-US"/>
        </w:rPr>
        <w:t xml:space="preserve"> grounding legal concepts (cf. bring an </w:t>
      </w:r>
      <w:r w:rsidRPr="00DE4DBF">
        <w:rPr>
          <w:rFonts w:ascii="Times" w:hAnsi="Times"/>
          <w:color w:val="000000" w:themeColor="text1"/>
          <w:sz w:val="24"/>
          <w:szCs w:val="24"/>
          <w:lang w:val="en-US"/>
        </w:rPr>
        <w:lastRenderedPageBreak/>
        <w:t xml:space="preserve">action, pronounce a judgment, etc.). A basic knowledge of these syntactic properties conditions </w:t>
      </w:r>
      <w:r w:rsidR="00C61533">
        <w:rPr>
          <w:rFonts w:ascii="Times" w:hAnsi="Times"/>
          <w:color w:val="000000" w:themeColor="text1"/>
          <w:sz w:val="24"/>
          <w:szCs w:val="24"/>
          <w:lang w:val="en-US"/>
        </w:rPr>
        <w:t xml:space="preserve">gives </w:t>
      </w:r>
      <w:r w:rsidRPr="00DE4DBF">
        <w:rPr>
          <w:rFonts w:ascii="Times" w:hAnsi="Times"/>
          <w:color w:val="000000" w:themeColor="text1"/>
          <w:sz w:val="24"/>
          <w:szCs w:val="24"/>
          <w:lang w:val="en-US"/>
        </w:rPr>
        <w:t>the ability to participate in legal discourse.</w:t>
      </w:r>
    </w:p>
    <w:p w14:paraId="19E6222C" w14:textId="5A494738" w:rsidR="00BF6DB1" w:rsidRDefault="00E951EA" w:rsidP="000F1493">
      <w:pPr>
        <w:spacing w:line="360" w:lineRule="auto"/>
        <w:ind w:firstLine="708"/>
        <w:jc w:val="both"/>
        <w:rPr>
          <w:rFonts w:ascii="Times" w:hAnsi="Times"/>
          <w:color w:val="000000" w:themeColor="text1"/>
          <w:sz w:val="24"/>
          <w:szCs w:val="24"/>
          <w:lang w:val="en-US"/>
        </w:rPr>
      </w:pPr>
      <w:r w:rsidRPr="00E951EA">
        <w:rPr>
          <w:rFonts w:ascii="Times" w:hAnsi="Times"/>
          <w:color w:val="000000" w:themeColor="text1"/>
          <w:sz w:val="24"/>
          <w:szCs w:val="24"/>
          <w:lang w:val="en-US"/>
        </w:rPr>
        <w:t>In the issue at hand, however, the pragmatic aspect of legal discourse appears to be crucial, which is, after all, what Anglo-Saxon descriptive analytical jurisprudence was based on (as discussed further below).</w:t>
      </w:r>
      <w:r w:rsidR="000F1493">
        <w:rPr>
          <w:rFonts w:ascii="Times" w:hAnsi="Times"/>
          <w:color w:val="000000" w:themeColor="text1"/>
          <w:sz w:val="24"/>
          <w:szCs w:val="24"/>
          <w:lang w:val="en-US"/>
        </w:rPr>
        <w:t xml:space="preserve"> </w:t>
      </w:r>
      <w:r w:rsidR="00787216" w:rsidRPr="00787216">
        <w:rPr>
          <w:rFonts w:ascii="Times" w:hAnsi="Times"/>
          <w:color w:val="000000" w:themeColor="text1"/>
          <w:sz w:val="24"/>
          <w:szCs w:val="24"/>
          <w:lang w:val="en-US"/>
        </w:rPr>
        <w:t xml:space="preserve">It has been </w:t>
      </w:r>
      <w:r w:rsidR="000F1493" w:rsidRPr="00787216">
        <w:rPr>
          <w:rFonts w:ascii="Times" w:hAnsi="Times"/>
          <w:color w:val="000000" w:themeColor="text1"/>
          <w:sz w:val="24"/>
          <w:szCs w:val="24"/>
          <w:lang w:val="en-US"/>
        </w:rPr>
        <w:t>recognized</w:t>
      </w:r>
      <w:r w:rsidR="00787216" w:rsidRPr="00787216">
        <w:rPr>
          <w:rFonts w:ascii="Times" w:hAnsi="Times"/>
          <w:color w:val="000000" w:themeColor="text1"/>
          <w:sz w:val="24"/>
          <w:szCs w:val="24"/>
          <w:lang w:val="en-US"/>
        </w:rPr>
        <w:t xml:space="preserve"> that the way in which we use language (</w:t>
      </w:r>
      <w:r w:rsidR="000F1493">
        <w:rPr>
          <w:rFonts w:ascii="Times" w:hAnsi="Times"/>
          <w:color w:val="000000" w:themeColor="text1"/>
          <w:sz w:val="24"/>
          <w:szCs w:val="24"/>
          <w:lang w:val="en-US"/>
        </w:rPr>
        <w:t xml:space="preserve">with </w:t>
      </w:r>
      <w:r w:rsidR="00787216" w:rsidRPr="00787216">
        <w:rPr>
          <w:rFonts w:ascii="Times" w:hAnsi="Times"/>
          <w:color w:val="000000" w:themeColor="text1"/>
          <w:sz w:val="24"/>
          <w:szCs w:val="24"/>
          <w:lang w:val="en-US"/>
        </w:rPr>
        <w:t xml:space="preserve">sociolinguistic context) creates the semantic aspect of a normative utterance in a different way in the first place. </w:t>
      </w:r>
      <w:r w:rsidR="00585509">
        <w:rPr>
          <w:rFonts w:ascii="Times" w:hAnsi="Times"/>
          <w:color w:val="000000" w:themeColor="text1"/>
          <w:sz w:val="24"/>
          <w:szCs w:val="24"/>
          <w:lang w:val="en-US"/>
        </w:rPr>
        <w:t>In legal discourse it</w:t>
      </w:r>
      <w:r w:rsidR="00787216" w:rsidRPr="00787216">
        <w:rPr>
          <w:rFonts w:ascii="Times" w:hAnsi="Times"/>
          <w:color w:val="000000" w:themeColor="text1"/>
          <w:sz w:val="24"/>
          <w:szCs w:val="24"/>
          <w:lang w:val="en-US"/>
        </w:rPr>
        <w:t xml:space="preserve"> is</w:t>
      </w:r>
      <w:r w:rsidR="00585509">
        <w:rPr>
          <w:rFonts w:ascii="Times" w:hAnsi="Times"/>
          <w:color w:val="000000" w:themeColor="text1"/>
          <w:sz w:val="24"/>
          <w:szCs w:val="24"/>
          <w:lang w:val="en-US"/>
        </w:rPr>
        <w:t xml:space="preserve"> the</w:t>
      </w:r>
      <w:r w:rsidR="00787216" w:rsidRPr="00787216">
        <w:rPr>
          <w:rFonts w:ascii="Times" w:hAnsi="Times"/>
          <w:color w:val="000000" w:themeColor="text1"/>
          <w:sz w:val="24"/>
          <w:szCs w:val="24"/>
          <w:lang w:val="en-US"/>
        </w:rPr>
        <w:t xml:space="preserve"> pragmatics that determines meaning, not meaning that influences pragmatics.</w:t>
      </w:r>
      <w:r w:rsidR="0035222D">
        <w:rPr>
          <w:rFonts w:ascii="Times" w:hAnsi="Times"/>
          <w:color w:val="000000" w:themeColor="text1"/>
          <w:sz w:val="24"/>
          <w:szCs w:val="24"/>
          <w:lang w:val="en-US"/>
        </w:rPr>
        <w:t xml:space="preserve"> </w:t>
      </w:r>
      <w:r w:rsidR="0035222D" w:rsidRPr="0035222D">
        <w:rPr>
          <w:rFonts w:ascii="Times" w:hAnsi="Times"/>
          <w:color w:val="000000" w:themeColor="text1"/>
          <w:sz w:val="24"/>
          <w:szCs w:val="24"/>
          <w:lang w:val="en-US"/>
        </w:rPr>
        <w:t xml:space="preserve">A proper understanding of legal concepts, or the social archetype of law, requires adopting an inclusive, </w:t>
      </w:r>
      <w:r w:rsidR="008C0B65" w:rsidRPr="0035222D">
        <w:rPr>
          <w:rFonts w:ascii="Times" w:hAnsi="Times"/>
          <w:color w:val="000000" w:themeColor="text1"/>
          <w:sz w:val="24"/>
          <w:szCs w:val="24"/>
          <w:lang w:val="en-US"/>
        </w:rPr>
        <w:t>culturally engaged</w:t>
      </w:r>
      <w:r w:rsidR="0035222D" w:rsidRPr="0035222D">
        <w:rPr>
          <w:rFonts w:ascii="Times" w:hAnsi="Times"/>
          <w:color w:val="000000" w:themeColor="text1"/>
          <w:sz w:val="24"/>
          <w:szCs w:val="24"/>
          <w:lang w:val="en-US"/>
        </w:rPr>
        <w:t xml:space="preserve"> attitude towards law and legal science. Such a procedure is universal and goes beyond </w:t>
      </w:r>
      <w:proofErr w:type="spellStart"/>
      <w:proofErr w:type="gramStart"/>
      <w:r w:rsidR="0035222D" w:rsidRPr="0035222D">
        <w:rPr>
          <w:rFonts w:ascii="Times" w:hAnsi="Times"/>
          <w:color w:val="000000" w:themeColor="text1"/>
          <w:sz w:val="24"/>
          <w:szCs w:val="24"/>
          <w:lang w:val="en-US"/>
        </w:rPr>
        <w:t>H.Hart's</w:t>
      </w:r>
      <w:proofErr w:type="spellEnd"/>
      <w:proofErr w:type="gramEnd"/>
      <w:r w:rsidR="0035222D" w:rsidRPr="0035222D">
        <w:rPr>
          <w:rFonts w:ascii="Times" w:hAnsi="Times"/>
          <w:color w:val="000000" w:themeColor="text1"/>
          <w:sz w:val="24"/>
          <w:szCs w:val="24"/>
          <w:lang w:val="en-US"/>
        </w:rPr>
        <w:t xml:space="preserve"> analytical theory built only in relation to Anglo-Saxon legal culture, although the research </w:t>
      </w:r>
      <w:proofErr w:type="spellStart"/>
      <w:r w:rsidR="0035222D" w:rsidRPr="0035222D">
        <w:rPr>
          <w:rFonts w:ascii="Times" w:hAnsi="Times"/>
          <w:color w:val="000000" w:themeColor="text1"/>
          <w:sz w:val="24"/>
          <w:szCs w:val="24"/>
          <w:lang w:val="en-US"/>
        </w:rPr>
        <w:t>programme</w:t>
      </w:r>
      <w:proofErr w:type="spellEnd"/>
      <w:r w:rsidR="0035222D" w:rsidRPr="0035222D">
        <w:rPr>
          <w:rFonts w:ascii="Times" w:hAnsi="Times"/>
          <w:color w:val="000000" w:themeColor="text1"/>
          <w:sz w:val="24"/>
          <w:szCs w:val="24"/>
          <w:lang w:val="en-US"/>
        </w:rPr>
        <w:t xml:space="preserve"> built so far in relation to legal discourse uses most of its assumptions.</w:t>
      </w:r>
      <w:r w:rsidR="0009571B">
        <w:rPr>
          <w:rFonts w:ascii="Times" w:hAnsi="Times"/>
          <w:color w:val="000000" w:themeColor="text1"/>
          <w:sz w:val="24"/>
          <w:szCs w:val="24"/>
          <w:lang w:val="en-US"/>
        </w:rPr>
        <w:t xml:space="preserve"> </w:t>
      </w:r>
      <w:r w:rsidR="0009571B" w:rsidRPr="0009571B">
        <w:rPr>
          <w:rFonts w:ascii="Times" w:hAnsi="Times"/>
          <w:color w:val="000000" w:themeColor="text1"/>
          <w:sz w:val="24"/>
          <w:szCs w:val="24"/>
          <w:lang w:val="en-US"/>
        </w:rPr>
        <w:t xml:space="preserve">From our point of view, it seems most relevant to assume that the contemporary language of law and legal science is a so-called </w:t>
      </w:r>
      <w:proofErr w:type="spellStart"/>
      <w:r w:rsidR="0009571B" w:rsidRPr="0009571B">
        <w:rPr>
          <w:rFonts w:ascii="Times" w:hAnsi="Times"/>
          <w:color w:val="000000" w:themeColor="text1"/>
          <w:sz w:val="24"/>
          <w:szCs w:val="24"/>
          <w:lang w:val="en-US"/>
        </w:rPr>
        <w:t>professolect</w:t>
      </w:r>
      <w:proofErr w:type="spellEnd"/>
      <w:r w:rsidR="0009571B" w:rsidRPr="0009571B">
        <w:rPr>
          <w:rFonts w:ascii="Times" w:hAnsi="Times"/>
          <w:color w:val="000000" w:themeColor="text1"/>
          <w:sz w:val="24"/>
          <w:szCs w:val="24"/>
          <w:lang w:val="en-US"/>
        </w:rPr>
        <w:t xml:space="preserve">. This applies to all elements of the pragmatic analysis of language use, thus locution, illocution and perlocution. Participation in legal discourse therefore requires not only the adoption of an inclusive perceptual stance, but the possession of a minimum of lexical and communicative competence by the interlocutor. Its most important manifestations concern the pragmatic aspect of language, whose role far exceeds that of general discourse. Let us recall that these properties overlap with the already mentioned properties of legal discourse in the form of its orientation towards the reconstruction of duty and its </w:t>
      </w:r>
      <w:proofErr w:type="spellStart"/>
      <w:r w:rsidR="0009571B" w:rsidRPr="0009571B">
        <w:rPr>
          <w:rFonts w:ascii="Times" w:hAnsi="Times"/>
          <w:color w:val="000000" w:themeColor="text1"/>
          <w:sz w:val="24"/>
          <w:szCs w:val="24"/>
          <w:lang w:val="en-US"/>
        </w:rPr>
        <w:t>formalisation</w:t>
      </w:r>
      <w:proofErr w:type="spellEnd"/>
      <w:r w:rsidR="0009571B" w:rsidRPr="0009571B">
        <w:rPr>
          <w:rFonts w:ascii="Times" w:hAnsi="Times"/>
          <w:color w:val="000000" w:themeColor="text1"/>
          <w:sz w:val="24"/>
          <w:szCs w:val="24"/>
          <w:lang w:val="en-US"/>
        </w:rPr>
        <w:t>, among other things by conducting it according to the assumptions of the ideal speech situation.</w:t>
      </w:r>
    </w:p>
    <w:p w14:paraId="1E0AE56C" w14:textId="34FC93DA" w:rsidR="00420B50" w:rsidRDefault="00420B50" w:rsidP="000F1493">
      <w:pPr>
        <w:spacing w:line="360" w:lineRule="auto"/>
        <w:ind w:firstLine="708"/>
        <w:jc w:val="both"/>
        <w:rPr>
          <w:rFonts w:ascii="Times" w:hAnsi="Times"/>
          <w:color w:val="000000" w:themeColor="text1"/>
          <w:sz w:val="24"/>
          <w:szCs w:val="24"/>
          <w:lang w:val="en-US"/>
        </w:rPr>
      </w:pPr>
      <w:r w:rsidRPr="00420B50">
        <w:rPr>
          <w:rFonts w:ascii="Times" w:hAnsi="Times"/>
          <w:color w:val="000000" w:themeColor="text1"/>
          <w:sz w:val="24"/>
          <w:szCs w:val="24"/>
          <w:lang w:val="en-US"/>
        </w:rPr>
        <w:t xml:space="preserve">As already indicated, the above assumptions were developed in the days before the communication revolution. This, moreover, is evolving very rapidly. From the point of view of the development of the mass media, especially the Internet, the period of interest is very short and covers </w:t>
      </w:r>
      <w:proofErr w:type="gramStart"/>
      <w:r w:rsidRPr="00420B50">
        <w:rPr>
          <w:rFonts w:ascii="Times" w:hAnsi="Times"/>
          <w:color w:val="000000" w:themeColor="text1"/>
          <w:sz w:val="24"/>
          <w:szCs w:val="24"/>
          <w:lang w:val="en-US"/>
        </w:rPr>
        <w:t>- more or less - the</w:t>
      </w:r>
      <w:proofErr w:type="gramEnd"/>
      <w:r w:rsidRPr="00420B50">
        <w:rPr>
          <w:rFonts w:ascii="Times" w:hAnsi="Times"/>
          <w:color w:val="000000" w:themeColor="text1"/>
          <w:sz w:val="24"/>
          <w:szCs w:val="24"/>
          <w:lang w:val="en-US"/>
        </w:rPr>
        <w:t xml:space="preserve"> last sixteen years. </w:t>
      </w:r>
      <w:r w:rsidR="002756CF">
        <w:rPr>
          <w:rFonts w:ascii="Times" w:hAnsi="Times"/>
          <w:color w:val="000000" w:themeColor="text1"/>
          <w:sz w:val="24"/>
          <w:szCs w:val="24"/>
          <w:lang w:val="en-US"/>
        </w:rPr>
        <w:t>L</w:t>
      </w:r>
      <w:r w:rsidRPr="00420B50">
        <w:rPr>
          <w:rFonts w:ascii="Times" w:hAnsi="Times"/>
          <w:color w:val="000000" w:themeColor="text1"/>
          <w:sz w:val="24"/>
          <w:szCs w:val="24"/>
          <w:lang w:val="en-US"/>
        </w:rPr>
        <w:t xml:space="preserve">et recall some facts. The first-generation </w:t>
      </w:r>
      <w:r w:rsidR="002F0BD6" w:rsidRPr="00420B50">
        <w:rPr>
          <w:rFonts w:ascii="Times" w:hAnsi="Times"/>
          <w:color w:val="000000" w:themeColor="text1"/>
          <w:sz w:val="24"/>
          <w:szCs w:val="24"/>
          <w:lang w:val="en-US"/>
        </w:rPr>
        <w:t>iPhone</w:t>
      </w:r>
      <w:r w:rsidRPr="00420B50">
        <w:rPr>
          <w:rFonts w:ascii="Times" w:hAnsi="Times"/>
          <w:color w:val="000000" w:themeColor="text1"/>
          <w:sz w:val="24"/>
          <w:szCs w:val="24"/>
          <w:lang w:val="en-US"/>
        </w:rPr>
        <w:t xml:space="preserve"> was launched in 2007, but it was only after 2010 that smartphones began to gradually displace previous mobile phones that did not have the computing power to reproduce Internet content to a large extent. Facebook was launched in 2004, but the </w:t>
      </w:r>
      <w:r w:rsidR="002F0BD6" w:rsidRPr="00420B50">
        <w:rPr>
          <w:rFonts w:ascii="Times" w:hAnsi="Times"/>
          <w:color w:val="000000" w:themeColor="text1"/>
          <w:sz w:val="24"/>
          <w:szCs w:val="24"/>
          <w:lang w:val="en-US"/>
        </w:rPr>
        <w:t>popularization</w:t>
      </w:r>
      <w:r w:rsidRPr="00420B50">
        <w:rPr>
          <w:rFonts w:ascii="Times" w:hAnsi="Times"/>
          <w:color w:val="000000" w:themeColor="text1"/>
          <w:sz w:val="24"/>
          <w:szCs w:val="24"/>
          <w:lang w:val="en-US"/>
        </w:rPr>
        <w:t xml:space="preserve"> of social media did not take place until several years later. This was only possible after the proliferation of mobile devices capable of processing web content. These include the smartphones already </w:t>
      </w:r>
      <w:r w:rsidRPr="00420B50">
        <w:rPr>
          <w:rFonts w:ascii="Times" w:hAnsi="Times"/>
          <w:color w:val="000000" w:themeColor="text1"/>
          <w:sz w:val="24"/>
          <w:szCs w:val="24"/>
          <w:lang w:val="en-US"/>
        </w:rPr>
        <w:lastRenderedPageBreak/>
        <w:t xml:space="preserve">mentioned, but also tablets and the </w:t>
      </w:r>
      <w:r w:rsidR="00BB6F3C" w:rsidRPr="00420B50">
        <w:rPr>
          <w:rFonts w:ascii="Times" w:hAnsi="Times"/>
          <w:color w:val="000000" w:themeColor="text1"/>
          <w:sz w:val="24"/>
          <w:szCs w:val="24"/>
          <w:lang w:val="en-US"/>
        </w:rPr>
        <w:t>miniaturization</w:t>
      </w:r>
      <w:r w:rsidRPr="00420B50">
        <w:rPr>
          <w:rFonts w:ascii="Times" w:hAnsi="Times"/>
          <w:color w:val="000000" w:themeColor="text1"/>
          <w:sz w:val="24"/>
          <w:szCs w:val="24"/>
          <w:lang w:val="en-US"/>
        </w:rPr>
        <w:t xml:space="preserve"> of laptops, including their acquisition of more powerful batteries and energy-efficient but powerful processors.</w:t>
      </w:r>
    </w:p>
    <w:p w14:paraId="3E094DAC" w14:textId="0F729F28" w:rsidR="00BE08A9" w:rsidRPr="00BE08A9" w:rsidRDefault="00BE08A9" w:rsidP="00BE08A9">
      <w:pPr>
        <w:spacing w:line="360" w:lineRule="auto"/>
        <w:ind w:firstLine="708"/>
        <w:jc w:val="both"/>
        <w:rPr>
          <w:rFonts w:ascii="Times" w:hAnsi="Times"/>
          <w:color w:val="000000" w:themeColor="text1"/>
          <w:sz w:val="24"/>
          <w:szCs w:val="24"/>
          <w:lang w:val="en-US"/>
        </w:rPr>
      </w:pPr>
      <w:r w:rsidRPr="00BE08A9">
        <w:rPr>
          <w:rFonts w:ascii="Times" w:hAnsi="Times"/>
          <w:color w:val="000000" w:themeColor="text1"/>
          <w:sz w:val="24"/>
          <w:szCs w:val="24"/>
          <w:lang w:val="en-US"/>
        </w:rPr>
        <w:t xml:space="preserve">Mass-media are defined as 'forms of communication in which </w:t>
      </w:r>
      <w:r w:rsidR="0021232A" w:rsidRPr="00BE08A9">
        <w:rPr>
          <w:rFonts w:ascii="Times" w:hAnsi="Times"/>
          <w:color w:val="000000" w:themeColor="text1"/>
          <w:sz w:val="24"/>
          <w:szCs w:val="24"/>
          <w:lang w:val="en-US"/>
        </w:rPr>
        <w:t>specialized</w:t>
      </w:r>
      <w:r w:rsidRPr="00BE08A9">
        <w:rPr>
          <w:rFonts w:ascii="Times" w:hAnsi="Times"/>
          <w:color w:val="000000" w:themeColor="text1"/>
          <w:sz w:val="24"/>
          <w:szCs w:val="24"/>
          <w:lang w:val="en-US"/>
        </w:rPr>
        <w:t xml:space="preserve"> groups communicate messages to a heterogeneous and dispersed audience by means of an institution or technique'</w:t>
      </w:r>
      <w:r w:rsidR="0021232A">
        <w:rPr>
          <w:rStyle w:val="Odwoanieprzypisudolnego"/>
          <w:rFonts w:ascii="Times" w:hAnsi="Times"/>
          <w:color w:val="000000" w:themeColor="text1"/>
          <w:sz w:val="24"/>
          <w:szCs w:val="24"/>
          <w:lang w:val="en-US"/>
        </w:rPr>
        <w:footnoteReference w:id="11"/>
      </w:r>
      <w:r w:rsidRPr="00BE08A9">
        <w:rPr>
          <w:rFonts w:ascii="Times" w:hAnsi="Times"/>
          <w:color w:val="000000" w:themeColor="text1"/>
          <w:sz w:val="24"/>
          <w:szCs w:val="24"/>
          <w:lang w:val="en-US"/>
        </w:rPr>
        <w:t xml:space="preserve">. With the issue of legal discourse in mind, two elements of this definition should be noted. The first is the multiplicity of communication channels and the second is the inhomogeneity of the audience. </w:t>
      </w:r>
    </w:p>
    <w:p w14:paraId="3CF0C569" w14:textId="365486CB" w:rsidR="00BE08A9" w:rsidRDefault="00BE08A9" w:rsidP="00BE08A9">
      <w:pPr>
        <w:spacing w:line="360" w:lineRule="auto"/>
        <w:ind w:firstLine="708"/>
        <w:jc w:val="both"/>
        <w:rPr>
          <w:rFonts w:ascii="Times" w:hAnsi="Times"/>
          <w:color w:val="000000" w:themeColor="text1"/>
          <w:sz w:val="24"/>
          <w:szCs w:val="24"/>
          <w:lang w:val="en-US"/>
        </w:rPr>
      </w:pPr>
      <w:r w:rsidRPr="00BE08A9">
        <w:rPr>
          <w:rFonts w:ascii="Times" w:hAnsi="Times"/>
          <w:color w:val="000000" w:themeColor="text1"/>
          <w:sz w:val="24"/>
          <w:szCs w:val="24"/>
          <w:lang w:val="en-US"/>
        </w:rPr>
        <w:t xml:space="preserve">It is, I believe, an unarguable thesis that contemporary legal discourse has expanded into fields of communication inherent in mass media. However, it should be </w:t>
      </w:r>
      <w:proofErr w:type="spellStart"/>
      <w:r w:rsidR="00B7024C" w:rsidRPr="00BE08A9">
        <w:rPr>
          <w:rFonts w:ascii="Times" w:hAnsi="Times"/>
          <w:color w:val="000000" w:themeColor="text1"/>
          <w:sz w:val="24"/>
          <w:szCs w:val="24"/>
          <w:lang w:val="en-US"/>
        </w:rPr>
        <w:t>emphasi</w:t>
      </w:r>
      <w:r w:rsidR="0046130D">
        <w:rPr>
          <w:rFonts w:ascii="Times" w:hAnsi="Times"/>
          <w:color w:val="000000" w:themeColor="text1"/>
          <w:sz w:val="24"/>
          <w:szCs w:val="24"/>
          <w:lang w:val="en-US"/>
        </w:rPr>
        <w:t>s</w:t>
      </w:r>
      <w:r w:rsidR="00B7024C" w:rsidRPr="00BE08A9">
        <w:rPr>
          <w:rFonts w:ascii="Times" w:hAnsi="Times"/>
          <w:color w:val="000000" w:themeColor="text1"/>
          <w:sz w:val="24"/>
          <w:szCs w:val="24"/>
          <w:lang w:val="en-US"/>
        </w:rPr>
        <w:t>ed</w:t>
      </w:r>
      <w:proofErr w:type="spellEnd"/>
      <w:r w:rsidRPr="00BE08A9">
        <w:rPr>
          <w:rFonts w:ascii="Times" w:hAnsi="Times"/>
          <w:color w:val="000000" w:themeColor="text1"/>
          <w:sz w:val="24"/>
          <w:szCs w:val="24"/>
          <w:lang w:val="en-US"/>
        </w:rPr>
        <w:t xml:space="preserve"> to avoid the mistake of mixing the discourse conducted in the 'mass-media' with </w:t>
      </w:r>
      <w:r w:rsidR="009200D0" w:rsidRPr="00BE08A9">
        <w:rPr>
          <w:rFonts w:ascii="Times" w:hAnsi="Times"/>
          <w:color w:val="000000" w:themeColor="text1"/>
          <w:sz w:val="24"/>
          <w:szCs w:val="24"/>
          <w:lang w:val="en-US"/>
        </w:rPr>
        <w:t>popularization</w:t>
      </w:r>
      <w:r w:rsidRPr="00BE08A9">
        <w:rPr>
          <w:rFonts w:ascii="Times" w:hAnsi="Times"/>
          <w:color w:val="000000" w:themeColor="text1"/>
          <w:sz w:val="24"/>
          <w:szCs w:val="24"/>
          <w:lang w:val="en-US"/>
        </w:rPr>
        <w:t xml:space="preserve"> activities. Content appearing in social media may be part of legal discourse, but what makes it possible to include it is the criteria of practicality and the assumption of an ideal speech situation. However, lawyers are using new forms of communication. The most relevant new form of legal discourse seems to be online media; in particular, web portals, social </w:t>
      </w:r>
      <w:r w:rsidR="006869EA" w:rsidRPr="00BE08A9">
        <w:rPr>
          <w:rFonts w:ascii="Times" w:hAnsi="Times"/>
          <w:color w:val="000000" w:themeColor="text1"/>
          <w:sz w:val="24"/>
          <w:szCs w:val="24"/>
          <w:lang w:val="en-US"/>
        </w:rPr>
        <w:t>networks,</w:t>
      </w:r>
      <w:r w:rsidRPr="00BE08A9">
        <w:rPr>
          <w:rFonts w:ascii="Times" w:hAnsi="Times"/>
          <w:color w:val="000000" w:themeColor="text1"/>
          <w:sz w:val="24"/>
          <w:szCs w:val="24"/>
          <w:lang w:val="en-US"/>
        </w:rPr>
        <w:t xml:space="preserve"> and blogs.</w:t>
      </w:r>
    </w:p>
    <w:p w14:paraId="150D968E" w14:textId="6C67F590" w:rsidR="00AA64A9" w:rsidRDefault="00AA64A9" w:rsidP="00BE08A9">
      <w:pPr>
        <w:spacing w:line="360" w:lineRule="auto"/>
        <w:ind w:firstLine="708"/>
        <w:jc w:val="both"/>
        <w:rPr>
          <w:rFonts w:ascii="Times" w:hAnsi="Times"/>
          <w:color w:val="000000" w:themeColor="text1"/>
          <w:sz w:val="24"/>
          <w:szCs w:val="24"/>
          <w:lang w:val="en-US"/>
        </w:rPr>
      </w:pPr>
      <w:r w:rsidRPr="00AA64A9">
        <w:rPr>
          <w:rFonts w:ascii="Times" w:hAnsi="Times"/>
          <w:color w:val="000000" w:themeColor="text1"/>
          <w:sz w:val="24"/>
          <w:szCs w:val="24"/>
          <w:lang w:val="en-US"/>
        </w:rPr>
        <w:t xml:space="preserve">One may wonder, what has changed since the days of television and radio? After all, Gustav </w:t>
      </w:r>
      <w:proofErr w:type="spellStart"/>
      <w:r w:rsidRPr="00AA64A9">
        <w:rPr>
          <w:rFonts w:ascii="Times" w:hAnsi="Times"/>
          <w:color w:val="000000" w:themeColor="text1"/>
          <w:sz w:val="24"/>
          <w:szCs w:val="24"/>
          <w:lang w:val="en-US"/>
        </w:rPr>
        <w:t>Radbruch</w:t>
      </w:r>
      <w:proofErr w:type="spellEnd"/>
      <w:r w:rsidRPr="00AA64A9">
        <w:rPr>
          <w:rFonts w:ascii="Times" w:hAnsi="Times"/>
          <w:color w:val="000000" w:themeColor="text1"/>
          <w:sz w:val="24"/>
          <w:szCs w:val="24"/>
          <w:lang w:val="en-US"/>
        </w:rPr>
        <w:t xml:space="preserve"> first presented the concept of statutory lawlessness during a radio </w:t>
      </w:r>
      <w:proofErr w:type="spellStart"/>
      <w:r w:rsidRPr="00AA64A9">
        <w:rPr>
          <w:rFonts w:ascii="Times" w:hAnsi="Times"/>
          <w:color w:val="000000" w:themeColor="text1"/>
          <w:sz w:val="24"/>
          <w:szCs w:val="24"/>
          <w:lang w:val="en-US"/>
        </w:rPr>
        <w:t>programme</w:t>
      </w:r>
      <w:proofErr w:type="spellEnd"/>
      <w:r w:rsidRPr="00AA64A9">
        <w:rPr>
          <w:rFonts w:ascii="Times" w:hAnsi="Times"/>
          <w:color w:val="000000" w:themeColor="text1"/>
          <w:sz w:val="24"/>
          <w:szCs w:val="24"/>
          <w:lang w:val="en-US"/>
        </w:rPr>
        <w:t xml:space="preserve"> in 1944. Why have theories of legal discourse so strongly contrasted legal discourse with discourses about law, without the element of practicality, although conducted with the participation of lawyers? The answer to this question is simple. It was not so much that legal discourse was juxtaposed, but that new forms of communication, </w:t>
      </w:r>
      <w:r w:rsidR="00D177F5" w:rsidRPr="00AA64A9">
        <w:rPr>
          <w:rFonts w:ascii="Times" w:hAnsi="Times"/>
          <w:color w:val="000000" w:themeColor="text1"/>
          <w:sz w:val="24"/>
          <w:szCs w:val="24"/>
          <w:lang w:val="en-US"/>
        </w:rPr>
        <w:t>precisely</w:t>
      </w:r>
      <w:r w:rsidRPr="00AA64A9">
        <w:rPr>
          <w:rFonts w:ascii="Times" w:hAnsi="Times"/>
          <w:color w:val="000000" w:themeColor="text1"/>
          <w:sz w:val="24"/>
          <w:szCs w:val="24"/>
          <w:lang w:val="en-US"/>
        </w:rPr>
        <w:t xml:space="preserve"> the mass media, were not </w:t>
      </w:r>
      <w:r w:rsidR="006869EA" w:rsidRPr="00AA64A9">
        <w:rPr>
          <w:rFonts w:ascii="Times" w:hAnsi="Times"/>
          <w:color w:val="000000" w:themeColor="text1"/>
          <w:sz w:val="24"/>
          <w:szCs w:val="24"/>
          <w:lang w:val="en-US"/>
        </w:rPr>
        <w:t>considered</w:t>
      </w:r>
      <w:r w:rsidRPr="00AA64A9">
        <w:rPr>
          <w:rFonts w:ascii="Times" w:hAnsi="Times"/>
          <w:color w:val="000000" w:themeColor="text1"/>
          <w:sz w:val="24"/>
          <w:szCs w:val="24"/>
          <w:lang w:val="en-US"/>
        </w:rPr>
        <w:t xml:space="preserve"> because of their - assumedly - marginal influence. Theories of legal discourse were essentially created on the 19th century </w:t>
      </w:r>
      <w:r w:rsidR="005F5CBD">
        <w:rPr>
          <w:rFonts w:ascii="Times" w:hAnsi="Times"/>
          <w:color w:val="000000" w:themeColor="text1"/>
          <w:sz w:val="24"/>
          <w:szCs w:val="24"/>
          <w:lang w:val="en-US"/>
        </w:rPr>
        <w:t>features</w:t>
      </w:r>
      <w:r w:rsidRPr="00AA64A9">
        <w:rPr>
          <w:rFonts w:ascii="Times" w:hAnsi="Times"/>
          <w:color w:val="000000" w:themeColor="text1"/>
          <w:sz w:val="24"/>
          <w:szCs w:val="24"/>
          <w:lang w:val="en-US"/>
        </w:rPr>
        <w:t xml:space="preserve"> of legal debate, thus based on the observation of the properties of the discourse conducted in legal doctrine and jurisprudence</w:t>
      </w:r>
      <w:r w:rsidR="00D131C7">
        <w:rPr>
          <w:rStyle w:val="Odwoanieprzypisudolnego"/>
          <w:rFonts w:ascii="Times" w:hAnsi="Times"/>
          <w:color w:val="000000" w:themeColor="text1"/>
          <w:sz w:val="24"/>
          <w:szCs w:val="24"/>
          <w:lang w:val="en-US"/>
        </w:rPr>
        <w:footnoteReference w:id="12"/>
      </w:r>
      <w:r w:rsidRPr="00AA64A9">
        <w:rPr>
          <w:rFonts w:ascii="Times" w:hAnsi="Times"/>
          <w:color w:val="000000" w:themeColor="text1"/>
          <w:sz w:val="24"/>
          <w:szCs w:val="24"/>
          <w:lang w:val="en-US"/>
        </w:rPr>
        <w:t>.</w:t>
      </w:r>
    </w:p>
    <w:p w14:paraId="79229868" w14:textId="0642A54A" w:rsidR="00D54A38" w:rsidRDefault="00D54A38" w:rsidP="00BE08A9">
      <w:pPr>
        <w:spacing w:line="360" w:lineRule="auto"/>
        <w:ind w:firstLine="708"/>
        <w:jc w:val="both"/>
        <w:rPr>
          <w:rFonts w:ascii="Times" w:hAnsi="Times"/>
          <w:color w:val="000000" w:themeColor="text1"/>
          <w:sz w:val="24"/>
          <w:szCs w:val="24"/>
          <w:lang w:val="en-US"/>
        </w:rPr>
      </w:pPr>
      <w:r w:rsidRPr="00D54A38">
        <w:rPr>
          <w:rFonts w:ascii="Times" w:hAnsi="Times"/>
          <w:color w:val="000000" w:themeColor="text1"/>
          <w:sz w:val="24"/>
          <w:szCs w:val="24"/>
          <w:lang w:val="en-US"/>
        </w:rPr>
        <w:t xml:space="preserve">The biggest change that took place less than twenty years ago, with the </w:t>
      </w:r>
      <w:r w:rsidR="00F072C0" w:rsidRPr="00D54A38">
        <w:rPr>
          <w:rFonts w:ascii="Times" w:hAnsi="Times"/>
          <w:color w:val="000000" w:themeColor="text1"/>
          <w:sz w:val="24"/>
          <w:szCs w:val="24"/>
          <w:lang w:val="en-US"/>
        </w:rPr>
        <w:t>popularization</w:t>
      </w:r>
      <w:r w:rsidRPr="00D54A38">
        <w:rPr>
          <w:rFonts w:ascii="Times" w:hAnsi="Times"/>
          <w:color w:val="000000" w:themeColor="text1"/>
          <w:sz w:val="24"/>
          <w:szCs w:val="24"/>
          <w:lang w:val="en-US"/>
        </w:rPr>
        <w:t xml:space="preserve"> of online media, is a kind of 'overlap' of legal discourse conducted in the new communication channels (or one collective mass-internet one, if we accept such a conceptual convention) with </w:t>
      </w:r>
      <w:r w:rsidRPr="00D54A38">
        <w:rPr>
          <w:rFonts w:ascii="Times" w:hAnsi="Times"/>
          <w:color w:val="000000" w:themeColor="text1"/>
          <w:sz w:val="24"/>
          <w:szCs w:val="24"/>
          <w:lang w:val="en-US"/>
        </w:rPr>
        <w:lastRenderedPageBreak/>
        <w:t>the existing legal discourses - both doctrinal and judicial. The difference with respect to the preceding period boils down to a significant broadening of the influence of discourse conducted in mass media (primarily online) on existing legal discourses. This influence is, of course, heterogeneous and depends on the prestige power of the interlocutors and the argumentative power</w:t>
      </w:r>
      <w:r w:rsidR="004E7987">
        <w:rPr>
          <w:rFonts w:ascii="Times" w:hAnsi="Times"/>
          <w:color w:val="000000" w:themeColor="text1"/>
          <w:sz w:val="24"/>
          <w:szCs w:val="24"/>
          <w:lang w:val="en-US"/>
        </w:rPr>
        <w:t xml:space="preserve"> of their statements</w:t>
      </w:r>
      <w:r w:rsidRPr="00D54A38">
        <w:rPr>
          <w:rFonts w:ascii="Times" w:hAnsi="Times"/>
          <w:color w:val="000000" w:themeColor="text1"/>
          <w:sz w:val="24"/>
          <w:szCs w:val="24"/>
          <w:lang w:val="en-US"/>
        </w:rPr>
        <w:t xml:space="preserve">. Nevertheless, content presented for practical discourse with the assumptions of the ideal speech situation appears in posts on social networks, blogs, commentaries, legal forums, etc. In turn, the participants in the discourses conducted through the existing communication channels, primarily written and verbal (in doctrine and jurisprudence), have ceased to regard the content produced in social media as being of inferior merit, unacceptable in public debate (due to its origin), etc. Whether or not the citation of the source of an argument from online media will be disclosed in a given, </w:t>
      </w:r>
      <w:r w:rsidR="009C386D" w:rsidRPr="00D54A38">
        <w:rPr>
          <w:rFonts w:ascii="Times" w:hAnsi="Times"/>
          <w:color w:val="000000" w:themeColor="text1"/>
          <w:sz w:val="24"/>
          <w:szCs w:val="24"/>
          <w:lang w:val="en-US"/>
        </w:rPr>
        <w:t>concretized</w:t>
      </w:r>
      <w:r w:rsidRPr="00D54A38">
        <w:rPr>
          <w:rFonts w:ascii="Times" w:hAnsi="Times"/>
          <w:color w:val="000000" w:themeColor="text1"/>
          <w:sz w:val="24"/>
          <w:szCs w:val="24"/>
          <w:lang w:val="en-US"/>
        </w:rPr>
        <w:t xml:space="preserve"> legal discourse (</w:t>
      </w:r>
      <w:proofErr w:type="gramStart"/>
      <w:r w:rsidRPr="00D54A38">
        <w:rPr>
          <w:rFonts w:ascii="Times" w:hAnsi="Times"/>
          <w:color w:val="000000" w:themeColor="text1"/>
          <w:sz w:val="24"/>
          <w:szCs w:val="24"/>
          <w:lang w:val="en-US"/>
        </w:rPr>
        <w:t>e.g.</w:t>
      </w:r>
      <w:proofErr w:type="gramEnd"/>
      <w:r w:rsidRPr="00D54A38">
        <w:rPr>
          <w:rFonts w:ascii="Times" w:hAnsi="Times"/>
          <w:color w:val="000000" w:themeColor="text1"/>
          <w:sz w:val="24"/>
          <w:szCs w:val="24"/>
          <w:lang w:val="en-US"/>
        </w:rPr>
        <w:t xml:space="preserve"> a court, as part of the reasoning of a decision) is a secondary matter. We consider these matters abstractly, model-wise. Once again, it should be </w:t>
      </w:r>
      <w:proofErr w:type="spellStart"/>
      <w:r w:rsidRPr="00D54A38">
        <w:rPr>
          <w:rFonts w:ascii="Times" w:hAnsi="Times"/>
          <w:color w:val="000000" w:themeColor="text1"/>
          <w:sz w:val="24"/>
          <w:szCs w:val="24"/>
          <w:lang w:val="en-US"/>
        </w:rPr>
        <w:t>emphasised</w:t>
      </w:r>
      <w:proofErr w:type="spellEnd"/>
      <w:r w:rsidRPr="00D54A38">
        <w:rPr>
          <w:rFonts w:ascii="Times" w:hAnsi="Times"/>
          <w:color w:val="000000" w:themeColor="text1"/>
          <w:sz w:val="24"/>
          <w:szCs w:val="24"/>
          <w:lang w:val="en-US"/>
        </w:rPr>
        <w:t xml:space="preserve"> that discourses in mass media - online media - overlap and intermingle with the hitherto defined legal discourse. And if only for this reason, it is necessary to consider the adequacy of the theories of legal discourse, which were developed before the conditions indicated above.</w:t>
      </w:r>
    </w:p>
    <w:p w14:paraId="53A9AC2D" w14:textId="0CADE92D" w:rsidR="00B65DA0" w:rsidRDefault="00B65DA0" w:rsidP="00BE08A9">
      <w:pPr>
        <w:spacing w:line="360" w:lineRule="auto"/>
        <w:ind w:firstLine="708"/>
        <w:jc w:val="both"/>
        <w:rPr>
          <w:rFonts w:ascii="Times" w:hAnsi="Times"/>
          <w:color w:val="000000" w:themeColor="text1"/>
          <w:sz w:val="24"/>
          <w:szCs w:val="24"/>
          <w:lang w:val="en-US"/>
        </w:rPr>
      </w:pPr>
      <w:r w:rsidRPr="00B65DA0">
        <w:rPr>
          <w:rFonts w:ascii="Times" w:hAnsi="Times"/>
          <w:color w:val="000000" w:themeColor="text1"/>
          <w:sz w:val="24"/>
          <w:szCs w:val="24"/>
          <w:lang w:val="en-US"/>
        </w:rPr>
        <w:t xml:space="preserve">However, before </w:t>
      </w:r>
      <w:proofErr w:type="spellStart"/>
      <w:r w:rsidRPr="00B65DA0">
        <w:rPr>
          <w:rFonts w:ascii="Times" w:hAnsi="Times"/>
          <w:color w:val="000000" w:themeColor="text1"/>
          <w:sz w:val="24"/>
          <w:szCs w:val="24"/>
          <w:lang w:val="en-US"/>
        </w:rPr>
        <w:t>analysing</w:t>
      </w:r>
      <w:proofErr w:type="spellEnd"/>
      <w:r w:rsidRPr="00B65DA0">
        <w:rPr>
          <w:rFonts w:ascii="Times" w:hAnsi="Times"/>
          <w:color w:val="000000" w:themeColor="text1"/>
          <w:sz w:val="24"/>
          <w:szCs w:val="24"/>
          <w:lang w:val="en-US"/>
        </w:rPr>
        <w:t xml:space="preserve"> this issue, let us still try, synthetically (due to the limitations of the academic article </w:t>
      </w:r>
      <w:r w:rsidR="0046130D" w:rsidRPr="00B65DA0">
        <w:rPr>
          <w:rFonts w:ascii="Times" w:hAnsi="Times"/>
          <w:color w:val="000000" w:themeColor="text1"/>
          <w:sz w:val="24"/>
          <w:szCs w:val="24"/>
          <w:lang w:val="en-US"/>
        </w:rPr>
        <w:t>format) to</w:t>
      </w:r>
      <w:r w:rsidRPr="00B65DA0">
        <w:rPr>
          <w:rFonts w:ascii="Times" w:hAnsi="Times"/>
          <w:color w:val="000000" w:themeColor="text1"/>
          <w:sz w:val="24"/>
          <w:szCs w:val="24"/>
          <w:lang w:val="en-US"/>
        </w:rPr>
        <w:t xml:space="preserve"> </w:t>
      </w:r>
      <w:proofErr w:type="spellStart"/>
      <w:r w:rsidRPr="00B65DA0">
        <w:rPr>
          <w:rFonts w:ascii="Times" w:hAnsi="Times"/>
          <w:color w:val="000000" w:themeColor="text1"/>
          <w:sz w:val="24"/>
          <w:szCs w:val="24"/>
          <w:lang w:val="en-US"/>
        </w:rPr>
        <w:t>characterise</w:t>
      </w:r>
      <w:proofErr w:type="spellEnd"/>
      <w:r w:rsidRPr="00B65DA0">
        <w:rPr>
          <w:rFonts w:ascii="Times" w:hAnsi="Times"/>
          <w:color w:val="000000" w:themeColor="text1"/>
          <w:sz w:val="24"/>
          <w:szCs w:val="24"/>
          <w:lang w:val="en-US"/>
        </w:rPr>
        <w:t xml:space="preserve"> the legal discourse conducted in the online media. The first thing that is easily grasped is the communicative parallelism of the sender and the receiver and the heterogeneity of the audience (the latter additionally reinforces the position on the adequacy of the new forms of legal discourse in relation to the already cited definition of mass media). Of course, the unity of place and time of discourse was not at all already required in the previously defined legal discourse. It was a feature of the discourses of legal practice (primarily judicial), but even so it was not a condition </w:t>
      </w:r>
      <w:r w:rsidRPr="00341A82">
        <w:rPr>
          <w:rFonts w:ascii="Times" w:hAnsi="Times"/>
          <w:i/>
          <w:iCs/>
          <w:color w:val="000000" w:themeColor="text1"/>
          <w:sz w:val="24"/>
          <w:szCs w:val="24"/>
          <w:lang w:val="en-US"/>
        </w:rPr>
        <w:t>si</w:t>
      </w:r>
      <w:r w:rsidR="00341A82" w:rsidRPr="00341A82">
        <w:rPr>
          <w:rFonts w:ascii="Times" w:hAnsi="Times"/>
          <w:i/>
          <w:iCs/>
          <w:color w:val="000000" w:themeColor="text1"/>
          <w:sz w:val="24"/>
          <w:szCs w:val="24"/>
          <w:lang w:val="en-US"/>
        </w:rPr>
        <w:t>n</w:t>
      </w:r>
      <w:r w:rsidRPr="00341A82">
        <w:rPr>
          <w:rFonts w:ascii="Times" w:hAnsi="Times"/>
          <w:i/>
          <w:iCs/>
          <w:color w:val="000000" w:themeColor="text1"/>
          <w:sz w:val="24"/>
          <w:szCs w:val="24"/>
          <w:lang w:val="en-US"/>
        </w:rPr>
        <w:t>e qua non</w:t>
      </w:r>
      <w:r w:rsidRPr="00B65DA0">
        <w:rPr>
          <w:rFonts w:ascii="Times" w:hAnsi="Times"/>
          <w:color w:val="000000" w:themeColor="text1"/>
          <w:sz w:val="24"/>
          <w:szCs w:val="24"/>
          <w:lang w:val="en-US"/>
        </w:rPr>
        <w:t xml:space="preserve">. Indeed, the discourse of legal doctrine, but also of practice, takes place with a lack of preservation of unity of expression, is often staggered in time, etc. However, the feature of communicative parallelism is quite different in discourses conducted through mass media. The </w:t>
      </w:r>
      <w:proofErr w:type="gramStart"/>
      <w:r w:rsidRPr="00B65DA0">
        <w:rPr>
          <w:rFonts w:ascii="Times" w:hAnsi="Times"/>
          <w:color w:val="000000" w:themeColor="text1"/>
          <w:sz w:val="24"/>
          <w:szCs w:val="24"/>
          <w:lang w:val="en-US"/>
        </w:rPr>
        <w:t>manner in which</w:t>
      </w:r>
      <w:proofErr w:type="gramEnd"/>
      <w:r w:rsidRPr="00B65DA0">
        <w:rPr>
          <w:rFonts w:ascii="Times" w:hAnsi="Times"/>
          <w:color w:val="000000" w:themeColor="text1"/>
          <w:sz w:val="24"/>
          <w:szCs w:val="24"/>
          <w:lang w:val="en-US"/>
        </w:rPr>
        <w:t xml:space="preserve"> communication is conducted in them is more varied. Sometimes there is a lack of temporal stretching of the debate, while at other times the communication is stretched in time. The communication space is also heterogeneous. While previous legal discourses are </w:t>
      </w:r>
      <w:proofErr w:type="gramStart"/>
      <w:r w:rsidRPr="00B65DA0">
        <w:rPr>
          <w:rFonts w:ascii="Times" w:hAnsi="Times"/>
          <w:color w:val="000000" w:themeColor="text1"/>
          <w:sz w:val="24"/>
          <w:szCs w:val="24"/>
          <w:lang w:val="en-US"/>
        </w:rPr>
        <w:t>fairly homogeneous</w:t>
      </w:r>
      <w:proofErr w:type="gramEnd"/>
      <w:r w:rsidRPr="00B65DA0">
        <w:rPr>
          <w:rFonts w:ascii="Times" w:hAnsi="Times"/>
          <w:color w:val="000000" w:themeColor="text1"/>
          <w:sz w:val="24"/>
          <w:szCs w:val="24"/>
          <w:lang w:val="en-US"/>
        </w:rPr>
        <w:t xml:space="preserve"> in this respect (the written - literary - channel seems to have dominated), in the case of mass media we are dealing with blogs, online forums, social media posts, legal opinions distributed on specific </w:t>
      </w:r>
      <w:r w:rsidRPr="00B65DA0">
        <w:rPr>
          <w:rFonts w:ascii="Times" w:hAnsi="Times"/>
          <w:color w:val="000000" w:themeColor="text1"/>
          <w:sz w:val="24"/>
          <w:szCs w:val="24"/>
          <w:lang w:val="en-US"/>
        </w:rPr>
        <w:lastRenderedPageBreak/>
        <w:t xml:space="preserve">websites and even video-blogs. Hence, the observation about the parallelism but also the diversity of the communication space of the participants in this form of legal discourse.  </w:t>
      </w:r>
    </w:p>
    <w:p w14:paraId="2397C09B" w14:textId="77777777" w:rsidR="00E23B50" w:rsidRPr="00E23B50" w:rsidRDefault="00E23B50" w:rsidP="00E23B50">
      <w:pPr>
        <w:spacing w:line="360" w:lineRule="auto"/>
        <w:ind w:firstLine="708"/>
        <w:jc w:val="both"/>
        <w:rPr>
          <w:rFonts w:ascii="Times" w:hAnsi="Times"/>
          <w:color w:val="000000" w:themeColor="text1"/>
          <w:sz w:val="24"/>
          <w:szCs w:val="24"/>
          <w:lang w:val="en-US"/>
        </w:rPr>
      </w:pPr>
      <w:r w:rsidRPr="00E23B50">
        <w:rPr>
          <w:rFonts w:ascii="Times" w:hAnsi="Times"/>
          <w:color w:val="000000" w:themeColor="text1"/>
          <w:sz w:val="24"/>
          <w:szCs w:val="24"/>
          <w:lang w:val="en-US"/>
        </w:rPr>
        <w:t xml:space="preserve">In attempting to </w:t>
      </w:r>
      <w:proofErr w:type="spellStart"/>
      <w:r w:rsidRPr="00E23B50">
        <w:rPr>
          <w:rFonts w:ascii="Times" w:hAnsi="Times"/>
          <w:color w:val="000000" w:themeColor="text1"/>
          <w:sz w:val="24"/>
          <w:szCs w:val="24"/>
          <w:lang w:val="en-US"/>
        </w:rPr>
        <w:t>characterise</w:t>
      </w:r>
      <w:proofErr w:type="spellEnd"/>
      <w:r w:rsidRPr="00E23B50">
        <w:rPr>
          <w:rFonts w:ascii="Times" w:hAnsi="Times"/>
          <w:color w:val="000000" w:themeColor="text1"/>
          <w:sz w:val="24"/>
          <w:szCs w:val="24"/>
          <w:lang w:val="en-US"/>
        </w:rPr>
        <w:t xml:space="preserve"> the legal discourse conducted in the mass-media, above all </w:t>
      </w:r>
      <w:proofErr w:type="gramStart"/>
      <w:r w:rsidRPr="00E23B50">
        <w:rPr>
          <w:rFonts w:ascii="Times" w:hAnsi="Times"/>
          <w:color w:val="000000" w:themeColor="text1"/>
          <w:sz w:val="24"/>
          <w:szCs w:val="24"/>
          <w:lang w:val="en-US"/>
        </w:rPr>
        <w:t>taking into account</w:t>
      </w:r>
      <w:proofErr w:type="gramEnd"/>
      <w:r w:rsidRPr="00E23B50">
        <w:rPr>
          <w:rFonts w:ascii="Times" w:hAnsi="Times"/>
          <w:color w:val="000000" w:themeColor="text1"/>
          <w:sz w:val="24"/>
          <w:szCs w:val="24"/>
          <w:lang w:val="en-US"/>
        </w:rPr>
        <w:t xml:space="preserve"> the specifics of their online variety, three elements come to mind as particularly relevant for elucidation:</w:t>
      </w:r>
    </w:p>
    <w:p w14:paraId="0FC4B249" w14:textId="513A4AE7" w:rsidR="00E23B50" w:rsidRPr="00E23B50" w:rsidRDefault="00E23B50" w:rsidP="00E23B50">
      <w:pPr>
        <w:spacing w:line="360" w:lineRule="auto"/>
        <w:ind w:firstLine="708"/>
        <w:jc w:val="both"/>
        <w:rPr>
          <w:rFonts w:ascii="Times" w:hAnsi="Times"/>
          <w:color w:val="000000" w:themeColor="text1"/>
          <w:sz w:val="24"/>
          <w:szCs w:val="24"/>
          <w:lang w:val="en-US"/>
        </w:rPr>
      </w:pPr>
      <w:r w:rsidRPr="00E23B50">
        <w:rPr>
          <w:rFonts w:ascii="Times" w:hAnsi="Times"/>
          <w:color w:val="000000" w:themeColor="text1"/>
          <w:sz w:val="24"/>
          <w:szCs w:val="24"/>
          <w:lang w:val="en-US"/>
        </w:rPr>
        <w:t xml:space="preserve">1` multiplication of content - previous forms of legal discourse have been limited. Participation in the debate of legal doctrine, not to mention jurisprudence, was in principle only possible for professional, </w:t>
      </w:r>
      <w:proofErr w:type="spellStart"/>
      <w:r w:rsidRPr="00E23B50">
        <w:rPr>
          <w:rFonts w:ascii="Times" w:hAnsi="Times"/>
          <w:color w:val="000000" w:themeColor="text1"/>
          <w:sz w:val="24"/>
          <w:szCs w:val="24"/>
          <w:lang w:val="en-US"/>
        </w:rPr>
        <w:t>specialised</w:t>
      </w:r>
      <w:proofErr w:type="spellEnd"/>
      <w:r w:rsidRPr="00E23B50">
        <w:rPr>
          <w:rFonts w:ascii="Times" w:hAnsi="Times"/>
          <w:color w:val="000000" w:themeColor="text1"/>
          <w:sz w:val="24"/>
          <w:szCs w:val="24"/>
          <w:lang w:val="en-US"/>
        </w:rPr>
        <w:t xml:space="preserve"> entities, with a high degree of substantive and formal control over the reported messages</w:t>
      </w:r>
      <w:r w:rsidR="00554A26">
        <w:rPr>
          <w:rStyle w:val="Odwoanieprzypisudolnego"/>
          <w:rFonts w:ascii="Times" w:hAnsi="Times"/>
          <w:color w:val="000000" w:themeColor="text1"/>
          <w:sz w:val="24"/>
          <w:szCs w:val="24"/>
          <w:lang w:val="en-US"/>
        </w:rPr>
        <w:footnoteReference w:id="13"/>
      </w:r>
      <w:r w:rsidRPr="00E23B50">
        <w:rPr>
          <w:rFonts w:ascii="Times" w:hAnsi="Times"/>
          <w:color w:val="000000" w:themeColor="text1"/>
          <w:sz w:val="24"/>
          <w:szCs w:val="24"/>
          <w:lang w:val="en-US"/>
        </w:rPr>
        <w:t>. The dissemination of the media also means the dissemination of accessibility to discourse, importantly, not only in passive form, but also in active form. Hypothetically, there is also the possibility of a strong influence on legal discourse by non-professional actors</w:t>
      </w:r>
      <w:r w:rsidR="001B2A1A">
        <w:rPr>
          <w:rStyle w:val="Odwoanieprzypisudolnego"/>
          <w:rFonts w:ascii="Times" w:hAnsi="Times"/>
          <w:color w:val="000000" w:themeColor="text1"/>
          <w:sz w:val="24"/>
          <w:szCs w:val="24"/>
          <w:lang w:val="en-US"/>
        </w:rPr>
        <w:footnoteReference w:id="14"/>
      </w:r>
      <w:r w:rsidRPr="00E23B50">
        <w:rPr>
          <w:rFonts w:ascii="Times" w:hAnsi="Times"/>
          <w:color w:val="000000" w:themeColor="text1"/>
          <w:sz w:val="24"/>
          <w:szCs w:val="24"/>
          <w:lang w:val="en-US"/>
        </w:rPr>
        <w:t>. The only limitation is the dissemination of the source of transmission of the message, hence the important role of 'likes' on social media, subscribing to a channel, blog, etc. This phenomenon leads to the loss of elitism in legal discourse, its high transparency (including facilitated criticism of the presented content by professional or non-professional interlocutors), but at the same time is connected to negative phenomena, described in the literature as information bomb (a mass of information</w:t>
      </w:r>
      <w:r w:rsidR="001B2A1A">
        <w:rPr>
          <w:rStyle w:val="Odwoanieprzypisudolnego"/>
          <w:rFonts w:ascii="Times" w:hAnsi="Times"/>
          <w:color w:val="000000" w:themeColor="text1"/>
          <w:sz w:val="24"/>
          <w:szCs w:val="24"/>
          <w:lang w:val="en-US"/>
        </w:rPr>
        <w:footnoteReference w:id="15"/>
      </w:r>
      <w:r w:rsidRPr="00E23B50">
        <w:rPr>
          <w:rFonts w:ascii="Times" w:hAnsi="Times"/>
          <w:color w:val="000000" w:themeColor="text1"/>
          <w:sz w:val="24"/>
          <w:szCs w:val="24"/>
          <w:lang w:val="en-US"/>
        </w:rPr>
        <w:t>, including 'junk' content</w:t>
      </w:r>
      <w:r w:rsidR="001B2A1A">
        <w:rPr>
          <w:rStyle w:val="Odwoanieprzypisudolnego"/>
          <w:rFonts w:ascii="Times" w:hAnsi="Times"/>
          <w:color w:val="000000" w:themeColor="text1"/>
          <w:sz w:val="24"/>
          <w:szCs w:val="24"/>
          <w:lang w:val="en-US"/>
        </w:rPr>
        <w:footnoteReference w:id="16"/>
      </w:r>
      <w:r w:rsidRPr="00E23B50">
        <w:rPr>
          <w:rFonts w:ascii="Times" w:hAnsi="Times"/>
          <w:color w:val="000000" w:themeColor="text1"/>
          <w:sz w:val="24"/>
          <w:szCs w:val="24"/>
          <w:lang w:val="en-US"/>
        </w:rPr>
        <w:t xml:space="preserve">) and disinformation, including - particularly dangerous - </w:t>
      </w:r>
      <w:proofErr w:type="spellStart"/>
      <w:r w:rsidRPr="00E23B50">
        <w:rPr>
          <w:rFonts w:ascii="Times" w:hAnsi="Times"/>
          <w:color w:val="000000" w:themeColor="text1"/>
          <w:sz w:val="24"/>
          <w:szCs w:val="24"/>
          <w:lang w:val="en-US"/>
        </w:rPr>
        <w:t>institutionalised</w:t>
      </w:r>
      <w:proofErr w:type="spellEnd"/>
      <w:r w:rsidRPr="00E23B50">
        <w:rPr>
          <w:rFonts w:ascii="Times" w:hAnsi="Times"/>
          <w:color w:val="000000" w:themeColor="text1"/>
          <w:sz w:val="24"/>
          <w:szCs w:val="24"/>
          <w:lang w:val="en-US"/>
        </w:rPr>
        <w:t xml:space="preserve"> disinformation</w:t>
      </w:r>
      <w:r w:rsidR="001B2A1A">
        <w:rPr>
          <w:rStyle w:val="Odwoanieprzypisudolnego"/>
          <w:rFonts w:ascii="Times" w:hAnsi="Times"/>
          <w:color w:val="000000" w:themeColor="text1"/>
          <w:sz w:val="24"/>
          <w:szCs w:val="24"/>
          <w:lang w:val="en-US"/>
        </w:rPr>
        <w:footnoteReference w:id="17"/>
      </w:r>
      <w:r w:rsidRPr="00E23B50">
        <w:rPr>
          <w:rFonts w:ascii="Times" w:hAnsi="Times"/>
          <w:color w:val="000000" w:themeColor="text1"/>
          <w:sz w:val="24"/>
          <w:szCs w:val="24"/>
          <w:lang w:val="en-US"/>
        </w:rPr>
        <w:t>;</w:t>
      </w:r>
    </w:p>
    <w:p w14:paraId="1DF3B3BA" w14:textId="2AD9E19D" w:rsidR="008403DF" w:rsidRPr="008403DF" w:rsidRDefault="00E23B50" w:rsidP="008403DF">
      <w:pPr>
        <w:spacing w:line="360" w:lineRule="auto"/>
        <w:ind w:firstLine="708"/>
        <w:jc w:val="both"/>
        <w:rPr>
          <w:rFonts w:ascii="Times" w:hAnsi="Times"/>
          <w:color w:val="000000" w:themeColor="text1"/>
          <w:sz w:val="24"/>
          <w:szCs w:val="24"/>
          <w:lang w:val="en-US"/>
        </w:rPr>
      </w:pPr>
      <w:r w:rsidRPr="00E23B50">
        <w:rPr>
          <w:rFonts w:ascii="Times" w:hAnsi="Times"/>
          <w:color w:val="000000" w:themeColor="text1"/>
          <w:sz w:val="24"/>
          <w:szCs w:val="24"/>
          <w:lang w:val="en-US"/>
        </w:rPr>
        <w:t>2`</w:t>
      </w:r>
      <w:r>
        <w:rPr>
          <w:rFonts w:ascii="Times" w:hAnsi="Times"/>
          <w:color w:val="000000" w:themeColor="text1"/>
          <w:sz w:val="24"/>
          <w:szCs w:val="24"/>
          <w:lang w:val="en-US"/>
        </w:rPr>
        <w:t xml:space="preserve"> </w:t>
      </w:r>
      <w:r w:rsidR="008403DF" w:rsidRPr="008403DF">
        <w:rPr>
          <w:rFonts w:ascii="Times" w:hAnsi="Times"/>
          <w:color w:val="000000" w:themeColor="text1"/>
          <w:sz w:val="24"/>
          <w:szCs w:val="24"/>
          <w:lang w:val="en-US"/>
        </w:rPr>
        <w:t xml:space="preserve">The second issue is the impairment or even complete exclusion of the 'ideal speech situation'. Rather, it is about the difficulty of maintaining the assumption that legal discourse (at least that conducted in online media) is </w:t>
      </w:r>
      <w:proofErr w:type="spellStart"/>
      <w:r w:rsidR="008403DF" w:rsidRPr="008403DF">
        <w:rPr>
          <w:rFonts w:ascii="Times" w:hAnsi="Times"/>
          <w:color w:val="000000" w:themeColor="text1"/>
          <w:sz w:val="24"/>
          <w:szCs w:val="24"/>
          <w:lang w:val="en-US"/>
        </w:rPr>
        <w:t>characterised</w:t>
      </w:r>
      <w:proofErr w:type="spellEnd"/>
      <w:r w:rsidR="008403DF" w:rsidRPr="008403DF">
        <w:rPr>
          <w:rFonts w:ascii="Times" w:hAnsi="Times"/>
          <w:color w:val="000000" w:themeColor="text1"/>
          <w:sz w:val="24"/>
          <w:szCs w:val="24"/>
          <w:lang w:val="en-US"/>
        </w:rPr>
        <w:t xml:space="preserve"> - </w:t>
      </w:r>
      <w:r w:rsidR="008403DF" w:rsidRPr="005D4C62">
        <w:rPr>
          <w:rFonts w:ascii="Times" w:hAnsi="Times"/>
          <w:i/>
          <w:iCs/>
          <w:color w:val="000000" w:themeColor="text1"/>
          <w:sz w:val="24"/>
          <w:szCs w:val="24"/>
          <w:lang w:val="en-US"/>
        </w:rPr>
        <w:t xml:space="preserve">in </w:t>
      </w:r>
      <w:proofErr w:type="spellStart"/>
      <w:r w:rsidR="008403DF" w:rsidRPr="005D4C62">
        <w:rPr>
          <w:rFonts w:ascii="Times" w:hAnsi="Times"/>
          <w:i/>
          <w:iCs/>
          <w:color w:val="000000" w:themeColor="text1"/>
          <w:sz w:val="24"/>
          <w:szCs w:val="24"/>
          <w:lang w:val="en-US"/>
        </w:rPr>
        <w:t>abstracto</w:t>
      </w:r>
      <w:proofErr w:type="spellEnd"/>
      <w:r w:rsidR="008403DF" w:rsidRPr="008403DF">
        <w:rPr>
          <w:rFonts w:ascii="Times" w:hAnsi="Times"/>
          <w:color w:val="000000" w:themeColor="text1"/>
          <w:sz w:val="24"/>
          <w:szCs w:val="24"/>
          <w:lang w:val="en-US"/>
        </w:rPr>
        <w:t xml:space="preserve"> - by such a feature. This is a very important point, and research, above all sociolinguistic research, should be undertaken on this circumstance. This observation stems from an easily perceived lack of control over the conditions of discourse in the form of sincerity and truthfulness. This is due to </w:t>
      </w:r>
      <w:r w:rsidR="009D3BF2" w:rsidRPr="008403DF">
        <w:rPr>
          <w:rFonts w:ascii="Times" w:hAnsi="Times"/>
          <w:color w:val="000000" w:themeColor="text1"/>
          <w:sz w:val="24"/>
          <w:szCs w:val="24"/>
          <w:lang w:val="en-US"/>
        </w:rPr>
        <w:t>several</w:t>
      </w:r>
      <w:r w:rsidR="008403DF" w:rsidRPr="008403DF">
        <w:rPr>
          <w:rFonts w:ascii="Times" w:hAnsi="Times"/>
          <w:color w:val="000000" w:themeColor="text1"/>
          <w:sz w:val="24"/>
          <w:szCs w:val="24"/>
          <w:lang w:val="en-US"/>
        </w:rPr>
        <w:t xml:space="preserve"> </w:t>
      </w:r>
      <w:r w:rsidR="008403DF" w:rsidRPr="008403DF">
        <w:rPr>
          <w:rFonts w:ascii="Times" w:hAnsi="Times"/>
          <w:color w:val="000000" w:themeColor="text1"/>
          <w:sz w:val="24"/>
          <w:szCs w:val="24"/>
          <w:lang w:val="en-US"/>
        </w:rPr>
        <w:lastRenderedPageBreak/>
        <w:t>circumstances, among which one can only hint (due to the volume limitations of the study): the high accessibility and ease of participation in discourse, but the significant limitation in controlling the content and form of expression. This is perfectly evident in social media, where in the open profiles of prominent lawyers (</w:t>
      </w:r>
      <w:proofErr w:type="gramStart"/>
      <w:r w:rsidR="008403DF" w:rsidRPr="008403DF">
        <w:rPr>
          <w:rFonts w:ascii="Times" w:hAnsi="Times"/>
          <w:color w:val="000000" w:themeColor="text1"/>
          <w:sz w:val="24"/>
          <w:szCs w:val="24"/>
          <w:lang w:val="en-US"/>
        </w:rPr>
        <w:t>e.g.</w:t>
      </w:r>
      <w:proofErr w:type="gramEnd"/>
      <w:r w:rsidR="008403DF" w:rsidRPr="008403DF">
        <w:rPr>
          <w:rFonts w:ascii="Times" w:hAnsi="Times"/>
          <w:color w:val="000000" w:themeColor="text1"/>
          <w:sz w:val="24"/>
          <w:szCs w:val="24"/>
          <w:lang w:val="en-US"/>
        </w:rPr>
        <w:t xml:space="preserve"> former supreme court judges, </w:t>
      </w:r>
      <w:proofErr w:type="spellStart"/>
      <w:r w:rsidR="008403DF" w:rsidRPr="008403DF">
        <w:rPr>
          <w:rFonts w:ascii="Times" w:hAnsi="Times"/>
          <w:color w:val="000000" w:themeColor="text1"/>
          <w:sz w:val="24"/>
          <w:szCs w:val="24"/>
          <w:lang w:val="en-US"/>
        </w:rPr>
        <w:t>recognised</w:t>
      </w:r>
      <w:proofErr w:type="spellEnd"/>
      <w:r w:rsidR="008403DF" w:rsidRPr="008403DF">
        <w:rPr>
          <w:rFonts w:ascii="Times" w:hAnsi="Times"/>
          <w:color w:val="000000" w:themeColor="text1"/>
          <w:sz w:val="24"/>
          <w:szCs w:val="24"/>
          <w:lang w:val="en-US"/>
        </w:rPr>
        <w:t xml:space="preserve"> practitioners, etc.) in the discourse can be participated in by basically anyone (the profiles are usually public). The control of the speech comes down to a binary acceptance or exclusion of the interlocutor. Another factor is ethical problems, such as circumventing the ban on advertising legal services by representatives of selected (commercial) legal professions</w:t>
      </w:r>
      <w:r w:rsidR="00ED720F">
        <w:rPr>
          <w:rStyle w:val="Odwoanieprzypisudolnego"/>
          <w:rFonts w:ascii="Times" w:hAnsi="Times"/>
          <w:color w:val="000000" w:themeColor="text1"/>
          <w:sz w:val="24"/>
          <w:szCs w:val="24"/>
          <w:lang w:val="en-US"/>
        </w:rPr>
        <w:footnoteReference w:id="18"/>
      </w:r>
      <w:r w:rsidR="008403DF" w:rsidRPr="008403DF">
        <w:rPr>
          <w:rFonts w:ascii="Times" w:hAnsi="Times"/>
          <w:color w:val="000000" w:themeColor="text1"/>
          <w:sz w:val="24"/>
          <w:szCs w:val="24"/>
          <w:lang w:val="en-US"/>
        </w:rPr>
        <w:t>. Their '</w:t>
      </w:r>
      <w:proofErr w:type="spellStart"/>
      <w:r w:rsidR="008403DF" w:rsidRPr="008403DF">
        <w:rPr>
          <w:rFonts w:ascii="Times" w:hAnsi="Times"/>
          <w:color w:val="000000" w:themeColor="text1"/>
          <w:sz w:val="24"/>
          <w:szCs w:val="24"/>
          <w:lang w:val="en-US"/>
        </w:rPr>
        <w:t>medianess</w:t>
      </w:r>
      <w:proofErr w:type="spellEnd"/>
      <w:r w:rsidR="008403DF" w:rsidRPr="008403DF">
        <w:rPr>
          <w:rFonts w:ascii="Times" w:hAnsi="Times"/>
          <w:color w:val="000000" w:themeColor="text1"/>
          <w:sz w:val="24"/>
          <w:szCs w:val="24"/>
          <w:lang w:val="en-US"/>
        </w:rPr>
        <w:t xml:space="preserve">' is conditioned not by the sincerity and truthfulness of their statements, but by self-promotion, which is assumed to translate into economic </w:t>
      </w:r>
      <w:proofErr w:type="gramStart"/>
      <w:r w:rsidR="008403DF" w:rsidRPr="008403DF">
        <w:rPr>
          <w:rFonts w:ascii="Times" w:hAnsi="Times"/>
          <w:color w:val="000000" w:themeColor="text1"/>
          <w:sz w:val="24"/>
          <w:szCs w:val="24"/>
          <w:lang w:val="en-US"/>
        </w:rPr>
        <w:t>effects;</w:t>
      </w:r>
      <w:proofErr w:type="gramEnd"/>
    </w:p>
    <w:p w14:paraId="7EB3D621" w14:textId="10DFC274" w:rsidR="00051071" w:rsidRPr="00051071" w:rsidRDefault="008403DF" w:rsidP="00051071">
      <w:pPr>
        <w:spacing w:line="360" w:lineRule="auto"/>
        <w:ind w:firstLine="708"/>
        <w:jc w:val="both"/>
        <w:rPr>
          <w:rFonts w:ascii="Times" w:hAnsi="Times"/>
          <w:color w:val="000000" w:themeColor="text1"/>
          <w:sz w:val="24"/>
          <w:szCs w:val="24"/>
          <w:lang w:val="en-US"/>
        </w:rPr>
      </w:pPr>
      <w:r w:rsidRPr="008403DF">
        <w:rPr>
          <w:rFonts w:ascii="Times" w:hAnsi="Times"/>
          <w:color w:val="000000" w:themeColor="text1"/>
          <w:sz w:val="24"/>
          <w:szCs w:val="24"/>
          <w:lang w:val="en-US"/>
        </w:rPr>
        <w:t>3`</w:t>
      </w:r>
      <w:r>
        <w:rPr>
          <w:rFonts w:ascii="Times" w:hAnsi="Times"/>
          <w:color w:val="000000" w:themeColor="text1"/>
          <w:sz w:val="24"/>
          <w:szCs w:val="24"/>
          <w:lang w:val="en-US"/>
        </w:rPr>
        <w:t xml:space="preserve"> </w:t>
      </w:r>
      <w:r w:rsidR="00051071" w:rsidRPr="00051071">
        <w:rPr>
          <w:rFonts w:ascii="Times" w:hAnsi="Times"/>
          <w:color w:val="000000" w:themeColor="text1"/>
          <w:sz w:val="24"/>
          <w:szCs w:val="24"/>
          <w:lang w:val="en-US"/>
        </w:rPr>
        <w:t xml:space="preserve">The third circumstance is related to the previous one and - in short - can be called the lack of </w:t>
      </w:r>
      <w:proofErr w:type="spellStart"/>
      <w:r w:rsidR="00051071" w:rsidRPr="00051071">
        <w:rPr>
          <w:rFonts w:ascii="Times" w:hAnsi="Times"/>
          <w:color w:val="000000" w:themeColor="text1"/>
          <w:sz w:val="24"/>
          <w:szCs w:val="24"/>
          <w:lang w:val="en-US"/>
        </w:rPr>
        <w:t>institutionalisation</w:t>
      </w:r>
      <w:proofErr w:type="spellEnd"/>
      <w:r w:rsidR="00051071" w:rsidRPr="00051071">
        <w:rPr>
          <w:rFonts w:ascii="Times" w:hAnsi="Times"/>
          <w:color w:val="000000" w:themeColor="text1"/>
          <w:sz w:val="24"/>
          <w:szCs w:val="24"/>
          <w:lang w:val="en-US"/>
        </w:rPr>
        <w:t xml:space="preserve"> of the discourse. Well, a feature not always mentioned of legal discourse was its very high </w:t>
      </w:r>
      <w:proofErr w:type="spellStart"/>
      <w:r w:rsidR="00051071" w:rsidRPr="00051071">
        <w:rPr>
          <w:rFonts w:ascii="Times" w:hAnsi="Times"/>
          <w:color w:val="000000" w:themeColor="text1"/>
          <w:sz w:val="24"/>
          <w:szCs w:val="24"/>
          <w:lang w:val="en-US"/>
        </w:rPr>
        <w:t>formalisation</w:t>
      </w:r>
      <w:proofErr w:type="spellEnd"/>
      <w:r w:rsidR="00051071" w:rsidRPr="00051071">
        <w:rPr>
          <w:rFonts w:ascii="Times" w:hAnsi="Times"/>
          <w:color w:val="000000" w:themeColor="text1"/>
          <w:sz w:val="24"/>
          <w:szCs w:val="24"/>
          <w:lang w:val="en-US"/>
        </w:rPr>
        <w:t xml:space="preserve">. This was due, among other things, to the form of communication. Doctrinal discourse, not to mention judicial discourse, is highly </w:t>
      </w:r>
      <w:proofErr w:type="spellStart"/>
      <w:r w:rsidR="00051071" w:rsidRPr="00051071">
        <w:rPr>
          <w:rFonts w:ascii="Times" w:hAnsi="Times"/>
          <w:color w:val="000000" w:themeColor="text1"/>
          <w:sz w:val="24"/>
          <w:szCs w:val="24"/>
          <w:lang w:val="en-US"/>
        </w:rPr>
        <w:t>formalised</w:t>
      </w:r>
      <w:proofErr w:type="spellEnd"/>
      <w:r w:rsidR="00051071" w:rsidRPr="00051071">
        <w:rPr>
          <w:rFonts w:ascii="Times" w:hAnsi="Times"/>
          <w:color w:val="000000" w:themeColor="text1"/>
          <w:sz w:val="24"/>
          <w:szCs w:val="24"/>
          <w:lang w:val="en-US"/>
        </w:rPr>
        <w:t xml:space="preserve"> and easily controlled by a moderator. In the case of mass media discourse, its massiveness and ease of participation leads to the </w:t>
      </w:r>
      <w:proofErr w:type="spellStart"/>
      <w:r w:rsidR="00051071" w:rsidRPr="00051071">
        <w:rPr>
          <w:rFonts w:ascii="Times" w:hAnsi="Times"/>
          <w:color w:val="000000" w:themeColor="text1"/>
          <w:sz w:val="24"/>
          <w:szCs w:val="24"/>
          <w:lang w:val="en-US"/>
        </w:rPr>
        <w:t>relativisation</w:t>
      </w:r>
      <w:proofErr w:type="spellEnd"/>
      <w:r w:rsidR="00051071" w:rsidRPr="00051071">
        <w:rPr>
          <w:rFonts w:ascii="Times" w:hAnsi="Times"/>
          <w:color w:val="000000" w:themeColor="text1"/>
          <w:sz w:val="24"/>
          <w:szCs w:val="24"/>
          <w:lang w:val="en-US"/>
        </w:rPr>
        <w:t xml:space="preserve"> of judgements and results from the objective difficulties of pragmatically </w:t>
      </w:r>
      <w:proofErr w:type="spellStart"/>
      <w:r w:rsidR="00051071" w:rsidRPr="00051071">
        <w:rPr>
          <w:rFonts w:ascii="Times" w:hAnsi="Times"/>
          <w:color w:val="000000" w:themeColor="text1"/>
          <w:sz w:val="24"/>
          <w:szCs w:val="24"/>
          <w:lang w:val="en-US"/>
        </w:rPr>
        <w:t>analysing</w:t>
      </w:r>
      <w:proofErr w:type="spellEnd"/>
      <w:r w:rsidR="00051071" w:rsidRPr="00051071">
        <w:rPr>
          <w:rFonts w:ascii="Times" w:hAnsi="Times"/>
          <w:color w:val="000000" w:themeColor="text1"/>
          <w:sz w:val="24"/>
          <w:szCs w:val="24"/>
          <w:lang w:val="en-US"/>
        </w:rPr>
        <w:t xml:space="preserve"> content from the perspective of illocution and perlocution, which mainly involve standards of truthfulness. Another property of legal discourse in the mass-media is the lack of a general orientation towards practicality, </w:t>
      </w:r>
      <w:proofErr w:type="gramStart"/>
      <w:r w:rsidR="00051071" w:rsidRPr="00051071">
        <w:rPr>
          <w:rFonts w:ascii="Times" w:hAnsi="Times"/>
          <w:color w:val="000000" w:themeColor="text1"/>
          <w:sz w:val="24"/>
          <w:szCs w:val="24"/>
          <w:lang w:val="en-US"/>
        </w:rPr>
        <w:t>i.e.</w:t>
      </w:r>
      <w:proofErr w:type="gramEnd"/>
      <w:r w:rsidR="00051071" w:rsidRPr="00051071">
        <w:rPr>
          <w:rFonts w:ascii="Times" w:hAnsi="Times"/>
          <w:color w:val="000000" w:themeColor="text1"/>
          <w:sz w:val="24"/>
          <w:szCs w:val="24"/>
          <w:lang w:val="en-US"/>
        </w:rPr>
        <w:t xml:space="preserve"> the establishment of a norm of conduct or an acceptable statement of the norm by the audience. This is due to the heterogeneity of the audience, the lack of moderation, and little control over the discourse. </w:t>
      </w:r>
    </w:p>
    <w:p w14:paraId="0140B738" w14:textId="52CD2CDE" w:rsidR="00E720C3" w:rsidRPr="00D74384" w:rsidRDefault="00051071" w:rsidP="00D74384">
      <w:pPr>
        <w:spacing w:line="360" w:lineRule="auto"/>
        <w:ind w:firstLine="708"/>
        <w:jc w:val="both"/>
        <w:rPr>
          <w:rFonts w:ascii="Times" w:hAnsi="Times"/>
          <w:color w:val="000000" w:themeColor="text1"/>
          <w:sz w:val="24"/>
          <w:szCs w:val="24"/>
          <w:lang w:val="en-US"/>
        </w:rPr>
      </w:pPr>
      <w:r w:rsidRPr="00051071">
        <w:rPr>
          <w:rFonts w:ascii="Times" w:hAnsi="Times"/>
          <w:color w:val="000000" w:themeColor="text1"/>
          <w:sz w:val="24"/>
          <w:szCs w:val="24"/>
          <w:lang w:val="en-US"/>
        </w:rPr>
        <w:t xml:space="preserve">Thus, either we acknowledge that mass-media discourse should not be </w:t>
      </w:r>
      <w:proofErr w:type="gramStart"/>
      <w:r w:rsidRPr="00051071">
        <w:rPr>
          <w:rFonts w:ascii="Times" w:hAnsi="Times"/>
          <w:color w:val="000000" w:themeColor="text1"/>
          <w:sz w:val="24"/>
          <w:szCs w:val="24"/>
          <w:lang w:val="en-US"/>
        </w:rPr>
        <w:t>taken into account</w:t>
      </w:r>
      <w:proofErr w:type="gramEnd"/>
      <w:r w:rsidRPr="00051071">
        <w:rPr>
          <w:rFonts w:ascii="Times" w:hAnsi="Times"/>
          <w:color w:val="000000" w:themeColor="text1"/>
          <w:sz w:val="24"/>
          <w:szCs w:val="24"/>
          <w:lang w:val="en-US"/>
        </w:rPr>
        <w:t xml:space="preserve"> as a form of legal discourse, or we admit - bearing in mind all the arguments presented above - that its definitions and the methodology behind its theories so far are insufficient or to what extent limited. However, the position on the exclusion of mass-media discourse from the meaningful scope of the concept of legal discourse cannot be shared, as it would involve the exclusion from the field of analysis of all, contemporary phenomena of the development of </w:t>
      </w:r>
      <w:r w:rsidRPr="00051071">
        <w:rPr>
          <w:rFonts w:ascii="Times" w:hAnsi="Times"/>
          <w:color w:val="000000" w:themeColor="text1"/>
          <w:sz w:val="24"/>
          <w:szCs w:val="24"/>
          <w:lang w:val="en-US"/>
        </w:rPr>
        <w:lastRenderedPageBreak/>
        <w:t xml:space="preserve">legal debate. It would also reduce the definition of legal discourse to an anachronistic concept, which does not </w:t>
      </w:r>
      <w:r w:rsidR="00D74384" w:rsidRPr="00051071">
        <w:rPr>
          <w:rFonts w:ascii="Times" w:hAnsi="Times"/>
          <w:color w:val="000000" w:themeColor="text1"/>
          <w:sz w:val="24"/>
          <w:szCs w:val="24"/>
          <w:lang w:val="en-US"/>
        </w:rPr>
        <w:t>consider</w:t>
      </w:r>
      <w:r w:rsidRPr="00051071">
        <w:rPr>
          <w:rFonts w:ascii="Times" w:hAnsi="Times"/>
          <w:color w:val="000000" w:themeColor="text1"/>
          <w:sz w:val="24"/>
          <w:szCs w:val="24"/>
          <w:lang w:val="en-US"/>
        </w:rPr>
        <w:t xml:space="preserve"> the evolution of communicative processes in modern </w:t>
      </w:r>
      <w:proofErr w:type="spellStart"/>
      <w:r w:rsidRPr="00051071">
        <w:rPr>
          <w:rFonts w:ascii="Times" w:hAnsi="Times"/>
          <w:color w:val="000000" w:themeColor="text1"/>
          <w:sz w:val="24"/>
          <w:szCs w:val="24"/>
          <w:lang w:val="en-US"/>
        </w:rPr>
        <w:t>civilisation</w:t>
      </w:r>
      <w:proofErr w:type="spellEnd"/>
      <w:r w:rsidRPr="00051071">
        <w:rPr>
          <w:rFonts w:ascii="Times" w:hAnsi="Times"/>
          <w:color w:val="000000" w:themeColor="text1"/>
          <w:sz w:val="24"/>
          <w:szCs w:val="24"/>
          <w:lang w:val="en-US"/>
        </w:rPr>
        <w:t>.</w:t>
      </w:r>
    </w:p>
    <w:p w14:paraId="26222FD7" w14:textId="0D10CBDE" w:rsidR="00E14F67" w:rsidRPr="00E6441A" w:rsidRDefault="00E720C3" w:rsidP="00E720C3">
      <w:pPr>
        <w:spacing w:line="360" w:lineRule="auto"/>
        <w:ind w:left="2124" w:firstLine="708"/>
        <w:rPr>
          <w:rFonts w:ascii="Times" w:hAnsi="Times"/>
          <w:color w:val="000000" w:themeColor="text1"/>
          <w:sz w:val="24"/>
          <w:szCs w:val="24"/>
        </w:rPr>
      </w:pPr>
      <w:r w:rsidRPr="00E14F67">
        <w:rPr>
          <w:rFonts w:ascii="Times" w:hAnsi="Times"/>
          <w:color w:val="000000" w:themeColor="text1"/>
          <w:sz w:val="24"/>
          <w:szCs w:val="24"/>
        </w:rPr>
        <w:t>DISCUSSION AND CONCLUSIONS</w:t>
      </w:r>
    </w:p>
    <w:p w14:paraId="4251EBCB" w14:textId="34A2B6E0" w:rsidR="00631900" w:rsidRPr="00631900" w:rsidRDefault="00631900" w:rsidP="00631900">
      <w:pPr>
        <w:spacing w:line="360" w:lineRule="auto"/>
        <w:ind w:firstLine="708"/>
        <w:jc w:val="both"/>
        <w:rPr>
          <w:rFonts w:ascii="Times" w:hAnsi="Times"/>
          <w:color w:val="000000" w:themeColor="text1"/>
          <w:sz w:val="24"/>
          <w:szCs w:val="24"/>
        </w:rPr>
      </w:pPr>
      <w:r w:rsidRPr="00631900">
        <w:rPr>
          <w:rFonts w:ascii="Times" w:hAnsi="Times"/>
          <w:color w:val="000000" w:themeColor="text1"/>
          <w:sz w:val="24"/>
          <w:szCs w:val="24"/>
        </w:rPr>
        <w:t xml:space="preserve">The considerations so far may give the impression that the overall assessment of the expansion of legal discourse into the new area of mass media is negative. Nothing could be further from the truth. </w:t>
      </w:r>
      <w:r w:rsidR="0034200F">
        <w:rPr>
          <w:rFonts w:ascii="Times" w:hAnsi="Times"/>
          <w:color w:val="000000" w:themeColor="text1"/>
          <w:sz w:val="24"/>
          <w:szCs w:val="24"/>
        </w:rPr>
        <w:t xml:space="preserve">And </w:t>
      </w:r>
      <w:r w:rsidR="00B11CD6">
        <w:rPr>
          <w:rFonts w:ascii="Times" w:hAnsi="Times"/>
          <w:color w:val="000000" w:themeColor="text1"/>
          <w:sz w:val="24"/>
          <w:szCs w:val="24"/>
        </w:rPr>
        <w:t>it is not the point that it</w:t>
      </w:r>
      <w:r w:rsidRPr="00631900">
        <w:rPr>
          <w:rFonts w:ascii="Times" w:hAnsi="Times"/>
          <w:color w:val="000000" w:themeColor="text1"/>
          <w:sz w:val="24"/>
          <w:szCs w:val="24"/>
        </w:rPr>
        <w:t xml:space="preserve"> depends on the criteria of evaluation. Besides, by adopting a position that is as anti-valuational as possible, inherent in the positivist paradigm of conducting legal research, we are only formulating observations as to the facts, without evaluating them from an axiological perspective (as far as this can be achieved)</w:t>
      </w:r>
      <w:r w:rsidR="00B11CD6">
        <w:rPr>
          <w:rStyle w:val="Odwoanieprzypisudolnego"/>
          <w:rFonts w:ascii="Times" w:hAnsi="Times"/>
          <w:color w:val="000000" w:themeColor="text1"/>
          <w:sz w:val="24"/>
          <w:szCs w:val="24"/>
        </w:rPr>
        <w:footnoteReference w:id="19"/>
      </w:r>
      <w:r w:rsidRPr="00631900">
        <w:rPr>
          <w:rFonts w:ascii="Times" w:hAnsi="Times"/>
          <w:color w:val="000000" w:themeColor="text1"/>
          <w:sz w:val="24"/>
          <w:szCs w:val="24"/>
        </w:rPr>
        <w:t xml:space="preserve">. </w:t>
      </w:r>
    </w:p>
    <w:p w14:paraId="5BCF9838" w14:textId="77777777" w:rsidR="00631900" w:rsidRPr="00631900" w:rsidRDefault="00631900" w:rsidP="00631900">
      <w:pPr>
        <w:spacing w:line="360" w:lineRule="auto"/>
        <w:ind w:firstLine="708"/>
        <w:jc w:val="both"/>
        <w:rPr>
          <w:rFonts w:ascii="Times" w:hAnsi="Times"/>
          <w:color w:val="000000" w:themeColor="text1"/>
          <w:sz w:val="24"/>
          <w:szCs w:val="24"/>
        </w:rPr>
      </w:pPr>
      <w:r w:rsidRPr="00631900">
        <w:rPr>
          <w:rFonts w:ascii="Times" w:hAnsi="Times"/>
          <w:color w:val="000000" w:themeColor="text1"/>
          <w:sz w:val="24"/>
          <w:szCs w:val="24"/>
        </w:rPr>
        <w:t>By extending legal discourse to the field of mass media, above all the Internet, the following civilisational achievements should be signalled:</w:t>
      </w:r>
    </w:p>
    <w:p w14:paraId="6F5E7F41" w14:textId="591F138C" w:rsidR="00E62C3E" w:rsidRDefault="00631900" w:rsidP="00631900">
      <w:pPr>
        <w:spacing w:line="360" w:lineRule="auto"/>
        <w:ind w:firstLine="708"/>
        <w:jc w:val="both"/>
        <w:rPr>
          <w:rFonts w:ascii="Times" w:hAnsi="Times"/>
          <w:color w:val="000000" w:themeColor="text1"/>
          <w:sz w:val="24"/>
          <w:szCs w:val="24"/>
        </w:rPr>
      </w:pPr>
      <w:r w:rsidRPr="00631900">
        <w:rPr>
          <w:rFonts w:ascii="Times" w:hAnsi="Times"/>
          <w:color w:val="000000" w:themeColor="text1"/>
          <w:sz w:val="24"/>
          <w:szCs w:val="24"/>
        </w:rPr>
        <w:t>- the first is the compatibility of the process in question with the phenomenon described in the literature as the "third wave" society. A. and H. Toffler point out that the spread of information technology is bringing households back to the role of participants in the global economy</w:t>
      </w:r>
      <w:r w:rsidR="000C6CC1">
        <w:rPr>
          <w:rStyle w:val="Odwoanieprzypisudolnego"/>
          <w:rFonts w:ascii="Times" w:hAnsi="Times"/>
          <w:color w:val="000000" w:themeColor="text1"/>
          <w:sz w:val="24"/>
          <w:szCs w:val="24"/>
        </w:rPr>
        <w:footnoteReference w:id="20"/>
      </w:r>
      <w:r w:rsidRPr="00631900">
        <w:rPr>
          <w:rFonts w:ascii="Times" w:hAnsi="Times"/>
          <w:color w:val="000000" w:themeColor="text1"/>
          <w:sz w:val="24"/>
          <w:szCs w:val="24"/>
        </w:rPr>
        <w:t>. In this sense, legal discourse can be co-produced personally, from the level of household activity, regardless of place and time, by the individual interlocutor</w:t>
      </w:r>
      <w:r w:rsidR="004865A3">
        <w:rPr>
          <w:rStyle w:val="Odwoanieprzypisudolnego"/>
          <w:rFonts w:ascii="Times" w:hAnsi="Times"/>
          <w:color w:val="000000" w:themeColor="text1"/>
          <w:sz w:val="24"/>
          <w:szCs w:val="24"/>
        </w:rPr>
        <w:footnoteReference w:id="21"/>
      </w:r>
      <w:r w:rsidRPr="00631900">
        <w:rPr>
          <w:rFonts w:ascii="Times" w:hAnsi="Times"/>
          <w:color w:val="000000" w:themeColor="text1"/>
          <w:sz w:val="24"/>
          <w:szCs w:val="24"/>
        </w:rPr>
        <w:t>. Previous barriers to participation in the discourse (</w:t>
      </w:r>
      <w:proofErr w:type="gramStart"/>
      <w:r w:rsidRPr="00631900">
        <w:rPr>
          <w:rFonts w:ascii="Times" w:hAnsi="Times"/>
          <w:color w:val="000000" w:themeColor="text1"/>
          <w:sz w:val="24"/>
          <w:szCs w:val="24"/>
        </w:rPr>
        <w:t>e.g.</w:t>
      </w:r>
      <w:proofErr w:type="gramEnd"/>
      <w:r w:rsidRPr="00631900">
        <w:rPr>
          <w:rFonts w:ascii="Times" w:hAnsi="Times"/>
          <w:color w:val="000000" w:themeColor="text1"/>
          <w:sz w:val="24"/>
          <w:szCs w:val="24"/>
        </w:rPr>
        <w:t xml:space="preserve"> in terms of joining an academic conference, participating in litigation, etc.) disappear. The dissemination of new legal views, individual innovative positions or arguments is much easier. All this combines to democratise the legal discourse, although at the same time it exposes it to the signalled </w:t>
      </w:r>
      <w:proofErr w:type="gramStart"/>
      <w:r w:rsidRPr="00631900">
        <w:rPr>
          <w:rFonts w:ascii="Times" w:hAnsi="Times"/>
          <w:color w:val="000000" w:themeColor="text1"/>
          <w:sz w:val="24"/>
          <w:szCs w:val="24"/>
        </w:rPr>
        <w:t>populism;</w:t>
      </w:r>
      <w:proofErr w:type="gramEnd"/>
    </w:p>
    <w:p w14:paraId="5B6172C3" w14:textId="56D66B4B" w:rsidR="005A0516" w:rsidRPr="005A0516" w:rsidRDefault="005A0516" w:rsidP="005A0516">
      <w:pPr>
        <w:spacing w:line="360" w:lineRule="auto"/>
        <w:ind w:firstLine="708"/>
        <w:jc w:val="both"/>
        <w:rPr>
          <w:rFonts w:ascii="Times" w:hAnsi="Times"/>
          <w:color w:val="000000" w:themeColor="text1"/>
          <w:sz w:val="24"/>
          <w:szCs w:val="24"/>
        </w:rPr>
      </w:pPr>
      <w:r w:rsidRPr="005A0516">
        <w:rPr>
          <w:rFonts w:ascii="Times" w:hAnsi="Times"/>
          <w:color w:val="000000" w:themeColor="text1"/>
          <w:sz w:val="24"/>
          <w:szCs w:val="24"/>
        </w:rPr>
        <w:t xml:space="preserve">- </w:t>
      </w:r>
      <w:r w:rsidR="002D4E09">
        <w:rPr>
          <w:rFonts w:ascii="Times" w:hAnsi="Times"/>
          <w:color w:val="000000" w:themeColor="text1"/>
          <w:sz w:val="24"/>
          <w:szCs w:val="24"/>
        </w:rPr>
        <w:t>t</w:t>
      </w:r>
      <w:r w:rsidRPr="005A0516">
        <w:rPr>
          <w:rFonts w:ascii="Times" w:hAnsi="Times"/>
          <w:color w:val="000000" w:themeColor="text1"/>
          <w:sz w:val="24"/>
          <w:szCs w:val="24"/>
        </w:rPr>
        <w:t xml:space="preserve">he second is the proliferation of modern hardware and software within the conduct of legal discourse. This was, of course, a gradual process, but one that has accelerated to a qualitatively greater extent </w:t>
      </w:r>
      <w:r w:rsidR="006F741C" w:rsidRPr="005A0516">
        <w:rPr>
          <w:rFonts w:ascii="Times" w:hAnsi="Times"/>
          <w:color w:val="000000" w:themeColor="text1"/>
          <w:sz w:val="24"/>
          <w:szCs w:val="24"/>
        </w:rPr>
        <w:t>because of</w:t>
      </w:r>
      <w:r w:rsidRPr="005A0516">
        <w:rPr>
          <w:rFonts w:ascii="Times" w:hAnsi="Times"/>
          <w:color w:val="000000" w:themeColor="text1"/>
          <w:sz w:val="24"/>
          <w:szCs w:val="24"/>
        </w:rPr>
        <w:t xml:space="preserve"> the Covid-19 pandemic. This is of </w:t>
      </w:r>
      <w:r w:rsidR="007A1627" w:rsidRPr="005A0516">
        <w:rPr>
          <w:rFonts w:ascii="Times" w:hAnsi="Times"/>
          <w:color w:val="000000" w:themeColor="text1"/>
          <w:sz w:val="24"/>
          <w:szCs w:val="24"/>
        </w:rPr>
        <w:t>relevance</w:t>
      </w:r>
      <w:r w:rsidRPr="005A0516">
        <w:rPr>
          <w:rFonts w:ascii="Times" w:hAnsi="Times"/>
          <w:color w:val="000000" w:themeColor="text1"/>
          <w:sz w:val="24"/>
          <w:szCs w:val="24"/>
        </w:rPr>
        <w:t xml:space="preserve"> to the discourse of legal doctrine. This is, of course, conditioned by the mentality of the scientific community of the country in question, but it should be noted that for representatives of the older generation of academics, forms of online communication or content delivered there did not have the same impact as traditional sources in the form of publications, speeches at seminars, in-</w:t>
      </w:r>
      <w:r w:rsidRPr="005A0516">
        <w:rPr>
          <w:rFonts w:ascii="Times" w:hAnsi="Times"/>
          <w:color w:val="000000" w:themeColor="text1"/>
          <w:sz w:val="24"/>
          <w:szCs w:val="24"/>
        </w:rPr>
        <w:lastRenderedPageBreak/>
        <w:t xml:space="preserve">person conferences, etc. The last few years have seen a significant change in the approach to the discourse formula thanks to the new and widespread forms of communication via the </w:t>
      </w:r>
      <w:proofErr w:type="gramStart"/>
      <w:r w:rsidRPr="005A0516">
        <w:rPr>
          <w:rFonts w:ascii="Times" w:hAnsi="Times"/>
          <w:color w:val="000000" w:themeColor="text1"/>
          <w:sz w:val="24"/>
          <w:szCs w:val="24"/>
        </w:rPr>
        <w:t>Internet;</w:t>
      </w:r>
      <w:proofErr w:type="gramEnd"/>
    </w:p>
    <w:p w14:paraId="447C7928" w14:textId="58A6F830" w:rsidR="005A0516" w:rsidRPr="005A0516" w:rsidRDefault="005A0516" w:rsidP="005A0516">
      <w:pPr>
        <w:spacing w:line="360" w:lineRule="auto"/>
        <w:ind w:firstLine="708"/>
        <w:jc w:val="both"/>
        <w:rPr>
          <w:rFonts w:ascii="Times" w:hAnsi="Times"/>
          <w:color w:val="000000" w:themeColor="text1"/>
          <w:sz w:val="24"/>
          <w:szCs w:val="24"/>
        </w:rPr>
      </w:pPr>
      <w:r w:rsidRPr="005A0516">
        <w:rPr>
          <w:rFonts w:ascii="Times" w:hAnsi="Times"/>
          <w:color w:val="000000" w:themeColor="text1"/>
          <w:sz w:val="24"/>
          <w:szCs w:val="24"/>
        </w:rPr>
        <w:t xml:space="preserve">- the </w:t>
      </w:r>
      <w:r w:rsidR="007A1627" w:rsidRPr="005A0516">
        <w:rPr>
          <w:rFonts w:ascii="Times" w:hAnsi="Times"/>
          <w:color w:val="000000" w:themeColor="text1"/>
          <w:sz w:val="24"/>
          <w:szCs w:val="24"/>
        </w:rPr>
        <w:t>openness</w:t>
      </w:r>
      <w:r w:rsidRPr="005A0516">
        <w:rPr>
          <w:rFonts w:ascii="Times" w:hAnsi="Times"/>
          <w:color w:val="000000" w:themeColor="text1"/>
          <w:sz w:val="24"/>
          <w:szCs w:val="24"/>
        </w:rPr>
        <w:t xml:space="preserve"> to broad participation in legal discourse by new participants is leading to a </w:t>
      </w:r>
      <w:proofErr w:type="spellStart"/>
      <w:r w:rsidRPr="005A0516">
        <w:rPr>
          <w:rFonts w:ascii="Times" w:hAnsi="Times"/>
          <w:color w:val="000000" w:themeColor="text1"/>
          <w:sz w:val="24"/>
          <w:szCs w:val="24"/>
        </w:rPr>
        <w:t>demythicisation</w:t>
      </w:r>
      <w:proofErr w:type="spellEnd"/>
      <w:r w:rsidRPr="005A0516">
        <w:rPr>
          <w:rFonts w:ascii="Times" w:hAnsi="Times"/>
          <w:color w:val="000000" w:themeColor="text1"/>
          <w:sz w:val="24"/>
          <w:szCs w:val="24"/>
        </w:rPr>
        <w:t xml:space="preserve"> of law as a cultural archetype and is linked to a gradual transformation of the deontological function of lawyers in society. They cease to be the only 'scholars of the law'</w:t>
      </w:r>
      <w:r w:rsidR="00C11EA5">
        <w:rPr>
          <w:rStyle w:val="Odwoanieprzypisudolnego"/>
          <w:rFonts w:ascii="Times" w:hAnsi="Times"/>
          <w:color w:val="000000" w:themeColor="text1"/>
          <w:sz w:val="24"/>
          <w:szCs w:val="24"/>
        </w:rPr>
        <w:footnoteReference w:id="22"/>
      </w:r>
      <w:r w:rsidRPr="005A0516">
        <w:rPr>
          <w:rFonts w:ascii="Times" w:hAnsi="Times"/>
          <w:color w:val="000000" w:themeColor="text1"/>
          <w:sz w:val="24"/>
          <w:szCs w:val="24"/>
        </w:rPr>
        <w:t xml:space="preserve">. As a result of the availability of online sources on the law, but at the same time the ease of joining legal discourse by interlocutors of diverse backgrounds, lawyers are losing their exclusive control over the phenomenon of law, which has been an immanent feature of this professional group in principle for centuries. This is a broader theme that could be dealt with in a separate op-ed and is also linked to the </w:t>
      </w:r>
      <w:r w:rsidR="00411A12" w:rsidRPr="005A0516">
        <w:rPr>
          <w:rFonts w:ascii="Times" w:hAnsi="Times"/>
          <w:color w:val="000000" w:themeColor="text1"/>
          <w:sz w:val="24"/>
          <w:szCs w:val="24"/>
        </w:rPr>
        <w:t>yet</w:t>
      </w:r>
      <w:r w:rsidRPr="005A0516">
        <w:rPr>
          <w:rFonts w:ascii="Times" w:hAnsi="Times"/>
          <w:color w:val="000000" w:themeColor="text1"/>
          <w:sz w:val="24"/>
          <w:szCs w:val="24"/>
        </w:rPr>
        <w:t xml:space="preserve"> poorly recognised phenomena of legal populism (not necessarily understood in a pejorative sense), the </w:t>
      </w:r>
      <w:proofErr w:type="spellStart"/>
      <w:r w:rsidRPr="005A0516">
        <w:rPr>
          <w:rFonts w:ascii="Times" w:hAnsi="Times"/>
          <w:color w:val="000000" w:themeColor="text1"/>
          <w:sz w:val="24"/>
          <w:szCs w:val="24"/>
        </w:rPr>
        <w:t>juridification</w:t>
      </w:r>
      <w:proofErr w:type="spellEnd"/>
      <w:r w:rsidRPr="005A0516">
        <w:rPr>
          <w:rFonts w:ascii="Times" w:hAnsi="Times"/>
          <w:color w:val="000000" w:themeColor="text1"/>
          <w:sz w:val="24"/>
          <w:szCs w:val="24"/>
        </w:rPr>
        <w:t xml:space="preserve"> of social relations, etc.</w:t>
      </w:r>
    </w:p>
    <w:p w14:paraId="2078EA92" w14:textId="7640D6F5" w:rsidR="005A0516" w:rsidRDefault="005A0516" w:rsidP="005A0516">
      <w:pPr>
        <w:spacing w:line="360" w:lineRule="auto"/>
        <w:ind w:firstLine="708"/>
        <w:jc w:val="both"/>
        <w:rPr>
          <w:rFonts w:ascii="Times" w:hAnsi="Times"/>
          <w:color w:val="000000" w:themeColor="text1"/>
          <w:sz w:val="24"/>
          <w:szCs w:val="24"/>
        </w:rPr>
      </w:pPr>
      <w:r w:rsidRPr="005A0516">
        <w:rPr>
          <w:rFonts w:ascii="Times" w:hAnsi="Times"/>
          <w:color w:val="000000" w:themeColor="text1"/>
          <w:sz w:val="24"/>
          <w:szCs w:val="24"/>
        </w:rPr>
        <w:t>To summarise the above theme, the expansion of legal discourse into the new field of mass media, above all online, has led to the dissemination of legal information with all its consequences.</w:t>
      </w:r>
    </w:p>
    <w:p w14:paraId="780A507A" w14:textId="73441D5B" w:rsidR="000B5F58" w:rsidRDefault="000B5F58" w:rsidP="005A0516">
      <w:pPr>
        <w:spacing w:line="360" w:lineRule="auto"/>
        <w:ind w:firstLine="708"/>
        <w:jc w:val="both"/>
        <w:rPr>
          <w:rFonts w:ascii="Times" w:hAnsi="Times"/>
          <w:color w:val="000000" w:themeColor="text1"/>
          <w:sz w:val="24"/>
          <w:szCs w:val="24"/>
        </w:rPr>
      </w:pPr>
      <w:r w:rsidRPr="000B5F58">
        <w:rPr>
          <w:rFonts w:ascii="Times" w:hAnsi="Times"/>
          <w:color w:val="000000" w:themeColor="text1"/>
          <w:sz w:val="24"/>
          <w:szCs w:val="24"/>
        </w:rPr>
        <w:t>As already mentioned, the theories of legal discourse and argumentation to date have been developed as part of the research programme of descriptive analytical jurisprudence</w:t>
      </w:r>
      <w:r w:rsidR="00405992">
        <w:rPr>
          <w:rStyle w:val="Odwoanieprzypisudolnego"/>
          <w:rFonts w:ascii="Times" w:hAnsi="Times"/>
          <w:color w:val="000000" w:themeColor="text1"/>
          <w:sz w:val="24"/>
          <w:szCs w:val="24"/>
        </w:rPr>
        <w:footnoteReference w:id="23"/>
      </w:r>
      <w:r w:rsidRPr="000B5F58">
        <w:rPr>
          <w:rFonts w:ascii="Times" w:hAnsi="Times"/>
          <w:color w:val="000000" w:themeColor="text1"/>
          <w:sz w:val="24"/>
          <w:szCs w:val="24"/>
        </w:rPr>
        <w:t>. It is neither possible nor necessary to discuss its assumptions in detail. It should only be recalled that the main assumptions of Hart's theory, but also of the entire methodological paradigm of descriptive analytical jurisprudence, boil down, inter alia, to the adoption of the position of methodological anti-naturalism (rejection of empiricism proper to applied sciences as the best model for conducting research), directing attention to language and assuming that cognition of social phenomena is possible through its analysis</w:t>
      </w:r>
      <w:r w:rsidR="001124E6">
        <w:rPr>
          <w:rStyle w:val="Odwoanieprzypisudolnego"/>
          <w:rFonts w:ascii="Times" w:hAnsi="Times"/>
          <w:color w:val="000000" w:themeColor="text1"/>
          <w:sz w:val="24"/>
          <w:szCs w:val="24"/>
        </w:rPr>
        <w:footnoteReference w:id="24"/>
      </w:r>
      <w:r w:rsidRPr="000B5F58">
        <w:rPr>
          <w:rFonts w:ascii="Times" w:hAnsi="Times"/>
          <w:color w:val="000000" w:themeColor="text1"/>
          <w:sz w:val="24"/>
          <w:szCs w:val="24"/>
        </w:rPr>
        <w:t xml:space="preserve">. This, in turn, involves expanding the pragmatic analysis of normative statements to ensure that the psycho-social determinants of law are reconstructed. According to </w:t>
      </w:r>
      <w:proofErr w:type="spellStart"/>
      <w:r w:rsidRPr="000B5F58">
        <w:rPr>
          <w:rFonts w:ascii="Times" w:hAnsi="Times"/>
          <w:color w:val="000000" w:themeColor="text1"/>
          <w:sz w:val="24"/>
          <w:szCs w:val="24"/>
        </w:rPr>
        <w:t>descriptivists</w:t>
      </w:r>
      <w:proofErr w:type="spellEnd"/>
      <w:r w:rsidRPr="000B5F58">
        <w:rPr>
          <w:rFonts w:ascii="Times" w:hAnsi="Times"/>
          <w:color w:val="000000" w:themeColor="text1"/>
          <w:sz w:val="24"/>
          <w:szCs w:val="24"/>
        </w:rPr>
        <w:t xml:space="preserve">, there is no need to resort to so-called linguistic </w:t>
      </w:r>
      <w:r w:rsidRPr="000B5F58">
        <w:rPr>
          <w:rFonts w:ascii="Times" w:hAnsi="Times"/>
          <w:color w:val="000000" w:themeColor="text1"/>
          <w:sz w:val="24"/>
          <w:szCs w:val="24"/>
        </w:rPr>
        <w:lastRenderedPageBreak/>
        <w:t xml:space="preserve">reconstructionism and to establish the deep structure of language use. They reject formal logic as unreliable </w:t>
      </w:r>
      <w:proofErr w:type="gramStart"/>
      <w:r w:rsidRPr="000B5F58">
        <w:rPr>
          <w:rFonts w:ascii="Times" w:hAnsi="Times"/>
          <w:color w:val="000000" w:themeColor="text1"/>
          <w:sz w:val="24"/>
          <w:szCs w:val="24"/>
        </w:rPr>
        <w:t>with regard to</w:t>
      </w:r>
      <w:proofErr w:type="gramEnd"/>
      <w:r w:rsidRPr="000B5F58">
        <w:rPr>
          <w:rFonts w:ascii="Times" w:hAnsi="Times"/>
          <w:color w:val="000000" w:themeColor="text1"/>
          <w:sz w:val="24"/>
          <w:szCs w:val="24"/>
        </w:rPr>
        <w:t xml:space="preserve"> the reconstruction of the concept of law. Instead of answering the question of why we recognise some concepts as normatively binding and others not, they are interested in describing how they are used and, on this basis, presuppose that they are law. This was the thinking of </w:t>
      </w:r>
      <w:proofErr w:type="spellStart"/>
      <w:proofErr w:type="gramStart"/>
      <w:r w:rsidRPr="000B5F58">
        <w:rPr>
          <w:rFonts w:ascii="Times" w:hAnsi="Times"/>
          <w:color w:val="000000" w:themeColor="text1"/>
          <w:sz w:val="24"/>
          <w:szCs w:val="24"/>
        </w:rPr>
        <w:t>H.Hart</w:t>
      </w:r>
      <w:proofErr w:type="spellEnd"/>
      <w:proofErr w:type="gramEnd"/>
      <w:r w:rsidRPr="000B5F58">
        <w:rPr>
          <w:rFonts w:ascii="Times" w:hAnsi="Times"/>
          <w:color w:val="000000" w:themeColor="text1"/>
          <w:sz w:val="24"/>
          <w:szCs w:val="24"/>
        </w:rPr>
        <w:t xml:space="preserve">, who did not make things any easier because of his manoeuvring between analytic philosophy and the sociology of language, which became, among other things, the reason for </w:t>
      </w:r>
      <w:proofErr w:type="spellStart"/>
      <w:r w:rsidRPr="000B5F58">
        <w:rPr>
          <w:rFonts w:ascii="Times" w:hAnsi="Times"/>
          <w:color w:val="000000" w:themeColor="text1"/>
          <w:sz w:val="24"/>
          <w:szCs w:val="24"/>
        </w:rPr>
        <w:t>R.Dworkin's</w:t>
      </w:r>
      <w:proofErr w:type="spellEnd"/>
      <w:r w:rsidRPr="000B5F58">
        <w:rPr>
          <w:rFonts w:ascii="Times" w:hAnsi="Times"/>
          <w:color w:val="000000" w:themeColor="text1"/>
          <w:sz w:val="24"/>
          <w:szCs w:val="24"/>
        </w:rPr>
        <w:t xml:space="preserve"> charge of the "semantic bite" of conceptual analysis and the nominalism behind it</w:t>
      </w:r>
      <w:r w:rsidR="00052036">
        <w:rPr>
          <w:rStyle w:val="Odwoanieprzypisudolnego"/>
          <w:rFonts w:ascii="Times" w:hAnsi="Times"/>
          <w:color w:val="000000" w:themeColor="text1"/>
          <w:sz w:val="24"/>
          <w:szCs w:val="24"/>
        </w:rPr>
        <w:footnoteReference w:id="25"/>
      </w:r>
      <w:r w:rsidRPr="000B5F58">
        <w:rPr>
          <w:rFonts w:ascii="Times" w:hAnsi="Times"/>
          <w:color w:val="000000" w:themeColor="text1"/>
          <w:sz w:val="24"/>
          <w:szCs w:val="24"/>
        </w:rPr>
        <w:t>.</w:t>
      </w:r>
    </w:p>
    <w:p w14:paraId="53D8C399" w14:textId="25DAC295" w:rsidR="006539D5" w:rsidRDefault="006539D5" w:rsidP="005A0516">
      <w:pPr>
        <w:spacing w:line="360" w:lineRule="auto"/>
        <w:ind w:firstLine="708"/>
        <w:jc w:val="both"/>
        <w:rPr>
          <w:rFonts w:ascii="Times" w:hAnsi="Times"/>
          <w:color w:val="000000" w:themeColor="text1"/>
          <w:sz w:val="24"/>
          <w:szCs w:val="24"/>
        </w:rPr>
      </w:pPr>
      <w:r w:rsidRPr="006539D5">
        <w:rPr>
          <w:rFonts w:ascii="Times" w:hAnsi="Times"/>
          <w:color w:val="000000" w:themeColor="text1"/>
          <w:sz w:val="24"/>
          <w:szCs w:val="24"/>
        </w:rPr>
        <w:t xml:space="preserve">As already indicated, theories of legal discourse and argumentation were developed along the lines of legal analytic philosophy mentioned above. Three of its limitations seem particularly relevant in view of the adequacy of the description of legal discourse, which </w:t>
      </w:r>
      <w:r w:rsidR="00BA1B1B" w:rsidRPr="006539D5">
        <w:rPr>
          <w:rFonts w:ascii="Times" w:hAnsi="Times"/>
          <w:color w:val="000000" w:themeColor="text1"/>
          <w:sz w:val="24"/>
          <w:szCs w:val="24"/>
        </w:rPr>
        <w:t>considers</w:t>
      </w:r>
      <w:r w:rsidRPr="006539D5">
        <w:rPr>
          <w:rFonts w:ascii="Times" w:hAnsi="Times"/>
          <w:color w:val="000000" w:themeColor="text1"/>
          <w:sz w:val="24"/>
          <w:szCs w:val="24"/>
        </w:rPr>
        <w:t xml:space="preserve"> new forms of communication, above all in social media.</w:t>
      </w:r>
      <w:r w:rsidR="002006E8">
        <w:rPr>
          <w:rFonts w:ascii="Times" w:hAnsi="Times"/>
          <w:color w:val="000000" w:themeColor="text1"/>
          <w:sz w:val="24"/>
          <w:szCs w:val="24"/>
        </w:rPr>
        <w:t xml:space="preserve"> </w:t>
      </w:r>
    </w:p>
    <w:p w14:paraId="5B207223" w14:textId="48B17C69" w:rsidR="002006E8" w:rsidRDefault="002006E8" w:rsidP="005A0516">
      <w:pPr>
        <w:spacing w:line="360" w:lineRule="auto"/>
        <w:ind w:firstLine="708"/>
        <w:jc w:val="both"/>
        <w:rPr>
          <w:rFonts w:ascii="Times" w:hAnsi="Times"/>
          <w:color w:val="000000" w:themeColor="text1"/>
          <w:sz w:val="24"/>
          <w:szCs w:val="24"/>
        </w:rPr>
      </w:pPr>
      <w:r w:rsidRPr="002006E8">
        <w:rPr>
          <w:rFonts w:ascii="Times" w:hAnsi="Times"/>
          <w:color w:val="000000" w:themeColor="text1"/>
          <w:sz w:val="24"/>
          <w:szCs w:val="24"/>
        </w:rPr>
        <w:t xml:space="preserve">These limitations boil down to the lack of a precise distinction between the descriptive sociology of language and the methodological assumptions of discourse theory as an analytical theory of law. The problem of the linguistic analysis of social phenomena is to presuppose that something exists if it is the subject of a linguistic </w:t>
      </w:r>
      <w:r w:rsidR="00BA1B1B" w:rsidRPr="002006E8">
        <w:rPr>
          <w:rFonts w:ascii="Times" w:hAnsi="Times"/>
          <w:color w:val="000000" w:themeColor="text1"/>
          <w:sz w:val="24"/>
          <w:szCs w:val="24"/>
        </w:rPr>
        <w:t>utterance,</w:t>
      </w:r>
      <w:r w:rsidRPr="002006E8">
        <w:rPr>
          <w:rFonts w:ascii="Times" w:hAnsi="Times"/>
          <w:color w:val="000000" w:themeColor="text1"/>
          <w:sz w:val="24"/>
          <w:szCs w:val="24"/>
        </w:rPr>
        <w:t xml:space="preserve"> and all the attributes of speech act theory can be attributed to it. While these assumptions are effective for affirming the performative status of social facts, they are not suitable for discourse analysis and legal argumentation. This is because they lack the ability to quantify observation in this aspect alone (</w:t>
      </w:r>
      <w:r w:rsidR="00FF1AD7" w:rsidRPr="002006E8">
        <w:rPr>
          <w:rFonts w:ascii="Times" w:hAnsi="Times"/>
          <w:color w:val="000000" w:themeColor="text1"/>
          <w:sz w:val="24"/>
          <w:szCs w:val="24"/>
        </w:rPr>
        <w:t>i.e.,</w:t>
      </w:r>
      <w:r w:rsidRPr="002006E8">
        <w:rPr>
          <w:rFonts w:ascii="Times" w:hAnsi="Times"/>
          <w:color w:val="000000" w:themeColor="text1"/>
          <w:sz w:val="24"/>
          <w:szCs w:val="24"/>
        </w:rPr>
        <w:t xml:space="preserve"> causation in a realistically observable reality). Perhaps this limitation is </w:t>
      </w:r>
      <w:r w:rsidR="00A267F3" w:rsidRPr="002006E8">
        <w:rPr>
          <w:rFonts w:ascii="Times" w:hAnsi="Times"/>
          <w:color w:val="000000" w:themeColor="text1"/>
          <w:sz w:val="24"/>
          <w:szCs w:val="24"/>
        </w:rPr>
        <w:t>since</w:t>
      </w:r>
      <w:r w:rsidRPr="002006E8">
        <w:rPr>
          <w:rFonts w:ascii="Times" w:hAnsi="Times"/>
          <w:color w:val="000000" w:themeColor="text1"/>
          <w:sz w:val="24"/>
          <w:szCs w:val="24"/>
        </w:rPr>
        <w:t xml:space="preserve"> the research programme of analytic, descriptivist philosophy of law is primarily suited to the analysis of static discourses, particularly in relation to professional subjects. Also, </w:t>
      </w:r>
      <w:proofErr w:type="spellStart"/>
      <w:proofErr w:type="gramStart"/>
      <w:r w:rsidRPr="002006E8">
        <w:rPr>
          <w:rFonts w:ascii="Times" w:hAnsi="Times"/>
          <w:color w:val="000000" w:themeColor="text1"/>
          <w:sz w:val="24"/>
          <w:szCs w:val="24"/>
        </w:rPr>
        <w:t>H.Hart's</w:t>
      </w:r>
      <w:proofErr w:type="spellEnd"/>
      <w:proofErr w:type="gramEnd"/>
      <w:r w:rsidRPr="002006E8">
        <w:rPr>
          <w:rFonts w:ascii="Times" w:hAnsi="Times"/>
          <w:color w:val="000000" w:themeColor="text1"/>
          <w:sz w:val="24"/>
          <w:szCs w:val="24"/>
        </w:rPr>
        <w:t xml:space="preserve"> theory was not designed to address the use of legal concepts by all language users. This one made it clear that 'Certainly the rule of recognition is in my book based on a conventional form of judicial custom. That this </w:t>
      </w:r>
      <w:r w:rsidR="00FF1AD7" w:rsidRPr="002006E8">
        <w:rPr>
          <w:rFonts w:ascii="Times" w:hAnsi="Times"/>
          <w:color w:val="000000" w:themeColor="text1"/>
          <w:sz w:val="24"/>
          <w:szCs w:val="24"/>
        </w:rPr>
        <w:t>is so</w:t>
      </w:r>
      <w:r w:rsidRPr="002006E8">
        <w:rPr>
          <w:rFonts w:ascii="Times" w:hAnsi="Times"/>
          <w:color w:val="000000" w:themeColor="text1"/>
          <w:sz w:val="24"/>
          <w:szCs w:val="24"/>
        </w:rPr>
        <w:t xml:space="preserve"> evidently borne out at least in English and American law, for surely the rationale of an English judge for recognising the legislation of Parliament (or of an American judge for recognising the Constitution) as a source of law superior to other sources includes the fact that his fellow judges act in this respect as did their predecessors."</w:t>
      </w:r>
      <w:r>
        <w:rPr>
          <w:rStyle w:val="Odwoanieprzypisudolnego"/>
          <w:rFonts w:ascii="Times" w:hAnsi="Times"/>
          <w:color w:val="000000" w:themeColor="text1"/>
          <w:sz w:val="24"/>
          <w:szCs w:val="24"/>
        </w:rPr>
        <w:footnoteReference w:id="26"/>
      </w:r>
    </w:p>
    <w:p w14:paraId="00C5B18B" w14:textId="77777777" w:rsidR="00BA1D7F" w:rsidRPr="00BA1D7F" w:rsidRDefault="00BA1D7F" w:rsidP="00BA1D7F">
      <w:pPr>
        <w:spacing w:line="360" w:lineRule="auto"/>
        <w:ind w:firstLine="708"/>
        <w:jc w:val="both"/>
        <w:rPr>
          <w:rFonts w:ascii="Times" w:hAnsi="Times"/>
          <w:color w:val="000000" w:themeColor="text1"/>
          <w:sz w:val="24"/>
          <w:szCs w:val="24"/>
        </w:rPr>
      </w:pPr>
      <w:r w:rsidRPr="00BA1D7F">
        <w:rPr>
          <w:rFonts w:ascii="Times" w:hAnsi="Times"/>
          <w:color w:val="000000" w:themeColor="text1"/>
          <w:sz w:val="24"/>
          <w:szCs w:val="24"/>
        </w:rPr>
        <w:lastRenderedPageBreak/>
        <w:t>In summary, we have established that:</w:t>
      </w:r>
    </w:p>
    <w:p w14:paraId="3B38DDF7" w14:textId="77777777" w:rsidR="00BA1D7F" w:rsidRPr="00BA1D7F" w:rsidRDefault="00BA1D7F" w:rsidP="00BA1D7F">
      <w:pPr>
        <w:spacing w:line="360" w:lineRule="auto"/>
        <w:ind w:firstLine="708"/>
        <w:jc w:val="both"/>
        <w:rPr>
          <w:rFonts w:ascii="Times" w:hAnsi="Times"/>
          <w:color w:val="000000" w:themeColor="text1"/>
          <w:sz w:val="24"/>
          <w:szCs w:val="24"/>
        </w:rPr>
      </w:pPr>
      <w:r w:rsidRPr="00BA1D7F">
        <w:rPr>
          <w:rFonts w:ascii="Times" w:hAnsi="Times"/>
          <w:color w:val="000000" w:themeColor="text1"/>
          <w:sz w:val="24"/>
          <w:szCs w:val="24"/>
        </w:rPr>
        <w:t>1` legal discourse is losing its hitherto hermetic nature, with the attendant broader possibility of participation by diverse, heterogeneously competent actors,</w:t>
      </w:r>
    </w:p>
    <w:p w14:paraId="0FA8169D" w14:textId="77777777" w:rsidR="00BA1D7F" w:rsidRPr="00BA1D7F" w:rsidRDefault="00BA1D7F" w:rsidP="00BA1D7F">
      <w:pPr>
        <w:spacing w:line="360" w:lineRule="auto"/>
        <w:ind w:firstLine="708"/>
        <w:jc w:val="both"/>
        <w:rPr>
          <w:rFonts w:ascii="Times" w:hAnsi="Times"/>
          <w:color w:val="000000" w:themeColor="text1"/>
          <w:sz w:val="24"/>
          <w:szCs w:val="24"/>
        </w:rPr>
      </w:pPr>
      <w:r w:rsidRPr="00BA1D7F">
        <w:rPr>
          <w:rFonts w:ascii="Times" w:hAnsi="Times"/>
          <w:color w:val="000000" w:themeColor="text1"/>
          <w:sz w:val="24"/>
          <w:szCs w:val="24"/>
        </w:rPr>
        <w:t xml:space="preserve">2` legal discourse is functioning in new communication channels, in which online media are developing most dynamically. This leads to the dissemination of legal information, but is associated with a possible downgrading of the social role of lawyers, who are displaced by non-professional actors, as well as new phenomena such as AI, legal applications, etc. A good example of this phenomenon was once the prevalence of compilations of judgments prepared by lawyers. Today, the demand for such sources is nil, in view of the proliferation of legal databases, online collections of case law, </w:t>
      </w:r>
      <w:proofErr w:type="gramStart"/>
      <w:r w:rsidRPr="00BA1D7F">
        <w:rPr>
          <w:rFonts w:ascii="Times" w:hAnsi="Times"/>
          <w:color w:val="000000" w:themeColor="text1"/>
          <w:sz w:val="24"/>
          <w:szCs w:val="24"/>
        </w:rPr>
        <w:t>etc;</w:t>
      </w:r>
      <w:proofErr w:type="gramEnd"/>
    </w:p>
    <w:p w14:paraId="47968AB5" w14:textId="4F3AC254" w:rsidR="00BA1D7F" w:rsidRDefault="00BA1D7F" w:rsidP="00BA1D7F">
      <w:pPr>
        <w:spacing w:line="360" w:lineRule="auto"/>
        <w:ind w:firstLine="708"/>
        <w:jc w:val="both"/>
        <w:rPr>
          <w:rFonts w:ascii="Times" w:hAnsi="Times"/>
          <w:color w:val="000000" w:themeColor="text1"/>
          <w:sz w:val="24"/>
          <w:szCs w:val="24"/>
        </w:rPr>
      </w:pPr>
      <w:r w:rsidRPr="00BA1D7F">
        <w:rPr>
          <w:rFonts w:ascii="Times" w:hAnsi="Times"/>
          <w:color w:val="000000" w:themeColor="text1"/>
          <w:sz w:val="24"/>
          <w:szCs w:val="24"/>
        </w:rPr>
        <w:t>3` the assumptions of the descriptive philosophy of law were adequate in the face of theories of legal discourse developed before the communication revolution, and already</w:t>
      </w:r>
      <w:r w:rsidR="008210D9" w:rsidRPr="00BA1D7F">
        <w:rPr>
          <w:rFonts w:ascii="Times" w:hAnsi="Times"/>
          <w:color w:val="000000" w:themeColor="text1"/>
          <w:sz w:val="24"/>
          <w:szCs w:val="24"/>
        </w:rPr>
        <w:t xml:space="preserve"> there</w:t>
      </w:r>
      <w:r w:rsidRPr="00BA1D7F">
        <w:rPr>
          <w:rFonts w:ascii="Times" w:hAnsi="Times"/>
          <w:color w:val="000000" w:themeColor="text1"/>
          <w:sz w:val="24"/>
          <w:szCs w:val="24"/>
        </w:rPr>
        <w:t xml:space="preserve"> is a lack of a new theory of legal discourse that would </w:t>
      </w:r>
      <w:proofErr w:type="gramStart"/>
      <w:r w:rsidRPr="00BA1D7F">
        <w:rPr>
          <w:rFonts w:ascii="Times" w:hAnsi="Times"/>
          <w:color w:val="000000" w:themeColor="text1"/>
          <w:sz w:val="24"/>
          <w:szCs w:val="24"/>
        </w:rPr>
        <w:t>take into account</w:t>
      </w:r>
      <w:proofErr w:type="gramEnd"/>
      <w:r w:rsidRPr="00BA1D7F">
        <w:rPr>
          <w:rFonts w:ascii="Times" w:hAnsi="Times"/>
          <w:color w:val="000000" w:themeColor="text1"/>
          <w:sz w:val="24"/>
          <w:szCs w:val="24"/>
        </w:rPr>
        <w:t xml:space="preserve"> the achievements in the development of Internet media, which occurred several years ago. These are therefore new phenomena. Legal discourse has expanded into new fields of communication, while legal discourse theory has remained further a description of the debate of doctrine and jurisprudence.</w:t>
      </w:r>
    </w:p>
    <w:p w14:paraId="2AE78A2D" w14:textId="02B9C1F5" w:rsidR="00C213BC" w:rsidRPr="00C213BC" w:rsidRDefault="00C213BC" w:rsidP="00B264A0">
      <w:pPr>
        <w:spacing w:line="360" w:lineRule="auto"/>
        <w:ind w:firstLine="708"/>
        <w:jc w:val="both"/>
        <w:rPr>
          <w:rFonts w:ascii="Times" w:hAnsi="Times"/>
          <w:color w:val="000000" w:themeColor="text1"/>
          <w:sz w:val="24"/>
          <w:szCs w:val="24"/>
        </w:rPr>
      </w:pPr>
      <w:r w:rsidRPr="00C213BC">
        <w:rPr>
          <w:rFonts w:ascii="Times" w:hAnsi="Times"/>
          <w:color w:val="000000" w:themeColor="text1"/>
          <w:sz w:val="24"/>
          <w:szCs w:val="24"/>
        </w:rPr>
        <w:t xml:space="preserve">It is not possible in this article to provide comprehensive solutions on how to reform existing theories of legal discourse, or whether the scale of these modifications should be so large that we will in fact be dealing with new theories. As a conclusion, however, it is possible to signal a few elements that should be </w:t>
      </w:r>
      <w:r w:rsidR="00B264A0" w:rsidRPr="00C213BC">
        <w:rPr>
          <w:rFonts w:ascii="Times" w:hAnsi="Times"/>
          <w:color w:val="000000" w:themeColor="text1"/>
          <w:sz w:val="24"/>
          <w:szCs w:val="24"/>
        </w:rPr>
        <w:t>considered</w:t>
      </w:r>
      <w:r w:rsidRPr="00C213BC">
        <w:rPr>
          <w:rFonts w:ascii="Times" w:hAnsi="Times"/>
          <w:color w:val="000000" w:themeColor="text1"/>
          <w:sz w:val="24"/>
          <w:szCs w:val="24"/>
        </w:rPr>
        <w:t xml:space="preserve"> in the development of a curriculum for the study of legal discourse in the mass-media age. </w:t>
      </w:r>
    </w:p>
    <w:p w14:paraId="0E7D15D7" w14:textId="77E36FBE" w:rsidR="00C213BC" w:rsidRDefault="00C213BC" w:rsidP="00C213BC">
      <w:pPr>
        <w:spacing w:line="360" w:lineRule="auto"/>
        <w:ind w:firstLine="708"/>
        <w:jc w:val="both"/>
        <w:rPr>
          <w:rFonts w:ascii="Times" w:hAnsi="Times"/>
          <w:color w:val="000000" w:themeColor="text1"/>
          <w:sz w:val="24"/>
          <w:szCs w:val="24"/>
        </w:rPr>
      </w:pPr>
      <w:r w:rsidRPr="00C213BC">
        <w:rPr>
          <w:rFonts w:ascii="Times" w:hAnsi="Times"/>
          <w:color w:val="000000" w:themeColor="text1"/>
          <w:sz w:val="24"/>
          <w:szCs w:val="24"/>
        </w:rPr>
        <w:t>The first suggestion is to change the research method. Theories of legal discourse have been developed based on the method of conceptual analysis. They were intended to be (and have become) a generalisation of the features of legal debate, conducted - as has been pointed out many times - by professional actors, or further formalised (normatively, institutionally, precedentially, etc.)</w:t>
      </w:r>
      <w:r w:rsidR="00E9038A">
        <w:rPr>
          <w:rStyle w:val="Odwoanieprzypisudolnego"/>
          <w:rFonts w:ascii="Times" w:hAnsi="Times"/>
          <w:color w:val="000000" w:themeColor="text1"/>
          <w:sz w:val="24"/>
          <w:szCs w:val="24"/>
        </w:rPr>
        <w:footnoteReference w:id="27"/>
      </w:r>
      <w:r w:rsidRPr="00C213BC">
        <w:rPr>
          <w:rFonts w:ascii="Times" w:hAnsi="Times"/>
          <w:color w:val="000000" w:themeColor="text1"/>
          <w:sz w:val="24"/>
          <w:szCs w:val="24"/>
        </w:rPr>
        <w:t xml:space="preserve">. Mass media discourse is not homogeneous (and cannot be </w:t>
      </w:r>
      <w:r w:rsidR="00B264A0" w:rsidRPr="00C213BC">
        <w:rPr>
          <w:rFonts w:ascii="Times" w:hAnsi="Times"/>
          <w:color w:val="000000" w:themeColor="text1"/>
          <w:sz w:val="24"/>
          <w:szCs w:val="24"/>
        </w:rPr>
        <w:t>so since</w:t>
      </w:r>
      <w:r w:rsidRPr="00C213BC">
        <w:rPr>
          <w:rFonts w:ascii="Times" w:hAnsi="Times"/>
          <w:color w:val="000000" w:themeColor="text1"/>
          <w:sz w:val="24"/>
          <w:szCs w:val="24"/>
        </w:rPr>
        <w:t xml:space="preserve"> part of the definition of mass media is the diverse audience and potential heterogeneity of interlocutors). In view of this, it is suggested that attention be paid to the case study method. </w:t>
      </w:r>
      <w:r w:rsidRPr="00C213BC">
        <w:rPr>
          <w:rFonts w:ascii="Times" w:hAnsi="Times"/>
          <w:color w:val="000000" w:themeColor="text1"/>
          <w:sz w:val="24"/>
          <w:szCs w:val="24"/>
        </w:rPr>
        <w:lastRenderedPageBreak/>
        <w:t xml:space="preserve">This loses the element of representativeness of the </w:t>
      </w:r>
      <w:r w:rsidR="00B218FF" w:rsidRPr="00C213BC">
        <w:rPr>
          <w:rFonts w:ascii="Times" w:hAnsi="Times"/>
          <w:color w:val="000000" w:themeColor="text1"/>
          <w:sz w:val="24"/>
          <w:szCs w:val="24"/>
        </w:rPr>
        <w:t>results,</w:t>
      </w:r>
      <w:r w:rsidRPr="00C213BC">
        <w:rPr>
          <w:rFonts w:ascii="Times" w:hAnsi="Times"/>
          <w:color w:val="000000" w:themeColor="text1"/>
          <w:sz w:val="24"/>
          <w:szCs w:val="24"/>
        </w:rPr>
        <w:t xml:space="preserve"> and it is difficult to build generalisations based on it, but by distinguishing the criteria of legal discourses in influential mass-media from the irrelevant ones, it will be possible to abstract the common features of the former. This is also a reference to </w:t>
      </w:r>
      <w:proofErr w:type="spellStart"/>
      <w:proofErr w:type="gramStart"/>
      <w:r w:rsidRPr="00C213BC">
        <w:rPr>
          <w:rFonts w:ascii="Times" w:hAnsi="Times"/>
          <w:color w:val="000000" w:themeColor="text1"/>
          <w:sz w:val="24"/>
          <w:szCs w:val="24"/>
        </w:rPr>
        <w:t>N.Luhmann's</w:t>
      </w:r>
      <w:proofErr w:type="spellEnd"/>
      <w:proofErr w:type="gramEnd"/>
      <w:r w:rsidRPr="00C213BC">
        <w:rPr>
          <w:rFonts w:ascii="Times" w:hAnsi="Times"/>
          <w:color w:val="000000" w:themeColor="text1"/>
          <w:sz w:val="24"/>
          <w:szCs w:val="24"/>
        </w:rPr>
        <w:t xml:space="preserve"> systems theory</w:t>
      </w:r>
      <w:r w:rsidR="00B218FF">
        <w:rPr>
          <w:rStyle w:val="Odwoanieprzypisudolnego"/>
          <w:rFonts w:ascii="Times" w:hAnsi="Times"/>
          <w:color w:val="000000" w:themeColor="text1"/>
          <w:sz w:val="24"/>
          <w:szCs w:val="24"/>
        </w:rPr>
        <w:footnoteReference w:id="28"/>
      </w:r>
      <w:r w:rsidRPr="00C213BC">
        <w:rPr>
          <w:rFonts w:ascii="Times" w:hAnsi="Times"/>
          <w:color w:val="000000" w:themeColor="text1"/>
          <w:sz w:val="24"/>
          <w:szCs w:val="24"/>
        </w:rPr>
        <w:t>. This is not particularly revealing, as it is already in social systems theory that an alternative to traditional approaches to discourse, including legal discourse, has been sought</w:t>
      </w:r>
      <w:r w:rsidR="00B218FF">
        <w:rPr>
          <w:rStyle w:val="Odwoanieprzypisudolnego"/>
          <w:rFonts w:ascii="Times" w:hAnsi="Times"/>
          <w:color w:val="000000" w:themeColor="text1"/>
          <w:sz w:val="24"/>
          <w:szCs w:val="24"/>
        </w:rPr>
        <w:footnoteReference w:id="29"/>
      </w:r>
      <w:r w:rsidRPr="00C213BC">
        <w:rPr>
          <w:rFonts w:ascii="Times" w:hAnsi="Times"/>
          <w:color w:val="000000" w:themeColor="text1"/>
          <w:sz w:val="24"/>
          <w:szCs w:val="24"/>
        </w:rPr>
        <w:t xml:space="preserve">. </w:t>
      </w:r>
      <w:proofErr w:type="spellStart"/>
      <w:r w:rsidRPr="00C213BC">
        <w:rPr>
          <w:rFonts w:ascii="Times" w:hAnsi="Times"/>
          <w:color w:val="000000" w:themeColor="text1"/>
          <w:sz w:val="24"/>
          <w:szCs w:val="24"/>
        </w:rPr>
        <w:t>Luhmann</w:t>
      </w:r>
      <w:proofErr w:type="spellEnd"/>
      <w:r w:rsidRPr="00C213BC">
        <w:rPr>
          <w:rFonts w:ascii="Times" w:hAnsi="Times"/>
          <w:color w:val="000000" w:themeColor="text1"/>
          <w:sz w:val="24"/>
          <w:szCs w:val="24"/>
        </w:rPr>
        <w:t xml:space="preserve"> sought to isolate qualitatively significant messages from those that merely constitute a systemic discourse of a particular kind. Thus, he introduced some internal qualification of which processes should be studied because they are responsible for changes in the system, from those that do not. In essence, the construction of a theory should be based on the former (note the parallel to </w:t>
      </w:r>
      <w:proofErr w:type="spellStart"/>
      <w:proofErr w:type="gramStart"/>
      <w:r w:rsidRPr="00C213BC">
        <w:rPr>
          <w:rFonts w:ascii="Times" w:hAnsi="Times"/>
          <w:color w:val="000000" w:themeColor="text1"/>
          <w:sz w:val="24"/>
          <w:szCs w:val="24"/>
        </w:rPr>
        <w:t>R.Dworkin's</w:t>
      </w:r>
      <w:proofErr w:type="spellEnd"/>
      <w:proofErr w:type="gramEnd"/>
      <w:r w:rsidRPr="00C213BC">
        <w:rPr>
          <w:rFonts w:ascii="Times" w:hAnsi="Times"/>
          <w:color w:val="000000" w:themeColor="text1"/>
          <w:sz w:val="24"/>
          <w:szCs w:val="24"/>
        </w:rPr>
        <w:t xml:space="preserve"> theory, which also assumes that the analysis of difficult cases can lead to the construction of an adequate theory of law, despite the potential objection that one overlooks ordinary cases and focuses on the peculiarities of the system</w:t>
      </w:r>
      <w:r w:rsidR="001653BF">
        <w:rPr>
          <w:rStyle w:val="Odwoanieprzypisudolnego"/>
          <w:rFonts w:ascii="Times" w:hAnsi="Times"/>
          <w:color w:val="000000" w:themeColor="text1"/>
          <w:sz w:val="24"/>
          <w:szCs w:val="24"/>
        </w:rPr>
        <w:footnoteReference w:id="30"/>
      </w:r>
      <w:r w:rsidRPr="00C213BC">
        <w:rPr>
          <w:rFonts w:ascii="Times" w:hAnsi="Times"/>
          <w:color w:val="000000" w:themeColor="text1"/>
          <w:sz w:val="24"/>
          <w:szCs w:val="24"/>
        </w:rPr>
        <w:t xml:space="preserve">). </w:t>
      </w:r>
      <w:proofErr w:type="spellStart"/>
      <w:r w:rsidRPr="00C213BC">
        <w:rPr>
          <w:rFonts w:ascii="Times" w:hAnsi="Times"/>
          <w:color w:val="000000" w:themeColor="text1"/>
          <w:sz w:val="24"/>
          <w:szCs w:val="24"/>
        </w:rPr>
        <w:t>Luhmann</w:t>
      </w:r>
      <w:proofErr w:type="spellEnd"/>
      <w:r w:rsidRPr="00C213BC">
        <w:rPr>
          <w:rFonts w:ascii="Times" w:hAnsi="Times"/>
          <w:color w:val="000000" w:themeColor="text1"/>
          <w:sz w:val="24"/>
          <w:szCs w:val="24"/>
        </w:rPr>
        <w:t xml:space="preserve"> defined such communications as those that 'make a difference' in the system</w:t>
      </w:r>
      <w:r w:rsidR="00B218FF">
        <w:rPr>
          <w:rStyle w:val="Odwoanieprzypisudolnego"/>
          <w:rFonts w:ascii="Times" w:hAnsi="Times"/>
          <w:color w:val="000000" w:themeColor="text1"/>
          <w:sz w:val="24"/>
          <w:szCs w:val="24"/>
        </w:rPr>
        <w:footnoteReference w:id="31"/>
      </w:r>
      <w:r w:rsidRPr="00C213BC">
        <w:rPr>
          <w:rFonts w:ascii="Times" w:hAnsi="Times"/>
          <w:color w:val="000000" w:themeColor="text1"/>
          <w:sz w:val="24"/>
          <w:szCs w:val="24"/>
        </w:rPr>
        <w:t>. I believe that adopting such a paradigm can be very useful within the study of legal discourse.</w:t>
      </w:r>
    </w:p>
    <w:p w14:paraId="79899AB9" w14:textId="26F1C017" w:rsidR="00EF6001" w:rsidRPr="00EF6001" w:rsidRDefault="00EF6001" w:rsidP="00EF6001">
      <w:pPr>
        <w:spacing w:line="360" w:lineRule="auto"/>
        <w:ind w:firstLine="708"/>
        <w:jc w:val="both"/>
        <w:rPr>
          <w:rFonts w:ascii="Times" w:hAnsi="Times"/>
          <w:color w:val="000000" w:themeColor="text1"/>
          <w:sz w:val="24"/>
          <w:szCs w:val="24"/>
        </w:rPr>
      </w:pPr>
      <w:r w:rsidRPr="00EF6001">
        <w:rPr>
          <w:rFonts w:ascii="Times" w:hAnsi="Times"/>
          <w:color w:val="000000" w:themeColor="text1"/>
          <w:sz w:val="24"/>
          <w:szCs w:val="24"/>
        </w:rPr>
        <w:t xml:space="preserve">The final proposal, which is an extension of the previous one, is to pay attention to the discourses that ground concepts. On the one hand, contemporary legal debate is characterised by a greater susceptibility to different understandings of concepts; on the other hand, in view of the rapid evolution of law and legal science, concepts are subject to more rapid extensional or </w:t>
      </w:r>
      <w:proofErr w:type="spellStart"/>
      <w:r w:rsidRPr="00EF6001">
        <w:rPr>
          <w:rFonts w:ascii="Times" w:hAnsi="Times"/>
          <w:color w:val="000000" w:themeColor="text1"/>
          <w:sz w:val="24"/>
          <w:szCs w:val="24"/>
        </w:rPr>
        <w:t>intensional</w:t>
      </w:r>
      <w:proofErr w:type="spellEnd"/>
      <w:r w:rsidRPr="00EF6001">
        <w:rPr>
          <w:rFonts w:ascii="Times" w:hAnsi="Times"/>
          <w:color w:val="000000" w:themeColor="text1"/>
          <w:sz w:val="24"/>
          <w:szCs w:val="24"/>
        </w:rPr>
        <w:t xml:space="preserve"> modification. This is also due to the dissemination of legal discourse, the </w:t>
      </w:r>
      <w:r w:rsidR="000E7F78" w:rsidRPr="00EF6001">
        <w:rPr>
          <w:rFonts w:ascii="Times" w:hAnsi="Times"/>
          <w:color w:val="000000" w:themeColor="text1"/>
          <w:sz w:val="24"/>
          <w:szCs w:val="24"/>
        </w:rPr>
        <w:t>greater</w:t>
      </w:r>
      <w:r w:rsidRPr="00EF6001">
        <w:rPr>
          <w:rFonts w:ascii="Times" w:hAnsi="Times"/>
          <w:color w:val="000000" w:themeColor="text1"/>
          <w:sz w:val="24"/>
          <w:szCs w:val="24"/>
        </w:rPr>
        <w:t xml:space="preserve"> participation in it by new actors, but it is also the essence of mass media, which are, after all, based on entropy rather than information limitation. Legal discourse has also always been treated as self-perpetuating, and therefore highly susceptible to reproducibility</w:t>
      </w:r>
      <w:r w:rsidR="000E7F78">
        <w:rPr>
          <w:rStyle w:val="Odwoanieprzypisudolnego"/>
          <w:rFonts w:ascii="Times" w:hAnsi="Times"/>
          <w:color w:val="000000" w:themeColor="text1"/>
          <w:sz w:val="24"/>
          <w:szCs w:val="24"/>
        </w:rPr>
        <w:footnoteReference w:id="32"/>
      </w:r>
      <w:r w:rsidRPr="00EF6001">
        <w:rPr>
          <w:rFonts w:ascii="Times" w:hAnsi="Times"/>
          <w:color w:val="000000" w:themeColor="text1"/>
          <w:sz w:val="24"/>
          <w:szCs w:val="24"/>
        </w:rPr>
        <w:t>. Mass media, however, leads to conceptual ambiguity for various reasons. One of them is also the phenomenon of multiculturalism, the multilingualism of contemporary law (</w:t>
      </w:r>
      <w:proofErr w:type="gramStart"/>
      <w:r w:rsidRPr="00EF6001">
        <w:rPr>
          <w:rFonts w:ascii="Times" w:hAnsi="Times"/>
          <w:color w:val="000000" w:themeColor="text1"/>
          <w:sz w:val="24"/>
          <w:szCs w:val="24"/>
        </w:rPr>
        <w:t>e.g.</w:t>
      </w:r>
      <w:proofErr w:type="gramEnd"/>
      <w:r w:rsidRPr="00EF6001">
        <w:rPr>
          <w:rFonts w:ascii="Times" w:hAnsi="Times"/>
          <w:color w:val="000000" w:themeColor="text1"/>
          <w:sz w:val="24"/>
          <w:szCs w:val="24"/>
        </w:rPr>
        <w:t xml:space="preserve"> in the EU </w:t>
      </w:r>
      <w:r w:rsidRPr="00EF6001">
        <w:rPr>
          <w:rFonts w:ascii="Times" w:hAnsi="Times"/>
          <w:color w:val="000000" w:themeColor="text1"/>
          <w:sz w:val="24"/>
          <w:szCs w:val="24"/>
        </w:rPr>
        <w:lastRenderedPageBreak/>
        <w:t xml:space="preserve">area), etc. There are quite a few factors of this kind. The fact is, however, that some discourses lead to the entrenchment of new concepts, taking them over by secondary discourses, while others do not. </w:t>
      </w:r>
    </w:p>
    <w:p w14:paraId="5264E535" w14:textId="2F01ABB6" w:rsidR="00EF6001" w:rsidRPr="00790EBD" w:rsidRDefault="00EF6001" w:rsidP="00EF6001">
      <w:pPr>
        <w:spacing w:line="360" w:lineRule="auto"/>
        <w:ind w:firstLine="708"/>
        <w:jc w:val="both"/>
        <w:rPr>
          <w:rFonts w:ascii="Times" w:hAnsi="Times"/>
          <w:color w:val="000000" w:themeColor="text1"/>
          <w:sz w:val="24"/>
          <w:szCs w:val="24"/>
        </w:rPr>
      </w:pPr>
      <w:r w:rsidRPr="00EF6001">
        <w:rPr>
          <w:rFonts w:ascii="Times" w:hAnsi="Times"/>
          <w:color w:val="000000" w:themeColor="text1"/>
          <w:sz w:val="24"/>
          <w:szCs w:val="24"/>
        </w:rPr>
        <w:t>Legal discourse is a fascinating area of analysis that should be done from different perspectives. Philosophies of legal discourse do not yet have the status of positivism, philosophy of natural law, legal realism, etc. It is a philosophical and legal direction that is still evolving. Dynamically changing forms of communication, however, should result in a reformulation of the established theories of legal discourse. After all, the basic measure of any theory is its adherence to facts.</w:t>
      </w:r>
    </w:p>
    <w:p w14:paraId="628E89D0" w14:textId="1149D27F" w:rsidR="00E62C3E" w:rsidRDefault="00E62C3E" w:rsidP="00E62C3E">
      <w:pPr>
        <w:spacing w:line="240" w:lineRule="auto"/>
        <w:rPr>
          <w:rFonts w:ascii="Times" w:hAnsi="Times"/>
          <w:color w:val="44546A" w:themeColor="text2"/>
          <w:sz w:val="24"/>
          <w:szCs w:val="24"/>
        </w:rPr>
      </w:pPr>
    </w:p>
    <w:p w14:paraId="6EC02EEF" w14:textId="469C1E6E" w:rsidR="00E62C3E" w:rsidRPr="0040593E" w:rsidRDefault="00E62C3E" w:rsidP="00E62C3E">
      <w:pPr>
        <w:spacing w:after="0" w:line="240" w:lineRule="auto"/>
        <w:contextualSpacing/>
        <w:jc w:val="center"/>
        <w:rPr>
          <w:rFonts w:ascii="Times New Roman" w:eastAsia="Times New Roman" w:hAnsi="Times New Roman"/>
          <w:sz w:val="20"/>
          <w:szCs w:val="20"/>
          <w:lang w:val="es-ES"/>
        </w:rPr>
      </w:pPr>
      <w:r w:rsidRPr="0040593E">
        <w:rPr>
          <w:rFonts w:ascii="Times New Roman" w:eastAsia="Times New Roman" w:hAnsi="Times New Roman"/>
          <w:sz w:val="20"/>
          <w:szCs w:val="20"/>
          <w:lang w:val="es-ES"/>
        </w:rPr>
        <w:t>REFERENCES</w:t>
      </w:r>
    </w:p>
    <w:p w14:paraId="5DD57D82" w14:textId="77777777" w:rsidR="00E62C3E" w:rsidRPr="0040593E" w:rsidRDefault="00E62C3E" w:rsidP="00E62C3E">
      <w:pPr>
        <w:spacing w:after="0" w:line="240" w:lineRule="auto"/>
        <w:contextualSpacing/>
        <w:jc w:val="both"/>
        <w:rPr>
          <w:rFonts w:ascii="Times New Roman" w:eastAsia="Times New Roman" w:hAnsi="Times New Roman"/>
          <w:sz w:val="20"/>
          <w:szCs w:val="20"/>
          <w:lang w:val="es-ES"/>
        </w:rPr>
      </w:pPr>
    </w:p>
    <w:p w14:paraId="3361E599" w14:textId="77777777" w:rsidR="00E62C3E" w:rsidRPr="0040593E" w:rsidRDefault="00E62C3E" w:rsidP="00E62C3E">
      <w:pPr>
        <w:spacing w:after="0" w:line="240" w:lineRule="auto"/>
        <w:contextualSpacing/>
        <w:jc w:val="both"/>
        <w:rPr>
          <w:rFonts w:ascii="Times New Roman" w:hAnsi="Times New Roman"/>
          <w:smallCaps/>
          <w:sz w:val="20"/>
          <w:szCs w:val="20"/>
          <w:lang w:val="es-ES"/>
        </w:rPr>
      </w:pPr>
      <w:proofErr w:type="spellStart"/>
      <w:r w:rsidRPr="0040593E">
        <w:rPr>
          <w:rFonts w:ascii="Times New Roman" w:hAnsi="Times New Roman"/>
          <w:smallCaps/>
          <w:sz w:val="20"/>
          <w:szCs w:val="20"/>
          <w:lang w:val="es-ES"/>
        </w:rPr>
        <w:t>Literature</w:t>
      </w:r>
      <w:proofErr w:type="spellEnd"/>
    </w:p>
    <w:p w14:paraId="4DB1FA38" w14:textId="77777777" w:rsidR="00E62C3E" w:rsidRPr="0040593E" w:rsidRDefault="00E62C3E" w:rsidP="00E62C3E">
      <w:pPr>
        <w:spacing w:after="0" w:line="240" w:lineRule="auto"/>
        <w:contextualSpacing/>
        <w:jc w:val="both"/>
        <w:rPr>
          <w:rFonts w:ascii="Times New Roman" w:eastAsia="Times New Roman" w:hAnsi="Times New Roman"/>
          <w:sz w:val="20"/>
          <w:szCs w:val="20"/>
          <w:lang w:val="es-ES"/>
        </w:rPr>
      </w:pPr>
    </w:p>
    <w:p w14:paraId="09FD34F6" w14:textId="77777777" w:rsidR="00C435ED" w:rsidRPr="0040593E" w:rsidRDefault="00C435ED" w:rsidP="00F060A3">
      <w:pPr>
        <w:spacing w:after="0" w:line="360" w:lineRule="auto"/>
        <w:ind w:left="360"/>
        <w:rPr>
          <w:rFonts w:asciiTheme="majorBidi" w:hAnsiTheme="majorBidi" w:cstheme="majorBidi"/>
          <w:sz w:val="20"/>
          <w:szCs w:val="20"/>
          <w:lang w:val="de-DE"/>
        </w:rPr>
      </w:pPr>
      <w:proofErr w:type="spellStart"/>
      <w:r w:rsidRPr="0040593E">
        <w:rPr>
          <w:rFonts w:asciiTheme="majorBidi" w:hAnsiTheme="majorBidi" w:cstheme="majorBidi"/>
          <w:sz w:val="20"/>
          <w:szCs w:val="20"/>
          <w:lang w:val="es-ES"/>
        </w:rPr>
        <w:t>Alchourrón</w:t>
      </w:r>
      <w:proofErr w:type="spellEnd"/>
      <w:r w:rsidRPr="0040593E">
        <w:rPr>
          <w:rFonts w:asciiTheme="majorBidi" w:hAnsiTheme="majorBidi" w:cstheme="majorBidi"/>
          <w:sz w:val="20"/>
          <w:szCs w:val="20"/>
          <w:lang w:val="es-ES"/>
        </w:rPr>
        <w:t xml:space="preserve"> C. E., (1972). </w:t>
      </w:r>
      <w:r w:rsidRPr="00F060A3">
        <w:rPr>
          <w:rFonts w:asciiTheme="majorBidi" w:hAnsiTheme="majorBidi" w:cstheme="majorBidi"/>
          <w:sz w:val="20"/>
          <w:szCs w:val="20"/>
          <w:lang w:val="en-US"/>
        </w:rPr>
        <w:t xml:space="preserve">The Intuitive Background of Normative Legal Discourse and Its Formalization. </w:t>
      </w:r>
      <w:r w:rsidRPr="0040593E">
        <w:rPr>
          <w:rFonts w:asciiTheme="majorBidi" w:hAnsiTheme="majorBidi" w:cstheme="majorBidi"/>
          <w:sz w:val="20"/>
          <w:szCs w:val="20"/>
          <w:lang w:val="de-DE"/>
        </w:rPr>
        <w:t xml:space="preserve">Journal </w:t>
      </w:r>
      <w:proofErr w:type="spellStart"/>
      <w:r w:rsidRPr="0040593E">
        <w:rPr>
          <w:rFonts w:asciiTheme="majorBidi" w:hAnsiTheme="majorBidi" w:cstheme="majorBidi"/>
          <w:sz w:val="20"/>
          <w:szCs w:val="20"/>
          <w:lang w:val="de-DE"/>
        </w:rPr>
        <w:t>of</w:t>
      </w:r>
      <w:proofErr w:type="spellEnd"/>
      <w:r w:rsidRPr="0040593E">
        <w:rPr>
          <w:rFonts w:asciiTheme="majorBidi" w:hAnsiTheme="majorBidi" w:cstheme="majorBidi"/>
          <w:sz w:val="20"/>
          <w:szCs w:val="20"/>
          <w:lang w:val="de-DE"/>
        </w:rPr>
        <w:t xml:space="preserve"> </w:t>
      </w:r>
      <w:proofErr w:type="spellStart"/>
      <w:r w:rsidRPr="0040593E">
        <w:rPr>
          <w:rFonts w:asciiTheme="majorBidi" w:hAnsiTheme="majorBidi" w:cstheme="majorBidi"/>
          <w:sz w:val="20"/>
          <w:szCs w:val="20"/>
          <w:lang w:val="de-DE"/>
        </w:rPr>
        <w:t>Philosophical</w:t>
      </w:r>
      <w:proofErr w:type="spellEnd"/>
      <w:r w:rsidRPr="0040593E">
        <w:rPr>
          <w:rFonts w:asciiTheme="majorBidi" w:hAnsiTheme="majorBidi" w:cstheme="majorBidi"/>
          <w:sz w:val="20"/>
          <w:szCs w:val="20"/>
          <w:lang w:val="de-DE"/>
        </w:rPr>
        <w:t xml:space="preserve"> </w:t>
      </w:r>
      <w:proofErr w:type="spellStart"/>
      <w:r w:rsidRPr="0040593E">
        <w:rPr>
          <w:rFonts w:asciiTheme="majorBidi" w:hAnsiTheme="majorBidi" w:cstheme="majorBidi"/>
          <w:sz w:val="20"/>
          <w:szCs w:val="20"/>
          <w:lang w:val="de-DE"/>
        </w:rPr>
        <w:t>Logic</w:t>
      </w:r>
      <w:proofErr w:type="spellEnd"/>
      <w:r w:rsidRPr="0040593E">
        <w:rPr>
          <w:rFonts w:asciiTheme="majorBidi" w:hAnsiTheme="majorBidi" w:cstheme="majorBidi"/>
          <w:sz w:val="20"/>
          <w:szCs w:val="20"/>
          <w:lang w:val="de-DE"/>
        </w:rPr>
        <w:t>, 1(3/4), 447–463. http://www.jstor.org/stable/30226054</w:t>
      </w:r>
    </w:p>
    <w:p w14:paraId="51E57F08" w14:textId="77777777" w:rsidR="00C435ED" w:rsidRPr="00F060A3" w:rsidRDefault="00C435ED" w:rsidP="00F060A3">
      <w:pPr>
        <w:spacing w:after="0" w:line="360" w:lineRule="auto"/>
        <w:ind w:left="360"/>
        <w:rPr>
          <w:rFonts w:asciiTheme="majorBidi" w:hAnsiTheme="majorBidi" w:cstheme="majorBidi"/>
          <w:sz w:val="20"/>
          <w:szCs w:val="20"/>
          <w:lang w:val="de-DE"/>
        </w:rPr>
      </w:pPr>
      <w:r w:rsidRPr="00F060A3">
        <w:rPr>
          <w:rFonts w:asciiTheme="majorBidi" w:hAnsiTheme="majorBidi" w:cstheme="majorBidi"/>
          <w:sz w:val="20"/>
          <w:szCs w:val="20"/>
          <w:lang w:val="de-DE"/>
        </w:rPr>
        <w:t xml:space="preserve">Alexy R., </w:t>
      </w:r>
      <w:r w:rsidRPr="00F060A3">
        <w:rPr>
          <w:rFonts w:asciiTheme="majorBidi" w:hAnsiTheme="majorBidi" w:cstheme="majorBidi"/>
          <w:i/>
          <w:iCs/>
          <w:sz w:val="20"/>
          <w:szCs w:val="20"/>
          <w:lang w:val="de-DE"/>
        </w:rPr>
        <w:t xml:space="preserve">Theorie der juristischen Argumentation. Die Theorie des rationalen Diskurses als The­ </w:t>
      </w:r>
      <w:proofErr w:type="spellStart"/>
      <w:r w:rsidRPr="00F060A3">
        <w:rPr>
          <w:rFonts w:asciiTheme="majorBidi" w:hAnsiTheme="majorBidi" w:cstheme="majorBidi"/>
          <w:i/>
          <w:iCs/>
          <w:sz w:val="20"/>
          <w:szCs w:val="20"/>
          <w:lang w:val="de-DE"/>
        </w:rPr>
        <w:t>orie</w:t>
      </w:r>
      <w:proofErr w:type="spellEnd"/>
      <w:r w:rsidRPr="00F060A3">
        <w:rPr>
          <w:rFonts w:asciiTheme="majorBidi" w:hAnsiTheme="majorBidi" w:cstheme="majorBidi"/>
          <w:i/>
          <w:iCs/>
          <w:sz w:val="20"/>
          <w:szCs w:val="20"/>
          <w:lang w:val="de-DE"/>
        </w:rPr>
        <w:t xml:space="preserve"> </w:t>
      </w:r>
      <w:proofErr w:type="spellStart"/>
      <w:r w:rsidRPr="00F060A3">
        <w:rPr>
          <w:rFonts w:asciiTheme="majorBidi" w:hAnsiTheme="majorBidi" w:cstheme="majorBidi"/>
          <w:i/>
          <w:iCs/>
          <w:sz w:val="20"/>
          <w:szCs w:val="20"/>
          <w:lang w:val="de-DE"/>
        </w:rPr>
        <w:t>derjuristischen</w:t>
      </w:r>
      <w:proofErr w:type="spellEnd"/>
      <w:r w:rsidRPr="00F060A3">
        <w:rPr>
          <w:rFonts w:asciiTheme="majorBidi" w:hAnsiTheme="majorBidi" w:cstheme="majorBidi"/>
          <w:i/>
          <w:iCs/>
          <w:sz w:val="20"/>
          <w:szCs w:val="20"/>
          <w:lang w:val="de-DE"/>
        </w:rPr>
        <w:t xml:space="preserve"> </w:t>
      </w:r>
      <w:proofErr w:type="spellStart"/>
      <w:r w:rsidRPr="00F060A3">
        <w:rPr>
          <w:rFonts w:asciiTheme="majorBidi" w:hAnsiTheme="majorBidi" w:cstheme="majorBidi"/>
          <w:i/>
          <w:iCs/>
          <w:sz w:val="20"/>
          <w:szCs w:val="20"/>
          <w:lang w:val="de-DE"/>
        </w:rPr>
        <w:t>Begründung</w:t>
      </w:r>
      <w:proofErr w:type="spellEnd"/>
      <w:r w:rsidRPr="00F060A3">
        <w:rPr>
          <w:rFonts w:asciiTheme="majorBidi" w:hAnsiTheme="majorBidi" w:cstheme="majorBidi"/>
          <w:sz w:val="20"/>
          <w:szCs w:val="20"/>
          <w:lang w:val="de-DE"/>
        </w:rPr>
        <w:t>, Frankfurt, 1978</w:t>
      </w:r>
    </w:p>
    <w:p w14:paraId="6C47428D" w14:textId="77777777" w:rsidR="00C435ED" w:rsidRPr="007D4B9F" w:rsidRDefault="00C435ED" w:rsidP="00F060A3">
      <w:pPr>
        <w:pStyle w:val="Tekstprzypisudolnego"/>
        <w:spacing w:line="360" w:lineRule="auto"/>
        <w:ind w:left="360"/>
        <w:jc w:val="both"/>
        <w:rPr>
          <w:rFonts w:asciiTheme="majorBidi" w:hAnsiTheme="majorBidi" w:cstheme="majorBidi"/>
          <w:lang w:val="en-US"/>
        </w:rPr>
      </w:pPr>
      <w:r w:rsidRPr="007D4B9F">
        <w:rPr>
          <w:rFonts w:asciiTheme="majorBidi" w:hAnsiTheme="majorBidi" w:cstheme="majorBidi"/>
        </w:rPr>
        <w:t xml:space="preserve">Austin J.L., </w:t>
      </w:r>
      <w:r w:rsidRPr="007D4B9F">
        <w:rPr>
          <w:rFonts w:asciiTheme="majorBidi" w:hAnsiTheme="majorBidi" w:cstheme="majorBidi"/>
          <w:i/>
          <w:iCs/>
        </w:rPr>
        <w:t>How to do things with words</w:t>
      </w:r>
      <w:r w:rsidRPr="007D4B9F">
        <w:rPr>
          <w:rFonts w:asciiTheme="majorBidi" w:hAnsiTheme="majorBidi" w:cstheme="majorBidi"/>
        </w:rPr>
        <w:t>, Oxford 1962</w:t>
      </w:r>
    </w:p>
    <w:p w14:paraId="04D1039A" w14:textId="77777777" w:rsidR="00C435ED" w:rsidRPr="00F060A3" w:rsidRDefault="00C435ED" w:rsidP="00F060A3">
      <w:pPr>
        <w:spacing w:after="0" w:line="360" w:lineRule="auto"/>
        <w:ind w:left="360"/>
        <w:rPr>
          <w:rFonts w:asciiTheme="majorBidi" w:hAnsiTheme="majorBidi" w:cstheme="majorBidi"/>
          <w:sz w:val="20"/>
          <w:szCs w:val="20"/>
          <w:lang w:val="en-US"/>
        </w:rPr>
      </w:pPr>
      <w:r w:rsidRPr="00F060A3">
        <w:rPr>
          <w:rFonts w:asciiTheme="majorBidi" w:hAnsiTheme="majorBidi" w:cstheme="majorBidi"/>
          <w:sz w:val="20"/>
          <w:szCs w:val="20"/>
          <w:lang w:val="en-US"/>
        </w:rPr>
        <w:t xml:space="preserve">Bator A., </w:t>
      </w:r>
      <w:proofErr w:type="spellStart"/>
      <w:r w:rsidRPr="00F060A3">
        <w:rPr>
          <w:rFonts w:asciiTheme="majorBidi" w:hAnsiTheme="majorBidi" w:cstheme="majorBidi"/>
          <w:i/>
          <w:iCs/>
          <w:sz w:val="20"/>
          <w:szCs w:val="20"/>
          <w:lang w:val="en-US"/>
        </w:rPr>
        <w:t>Postanalytic</w:t>
      </w:r>
      <w:proofErr w:type="spellEnd"/>
      <w:r w:rsidRPr="00F060A3">
        <w:rPr>
          <w:rFonts w:asciiTheme="majorBidi" w:hAnsiTheme="majorBidi" w:cstheme="majorBidi"/>
          <w:i/>
          <w:iCs/>
          <w:sz w:val="20"/>
          <w:szCs w:val="20"/>
          <w:lang w:val="en-US"/>
        </w:rPr>
        <w:t xml:space="preserve"> theory and philosophy of law. New opportunities, new </w:t>
      </w:r>
      <w:proofErr w:type="gramStart"/>
      <w:r w:rsidRPr="00F060A3">
        <w:rPr>
          <w:rFonts w:asciiTheme="majorBidi" w:hAnsiTheme="majorBidi" w:cstheme="majorBidi"/>
          <w:i/>
          <w:iCs/>
          <w:sz w:val="20"/>
          <w:szCs w:val="20"/>
          <w:lang w:val="en-US"/>
        </w:rPr>
        <w:t>threats ?</w:t>
      </w:r>
      <w:proofErr w:type="gramEnd"/>
      <w:r w:rsidRPr="00F060A3">
        <w:rPr>
          <w:rFonts w:asciiTheme="majorBidi" w:hAnsiTheme="majorBidi" w:cstheme="majorBidi"/>
          <w:sz w:val="20"/>
          <w:szCs w:val="20"/>
          <w:lang w:val="en-US"/>
        </w:rPr>
        <w:t xml:space="preserve">, Acta Universitatis </w:t>
      </w:r>
      <w:proofErr w:type="spellStart"/>
      <w:r w:rsidRPr="00F060A3">
        <w:rPr>
          <w:rFonts w:asciiTheme="majorBidi" w:hAnsiTheme="majorBidi" w:cstheme="majorBidi"/>
          <w:sz w:val="20"/>
          <w:szCs w:val="20"/>
          <w:lang w:val="en-US"/>
        </w:rPr>
        <w:t>Wratislavensis</w:t>
      </w:r>
      <w:proofErr w:type="spellEnd"/>
      <w:r w:rsidRPr="00F060A3">
        <w:rPr>
          <w:rFonts w:asciiTheme="majorBidi" w:hAnsiTheme="majorBidi" w:cstheme="majorBidi"/>
          <w:sz w:val="20"/>
          <w:szCs w:val="20"/>
          <w:lang w:val="en-US"/>
        </w:rPr>
        <w:t>, 2015, No 3662, Review of Law and Administration CII, Wroclaw</w:t>
      </w:r>
    </w:p>
    <w:p w14:paraId="6183DF78" w14:textId="77777777" w:rsidR="00C435ED" w:rsidRPr="00F060A3" w:rsidRDefault="00C435ED" w:rsidP="00F060A3">
      <w:pPr>
        <w:spacing w:after="0" w:line="360" w:lineRule="auto"/>
        <w:ind w:left="360"/>
        <w:rPr>
          <w:rFonts w:asciiTheme="majorBidi" w:hAnsiTheme="majorBidi" w:cstheme="majorBidi"/>
          <w:sz w:val="20"/>
          <w:szCs w:val="20"/>
          <w:lang w:val="en-US"/>
        </w:rPr>
      </w:pPr>
      <w:proofErr w:type="spellStart"/>
      <w:r w:rsidRPr="00F060A3">
        <w:rPr>
          <w:rFonts w:asciiTheme="majorBidi" w:hAnsiTheme="majorBidi" w:cstheme="majorBidi"/>
          <w:sz w:val="20"/>
          <w:szCs w:val="20"/>
          <w:lang w:val="en-US"/>
        </w:rPr>
        <w:t>Bróżek</w:t>
      </w:r>
      <w:proofErr w:type="spellEnd"/>
      <w:r w:rsidRPr="00F060A3">
        <w:rPr>
          <w:rFonts w:asciiTheme="majorBidi" w:hAnsiTheme="majorBidi" w:cstheme="majorBidi"/>
          <w:sz w:val="20"/>
          <w:szCs w:val="20"/>
          <w:lang w:val="en-US"/>
        </w:rPr>
        <w:t xml:space="preserve"> P., Should lawyers advertise </w:t>
      </w:r>
      <w:proofErr w:type="gramStart"/>
      <w:r w:rsidRPr="00F060A3">
        <w:rPr>
          <w:rFonts w:asciiTheme="majorBidi" w:hAnsiTheme="majorBidi" w:cstheme="majorBidi"/>
          <w:sz w:val="20"/>
          <w:szCs w:val="20"/>
          <w:lang w:val="en-US"/>
        </w:rPr>
        <w:t>themselves?,</w:t>
      </w:r>
      <w:proofErr w:type="gramEnd"/>
      <w:r w:rsidRPr="00F060A3">
        <w:rPr>
          <w:rFonts w:asciiTheme="majorBidi" w:hAnsiTheme="majorBidi" w:cstheme="majorBidi"/>
          <w:sz w:val="20"/>
          <w:szCs w:val="20"/>
          <w:lang w:val="en-US"/>
        </w:rPr>
        <w:t xml:space="preserve"> Palestra 2021, vol.708</w:t>
      </w:r>
    </w:p>
    <w:p w14:paraId="1B20E519" w14:textId="77777777" w:rsidR="00C435ED" w:rsidRPr="007D4B9F" w:rsidRDefault="00C435ED" w:rsidP="00F060A3">
      <w:pPr>
        <w:pStyle w:val="Tekstprzypisudolnego"/>
        <w:spacing w:line="360" w:lineRule="auto"/>
        <w:ind w:left="360"/>
        <w:jc w:val="both"/>
        <w:rPr>
          <w:rFonts w:asciiTheme="majorBidi" w:hAnsiTheme="majorBidi" w:cstheme="majorBidi"/>
        </w:rPr>
      </w:pPr>
      <w:r w:rsidRPr="007D4B9F">
        <w:rPr>
          <w:rFonts w:asciiTheme="majorBidi" w:hAnsiTheme="majorBidi" w:cstheme="majorBidi"/>
        </w:rPr>
        <w:t xml:space="preserve">Butler B.E., (2018), </w:t>
      </w:r>
      <w:r w:rsidRPr="007D4B9F">
        <w:rPr>
          <w:rFonts w:asciiTheme="majorBidi" w:hAnsiTheme="majorBidi" w:cstheme="majorBidi"/>
          <w:i/>
          <w:iCs/>
        </w:rPr>
        <w:t xml:space="preserve">Dworkin’s “Semantic Sting” and </w:t>
      </w:r>
      <w:proofErr w:type="spellStart"/>
      <w:r w:rsidRPr="007D4B9F">
        <w:rPr>
          <w:rFonts w:asciiTheme="majorBidi" w:hAnsiTheme="majorBidi" w:cstheme="majorBidi"/>
          <w:i/>
          <w:iCs/>
        </w:rPr>
        <w:t>Behavioral</w:t>
      </w:r>
      <w:proofErr w:type="spellEnd"/>
      <w:r w:rsidRPr="007D4B9F">
        <w:rPr>
          <w:rFonts w:asciiTheme="majorBidi" w:hAnsiTheme="majorBidi" w:cstheme="majorBidi"/>
          <w:i/>
          <w:iCs/>
        </w:rPr>
        <w:t xml:space="preserve"> Pragmatics</w:t>
      </w:r>
      <w:r w:rsidRPr="007D4B9F">
        <w:rPr>
          <w:rFonts w:asciiTheme="majorBidi" w:hAnsiTheme="majorBidi" w:cstheme="majorBidi"/>
        </w:rPr>
        <w:t xml:space="preserve">, [in:] Capone, A., </w:t>
      </w:r>
      <w:proofErr w:type="spellStart"/>
      <w:r w:rsidRPr="007D4B9F">
        <w:rPr>
          <w:rFonts w:asciiTheme="majorBidi" w:hAnsiTheme="majorBidi" w:cstheme="majorBidi"/>
        </w:rPr>
        <w:t>Carapezza</w:t>
      </w:r>
      <w:proofErr w:type="spellEnd"/>
      <w:r w:rsidRPr="007D4B9F">
        <w:rPr>
          <w:rFonts w:asciiTheme="majorBidi" w:hAnsiTheme="majorBidi" w:cstheme="majorBidi"/>
        </w:rPr>
        <w:t xml:space="preserve">, M., Lo </w:t>
      </w:r>
      <w:proofErr w:type="spellStart"/>
      <w:r w:rsidRPr="007D4B9F">
        <w:rPr>
          <w:rFonts w:asciiTheme="majorBidi" w:hAnsiTheme="majorBidi" w:cstheme="majorBidi"/>
        </w:rPr>
        <w:t>Piparo</w:t>
      </w:r>
      <w:proofErr w:type="spellEnd"/>
      <w:r w:rsidRPr="007D4B9F">
        <w:rPr>
          <w:rFonts w:asciiTheme="majorBidi" w:hAnsiTheme="majorBidi" w:cstheme="majorBidi"/>
        </w:rPr>
        <w:t xml:space="preserve">, F. (eds) Further Advances in Pragmatics and Philosophy, </w:t>
      </w:r>
      <w:r w:rsidRPr="007D4B9F">
        <w:rPr>
          <w:rFonts w:asciiTheme="majorBidi" w:hAnsiTheme="majorBidi" w:cstheme="majorBidi"/>
          <w:i/>
          <w:iCs/>
        </w:rPr>
        <w:t>Perspectives in Pragmatics</w:t>
      </w:r>
      <w:r w:rsidRPr="007D4B9F">
        <w:rPr>
          <w:rFonts w:asciiTheme="majorBidi" w:hAnsiTheme="majorBidi" w:cstheme="majorBidi"/>
        </w:rPr>
        <w:t>, Philosophy &amp; Psychology, vol 18. Springer, Cham. https://doi.org/10.1007/978-3-319-72173-6_13.</w:t>
      </w:r>
    </w:p>
    <w:p w14:paraId="5801B624" w14:textId="77777777" w:rsidR="00C435ED" w:rsidRPr="00F060A3" w:rsidRDefault="00C435ED" w:rsidP="00F060A3">
      <w:pPr>
        <w:spacing w:after="0" w:line="360" w:lineRule="auto"/>
        <w:ind w:left="360"/>
        <w:rPr>
          <w:rFonts w:asciiTheme="majorBidi" w:hAnsiTheme="majorBidi" w:cstheme="majorBidi"/>
          <w:sz w:val="20"/>
          <w:szCs w:val="20"/>
          <w:lang w:val="en-US"/>
        </w:rPr>
      </w:pPr>
      <w:proofErr w:type="spellStart"/>
      <w:r w:rsidRPr="00F060A3">
        <w:rPr>
          <w:rFonts w:asciiTheme="majorBidi" w:hAnsiTheme="majorBidi" w:cstheme="majorBidi"/>
          <w:sz w:val="20"/>
          <w:szCs w:val="20"/>
          <w:lang w:val="en-US"/>
        </w:rPr>
        <w:t>Cosper</w:t>
      </w:r>
      <w:proofErr w:type="spellEnd"/>
      <w:r w:rsidRPr="00F060A3">
        <w:rPr>
          <w:rFonts w:asciiTheme="majorBidi" w:hAnsiTheme="majorBidi" w:cstheme="majorBidi"/>
          <w:sz w:val="20"/>
          <w:szCs w:val="20"/>
          <w:lang w:val="en-US"/>
        </w:rPr>
        <w:t xml:space="preserve"> C. L., B. Flowers (Reviewing editor) (2016), </w:t>
      </w:r>
      <w:r w:rsidRPr="00F060A3">
        <w:rPr>
          <w:rFonts w:asciiTheme="majorBidi" w:hAnsiTheme="majorBidi" w:cstheme="majorBidi"/>
          <w:i/>
          <w:iCs/>
          <w:sz w:val="20"/>
          <w:szCs w:val="20"/>
          <w:lang w:val="en-US"/>
        </w:rPr>
        <w:t>The expert mind in the age of junk data, Cogent Social Sciences</w:t>
      </w:r>
      <w:r w:rsidRPr="00F060A3">
        <w:rPr>
          <w:rFonts w:asciiTheme="majorBidi" w:hAnsiTheme="majorBidi" w:cstheme="majorBidi"/>
          <w:sz w:val="20"/>
          <w:szCs w:val="20"/>
          <w:lang w:val="en-US"/>
        </w:rPr>
        <w:t>, DOI: 10.1080/23311886.2016.1198218</w:t>
      </w:r>
    </w:p>
    <w:p w14:paraId="54B5568C" w14:textId="77777777" w:rsidR="00C435ED" w:rsidRPr="00F060A3" w:rsidRDefault="00C435ED" w:rsidP="00F060A3">
      <w:pPr>
        <w:spacing w:after="0" w:line="360" w:lineRule="auto"/>
        <w:ind w:left="360"/>
        <w:rPr>
          <w:rFonts w:asciiTheme="majorBidi" w:hAnsiTheme="majorBidi" w:cstheme="majorBidi"/>
          <w:sz w:val="20"/>
          <w:szCs w:val="20"/>
          <w:lang w:val="en-US"/>
        </w:rPr>
      </w:pPr>
      <w:r w:rsidRPr="00F060A3">
        <w:rPr>
          <w:rFonts w:asciiTheme="majorBidi" w:hAnsiTheme="majorBidi" w:cstheme="majorBidi"/>
          <w:sz w:val="20"/>
          <w:szCs w:val="20"/>
          <w:lang w:val="en-US"/>
        </w:rPr>
        <w:t xml:space="preserve">Dworkin R., </w:t>
      </w:r>
      <w:r w:rsidRPr="00F060A3">
        <w:rPr>
          <w:rFonts w:asciiTheme="majorBidi" w:hAnsiTheme="majorBidi" w:cstheme="majorBidi"/>
          <w:i/>
          <w:iCs/>
          <w:sz w:val="20"/>
          <w:szCs w:val="20"/>
          <w:lang w:val="en-US"/>
        </w:rPr>
        <w:t>Law’s Empire</w:t>
      </w:r>
      <w:r w:rsidRPr="00F060A3">
        <w:rPr>
          <w:rFonts w:asciiTheme="majorBidi" w:hAnsiTheme="majorBidi" w:cstheme="majorBidi"/>
          <w:sz w:val="20"/>
          <w:szCs w:val="20"/>
          <w:lang w:val="en-US"/>
        </w:rPr>
        <w:t>, Cambridge: Harvard University Press, 1988</w:t>
      </w:r>
    </w:p>
    <w:p w14:paraId="4BC62009" w14:textId="77777777" w:rsidR="00C435ED" w:rsidRPr="00F060A3" w:rsidRDefault="00C435ED" w:rsidP="00F060A3">
      <w:pPr>
        <w:spacing w:after="0" w:line="360" w:lineRule="auto"/>
        <w:ind w:left="360"/>
        <w:rPr>
          <w:rFonts w:asciiTheme="majorBidi" w:hAnsiTheme="majorBidi" w:cstheme="majorBidi"/>
          <w:sz w:val="20"/>
          <w:szCs w:val="20"/>
          <w:lang w:val="en-US"/>
        </w:rPr>
      </w:pPr>
      <w:r w:rsidRPr="00F060A3">
        <w:rPr>
          <w:rFonts w:asciiTheme="majorBidi" w:hAnsiTheme="majorBidi" w:cstheme="majorBidi"/>
          <w:sz w:val="20"/>
          <w:szCs w:val="20"/>
          <w:lang w:val="en-US"/>
        </w:rPr>
        <w:t xml:space="preserve">Fleischer M., </w:t>
      </w:r>
      <w:r w:rsidRPr="00F060A3">
        <w:rPr>
          <w:rFonts w:asciiTheme="majorBidi" w:hAnsiTheme="majorBidi" w:cstheme="majorBidi"/>
          <w:i/>
          <w:iCs/>
          <w:sz w:val="20"/>
          <w:szCs w:val="20"/>
          <w:lang w:val="en-US"/>
        </w:rPr>
        <w:t>General theory of communication</w:t>
      </w:r>
      <w:r w:rsidRPr="00F060A3">
        <w:rPr>
          <w:rFonts w:asciiTheme="majorBidi" w:hAnsiTheme="majorBidi" w:cstheme="majorBidi"/>
          <w:sz w:val="20"/>
          <w:szCs w:val="20"/>
          <w:lang w:val="en-US"/>
        </w:rPr>
        <w:t>, Wroclaw 2007</w:t>
      </w:r>
    </w:p>
    <w:p w14:paraId="0AC7D7AF" w14:textId="77777777" w:rsidR="00C435ED" w:rsidRPr="00F060A3" w:rsidRDefault="00C435ED" w:rsidP="00F060A3">
      <w:pPr>
        <w:spacing w:after="0" w:line="360" w:lineRule="auto"/>
        <w:ind w:left="360"/>
        <w:rPr>
          <w:rFonts w:asciiTheme="majorBidi" w:hAnsiTheme="majorBidi" w:cstheme="majorBidi"/>
          <w:sz w:val="20"/>
          <w:szCs w:val="20"/>
          <w:lang w:val="en-US"/>
        </w:rPr>
      </w:pPr>
      <w:proofErr w:type="spellStart"/>
      <w:r w:rsidRPr="00F060A3">
        <w:rPr>
          <w:rFonts w:asciiTheme="majorBidi" w:hAnsiTheme="majorBidi" w:cstheme="majorBidi"/>
          <w:sz w:val="20"/>
          <w:szCs w:val="20"/>
          <w:lang w:val="en-US"/>
        </w:rPr>
        <w:t>Gizbert-Studnicki</w:t>
      </w:r>
      <w:proofErr w:type="spellEnd"/>
      <w:r w:rsidRPr="00F060A3">
        <w:rPr>
          <w:rFonts w:asciiTheme="majorBidi" w:hAnsiTheme="majorBidi" w:cstheme="majorBidi"/>
          <w:sz w:val="20"/>
          <w:szCs w:val="20"/>
          <w:lang w:val="en-US"/>
        </w:rPr>
        <w:t xml:space="preserve"> T., </w:t>
      </w:r>
      <w:proofErr w:type="spellStart"/>
      <w:r w:rsidRPr="00F060A3">
        <w:rPr>
          <w:rFonts w:asciiTheme="majorBidi" w:hAnsiTheme="majorBidi" w:cstheme="majorBidi"/>
          <w:sz w:val="20"/>
          <w:szCs w:val="20"/>
          <w:lang w:val="en-US"/>
        </w:rPr>
        <w:t>Dyrda</w:t>
      </w:r>
      <w:proofErr w:type="spellEnd"/>
      <w:r w:rsidRPr="00F060A3">
        <w:rPr>
          <w:rFonts w:asciiTheme="majorBidi" w:hAnsiTheme="majorBidi" w:cstheme="majorBidi"/>
          <w:sz w:val="20"/>
          <w:szCs w:val="20"/>
          <w:lang w:val="en-US"/>
        </w:rPr>
        <w:t xml:space="preserve"> A., Grabowski A., </w:t>
      </w:r>
      <w:proofErr w:type="spellStart"/>
      <w:r w:rsidRPr="00F060A3">
        <w:rPr>
          <w:rFonts w:asciiTheme="majorBidi" w:hAnsiTheme="majorBidi" w:cstheme="majorBidi"/>
          <w:i/>
          <w:iCs/>
          <w:sz w:val="20"/>
          <w:szCs w:val="20"/>
          <w:lang w:val="en-US"/>
        </w:rPr>
        <w:t>Metodological</w:t>
      </w:r>
      <w:proofErr w:type="spellEnd"/>
      <w:r w:rsidRPr="00F060A3">
        <w:rPr>
          <w:rFonts w:asciiTheme="majorBidi" w:hAnsiTheme="majorBidi" w:cstheme="majorBidi"/>
          <w:i/>
          <w:iCs/>
          <w:sz w:val="20"/>
          <w:szCs w:val="20"/>
          <w:lang w:val="en-US"/>
        </w:rPr>
        <w:t xml:space="preserve"> dichotomies. A critique of positivist theories of law</w:t>
      </w:r>
      <w:r w:rsidRPr="00F060A3">
        <w:rPr>
          <w:rFonts w:asciiTheme="majorBidi" w:hAnsiTheme="majorBidi" w:cstheme="majorBidi"/>
          <w:sz w:val="20"/>
          <w:szCs w:val="20"/>
          <w:lang w:val="en-US"/>
        </w:rPr>
        <w:t>, Warsaw 2016</w:t>
      </w:r>
    </w:p>
    <w:p w14:paraId="2FAA02F5" w14:textId="77777777" w:rsidR="00C435ED" w:rsidRPr="00F060A3" w:rsidRDefault="00C435ED" w:rsidP="00F060A3">
      <w:pPr>
        <w:spacing w:after="0" w:line="360" w:lineRule="auto"/>
        <w:ind w:left="360"/>
        <w:rPr>
          <w:rFonts w:asciiTheme="majorBidi" w:hAnsiTheme="majorBidi" w:cstheme="majorBidi"/>
          <w:sz w:val="20"/>
          <w:szCs w:val="20"/>
          <w:lang w:val="en-US"/>
        </w:rPr>
      </w:pPr>
      <w:r w:rsidRPr="00F060A3">
        <w:rPr>
          <w:rFonts w:asciiTheme="majorBidi" w:hAnsiTheme="majorBidi" w:cstheme="majorBidi"/>
          <w:sz w:val="20"/>
          <w:szCs w:val="20"/>
          <w:lang w:val="en-US"/>
        </w:rPr>
        <w:t xml:space="preserve">Grabowski A., </w:t>
      </w:r>
      <w:r w:rsidRPr="00F060A3">
        <w:rPr>
          <w:rFonts w:asciiTheme="majorBidi" w:hAnsiTheme="majorBidi" w:cstheme="majorBidi"/>
          <w:i/>
          <w:iCs/>
          <w:sz w:val="20"/>
          <w:szCs w:val="20"/>
          <w:lang w:val="en-US"/>
        </w:rPr>
        <w:t>Legal discourse as a special case of general discourse practical</w:t>
      </w:r>
      <w:r w:rsidRPr="00F060A3">
        <w:rPr>
          <w:rFonts w:asciiTheme="majorBidi" w:hAnsiTheme="majorBidi" w:cstheme="majorBidi"/>
          <w:sz w:val="20"/>
          <w:szCs w:val="20"/>
          <w:lang w:val="en-US"/>
        </w:rPr>
        <w:t>,</w:t>
      </w:r>
      <w:r w:rsidRPr="00F060A3">
        <w:rPr>
          <w:rFonts w:asciiTheme="majorBidi" w:hAnsiTheme="majorBidi" w:cstheme="majorBidi"/>
          <w:sz w:val="20"/>
          <w:szCs w:val="20"/>
          <w:lang w:val="en-US"/>
        </w:rPr>
        <w:br/>
      </w:r>
      <w:hyperlink r:id="rId8" w:history="1">
        <w:r w:rsidRPr="00F060A3">
          <w:rPr>
            <w:rStyle w:val="Hipercze"/>
            <w:rFonts w:asciiTheme="majorBidi" w:hAnsiTheme="majorBidi" w:cstheme="majorBidi"/>
            <w:sz w:val="20"/>
            <w:szCs w:val="20"/>
            <w:lang w:val="en-US"/>
          </w:rPr>
          <w:t>https://ruj.uj.edu.pl/xmlui/bitstream/handle/item/149556/grabowski_dyskurs_prawniczy_jako_przypadek_szczegolny_ogolnego_dyskursu_praktycznego_2003.pdf?sequence=1&amp;isAllowed=y</w:t>
        </w:r>
      </w:hyperlink>
    </w:p>
    <w:p w14:paraId="28403531" w14:textId="77777777" w:rsidR="00C435ED" w:rsidRPr="00F060A3" w:rsidRDefault="00C435ED" w:rsidP="00F060A3">
      <w:pPr>
        <w:spacing w:after="0" w:line="360" w:lineRule="auto"/>
        <w:ind w:left="360"/>
        <w:rPr>
          <w:rFonts w:asciiTheme="majorBidi" w:hAnsiTheme="majorBidi" w:cstheme="majorBidi"/>
          <w:sz w:val="20"/>
          <w:szCs w:val="20"/>
          <w:lang w:val="en-US"/>
        </w:rPr>
      </w:pPr>
      <w:r w:rsidRPr="00F060A3">
        <w:rPr>
          <w:rFonts w:asciiTheme="majorBidi" w:hAnsiTheme="majorBidi" w:cstheme="majorBidi"/>
          <w:sz w:val="20"/>
          <w:szCs w:val="20"/>
          <w:lang w:val="en-US"/>
        </w:rPr>
        <w:t xml:space="preserve">Grabowski A., </w:t>
      </w:r>
      <w:r w:rsidRPr="00F060A3">
        <w:rPr>
          <w:rFonts w:asciiTheme="majorBidi" w:hAnsiTheme="majorBidi" w:cstheme="majorBidi"/>
          <w:i/>
          <w:iCs/>
          <w:sz w:val="20"/>
          <w:szCs w:val="20"/>
          <w:lang w:val="en-US"/>
        </w:rPr>
        <w:t>The jurisprudential concept of the applicability of state law</w:t>
      </w:r>
      <w:r w:rsidRPr="00F060A3">
        <w:rPr>
          <w:rFonts w:asciiTheme="majorBidi" w:hAnsiTheme="majorBidi" w:cstheme="majorBidi"/>
          <w:sz w:val="20"/>
          <w:szCs w:val="20"/>
          <w:lang w:val="en-US"/>
        </w:rPr>
        <w:t>, Cracow, 2009</w:t>
      </w:r>
    </w:p>
    <w:p w14:paraId="42455784" w14:textId="77777777" w:rsidR="00C435ED" w:rsidRPr="00F060A3" w:rsidRDefault="00C435ED" w:rsidP="00F060A3">
      <w:pPr>
        <w:spacing w:after="0" w:line="360" w:lineRule="auto"/>
        <w:ind w:left="360"/>
        <w:rPr>
          <w:rFonts w:asciiTheme="majorBidi" w:hAnsiTheme="majorBidi" w:cstheme="majorBidi"/>
          <w:sz w:val="20"/>
          <w:szCs w:val="20"/>
          <w:lang w:val="en-US"/>
        </w:rPr>
      </w:pPr>
      <w:r w:rsidRPr="00F060A3">
        <w:rPr>
          <w:rFonts w:asciiTheme="majorBidi" w:hAnsiTheme="majorBidi" w:cstheme="majorBidi"/>
          <w:sz w:val="20"/>
          <w:szCs w:val="20"/>
          <w:lang w:val="en-US"/>
        </w:rPr>
        <w:t xml:space="preserve">Habermas J., </w:t>
      </w:r>
      <w:r w:rsidRPr="00F060A3">
        <w:rPr>
          <w:rFonts w:asciiTheme="majorBidi" w:hAnsiTheme="majorBidi" w:cstheme="majorBidi"/>
          <w:i/>
          <w:iCs/>
          <w:sz w:val="20"/>
          <w:szCs w:val="20"/>
          <w:lang w:val="en-US"/>
        </w:rPr>
        <w:t>Facticity, and validity. Discourse theory and the democratic state of law</w:t>
      </w:r>
      <w:r w:rsidRPr="00F060A3">
        <w:rPr>
          <w:rFonts w:asciiTheme="majorBidi" w:hAnsiTheme="majorBidi" w:cstheme="majorBidi"/>
          <w:sz w:val="20"/>
          <w:szCs w:val="20"/>
          <w:lang w:val="en-US"/>
        </w:rPr>
        <w:t>, Warsaw 2005</w:t>
      </w:r>
    </w:p>
    <w:p w14:paraId="793B3E10" w14:textId="77777777" w:rsidR="00C435ED" w:rsidRPr="00F060A3" w:rsidRDefault="00C435ED" w:rsidP="00F060A3">
      <w:pPr>
        <w:spacing w:after="0" w:line="360" w:lineRule="auto"/>
        <w:ind w:left="360"/>
        <w:rPr>
          <w:rFonts w:asciiTheme="majorBidi" w:hAnsiTheme="majorBidi" w:cstheme="majorBidi"/>
          <w:sz w:val="20"/>
          <w:szCs w:val="20"/>
          <w:lang w:val="en-US"/>
        </w:rPr>
      </w:pPr>
      <w:r w:rsidRPr="00F060A3">
        <w:rPr>
          <w:rFonts w:asciiTheme="majorBidi" w:hAnsiTheme="majorBidi" w:cstheme="majorBidi"/>
          <w:sz w:val="20"/>
          <w:szCs w:val="20"/>
          <w:lang w:val="en-US"/>
        </w:rPr>
        <w:t>Hart H.L.A., </w:t>
      </w:r>
      <w:r w:rsidRPr="00F060A3">
        <w:rPr>
          <w:rFonts w:asciiTheme="majorBidi" w:hAnsiTheme="majorBidi" w:cstheme="majorBidi"/>
          <w:i/>
          <w:iCs/>
          <w:sz w:val="20"/>
          <w:szCs w:val="20"/>
          <w:lang w:val="en-US"/>
        </w:rPr>
        <w:t>The Concept of Law</w:t>
      </w:r>
      <w:r w:rsidRPr="00F060A3">
        <w:rPr>
          <w:rFonts w:asciiTheme="majorBidi" w:hAnsiTheme="majorBidi" w:cstheme="majorBidi"/>
          <w:sz w:val="20"/>
          <w:szCs w:val="20"/>
          <w:lang w:val="en-US"/>
        </w:rPr>
        <w:t> (Oxford: Clarendon Press, 1994)</w:t>
      </w:r>
    </w:p>
    <w:p w14:paraId="70C8E737" w14:textId="77777777" w:rsidR="00C435ED" w:rsidRPr="00F060A3" w:rsidRDefault="00C435ED" w:rsidP="00F060A3">
      <w:pPr>
        <w:spacing w:after="0" w:line="360" w:lineRule="auto"/>
        <w:ind w:left="360"/>
        <w:rPr>
          <w:rFonts w:asciiTheme="majorBidi" w:hAnsiTheme="majorBidi" w:cstheme="majorBidi"/>
          <w:sz w:val="20"/>
          <w:szCs w:val="20"/>
          <w:lang w:val="en-US"/>
        </w:rPr>
      </w:pPr>
      <w:r w:rsidRPr="00F060A3">
        <w:rPr>
          <w:rFonts w:asciiTheme="majorBidi" w:hAnsiTheme="majorBidi" w:cstheme="majorBidi"/>
          <w:sz w:val="20"/>
          <w:szCs w:val="20"/>
          <w:lang w:val="en-US"/>
        </w:rPr>
        <w:lastRenderedPageBreak/>
        <w:t>Justice Sales Rt Hon Lord, Modern Statutory Interpretation, Statute Law Review, 2017, Vol. 38, No. 2, 125–132 doi:10.1093/</w:t>
      </w:r>
      <w:proofErr w:type="spellStart"/>
      <w:r w:rsidRPr="00F060A3">
        <w:rPr>
          <w:rFonts w:asciiTheme="majorBidi" w:hAnsiTheme="majorBidi" w:cstheme="majorBidi"/>
          <w:sz w:val="20"/>
          <w:szCs w:val="20"/>
          <w:lang w:val="en-US"/>
        </w:rPr>
        <w:t>slr</w:t>
      </w:r>
      <w:proofErr w:type="spellEnd"/>
      <w:r w:rsidRPr="00F060A3">
        <w:rPr>
          <w:rFonts w:asciiTheme="majorBidi" w:hAnsiTheme="majorBidi" w:cstheme="majorBidi"/>
          <w:sz w:val="20"/>
          <w:szCs w:val="20"/>
          <w:lang w:val="en-US"/>
        </w:rPr>
        <w:t>/hmw041</w:t>
      </w:r>
    </w:p>
    <w:p w14:paraId="665B2F7A" w14:textId="77777777" w:rsidR="00C435ED" w:rsidRPr="00F060A3" w:rsidRDefault="00C435ED" w:rsidP="00F060A3">
      <w:pPr>
        <w:spacing w:after="0" w:line="360" w:lineRule="auto"/>
        <w:ind w:left="360"/>
        <w:rPr>
          <w:rFonts w:asciiTheme="majorBidi" w:hAnsiTheme="majorBidi" w:cstheme="majorBidi"/>
          <w:sz w:val="20"/>
          <w:szCs w:val="20"/>
          <w:lang w:val="en-US"/>
        </w:rPr>
      </w:pPr>
      <w:r w:rsidRPr="00F060A3">
        <w:rPr>
          <w:rFonts w:asciiTheme="majorBidi" w:hAnsiTheme="majorBidi" w:cstheme="majorBidi"/>
          <w:sz w:val="20"/>
          <w:szCs w:val="20"/>
          <w:lang w:val="en-US"/>
        </w:rPr>
        <w:t xml:space="preserve">Lee. P.S.N. (2014), </w:t>
      </w:r>
      <w:r w:rsidRPr="00F060A3">
        <w:rPr>
          <w:rFonts w:asciiTheme="majorBidi" w:hAnsiTheme="majorBidi" w:cstheme="majorBidi"/>
          <w:i/>
          <w:iCs/>
          <w:sz w:val="20"/>
          <w:szCs w:val="20"/>
          <w:lang w:val="en-US"/>
        </w:rPr>
        <w:t>Mass Media and Quality of Life</w:t>
      </w:r>
      <w:r w:rsidRPr="00F060A3">
        <w:rPr>
          <w:rFonts w:asciiTheme="majorBidi" w:hAnsiTheme="majorBidi" w:cstheme="majorBidi"/>
          <w:sz w:val="20"/>
          <w:szCs w:val="20"/>
          <w:lang w:val="en-US"/>
        </w:rPr>
        <w:t xml:space="preserve">, [in:] </w:t>
      </w:r>
      <w:proofErr w:type="spellStart"/>
      <w:r w:rsidRPr="00F060A3">
        <w:rPr>
          <w:rFonts w:asciiTheme="majorBidi" w:hAnsiTheme="majorBidi" w:cstheme="majorBidi"/>
          <w:sz w:val="20"/>
          <w:szCs w:val="20"/>
          <w:lang w:val="en-US"/>
        </w:rPr>
        <w:t>Michalos</w:t>
      </w:r>
      <w:proofErr w:type="spellEnd"/>
      <w:r w:rsidRPr="00F060A3">
        <w:rPr>
          <w:rFonts w:asciiTheme="majorBidi" w:hAnsiTheme="majorBidi" w:cstheme="majorBidi"/>
          <w:sz w:val="20"/>
          <w:szCs w:val="20"/>
          <w:lang w:val="en-US"/>
        </w:rPr>
        <w:t>, A.C. (eds</w:t>
      </w:r>
      <w:r w:rsidRPr="00F060A3">
        <w:rPr>
          <w:rFonts w:asciiTheme="majorBidi" w:hAnsiTheme="majorBidi" w:cstheme="majorBidi"/>
          <w:i/>
          <w:iCs/>
          <w:sz w:val="20"/>
          <w:szCs w:val="20"/>
          <w:lang w:val="en-US"/>
        </w:rPr>
        <w:t>) Encyclopedia of Quality of Life and Well-Being Research</w:t>
      </w:r>
      <w:r w:rsidRPr="00F060A3">
        <w:rPr>
          <w:rFonts w:asciiTheme="majorBidi" w:hAnsiTheme="majorBidi" w:cstheme="majorBidi"/>
          <w:sz w:val="20"/>
          <w:szCs w:val="20"/>
          <w:lang w:val="en-US"/>
        </w:rPr>
        <w:t>, Springer, Dordrecht. https://doi.org/10.1007/978-94-007-0753-5_1738</w:t>
      </w:r>
    </w:p>
    <w:p w14:paraId="533936F5" w14:textId="77777777" w:rsidR="00C435ED" w:rsidRPr="00F060A3" w:rsidRDefault="00C435ED" w:rsidP="00F060A3">
      <w:pPr>
        <w:spacing w:after="0" w:line="360" w:lineRule="auto"/>
        <w:ind w:left="360"/>
        <w:rPr>
          <w:rFonts w:asciiTheme="majorBidi" w:hAnsiTheme="majorBidi" w:cstheme="majorBidi"/>
          <w:sz w:val="20"/>
          <w:szCs w:val="20"/>
          <w:lang w:val="en-US"/>
        </w:rPr>
      </w:pPr>
      <w:proofErr w:type="spellStart"/>
      <w:r w:rsidRPr="00F060A3">
        <w:rPr>
          <w:rFonts w:asciiTheme="majorBidi" w:hAnsiTheme="majorBidi" w:cstheme="majorBidi"/>
          <w:sz w:val="20"/>
          <w:szCs w:val="20"/>
          <w:lang w:val="en-US"/>
        </w:rPr>
        <w:t>Lem</w:t>
      </w:r>
      <w:proofErr w:type="spellEnd"/>
      <w:r w:rsidRPr="00F060A3">
        <w:rPr>
          <w:rFonts w:asciiTheme="majorBidi" w:hAnsiTheme="majorBidi" w:cstheme="majorBidi"/>
          <w:sz w:val="20"/>
          <w:szCs w:val="20"/>
          <w:lang w:val="en-US"/>
        </w:rPr>
        <w:t xml:space="preserve"> S., The megabit bomb, Warsaw 1999</w:t>
      </w:r>
    </w:p>
    <w:p w14:paraId="54FE3476" w14:textId="77777777" w:rsidR="00C435ED" w:rsidRPr="00F060A3" w:rsidRDefault="00C435ED" w:rsidP="00F060A3">
      <w:pPr>
        <w:spacing w:after="0" w:line="360" w:lineRule="auto"/>
        <w:ind w:left="360"/>
        <w:rPr>
          <w:rFonts w:asciiTheme="majorBidi" w:hAnsiTheme="majorBidi" w:cstheme="majorBidi"/>
          <w:sz w:val="20"/>
          <w:szCs w:val="20"/>
          <w:lang w:val="en-US"/>
        </w:rPr>
      </w:pPr>
      <w:proofErr w:type="spellStart"/>
      <w:r w:rsidRPr="00F060A3">
        <w:rPr>
          <w:rFonts w:asciiTheme="majorBidi" w:hAnsiTheme="majorBidi" w:cstheme="majorBidi"/>
          <w:sz w:val="20"/>
          <w:szCs w:val="20"/>
          <w:lang w:val="en-US"/>
        </w:rPr>
        <w:t>Lemańska</w:t>
      </w:r>
      <w:proofErr w:type="spellEnd"/>
      <w:r w:rsidRPr="00F060A3">
        <w:rPr>
          <w:rFonts w:asciiTheme="majorBidi" w:hAnsiTheme="majorBidi" w:cstheme="majorBidi"/>
          <w:sz w:val="20"/>
          <w:szCs w:val="20"/>
          <w:lang w:val="en-US"/>
        </w:rPr>
        <w:t xml:space="preserve"> J., </w:t>
      </w:r>
      <w:r w:rsidRPr="00F060A3">
        <w:rPr>
          <w:rFonts w:asciiTheme="majorBidi" w:hAnsiTheme="majorBidi" w:cstheme="majorBidi"/>
          <w:i/>
          <w:iCs/>
          <w:sz w:val="20"/>
          <w:szCs w:val="20"/>
          <w:lang w:val="en-US"/>
        </w:rPr>
        <w:t>Problem of Applying the Law on Positivist Grounds, Judge’s Dilemmas, Judicial Paradoxes</w:t>
      </w:r>
      <w:r w:rsidRPr="00F060A3">
        <w:rPr>
          <w:rFonts w:asciiTheme="majorBidi" w:hAnsiTheme="majorBidi" w:cstheme="majorBidi"/>
          <w:sz w:val="20"/>
          <w:szCs w:val="20"/>
          <w:lang w:val="en-US"/>
        </w:rPr>
        <w:t xml:space="preserve">, </w:t>
      </w:r>
      <w:proofErr w:type="spellStart"/>
      <w:r w:rsidRPr="00F060A3">
        <w:rPr>
          <w:rFonts w:asciiTheme="majorBidi" w:hAnsiTheme="majorBidi" w:cstheme="majorBidi"/>
          <w:sz w:val="20"/>
          <w:szCs w:val="20"/>
          <w:lang w:val="en-US"/>
        </w:rPr>
        <w:t>Prawo</w:t>
      </w:r>
      <w:proofErr w:type="spellEnd"/>
      <w:r w:rsidRPr="00F060A3">
        <w:rPr>
          <w:rFonts w:asciiTheme="majorBidi" w:hAnsiTheme="majorBidi" w:cstheme="majorBidi"/>
          <w:sz w:val="20"/>
          <w:szCs w:val="20"/>
          <w:lang w:val="en-US"/>
        </w:rPr>
        <w:t xml:space="preserve"> </w:t>
      </w:r>
      <w:proofErr w:type="spellStart"/>
      <w:r w:rsidRPr="00F060A3">
        <w:rPr>
          <w:rFonts w:asciiTheme="majorBidi" w:hAnsiTheme="majorBidi" w:cstheme="majorBidi"/>
          <w:sz w:val="20"/>
          <w:szCs w:val="20"/>
          <w:lang w:val="en-US"/>
        </w:rPr>
        <w:t>i</w:t>
      </w:r>
      <w:proofErr w:type="spellEnd"/>
      <w:r w:rsidRPr="00F060A3">
        <w:rPr>
          <w:rFonts w:asciiTheme="majorBidi" w:hAnsiTheme="majorBidi" w:cstheme="majorBidi"/>
          <w:sz w:val="20"/>
          <w:szCs w:val="20"/>
          <w:lang w:val="en-US"/>
        </w:rPr>
        <w:t xml:space="preserve"> </w:t>
      </w:r>
      <w:proofErr w:type="spellStart"/>
      <w:r w:rsidRPr="00F060A3">
        <w:rPr>
          <w:rFonts w:asciiTheme="majorBidi" w:hAnsiTheme="majorBidi" w:cstheme="majorBidi"/>
          <w:sz w:val="20"/>
          <w:szCs w:val="20"/>
          <w:lang w:val="en-US"/>
        </w:rPr>
        <w:t>Więź</w:t>
      </w:r>
      <w:proofErr w:type="spellEnd"/>
      <w:r w:rsidRPr="00F060A3">
        <w:rPr>
          <w:rFonts w:asciiTheme="majorBidi" w:hAnsiTheme="majorBidi" w:cstheme="majorBidi"/>
          <w:sz w:val="20"/>
          <w:szCs w:val="20"/>
          <w:lang w:val="en-US"/>
        </w:rPr>
        <w:t xml:space="preserve"> 2020 vol.3</w:t>
      </w:r>
    </w:p>
    <w:p w14:paraId="372F7C71" w14:textId="77777777" w:rsidR="00C435ED" w:rsidRPr="00F060A3" w:rsidRDefault="00C435ED" w:rsidP="00F060A3">
      <w:pPr>
        <w:spacing w:after="0" w:line="360" w:lineRule="auto"/>
        <w:ind w:left="360"/>
        <w:rPr>
          <w:rFonts w:asciiTheme="majorBidi" w:hAnsiTheme="majorBidi" w:cstheme="majorBidi"/>
          <w:sz w:val="20"/>
          <w:szCs w:val="20"/>
          <w:lang w:val="en-US"/>
        </w:rPr>
      </w:pPr>
      <w:proofErr w:type="spellStart"/>
      <w:r w:rsidRPr="00F060A3">
        <w:rPr>
          <w:rFonts w:asciiTheme="majorBidi" w:hAnsiTheme="majorBidi" w:cstheme="majorBidi"/>
          <w:sz w:val="20"/>
          <w:szCs w:val="20"/>
          <w:lang w:val="en-US"/>
        </w:rPr>
        <w:t>Leszczyński</w:t>
      </w:r>
      <w:proofErr w:type="spellEnd"/>
      <w:r w:rsidRPr="00F060A3">
        <w:rPr>
          <w:rFonts w:asciiTheme="majorBidi" w:hAnsiTheme="majorBidi" w:cstheme="majorBidi"/>
          <w:sz w:val="20"/>
          <w:szCs w:val="20"/>
          <w:lang w:val="en-US"/>
        </w:rPr>
        <w:t xml:space="preserve"> L., </w:t>
      </w:r>
      <w:r w:rsidRPr="00F060A3">
        <w:rPr>
          <w:rFonts w:asciiTheme="majorBidi" w:hAnsiTheme="majorBidi" w:cstheme="majorBidi"/>
          <w:i/>
          <w:iCs/>
          <w:sz w:val="20"/>
          <w:szCs w:val="20"/>
          <w:lang w:val="en-US"/>
        </w:rPr>
        <w:t>Operative interpretation (basic features)</w:t>
      </w:r>
      <w:r w:rsidRPr="00F060A3">
        <w:rPr>
          <w:rFonts w:asciiTheme="majorBidi" w:hAnsiTheme="majorBidi" w:cstheme="majorBidi"/>
          <w:sz w:val="20"/>
          <w:szCs w:val="20"/>
          <w:lang w:val="en-US"/>
        </w:rPr>
        <w:t xml:space="preserve">, </w:t>
      </w:r>
      <w:proofErr w:type="spellStart"/>
      <w:r w:rsidRPr="00F060A3">
        <w:rPr>
          <w:rFonts w:asciiTheme="majorBidi" w:hAnsiTheme="majorBidi" w:cstheme="majorBidi"/>
          <w:sz w:val="20"/>
          <w:szCs w:val="20"/>
          <w:lang w:val="en-US"/>
        </w:rPr>
        <w:t>Państwo</w:t>
      </w:r>
      <w:proofErr w:type="spellEnd"/>
      <w:r w:rsidRPr="00F060A3">
        <w:rPr>
          <w:rFonts w:asciiTheme="majorBidi" w:hAnsiTheme="majorBidi" w:cstheme="majorBidi"/>
          <w:sz w:val="20"/>
          <w:szCs w:val="20"/>
          <w:lang w:val="en-US"/>
        </w:rPr>
        <w:t xml:space="preserve"> i </w:t>
      </w:r>
      <w:proofErr w:type="spellStart"/>
      <w:r w:rsidRPr="00F060A3">
        <w:rPr>
          <w:rFonts w:asciiTheme="majorBidi" w:hAnsiTheme="majorBidi" w:cstheme="majorBidi"/>
          <w:sz w:val="20"/>
          <w:szCs w:val="20"/>
          <w:lang w:val="en-US"/>
        </w:rPr>
        <w:t>Prawo</w:t>
      </w:r>
      <w:proofErr w:type="spellEnd"/>
      <w:r w:rsidRPr="00F060A3">
        <w:rPr>
          <w:rFonts w:asciiTheme="majorBidi" w:hAnsiTheme="majorBidi" w:cstheme="majorBidi"/>
          <w:sz w:val="20"/>
          <w:szCs w:val="20"/>
          <w:lang w:val="en-US"/>
        </w:rPr>
        <w:t xml:space="preserve"> 2009 vol.6 (760)</w:t>
      </w:r>
    </w:p>
    <w:p w14:paraId="33C5D245" w14:textId="77777777" w:rsidR="00C435ED" w:rsidRPr="00F060A3" w:rsidRDefault="00C435ED" w:rsidP="00F060A3">
      <w:pPr>
        <w:spacing w:after="0" w:line="360" w:lineRule="auto"/>
        <w:ind w:left="360"/>
        <w:rPr>
          <w:rFonts w:asciiTheme="majorBidi" w:hAnsiTheme="majorBidi" w:cstheme="majorBidi"/>
          <w:sz w:val="20"/>
          <w:szCs w:val="20"/>
          <w:lang w:val="en-US"/>
        </w:rPr>
      </w:pPr>
      <w:proofErr w:type="spellStart"/>
      <w:r w:rsidRPr="00F060A3">
        <w:rPr>
          <w:rFonts w:asciiTheme="majorBidi" w:hAnsiTheme="majorBidi" w:cstheme="majorBidi"/>
          <w:sz w:val="20"/>
          <w:szCs w:val="20"/>
          <w:lang w:val="en-US"/>
        </w:rPr>
        <w:t>Luhmann</w:t>
      </w:r>
      <w:proofErr w:type="spellEnd"/>
      <w:r w:rsidRPr="00F060A3">
        <w:rPr>
          <w:rFonts w:asciiTheme="majorBidi" w:hAnsiTheme="majorBidi" w:cstheme="majorBidi"/>
          <w:sz w:val="20"/>
          <w:szCs w:val="20"/>
          <w:lang w:val="en-US"/>
        </w:rPr>
        <w:t xml:space="preserve"> N., </w:t>
      </w:r>
      <w:r w:rsidRPr="00F060A3">
        <w:rPr>
          <w:rFonts w:asciiTheme="majorBidi" w:hAnsiTheme="majorBidi" w:cstheme="majorBidi"/>
          <w:i/>
          <w:iCs/>
          <w:sz w:val="20"/>
          <w:szCs w:val="20"/>
          <w:lang w:val="en-US"/>
        </w:rPr>
        <w:t>Social systems. Outline of a general theory</w:t>
      </w:r>
      <w:r w:rsidRPr="00F060A3">
        <w:rPr>
          <w:rFonts w:asciiTheme="majorBidi" w:hAnsiTheme="majorBidi" w:cstheme="majorBidi"/>
          <w:sz w:val="20"/>
          <w:szCs w:val="20"/>
          <w:lang w:val="en-US"/>
        </w:rPr>
        <w:t>, Krakow 2007</w:t>
      </w:r>
    </w:p>
    <w:p w14:paraId="47206507" w14:textId="40C385F7" w:rsidR="00C435ED" w:rsidRPr="00F060A3" w:rsidRDefault="00C435ED" w:rsidP="00F060A3">
      <w:pPr>
        <w:spacing w:after="0" w:line="360" w:lineRule="auto"/>
        <w:ind w:left="360"/>
        <w:rPr>
          <w:rFonts w:asciiTheme="majorBidi" w:hAnsiTheme="majorBidi" w:cstheme="majorBidi"/>
          <w:sz w:val="20"/>
          <w:szCs w:val="20"/>
          <w:lang w:val="en-US"/>
        </w:rPr>
      </w:pPr>
      <w:proofErr w:type="spellStart"/>
      <w:r w:rsidRPr="00F060A3">
        <w:rPr>
          <w:rFonts w:asciiTheme="majorBidi" w:hAnsiTheme="majorBidi" w:cstheme="majorBidi"/>
          <w:sz w:val="20"/>
          <w:szCs w:val="20"/>
          <w:lang w:val="en-US"/>
        </w:rPr>
        <w:t>Melissaris</w:t>
      </w:r>
      <w:proofErr w:type="spellEnd"/>
      <w:r w:rsidRPr="00F060A3">
        <w:rPr>
          <w:rFonts w:asciiTheme="majorBidi" w:hAnsiTheme="majorBidi" w:cstheme="majorBidi"/>
          <w:sz w:val="20"/>
          <w:szCs w:val="20"/>
          <w:lang w:val="en-US"/>
        </w:rPr>
        <w:t xml:space="preserve"> E., (2005). </w:t>
      </w:r>
      <w:r w:rsidRPr="00F060A3">
        <w:rPr>
          <w:rFonts w:asciiTheme="majorBidi" w:hAnsiTheme="majorBidi" w:cstheme="majorBidi"/>
          <w:i/>
          <w:iCs/>
          <w:sz w:val="20"/>
          <w:szCs w:val="20"/>
          <w:lang w:val="en-US"/>
        </w:rPr>
        <w:t xml:space="preserve">The Limits of </w:t>
      </w:r>
      <w:proofErr w:type="spellStart"/>
      <w:r w:rsidRPr="00F060A3">
        <w:rPr>
          <w:rFonts w:asciiTheme="majorBidi" w:hAnsiTheme="majorBidi" w:cstheme="majorBidi"/>
          <w:i/>
          <w:iCs/>
          <w:sz w:val="20"/>
          <w:szCs w:val="20"/>
          <w:lang w:val="en-US"/>
        </w:rPr>
        <w:t>Institutionalised</w:t>
      </w:r>
      <w:proofErr w:type="spellEnd"/>
      <w:r w:rsidRPr="00F060A3">
        <w:rPr>
          <w:rFonts w:asciiTheme="majorBidi" w:hAnsiTheme="majorBidi" w:cstheme="majorBidi"/>
          <w:i/>
          <w:iCs/>
          <w:sz w:val="20"/>
          <w:szCs w:val="20"/>
          <w:lang w:val="en-US"/>
        </w:rPr>
        <w:t xml:space="preserve"> Legal Discourse</w:t>
      </w:r>
      <w:r w:rsidRPr="00F060A3">
        <w:rPr>
          <w:rFonts w:asciiTheme="majorBidi" w:hAnsiTheme="majorBidi" w:cstheme="majorBidi"/>
          <w:sz w:val="20"/>
          <w:szCs w:val="20"/>
          <w:lang w:val="en-US"/>
        </w:rPr>
        <w:t>, Ratio Juris 18 (4)</w:t>
      </w:r>
    </w:p>
    <w:p w14:paraId="40D08DB7" w14:textId="77777777" w:rsidR="00C435ED" w:rsidRPr="00F060A3" w:rsidRDefault="00C435ED" w:rsidP="00F060A3">
      <w:pPr>
        <w:spacing w:after="0" w:line="360" w:lineRule="auto"/>
        <w:ind w:left="360"/>
        <w:rPr>
          <w:rFonts w:asciiTheme="majorBidi" w:hAnsiTheme="majorBidi" w:cstheme="majorBidi"/>
          <w:sz w:val="20"/>
          <w:szCs w:val="20"/>
          <w:lang w:val="en-US"/>
        </w:rPr>
      </w:pPr>
      <w:proofErr w:type="spellStart"/>
      <w:r w:rsidRPr="00F060A3">
        <w:rPr>
          <w:rFonts w:asciiTheme="majorBidi" w:hAnsiTheme="majorBidi" w:cstheme="majorBidi"/>
          <w:sz w:val="20"/>
          <w:szCs w:val="20"/>
          <w:lang w:val="en-US"/>
        </w:rPr>
        <w:t>Morawski</w:t>
      </w:r>
      <w:proofErr w:type="spellEnd"/>
      <w:r w:rsidRPr="00F060A3">
        <w:rPr>
          <w:rFonts w:asciiTheme="majorBidi" w:hAnsiTheme="majorBidi" w:cstheme="majorBidi"/>
          <w:sz w:val="20"/>
          <w:szCs w:val="20"/>
          <w:lang w:val="en-US"/>
        </w:rPr>
        <w:t xml:space="preserve"> L., </w:t>
      </w:r>
      <w:r w:rsidRPr="00F060A3">
        <w:rPr>
          <w:rFonts w:asciiTheme="majorBidi" w:hAnsiTheme="majorBidi" w:cstheme="majorBidi"/>
          <w:i/>
          <w:iCs/>
          <w:sz w:val="20"/>
          <w:szCs w:val="20"/>
          <w:lang w:val="en-US"/>
        </w:rPr>
        <w:t>Argumentation, the rationality of the law and proceedings in evidence</w:t>
      </w:r>
      <w:r w:rsidRPr="00F060A3">
        <w:rPr>
          <w:rFonts w:asciiTheme="majorBidi" w:hAnsiTheme="majorBidi" w:cstheme="majorBidi"/>
          <w:sz w:val="20"/>
          <w:szCs w:val="20"/>
          <w:lang w:val="en-US"/>
        </w:rPr>
        <w:t xml:space="preserve">, </w:t>
      </w:r>
      <w:proofErr w:type="spellStart"/>
      <w:r w:rsidRPr="00F060A3">
        <w:rPr>
          <w:rFonts w:asciiTheme="majorBidi" w:hAnsiTheme="majorBidi" w:cstheme="majorBidi"/>
          <w:sz w:val="20"/>
          <w:szCs w:val="20"/>
          <w:lang w:val="en-US"/>
        </w:rPr>
        <w:t>Toruń</w:t>
      </w:r>
      <w:proofErr w:type="spellEnd"/>
      <w:r w:rsidRPr="00F060A3">
        <w:rPr>
          <w:rFonts w:asciiTheme="majorBidi" w:hAnsiTheme="majorBidi" w:cstheme="majorBidi"/>
          <w:sz w:val="20"/>
          <w:szCs w:val="20"/>
          <w:lang w:val="en-US"/>
        </w:rPr>
        <w:t xml:space="preserve"> 1988</w:t>
      </w:r>
    </w:p>
    <w:p w14:paraId="1BD98CF5" w14:textId="77777777" w:rsidR="00C435ED" w:rsidRPr="007D4B9F" w:rsidRDefault="00C435ED" w:rsidP="00F060A3">
      <w:pPr>
        <w:pStyle w:val="Tekstprzypisudolnego"/>
        <w:spacing w:line="360" w:lineRule="auto"/>
        <w:ind w:left="360"/>
        <w:jc w:val="both"/>
        <w:rPr>
          <w:rFonts w:asciiTheme="majorBidi" w:hAnsiTheme="majorBidi" w:cstheme="majorBidi"/>
          <w:lang w:val="en-US"/>
        </w:rPr>
      </w:pPr>
      <w:r w:rsidRPr="007D4B9F">
        <w:rPr>
          <w:rFonts w:asciiTheme="majorBidi" w:hAnsiTheme="majorBidi" w:cstheme="majorBidi"/>
          <w:lang w:val="en-US"/>
        </w:rPr>
        <w:t xml:space="preserve">Perelman Ch., </w:t>
      </w:r>
      <w:r w:rsidRPr="007D4B9F">
        <w:rPr>
          <w:rFonts w:asciiTheme="majorBidi" w:hAnsiTheme="majorBidi" w:cstheme="majorBidi"/>
          <w:i/>
          <w:iCs/>
          <w:lang w:val="en-US"/>
        </w:rPr>
        <w:t>Legal logic - A new rhetoric</w:t>
      </w:r>
      <w:r w:rsidRPr="007D4B9F">
        <w:rPr>
          <w:rFonts w:asciiTheme="majorBidi" w:hAnsiTheme="majorBidi" w:cstheme="majorBidi"/>
          <w:lang w:val="en-US"/>
        </w:rPr>
        <w:t>, Warsaw 1984</w:t>
      </w:r>
    </w:p>
    <w:p w14:paraId="040166ED" w14:textId="77777777" w:rsidR="00C435ED" w:rsidRPr="00F060A3" w:rsidRDefault="00C435ED" w:rsidP="00F060A3">
      <w:pPr>
        <w:spacing w:after="0" w:line="360" w:lineRule="auto"/>
        <w:ind w:left="360"/>
        <w:rPr>
          <w:rFonts w:asciiTheme="majorBidi" w:hAnsiTheme="majorBidi" w:cstheme="majorBidi"/>
          <w:sz w:val="20"/>
          <w:szCs w:val="20"/>
          <w:lang w:val="en-US"/>
        </w:rPr>
      </w:pPr>
      <w:proofErr w:type="spellStart"/>
      <w:r w:rsidRPr="00F060A3">
        <w:rPr>
          <w:rFonts w:asciiTheme="majorBidi" w:hAnsiTheme="majorBidi" w:cstheme="majorBidi"/>
          <w:sz w:val="20"/>
          <w:szCs w:val="20"/>
          <w:lang w:val="en-US"/>
        </w:rPr>
        <w:t>Pichlak</w:t>
      </w:r>
      <w:proofErr w:type="spellEnd"/>
      <w:r w:rsidRPr="00F060A3">
        <w:rPr>
          <w:rFonts w:asciiTheme="majorBidi" w:hAnsiTheme="majorBidi" w:cstheme="majorBidi"/>
          <w:sz w:val="20"/>
          <w:szCs w:val="20"/>
          <w:lang w:val="en-US"/>
        </w:rPr>
        <w:t xml:space="preserve"> M., </w:t>
      </w:r>
      <w:r w:rsidRPr="00F060A3">
        <w:rPr>
          <w:rFonts w:asciiTheme="majorBidi" w:hAnsiTheme="majorBidi" w:cstheme="majorBidi"/>
          <w:i/>
          <w:iCs/>
          <w:sz w:val="20"/>
          <w:szCs w:val="20"/>
          <w:lang w:val="en-US"/>
        </w:rPr>
        <w:t>The law`s autonomy and a practical law-view. Preliminaries to legal discourse analysis</w:t>
      </w:r>
      <w:r w:rsidRPr="00F060A3">
        <w:rPr>
          <w:rFonts w:asciiTheme="majorBidi" w:hAnsiTheme="majorBidi" w:cstheme="majorBidi"/>
          <w:sz w:val="20"/>
          <w:szCs w:val="20"/>
          <w:lang w:val="en-US"/>
        </w:rPr>
        <w:t>, Wroclaw Review of Law, Administration &amp;Economics, vol.4 (2014), is. 1</w:t>
      </w:r>
    </w:p>
    <w:p w14:paraId="44D6565B" w14:textId="77777777" w:rsidR="00C435ED" w:rsidRPr="007D4B9F" w:rsidRDefault="00C435ED" w:rsidP="00F060A3">
      <w:pPr>
        <w:pStyle w:val="Tekstprzypisudolnego"/>
        <w:spacing w:line="360" w:lineRule="auto"/>
        <w:ind w:left="360"/>
        <w:jc w:val="both"/>
        <w:rPr>
          <w:rFonts w:asciiTheme="majorBidi" w:hAnsiTheme="majorBidi" w:cstheme="majorBidi"/>
          <w:lang w:val="en-US"/>
        </w:rPr>
      </w:pPr>
      <w:r w:rsidRPr="007D4B9F">
        <w:rPr>
          <w:rFonts w:asciiTheme="majorBidi" w:hAnsiTheme="majorBidi" w:cstheme="majorBidi"/>
          <w:lang w:val="en-US"/>
        </w:rPr>
        <w:t xml:space="preserve">Rasmussen D., (2019). </w:t>
      </w:r>
      <w:r w:rsidRPr="007D4B9F">
        <w:rPr>
          <w:rFonts w:asciiTheme="majorBidi" w:hAnsiTheme="majorBidi" w:cstheme="majorBidi"/>
          <w:i/>
          <w:iCs/>
          <w:lang w:val="en-US"/>
        </w:rPr>
        <w:t>Ideal Speech Situation</w:t>
      </w:r>
      <w:r w:rsidRPr="007D4B9F">
        <w:rPr>
          <w:rFonts w:asciiTheme="majorBidi" w:hAnsiTheme="majorBidi" w:cstheme="majorBidi"/>
          <w:lang w:val="en-US"/>
        </w:rPr>
        <w:t xml:space="preserve">, [in] ed. A. Allen &amp; E. Mendieta, </w:t>
      </w:r>
      <w:r w:rsidRPr="007D4B9F">
        <w:rPr>
          <w:rFonts w:asciiTheme="majorBidi" w:hAnsiTheme="majorBidi" w:cstheme="majorBidi"/>
          <w:i/>
          <w:iCs/>
          <w:lang w:val="en-US"/>
        </w:rPr>
        <w:t>The Cambridge Habermas Lexicon</w:t>
      </w:r>
      <w:r w:rsidRPr="007D4B9F">
        <w:rPr>
          <w:rFonts w:asciiTheme="majorBidi" w:hAnsiTheme="majorBidi" w:cstheme="majorBidi"/>
          <w:lang w:val="en-US"/>
        </w:rPr>
        <w:t>, Cambridge: Cambridge University Press. doi:10.1017/9781316771303.048</w:t>
      </w:r>
    </w:p>
    <w:p w14:paraId="6DBBCD1A" w14:textId="77777777" w:rsidR="00C435ED" w:rsidRPr="00F060A3" w:rsidRDefault="00C435ED" w:rsidP="00F060A3">
      <w:pPr>
        <w:spacing w:after="0" w:line="360" w:lineRule="auto"/>
        <w:ind w:left="360"/>
        <w:rPr>
          <w:rFonts w:asciiTheme="majorBidi" w:hAnsiTheme="majorBidi" w:cstheme="majorBidi"/>
          <w:sz w:val="20"/>
          <w:szCs w:val="20"/>
          <w:lang w:val="en-US"/>
        </w:rPr>
      </w:pPr>
      <w:proofErr w:type="spellStart"/>
      <w:r w:rsidRPr="00F060A3">
        <w:rPr>
          <w:rFonts w:asciiTheme="majorBidi" w:hAnsiTheme="majorBidi" w:cstheme="majorBidi"/>
          <w:sz w:val="20"/>
          <w:szCs w:val="20"/>
          <w:lang w:val="en-US"/>
        </w:rPr>
        <w:t>Schusser</w:t>
      </w:r>
      <w:proofErr w:type="spellEnd"/>
      <w:r w:rsidRPr="00F060A3">
        <w:rPr>
          <w:rFonts w:asciiTheme="majorBidi" w:hAnsiTheme="majorBidi" w:cstheme="majorBidi"/>
          <w:sz w:val="20"/>
          <w:szCs w:val="20"/>
          <w:lang w:val="en-US"/>
        </w:rPr>
        <w:t xml:space="preserve"> F., </w:t>
      </w:r>
      <w:proofErr w:type="spellStart"/>
      <w:r w:rsidRPr="00F060A3">
        <w:rPr>
          <w:rFonts w:asciiTheme="majorBidi" w:hAnsiTheme="majorBidi" w:cstheme="majorBidi"/>
          <w:i/>
          <w:iCs/>
          <w:sz w:val="20"/>
          <w:szCs w:val="20"/>
          <w:lang w:val="en-US"/>
        </w:rPr>
        <w:t>Judical</w:t>
      </w:r>
      <w:proofErr w:type="spellEnd"/>
      <w:r w:rsidRPr="00F060A3">
        <w:rPr>
          <w:rFonts w:asciiTheme="majorBidi" w:hAnsiTheme="majorBidi" w:cstheme="majorBidi"/>
          <w:i/>
          <w:iCs/>
          <w:sz w:val="20"/>
          <w:szCs w:val="20"/>
          <w:lang w:val="en-US"/>
        </w:rPr>
        <w:t xml:space="preserve"> activism in a comparative perspective</w:t>
      </w:r>
      <w:r w:rsidRPr="00F060A3">
        <w:rPr>
          <w:rFonts w:asciiTheme="majorBidi" w:hAnsiTheme="majorBidi" w:cstheme="majorBidi"/>
          <w:sz w:val="20"/>
          <w:szCs w:val="20"/>
          <w:lang w:val="en-US"/>
        </w:rPr>
        <w:t>, Heidelberg 2018</w:t>
      </w:r>
    </w:p>
    <w:p w14:paraId="58B85BCD" w14:textId="77777777" w:rsidR="00C435ED" w:rsidRPr="00F060A3" w:rsidRDefault="00C435ED" w:rsidP="00F060A3">
      <w:pPr>
        <w:spacing w:after="0" w:line="360" w:lineRule="auto"/>
        <w:ind w:left="360"/>
        <w:rPr>
          <w:rFonts w:asciiTheme="majorBidi" w:hAnsiTheme="majorBidi" w:cstheme="majorBidi"/>
          <w:sz w:val="20"/>
          <w:szCs w:val="20"/>
        </w:rPr>
      </w:pPr>
      <w:r w:rsidRPr="00F060A3">
        <w:rPr>
          <w:rFonts w:asciiTheme="majorBidi" w:hAnsiTheme="majorBidi" w:cstheme="majorBidi"/>
          <w:sz w:val="20"/>
          <w:szCs w:val="20"/>
        </w:rPr>
        <w:t xml:space="preserve">Skąpska G., </w:t>
      </w:r>
      <w:r w:rsidRPr="00F060A3">
        <w:rPr>
          <w:rFonts w:asciiTheme="majorBidi" w:hAnsiTheme="majorBidi" w:cstheme="majorBidi"/>
          <w:i/>
          <w:iCs/>
          <w:sz w:val="20"/>
          <w:szCs w:val="20"/>
        </w:rPr>
        <w:t>Law in a post-modern society</w:t>
      </w:r>
      <w:r w:rsidRPr="00F060A3">
        <w:rPr>
          <w:rFonts w:asciiTheme="majorBidi" w:hAnsiTheme="majorBidi" w:cstheme="majorBidi"/>
          <w:sz w:val="20"/>
          <w:szCs w:val="20"/>
        </w:rPr>
        <w:t xml:space="preserve">, </w:t>
      </w:r>
      <w:proofErr w:type="spellStart"/>
      <w:r w:rsidRPr="00F060A3">
        <w:rPr>
          <w:rFonts w:asciiTheme="majorBidi" w:hAnsiTheme="majorBidi" w:cstheme="majorBidi"/>
          <w:sz w:val="20"/>
          <w:szCs w:val="20"/>
        </w:rPr>
        <w:t>Zarządzanie</w:t>
      </w:r>
      <w:proofErr w:type="spellEnd"/>
      <w:r w:rsidRPr="00F060A3">
        <w:rPr>
          <w:rFonts w:asciiTheme="majorBidi" w:hAnsiTheme="majorBidi" w:cstheme="majorBidi"/>
          <w:sz w:val="20"/>
          <w:szCs w:val="20"/>
        </w:rPr>
        <w:t xml:space="preserve"> </w:t>
      </w:r>
      <w:proofErr w:type="spellStart"/>
      <w:r w:rsidRPr="00F060A3">
        <w:rPr>
          <w:rFonts w:asciiTheme="majorBidi" w:hAnsiTheme="majorBidi" w:cstheme="majorBidi"/>
          <w:sz w:val="20"/>
          <w:szCs w:val="20"/>
        </w:rPr>
        <w:t>Publiczne</w:t>
      </w:r>
      <w:proofErr w:type="spellEnd"/>
      <w:r w:rsidRPr="00F060A3">
        <w:rPr>
          <w:rFonts w:asciiTheme="majorBidi" w:hAnsiTheme="majorBidi" w:cstheme="majorBidi"/>
          <w:sz w:val="20"/>
          <w:szCs w:val="20"/>
        </w:rPr>
        <w:t xml:space="preserve"> 2008, vol. 4(6),</w:t>
      </w:r>
    </w:p>
    <w:p w14:paraId="33A69CF8" w14:textId="77777777" w:rsidR="00C435ED" w:rsidRPr="007D4B9F" w:rsidRDefault="00C435ED" w:rsidP="00F060A3">
      <w:pPr>
        <w:pStyle w:val="Tekstprzypisudolnego"/>
        <w:spacing w:line="360" w:lineRule="auto"/>
        <w:ind w:left="360"/>
        <w:jc w:val="both"/>
        <w:rPr>
          <w:rFonts w:asciiTheme="majorBidi" w:hAnsiTheme="majorBidi" w:cstheme="majorBidi"/>
          <w:lang w:val="en-US"/>
        </w:rPr>
      </w:pPr>
      <w:r w:rsidRPr="007D4B9F">
        <w:rPr>
          <w:rFonts w:asciiTheme="majorBidi" w:hAnsiTheme="majorBidi" w:cstheme="majorBidi"/>
          <w:lang w:val="en-US"/>
        </w:rPr>
        <w:t>Stray</w:t>
      </w:r>
      <w:r w:rsidRPr="00C435ED">
        <w:rPr>
          <w:rFonts w:asciiTheme="majorBidi" w:hAnsiTheme="majorBidi" w:cstheme="majorBidi"/>
          <w:lang w:val="en-US"/>
        </w:rPr>
        <w:t xml:space="preserve"> </w:t>
      </w:r>
      <w:r w:rsidRPr="007D4B9F">
        <w:rPr>
          <w:rFonts w:asciiTheme="majorBidi" w:hAnsiTheme="majorBidi" w:cstheme="majorBidi"/>
          <w:lang w:val="en-US"/>
        </w:rPr>
        <w:t>J.</w:t>
      </w:r>
      <w:r>
        <w:rPr>
          <w:rFonts w:asciiTheme="majorBidi" w:hAnsiTheme="majorBidi" w:cstheme="majorBidi"/>
          <w:lang w:val="en-US"/>
        </w:rPr>
        <w:t>,</w:t>
      </w:r>
      <w:r w:rsidRPr="007D4B9F">
        <w:rPr>
          <w:rFonts w:asciiTheme="majorBidi" w:hAnsiTheme="majorBidi" w:cstheme="majorBidi"/>
          <w:lang w:val="en-US"/>
        </w:rPr>
        <w:t xml:space="preserve"> 2019, </w:t>
      </w:r>
      <w:r w:rsidRPr="007D4B9F">
        <w:rPr>
          <w:rFonts w:asciiTheme="majorBidi" w:hAnsiTheme="majorBidi" w:cstheme="majorBidi"/>
          <w:i/>
          <w:iCs/>
          <w:lang w:val="en-US"/>
        </w:rPr>
        <w:t>Institutional Counter-disinformation Strategies in a Networked Democracy</w:t>
      </w:r>
      <w:r w:rsidRPr="007D4B9F">
        <w:rPr>
          <w:rFonts w:asciiTheme="majorBidi" w:hAnsiTheme="majorBidi" w:cstheme="majorBidi"/>
          <w:lang w:val="en-US"/>
        </w:rPr>
        <w:t xml:space="preserve">, [in] </w:t>
      </w:r>
      <w:r w:rsidRPr="007D4B9F">
        <w:rPr>
          <w:rFonts w:asciiTheme="majorBidi" w:hAnsiTheme="majorBidi" w:cstheme="majorBidi"/>
          <w:i/>
          <w:iCs/>
          <w:lang w:val="en-US"/>
        </w:rPr>
        <w:t xml:space="preserve">Companion Proceedings of </w:t>
      </w:r>
      <w:proofErr w:type="gramStart"/>
      <w:r w:rsidRPr="007D4B9F">
        <w:rPr>
          <w:rFonts w:asciiTheme="majorBidi" w:hAnsiTheme="majorBidi" w:cstheme="majorBidi"/>
          <w:i/>
          <w:iCs/>
          <w:lang w:val="en-US"/>
        </w:rPr>
        <w:t>The</w:t>
      </w:r>
      <w:proofErr w:type="gramEnd"/>
      <w:r w:rsidRPr="007D4B9F">
        <w:rPr>
          <w:rFonts w:asciiTheme="majorBidi" w:hAnsiTheme="majorBidi" w:cstheme="majorBidi"/>
          <w:i/>
          <w:iCs/>
          <w:lang w:val="en-US"/>
        </w:rPr>
        <w:t xml:space="preserve"> 2019 World Wide Web Conference (WWW '19). Association for Computing Machinery</w:t>
      </w:r>
      <w:r w:rsidRPr="007D4B9F">
        <w:rPr>
          <w:rFonts w:asciiTheme="majorBidi" w:hAnsiTheme="majorBidi" w:cstheme="majorBidi"/>
          <w:lang w:val="en-US"/>
        </w:rPr>
        <w:t>, New York, NY, USA, 1020–1025. https://doi.org/10.1145/3308560.3316740</w:t>
      </w:r>
    </w:p>
    <w:p w14:paraId="19E0933D" w14:textId="77777777" w:rsidR="00C435ED" w:rsidRPr="007D4B9F" w:rsidRDefault="00C435ED" w:rsidP="00F060A3">
      <w:pPr>
        <w:pStyle w:val="Tekstprzypisudolnego"/>
        <w:spacing w:line="360" w:lineRule="auto"/>
        <w:ind w:left="360"/>
        <w:jc w:val="both"/>
        <w:rPr>
          <w:rFonts w:asciiTheme="majorBidi" w:hAnsiTheme="majorBidi" w:cstheme="majorBidi"/>
          <w:lang w:val="en-US"/>
        </w:rPr>
      </w:pPr>
      <w:r w:rsidRPr="007D4B9F">
        <w:rPr>
          <w:rFonts w:asciiTheme="majorBidi" w:hAnsiTheme="majorBidi" w:cstheme="majorBidi"/>
          <w:lang w:val="en-US"/>
        </w:rPr>
        <w:t>Teubner</w:t>
      </w:r>
      <w:r w:rsidRPr="00C435ED">
        <w:rPr>
          <w:rFonts w:asciiTheme="majorBidi" w:hAnsiTheme="majorBidi" w:cstheme="majorBidi"/>
          <w:lang w:val="en-US"/>
        </w:rPr>
        <w:t xml:space="preserve"> </w:t>
      </w:r>
      <w:r w:rsidRPr="007D4B9F">
        <w:rPr>
          <w:rFonts w:asciiTheme="majorBidi" w:hAnsiTheme="majorBidi" w:cstheme="majorBidi"/>
          <w:lang w:val="en-US"/>
        </w:rPr>
        <w:t xml:space="preserve">G., (1984). </w:t>
      </w:r>
      <w:r w:rsidRPr="007D4B9F">
        <w:rPr>
          <w:rFonts w:asciiTheme="majorBidi" w:hAnsiTheme="majorBidi" w:cstheme="majorBidi"/>
          <w:i/>
          <w:iCs/>
          <w:lang w:val="en-US"/>
        </w:rPr>
        <w:t xml:space="preserve">Autopoiesis in Law and Society: A Rejoinder to </w:t>
      </w:r>
      <w:proofErr w:type="spellStart"/>
      <w:r w:rsidRPr="007D4B9F">
        <w:rPr>
          <w:rFonts w:asciiTheme="majorBidi" w:hAnsiTheme="majorBidi" w:cstheme="majorBidi"/>
          <w:i/>
          <w:iCs/>
          <w:lang w:val="en-US"/>
        </w:rPr>
        <w:t>Blankenburg</w:t>
      </w:r>
      <w:proofErr w:type="spellEnd"/>
      <w:r w:rsidRPr="007D4B9F">
        <w:rPr>
          <w:rFonts w:asciiTheme="majorBidi" w:hAnsiTheme="majorBidi" w:cstheme="majorBidi"/>
          <w:lang w:val="en-US"/>
        </w:rPr>
        <w:t>, Law &amp; Society Review, 18(2), 291–301. https://doi.org/10.2307/3053406</w:t>
      </w:r>
    </w:p>
    <w:p w14:paraId="577D4707" w14:textId="77777777" w:rsidR="00C435ED" w:rsidRPr="00F060A3" w:rsidRDefault="00C435ED" w:rsidP="00F060A3">
      <w:pPr>
        <w:spacing w:after="0" w:line="360" w:lineRule="auto"/>
        <w:ind w:left="360"/>
        <w:rPr>
          <w:rFonts w:asciiTheme="majorBidi" w:hAnsiTheme="majorBidi" w:cstheme="majorBidi"/>
          <w:sz w:val="20"/>
          <w:szCs w:val="20"/>
          <w:lang w:val="en-US"/>
        </w:rPr>
      </w:pPr>
      <w:r w:rsidRPr="00F060A3">
        <w:rPr>
          <w:rFonts w:asciiTheme="majorBidi" w:hAnsiTheme="majorBidi" w:cstheme="majorBidi"/>
          <w:sz w:val="20"/>
          <w:szCs w:val="20"/>
          <w:lang w:val="en-US"/>
        </w:rPr>
        <w:t xml:space="preserve">Toffler A., </w:t>
      </w:r>
      <w:r w:rsidRPr="00F060A3">
        <w:rPr>
          <w:rFonts w:asciiTheme="majorBidi" w:hAnsiTheme="majorBidi" w:cstheme="majorBidi"/>
          <w:i/>
          <w:iCs/>
          <w:sz w:val="20"/>
          <w:szCs w:val="20"/>
          <w:lang w:val="en-US"/>
        </w:rPr>
        <w:t>The Third Wave: The Classic Study of Tomorrow</w:t>
      </w:r>
      <w:r w:rsidRPr="00F060A3">
        <w:rPr>
          <w:rFonts w:asciiTheme="majorBidi" w:hAnsiTheme="majorBidi" w:cstheme="majorBidi"/>
          <w:sz w:val="20"/>
          <w:szCs w:val="20"/>
          <w:lang w:val="en-US"/>
        </w:rPr>
        <w:t>, Warsaw 1986</w:t>
      </w:r>
    </w:p>
    <w:p w14:paraId="7C1AB666" w14:textId="77777777" w:rsidR="00C435ED" w:rsidRPr="00F060A3" w:rsidRDefault="00C435ED" w:rsidP="00F060A3">
      <w:pPr>
        <w:spacing w:after="0" w:line="360" w:lineRule="auto"/>
        <w:ind w:left="360"/>
        <w:rPr>
          <w:rFonts w:asciiTheme="majorBidi" w:hAnsiTheme="majorBidi" w:cstheme="majorBidi"/>
          <w:sz w:val="20"/>
          <w:szCs w:val="20"/>
          <w:lang w:val="en-US"/>
        </w:rPr>
      </w:pPr>
      <w:proofErr w:type="spellStart"/>
      <w:r w:rsidRPr="00F060A3">
        <w:rPr>
          <w:rFonts w:asciiTheme="majorBidi" w:hAnsiTheme="majorBidi" w:cstheme="majorBidi"/>
          <w:sz w:val="20"/>
          <w:szCs w:val="20"/>
          <w:lang w:val="en-US"/>
        </w:rPr>
        <w:t>Virilio</w:t>
      </w:r>
      <w:proofErr w:type="spellEnd"/>
      <w:r w:rsidRPr="00F060A3">
        <w:rPr>
          <w:rFonts w:asciiTheme="majorBidi" w:hAnsiTheme="majorBidi" w:cstheme="majorBidi"/>
          <w:sz w:val="20"/>
          <w:szCs w:val="20"/>
          <w:lang w:val="en-US"/>
        </w:rPr>
        <w:t xml:space="preserve"> P., The Information Bomb, London-New York, 2006</w:t>
      </w:r>
    </w:p>
    <w:p w14:paraId="27D4659C" w14:textId="77777777" w:rsidR="00C435ED" w:rsidRPr="00F060A3" w:rsidRDefault="00C435ED" w:rsidP="00F060A3">
      <w:pPr>
        <w:spacing w:after="0" w:line="360" w:lineRule="auto"/>
        <w:ind w:left="360"/>
        <w:rPr>
          <w:rFonts w:asciiTheme="majorBidi" w:hAnsiTheme="majorBidi" w:cstheme="majorBidi"/>
          <w:sz w:val="20"/>
          <w:szCs w:val="20"/>
          <w:lang w:val="en-US"/>
        </w:rPr>
      </w:pPr>
      <w:proofErr w:type="spellStart"/>
      <w:r w:rsidRPr="00F060A3">
        <w:rPr>
          <w:rFonts w:asciiTheme="majorBidi" w:hAnsiTheme="majorBidi" w:cstheme="majorBidi"/>
          <w:sz w:val="20"/>
          <w:szCs w:val="20"/>
          <w:lang w:val="en-US"/>
        </w:rPr>
        <w:t>Winczorek</w:t>
      </w:r>
      <w:proofErr w:type="spellEnd"/>
      <w:r w:rsidRPr="00F060A3">
        <w:rPr>
          <w:rFonts w:asciiTheme="majorBidi" w:hAnsiTheme="majorBidi" w:cstheme="majorBidi"/>
          <w:sz w:val="20"/>
          <w:szCs w:val="20"/>
          <w:lang w:val="en-US"/>
        </w:rPr>
        <w:t xml:space="preserve"> J., </w:t>
      </w:r>
      <w:r w:rsidRPr="00F060A3">
        <w:rPr>
          <w:rFonts w:asciiTheme="majorBidi" w:hAnsiTheme="majorBidi" w:cstheme="majorBidi"/>
          <w:i/>
          <w:iCs/>
          <w:sz w:val="20"/>
          <w:szCs w:val="20"/>
          <w:lang w:val="en-US"/>
        </w:rPr>
        <w:t xml:space="preserve">The disappearance of the twelfth camel. On </w:t>
      </w:r>
      <w:proofErr w:type="spellStart"/>
      <w:r w:rsidRPr="00F060A3">
        <w:rPr>
          <w:rFonts w:asciiTheme="majorBidi" w:hAnsiTheme="majorBidi" w:cstheme="majorBidi"/>
          <w:i/>
          <w:iCs/>
          <w:sz w:val="20"/>
          <w:szCs w:val="20"/>
          <w:lang w:val="en-US"/>
        </w:rPr>
        <w:t>Niklas</w:t>
      </w:r>
      <w:proofErr w:type="spellEnd"/>
      <w:r w:rsidRPr="00F060A3">
        <w:rPr>
          <w:rFonts w:asciiTheme="majorBidi" w:hAnsiTheme="majorBidi" w:cstheme="majorBidi"/>
          <w:i/>
          <w:iCs/>
          <w:sz w:val="20"/>
          <w:szCs w:val="20"/>
          <w:lang w:val="en-US"/>
        </w:rPr>
        <w:t xml:space="preserve"> </w:t>
      </w:r>
      <w:proofErr w:type="spellStart"/>
      <w:r w:rsidRPr="00F060A3">
        <w:rPr>
          <w:rFonts w:asciiTheme="majorBidi" w:hAnsiTheme="majorBidi" w:cstheme="majorBidi"/>
          <w:i/>
          <w:iCs/>
          <w:sz w:val="20"/>
          <w:szCs w:val="20"/>
          <w:lang w:val="en-US"/>
        </w:rPr>
        <w:t>Luhmann's</w:t>
      </w:r>
      <w:proofErr w:type="spellEnd"/>
      <w:r w:rsidRPr="00F060A3">
        <w:rPr>
          <w:rFonts w:asciiTheme="majorBidi" w:hAnsiTheme="majorBidi" w:cstheme="majorBidi"/>
          <w:i/>
          <w:iCs/>
          <w:sz w:val="20"/>
          <w:szCs w:val="20"/>
          <w:lang w:val="en-US"/>
        </w:rPr>
        <w:t xml:space="preserve"> sociological theory of law</w:t>
      </w:r>
      <w:r w:rsidRPr="00F060A3">
        <w:rPr>
          <w:rFonts w:asciiTheme="majorBidi" w:hAnsiTheme="majorBidi" w:cstheme="majorBidi"/>
          <w:sz w:val="20"/>
          <w:szCs w:val="20"/>
          <w:lang w:val="en-US"/>
        </w:rPr>
        <w:t>, Warszawa 2021</w:t>
      </w:r>
    </w:p>
    <w:p w14:paraId="1A4AE392" w14:textId="77777777" w:rsidR="00C435ED" w:rsidRPr="00F060A3" w:rsidRDefault="00C435ED" w:rsidP="00F060A3">
      <w:pPr>
        <w:spacing w:after="0" w:line="360" w:lineRule="auto"/>
        <w:ind w:left="360"/>
        <w:rPr>
          <w:rFonts w:asciiTheme="majorBidi" w:hAnsiTheme="majorBidi" w:cstheme="majorBidi"/>
          <w:sz w:val="20"/>
          <w:szCs w:val="20"/>
          <w:lang w:val="en-US"/>
        </w:rPr>
      </w:pPr>
      <w:proofErr w:type="spellStart"/>
      <w:r w:rsidRPr="00F060A3">
        <w:rPr>
          <w:rFonts w:asciiTheme="majorBidi" w:hAnsiTheme="majorBidi" w:cstheme="majorBidi"/>
          <w:sz w:val="20"/>
          <w:szCs w:val="20"/>
          <w:lang w:val="en-US"/>
        </w:rPr>
        <w:t>Wróblewski</w:t>
      </w:r>
      <w:proofErr w:type="spellEnd"/>
      <w:r w:rsidRPr="00F060A3">
        <w:rPr>
          <w:rFonts w:asciiTheme="majorBidi" w:hAnsiTheme="majorBidi" w:cstheme="majorBidi"/>
          <w:sz w:val="20"/>
          <w:szCs w:val="20"/>
          <w:lang w:val="en-US"/>
        </w:rPr>
        <w:t xml:space="preserve"> J., </w:t>
      </w:r>
      <w:r w:rsidRPr="00F060A3">
        <w:rPr>
          <w:rFonts w:asciiTheme="majorBidi" w:hAnsiTheme="majorBidi" w:cstheme="majorBidi"/>
          <w:i/>
          <w:iCs/>
          <w:sz w:val="20"/>
          <w:szCs w:val="20"/>
          <w:lang w:val="en-US"/>
        </w:rPr>
        <w:t xml:space="preserve">Philosophical and </w:t>
      </w:r>
      <w:proofErr w:type="spellStart"/>
      <w:r w:rsidRPr="00F060A3">
        <w:rPr>
          <w:rFonts w:asciiTheme="majorBidi" w:hAnsiTheme="majorBidi" w:cstheme="majorBidi"/>
          <w:i/>
          <w:iCs/>
          <w:sz w:val="20"/>
          <w:szCs w:val="20"/>
          <w:lang w:val="en-US"/>
        </w:rPr>
        <w:t>aphylosophical</w:t>
      </w:r>
      <w:proofErr w:type="spellEnd"/>
      <w:r w:rsidRPr="00F060A3">
        <w:rPr>
          <w:rFonts w:asciiTheme="majorBidi" w:hAnsiTheme="majorBidi" w:cstheme="majorBidi"/>
          <w:i/>
          <w:iCs/>
          <w:sz w:val="20"/>
          <w:szCs w:val="20"/>
          <w:lang w:val="en-US"/>
        </w:rPr>
        <w:t xml:space="preserve"> stances in contemporary legal theory</w:t>
      </w:r>
      <w:r w:rsidRPr="00F060A3">
        <w:rPr>
          <w:rFonts w:asciiTheme="majorBidi" w:hAnsiTheme="majorBidi" w:cstheme="majorBidi"/>
          <w:sz w:val="20"/>
          <w:szCs w:val="20"/>
          <w:lang w:val="en-US"/>
        </w:rPr>
        <w:t xml:space="preserve">, [in] ed. </w:t>
      </w:r>
      <w:proofErr w:type="spellStart"/>
      <w:proofErr w:type="gramStart"/>
      <w:r w:rsidRPr="00F060A3">
        <w:rPr>
          <w:rFonts w:asciiTheme="majorBidi" w:hAnsiTheme="majorBidi" w:cstheme="majorBidi"/>
          <w:sz w:val="20"/>
          <w:szCs w:val="20"/>
          <w:lang w:val="en-US"/>
        </w:rPr>
        <w:t>M.Zirk</w:t>
      </w:r>
      <w:proofErr w:type="spellEnd"/>
      <w:proofErr w:type="gramEnd"/>
      <w:r w:rsidRPr="00F060A3">
        <w:rPr>
          <w:rFonts w:asciiTheme="majorBidi" w:hAnsiTheme="majorBidi" w:cstheme="majorBidi"/>
          <w:sz w:val="20"/>
          <w:szCs w:val="20"/>
          <w:lang w:val="en-US"/>
        </w:rPr>
        <w:t xml:space="preserve">-Sadowski M.Z., </w:t>
      </w:r>
      <w:proofErr w:type="spellStart"/>
      <w:r w:rsidRPr="00F060A3">
        <w:rPr>
          <w:rFonts w:asciiTheme="majorBidi" w:hAnsiTheme="majorBidi" w:cstheme="majorBidi"/>
          <w:i/>
          <w:iCs/>
          <w:sz w:val="20"/>
          <w:szCs w:val="20"/>
          <w:lang w:val="en-US"/>
        </w:rPr>
        <w:t>J.Wróblewski</w:t>
      </w:r>
      <w:proofErr w:type="spellEnd"/>
      <w:r w:rsidRPr="00F060A3">
        <w:rPr>
          <w:rFonts w:asciiTheme="majorBidi" w:hAnsiTheme="majorBidi" w:cstheme="majorBidi"/>
          <w:i/>
          <w:iCs/>
          <w:sz w:val="20"/>
          <w:szCs w:val="20"/>
          <w:lang w:val="en-US"/>
        </w:rPr>
        <w:t xml:space="preserve"> - selected writings</w:t>
      </w:r>
      <w:r w:rsidRPr="00F060A3">
        <w:rPr>
          <w:rFonts w:asciiTheme="majorBidi" w:hAnsiTheme="majorBidi" w:cstheme="majorBidi"/>
          <w:sz w:val="20"/>
          <w:szCs w:val="20"/>
          <w:lang w:val="en-US"/>
        </w:rPr>
        <w:t>, Warsaw 2015</w:t>
      </w:r>
    </w:p>
    <w:p w14:paraId="3ACB2E55" w14:textId="77777777" w:rsidR="00B47253" w:rsidRPr="003A5538" w:rsidRDefault="00B47253" w:rsidP="00B47253">
      <w:pPr>
        <w:rPr>
          <w:rFonts w:asciiTheme="majorBidi" w:hAnsiTheme="majorBidi" w:cstheme="majorBidi"/>
          <w:lang w:val="en-US"/>
        </w:rPr>
      </w:pPr>
    </w:p>
    <w:p w14:paraId="2C27C3BA" w14:textId="77777777" w:rsidR="00E62C3E" w:rsidRPr="00A567D8" w:rsidRDefault="00E62C3E" w:rsidP="00E62C3E">
      <w:pPr>
        <w:spacing w:line="240" w:lineRule="auto"/>
        <w:contextualSpacing/>
        <w:jc w:val="both"/>
        <w:rPr>
          <w:rFonts w:ascii="Times New Roman" w:hAnsi="Times New Roman"/>
          <w:bCs/>
          <w:iCs/>
          <w:sz w:val="20"/>
          <w:szCs w:val="20"/>
          <w:lang w:val="en-US"/>
        </w:rPr>
      </w:pPr>
    </w:p>
    <w:p w14:paraId="425DD4D4" w14:textId="77777777" w:rsidR="00CD4CAD" w:rsidRPr="006C39AB" w:rsidRDefault="00CD4CAD" w:rsidP="006A0B62">
      <w:pPr>
        <w:spacing w:after="0" w:line="240" w:lineRule="auto"/>
        <w:jc w:val="both"/>
        <w:rPr>
          <w:rFonts w:ascii="Times New Roman" w:hAnsi="Times New Roman"/>
          <w:sz w:val="20"/>
          <w:szCs w:val="20"/>
          <w:lang w:val="en-US"/>
        </w:rPr>
      </w:pPr>
    </w:p>
    <w:p w14:paraId="4AA5754E" w14:textId="489216DD" w:rsidR="00A915BE" w:rsidRDefault="00A915BE" w:rsidP="00E50832">
      <w:pPr>
        <w:pStyle w:val="Bezodstpw"/>
        <w:jc w:val="both"/>
        <w:rPr>
          <w:rFonts w:ascii="Times" w:hAnsi="Times"/>
          <w:color w:val="C00000"/>
          <w:sz w:val="20"/>
          <w:szCs w:val="20"/>
          <w:lang w:val="en-US"/>
        </w:rPr>
      </w:pPr>
    </w:p>
    <w:p w14:paraId="2783FAD9" w14:textId="0D3B1327" w:rsidR="00A915BE" w:rsidRDefault="00A915BE" w:rsidP="00E50832">
      <w:pPr>
        <w:pStyle w:val="Bezodstpw"/>
        <w:jc w:val="both"/>
        <w:rPr>
          <w:rFonts w:ascii="Times" w:hAnsi="Times"/>
          <w:color w:val="C00000"/>
          <w:sz w:val="20"/>
          <w:szCs w:val="20"/>
          <w:lang w:val="en-US"/>
        </w:rPr>
      </w:pPr>
    </w:p>
    <w:p w14:paraId="2E5A7B1D" w14:textId="6031C6FF" w:rsidR="00A915BE" w:rsidRDefault="00A915BE" w:rsidP="00E50832">
      <w:pPr>
        <w:pStyle w:val="Bezodstpw"/>
        <w:jc w:val="both"/>
        <w:rPr>
          <w:rFonts w:ascii="Times" w:hAnsi="Times"/>
          <w:color w:val="C00000"/>
          <w:sz w:val="20"/>
          <w:szCs w:val="20"/>
          <w:lang w:val="en-US"/>
        </w:rPr>
      </w:pPr>
    </w:p>
    <w:p w14:paraId="70AC1F11" w14:textId="1630C7BD" w:rsidR="00A915BE" w:rsidRDefault="00A915BE" w:rsidP="00E50832">
      <w:pPr>
        <w:pStyle w:val="Bezodstpw"/>
        <w:jc w:val="both"/>
        <w:rPr>
          <w:rFonts w:ascii="Times" w:hAnsi="Times"/>
          <w:color w:val="C00000"/>
          <w:sz w:val="20"/>
          <w:szCs w:val="20"/>
          <w:lang w:val="en-US"/>
        </w:rPr>
      </w:pPr>
    </w:p>
    <w:p w14:paraId="686B5B2D" w14:textId="7995AC0E" w:rsidR="00A915BE" w:rsidRDefault="00A915BE" w:rsidP="00E50832">
      <w:pPr>
        <w:pStyle w:val="Bezodstpw"/>
        <w:jc w:val="both"/>
        <w:rPr>
          <w:rFonts w:ascii="Times" w:hAnsi="Times"/>
          <w:color w:val="C00000"/>
          <w:sz w:val="20"/>
          <w:szCs w:val="20"/>
          <w:lang w:val="en-US"/>
        </w:rPr>
      </w:pPr>
    </w:p>
    <w:p w14:paraId="7DF685B3" w14:textId="75742487" w:rsidR="00A915BE" w:rsidRDefault="00A915BE" w:rsidP="00E50832">
      <w:pPr>
        <w:pStyle w:val="Bezodstpw"/>
        <w:jc w:val="both"/>
        <w:rPr>
          <w:rFonts w:ascii="Times" w:hAnsi="Times"/>
          <w:color w:val="C00000"/>
          <w:sz w:val="20"/>
          <w:szCs w:val="20"/>
          <w:lang w:val="en-US"/>
        </w:rPr>
      </w:pPr>
    </w:p>
    <w:p w14:paraId="03AA3CAB" w14:textId="34E615B5" w:rsidR="00A915BE" w:rsidRDefault="00A915BE" w:rsidP="00E50832">
      <w:pPr>
        <w:pStyle w:val="Bezodstpw"/>
        <w:jc w:val="both"/>
        <w:rPr>
          <w:rFonts w:ascii="Times" w:hAnsi="Times"/>
          <w:color w:val="C00000"/>
          <w:sz w:val="20"/>
          <w:szCs w:val="20"/>
          <w:lang w:val="en-US"/>
        </w:rPr>
      </w:pPr>
    </w:p>
    <w:p w14:paraId="79DB9352" w14:textId="77AFB76F" w:rsidR="00A915BE" w:rsidRDefault="00A915BE" w:rsidP="00E50832">
      <w:pPr>
        <w:pStyle w:val="Bezodstpw"/>
        <w:jc w:val="both"/>
        <w:rPr>
          <w:rFonts w:ascii="Times" w:hAnsi="Times"/>
          <w:color w:val="C00000"/>
          <w:sz w:val="20"/>
          <w:szCs w:val="20"/>
          <w:lang w:val="en-US"/>
        </w:rPr>
      </w:pPr>
    </w:p>
    <w:p w14:paraId="2B1D06E6" w14:textId="139E7CD9" w:rsidR="00A915BE" w:rsidRDefault="00A915BE" w:rsidP="00E50832">
      <w:pPr>
        <w:pStyle w:val="Bezodstpw"/>
        <w:jc w:val="both"/>
        <w:rPr>
          <w:rFonts w:ascii="Times" w:hAnsi="Times"/>
          <w:color w:val="C00000"/>
          <w:sz w:val="20"/>
          <w:szCs w:val="20"/>
          <w:lang w:val="en-US"/>
        </w:rPr>
      </w:pPr>
    </w:p>
    <w:p w14:paraId="42285BC3" w14:textId="215513E5" w:rsidR="00A915BE" w:rsidRDefault="00A915BE" w:rsidP="00E50832">
      <w:pPr>
        <w:pStyle w:val="Bezodstpw"/>
        <w:jc w:val="both"/>
        <w:rPr>
          <w:rFonts w:ascii="Times" w:hAnsi="Times"/>
          <w:color w:val="C00000"/>
          <w:sz w:val="20"/>
          <w:szCs w:val="20"/>
          <w:lang w:val="en-US"/>
        </w:rPr>
      </w:pPr>
    </w:p>
    <w:p w14:paraId="57E8F9AD" w14:textId="1FBF589C" w:rsidR="00A915BE" w:rsidRDefault="00A915BE" w:rsidP="00E50832">
      <w:pPr>
        <w:pStyle w:val="Bezodstpw"/>
        <w:jc w:val="both"/>
        <w:rPr>
          <w:rFonts w:ascii="Times" w:hAnsi="Times"/>
          <w:color w:val="C00000"/>
          <w:sz w:val="20"/>
          <w:szCs w:val="20"/>
          <w:lang w:val="en-US"/>
        </w:rPr>
      </w:pPr>
    </w:p>
    <w:p w14:paraId="0AB72EB1" w14:textId="308703DC" w:rsidR="00A915BE" w:rsidRDefault="00A915BE" w:rsidP="00E50832">
      <w:pPr>
        <w:pStyle w:val="Bezodstpw"/>
        <w:jc w:val="both"/>
        <w:rPr>
          <w:rFonts w:ascii="Times" w:hAnsi="Times"/>
          <w:color w:val="C00000"/>
          <w:sz w:val="20"/>
          <w:szCs w:val="20"/>
          <w:lang w:val="en-US"/>
        </w:rPr>
      </w:pPr>
    </w:p>
    <w:p w14:paraId="46ABD44E" w14:textId="48FC95D1" w:rsidR="00A915BE" w:rsidRDefault="00A915BE" w:rsidP="00E50832">
      <w:pPr>
        <w:pStyle w:val="Bezodstpw"/>
        <w:jc w:val="both"/>
        <w:rPr>
          <w:rFonts w:ascii="Times" w:hAnsi="Times"/>
          <w:color w:val="C00000"/>
          <w:sz w:val="20"/>
          <w:szCs w:val="20"/>
          <w:lang w:val="en-US"/>
        </w:rPr>
      </w:pPr>
    </w:p>
    <w:p w14:paraId="1D0C58D5" w14:textId="7DB8980D" w:rsidR="00A915BE" w:rsidRDefault="00A915BE" w:rsidP="00E50832">
      <w:pPr>
        <w:pStyle w:val="Bezodstpw"/>
        <w:jc w:val="both"/>
        <w:rPr>
          <w:rFonts w:ascii="Times" w:hAnsi="Times"/>
          <w:color w:val="C00000"/>
          <w:sz w:val="20"/>
          <w:szCs w:val="20"/>
          <w:lang w:val="en-US"/>
        </w:rPr>
      </w:pPr>
    </w:p>
    <w:p w14:paraId="2DAE1F2A" w14:textId="0BEE4C3A" w:rsidR="00A915BE" w:rsidRDefault="00A915BE" w:rsidP="00E50832">
      <w:pPr>
        <w:pStyle w:val="Bezodstpw"/>
        <w:jc w:val="both"/>
        <w:rPr>
          <w:rFonts w:ascii="Times" w:hAnsi="Times"/>
          <w:color w:val="C00000"/>
          <w:sz w:val="20"/>
          <w:szCs w:val="20"/>
          <w:lang w:val="en-US"/>
        </w:rPr>
      </w:pPr>
    </w:p>
    <w:p w14:paraId="4FEF08DD" w14:textId="2033DE2E" w:rsidR="00A915BE" w:rsidRDefault="00A915BE" w:rsidP="00E50832">
      <w:pPr>
        <w:pStyle w:val="Bezodstpw"/>
        <w:jc w:val="both"/>
        <w:rPr>
          <w:rFonts w:ascii="Times" w:hAnsi="Times"/>
          <w:color w:val="C00000"/>
          <w:sz w:val="20"/>
          <w:szCs w:val="20"/>
          <w:lang w:val="en-US"/>
        </w:rPr>
      </w:pPr>
    </w:p>
    <w:p w14:paraId="00DF40AA" w14:textId="0FC064D8" w:rsidR="00A915BE" w:rsidRDefault="00A915BE" w:rsidP="00E50832">
      <w:pPr>
        <w:pStyle w:val="Bezodstpw"/>
        <w:jc w:val="both"/>
        <w:rPr>
          <w:rFonts w:ascii="Times" w:hAnsi="Times"/>
          <w:color w:val="C00000"/>
          <w:sz w:val="20"/>
          <w:szCs w:val="20"/>
          <w:lang w:val="en-US"/>
        </w:rPr>
      </w:pPr>
    </w:p>
    <w:p w14:paraId="62E976F4" w14:textId="318554BB" w:rsidR="00A915BE" w:rsidRDefault="00A915BE" w:rsidP="00E50832">
      <w:pPr>
        <w:pStyle w:val="Bezodstpw"/>
        <w:jc w:val="both"/>
        <w:rPr>
          <w:rFonts w:ascii="Times" w:hAnsi="Times"/>
          <w:color w:val="C00000"/>
          <w:sz w:val="20"/>
          <w:szCs w:val="20"/>
          <w:lang w:val="en-US"/>
        </w:rPr>
      </w:pPr>
    </w:p>
    <w:p w14:paraId="6310633F" w14:textId="06BC5583" w:rsidR="00A915BE" w:rsidRDefault="00A915BE" w:rsidP="00E50832">
      <w:pPr>
        <w:pStyle w:val="Bezodstpw"/>
        <w:jc w:val="both"/>
        <w:rPr>
          <w:rFonts w:ascii="Times" w:hAnsi="Times"/>
          <w:color w:val="C00000"/>
          <w:sz w:val="20"/>
          <w:szCs w:val="20"/>
          <w:lang w:val="en-US"/>
        </w:rPr>
      </w:pPr>
    </w:p>
    <w:p w14:paraId="02292C1B" w14:textId="008DAD0D" w:rsidR="00A915BE" w:rsidRDefault="00A915BE" w:rsidP="00E50832">
      <w:pPr>
        <w:pStyle w:val="Bezodstpw"/>
        <w:jc w:val="both"/>
        <w:rPr>
          <w:rFonts w:ascii="Times" w:hAnsi="Times"/>
          <w:color w:val="C00000"/>
          <w:sz w:val="20"/>
          <w:szCs w:val="20"/>
          <w:lang w:val="en-US"/>
        </w:rPr>
      </w:pPr>
    </w:p>
    <w:p w14:paraId="563489C4" w14:textId="3895FDF6" w:rsidR="00A915BE" w:rsidRDefault="00A915BE" w:rsidP="00E50832">
      <w:pPr>
        <w:pStyle w:val="Bezodstpw"/>
        <w:jc w:val="both"/>
        <w:rPr>
          <w:rFonts w:ascii="Times" w:hAnsi="Times"/>
          <w:color w:val="C00000"/>
          <w:sz w:val="20"/>
          <w:szCs w:val="20"/>
          <w:lang w:val="en-US"/>
        </w:rPr>
      </w:pPr>
    </w:p>
    <w:p w14:paraId="6D3CA453" w14:textId="4A78FBD0" w:rsidR="00A915BE" w:rsidRDefault="00A915BE" w:rsidP="00E50832">
      <w:pPr>
        <w:pStyle w:val="Bezodstpw"/>
        <w:jc w:val="both"/>
        <w:rPr>
          <w:rFonts w:ascii="Times" w:hAnsi="Times"/>
          <w:color w:val="C00000"/>
          <w:sz w:val="20"/>
          <w:szCs w:val="20"/>
          <w:lang w:val="en-US"/>
        </w:rPr>
      </w:pPr>
    </w:p>
    <w:p w14:paraId="1E61378D" w14:textId="77777777" w:rsidR="00A915BE" w:rsidRPr="00A915BE" w:rsidRDefault="00A915BE" w:rsidP="00E50832">
      <w:pPr>
        <w:pStyle w:val="Bezodstpw"/>
        <w:jc w:val="both"/>
        <w:rPr>
          <w:rFonts w:ascii="Times" w:hAnsi="Times"/>
          <w:color w:val="C00000"/>
          <w:sz w:val="20"/>
          <w:szCs w:val="20"/>
          <w:lang w:val="en-US"/>
        </w:rPr>
      </w:pPr>
    </w:p>
    <w:p w14:paraId="36855CC9" w14:textId="77777777" w:rsidR="00343A24" w:rsidRPr="00343A24" w:rsidRDefault="00343A24" w:rsidP="00E50832">
      <w:pPr>
        <w:pStyle w:val="Bezodstpw"/>
        <w:jc w:val="both"/>
        <w:rPr>
          <w:rFonts w:ascii="Times" w:hAnsi="Times"/>
          <w:color w:val="7030A0"/>
          <w:sz w:val="20"/>
          <w:szCs w:val="20"/>
          <w:lang w:val="en-US"/>
        </w:rPr>
      </w:pPr>
    </w:p>
    <w:p w14:paraId="27FB7949" w14:textId="77777777" w:rsidR="00B874D2" w:rsidRPr="00BE08A9" w:rsidRDefault="00B874D2" w:rsidP="00E62C3E">
      <w:pPr>
        <w:spacing w:line="240" w:lineRule="auto"/>
        <w:rPr>
          <w:rFonts w:ascii="Times" w:hAnsi="Times"/>
          <w:color w:val="44546A" w:themeColor="text2"/>
          <w:sz w:val="24"/>
          <w:szCs w:val="24"/>
          <w:lang w:val="en-US"/>
        </w:rPr>
      </w:pPr>
    </w:p>
    <w:sectPr w:rsidR="00B874D2" w:rsidRPr="00BE08A9" w:rsidSect="00950334">
      <w:headerReference w:type="default" r:id="rId9"/>
      <w:footerReference w:type="even" r:id="rId10"/>
      <w:footerReference w:type="default" r:id="rId11"/>
      <w:footnotePr>
        <w:numRestart w:val="eachSect"/>
      </w:footnotePr>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D0B181" w14:textId="77777777" w:rsidR="002F1673" w:rsidRDefault="002F1673" w:rsidP="00BA1F60">
      <w:pPr>
        <w:spacing w:after="0" w:line="240" w:lineRule="auto"/>
      </w:pPr>
      <w:r>
        <w:separator/>
      </w:r>
    </w:p>
  </w:endnote>
  <w:endnote w:type="continuationSeparator" w:id="0">
    <w:p w14:paraId="2A4256F6" w14:textId="77777777" w:rsidR="002F1673" w:rsidRDefault="002F1673" w:rsidP="00BA1F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Times">
    <w:altName w:val="Times New Roman"/>
    <w:panose1 w:val="00000500000000020000"/>
    <w:charset w:val="00"/>
    <w:family w:val="auto"/>
    <w:pitch w:val="variable"/>
    <w:sig w:usb0="E00002FF" w:usb1="5000205A"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erstrony"/>
      </w:rPr>
      <w:id w:val="780067555"/>
      <w:docPartObj>
        <w:docPartGallery w:val="Page Numbers (Bottom of Page)"/>
        <w:docPartUnique/>
      </w:docPartObj>
    </w:sdtPr>
    <w:sdtContent>
      <w:p w14:paraId="52FF8EBD" w14:textId="5CFFC6D8" w:rsidR="009761F1" w:rsidRDefault="009761F1" w:rsidP="00720D18">
        <w:pPr>
          <w:pStyle w:val="Stopka"/>
          <w:framePr w:wrap="none" w:vAnchor="text" w:hAnchor="margin" w:xAlign="right" w:y="1"/>
          <w:rPr>
            <w:rStyle w:val="Numerstrony"/>
          </w:rPr>
        </w:pPr>
        <w:r>
          <w:rPr>
            <w:rStyle w:val="Numerstrony"/>
          </w:rPr>
          <w:fldChar w:fldCharType="begin"/>
        </w:r>
        <w:r>
          <w:rPr>
            <w:rStyle w:val="Numerstrony"/>
          </w:rPr>
          <w:instrText xml:space="preserve"> PAGE </w:instrText>
        </w:r>
        <w:r>
          <w:rPr>
            <w:rStyle w:val="Numerstrony"/>
          </w:rPr>
          <w:fldChar w:fldCharType="end"/>
        </w:r>
      </w:p>
    </w:sdtContent>
  </w:sdt>
  <w:p w14:paraId="24650863" w14:textId="77777777" w:rsidR="009761F1" w:rsidRDefault="009761F1" w:rsidP="009761F1">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erstrony"/>
      </w:rPr>
      <w:id w:val="-1116365054"/>
      <w:docPartObj>
        <w:docPartGallery w:val="Page Numbers (Bottom of Page)"/>
        <w:docPartUnique/>
      </w:docPartObj>
    </w:sdtPr>
    <w:sdtContent>
      <w:p w14:paraId="4106F37D" w14:textId="2E2AC5B4" w:rsidR="009761F1" w:rsidRDefault="009761F1" w:rsidP="00720D18">
        <w:pPr>
          <w:pStyle w:val="Stopka"/>
          <w:framePr w:wrap="none" w:vAnchor="text" w:hAnchor="margin" w:xAlign="right" w:y="1"/>
          <w:rPr>
            <w:rStyle w:val="Numerstrony"/>
          </w:rPr>
        </w:pPr>
        <w:r>
          <w:rPr>
            <w:rStyle w:val="Numerstrony"/>
          </w:rPr>
          <w:fldChar w:fldCharType="begin"/>
        </w:r>
        <w:r>
          <w:rPr>
            <w:rStyle w:val="Numerstrony"/>
          </w:rPr>
          <w:instrText xml:space="preserve"> PAGE </w:instrText>
        </w:r>
        <w:r>
          <w:rPr>
            <w:rStyle w:val="Numerstrony"/>
          </w:rPr>
          <w:fldChar w:fldCharType="separate"/>
        </w:r>
        <w:r>
          <w:rPr>
            <w:rStyle w:val="Numerstrony"/>
            <w:noProof/>
          </w:rPr>
          <w:t>1</w:t>
        </w:r>
        <w:r>
          <w:rPr>
            <w:rStyle w:val="Numerstrony"/>
          </w:rPr>
          <w:fldChar w:fldCharType="end"/>
        </w:r>
      </w:p>
    </w:sdtContent>
  </w:sdt>
  <w:p w14:paraId="735C8FD6" w14:textId="77777777" w:rsidR="009761F1" w:rsidRDefault="009761F1" w:rsidP="009761F1">
    <w:pPr>
      <w:pStyle w:val="Stopk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630BBD" w14:textId="77777777" w:rsidR="002F1673" w:rsidRDefault="002F1673" w:rsidP="00BA1F60">
      <w:pPr>
        <w:spacing w:after="0" w:line="240" w:lineRule="auto"/>
      </w:pPr>
      <w:r>
        <w:separator/>
      </w:r>
    </w:p>
  </w:footnote>
  <w:footnote w:type="continuationSeparator" w:id="0">
    <w:p w14:paraId="4CF522D9" w14:textId="77777777" w:rsidR="002F1673" w:rsidRDefault="002F1673" w:rsidP="00BA1F60">
      <w:pPr>
        <w:spacing w:after="0" w:line="240" w:lineRule="auto"/>
      </w:pPr>
      <w:r>
        <w:continuationSeparator/>
      </w:r>
    </w:p>
  </w:footnote>
  <w:footnote w:id="1">
    <w:p w14:paraId="1090CEAF" w14:textId="34A0FA9F" w:rsidR="00580839" w:rsidRPr="0040593E" w:rsidRDefault="00580839" w:rsidP="00F26A48">
      <w:pPr>
        <w:pStyle w:val="Tekstprzypisudolnego"/>
        <w:jc w:val="both"/>
        <w:rPr>
          <w:rFonts w:asciiTheme="majorBidi" w:hAnsiTheme="majorBidi" w:cstheme="majorBidi"/>
          <w:lang w:val="en-US"/>
        </w:rPr>
      </w:pPr>
      <w:r w:rsidRPr="00F26A48">
        <w:rPr>
          <w:rStyle w:val="Odwoanieprzypisudolnego"/>
          <w:rFonts w:asciiTheme="majorBidi" w:hAnsiTheme="majorBidi" w:cstheme="majorBidi"/>
        </w:rPr>
        <w:footnoteRef/>
      </w:r>
      <w:r w:rsidRPr="00F26A48">
        <w:rPr>
          <w:rFonts w:asciiTheme="majorBidi" w:hAnsiTheme="majorBidi" w:cstheme="majorBidi"/>
          <w:lang w:val="en-US"/>
        </w:rPr>
        <w:t xml:space="preserve"> </w:t>
      </w:r>
      <w:r w:rsidR="00985813" w:rsidRPr="00F26A48">
        <w:rPr>
          <w:rFonts w:asciiTheme="majorBidi" w:hAnsiTheme="majorBidi" w:cstheme="majorBidi"/>
          <w:lang w:val="en-US"/>
        </w:rPr>
        <w:t>Artur Kotowski, Associate Professor</w:t>
      </w:r>
      <w:r w:rsidR="001A5D15" w:rsidRPr="00F26A48">
        <w:rPr>
          <w:rFonts w:asciiTheme="majorBidi" w:hAnsiTheme="majorBidi" w:cstheme="majorBidi"/>
          <w:lang w:val="en-US"/>
        </w:rPr>
        <w:t xml:space="preserve">, Chair of the Theory and Philosophy of Law, Faculty of Law and Administration, Cardinal Stefan </w:t>
      </w:r>
      <w:proofErr w:type="spellStart"/>
      <w:r w:rsidR="001A5D15" w:rsidRPr="00F26A48">
        <w:rPr>
          <w:rFonts w:asciiTheme="majorBidi" w:hAnsiTheme="majorBidi" w:cstheme="majorBidi"/>
          <w:lang w:val="en-US"/>
        </w:rPr>
        <w:t>Wyszyński</w:t>
      </w:r>
      <w:proofErr w:type="spellEnd"/>
      <w:r w:rsidR="001A5D15" w:rsidRPr="00F26A48">
        <w:rPr>
          <w:rFonts w:asciiTheme="majorBidi" w:hAnsiTheme="majorBidi" w:cstheme="majorBidi"/>
          <w:lang w:val="en-US"/>
        </w:rPr>
        <w:t xml:space="preserve"> University in Warsaw, </w:t>
      </w:r>
      <w:proofErr w:type="spellStart"/>
      <w:r w:rsidR="001A5D15" w:rsidRPr="00F26A48">
        <w:rPr>
          <w:rFonts w:asciiTheme="majorBidi" w:hAnsiTheme="majorBidi" w:cstheme="majorBidi"/>
          <w:lang w:val="en-US"/>
        </w:rPr>
        <w:t>ul</w:t>
      </w:r>
      <w:proofErr w:type="spellEnd"/>
      <w:r w:rsidR="001A5D15" w:rsidRPr="00F26A48">
        <w:rPr>
          <w:rFonts w:asciiTheme="majorBidi" w:hAnsiTheme="majorBidi" w:cstheme="majorBidi"/>
          <w:lang w:val="en-US"/>
        </w:rPr>
        <w:t xml:space="preserve">. </w:t>
      </w:r>
      <w:r w:rsidR="001A5D15" w:rsidRPr="0040593E">
        <w:rPr>
          <w:rFonts w:asciiTheme="majorBidi" w:hAnsiTheme="majorBidi" w:cstheme="majorBidi"/>
          <w:lang w:val="en-US"/>
        </w:rPr>
        <w:t>Wóycickiego 1/3, bud. 17, 01-938 Warsaw</w:t>
      </w:r>
    </w:p>
  </w:footnote>
  <w:footnote w:id="2">
    <w:p w14:paraId="41095435" w14:textId="492EAD23" w:rsidR="00E87F7A" w:rsidRPr="0040593E" w:rsidRDefault="00D77C59" w:rsidP="00E87F7A">
      <w:pPr>
        <w:pStyle w:val="Tekstprzypisudolnego"/>
        <w:jc w:val="both"/>
        <w:rPr>
          <w:rFonts w:asciiTheme="majorBidi" w:hAnsiTheme="majorBidi" w:cstheme="majorBidi"/>
          <w:lang w:val="en-US"/>
        </w:rPr>
      </w:pPr>
      <w:r w:rsidRPr="00F26A48">
        <w:rPr>
          <w:rStyle w:val="Odwoanieprzypisudolnego"/>
          <w:rFonts w:asciiTheme="majorBidi" w:hAnsiTheme="majorBidi" w:cstheme="majorBidi"/>
        </w:rPr>
        <w:footnoteRef/>
      </w:r>
      <w:r w:rsidRPr="0040593E">
        <w:rPr>
          <w:rFonts w:asciiTheme="majorBidi" w:hAnsiTheme="majorBidi" w:cstheme="majorBidi"/>
          <w:lang w:val="en-US"/>
        </w:rPr>
        <w:t xml:space="preserve"> </w:t>
      </w:r>
      <w:r w:rsidR="007C1384" w:rsidRPr="0040593E">
        <w:rPr>
          <w:rFonts w:asciiTheme="majorBidi" w:hAnsiTheme="majorBidi" w:cstheme="majorBidi"/>
          <w:lang w:val="en-US"/>
        </w:rPr>
        <w:t xml:space="preserve">R.Alexy, </w:t>
      </w:r>
      <w:r w:rsidR="007C1384" w:rsidRPr="0040593E">
        <w:rPr>
          <w:rFonts w:asciiTheme="majorBidi" w:hAnsiTheme="majorBidi" w:cstheme="majorBidi"/>
          <w:i/>
          <w:iCs/>
          <w:lang w:val="en-US"/>
        </w:rPr>
        <w:t>Theorie der juristischen Argumentation. Die Theorie des rationalen Diskurses als The­ orie derjuristischen Begründung</w:t>
      </w:r>
      <w:r w:rsidR="007C1384" w:rsidRPr="0040593E">
        <w:rPr>
          <w:rFonts w:asciiTheme="majorBidi" w:hAnsiTheme="majorBidi" w:cstheme="majorBidi"/>
          <w:lang w:val="en-US"/>
        </w:rPr>
        <w:t>, Frankfurt</w:t>
      </w:r>
      <w:r w:rsidR="002A1798" w:rsidRPr="0040593E">
        <w:rPr>
          <w:rFonts w:asciiTheme="majorBidi" w:hAnsiTheme="majorBidi" w:cstheme="majorBidi"/>
          <w:lang w:val="en-US"/>
        </w:rPr>
        <w:t xml:space="preserve">, </w:t>
      </w:r>
      <w:r w:rsidR="007C1384" w:rsidRPr="0040593E">
        <w:rPr>
          <w:rFonts w:asciiTheme="majorBidi" w:hAnsiTheme="majorBidi" w:cstheme="majorBidi"/>
          <w:lang w:val="en-US"/>
        </w:rPr>
        <w:t xml:space="preserve">1978, </w:t>
      </w:r>
      <w:r w:rsidR="00C13228" w:rsidRPr="0040593E">
        <w:rPr>
          <w:rFonts w:asciiTheme="majorBidi" w:hAnsiTheme="majorBidi" w:cstheme="majorBidi"/>
          <w:lang w:val="en-US"/>
        </w:rPr>
        <w:t>p</w:t>
      </w:r>
      <w:r w:rsidR="007C1384" w:rsidRPr="0040593E">
        <w:rPr>
          <w:rFonts w:asciiTheme="majorBidi" w:hAnsiTheme="majorBidi" w:cstheme="majorBidi"/>
          <w:lang w:val="en-US"/>
        </w:rPr>
        <w:t xml:space="preserve">. 33-39, 263-272, 356-359, </w:t>
      </w:r>
      <w:r w:rsidR="00737F2B" w:rsidRPr="0040593E">
        <w:rPr>
          <w:rFonts w:asciiTheme="majorBidi" w:hAnsiTheme="majorBidi" w:cstheme="majorBidi"/>
          <w:lang w:val="en-US"/>
        </w:rPr>
        <w:t xml:space="preserve">citation for: A.Grabowski, </w:t>
      </w:r>
      <w:r w:rsidR="00BE27AE" w:rsidRPr="0040593E">
        <w:rPr>
          <w:rFonts w:asciiTheme="majorBidi" w:hAnsiTheme="majorBidi" w:cstheme="majorBidi"/>
          <w:i/>
          <w:iCs/>
          <w:lang w:val="en-US"/>
        </w:rPr>
        <w:t>Legal discourse as a special case of general discourse practical</w:t>
      </w:r>
      <w:r w:rsidR="00BE27AE" w:rsidRPr="0040593E">
        <w:rPr>
          <w:rFonts w:asciiTheme="majorBidi" w:hAnsiTheme="majorBidi" w:cstheme="majorBidi"/>
          <w:lang w:val="en-US"/>
        </w:rPr>
        <w:t xml:space="preserve">, </w:t>
      </w:r>
      <w:r w:rsidR="00E87F7A" w:rsidRPr="0040593E">
        <w:rPr>
          <w:rFonts w:asciiTheme="majorBidi" w:hAnsiTheme="majorBidi" w:cstheme="majorBidi"/>
          <w:lang w:val="en-US"/>
        </w:rPr>
        <w:t>p.1.</w:t>
      </w:r>
    </w:p>
  </w:footnote>
  <w:footnote w:id="3">
    <w:p w14:paraId="47A6216E" w14:textId="2BF1539E" w:rsidR="007A7026" w:rsidRPr="00F26A48" w:rsidRDefault="007A7026" w:rsidP="00E87F7A">
      <w:pPr>
        <w:pStyle w:val="Tekstprzypisudolnego"/>
        <w:jc w:val="both"/>
        <w:rPr>
          <w:rFonts w:asciiTheme="majorBidi" w:hAnsiTheme="majorBidi" w:cstheme="majorBidi"/>
          <w:lang w:val="en-US"/>
        </w:rPr>
      </w:pPr>
      <w:r w:rsidRPr="00F26A48">
        <w:rPr>
          <w:rStyle w:val="Odwoanieprzypisudolnego"/>
          <w:rFonts w:asciiTheme="majorBidi" w:hAnsiTheme="majorBidi" w:cstheme="majorBidi"/>
        </w:rPr>
        <w:footnoteRef/>
      </w:r>
      <w:r w:rsidRPr="00F26A48">
        <w:rPr>
          <w:rFonts w:asciiTheme="majorBidi" w:hAnsiTheme="majorBidi" w:cstheme="majorBidi"/>
          <w:lang w:val="en-US"/>
        </w:rPr>
        <w:t xml:space="preserve"> </w:t>
      </w:r>
      <w:r w:rsidR="0036349C" w:rsidRPr="00F26A48">
        <w:rPr>
          <w:rFonts w:asciiTheme="majorBidi" w:hAnsiTheme="majorBidi" w:cstheme="majorBidi"/>
          <w:lang w:val="en-US"/>
        </w:rPr>
        <w:t xml:space="preserve">J. Habermas, </w:t>
      </w:r>
      <w:r w:rsidR="00A15FD1" w:rsidRPr="00F26A48">
        <w:rPr>
          <w:rFonts w:asciiTheme="majorBidi" w:hAnsiTheme="majorBidi" w:cstheme="majorBidi"/>
          <w:i/>
          <w:iCs/>
          <w:lang w:val="en-US"/>
        </w:rPr>
        <w:t>Facticity,</w:t>
      </w:r>
      <w:r w:rsidR="0036349C" w:rsidRPr="00F26A48">
        <w:rPr>
          <w:rFonts w:asciiTheme="majorBidi" w:hAnsiTheme="majorBidi" w:cstheme="majorBidi"/>
          <w:i/>
          <w:iCs/>
          <w:lang w:val="en-US"/>
        </w:rPr>
        <w:t xml:space="preserve"> and validity. </w:t>
      </w:r>
      <w:r w:rsidR="000E075B" w:rsidRPr="00F26A48">
        <w:rPr>
          <w:rFonts w:asciiTheme="majorBidi" w:hAnsiTheme="majorBidi" w:cstheme="majorBidi"/>
          <w:i/>
          <w:iCs/>
          <w:lang w:val="en-US"/>
        </w:rPr>
        <w:t xml:space="preserve">Discourse theory </w:t>
      </w:r>
      <w:r w:rsidR="00A15FD1" w:rsidRPr="00F26A48">
        <w:rPr>
          <w:rFonts w:asciiTheme="majorBidi" w:hAnsiTheme="majorBidi" w:cstheme="majorBidi"/>
          <w:i/>
          <w:iCs/>
          <w:lang w:val="en-US"/>
        </w:rPr>
        <w:t>and the democratic state of law</w:t>
      </w:r>
      <w:r w:rsidR="0036349C" w:rsidRPr="00F26A48">
        <w:rPr>
          <w:rFonts w:asciiTheme="majorBidi" w:hAnsiTheme="majorBidi" w:cstheme="majorBidi"/>
          <w:lang w:val="en-US"/>
        </w:rPr>
        <w:t>, Warsaw 2005, p. 76</w:t>
      </w:r>
    </w:p>
  </w:footnote>
  <w:footnote w:id="4">
    <w:p w14:paraId="13F2D4FB" w14:textId="5D44FAC8" w:rsidR="007A7026" w:rsidRPr="00F26A48" w:rsidRDefault="007A7026" w:rsidP="00E87F7A">
      <w:pPr>
        <w:pStyle w:val="Tekstprzypisudolnego"/>
        <w:jc w:val="both"/>
        <w:rPr>
          <w:rFonts w:asciiTheme="majorBidi" w:hAnsiTheme="majorBidi" w:cstheme="majorBidi"/>
          <w:lang w:val="en-US"/>
        </w:rPr>
      </w:pPr>
      <w:r w:rsidRPr="00F26A48">
        <w:rPr>
          <w:rStyle w:val="Odwoanieprzypisudolnego"/>
          <w:rFonts w:asciiTheme="majorBidi" w:hAnsiTheme="majorBidi" w:cstheme="majorBidi"/>
        </w:rPr>
        <w:footnoteRef/>
      </w:r>
      <w:r w:rsidRPr="00F26A48">
        <w:rPr>
          <w:rFonts w:asciiTheme="majorBidi" w:hAnsiTheme="majorBidi" w:cstheme="majorBidi"/>
          <w:lang w:val="en-US"/>
        </w:rPr>
        <w:t xml:space="preserve"> </w:t>
      </w:r>
      <w:proofErr w:type="spellStart"/>
      <w:proofErr w:type="gramStart"/>
      <w:r w:rsidR="00A7698D" w:rsidRPr="00F26A48">
        <w:rPr>
          <w:rFonts w:asciiTheme="majorBidi" w:hAnsiTheme="majorBidi" w:cstheme="majorBidi"/>
          <w:lang w:val="en-US"/>
        </w:rPr>
        <w:t>J.Wróblewski</w:t>
      </w:r>
      <w:proofErr w:type="spellEnd"/>
      <w:proofErr w:type="gramEnd"/>
      <w:r w:rsidR="00A7698D" w:rsidRPr="00F26A48">
        <w:rPr>
          <w:rFonts w:asciiTheme="majorBidi" w:hAnsiTheme="majorBidi" w:cstheme="majorBidi"/>
          <w:lang w:val="en-US"/>
        </w:rPr>
        <w:t xml:space="preserve">, </w:t>
      </w:r>
      <w:r w:rsidR="00547881" w:rsidRPr="00F26A48">
        <w:rPr>
          <w:rFonts w:asciiTheme="majorBidi" w:hAnsiTheme="majorBidi" w:cstheme="majorBidi"/>
          <w:i/>
          <w:iCs/>
          <w:lang w:val="en-US"/>
        </w:rPr>
        <w:t xml:space="preserve">Philosophical and </w:t>
      </w:r>
      <w:proofErr w:type="spellStart"/>
      <w:r w:rsidR="00547881" w:rsidRPr="00F26A48">
        <w:rPr>
          <w:rFonts w:asciiTheme="majorBidi" w:hAnsiTheme="majorBidi" w:cstheme="majorBidi"/>
          <w:i/>
          <w:iCs/>
          <w:lang w:val="en-US"/>
        </w:rPr>
        <w:t>aphylosophical</w:t>
      </w:r>
      <w:proofErr w:type="spellEnd"/>
      <w:r w:rsidR="00547881" w:rsidRPr="00F26A48">
        <w:rPr>
          <w:rFonts w:asciiTheme="majorBidi" w:hAnsiTheme="majorBidi" w:cstheme="majorBidi"/>
          <w:i/>
          <w:iCs/>
          <w:lang w:val="en-US"/>
        </w:rPr>
        <w:t xml:space="preserve"> stances in contemporary legal theory</w:t>
      </w:r>
      <w:r w:rsidR="00547881" w:rsidRPr="00F26A48">
        <w:rPr>
          <w:rFonts w:asciiTheme="majorBidi" w:hAnsiTheme="majorBidi" w:cstheme="majorBidi"/>
          <w:lang w:val="en-US"/>
        </w:rPr>
        <w:t xml:space="preserve">, [in] ed. </w:t>
      </w:r>
      <w:proofErr w:type="spellStart"/>
      <w:r w:rsidR="00547881" w:rsidRPr="00F26A48">
        <w:rPr>
          <w:rFonts w:asciiTheme="majorBidi" w:hAnsiTheme="majorBidi" w:cstheme="majorBidi"/>
          <w:lang w:val="en-US"/>
        </w:rPr>
        <w:t>M.Zirk</w:t>
      </w:r>
      <w:proofErr w:type="spellEnd"/>
      <w:r w:rsidR="00547881" w:rsidRPr="00F26A48">
        <w:rPr>
          <w:rFonts w:asciiTheme="majorBidi" w:hAnsiTheme="majorBidi" w:cstheme="majorBidi"/>
          <w:lang w:val="en-US"/>
        </w:rPr>
        <w:t xml:space="preserve">-Sadowski, </w:t>
      </w:r>
      <w:proofErr w:type="spellStart"/>
      <w:r w:rsidR="0004055C" w:rsidRPr="00F26A48">
        <w:rPr>
          <w:rFonts w:asciiTheme="majorBidi" w:hAnsiTheme="majorBidi" w:cstheme="majorBidi"/>
          <w:i/>
          <w:iCs/>
          <w:lang w:val="en-US"/>
        </w:rPr>
        <w:t>J.Wróblewski</w:t>
      </w:r>
      <w:proofErr w:type="spellEnd"/>
      <w:r w:rsidR="0004055C" w:rsidRPr="00F26A48">
        <w:rPr>
          <w:rFonts w:asciiTheme="majorBidi" w:hAnsiTheme="majorBidi" w:cstheme="majorBidi"/>
          <w:i/>
          <w:iCs/>
          <w:lang w:val="en-US"/>
        </w:rPr>
        <w:t xml:space="preserve"> - selected writings</w:t>
      </w:r>
      <w:r w:rsidR="0004055C" w:rsidRPr="00F26A48">
        <w:rPr>
          <w:rFonts w:asciiTheme="majorBidi" w:hAnsiTheme="majorBidi" w:cstheme="majorBidi"/>
          <w:lang w:val="en-US"/>
        </w:rPr>
        <w:t xml:space="preserve">, Warsaw 2015, pp.35-36 (original in: Studia </w:t>
      </w:r>
      <w:proofErr w:type="spellStart"/>
      <w:r w:rsidR="0004055C" w:rsidRPr="00F26A48">
        <w:rPr>
          <w:rFonts w:asciiTheme="majorBidi" w:hAnsiTheme="majorBidi" w:cstheme="majorBidi"/>
          <w:lang w:val="en-US"/>
        </w:rPr>
        <w:t>Prawnicze</w:t>
      </w:r>
      <w:proofErr w:type="spellEnd"/>
      <w:r w:rsidR="0004055C" w:rsidRPr="00F26A48">
        <w:rPr>
          <w:rFonts w:asciiTheme="majorBidi" w:hAnsiTheme="majorBidi" w:cstheme="majorBidi"/>
          <w:lang w:val="en-US"/>
        </w:rPr>
        <w:t xml:space="preserve"> 1966, z.13).</w:t>
      </w:r>
    </w:p>
  </w:footnote>
  <w:footnote w:id="5">
    <w:p w14:paraId="44567D15" w14:textId="3F059F78" w:rsidR="000A553C" w:rsidRPr="00F26A48" w:rsidRDefault="000A553C" w:rsidP="00E87F7A">
      <w:pPr>
        <w:pStyle w:val="Tekstprzypisudolnego"/>
        <w:jc w:val="both"/>
        <w:rPr>
          <w:rFonts w:asciiTheme="majorBidi" w:hAnsiTheme="majorBidi" w:cstheme="majorBidi"/>
          <w:lang w:val="en-US"/>
        </w:rPr>
      </w:pPr>
      <w:r w:rsidRPr="00F26A48">
        <w:rPr>
          <w:rStyle w:val="Odwoanieprzypisudolnego"/>
          <w:rFonts w:asciiTheme="majorBidi" w:hAnsiTheme="majorBidi" w:cstheme="majorBidi"/>
        </w:rPr>
        <w:footnoteRef/>
      </w:r>
      <w:r w:rsidRPr="00F26A48">
        <w:rPr>
          <w:rFonts w:asciiTheme="majorBidi" w:hAnsiTheme="majorBidi" w:cstheme="majorBidi"/>
          <w:lang w:val="en-US"/>
        </w:rPr>
        <w:t xml:space="preserve"> </w:t>
      </w:r>
      <w:proofErr w:type="spellStart"/>
      <w:proofErr w:type="gramStart"/>
      <w:r w:rsidR="00E966DE" w:rsidRPr="00F26A48">
        <w:rPr>
          <w:rFonts w:asciiTheme="majorBidi" w:hAnsiTheme="majorBidi" w:cstheme="majorBidi"/>
          <w:lang w:val="en-US"/>
        </w:rPr>
        <w:t>F.Schusser</w:t>
      </w:r>
      <w:proofErr w:type="spellEnd"/>
      <w:proofErr w:type="gramEnd"/>
      <w:r w:rsidR="00E966DE" w:rsidRPr="00F26A48">
        <w:rPr>
          <w:rFonts w:asciiTheme="majorBidi" w:hAnsiTheme="majorBidi" w:cstheme="majorBidi"/>
          <w:lang w:val="en-US"/>
        </w:rPr>
        <w:t xml:space="preserve">, </w:t>
      </w:r>
      <w:proofErr w:type="spellStart"/>
      <w:r w:rsidR="00E966DE" w:rsidRPr="00F26A48">
        <w:rPr>
          <w:rFonts w:asciiTheme="majorBidi" w:hAnsiTheme="majorBidi" w:cstheme="majorBidi"/>
          <w:i/>
          <w:iCs/>
          <w:lang w:val="en-US"/>
        </w:rPr>
        <w:t>Judical</w:t>
      </w:r>
      <w:proofErr w:type="spellEnd"/>
      <w:r w:rsidR="00E966DE" w:rsidRPr="00F26A48">
        <w:rPr>
          <w:rFonts w:asciiTheme="majorBidi" w:hAnsiTheme="majorBidi" w:cstheme="majorBidi"/>
          <w:i/>
          <w:iCs/>
          <w:lang w:val="en-US"/>
        </w:rPr>
        <w:t xml:space="preserve"> activism in a comparative perspective</w:t>
      </w:r>
      <w:r w:rsidR="00E966DE" w:rsidRPr="00F26A48">
        <w:rPr>
          <w:rFonts w:asciiTheme="majorBidi" w:hAnsiTheme="majorBidi" w:cstheme="majorBidi"/>
          <w:lang w:val="en-US"/>
        </w:rPr>
        <w:t xml:space="preserve">, </w:t>
      </w:r>
      <w:r w:rsidR="00DF6D44" w:rsidRPr="00F26A48">
        <w:rPr>
          <w:rFonts w:asciiTheme="majorBidi" w:hAnsiTheme="majorBidi" w:cstheme="majorBidi"/>
          <w:lang w:val="en-US"/>
        </w:rPr>
        <w:t>Heidelberg 2018, p.</w:t>
      </w:r>
      <w:r w:rsidR="00D6086F" w:rsidRPr="00F26A48">
        <w:rPr>
          <w:rFonts w:asciiTheme="majorBidi" w:hAnsiTheme="majorBidi" w:cstheme="majorBidi"/>
          <w:lang w:val="en-US"/>
        </w:rPr>
        <w:t>23 and 26.</w:t>
      </w:r>
    </w:p>
  </w:footnote>
  <w:footnote w:id="6">
    <w:p w14:paraId="523BFF9A" w14:textId="040572D8" w:rsidR="00CE56B6" w:rsidRPr="00F26A48" w:rsidRDefault="00CE56B6" w:rsidP="00E87F7A">
      <w:pPr>
        <w:pStyle w:val="Tekstprzypisudolnego"/>
        <w:jc w:val="both"/>
        <w:rPr>
          <w:rFonts w:asciiTheme="majorBidi" w:hAnsiTheme="majorBidi" w:cstheme="majorBidi"/>
          <w:lang w:val="en-US"/>
        </w:rPr>
      </w:pPr>
      <w:r w:rsidRPr="00F26A48">
        <w:rPr>
          <w:rStyle w:val="Odwoanieprzypisudolnego"/>
          <w:rFonts w:asciiTheme="majorBidi" w:hAnsiTheme="majorBidi" w:cstheme="majorBidi"/>
        </w:rPr>
        <w:footnoteRef/>
      </w:r>
      <w:r w:rsidRPr="00F26A48">
        <w:rPr>
          <w:rFonts w:asciiTheme="majorBidi" w:hAnsiTheme="majorBidi" w:cstheme="majorBidi"/>
          <w:lang w:val="en-US"/>
        </w:rPr>
        <w:t xml:space="preserve"> </w:t>
      </w:r>
      <w:proofErr w:type="spellStart"/>
      <w:r w:rsidR="007617B3" w:rsidRPr="00F26A48">
        <w:rPr>
          <w:rFonts w:asciiTheme="majorBidi" w:hAnsiTheme="majorBidi" w:cstheme="majorBidi"/>
          <w:lang w:val="en-US"/>
        </w:rPr>
        <w:t>D.Rasmussen</w:t>
      </w:r>
      <w:proofErr w:type="spellEnd"/>
      <w:r w:rsidR="007617B3" w:rsidRPr="00F26A48">
        <w:rPr>
          <w:rFonts w:asciiTheme="majorBidi" w:hAnsiTheme="majorBidi" w:cstheme="majorBidi"/>
          <w:lang w:val="en-US"/>
        </w:rPr>
        <w:t xml:space="preserve">, (2019). </w:t>
      </w:r>
      <w:r w:rsidR="007617B3" w:rsidRPr="00F26A48">
        <w:rPr>
          <w:rFonts w:asciiTheme="majorBidi" w:hAnsiTheme="majorBidi" w:cstheme="majorBidi"/>
          <w:i/>
          <w:iCs/>
          <w:lang w:val="en-US"/>
        </w:rPr>
        <w:t>Ideal Speech Situation</w:t>
      </w:r>
      <w:r w:rsidR="007617B3" w:rsidRPr="00F26A48">
        <w:rPr>
          <w:rFonts w:asciiTheme="majorBidi" w:hAnsiTheme="majorBidi" w:cstheme="majorBidi"/>
          <w:lang w:val="en-US"/>
        </w:rPr>
        <w:t xml:space="preserve">, [in] ed. A. Allen &amp; E. Mendieta, </w:t>
      </w:r>
      <w:r w:rsidR="007617B3" w:rsidRPr="00F26A48">
        <w:rPr>
          <w:rFonts w:asciiTheme="majorBidi" w:hAnsiTheme="majorBidi" w:cstheme="majorBidi"/>
          <w:i/>
          <w:iCs/>
          <w:lang w:val="en-US"/>
        </w:rPr>
        <w:t>The Cambridge Habermas Lexicon,</w:t>
      </w:r>
      <w:r w:rsidR="007617B3" w:rsidRPr="00F26A48">
        <w:rPr>
          <w:rFonts w:asciiTheme="majorBidi" w:hAnsiTheme="majorBidi" w:cstheme="majorBidi"/>
          <w:lang w:val="en-US"/>
        </w:rPr>
        <w:t xml:space="preserve"> p. 182-184, Cambridge: Cambridge University Press. doi:10.1017/9781316771303.048</w:t>
      </w:r>
    </w:p>
  </w:footnote>
  <w:footnote w:id="7">
    <w:p w14:paraId="6F5BF020" w14:textId="53A479FD" w:rsidR="00CE56B6" w:rsidRPr="00F26A48" w:rsidRDefault="00CE56B6" w:rsidP="00E87F7A">
      <w:pPr>
        <w:pStyle w:val="Tekstprzypisudolnego"/>
        <w:jc w:val="both"/>
        <w:rPr>
          <w:rFonts w:asciiTheme="majorBidi" w:hAnsiTheme="majorBidi" w:cstheme="majorBidi"/>
          <w:lang w:val="en-US"/>
        </w:rPr>
      </w:pPr>
      <w:r w:rsidRPr="00F26A48">
        <w:rPr>
          <w:rStyle w:val="Odwoanieprzypisudolnego"/>
          <w:rFonts w:asciiTheme="majorBidi" w:hAnsiTheme="majorBidi" w:cstheme="majorBidi"/>
        </w:rPr>
        <w:footnoteRef/>
      </w:r>
      <w:r w:rsidRPr="00F26A48">
        <w:rPr>
          <w:rFonts w:asciiTheme="majorBidi" w:hAnsiTheme="majorBidi" w:cstheme="majorBidi"/>
          <w:lang w:val="en-US"/>
        </w:rPr>
        <w:t xml:space="preserve"> </w:t>
      </w:r>
      <w:r w:rsidR="00AF72DA" w:rsidRPr="00F26A48">
        <w:rPr>
          <w:rFonts w:asciiTheme="majorBidi" w:hAnsiTheme="majorBidi" w:cstheme="majorBidi"/>
          <w:lang w:val="en-US"/>
        </w:rPr>
        <w:t xml:space="preserve">Ch. Perelman, </w:t>
      </w:r>
      <w:r w:rsidR="000F3D40" w:rsidRPr="00F26A48">
        <w:rPr>
          <w:rFonts w:asciiTheme="majorBidi" w:hAnsiTheme="majorBidi" w:cstheme="majorBidi"/>
          <w:i/>
          <w:iCs/>
          <w:lang w:val="en-US"/>
        </w:rPr>
        <w:t>Legal logic - A new rhetoric</w:t>
      </w:r>
      <w:r w:rsidR="000F3D40" w:rsidRPr="00F26A48">
        <w:rPr>
          <w:rFonts w:asciiTheme="majorBidi" w:hAnsiTheme="majorBidi" w:cstheme="majorBidi"/>
          <w:lang w:val="en-US"/>
        </w:rPr>
        <w:t>, Warsaw 1984, p.</w:t>
      </w:r>
      <w:r w:rsidR="00152012" w:rsidRPr="00F26A48">
        <w:rPr>
          <w:rFonts w:asciiTheme="majorBidi" w:hAnsiTheme="majorBidi" w:cstheme="majorBidi"/>
          <w:lang w:val="en-US"/>
        </w:rPr>
        <w:t xml:space="preserve">30, </w:t>
      </w:r>
      <w:r w:rsidR="00D2199E" w:rsidRPr="00F26A48">
        <w:rPr>
          <w:rFonts w:asciiTheme="majorBidi" w:hAnsiTheme="majorBidi" w:cstheme="majorBidi"/>
          <w:lang w:val="en-US"/>
        </w:rPr>
        <w:t xml:space="preserve">32, </w:t>
      </w:r>
      <w:r w:rsidR="00432B7E" w:rsidRPr="00F26A48">
        <w:rPr>
          <w:rFonts w:asciiTheme="majorBidi" w:hAnsiTheme="majorBidi" w:cstheme="majorBidi"/>
          <w:lang w:val="en-US"/>
        </w:rPr>
        <w:t>231.</w:t>
      </w:r>
    </w:p>
  </w:footnote>
  <w:footnote w:id="8">
    <w:p w14:paraId="1B8D1C5B" w14:textId="4BB3AB4F" w:rsidR="00CE56B6" w:rsidRPr="00F26A48" w:rsidRDefault="00CE56B6" w:rsidP="00E87F7A">
      <w:pPr>
        <w:pStyle w:val="Tekstprzypisudolnego"/>
        <w:jc w:val="both"/>
        <w:rPr>
          <w:rFonts w:asciiTheme="majorBidi" w:hAnsiTheme="majorBidi" w:cstheme="majorBidi"/>
        </w:rPr>
      </w:pPr>
      <w:r w:rsidRPr="00F26A48">
        <w:rPr>
          <w:rStyle w:val="Odwoanieprzypisudolnego"/>
          <w:rFonts w:asciiTheme="majorBidi" w:hAnsiTheme="majorBidi" w:cstheme="majorBidi"/>
        </w:rPr>
        <w:footnoteRef/>
      </w:r>
      <w:r w:rsidRPr="00F26A48">
        <w:rPr>
          <w:rFonts w:asciiTheme="majorBidi" w:hAnsiTheme="majorBidi" w:cstheme="majorBidi"/>
        </w:rPr>
        <w:t xml:space="preserve"> </w:t>
      </w:r>
      <w:proofErr w:type="spellStart"/>
      <w:r w:rsidR="00215A0C" w:rsidRPr="00F26A48">
        <w:rPr>
          <w:rFonts w:asciiTheme="majorBidi" w:hAnsiTheme="majorBidi" w:cstheme="majorBidi"/>
        </w:rPr>
        <w:t>J.</w:t>
      </w:r>
      <w:proofErr w:type="gramStart"/>
      <w:r w:rsidR="00215A0C" w:rsidRPr="00F26A48">
        <w:rPr>
          <w:rFonts w:asciiTheme="majorBidi" w:hAnsiTheme="majorBidi" w:cstheme="majorBidi"/>
        </w:rPr>
        <w:t>L.Austin</w:t>
      </w:r>
      <w:proofErr w:type="spellEnd"/>
      <w:proofErr w:type="gramEnd"/>
      <w:r w:rsidR="00215A0C" w:rsidRPr="00F26A48">
        <w:rPr>
          <w:rFonts w:asciiTheme="majorBidi" w:hAnsiTheme="majorBidi" w:cstheme="majorBidi"/>
        </w:rPr>
        <w:t xml:space="preserve">, </w:t>
      </w:r>
      <w:r w:rsidR="00215A0C" w:rsidRPr="00F26A48">
        <w:rPr>
          <w:rFonts w:asciiTheme="majorBidi" w:hAnsiTheme="majorBidi" w:cstheme="majorBidi"/>
          <w:i/>
          <w:iCs/>
        </w:rPr>
        <w:t>How to do things with words</w:t>
      </w:r>
      <w:r w:rsidR="00215A0C" w:rsidRPr="00F26A48">
        <w:rPr>
          <w:rFonts w:asciiTheme="majorBidi" w:hAnsiTheme="majorBidi" w:cstheme="majorBidi"/>
        </w:rPr>
        <w:t>, Oxford 1962, p.33.</w:t>
      </w:r>
    </w:p>
  </w:footnote>
  <w:footnote w:id="9">
    <w:p w14:paraId="488397B5" w14:textId="38093883" w:rsidR="003C744B" w:rsidRPr="00F26A48" w:rsidRDefault="003C744B" w:rsidP="00E87F7A">
      <w:pPr>
        <w:pStyle w:val="Tekstprzypisudolnego"/>
        <w:jc w:val="both"/>
        <w:rPr>
          <w:rFonts w:asciiTheme="majorBidi" w:hAnsiTheme="majorBidi" w:cstheme="majorBidi"/>
        </w:rPr>
      </w:pPr>
      <w:r w:rsidRPr="00F26A48">
        <w:rPr>
          <w:rStyle w:val="Odwoanieprzypisudolnego"/>
          <w:rFonts w:asciiTheme="majorBidi" w:hAnsiTheme="majorBidi" w:cstheme="majorBidi"/>
        </w:rPr>
        <w:footnoteRef/>
      </w:r>
      <w:r w:rsidRPr="00F26A48">
        <w:rPr>
          <w:rFonts w:asciiTheme="majorBidi" w:hAnsiTheme="majorBidi" w:cstheme="majorBidi"/>
        </w:rPr>
        <w:t xml:space="preserve"> </w:t>
      </w:r>
      <w:r w:rsidR="002C0105" w:rsidRPr="00F26A48">
        <w:rPr>
          <w:rFonts w:asciiTheme="majorBidi" w:hAnsiTheme="majorBidi" w:cstheme="majorBidi"/>
        </w:rPr>
        <w:t xml:space="preserve">It is popular approach in theory of law. Example: </w:t>
      </w:r>
      <w:r w:rsidR="00BB4E47" w:rsidRPr="00F26A48">
        <w:rPr>
          <w:rFonts w:asciiTheme="majorBidi" w:hAnsiTheme="majorBidi" w:cstheme="majorBidi"/>
        </w:rPr>
        <w:t xml:space="preserve">B.E. </w:t>
      </w:r>
      <w:r w:rsidR="000631F2" w:rsidRPr="00F26A48">
        <w:rPr>
          <w:rFonts w:asciiTheme="majorBidi" w:hAnsiTheme="majorBidi" w:cstheme="majorBidi"/>
        </w:rPr>
        <w:t>Butler, (2018)</w:t>
      </w:r>
      <w:r w:rsidR="00F87285" w:rsidRPr="00F26A48">
        <w:rPr>
          <w:rFonts w:asciiTheme="majorBidi" w:hAnsiTheme="majorBidi" w:cstheme="majorBidi"/>
        </w:rPr>
        <w:t>,</w:t>
      </w:r>
      <w:r w:rsidR="000631F2" w:rsidRPr="00F26A48">
        <w:rPr>
          <w:rFonts w:asciiTheme="majorBidi" w:hAnsiTheme="majorBidi" w:cstheme="majorBidi"/>
        </w:rPr>
        <w:t xml:space="preserve"> </w:t>
      </w:r>
      <w:r w:rsidR="000631F2" w:rsidRPr="00F26A48">
        <w:rPr>
          <w:rFonts w:asciiTheme="majorBidi" w:hAnsiTheme="majorBidi" w:cstheme="majorBidi"/>
          <w:i/>
          <w:iCs/>
        </w:rPr>
        <w:t xml:space="preserve">Dworkin’s “Semantic Sting” and </w:t>
      </w:r>
      <w:proofErr w:type="spellStart"/>
      <w:r w:rsidR="000631F2" w:rsidRPr="00F26A48">
        <w:rPr>
          <w:rFonts w:asciiTheme="majorBidi" w:hAnsiTheme="majorBidi" w:cstheme="majorBidi"/>
          <w:i/>
          <w:iCs/>
        </w:rPr>
        <w:t>Behavioral</w:t>
      </w:r>
      <w:proofErr w:type="spellEnd"/>
      <w:r w:rsidR="000631F2" w:rsidRPr="00F26A48">
        <w:rPr>
          <w:rFonts w:asciiTheme="majorBidi" w:hAnsiTheme="majorBidi" w:cstheme="majorBidi"/>
          <w:i/>
          <w:iCs/>
        </w:rPr>
        <w:t xml:space="preserve"> Pragmatics</w:t>
      </w:r>
      <w:r w:rsidR="00F87285" w:rsidRPr="00F26A48">
        <w:rPr>
          <w:rFonts w:asciiTheme="majorBidi" w:hAnsiTheme="majorBidi" w:cstheme="majorBidi"/>
        </w:rPr>
        <w:t>,</w:t>
      </w:r>
      <w:r w:rsidR="000631F2" w:rsidRPr="00F26A48">
        <w:rPr>
          <w:rFonts w:asciiTheme="majorBidi" w:hAnsiTheme="majorBidi" w:cstheme="majorBidi"/>
        </w:rPr>
        <w:t xml:space="preserve"> </w:t>
      </w:r>
      <w:r w:rsidR="00F87285" w:rsidRPr="00F26A48">
        <w:rPr>
          <w:rFonts w:asciiTheme="majorBidi" w:hAnsiTheme="majorBidi" w:cstheme="majorBidi"/>
        </w:rPr>
        <w:t>[i</w:t>
      </w:r>
      <w:r w:rsidR="000631F2" w:rsidRPr="00F26A48">
        <w:rPr>
          <w:rFonts w:asciiTheme="majorBidi" w:hAnsiTheme="majorBidi" w:cstheme="majorBidi"/>
        </w:rPr>
        <w:t>n:</w:t>
      </w:r>
      <w:r w:rsidR="00F87285" w:rsidRPr="00F26A48">
        <w:rPr>
          <w:rFonts w:asciiTheme="majorBidi" w:hAnsiTheme="majorBidi" w:cstheme="majorBidi"/>
        </w:rPr>
        <w:t>]</w:t>
      </w:r>
      <w:r w:rsidR="000631F2" w:rsidRPr="00F26A48">
        <w:rPr>
          <w:rFonts w:asciiTheme="majorBidi" w:hAnsiTheme="majorBidi" w:cstheme="majorBidi"/>
        </w:rPr>
        <w:t xml:space="preserve"> Capone, A., </w:t>
      </w:r>
      <w:proofErr w:type="spellStart"/>
      <w:r w:rsidR="000631F2" w:rsidRPr="00F26A48">
        <w:rPr>
          <w:rFonts w:asciiTheme="majorBidi" w:hAnsiTheme="majorBidi" w:cstheme="majorBidi"/>
        </w:rPr>
        <w:t>Carapezza</w:t>
      </w:r>
      <w:proofErr w:type="spellEnd"/>
      <w:r w:rsidR="000631F2" w:rsidRPr="00F26A48">
        <w:rPr>
          <w:rFonts w:asciiTheme="majorBidi" w:hAnsiTheme="majorBidi" w:cstheme="majorBidi"/>
        </w:rPr>
        <w:t xml:space="preserve">, M., Lo </w:t>
      </w:r>
      <w:proofErr w:type="spellStart"/>
      <w:r w:rsidR="000631F2" w:rsidRPr="00F26A48">
        <w:rPr>
          <w:rFonts w:asciiTheme="majorBidi" w:hAnsiTheme="majorBidi" w:cstheme="majorBidi"/>
        </w:rPr>
        <w:t>Piparo</w:t>
      </w:r>
      <w:proofErr w:type="spellEnd"/>
      <w:r w:rsidR="000631F2" w:rsidRPr="00F26A48">
        <w:rPr>
          <w:rFonts w:asciiTheme="majorBidi" w:hAnsiTheme="majorBidi" w:cstheme="majorBidi"/>
        </w:rPr>
        <w:t>, F. (eds) Further Advances in Pragmatics and Philosophy</w:t>
      </w:r>
      <w:r w:rsidR="00685C21" w:rsidRPr="00F26A48">
        <w:rPr>
          <w:rFonts w:asciiTheme="majorBidi" w:hAnsiTheme="majorBidi" w:cstheme="majorBidi"/>
        </w:rPr>
        <w:t>,</w:t>
      </w:r>
      <w:r w:rsidR="000631F2" w:rsidRPr="00F26A48">
        <w:rPr>
          <w:rFonts w:asciiTheme="majorBidi" w:hAnsiTheme="majorBidi" w:cstheme="majorBidi"/>
        </w:rPr>
        <w:t xml:space="preserve"> </w:t>
      </w:r>
      <w:r w:rsidR="000631F2" w:rsidRPr="00F26A48">
        <w:rPr>
          <w:rFonts w:asciiTheme="majorBidi" w:hAnsiTheme="majorBidi" w:cstheme="majorBidi"/>
          <w:i/>
          <w:iCs/>
        </w:rPr>
        <w:t>Perspectives in Pragmatics</w:t>
      </w:r>
      <w:r w:rsidR="000631F2" w:rsidRPr="00F26A48">
        <w:rPr>
          <w:rFonts w:asciiTheme="majorBidi" w:hAnsiTheme="majorBidi" w:cstheme="majorBidi"/>
        </w:rPr>
        <w:t>, Philosophy &amp; Psychology, vol 18. Springer, Cham. https://doi.org/10.1007/978-3-319-72173-6_13.</w:t>
      </w:r>
    </w:p>
  </w:footnote>
  <w:footnote w:id="10">
    <w:p w14:paraId="23AAA2F9" w14:textId="6067B5D6" w:rsidR="00D25707" w:rsidRPr="00F26A48" w:rsidRDefault="00D25707" w:rsidP="00E87F7A">
      <w:pPr>
        <w:pStyle w:val="Tekstprzypisudolnego"/>
        <w:jc w:val="both"/>
        <w:rPr>
          <w:rFonts w:asciiTheme="majorBidi" w:hAnsiTheme="majorBidi" w:cstheme="majorBidi"/>
        </w:rPr>
      </w:pPr>
      <w:r w:rsidRPr="00F26A48">
        <w:rPr>
          <w:rStyle w:val="Odwoanieprzypisudolnego"/>
          <w:rFonts w:asciiTheme="majorBidi" w:hAnsiTheme="majorBidi" w:cstheme="majorBidi"/>
        </w:rPr>
        <w:footnoteRef/>
      </w:r>
      <w:r w:rsidRPr="00F26A48">
        <w:rPr>
          <w:rFonts w:asciiTheme="majorBidi" w:hAnsiTheme="majorBidi" w:cstheme="majorBidi"/>
        </w:rPr>
        <w:t xml:space="preserve"> </w:t>
      </w:r>
      <w:proofErr w:type="spellStart"/>
      <w:proofErr w:type="gramStart"/>
      <w:r w:rsidR="00F25975" w:rsidRPr="00F26A48">
        <w:rPr>
          <w:rFonts w:asciiTheme="majorBidi" w:hAnsiTheme="majorBidi" w:cstheme="majorBidi"/>
        </w:rPr>
        <w:t>T.Gizbert</w:t>
      </w:r>
      <w:proofErr w:type="gramEnd"/>
      <w:r w:rsidR="00F25975" w:rsidRPr="00F26A48">
        <w:rPr>
          <w:rFonts w:asciiTheme="majorBidi" w:hAnsiTheme="majorBidi" w:cstheme="majorBidi"/>
        </w:rPr>
        <w:t>-Studnicki</w:t>
      </w:r>
      <w:proofErr w:type="spellEnd"/>
      <w:r w:rsidR="00F25975" w:rsidRPr="00F26A48">
        <w:rPr>
          <w:rFonts w:asciiTheme="majorBidi" w:hAnsiTheme="majorBidi" w:cstheme="majorBidi"/>
        </w:rPr>
        <w:t xml:space="preserve">, </w:t>
      </w:r>
      <w:proofErr w:type="spellStart"/>
      <w:r w:rsidR="00F25975" w:rsidRPr="00F26A48">
        <w:rPr>
          <w:rFonts w:asciiTheme="majorBidi" w:hAnsiTheme="majorBidi" w:cstheme="majorBidi"/>
        </w:rPr>
        <w:t>A.Dyrda</w:t>
      </w:r>
      <w:proofErr w:type="spellEnd"/>
      <w:r w:rsidR="00F25975" w:rsidRPr="00F26A48">
        <w:rPr>
          <w:rFonts w:asciiTheme="majorBidi" w:hAnsiTheme="majorBidi" w:cstheme="majorBidi"/>
        </w:rPr>
        <w:t xml:space="preserve">, </w:t>
      </w:r>
      <w:proofErr w:type="spellStart"/>
      <w:r w:rsidR="00F25975" w:rsidRPr="00F26A48">
        <w:rPr>
          <w:rFonts w:asciiTheme="majorBidi" w:hAnsiTheme="majorBidi" w:cstheme="majorBidi"/>
        </w:rPr>
        <w:t>A.Grabowski</w:t>
      </w:r>
      <w:proofErr w:type="spellEnd"/>
      <w:r w:rsidR="00F25975" w:rsidRPr="00F26A48">
        <w:rPr>
          <w:rFonts w:asciiTheme="majorBidi" w:hAnsiTheme="majorBidi" w:cstheme="majorBidi"/>
        </w:rPr>
        <w:t xml:space="preserve">, </w:t>
      </w:r>
      <w:proofErr w:type="spellStart"/>
      <w:r w:rsidR="00F25975" w:rsidRPr="00F26A48">
        <w:rPr>
          <w:rFonts w:asciiTheme="majorBidi" w:hAnsiTheme="majorBidi" w:cstheme="majorBidi"/>
          <w:i/>
          <w:iCs/>
        </w:rPr>
        <w:t>Metodological</w:t>
      </w:r>
      <w:proofErr w:type="spellEnd"/>
      <w:r w:rsidR="00F25975" w:rsidRPr="00F26A48">
        <w:rPr>
          <w:rFonts w:asciiTheme="majorBidi" w:hAnsiTheme="majorBidi" w:cstheme="majorBidi"/>
          <w:i/>
          <w:iCs/>
        </w:rPr>
        <w:t xml:space="preserve"> dichotomies. A critique of positivist theories of law</w:t>
      </w:r>
      <w:r w:rsidR="00F25975" w:rsidRPr="00F26A48">
        <w:rPr>
          <w:rFonts w:asciiTheme="majorBidi" w:hAnsiTheme="majorBidi" w:cstheme="majorBidi"/>
        </w:rPr>
        <w:t>, Warsaw 2016, p.24.</w:t>
      </w:r>
    </w:p>
  </w:footnote>
  <w:footnote w:id="11">
    <w:p w14:paraId="3B506892" w14:textId="0EE4230A" w:rsidR="0021232A" w:rsidRPr="00F26A48" w:rsidRDefault="0021232A" w:rsidP="00E87F7A">
      <w:pPr>
        <w:pStyle w:val="Tekstprzypisudolnego"/>
        <w:jc w:val="both"/>
        <w:rPr>
          <w:rFonts w:asciiTheme="majorBidi" w:hAnsiTheme="majorBidi" w:cstheme="majorBidi"/>
        </w:rPr>
      </w:pPr>
      <w:r w:rsidRPr="00F26A48">
        <w:rPr>
          <w:rStyle w:val="Odwoanieprzypisudolnego"/>
          <w:rFonts w:asciiTheme="majorBidi" w:hAnsiTheme="majorBidi" w:cstheme="majorBidi"/>
        </w:rPr>
        <w:footnoteRef/>
      </w:r>
      <w:r w:rsidRPr="00F26A48">
        <w:rPr>
          <w:rFonts w:asciiTheme="majorBidi" w:hAnsiTheme="majorBidi" w:cstheme="majorBidi"/>
        </w:rPr>
        <w:t xml:space="preserve"> </w:t>
      </w:r>
      <w:r w:rsidR="006F37CC" w:rsidRPr="00F26A48">
        <w:rPr>
          <w:rFonts w:asciiTheme="majorBidi" w:hAnsiTheme="majorBidi" w:cstheme="majorBidi"/>
        </w:rPr>
        <w:t>P.S.N</w:t>
      </w:r>
      <w:r w:rsidR="00513D8B" w:rsidRPr="00F26A48">
        <w:rPr>
          <w:rFonts w:asciiTheme="majorBidi" w:hAnsiTheme="majorBidi" w:cstheme="majorBidi"/>
        </w:rPr>
        <w:t>.</w:t>
      </w:r>
      <w:r w:rsidR="006F37CC" w:rsidRPr="00F26A48">
        <w:rPr>
          <w:rFonts w:asciiTheme="majorBidi" w:hAnsiTheme="majorBidi" w:cstheme="majorBidi"/>
        </w:rPr>
        <w:t xml:space="preserve"> Lee. (2014)</w:t>
      </w:r>
      <w:r w:rsidR="008C0B65" w:rsidRPr="00F26A48">
        <w:rPr>
          <w:rFonts w:asciiTheme="majorBidi" w:hAnsiTheme="majorBidi" w:cstheme="majorBidi"/>
        </w:rPr>
        <w:t>,</w:t>
      </w:r>
      <w:r w:rsidR="006F37CC" w:rsidRPr="00F26A48">
        <w:rPr>
          <w:rFonts w:asciiTheme="majorBidi" w:hAnsiTheme="majorBidi" w:cstheme="majorBidi"/>
        </w:rPr>
        <w:t xml:space="preserve"> </w:t>
      </w:r>
      <w:r w:rsidR="006F37CC" w:rsidRPr="00F26A48">
        <w:rPr>
          <w:rFonts w:asciiTheme="majorBidi" w:hAnsiTheme="majorBidi" w:cstheme="majorBidi"/>
          <w:i/>
          <w:iCs/>
        </w:rPr>
        <w:t>Mass Media and Quality of Life</w:t>
      </w:r>
      <w:r w:rsidR="008C0B65" w:rsidRPr="00F26A48">
        <w:rPr>
          <w:rFonts w:asciiTheme="majorBidi" w:hAnsiTheme="majorBidi" w:cstheme="majorBidi"/>
        </w:rPr>
        <w:t>,</w:t>
      </w:r>
      <w:r w:rsidR="006F37CC" w:rsidRPr="00F26A48">
        <w:rPr>
          <w:rFonts w:asciiTheme="majorBidi" w:hAnsiTheme="majorBidi" w:cstheme="majorBidi"/>
        </w:rPr>
        <w:t xml:space="preserve"> </w:t>
      </w:r>
      <w:r w:rsidR="008C0B65" w:rsidRPr="00F26A48">
        <w:rPr>
          <w:rFonts w:asciiTheme="majorBidi" w:hAnsiTheme="majorBidi" w:cstheme="majorBidi"/>
        </w:rPr>
        <w:t>[i</w:t>
      </w:r>
      <w:r w:rsidR="006F37CC" w:rsidRPr="00F26A48">
        <w:rPr>
          <w:rFonts w:asciiTheme="majorBidi" w:hAnsiTheme="majorBidi" w:cstheme="majorBidi"/>
        </w:rPr>
        <w:t>n:</w:t>
      </w:r>
      <w:r w:rsidR="008C0B65" w:rsidRPr="00F26A48">
        <w:rPr>
          <w:rFonts w:asciiTheme="majorBidi" w:hAnsiTheme="majorBidi" w:cstheme="majorBidi"/>
        </w:rPr>
        <w:t>]</w:t>
      </w:r>
      <w:r w:rsidR="006F37CC" w:rsidRPr="00F26A48">
        <w:rPr>
          <w:rFonts w:asciiTheme="majorBidi" w:hAnsiTheme="majorBidi" w:cstheme="majorBidi"/>
        </w:rPr>
        <w:t xml:space="preserve"> </w:t>
      </w:r>
      <w:proofErr w:type="spellStart"/>
      <w:r w:rsidR="006F37CC" w:rsidRPr="00F26A48">
        <w:rPr>
          <w:rFonts w:asciiTheme="majorBidi" w:hAnsiTheme="majorBidi" w:cstheme="majorBidi"/>
        </w:rPr>
        <w:t>Michalos</w:t>
      </w:r>
      <w:proofErr w:type="spellEnd"/>
      <w:r w:rsidR="006F37CC" w:rsidRPr="00F26A48">
        <w:rPr>
          <w:rFonts w:asciiTheme="majorBidi" w:hAnsiTheme="majorBidi" w:cstheme="majorBidi"/>
        </w:rPr>
        <w:t>, A.C. (eds</w:t>
      </w:r>
      <w:r w:rsidR="006F37CC" w:rsidRPr="00F26A48">
        <w:rPr>
          <w:rFonts w:asciiTheme="majorBidi" w:hAnsiTheme="majorBidi" w:cstheme="majorBidi"/>
          <w:i/>
          <w:iCs/>
        </w:rPr>
        <w:t xml:space="preserve">) </w:t>
      </w:r>
      <w:proofErr w:type="spellStart"/>
      <w:r w:rsidR="006F37CC" w:rsidRPr="00F26A48">
        <w:rPr>
          <w:rFonts w:asciiTheme="majorBidi" w:hAnsiTheme="majorBidi" w:cstheme="majorBidi"/>
          <w:i/>
          <w:iCs/>
        </w:rPr>
        <w:t>Encyclopedia</w:t>
      </w:r>
      <w:proofErr w:type="spellEnd"/>
      <w:r w:rsidR="006F37CC" w:rsidRPr="00F26A48">
        <w:rPr>
          <w:rFonts w:asciiTheme="majorBidi" w:hAnsiTheme="majorBidi" w:cstheme="majorBidi"/>
          <w:i/>
          <w:iCs/>
        </w:rPr>
        <w:t xml:space="preserve"> of Quality of Life and Well-Being Research</w:t>
      </w:r>
      <w:r w:rsidR="008C0B65" w:rsidRPr="00F26A48">
        <w:rPr>
          <w:rFonts w:asciiTheme="majorBidi" w:hAnsiTheme="majorBidi" w:cstheme="majorBidi"/>
        </w:rPr>
        <w:t>,</w:t>
      </w:r>
      <w:r w:rsidR="006F37CC" w:rsidRPr="00F26A48">
        <w:rPr>
          <w:rFonts w:asciiTheme="majorBidi" w:hAnsiTheme="majorBidi" w:cstheme="majorBidi"/>
        </w:rPr>
        <w:t xml:space="preserve"> Springer, Dordrecht. https://doi.org/10.1007/978-94-007-0753-5_1738</w:t>
      </w:r>
    </w:p>
  </w:footnote>
  <w:footnote w:id="12">
    <w:p w14:paraId="26CDC96D" w14:textId="62692548" w:rsidR="00D131C7" w:rsidRPr="00F26A48" w:rsidRDefault="00D131C7" w:rsidP="00D131C7">
      <w:pPr>
        <w:pStyle w:val="Tekstprzypisudolnego"/>
        <w:jc w:val="both"/>
        <w:rPr>
          <w:rFonts w:asciiTheme="majorBidi" w:hAnsiTheme="majorBidi" w:cstheme="majorBidi"/>
          <w:lang w:val="en-US"/>
        </w:rPr>
      </w:pPr>
      <w:r w:rsidRPr="00F26A48">
        <w:rPr>
          <w:rStyle w:val="Odwoanieprzypisudolnego"/>
          <w:rFonts w:asciiTheme="majorBidi" w:hAnsiTheme="majorBidi" w:cstheme="majorBidi"/>
        </w:rPr>
        <w:footnoteRef/>
      </w:r>
      <w:r w:rsidRPr="00F26A48">
        <w:rPr>
          <w:rFonts w:asciiTheme="majorBidi" w:hAnsiTheme="majorBidi" w:cstheme="majorBidi"/>
        </w:rPr>
        <w:t xml:space="preserve"> </w:t>
      </w:r>
      <w:r w:rsidR="003552EA" w:rsidRPr="00F26A48">
        <w:rPr>
          <w:rFonts w:asciiTheme="majorBidi" w:hAnsiTheme="majorBidi" w:cstheme="majorBidi"/>
        </w:rPr>
        <w:t xml:space="preserve">L. </w:t>
      </w:r>
      <w:proofErr w:type="spellStart"/>
      <w:r w:rsidR="003552EA" w:rsidRPr="00F26A48">
        <w:rPr>
          <w:rFonts w:asciiTheme="majorBidi" w:hAnsiTheme="majorBidi" w:cstheme="majorBidi"/>
        </w:rPr>
        <w:t>Morawski</w:t>
      </w:r>
      <w:proofErr w:type="spellEnd"/>
      <w:r w:rsidR="003552EA" w:rsidRPr="00F26A48">
        <w:rPr>
          <w:rFonts w:asciiTheme="majorBidi" w:hAnsiTheme="majorBidi" w:cstheme="majorBidi"/>
        </w:rPr>
        <w:t xml:space="preserve">, </w:t>
      </w:r>
      <w:r w:rsidR="003552EA" w:rsidRPr="00F26A48">
        <w:rPr>
          <w:rFonts w:asciiTheme="majorBidi" w:hAnsiTheme="majorBidi" w:cstheme="majorBidi"/>
          <w:i/>
          <w:iCs/>
        </w:rPr>
        <w:t>Argumentation, the rationality of the law and proceedings in evidence</w:t>
      </w:r>
      <w:r w:rsidR="003552EA" w:rsidRPr="00F26A48">
        <w:rPr>
          <w:rFonts w:asciiTheme="majorBidi" w:hAnsiTheme="majorBidi" w:cstheme="majorBidi"/>
        </w:rPr>
        <w:t xml:space="preserve">, </w:t>
      </w:r>
      <w:proofErr w:type="spellStart"/>
      <w:r w:rsidR="003552EA" w:rsidRPr="00F26A48">
        <w:rPr>
          <w:rFonts w:asciiTheme="majorBidi" w:hAnsiTheme="majorBidi" w:cstheme="majorBidi"/>
        </w:rPr>
        <w:t>Toruń</w:t>
      </w:r>
      <w:proofErr w:type="spellEnd"/>
      <w:r w:rsidR="003552EA" w:rsidRPr="00F26A48">
        <w:rPr>
          <w:rFonts w:asciiTheme="majorBidi" w:hAnsiTheme="majorBidi" w:cstheme="majorBidi"/>
        </w:rPr>
        <w:t xml:space="preserve"> 1988, p. 97.</w:t>
      </w:r>
    </w:p>
  </w:footnote>
  <w:footnote w:id="13">
    <w:p w14:paraId="387BAFE0" w14:textId="458F119C" w:rsidR="00554A26" w:rsidRPr="00F26A48" w:rsidRDefault="00554A26" w:rsidP="00E87F7A">
      <w:pPr>
        <w:pStyle w:val="Tekstprzypisudolnego"/>
        <w:jc w:val="both"/>
        <w:rPr>
          <w:rFonts w:asciiTheme="majorBidi" w:hAnsiTheme="majorBidi" w:cstheme="majorBidi"/>
          <w:lang w:val="en-US"/>
        </w:rPr>
      </w:pPr>
      <w:r w:rsidRPr="00F26A48">
        <w:rPr>
          <w:rStyle w:val="Odwoanieprzypisudolnego"/>
          <w:rFonts w:asciiTheme="majorBidi" w:hAnsiTheme="majorBidi" w:cstheme="majorBidi"/>
        </w:rPr>
        <w:footnoteRef/>
      </w:r>
      <w:r w:rsidRPr="00F26A48">
        <w:rPr>
          <w:rFonts w:asciiTheme="majorBidi" w:hAnsiTheme="majorBidi" w:cstheme="majorBidi"/>
          <w:lang w:val="en-US"/>
        </w:rPr>
        <w:t xml:space="preserve"> </w:t>
      </w:r>
      <w:r w:rsidR="00D535B0" w:rsidRPr="00F26A48">
        <w:rPr>
          <w:rFonts w:asciiTheme="majorBidi" w:hAnsiTheme="majorBidi" w:cstheme="majorBidi"/>
          <w:lang w:val="en-US"/>
        </w:rPr>
        <w:t>Check the division between professional and non-professional actors who participate in legal discourse in:</w:t>
      </w:r>
      <w:r w:rsidR="00D535B0" w:rsidRPr="00F26A48">
        <w:rPr>
          <w:rFonts w:asciiTheme="majorBidi" w:hAnsiTheme="majorBidi" w:cstheme="majorBidi"/>
          <w:lang w:val="en-US"/>
        </w:rPr>
        <w:br/>
      </w:r>
      <w:proofErr w:type="spellStart"/>
      <w:proofErr w:type="gramStart"/>
      <w:r w:rsidR="00D535B0" w:rsidRPr="00F26A48">
        <w:rPr>
          <w:rFonts w:asciiTheme="majorBidi" w:hAnsiTheme="majorBidi" w:cstheme="majorBidi"/>
          <w:lang w:val="en-US"/>
        </w:rPr>
        <w:t>L.Leszczyński</w:t>
      </w:r>
      <w:proofErr w:type="spellEnd"/>
      <w:proofErr w:type="gramEnd"/>
      <w:r w:rsidR="00D535B0" w:rsidRPr="00F26A48">
        <w:rPr>
          <w:rFonts w:asciiTheme="majorBidi" w:hAnsiTheme="majorBidi" w:cstheme="majorBidi"/>
          <w:lang w:val="en-US"/>
        </w:rPr>
        <w:t xml:space="preserve">, </w:t>
      </w:r>
      <w:r w:rsidR="00060734" w:rsidRPr="00F26A48">
        <w:rPr>
          <w:rFonts w:asciiTheme="majorBidi" w:hAnsiTheme="majorBidi" w:cstheme="majorBidi"/>
          <w:i/>
          <w:iCs/>
          <w:lang w:val="en-US"/>
        </w:rPr>
        <w:t>Operative interpretation (basic features)</w:t>
      </w:r>
      <w:r w:rsidR="00060734" w:rsidRPr="00F26A48">
        <w:rPr>
          <w:rFonts w:asciiTheme="majorBidi" w:hAnsiTheme="majorBidi" w:cstheme="majorBidi"/>
          <w:lang w:val="en-US"/>
        </w:rPr>
        <w:t xml:space="preserve">, </w:t>
      </w:r>
      <w:proofErr w:type="spellStart"/>
      <w:r w:rsidR="00060734" w:rsidRPr="00F26A48">
        <w:rPr>
          <w:rFonts w:asciiTheme="majorBidi" w:hAnsiTheme="majorBidi" w:cstheme="majorBidi"/>
          <w:lang w:val="en-US"/>
        </w:rPr>
        <w:t>Państwo</w:t>
      </w:r>
      <w:proofErr w:type="spellEnd"/>
      <w:r w:rsidR="00060734" w:rsidRPr="00F26A48">
        <w:rPr>
          <w:rFonts w:asciiTheme="majorBidi" w:hAnsiTheme="majorBidi" w:cstheme="majorBidi"/>
          <w:lang w:val="en-US"/>
        </w:rPr>
        <w:t xml:space="preserve"> </w:t>
      </w:r>
      <w:proofErr w:type="spellStart"/>
      <w:r w:rsidR="00060734" w:rsidRPr="00F26A48">
        <w:rPr>
          <w:rFonts w:asciiTheme="majorBidi" w:hAnsiTheme="majorBidi" w:cstheme="majorBidi"/>
          <w:lang w:val="en-US"/>
        </w:rPr>
        <w:t>i</w:t>
      </w:r>
      <w:proofErr w:type="spellEnd"/>
      <w:r w:rsidR="00060734" w:rsidRPr="00F26A48">
        <w:rPr>
          <w:rFonts w:asciiTheme="majorBidi" w:hAnsiTheme="majorBidi" w:cstheme="majorBidi"/>
          <w:lang w:val="en-US"/>
        </w:rPr>
        <w:t xml:space="preserve"> </w:t>
      </w:r>
      <w:proofErr w:type="spellStart"/>
      <w:r w:rsidR="00060734" w:rsidRPr="00F26A48">
        <w:rPr>
          <w:rFonts w:asciiTheme="majorBidi" w:hAnsiTheme="majorBidi" w:cstheme="majorBidi"/>
          <w:lang w:val="en-US"/>
        </w:rPr>
        <w:t>Prawo</w:t>
      </w:r>
      <w:proofErr w:type="spellEnd"/>
      <w:r w:rsidR="00450470" w:rsidRPr="00F26A48">
        <w:rPr>
          <w:rFonts w:asciiTheme="majorBidi" w:hAnsiTheme="majorBidi" w:cstheme="majorBidi"/>
          <w:lang w:val="en-US"/>
        </w:rPr>
        <w:t xml:space="preserve"> 2009 vol.6 (760), p.11-12.</w:t>
      </w:r>
    </w:p>
  </w:footnote>
  <w:footnote w:id="14">
    <w:p w14:paraId="5AF021C6" w14:textId="40870B22" w:rsidR="001B2A1A" w:rsidRPr="00F26A48" w:rsidRDefault="001B2A1A" w:rsidP="00E87F7A">
      <w:pPr>
        <w:pStyle w:val="Tekstprzypisudolnego"/>
        <w:jc w:val="both"/>
        <w:rPr>
          <w:rFonts w:asciiTheme="majorBidi" w:hAnsiTheme="majorBidi" w:cstheme="majorBidi"/>
          <w:lang w:val="en-US"/>
        </w:rPr>
      </w:pPr>
      <w:r w:rsidRPr="00F26A48">
        <w:rPr>
          <w:rStyle w:val="Odwoanieprzypisudolnego"/>
          <w:rFonts w:asciiTheme="majorBidi" w:hAnsiTheme="majorBidi" w:cstheme="majorBidi"/>
        </w:rPr>
        <w:footnoteRef/>
      </w:r>
      <w:r w:rsidRPr="00F26A48">
        <w:rPr>
          <w:rFonts w:asciiTheme="majorBidi" w:hAnsiTheme="majorBidi" w:cstheme="majorBidi"/>
          <w:lang w:val="en-US"/>
        </w:rPr>
        <w:t xml:space="preserve"> </w:t>
      </w:r>
      <w:r w:rsidR="00DC2A28" w:rsidRPr="00F26A48">
        <w:rPr>
          <w:rFonts w:asciiTheme="majorBidi" w:hAnsiTheme="majorBidi" w:cstheme="majorBidi"/>
          <w:lang w:val="en-US"/>
        </w:rPr>
        <w:t xml:space="preserve">In the literature it has been referred to so-called legal non-institutional discourses in this context, </w:t>
      </w:r>
      <w:proofErr w:type="spellStart"/>
      <w:r w:rsidR="00DC2A28" w:rsidRPr="00F26A48">
        <w:rPr>
          <w:rFonts w:asciiTheme="majorBidi" w:hAnsiTheme="majorBidi" w:cstheme="majorBidi"/>
          <w:lang w:val="en-US"/>
        </w:rPr>
        <w:t>cf</w:t>
      </w:r>
      <w:proofErr w:type="spellEnd"/>
      <w:r w:rsidR="00DC2A28" w:rsidRPr="00F26A48">
        <w:rPr>
          <w:rFonts w:asciiTheme="majorBidi" w:hAnsiTheme="majorBidi" w:cstheme="majorBidi"/>
          <w:lang w:val="en-US"/>
        </w:rPr>
        <w:t>:</w:t>
      </w:r>
    </w:p>
    <w:p w14:paraId="4BEE2D5E" w14:textId="3FB23BC8" w:rsidR="009078CC" w:rsidRPr="00F26A48" w:rsidRDefault="009078CC" w:rsidP="00E87F7A">
      <w:pPr>
        <w:pStyle w:val="Tekstprzypisudolnego"/>
        <w:jc w:val="both"/>
        <w:rPr>
          <w:rFonts w:asciiTheme="majorBidi" w:hAnsiTheme="majorBidi" w:cstheme="majorBidi"/>
          <w:lang w:val="en-US"/>
        </w:rPr>
      </w:pPr>
      <w:proofErr w:type="spellStart"/>
      <w:proofErr w:type="gramStart"/>
      <w:r w:rsidRPr="00F26A48">
        <w:rPr>
          <w:rFonts w:asciiTheme="majorBidi" w:hAnsiTheme="majorBidi" w:cstheme="majorBidi"/>
          <w:lang w:val="en-US"/>
        </w:rPr>
        <w:t>A.Grabowski</w:t>
      </w:r>
      <w:proofErr w:type="spellEnd"/>
      <w:proofErr w:type="gramEnd"/>
      <w:r w:rsidRPr="00F26A48">
        <w:rPr>
          <w:rFonts w:asciiTheme="majorBidi" w:hAnsiTheme="majorBidi" w:cstheme="majorBidi"/>
          <w:lang w:val="en-US"/>
        </w:rPr>
        <w:t xml:space="preserve">, </w:t>
      </w:r>
      <w:r w:rsidRPr="00F26A48">
        <w:rPr>
          <w:rFonts w:asciiTheme="majorBidi" w:hAnsiTheme="majorBidi" w:cstheme="majorBidi"/>
          <w:i/>
          <w:iCs/>
          <w:lang w:val="en-US"/>
        </w:rPr>
        <w:t>The jurisprudential concept of the applicability of state law</w:t>
      </w:r>
      <w:r w:rsidRPr="00F26A48">
        <w:rPr>
          <w:rFonts w:asciiTheme="majorBidi" w:hAnsiTheme="majorBidi" w:cstheme="majorBidi"/>
          <w:lang w:val="en-US"/>
        </w:rPr>
        <w:t xml:space="preserve">, Cracow, </w:t>
      </w:r>
      <w:r w:rsidR="00952B98" w:rsidRPr="00F26A48">
        <w:rPr>
          <w:rFonts w:asciiTheme="majorBidi" w:hAnsiTheme="majorBidi" w:cstheme="majorBidi"/>
          <w:lang w:val="en-US"/>
        </w:rPr>
        <w:t>2009, p.5</w:t>
      </w:r>
      <w:r w:rsidR="0066294A" w:rsidRPr="00F26A48">
        <w:rPr>
          <w:rFonts w:asciiTheme="majorBidi" w:hAnsiTheme="majorBidi" w:cstheme="majorBidi"/>
          <w:lang w:val="en-US"/>
        </w:rPr>
        <w:t>03</w:t>
      </w:r>
    </w:p>
  </w:footnote>
  <w:footnote w:id="15">
    <w:p w14:paraId="64A76D34" w14:textId="08FA1E3B" w:rsidR="001B2A1A" w:rsidRPr="00F26A48" w:rsidRDefault="001B2A1A" w:rsidP="00E87F7A">
      <w:pPr>
        <w:pStyle w:val="Tekstprzypisudolnego"/>
        <w:jc w:val="both"/>
        <w:rPr>
          <w:rFonts w:asciiTheme="majorBidi" w:hAnsiTheme="majorBidi" w:cstheme="majorBidi"/>
          <w:lang w:val="en-US"/>
        </w:rPr>
      </w:pPr>
      <w:r w:rsidRPr="00F26A48">
        <w:rPr>
          <w:rStyle w:val="Odwoanieprzypisudolnego"/>
          <w:rFonts w:asciiTheme="majorBidi" w:hAnsiTheme="majorBidi" w:cstheme="majorBidi"/>
        </w:rPr>
        <w:footnoteRef/>
      </w:r>
      <w:r w:rsidRPr="00F26A48">
        <w:rPr>
          <w:rFonts w:asciiTheme="majorBidi" w:hAnsiTheme="majorBidi" w:cstheme="majorBidi"/>
          <w:lang w:val="en-US"/>
        </w:rPr>
        <w:t xml:space="preserve"> </w:t>
      </w:r>
      <w:proofErr w:type="spellStart"/>
      <w:proofErr w:type="gramStart"/>
      <w:r w:rsidR="0049464D" w:rsidRPr="00F26A48">
        <w:rPr>
          <w:rFonts w:asciiTheme="majorBidi" w:hAnsiTheme="majorBidi" w:cstheme="majorBidi"/>
          <w:lang w:val="en-US"/>
        </w:rPr>
        <w:t>S.Lem</w:t>
      </w:r>
      <w:proofErr w:type="spellEnd"/>
      <w:proofErr w:type="gramEnd"/>
      <w:r w:rsidR="0049464D" w:rsidRPr="00F26A48">
        <w:rPr>
          <w:rFonts w:asciiTheme="majorBidi" w:hAnsiTheme="majorBidi" w:cstheme="majorBidi"/>
          <w:lang w:val="en-US"/>
        </w:rPr>
        <w:t xml:space="preserve">, The megabit bomb, Warsaw 1999; </w:t>
      </w:r>
      <w:proofErr w:type="spellStart"/>
      <w:r w:rsidR="004C555F" w:rsidRPr="00F26A48">
        <w:rPr>
          <w:rFonts w:asciiTheme="majorBidi" w:hAnsiTheme="majorBidi" w:cstheme="majorBidi"/>
          <w:lang w:val="en-US"/>
        </w:rPr>
        <w:t>P.Virilio</w:t>
      </w:r>
      <w:proofErr w:type="spellEnd"/>
      <w:r w:rsidR="004C555F" w:rsidRPr="00F26A48">
        <w:rPr>
          <w:rFonts w:asciiTheme="majorBidi" w:hAnsiTheme="majorBidi" w:cstheme="majorBidi"/>
          <w:lang w:val="en-US"/>
        </w:rPr>
        <w:t xml:space="preserve">, </w:t>
      </w:r>
      <w:r w:rsidR="0047142F" w:rsidRPr="00F26A48">
        <w:rPr>
          <w:rFonts w:asciiTheme="majorBidi" w:hAnsiTheme="majorBidi" w:cstheme="majorBidi"/>
          <w:lang w:val="en-US"/>
        </w:rPr>
        <w:t xml:space="preserve">The Information Bomb, </w:t>
      </w:r>
      <w:r w:rsidR="00764D4F" w:rsidRPr="00F26A48">
        <w:rPr>
          <w:rFonts w:asciiTheme="majorBidi" w:hAnsiTheme="majorBidi" w:cstheme="majorBidi"/>
          <w:lang w:val="en-US"/>
        </w:rPr>
        <w:t>London-New York</w:t>
      </w:r>
      <w:r w:rsidR="0047142F" w:rsidRPr="00F26A48">
        <w:rPr>
          <w:rFonts w:asciiTheme="majorBidi" w:hAnsiTheme="majorBidi" w:cstheme="majorBidi"/>
          <w:lang w:val="en-US"/>
        </w:rPr>
        <w:t>, 2006</w:t>
      </w:r>
      <w:r w:rsidR="00764D4F" w:rsidRPr="00F26A48">
        <w:rPr>
          <w:rFonts w:asciiTheme="majorBidi" w:hAnsiTheme="majorBidi" w:cstheme="majorBidi"/>
          <w:lang w:val="en-US"/>
        </w:rPr>
        <w:t>.</w:t>
      </w:r>
    </w:p>
  </w:footnote>
  <w:footnote w:id="16">
    <w:p w14:paraId="76BDEE64" w14:textId="28E4B926" w:rsidR="001B2A1A" w:rsidRPr="00F26A48" w:rsidRDefault="001B2A1A" w:rsidP="00E87F7A">
      <w:pPr>
        <w:pStyle w:val="Tekstprzypisudolnego"/>
        <w:jc w:val="both"/>
        <w:rPr>
          <w:rFonts w:asciiTheme="majorBidi" w:hAnsiTheme="majorBidi" w:cstheme="majorBidi"/>
          <w:lang w:val="en-US"/>
        </w:rPr>
      </w:pPr>
      <w:r w:rsidRPr="00F26A48">
        <w:rPr>
          <w:rStyle w:val="Odwoanieprzypisudolnego"/>
          <w:rFonts w:asciiTheme="majorBidi" w:hAnsiTheme="majorBidi" w:cstheme="majorBidi"/>
        </w:rPr>
        <w:footnoteRef/>
      </w:r>
      <w:r w:rsidRPr="00F26A48">
        <w:rPr>
          <w:rFonts w:asciiTheme="majorBidi" w:hAnsiTheme="majorBidi" w:cstheme="majorBidi"/>
          <w:lang w:val="en-US"/>
        </w:rPr>
        <w:t xml:space="preserve"> </w:t>
      </w:r>
      <w:r w:rsidR="00EC2C99" w:rsidRPr="00F26A48">
        <w:rPr>
          <w:rFonts w:asciiTheme="majorBidi" w:hAnsiTheme="majorBidi" w:cstheme="majorBidi"/>
          <w:lang w:val="en-US"/>
        </w:rPr>
        <w:t xml:space="preserve">C. L. </w:t>
      </w:r>
      <w:proofErr w:type="spellStart"/>
      <w:r w:rsidR="00EC2C99" w:rsidRPr="00F26A48">
        <w:rPr>
          <w:rFonts w:asciiTheme="majorBidi" w:hAnsiTheme="majorBidi" w:cstheme="majorBidi"/>
          <w:lang w:val="en-US"/>
        </w:rPr>
        <w:t>Cosper</w:t>
      </w:r>
      <w:proofErr w:type="spellEnd"/>
      <w:r w:rsidR="00EC2C99" w:rsidRPr="00F26A48">
        <w:rPr>
          <w:rFonts w:asciiTheme="majorBidi" w:hAnsiTheme="majorBidi" w:cstheme="majorBidi"/>
          <w:lang w:val="en-US"/>
        </w:rPr>
        <w:t>, B</w:t>
      </w:r>
      <w:r w:rsidR="001B7E13" w:rsidRPr="00F26A48">
        <w:rPr>
          <w:rFonts w:asciiTheme="majorBidi" w:hAnsiTheme="majorBidi" w:cstheme="majorBidi"/>
          <w:lang w:val="en-US"/>
        </w:rPr>
        <w:t>.</w:t>
      </w:r>
      <w:r w:rsidR="00EC2C99" w:rsidRPr="00F26A48">
        <w:rPr>
          <w:rFonts w:asciiTheme="majorBidi" w:hAnsiTheme="majorBidi" w:cstheme="majorBidi"/>
          <w:lang w:val="en-US"/>
        </w:rPr>
        <w:t xml:space="preserve"> Flowers (Reviewing editor) (2016)</w:t>
      </w:r>
      <w:r w:rsidR="001B7E13" w:rsidRPr="00F26A48">
        <w:rPr>
          <w:rFonts w:asciiTheme="majorBidi" w:hAnsiTheme="majorBidi" w:cstheme="majorBidi"/>
          <w:lang w:val="en-US"/>
        </w:rPr>
        <w:t>,</w:t>
      </w:r>
      <w:r w:rsidR="00EC2C99" w:rsidRPr="00F26A48">
        <w:rPr>
          <w:rFonts w:asciiTheme="majorBidi" w:hAnsiTheme="majorBidi" w:cstheme="majorBidi"/>
          <w:lang w:val="en-US"/>
        </w:rPr>
        <w:t xml:space="preserve"> </w:t>
      </w:r>
      <w:r w:rsidR="00EC2C99" w:rsidRPr="00F26A48">
        <w:rPr>
          <w:rFonts w:asciiTheme="majorBidi" w:hAnsiTheme="majorBidi" w:cstheme="majorBidi"/>
          <w:i/>
          <w:iCs/>
          <w:lang w:val="en-US"/>
        </w:rPr>
        <w:t>The expert mind in the age of junk data, Cogent Social Sciences</w:t>
      </w:r>
      <w:r w:rsidR="00EC2C99" w:rsidRPr="00F26A48">
        <w:rPr>
          <w:rFonts w:asciiTheme="majorBidi" w:hAnsiTheme="majorBidi" w:cstheme="majorBidi"/>
          <w:lang w:val="en-US"/>
        </w:rPr>
        <w:t>, DOI: 10.1080/23311886.2016.1198218</w:t>
      </w:r>
    </w:p>
  </w:footnote>
  <w:footnote w:id="17">
    <w:p w14:paraId="445859C2" w14:textId="7ADA428B" w:rsidR="001B2A1A" w:rsidRPr="00F26A48" w:rsidRDefault="001B2A1A" w:rsidP="00E87F7A">
      <w:pPr>
        <w:pStyle w:val="Tekstprzypisudolnego"/>
        <w:jc w:val="both"/>
        <w:rPr>
          <w:rFonts w:asciiTheme="majorBidi" w:hAnsiTheme="majorBidi" w:cstheme="majorBidi"/>
          <w:lang w:val="en-US"/>
        </w:rPr>
      </w:pPr>
      <w:r w:rsidRPr="00F26A48">
        <w:rPr>
          <w:rStyle w:val="Odwoanieprzypisudolnego"/>
          <w:rFonts w:asciiTheme="majorBidi" w:hAnsiTheme="majorBidi" w:cstheme="majorBidi"/>
        </w:rPr>
        <w:footnoteRef/>
      </w:r>
      <w:r w:rsidRPr="00F26A48">
        <w:rPr>
          <w:rFonts w:asciiTheme="majorBidi" w:hAnsiTheme="majorBidi" w:cstheme="majorBidi"/>
          <w:lang w:val="en-US"/>
        </w:rPr>
        <w:t xml:space="preserve"> </w:t>
      </w:r>
      <w:proofErr w:type="spellStart"/>
      <w:proofErr w:type="gramStart"/>
      <w:r w:rsidR="00A26859" w:rsidRPr="00F26A48">
        <w:rPr>
          <w:rFonts w:asciiTheme="majorBidi" w:hAnsiTheme="majorBidi" w:cstheme="majorBidi"/>
          <w:lang w:val="en-US"/>
        </w:rPr>
        <w:t>J.Stray</w:t>
      </w:r>
      <w:proofErr w:type="spellEnd"/>
      <w:proofErr w:type="gramEnd"/>
      <w:r w:rsidR="00A26859" w:rsidRPr="00F26A48">
        <w:rPr>
          <w:rFonts w:asciiTheme="majorBidi" w:hAnsiTheme="majorBidi" w:cstheme="majorBidi"/>
          <w:lang w:val="en-US"/>
        </w:rPr>
        <w:t xml:space="preserve">. 2019, </w:t>
      </w:r>
      <w:r w:rsidR="00A26859" w:rsidRPr="00F26A48">
        <w:rPr>
          <w:rFonts w:asciiTheme="majorBidi" w:hAnsiTheme="majorBidi" w:cstheme="majorBidi"/>
          <w:i/>
          <w:iCs/>
          <w:lang w:val="en-US"/>
        </w:rPr>
        <w:t>Institutional Counter-disinformation Strategies in a Networked Democracy</w:t>
      </w:r>
      <w:r w:rsidR="00A26859" w:rsidRPr="00F26A48">
        <w:rPr>
          <w:rFonts w:asciiTheme="majorBidi" w:hAnsiTheme="majorBidi" w:cstheme="majorBidi"/>
          <w:lang w:val="en-US"/>
        </w:rPr>
        <w:t xml:space="preserve">, [in] </w:t>
      </w:r>
      <w:r w:rsidR="00A26859" w:rsidRPr="00F26A48">
        <w:rPr>
          <w:rFonts w:asciiTheme="majorBidi" w:hAnsiTheme="majorBidi" w:cstheme="majorBidi"/>
          <w:i/>
          <w:iCs/>
          <w:lang w:val="en-US"/>
        </w:rPr>
        <w:t xml:space="preserve">Companion Proceedings of </w:t>
      </w:r>
      <w:proofErr w:type="gramStart"/>
      <w:r w:rsidR="00A26859" w:rsidRPr="00F26A48">
        <w:rPr>
          <w:rFonts w:asciiTheme="majorBidi" w:hAnsiTheme="majorBidi" w:cstheme="majorBidi"/>
          <w:i/>
          <w:iCs/>
          <w:lang w:val="en-US"/>
        </w:rPr>
        <w:t>The</w:t>
      </w:r>
      <w:proofErr w:type="gramEnd"/>
      <w:r w:rsidR="00A26859" w:rsidRPr="00F26A48">
        <w:rPr>
          <w:rFonts w:asciiTheme="majorBidi" w:hAnsiTheme="majorBidi" w:cstheme="majorBidi"/>
          <w:i/>
          <w:iCs/>
          <w:lang w:val="en-US"/>
        </w:rPr>
        <w:t xml:space="preserve"> 2019 World Wide Web Conference (WWW '19). Association for Computing Machinery</w:t>
      </w:r>
      <w:r w:rsidR="00A26859" w:rsidRPr="00F26A48">
        <w:rPr>
          <w:rFonts w:asciiTheme="majorBidi" w:hAnsiTheme="majorBidi" w:cstheme="majorBidi"/>
          <w:lang w:val="en-US"/>
        </w:rPr>
        <w:t>, New York, NY, USA, 1020–1025. https://doi.org/10.1145/3308560.3316740</w:t>
      </w:r>
    </w:p>
  </w:footnote>
  <w:footnote w:id="18">
    <w:p w14:paraId="717C28DB" w14:textId="3633052A" w:rsidR="00ED720F" w:rsidRPr="00F26A48" w:rsidRDefault="00ED720F" w:rsidP="00E87F7A">
      <w:pPr>
        <w:pStyle w:val="Tekstprzypisudolnego"/>
        <w:jc w:val="both"/>
        <w:rPr>
          <w:rFonts w:asciiTheme="majorBidi" w:hAnsiTheme="majorBidi" w:cstheme="majorBidi"/>
          <w:lang w:val="en-US"/>
        </w:rPr>
      </w:pPr>
      <w:r w:rsidRPr="00F26A48">
        <w:rPr>
          <w:rStyle w:val="Odwoanieprzypisudolnego"/>
          <w:rFonts w:asciiTheme="majorBidi" w:hAnsiTheme="majorBidi" w:cstheme="majorBidi"/>
        </w:rPr>
        <w:footnoteRef/>
      </w:r>
      <w:r w:rsidRPr="00F26A48">
        <w:rPr>
          <w:rFonts w:asciiTheme="majorBidi" w:hAnsiTheme="majorBidi" w:cstheme="majorBidi"/>
          <w:lang w:val="en-US"/>
        </w:rPr>
        <w:t xml:space="preserve"> </w:t>
      </w:r>
      <w:proofErr w:type="spellStart"/>
      <w:proofErr w:type="gramStart"/>
      <w:r w:rsidR="00EB5A5F" w:rsidRPr="00F26A48">
        <w:rPr>
          <w:rFonts w:asciiTheme="majorBidi" w:hAnsiTheme="majorBidi" w:cstheme="majorBidi"/>
          <w:lang w:val="en-US"/>
        </w:rPr>
        <w:t>P.Bróżek</w:t>
      </w:r>
      <w:proofErr w:type="spellEnd"/>
      <w:proofErr w:type="gramEnd"/>
      <w:r w:rsidR="00EB5A5F" w:rsidRPr="00F26A48">
        <w:rPr>
          <w:rFonts w:asciiTheme="majorBidi" w:hAnsiTheme="majorBidi" w:cstheme="majorBidi"/>
          <w:lang w:val="en-US"/>
        </w:rPr>
        <w:t xml:space="preserve">, </w:t>
      </w:r>
      <w:r w:rsidR="000E294F" w:rsidRPr="00F26A48">
        <w:rPr>
          <w:rFonts w:asciiTheme="majorBidi" w:hAnsiTheme="majorBidi" w:cstheme="majorBidi"/>
          <w:lang w:val="en-US"/>
        </w:rPr>
        <w:t xml:space="preserve">Should lawyers advertise themselves?, Palestra </w:t>
      </w:r>
      <w:r w:rsidR="00FA299A" w:rsidRPr="00F26A48">
        <w:rPr>
          <w:rFonts w:asciiTheme="majorBidi" w:hAnsiTheme="majorBidi" w:cstheme="majorBidi"/>
          <w:lang w:val="en-US"/>
        </w:rPr>
        <w:t>2021, vol.708, p.238-252</w:t>
      </w:r>
    </w:p>
  </w:footnote>
  <w:footnote w:id="19">
    <w:p w14:paraId="614E7C8D" w14:textId="41D2C005" w:rsidR="00B11CD6" w:rsidRPr="00F26A48" w:rsidRDefault="00B11CD6" w:rsidP="00E87F7A">
      <w:pPr>
        <w:pStyle w:val="Tekstprzypisudolnego"/>
        <w:jc w:val="both"/>
        <w:rPr>
          <w:rFonts w:asciiTheme="majorBidi" w:hAnsiTheme="majorBidi" w:cstheme="majorBidi"/>
          <w:lang w:val="en-US"/>
        </w:rPr>
      </w:pPr>
      <w:r w:rsidRPr="00F26A48">
        <w:rPr>
          <w:rStyle w:val="Odwoanieprzypisudolnego"/>
          <w:rFonts w:asciiTheme="majorBidi" w:hAnsiTheme="majorBidi" w:cstheme="majorBidi"/>
        </w:rPr>
        <w:footnoteRef/>
      </w:r>
      <w:r w:rsidRPr="00F26A48">
        <w:rPr>
          <w:rFonts w:asciiTheme="majorBidi" w:hAnsiTheme="majorBidi" w:cstheme="majorBidi"/>
          <w:lang w:val="en-US"/>
        </w:rPr>
        <w:t xml:space="preserve"> </w:t>
      </w:r>
      <w:proofErr w:type="spellStart"/>
      <w:proofErr w:type="gramStart"/>
      <w:r w:rsidR="00352A9C" w:rsidRPr="00F26A48">
        <w:rPr>
          <w:rFonts w:asciiTheme="majorBidi" w:hAnsiTheme="majorBidi" w:cstheme="majorBidi"/>
          <w:lang w:val="en-US"/>
        </w:rPr>
        <w:t>J.Lemańska</w:t>
      </w:r>
      <w:proofErr w:type="spellEnd"/>
      <w:proofErr w:type="gramEnd"/>
      <w:r w:rsidR="00352A9C" w:rsidRPr="00F26A48">
        <w:rPr>
          <w:rFonts w:asciiTheme="majorBidi" w:hAnsiTheme="majorBidi" w:cstheme="majorBidi"/>
          <w:lang w:val="en-US"/>
        </w:rPr>
        <w:t xml:space="preserve">, </w:t>
      </w:r>
      <w:r w:rsidR="00BB38F0" w:rsidRPr="00F26A48">
        <w:rPr>
          <w:rFonts w:asciiTheme="majorBidi" w:hAnsiTheme="majorBidi" w:cstheme="majorBidi"/>
          <w:i/>
          <w:iCs/>
          <w:lang w:val="en-US"/>
        </w:rPr>
        <w:t>Problem of Applying the Law on Positivist Grounds, Judge’s Dilemmas, Judicial Paradoxes</w:t>
      </w:r>
      <w:r w:rsidR="00BB38F0" w:rsidRPr="00F26A48">
        <w:rPr>
          <w:rFonts w:asciiTheme="majorBidi" w:hAnsiTheme="majorBidi" w:cstheme="majorBidi"/>
          <w:lang w:val="en-US"/>
        </w:rPr>
        <w:t xml:space="preserve">, </w:t>
      </w:r>
      <w:proofErr w:type="spellStart"/>
      <w:r w:rsidR="00BB38F0" w:rsidRPr="00F26A48">
        <w:rPr>
          <w:rFonts w:asciiTheme="majorBidi" w:hAnsiTheme="majorBidi" w:cstheme="majorBidi"/>
          <w:lang w:val="en-US"/>
        </w:rPr>
        <w:t>Prawo</w:t>
      </w:r>
      <w:proofErr w:type="spellEnd"/>
      <w:r w:rsidR="00BB38F0" w:rsidRPr="00F26A48">
        <w:rPr>
          <w:rFonts w:asciiTheme="majorBidi" w:hAnsiTheme="majorBidi" w:cstheme="majorBidi"/>
          <w:lang w:val="en-US"/>
        </w:rPr>
        <w:t xml:space="preserve"> </w:t>
      </w:r>
      <w:proofErr w:type="spellStart"/>
      <w:r w:rsidR="00BB38F0" w:rsidRPr="00F26A48">
        <w:rPr>
          <w:rFonts w:asciiTheme="majorBidi" w:hAnsiTheme="majorBidi" w:cstheme="majorBidi"/>
          <w:lang w:val="en-US"/>
        </w:rPr>
        <w:t>i</w:t>
      </w:r>
      <w:proofErr w:type="spellEnd"/>
      <w:r w:rsidR="00BB38F0" w:rsidRPr="00F26A48">
        <w:rPr>
          <w:rFonts w:asciiTheme="majorBidi" w:hAnsiTheme="majorBidi" w:cstheme="majorBidi"/>
          <w:lang w:val="en-US"/>
        </w:rPr>
        <w:t xml:space="preserve"> </w:t>
      </w:r>
      <w:proofErr w:type="spellStart"/>
      <w:r w:rsidR="00BB38F0" w:rsidRPr="00F26A48">
        <w:rPr>
          <w:rFonts w:asciiTheme="majorBidi" w:hAnsiTheme="majorBidi" w:cstheme="majorBidi"/>
          <w:lang w:val="en-US"/>
        </w:rPr>
        <w:t>Więź</w:t>
      </w:r>
      <w:proofErr w:type="spellEnd"/>
      <w:r w:rsidR="00BB38F0" w:rsidRPr="00F26A48">
        <w:rPr>
          <w:rFonts w:asciiTheme="majorBidi" w:hAnsiTheme="majorBidi" w:cstheme="majorBidi"/>
          <w:lang w:val="en-US"/>
        </w:rPr>
        <w:t xml:space="preserve"> 2020 vol.3, p.227-229.</w:t>
      </w:r>
    </w:p>
  </w:footnote>
  <w:footnote w:id="20">
    <w:p w14:paraId="581A8FEF" w14:textId="57CCBD0B" w:rsidR="000C6CC1" w:rsidRPr="00F26A48" w:rsidRDefault="000C6CC1" w:rsidP="00E87F7A">
      <w:pPr>
        <w:pStyle w:val="Tekstprzypisudolnego"/>
        <w:jc w:val="both"/>
        <w:rPr>
          <w:rFonts w:asciiTheme="majorBidi" w:hAnsiTheme="majorBidi" w:cstheme="majorBidi"/>
          <w:lang w:val="en-US"/>
        </w:rPr>
      </w:pPr>
      <w:r w:rsidRPr="00F26A48">
        <w:rPr>
          <w:rStyle w:val="Odwoanieprzypisudolnego"/>
          <w:rFonts w:asciiTheme="majorBidi" w:hAnsiTheme="majorBidi" w:cstheme="majorBidi"/>
        </w:rPr>
        <w:footnoteRef/>
      </w:r>
      <w:r w:rsidRPr="00F26A48">
        <w:rPr>
          <w:rFonts w:asciiTheme="majorBidi" w:hAnsiTheme="majorBidi" w:cstheme="majorBidi"/>
          <w:lang w:val="en-US"/>
        </w:rPr>
        <w:t xml:space="preserve"> </w:t>
      </w:r>
      <w:proofErr w:type="spellStart"/>
      <w:proofErr w:type="gramStart"/>
      <w:r w:rsidR="002D6751" w:rsidRPr="00F26A48">
        <w:rPr>
          <w:rFonts w:asciiTheme="majorBidi" w:hAnsiTheme="majorBidi" w:cstheme="majorBidi"/>
          <w:lang w:val="en-US"/>
        </w:rPr>
        <w:t>A.Toffler</w:t>
      </w:r>
      <w:proofErr w:type="spellEnd"/>
      <w:proofErr w:type="gramEnd"/>
      <w:r w:rsidR="002D6751" w:rsidRPr="00F26A48">
        <w:rPr>
          <w:rFonts w:asciiTheme="majorBidi" w:hAnsiTheme="majorBidi" w:cstheme="majorBidi"/>
          <w:lang w:val="en-US"/>
        </w:rPr>
        <w:t xml:space="preserve">, </w:t>
      </w:r>
      <w:r w:rsidR="00821544" w:rsidRPr="00F26A48">
        <w:rPr>
          <w:rFonts w:asciiTheme="majorBidi" w:hAnsiTheme="majorBidi" w:cstheme="majorBidi"/>
          <w:i/>
          <w:iCs/>
          <w:lang w:val="en-US"/>
        </w:rPr>
        <w:t>The Third Wave: The Classic Study of Tomorrow</w:t>
      </w:r>
      <w:r w:rsidR="00821544" w:rsidRPr="00F26A48">
        <w:rPr>
          <w:rFonts w:asciiTheme="majorBidi" w:hAnsiTheme="majorBidi" w:cstheme="majorBidi"/>
          <w:lang w:val="en-US"/>
        </w:rPr>
        <w:t xml:space="preserve">, </w:t>
      </w:r>
      <w:r w:rsidR="00C415E6" w:rsidRPr="00F26A48">
        <w:rPr>
          <w:rFonts w:asciiTheme="majorBidi" w:hAnsiTheme="majorBidi" w:cstheme="majorBidi"/>
          <w:lang w:val="en-US"/>
        </w:rPr>
        <w:t>Warsaw 1986, p.24</w:t>
      </w:r>
      <w:r w:rsidR="00201099" w:rsidRPr="00F26A48">
        <w:rPr>
          <w:rFonts w:asciiTheme="majorBidi" w:hAnsiTheme="majorBidi" w:cstheme="majorBidi"/>
          <w:lang w:val="en-US"/>
        </w:rPr>
        <w:t>0-</w:t>
      </w:r>
      <w:r w:rsidR="00411A12" w:rsidRPr="00F26A48">
        <w:rPr>
          <w:rFonts w:asciiTheme="majorBidi" w:hAnsiTheme="majorBidi" w:cstheme="majorBidi"/>
          <w:lang w:val="en-US"/>
        </w:rPr>
        <w:t>247.</w:t>
      </w:r>
    </w:p>
  </w:footnote>
  <w:footnote w:id="21">
    <w:p w14:paraId="183DBD46" w14:textId="340D77E4" w:rsidR="004865A3" w:rsidRPr="00F26A48" w:rsidRDefault="004865A3" w:rsidP="00A174B7">
      <w:pPr>
        <w:pStyle w:val="Tekstprzypisudolnego"/>
        <w:jc w:val="both"/>
        <w:rPr>
          <w:rFonts w:asciiTheme="majorBidi" w:hAnsiTheme="majorBidi" w:cstheme="majorBidi"/>
          <w:lang w:val="en-US"/>
        </w:rPr>
      </w:pPr>
      <w:r w:rsidRPr="00F26A48">
        <w:rPr>
          <w:rStyle w:val="Odwoanieprzypisudolnego"/>
          <w:rFonts w:asciiTheme="majorBidi" w:hAnsiTheme="majorBidi" w:cstheme="majorBidi"/>
        </w:rPr>
        <w:footnoteRef/>
      </w:r>
      <w:r w:rsidRPr="00F26A48">
        <w:rPr>
          <w:rFonts w:asciiTheme="majorBidi" w:hAnsiTheme="majorBidi" w:cstheme="majorBidi"/>
          <w:lang w:val="en-US"/>
        </w:rPr>
        <w:t xml:space="preserve"> </w:t>
      </w:r>
      <w:r w:rsidR="00A174B7" w:rsidRPr="00F26A48">
        <w:rPr>
          <w:rFonts w:asciiTheme="majorBidi" w:hAnsiTheme="majorBidi" w:cstheme="majorBidi"/>
          <w:lang w:val="en-US"/>
        </w:rPr>
        <w:t>M.</w:t>
      </w:r>
      <w:r w:rsidR="00A174B7" w:rsidRPr="00F26A48">
        <w:rPr>
          <w:rFonts w:asciiTheme="majorBidi" w:hAnsiTheme="majorBidi" w:cstheme="majorBidi"/>
        </w:rPr>
        <w:t xml:space="preserve"> </w:t>
      </w:r>
      <w:r w:rsidR="00A174B7" w:rsidRPr="00F26A48">
        <w:rPr>
          <w:rFonts w:asciiTheme="majorBidi" w:hAnsiTheme="majorBidi" w:cstheme="majorBidi"/>
          <w:lang w:val="en-US"/>
        </w:rPr>
        <w:t xml:space="preserve">Fleischer, </w:t>
      </w:r>
      <w:r w:rsidR="00A174B7" w:rsidRPr="00F26A48">
        <w:rPr>
          <w:rFonts w:asciiTheme="majorBidi" w:hAnsiTheme="majorBidi" w:cstheme="majorBidi"/>
          <w:i/>
          <w:iCs/>
          <w:lang w:val="en-US"/>
        </w:rPr>
        <w:t>General theory of communication</w:t>
      </w:r>
      <w:r w:rsidR="00A174B7" w:rsidRPr="00F26A48">
        <w:rPr>
          <w:rFonts w:asciiTheme="majorBidi" w:hAnsiTheme="majorBidi" w:cstheme="majorBidi"/>
          <w:lang w:val="en-US"/>
        </w:rPr>
        <w:t>, Wroclaw 2007, p.</w:t>
      </w:r>
      <w:r w:rsidR="00C565A7" w:rsidRPr="00F26A48">
        <w:rPr>
          <w:rFonts w:asciiTheme="majorBidi" w:hAnsiTheme="majorBidi" w:cstheme="majorBidi"/>
          <w:lang w:val="en-US"/>
        </w:rPr>
        <w:t xml:space="preserve">62, </w:t>
      </w:r>
      <w:r w:rsidR="00D45B0E" w:rsidRPr="00F26A48">
        <w:rPr>
          <w:rFonts w:asciiTheme="majorBidi" w:hAnsiTheme="majorBidi" w:cstheme="majorBidi"/>
          <w:lang w:val="en-US"/>
        </w:rPr>
        <w:t xml:space="preserve">150, </w:t>
      </w:r>
      <w:r w:rsidR="008133F3" w:rsidRPr="00F26A48">
        <w:rPr>
          <w:rFonts w:asciiTheme="majorBidi" w:hAnsiTheme="majorBidi" w:cstheme="majorBidi"/>
          <w:lang w:val="en-US"/>
        </w:rPr>
        <w:t>220-223.</w:t>
      </w:r>
      <w:r w:rsidR="00A174B7" w:rsidRPr="00F26A48">
        <w:rPr>
          <w:rFonts w:asciiTheme="majorBidi" w:hAnsiTheme="majorBidi" w:cstheme="majorBidi"/>
          <w:lang w:val="en-US"/>
        </w:rPr>
        <w:t xml:space="preserve"> </w:t>
      </w:r>
    </w:p>
  </w:footnote>
  <w:footnote w:id="22">
    <w:p w14:paraId="7EB127FD" w14:textId="5D9C025E" w:rsidR="00C11EA5" w:rsidRPr="00F26A48" w:rsidRDefault="00C11EA5" w:rsidP="00E87F7A">
      <w:pPr>
        <w:pStyle w:val="Tekstprzypisudolnego"/>
        <w:jc w:val="both"/>
        <w:rPr>
          <w:rFonts w:asciiTheme="majorBidi" w:hAnsiTheme="majorBidi" w:cstheme="majorBidi"/>
          <w:lang w:val="en-US"/>
        </w:rPr>
      </w:pPr>
      <w:r w:rsidRPr="00F26A48">
        <w:rPr>
          <w:rStyle w:val="Odwoanieprzypisudolnego"/>
          <w:rFonts w:asciiTheme="majorBidi" w:hAnsiTheme="majorBidi" w:cstheme="majorBidi"/>
        </w:rPr>
        <w:footnoteRef/>
      </w:r>
      <w:r w:rsidRPr="00F26A48">
        <w:rPr>
          <w:rFonts w:asciiTheme="majorBidi" w:hAnsiTheme="majorBidi" w:cstheme="majorBidi"/>
          <w:lang w:val="en-US"/>
        </w:rPr>
        <w:t xml:space="preserve"> </w:t>
      </w:r>
      <w:r w:rsidR="00F600CE" w:rsidRPr="00F26A48">
        <w:rPr>
          <w:rFonts w:asciiTheme="majorBidi" w:hAnsiTheme="majorBidi" w:cstheme="majorBidi"/>
          <w:lang w:val="en-US"/>
        </w:rPr>
        <w:t xml:space="preserve">This </w:t>
      </w:r>
      <w:r w:rsidR="00DF3E59" w:rsidRPr="00F26A48">
        <w:rPr>
          <w:rFonts w:asciiTheme="majorBidi" w:hAnsiTheme="majorBidi" w:cstheme="majorBidi"/>
          <w:lang w:val="en-US"/>
        </w:rPr>
        <w:t xml:space="preserve">problem is as old as reflection on the law; </w:t>
      </w:r>
      <w:r w:rsidR="007D4DB8" w:rsidRPr="00F26A48">
        <w:rPr>
          <w:rFonts w:asciiTheme="majorBidi" w:hAnsiTheme="majorBidi" w:cstheme="majorBidi"/>
          <w:i/>
          <w:iCs/>
          <w:lang w:val="en-US"/>
        </w:rPr>
        <w:t>The teachers of the law and the Pharisees sit in Moses’ seat. 3 So you must be careful to do everything they tell you. But do not do what they do, for they do not practice what they preach. 4 They tie up heavy, cumbersome loads and put them on other people’s shoulders, but they themselves are not willing to lift a finger to move them</w:t>
      </w:r>
      <w:r w:rsidR="007D4DB8" w:rsidRPr="00F26A48">
        <w:rPr>
          <w:rFonts w:asciiTheme="majorBidi" w:hAnsiTheme="majorBidi" w:cstheme="majorBidi"/>
          <w:lang w:val="en-US"/>
        </w:rPr>
        <w:t xml:space="preserve">; </w:t>
      </w:r>
      <w:r w:rsidR="00BE6EE2" w:rsidRPr="00F26A48">
        <w:rPr>
          <w:rFonts w:asciiTheme="majorBidi" w:hAnsiTheme="majorBidi" w:cstheme="majorBidi"/>
          <w:lang w:val="en-US"/>
        </w:rPr>
        <w:t xml:space="preserve">Bible, </w:t>
      </w:r>
      <w:r w:rsidR="007D4DB8" w:rsidRPr="00F26A48">
        <w:rPr>
          <w:rFonts w:asciiTheme="majorBidi" w:hAnsiTheme="majorBidi" w:cstheme="majorBidi"/>
          <w:lang w:val="en-US"/>
        </w:rPr>
        <w:t>MT</w:t>
      </w:r>
      <w:r w:rsidR="00BE6EE2" w:rsidRPr="00F26A48">
        <w:rPr>
          <w:rFonts w:asciiTheme="majorBidi" w:hAnsiTheme="majorBidi" w:cstheme="majorBidi"/>
          <w:lang w:val="en-US"/>
        </w:rPr>
        <w:t>.</w:t>
      </w:r>
      <w:proofErr w:type="gramStart"/>
      <w:r w:rsidR="007D4DB8" w:rsidRPr="00F26A48">
        <w:rPr>
          <w:rFonts w:asciiTheme="majorBidi" w:hAnsiTheme="majorBidi" w:cstheme="majorBidi"/>
          <w:lang w:val="en-US"/>
        </w:rPr>
        <w:t>23</w:t>
      </w:r>
      <w:r w:rsidR="001467BB" w:rsidRPr="00F26A48">
        <w:rPr>
          <w:rFonts w:asciiTheme="majorBidi" w:hAnsiTheme="majorBidi" w:cstheme="majorBidi"/>
          <w:lang w:val="en-US"/>
        </w:rPr>
        <w:t>:23;</w:t>
      </w:r>
      <w:proofErr w:type="gramEnd"/>
    </w:p>
    <w:p w14:paraId="222495C7" w14:textId="18419A15" w:rsidR="001467BB" w:rsidRPr="00F26A48" w:rsidRDefault="001467BB" w:rsidP="00E87F7A">
      <w:pPr>
        <w:pStyle w:val="Tekstprzypisudolnego"/>
        <w:jc w:val="both"/>
        <w:rPr>
          <w:rFonts w:asciiTheme="majorBidi" w:hAnsiTheme="majorBidi" w:cstheme="majorBidi"/>
          <w:lang w:val="en-US"/>
        </w:rPr>
      </w:pPr>
      <w:r w:rsidRPr="00F26A48">
        <w:rPr>
          <w:rFonts w:asciiTheme="majorBidi" w:hAnsiTheme="majorBidi" w:cstheme="majorBidi"/>
          <w:lang w:val="en-US"/>
        </w:rPr>
        <w:t xml:space="preserve">https://www.biblegateway.com </w:t>
      </w:r>
    </w:p>
  </w:footnote>
  <w:footnote w:id="23">
    <w:p w14:paraId="330C9943" w14:textId="09E519BE" w:rsidR="00405992" w:rsidRPr="00F26A48" w:rsidRDefault="00405992" w:rsidP="00E87F7A">
      <w:pPr>
        <w:pStyle w:val="Tekstprzypisudolnego"/>
        <w:jc w:val="both"/>
        <w:rPr>
          <w:rFonts w:asciiTheme="majorBidi" w:hAnsiTheme="majorBidi" w:cstheme="majorBidi"/>
          <w:lang w:val="en-US"/>
        </w:rPr>
      </w:pPr>
      <w:r w:rsidRPr="00F26A48">
        <w:rPr>
          <w:rStyle w:val="Odwoanieprzypisudolnego"/>
          <w:rFonts w:asciiTheme="majorBidi" w:hAnsiTheme="majorBidi" w:cstheme="majorBidi"/>
        </w:rPr>
        <w:footnoteRef/>
      </w:r>
      <w:r w:rsidRPr="00F26A48">
        <w:rPr>
          <w:rFonts w:asciiTheme="majorBidi" w:hAnsiTheme="majorBidi" w:cstheme="majorBidi"/>
          <w:lang w:val="en-US"/>
        </w:rPr>
        <w:t xml:space="preserve"> </w:t>
      </w:r>
      <w:proofErr w:type="spellStart"/>
      <w:r w:rsidR="00C71053" w:rsidRPr="00F26A48">
        <w:rPr>
          <w:rFonts w:asciiTheme="majorBidi" w:hAnsiTheme="majorBidi" w:cstheme="majorBidi"/>
          <w:lang w:val="en-US"/>
        </w:rPr>
        <w:t>M.Pichlak</w:t>
      </w:r>
      <w:proofErr w:type="spellEnd"/>
      <w:r w:rsidR="00C71053" w:rsidRPr="00F26A48">
        <w:rPr>
          <w:rFonts w:asciiTheme="majorBidi" w:hAnsiTheme="majorBidi" w:cstheme="majorBidi"/>
          <w:lang w:val="en-US"/>
        </w:rPr>
        <w:t xml:space="preserve">, </w:t>
      </w:r>
      <w:r w:rsidR="00C71053" w:rsidRPr="00F26A48">
        <w:rPr>
          <w:rFonts w:asciiTheme="majorBidi" w:hAnsiTheme="majorBidi" w:cstheme="majorBidi"/>
          <w:i/>
          <w:iCs/>
          <w:lang w:val="en-US"/>
        </w:rPr>
        <w:t xml:space="preserve">The </w:t>
      </w:r>
      <w:r w:rsidR="00115C59" w:rsidRPr="00F26A48">
        <w:rPr>
          <w:rFonts w:asciiTheme="majorBidi" w:hAnsiTheme="majorBidi" w:cstheme="majorBidi"/>
          <w:i/>
          <w:iCs/>
          <w:lang w:val="en-US"/>
        </w:rPr>
        <w:t>law`s autonomy and a practical law-view. Preliminaries to legal discourse analysis</w:t>
      </w:r>
      <w:r w:rsidR="00115C59" w:rsidRPr="00F26A48">
        <w:rPr>
          <w:rFonts w:asciiTheme="majorBidi" w:hAnsiTheme="majorBidi" w:cstheme="majorBidi"/>
          <w:lang w:val="en-US"/>
        </w:rPr>
        <w:t xml:space="preserve">, </w:t>
      </w:r>
      <w:r w:rsidR="00F319BD" w:rsidRPr="00F26A48">
        <w:rPr>
          <w:rFonts w:asciiTheme="majorBidi" w:hAnsiTheme="majorBidi" w:cstheme="majorBidi"/>
          <w:lang w:val="en-US"/>
        </w:rPr>
        <w:t>Wroclaw Review of Law, Administration &amp;Economics</w:t>
      </w:r>
      <w:r w:rsidR="00CF266C" w:rsidRPr="00F26A48">
        <w:rPr>
          <w:rFonts w:asciiTheme="majorBidi" w:hAnsiTheme="majorBidi" w:cstheme="majorBidi"/>
          <w:lang w:val="en-US"/>
        </w:rPr>
        <w:t>, vol.4 (2014), is. 1, p.</w:t>
      </w:r>
      <w:r w:rsidR="006F509B" w:rsidRPr="00F26A48">
        <w:rPr>
          <w:rFonts w:asciiTheme="majorBidi" w:hAnsiTheme="majorBidi" w:cstheme="majorBidi"/>
          <w:lang w:val="en-US"/>
        </w:rPr>
        <w:t>61-69.</w:t>
      </w:r>
    </w:p>
  </w:footnote>
  <w:footnote w:id="24">
    <w:p w14:paraId="5CF8F186" w14:textId="30EA3F0F" w:rsidR="001124E6" w:rsidRPr="00F26A48" w:rsidRDefault="001124E6" w:rsidP="00E87F7A">
      <w:pPr>
        <w:pStyle w:val="Tekstprzypisudolnego"/>
        <w:jc w:val="both"/>
        <w:rPr>
          <w:rFonts w:asciiTheme="majorBidi" w:hAnsiTheme="majorBidi" w:cstheme="majorBidi"/>
          <w:lang w:val="en-US"/>
        </w:rPr>
      </w:pPr>
      <w:r w:rsidRPr="00F26A48">
        <w:rPr>
          <w:rStyle w:val="Odwoanieprzypisudolnego"/>
          <w:rFonts w:asciiTheme="majorBidi" w:hAnsiTheme="majorBidi" w:cstheme="majorBidi"/>
        </w:rPr>
        <w:footnoteRef/>
      </w:r>
      <w:r w:rsidRPr="00F26A48">
        <w:rPr>
          <w:rFonts w:asciiTheme="majorBidi" w:hAnsiTheme="majorBidi" w:cstheme="majorBidi"/>
          <w:lang w:val="en-US"/>
        </w:rPr>
        <w:t xml:space="preserve"> </w:t>
      </w:r>
      <w:proofErr w:type="spellStart"/>
      <w:proofErr w:type="gramStart"/>
      <w:r w:rsidR="00841B43" w:rsidRPr="00F26A48">
        <w:rPr>
          <w:rFonts w:asciiTheme="majorBidi" w:hAnsiTheme="majorBidi" w:cstheme="majorBidi"/>
          <w:lang w:val="en-US"/>
        </w:rPr>
        <w:t>A.Bator</w:t>
      </w:r>
      <w:proofErr w:type="spellEnd"/>
      <w:proofErr w:type="gramEnd"/>
      <w:r w:rsidR="00841B43" w:rsidRPr="00F26A48">
        <w:rPr>
          <w:rFonts w:asciiTheme="majorBidi" w:hAnsiTheme="majorBidi" w:cstheme="majorBidi"/>
          <w:lang w:val="en-US"/>
        </w:rPr>
        <w:t xml:space="preserve">, </w:t>
      </w:r>
      <w:proofErr w:type="spellStart"/>
      <w:r w:rsidR="00841B43" w:rsidRPr="00F26A48">
        <w:rPr>
          <w:rFonts w:asciiTheme="majorBidi" w:hAnsiTheme="majorBidi" w:cstheme="majorBidi"/>
          <w:i/>
          <w:iCs/>
          <w:lang w:val="en-US"/>
        </w:rPr>
        <w:t>Postanalytic</w:t>
      </w:r>
      <w:proofErr w:type="spellEnd"/>
      <w:r w:rsidR="00841B43" w:rsidRPr="00F26A48">
        <w:rPr>
          <w:rFonts w:asciiTheme="majorBidi" w:hAnsiTheme="majorBidi" w:cstheme="majorBidi"/>
          <w:i/>
          <w:iCs/>
          <w:lang w:val="en-US"/>
        </w:rPr>
        <w:t xml:space="preserve"> theory and philosophy of law. New opportunities, new </w:t>
      </w:r>
      <w:proofErr w:type="gramStart"/>
      <w:r w:rsidR="00841B43" w:rsidRPr="00F26A48">
        <w:rPr>
          <w:rFonts w:asciiTheme="majorBidi" w:hAnsiTheme="majorBidi" w:cstheme="majorBidi"/>
          <w:i/>
          <w:iCs/>
          <w:lang w:val="en-US"/>
        </w:rPr>
        <w:t>threats ?</w:t>
      </w:r>
      <w:proofErr w:type="gramEnd"/>
      <w:r w:rsidR="00841B43" w:rsidRPr="00F26A48">
        <w:rPr>
          <w:rFonts w:asciiTheme="majorBidi" w:hAnsiTheme="majorBidi" w:cstheme="majorBidi"/>
          <w:lang w:val="en-US"/>
        </w:rPr>
        <w:t xml:space="preserve">, Acta Universitatis </w:t>
      </w:r>
      <w:proofErr w:type="spellStart"/>
      <w:r w:rsidR="00841B43" w:rsidRPr="00F26A48">
        <w:rPr>
          <w:rFonts w:asciiTheme="majorBidi" w:hAnsiTheme="majorBidi" w:cstheme="majorBidi"/>
          <w:lang w:val="en-US"/>
        </w:rPr>
        <w:t>Wratislavensis</w:t>
      </w:r>
      <w:proofErr w:type="spellEnd"/>
      <w:r w:rsidR="00841B43" w:rsidRPr="00F26A48">
        <w:rPr>
          <w:rFonts w:asciiTheme="majorBidi" w:hAnsiTheme="majorBidi" w:cstheme="majorBidi"/>
          <w:lang w:val="en-US"/>
        </w:rPr>
        <w:t xml:space="preserve">, </w:t>
      </w:r>
      <w:r w:rsidR="005B55BA" w:rsidRPr="00F26A48">
        <w:rPr>
          <w:rFonts w:asciiTheme="majorBidi" w:hAnsiTheme="majorBidi" w:cstheme="majorBidi"/>
          <w:lang w:val="en-US"/>
        </w:rPr>
        <w:t xml:space="preserve">2015, </w:t>
      </w:r>
      <w:r w:rsidR="00841B43" w:rsidRPr="00F26A48">
        <w:rPr>
          <w:rFonts w:asciiTheme="majorBidi" w:hAnsiTheme="majorBidi" w:cstheme="majorBidi"/>
          <w:lang w:val="en-US"/>
        </w:rPr>
        <w:t xml:space="preserve">No 3662, Review of Law and Administration CII, </w:t>
      </w:r>
      <w:r w:rsidR="005B55BA" w:rsidRPr="00F26A48">
        <w:rPr>
          <w:rFonts w:asciiTheme="majorBidi" w:hAnsiTheme="majorBidi" w:cstheme="majorBidi"/>
          <w:lang w:val="en-US"/>
        </w:rPr>
        <w:t>Wroclaw,</w:t>
      </w:r>
      <w:r w:rsidR="00841B43" w:rsidRPr="00F26A48">
        <w:rPr>
          <w:rFonts w:asciiTheme="majorBidi" w:hAnsiTheme="majorBidi" w:cstheme="majorBidi"/>
          <w:lang w:val="en-US"/>
        </w:rPr>
        <w:t xml:space="preserve"> p. 29.</w:t>
      </w:r>
    </w:p>
  </w:footnote>
  <w:footnote w:id="25">
    <w:p w14:paraId="17271BEE" w14:textId="3EEA5575" w:rsidR="00052036" w:rsidRPr="00F26A48" w:rsidRDefault="00052036" w:rsidP="00E87F7A">
      <w:pPr>
        <w:pStyle w:val="Tekstprzypisudolnego"/>
        <w:jc w:val="both"/>
        <w:rPr>
          <w:rFonts w:asciiTheme="majorBidi" w:hAnsiTheme="majorBidi" w:cstheme="majorBidi"/>
          <w:lang w:val="en-US"/>
        </w:rPr>
      </w:pPr>
      <w:r w:rsidRPr="00F26A48">
        <w:rPr>
          <w:rStyle w:val="Odwoanieprzypisudolnego"/>
          <w:rFonts w:asciiTheme="majorBidi" w:hAnsiTheme="majorBidi" w:cstheme="majorBidi"/>
        </w:rPr>
        <w:footnoteRef/>
      </w:r>
      <w:r w:rsidRPr="00F26A48">
        <w:rPr>
          <w:rFonts w:asciiTheme="majorBidi" w:hAnsiTheme="majorBidi" w:cstheme="majorBidi"/>
          <w:lang w:val="en-US"/>
        </w:rPr>
        <w:t xml:space="preserve"> </w:t>
      </w:r>
      <w:proofErr w:type="spellStart"/>
      <w:proofErr w:type="gramStart"/>
      <w:r w:rsidR="00B52CA0" w:rsidRPr="00F26A48">
        <w:rPr>
          <w:rFonts w:asciiTheme="majorBidi" w:hAnsiTheme="majorBidi" w:cstheme="majorBidi"/>
          <w:lang w:val="en-US"/>
        </w:rPr>
        <w:t>R.Dworkin</w:t>
      </w:r>
      <w:proofErr w:type="spellEnd"/>
      <w:proofErr w:type="gramEnd"/>
      <w:r w:rsidR="00B52CA0" w:rsidRPr="00F26A48">
        <w:rPr>
          <w:rFonts w:asciiTheme="majorBidi" w:hAnsiTheme="majorBidi" w:cstheme="majorBidi"/>
          <w:lang w:val="en-US"/>
        </w:rPr>
        <w:t xml:space="preserve">, </w:t>
      </w:r>
      <w:r w:rsidR="00B52CA0" w:rsidRPr="00F26A48">
        <w:rPr>
          <w:rFonts w:asciiTheme="majorBidi" w:hAnsiTheme="majorBidi" w:cstheme="majorBidi"/>
          <w:i/>
          <w:iCs/>
          <w:lang w:val="en-US"/>
        </w:rPr>
        <w:t>Law’s Empire</w:t>
      </w:r>
      <w:r w:rsidR="00B52CA0" w:rsidRPr="00F26A48">
        <w:rPr>
          <w:rFonts w:asciiTheme="majorBidi" w:hAnsiTheme="majorBidi" w:cstheme="majorBidi"/>
          <w:lang w:val="en-US"/>
        </w:rPr>
        <w:t>, Cambridge: Harvard University Press, 1988, p.45</w:t>
      </w:r>
      <w:r w:rsidR="00AC431C" w:rsidRPr="00F26A48">
        <w:rPr>
          <w:rFonts w:asciiTheme="majorBidi" w:hAnsiTheme="majorBidi" w:cstheme="majorBidi"/>
          <w:lang w:val="en-US"/>
        </w:rPr>
        <w:t>.</w:t>
      </w:r>
    </w:p>
  </w:footnote>
  <w:footnote w:id="26">
    <w:p w14:paraId="301C2038" w14:textId="08C42511" w:rsidR="002006E8" w:rsidRPr="00F26A48" w:rsidRDefault="002006E8" w:rsidP="00E87F7A">
      <w:pPr>
        <w:pStyle w:val="Tekstprzypisudolnego"/>
        <w:jc w:val="both"/>
        <w:rPr>
          <w:rFonts w:asciiTheme="majorBidi" w:hAnsiTheme="majorBidi" w:cstheme="majorBidi"/>
          <w:lang w:val="en-US"/>
        </w:rPr>
      </w:pPr>
      <w:r w:rsidRPr="00F26A48">
        <w:rPr>
          <w:rStyle w:val="Odwoanieprzypisudolnego"/>
          <w:rFonts w:asciiTheme="majorBidi" w:hAnsiTheme="majorBidi" w:cstheme="majorBidi"/>
        </w:rPr>
        <w:footnoteRef/>
      </w:r>
      <w:r w:rsidRPr="00F26A48">
        <w:rPr>
          <w:rFonts w:asciiTheme="majorBidi" w:hAnsiTheme="majorBidi" w:cstheme="majorBidi"/>
          <w:lang w:val="en-US"/>
        </w:rPr>
        <w:t xml:space="preserve"> </w:t>
      </w:r>
      <w:proofErr w:type="spellStart"/>
      <w:proofErr w:type="gramStart"/>
      <w:r w:rsidR="00626F2F" w:rsidRPr="00F26A48">
        <w:rPr>
          <w:rFonts w:asciiTheme="majorBidi" w:hAnsiTheme="majorBidi" w:cstheme="majorBidi"/>
          <w:lang w:val="en-US"/>
        </w:rPr>
        <w:t>H.Hart</w:t>
      </w:r>
      <w:proofErr w:type="spellEnd"/>
      <w:proofErr w:type="gramEnd"/>
      <w:r w:rsidR="00626F2F" w:rsidRPr="00F26A48">
        <w:rPr>
          <w:rFonts w:asciiTheme="majorBidi" w:hAnsiTheme="majorBidi" w:cstheme="majorBidi"/>
          <w:lang w:val="en-US"/>
        </w:rPr>
        <w:t xml:space="preserve">, </w:t>
      </w:r>
      <w:r w:rsidR="004E1A9E" w:rsidRPr="00F26A48">
        <w:rPr>
          <w:rFonts w:asciiTheme="majorBidi" w:hAnsiTheme="majorBidi" w:cstheme="majorBidi"/>
          <w:i/>
          <w:iCs/>
          <w:lang w:val="en-US"/>
        </w:rPr>
        <w:t>The concept of law</w:t>
      </w:r>
      <w:r w:rsidR="004E1A9E" w:rsidRPr="00F26A48">
        <w:rPr>
          <w:rFonts w:asciiTheme="majorBidi" w:hAnsiTheme="majorBidi" w:cstheme="majorBidi"/>
          <w:lang w:val="en-US"/>
        </w:rPr>
        <w:t xml:space="preserve">, p.267, after: </w:t>
      </w:r>
      <w:proofErr w:type="spellStart"/>
      <w:r w:rsidR="004E1A9E" w:rsidRPr="00F26A48">
        <w:rPr>
          <w:rFonts w:asciiTheme="majorBidi" w:hAnsiTheme="majorBidi" w:cstheme="majorBidi"/>
          <w:lang w:val="en-US"/>
        </w:rPr>
        <w:t>T.Gizbert-Studnicki</w:t>
      </w:r>
      <w:proofErr w:type="spellEnd"/>
      <w:r w:rsidR="004E1A9E" w:rsidRPr="00F26A48">
        <w:rPr>
          <w:rFonts w:asciiTheme="majorBidi" w:hAnsiTheme="majorBidi" w:cstheme="majorBidi"/>
          <w:lang w:val="en-US"/>
        </w:rPr>
        <w:t xml:space="preserve">, </w:t>
      </w:r>
      <w:proofErr w:type="spellStart"/>
      <w:r w:rsidR="004E1A9E" w:rsidRPr="00F26A48">
        <w:rPr>
          <w:rFonts w:asciiTheme="majorBidi" w:hAnsiTheme="majorBidi" w:cstheme="majorBidi"/>
          <w:lang w:val="en-US"/>
        </w:rPr>
        <w:t>A.Dyrda</w:t>
      </w:r>
      <w:proofErr w:type="spellEnd"/>
      <w:r w:rsidR="004E1A9E" w:rsidRPr="00F26A48">
        <w:rPr>
          <w:rFonts w:asciiTheme="majorBidi" w:hAnsiTheme="majorBidi" w:cstheme="majorBidi"/>
          <w:lang w:val="en-US"/>
        </w:rPr>
        <w:t xml:space="preserve">, </w:t>
      </w:r>
      <w:proofErr w:type="spellStart"/>
      <w:r w:rsidR="004E1A9E" w:rsidRPr="00F26A48">
        <w:rPr>
          <w:rFonts w:asciiTheme="majorBidi" w:hAnsiTheme="majorBidi" w:cstheme="majorBidi"/>
          <w:lang w:val="en-US"/>
        </w:rPr>
        <w:t>A.Grabowski</w:t>
      </w:r>
      <w:proofErr w:type="spellEnd"/>
      <w:r w:rsidR="004E1A9E" w:rsidRPr="00F26A48">
        <w:rPr>
          <w:rFonts w:asciiTheme="majorBidi" w:hAnsiTheme="majorBidi" w:cstheme="majorBidi"/>
          <w:lang w:val="en-US"/>
        </w:rPr>
        <w:t xml:space="preserve">, </w:t>
      </w:r>
      <w:proofErr w:type="spellStart"/>
      <w:r w:rsidR="004E1A9E" w:rsidRPr="00F26A48">
        <w:rPr>
          <w:rFonts w:asciiTheme="majorBidi" w:hAnsiTheme="majorBidi" w:cstheme="majorBidi"/>
          <w:i/>
          <w:iCs/>
          <w:lang w:val="en-US"/>
        </w:rPr>
        <w:t>Metodological</w:t>
      </w:r>
      <w:proofErr w:type="spellEnd"/>
      <w:r w:rsidR="004E1A9E" w:rsidRPr="00F26A48">
        <w:rPr>
          <w:rFonts w:asciiTheme="majorBidi" w:hAnsiTheme="majorBidi" w:cstheme="majorBidi"/>
          <w:i/>
          <w:iCs/>
          <w:lang w:val="en-US"/>
        </w:rPr>
        <w:t xml:space="preserve"> dichotomies</w:t>
      </w:r>
      <w:r w:rsidR="00E947EB" w:rsidRPr="00F26A48">
        <w:rPr>
          <w:rFonts w:asciiTheme="majorBidi" w:hAnsiTheme="majorBidi" w:cstheme="majorBidi"/>
          <w:i/>
          <w:iCs/>
          <w:lang w:val="en-US"/>
        </w:rPr>
        <w:t>…</w:t>
      </w:r>
      <w:r w:rsidR="004E1A9E" w:rsidRPr="00F26A48">
        <w:rPr>
          <w:rFonts w:asciiTheme="majorBidi" w:hAnsiTheme="majorBidi" w:cstheme="majorBidi"/>
          <w:lang w:val="en-US"/>
        </w:rPr>
        <w:t>, p.345</w:t>
      </w:r>
    </w:p>
  </w:footnote>
  <w:footnote w:id="27">
    <w:p w14:paraId="193D3490" w14:textId="50439DF2" w:rsidR="00E9038A" w:rsidRPr="00F26A48" w:rsidRDefault="00E9038A" w:rsidP="00E87F7A">
      <w:pPr>
        <w:pStyle w:val="Tekstprzypisudolnego"/>
        <w:jc w:val="both"/>
        <w:rPr>
          <w:rFonts w:asciiTheme="majorBidi" w:hAnsiTheme="majorBidi" w:cstheme="majorBidi"/>
          <w:lang w:val="en-US"/>
        </w:rPr>
      </w:pPr>
      <w:r w:rsidRPr="00F26A48">
        <w:rPr>
          <w:rStyle w:val="Odwoanieprzypisudolnego"/>
          <w:rFonts w:asciiTheme="majorBidi" w:hAnsiTheme="majorBidi" w:cstheme="majorBidi"/>
        </w:rPr>
        <w:footnoteRef/>
      </w:r>
      <w:r w:rsidRPr="00F26A48">
        <w:rPr>
          <w:rFonts w:asciiTheme="majorBidi" w:hAnsiTheme="majorBidi" w:cstheme="majorBidi"/>
          <w:lang w:val="en-US"/>
        </w:rPr>
        <w:t xml:space="preserve"> </w:t>
      </w:r>
      <w:r w:rsidR="009F3B2F" w:rsidRPr="00F26A48">
        <w:rPr>
          <w:rFonts w:asciiTheme="majorBidi" w:hAnsiTheme="majorBidi" w:cstheme="majorBidi"/>
          <w:lang w:val="en-US"/>
        </w:rPr>
        <w:t xml:space="preserve">C. E. </w:t>
      </w:r>
      <w:proofErr w:type="spellStart"/>
      <w:r w:rsidR="00646A24" w:rsidRPr="00F26A48">
        <w:rPr>
          <w:rFonts w:asciiTheme="majorBidi" w:hAnsiTheme="majorBidi" w:cstheme="majorBidi"/>
          <w:lang w:val="en-US"/>
        </w:rPr>
        <w:t>Alchourrón</w:t>
      </w:r>
      <w:proofErr w:type="spellEnd"/>
      <w:r w:rsidR="00646A24" w:rsidRPr="00F26A48">
        <w:rPr>
          <w:rFonts w:asciiTheme="majorBidi" w:hAnsiTheme="majorBidi" w:cstheme="majorBidi"/>
          <w:lang w:val="en-US"/>
        </w:rPr>
        <w:t>, (1972). The Intuitive Background of Normative Legal Discourse and Its Formalization. Journal of Philosophical Logic, 1(3/4), 447–463. http://www.jstor.org/stable/30226054</w:t>
      </w:r>
      <w:r w:rsidR="00ED21C3" w:rsidRPr="00F26A48">
        <w:rPr>
          <w:rFonts w:asciiTheme="majorBidi" w:hAnsiTheme="majorBidi" w:cstheme="majorBidi"/>
          <w:lang w:val="en-US"/>
        </w:rPr>
        <w:t xml:space="preserve">; E. </w:t>
      </w:r>
      <w:proofErr w:type="spellStart"/>
      <w:r w:rsidR="00ED21C3" w:rsidRPr="00F26A48">
        <w:rPr>
          <w:rFonts w:asciiTheme="majorBidi" w:hAnsiTheme="majorBidi" w:cstheme="majorBidi"/>
          <w:lang w:val="en-US"/>
        </w:rPr>
        <w:t>Melissaris</w:t>
      </w:r>
      <w:proofErr w:type="spellEnd"/>
      <w:r w:rsidR="00ED21C3" w:rsidRPr="00F26A48">
        <w:rPr>
          <w:rFonts w:asciiTheme="majorBidi" w:hAnsiTheme="majorBidi" w:cstheme="majorBidi"/>
          <w:lang w:val="en-US"/>
        </w:rPr>
        <w:t xml:space="preserve">, (2005). </w:t>
      </w:r>
      <w:r w:rsidR="00ED21C3" w:rsidRPr="00F26A48">
        <w:rPr>
          <w:rFonts w:asciiTheme="majorBidi" w:hAnsiTheme="majorBidi" w:cstheme="majorBidi"/>
          <w:i/>
          <w:iCs/>
          <w:lang w:val="en-US"/>
        </w:rPr>
        <w:t xml:space="preserve">The Limits of </w:t>
      </w:r>
      <w:proofErr w:type="spellStart"/>
      <w:r w:rsidR="00ED21C3" w:rsidRPr="00F26A48">
        <w:rPr>
          <w:rFonts w:asciiTheme="majorBidi" w:hAnsiTheme="majorBidi" w:cstheme="majorBidi"/>
          <w:i/>
          <w:iCs/>
          <w:lang w:val="en-US"/>
        </w:rPr>
        <w:t>Institutionalised</w:t>
      </w:r>
      <w:proofErr w:type="spellEnd"/>
      <w:r w:rsidR="00ED21C3" w:rsidRPr="00F26A48">
        <w:rPr>
          <w:rFonts w:asciiTheme="majorBidi" w:hAnsiTheme="majorBidi" w:cstheme="majorBidi"/>
          <w:i/>
          <w:iCs/>
          <w:lang w:val="en-US"/>
        </w:rPr>
        <w:t xml:space="preserve"> Legal Discourse</w:t>
      </w:r>
      <w:r w:rsidR="00ED21C3" w:rsidRPr="00F26A48">
        <w:rPr>
          <w:rFonts w:asciiTheme="majorBidi" w:hAnsiTheme="majorBidi" w:cstheme="majorBidi"/>
          <w:lang w:val="en-US"/>
        </w:rPr>
        <w:t>, Ratio Juris 18 (4):464-483.</w:t>
      </w:r>
    </w:p>
  </w:footnote>
  <w:footnote w:id="28">
    <w:p w14:paraId="78946E0E" w14:textId="22340F38" w:rsidR="00B218FF" w:rsidRPr="00F26A48" w:rsidRDefault="00B218FF" w:rsidP="00E87F7A">
      <w:pPr>
        <w:pStyle w:val="Tekstprzypisudolnego"/>
        <w:jc w:val="both"/>
        <w:rPr>
          <w:rFonts w:asciiTheme="majorBidi" w:hAnsiTheme="majorBidi" w:cstheme="majorBidi"/>
          <w:lang w:val="en-US"/>
        </w:rPr>
      </w:pPr>
      <w:r w:rsidRPr="00F26A48">
        <w:rPr>
          <w:rStyle w:val="Odwoanieprzypisudolnego"/>
          <w:rFonts w:asciiTheme="majorBidi" w:hAnsiTheme="majorBidi" w:cstheme="majorBidi"/>
        </w:rPr>
        <w:footnoteRef/>
      </w:r>
      <w:r w:rsidRPr="00F26A48">
        <w:rPr>
          <w:rFonts w:asciiTheme="majorBidi" w:hAnsiTheme="majorBidi" w:cstheme="majorBidi"/>
          <w:lang w:val="en-US"/>
        </w:rPr>
        <w:t xml:space="preserve"> </w:t>
      </w:r>
      <w:proofErr w:type="spellStart"/>
      <w:proofErr w:type="gramStart"/>
      <w:r w:rsidR="00A45604" w:rsidRPr="00F26A48">
        <w:rPr>
          <w:rFonts w:asciiTheme="majorBidi" w:hAnsiTheme="majorBidi" w:cstheme="majorBidi"/>
          <w:lang w:val="en-US"/>
        </w:rPr>
        <w:t>G.Skąpska</w:t>
      </w:r>
      <w:proofErr w:type="spellEnd"/>
      <w:proofErr w:type="gramEnd"/>
      <w:r w:rsidR="00A45604" w:rsidRPr="00F26A48">
        <w:rPr>
          <w:rFonts w:asciiTheme="majorBidi" w:hAnsiTheme="majorBidi" w:cstheme="majorBidi"/>
          <w:lang w:val="en-US"/>
        </w:rPr>
        <w:t xml:space="preserve">, </w:t>
      </w:r>
      <w:r w:rsidR="003E6DDB" w:rsidRPr="00F26A48">
        <w:rPr>
          <w:rFonts w:asciiTheme="majorBidi" w:hAnsiTheme="majorBidi" w:cstheme="majorBidi"/>
          <w:i/>
          <w:iCs/>
          <w:lang w:val="en-US"/>
        </w:rPr>
        <w:t>Law in a post-modern society</w:t>
      </w:r>
      <w:r w:rsidR="003E6DDB" w:rsidRPr="00F26A48">
        <w:rPr>
          <w:rFonts w:asciiTheme="majorBidi" w:hAnsiTheme="majorBidi" w:cstheme="majorBidi"/>
          <w:lang w:val="en-US"/>
        </w:rPr>
        <w:t xml:space="preserve">, </w:t>
      </w:r>
      <w:proofErr w:type="spellStart"/>
      <w:r w:rsidR="003E6DDB" w:rsidRPr="00F26A48">
        <w:rPr>
          <w:rFonts w:asciiTheme="majorBidi" w:hAnsiTheme="majorBidi" w:cstheme="majorBidi"/>
          <w:lang w:val="en-US"/>
        </w:rPr>
        <w:t>Zarządzanie</w:t>
      </w:r>
      <w:proofErr w:type="spellEnd"/>
      <w:r w:rsidR="003E6DDB" w:rsidRPr="00F26A48">
        <w:rPr>
          <w:rFonts w:asciiTheme="majorBidi" w:hAnsiTheme="majorBidi" w:cstheme="majorBidi"/>
          <w:lang w:val="en-US"/>
        </w:rPr>
        <w:t xml:space="preserve"> </w:t>
      </w:r>
      <w:proofErr w:type="spellStart"/>
      <w:r w:rsidR="003E6DDB" w:rsidRPr="00F26A48">
        <w:rPr>
          <w:rFonts w:asciiTheme="majorBidi" w:hAnsiTheme="majorBidi" w:cstheme="majorBidi"/>
          <w:lang w:val="en-US"/>
        </w:rPr>
        <w:t>Publiczne</w:t>
      </w:r>
      <w:proofErr w:type="spellEnd"/>
      <w:r w:rsidR="003E6DDB" w:rsidRPr="00F26A48">
        <w:rPr>
          <w:rFonts w:asciiTheme="majorBidi" w:hAnsiTheme="majorBidi" w:cstheme="majorBidi"/>
          <w:lang w:val="en-US"/>
        </w:rPr>
        <w:t xml:space="preserve"> 2008, vol. 4(6), p.</w:t>
      </w:r>
      <w:r w:rsidR="00213FEB" w:rsidRPr="00F26A48">
        <w:rPr>
          <w:rFonts w:asciiTheme="majorBidi" w:hAnsiTheme="majorBidi" w:cstheme="majorBidi"/>
          <w:lang w:val="en-US"/>
        </w:rPr>
        <w:t>56-59.</w:t>
      </w:r>
    </w:p>
  </w:footnote>
  <w:footnote w:id="29">
    <w:p w14:paraId="2F13E04D" w14:textId="12D310B2" w:rsidR="00B218FF" w:rsidRPr="00F26A48" w:rsidRDefault="00B218FF" w:rsidP="00E87F7A">
      <w:pPr>
        <w:pStyle w:val="Tekstprzypisudolnego"/>
        <w:jc w:val="both"/>
        <w:rPr>
          <w:rFonts w:asciiTheme="majorBidi" w:hAnsiTheme="majorBidi" w:cstheme="majorBidi"/>
          <w:lang w:val="en-US"/>
        </w:rPr>
      </w:pPr>
      <w:r w:rsidRPr="00F26A48">
        <w:rPr>
          <w:rStyle w:val="Odwoanieprzypisudolnego"/>
          <w:rFonts w:asciiTheme="majorBidi" w:hAnsiTheme="majorBidi" w:cstheme="majorBidi"/>
        </w:rPr>
        <w:footnoteRef/>
      </w:r>
      <w:r w:rsidRPr="00F26A48">
        <w:rPr>
          <w:rFonts w:asciiTheme="majorBidi" w:hAnsiTheme="majorBidi" w:cstheme="majorBidi"/>
          <w:lang w:val="en-US"/>
        </w:rPr>
        <w:t xml:space="preserve"> </w:t>
      </w:r>
      <w:proofErr w:type="spellStart"/>
      <w:proofErr w:type="gramStart"/>
      <w:r w:rsidR="006B3FE7" w:rsidRPr="00F26A48">
        <w:rPr>
          <w:rFonts w:asciiTheme="majorBidi" w:hAnsiTheme="majorBidi" w:cstheme="majorBidi"/>
          <w:lang w:val="en-US"/>
        </w:rPr>
        <w:t>J.Winczorek</w:t>
      </w:r>
      <w:proofErr w:type="spellEnd"/>
      <w:proofErr w:type="gramEnd"/>
      <w:r w:rsidR="006B3FE7" w:rsidRPr="00F26A48">
        <w:rPr>
          <w:rFonts w:asciiTheme="majorBidi" w:hAnsiTheme="majorBidi" w:cstheme="majorBidi"/>
          <w:lang w:val="en-US"/>
        </w:rPr>
        <w:t xml:space="preserve">, </w:t>
      </w:r>
      <w:r w:rsidR="006B3FE7" w:rsidRPr="00F26A48">
        <w:rPr>
          <w:rFonts w:asciiTheme="majorBidi" w:hAnsiTheme="majorBidi" w:cstheme="majorBidi"/>
          <w:i/>
          <w:iCs/>
          <w:lang w:val="en-US"/>
        </w:rPr>
        <w:t xml:space="preserve">The disappearance of the twelfth camel. On </w:t>
      </w:r>
      <w:proofErr w:type="spellStart"/>
      <w:r w:rsidR="006B3FE7" w:rsidRPr="00F26A48">
        <w:rPr>
          <w:rFonts w:asciiTheme="majorBidi" w:hAnsiTheme="majorBidi" w:cstheme="majorBidi"/>
          <w:i/>
          <w:iCs/>
          <w:lang w:val="en-US"/>
        </w:rPr>
        <w:t>Niklas</w:t>
      </w:r>
      <w:proofErr w:type="spellEnd"/>
      <w:r w:rsidR="006B3FE7" w:rsidRPr="00F26A48">
        <w:rPr>
          <w:rFonts w:asciiTheme="majorBidi" w:hAnsiTheme="majorBidi" w:cstheme="majorBidi"/>
          <w:i/>
          <w:iCs/>
          <w:lang w:val="en-US"/>
        </w:rPr>
        <w:t xml:space="preserve"> </w:t>
      </w:r>
      <w:proofErr w:type="spellStart"/>
      <w:r w:rsidR="006B3FE7" w:rsidRPr="00F26A48">
        <w:rPr>
          <w:rFonts w:asciiTheme="majorBidi" w:hAnsiTheme="majorBidi" w:cstheme="majorBidi"/>
          <w:i/>
          <w:iCs/>
          <w:lang w:val="en-US"/>
        </w:rPr>
        <w:t>Luhmann's</w:t>
      </w:r>
      <w:proofErr w:type="spellEnd"/>
      <w:r w:rsidR="006B3FE7" w:rsidRPr="00F26A48">
        <w:rPr>
          <w:rFonts w:asciiTheme="majorBidi" w:hAnsiTheme="majorBidi" w:cstheme="majorBidi"/>
          <w:i/>
          <w:iCs/>
          <w:lang w:val="en-US"/>
        </w:rPr>
        <w:t xml:space="preserve"> sociological theory of law</w:t>
      </w:r>
      <w:r w:rsidR="006B3FE7" w:rsidRPr="00F26A48">
        <w:rPr>
          <w:rFonts w:asciiTheme="majorBidi" w:hAnsiTheme="majorBidi" w:cstheme="majorBidi"/>
          <w:lang w:val="en-US"/>
        </w:rPr>
        <w:t xml:space="preserve">, </w:t>
      </w:r>
      <w:r w:rsidR="00916F2E" w:rsidRPr="00F26A48">
        <w:rPr>
          <w:rFonts w:asciiTheme="majorBidi" w:hAnsiTheme="majorBidi" w:cstheme="majorBidi"/>
          <w:lang w:val="en-US"/>
        </w:rPr>
        <w:t xml:space="preserve">Warszawa </w:t>
      </w:r>
      <w:r w:rsidR="0055080F" w:rsidRPr="00F26A48">
        <w:rPr>
          <w:rFonts w:asciiTheme="majorBidi" w:hAnsiTheme="majorBidi" w:cstheme="majorBidi"/>
          <w:lang w:val="en-US"/>
        </w:rPr>
        <w:t xml:space="preserve">2021, p.123-127, </w:t>
      </w:r>
      <w:r w:rsidR="00EE2BFC" w:rsidRPr="00F26A48">
        <w:rPr>
          <w:rFonts w:asciiTheme="majorBidi" w:hAnsiTheme="majorBidi" w:cstheme="majorBidi"/>
          <w:lang w:val="en-US"/>
        </w:rPr>
        <w:t>180-190, 197-198.</w:t>
      </w:r>
    </w:p>
  </w:footnote>
  <w:footnote w:id="30">
    <w:p w14:paraId="6B42B90B" w14:textId="042AD193" w:rsidR="001653BF" w:rsidRPr="00F26A48" w:rsidRDefault="001653BF" w:rsidP="00E87F7A">
      <w:pPr>
        <w:pStyle w:val="Tekstprzypisudolnego"/>
        <w:jc w:val="both"/>
        <w:rPr>
          <w:rFonts w:asciiTheme="majorBidi" w:hAnsiTheme="majorBidi" w:cstheme="majorBidi"/>
          <w:lang w:val="en-US"/>
        </w:rPr>
      </w:pPr>
      <w:r w:rsidRPr="00F26A48">
        <w:rPr>
          <w:rStyle w:val="Odwoanieprzypisudolnego"/>
          <w:rFonts w:asciiTheme="majorBidi" w:hAnsiTheme="majorBidi" w:cstheme="majorBidi"/>
        </w:rPr>
        <w:footnoteRef/>
      </w:r>
      <w:r w:rsidRPr="00F26A48">
        <w:rPr>
          <w:rFonts w:asciiTheme="majorBidi" w:hAnsiTheme="majorBidi" w:cstheme="majorBidi"/>
          <w:lang w:val="en-US"/>
        </w:rPr>
        <w:t xml:space="preserve"> Because in common law also </w:t>
      </w:r>
      <w:r w:rsidR="007955CA" w:rsidRPr="00F26A48">
        <w:rPr>
          <w:rFonts w:asciiTheme="majorBidi" w:hAnsiTheme="majorBidi" w:cstheme="majorBidi"/>
          <w:lang w:val="en-US"/>
        </w:rPr>
        <w:t>“</w:t>
      </w:r>
      <w:r w:rsidRPr="00F26A48">
        <w:rPr>
          <w:rFonts w:asciiTheme="majorBidi" w:hAnsiTheme="majorBidi" w:cstheme="majorBidi"/>
          <w:lang w:val="en-US"/>
        </w:rPr>
        <w:t xml:space="preserve">statutory interpretation </w:t>
      </w:r>
      <w:r w:rsidR="007955CA" w:rsidRPr="00F26A48">
        <w:rPr>
          <w:rFonts w:asciiTheme="majorBidi" w:hAnsiTheme="majorBidi" w:cstheme="majorBidi"/>
          <w:lang w:val="en-US"/>
        </w:rPr>
        <w:t xml:space="preserve">has become closer to common law method. By common law method, I mean the familiar process of extrapolation of underlying principles and values from disparate sources, with a view to identifying the </w:t>
      </w:r>
      <w:r w:rsidR="00601F9E" w:rsidRPr="00F26A48">
        <w:rPr>
          <w:rFonts w:asciiTheme="majorBidi" w:hAnsiTheme="majorBidi" w:cstheme="majorBidi"/>
          <w:lang w:val="en-US"/>
        </w:rPr>
        <w:t>rule</w:t>
      </w:r>
      <w:r w:rsidR="007955CA" w:rsidRPr="00F26A48">
        <w:rPr>
          <w:rFonts w:asciiTheme="majorBidi" w:hAnsiTheme="majorBidi" w:cstheme="majorBidi"/>
          <w:lang w:val="en-US"/>
        </w:rPr>
        <w:t xml:space="preserve"> to apply to the case in hand”. </w:t>
      </w:r>
      <w:r w:rsidR="00C510AC" w:rsidRPr="00F26A48">
        <w:rPr>
          <w:rFonts w:asciiTheme="majorBidi" w:hAnsiTheme="majorBidi" w:cstheme="majorBidi"/>
          <w:lang w:val="en-US"/>
        </w:rPr>
        <w:t xml:space="preserve">Rt Hon Lord Justice Sales, Modern Statutory Interpretation, </w:t>
      </w:r>
      <w:r w:rsidR="00630CBB" w:rsidRPr="00F26A48">
        <w:rPr>
          <w:rFonts w:asciiTheme="majorBidi" w:hAnsiTheme="majorBidi" w:cstheme="majorBidi"/>
          <w:lang w:val="en-US"/>
        </w:rPr>
        <w:t>Statute Law Review, 2017, Vol. 38, No. 2, 125–132 doi:10.1093/</w:t>
      </w:r>
      <w:proofErr w:type="spellStart"/>
      <w:r w:rsidR="00630CBB" w:rsidRPr="00F26A48">
        <w:rPr>
          <w:rFonts w:asciiTheme="majorBidi" w:hAnsiTheme="majorBidi" w:cstheme="majorBidi"/>
          <w:lang w:val="en-US"/>
        </w:rPr>
        <w:t>slr</w:t>
      </w:r>
      <w:proofErr w:type="spellEnd"/>
      <w:r w:rsidR="00630CBB" w:rsidRPr="00F26A48">
        <w:rPr>
          <w:rFonts w:asciiTheme="majorBidi" w:hAnsiTheme="majorBidi" w:cstheme="majorBidi"/>
          <w:lang w:val="en-US"/>
        </w:rPr>
        <w:t>/hmw041, p.125.</w:t>
      </w:r>
    </w:p>
  </w:footnote>
  <w:footnote w:id="31">
    <w:p w14:paraId="39E4A9AB" w14:textId="78ADBC68" w:rsidR="00B218FF" w:rsidRPr="00F26A48" w:rsidRDefault="00B218FF" w:rsidP="00E87F7A">
      <w:pPr>
        <w:pStyle w:val="Tekstprzypisudolnego"/>
        <w:jc w:val="both"/>
        <w:rPr>
          <w:rFonts w:asciiTheme="majorBidi" w:hAnsiTheme="majorBidi" w:cstheme="majorBidi"/>
          <w:lang w:val="en-US"/>
        </w:rPr>
      </w:pPr>
      <w:r w:rsidRPr="00F26A48">
        <w:rPr>
          <w:rStyle w:val="Odwoanieprzypisudolnego"/>
          <w:rFonts w:asciiTheme="majorBidi" w:hAnsiTheme="majorBidi" w:cstheme="majorBidi"/>
        </w:rPr>
        <w:footnoteRef/>
      </w:r>
      <w:r w:rsidRPr="00F26A48">
        <w:rPr>
          <w:rFonts w:asciiTheme="majorBidi" w:hAnsiTheme="majorBidi" w:cstheme="majorBidi"/>
          <w:lang w:val="en-US"/>
        </w:rPr>
        <w:t xml:space="preserve"> </w:t>
      </w:r>
      <w:r w:rsidR="00C7368F" w:rsidRPr="00F26A48">
        <w:rPr>
          <w:rFonts w:asciiTheme="majorBidi" w:hAnsiTheme="majorBidi" w:cstheme="majorBidi"/>
          <w:lang w:val="en-US"/>
        </w:rPr>
        <w:t>„</w:t>
      </w:r>
      <w:r w:rsidR="00A520BA" w:rsidRPr="00F26A48">
        <w:rPr>
          <w:rFonts w:asciiTheme="majorBidi" w:hAnsiTheme="majorBidi" w:cstheme="majorBidi"/>
          <w:lang w:val="en-US"/>
        </w:rPr>
        <w:t xml:space="preserve">By information we mean an event that selects the states of the system”; </w:t>
      </w:r>
      <w:r w:rsidR="00197A86" w:rsidRPr="00F26A48">
        <w:rPr>
          <w:rFonts w:asciiTheme="majorBidi" w:hAnsiTheme="majorBidi" w:cstheme="majorBidi"/>
          <w:lang w:val="en-US"/>
        </w:rPr>
        <w:t xml:space="preserve">N. </w:t>
      </w:r>
      <w:proofErr w:type="spellStart"/>
      <w:r w:rsidR="00197A86" w:rsidRPr="00F26A48">
        <w:rPr>
          <w:rFonts w:asciiTheme="majorBidi" w:hAnsiTheme="majorBidi" w:cstheme="majorBidi"/>
          <w:lang w:val="en-US"/>
        </w:rPr>
        <w:t>Luhmann</w:t>
      </w:r>
      <w:proofErr w:type="spellEnd"/>
      <w:r w:rsidR="00197A86" w:rsidRPr="00F26A48">
        <w:rPr>
          <w:rFonts w:asciiTheme="majorBidi" w:hAnsiTheme="majorBidi" w:cstheme="majorBidi"/>
          <w:lang w:val="en-US"/>
        </w:rPr>
        <w:t xml:space="preserve">, </w:t>
      </w:r>
      <w:r w:rsidR="00197A86" w:rsidRPr="00F26A48">
        <w:rPr>
          <w:rFonts w:asciiTheme="majorBidi" w:hAnsiTheme="majorBidi" w:cstheme="majorBidi"/>
          <w:i/>
          <w:iCs/>
          <w:lang w:val="en-US"/>
        </w:rPr>
        <w:t>Social systems. Outline of a general theory</w:t>
      </w:r>
      <w:r w:rsidR="00197A86" w:rsidRPr="00F26A48">
        <w:rPr>
          <w:rFonts w:asciiTheme="majorBidi" w:hAnsiTheme="majorBidi" w:cstheme="majorBidi"/>
          <w:lang w:val="en-US"/>
        </w:rPr>
        <w:t>, Krakow 2007, p.69</w:t>
      </w:r>
      <w:r w:rsidR="002451F3" w:rsidRPr="00F26A48">
        <w:rPr>
          <w:rFonts w:asciiTheme="majorBidi" w:hAnsiTheme="majorBidi" w:cstheme="majorBidi"/>
          <w:lang w:val="en-US"/>
        </w:rPr>
        <w:t xml:space="preserve"> and 76</w:t>
      </w:r>
      <w:r w:rsidR="00BE18E8" w:rsidRPr="00F26A48">
        <w:rPr>
          <w:rFonts w:asciiTheme="majorBidi" w:hAnsiTheme="majorBidi" w:cstheme="majorBidi"/>
          <w:lang w:val="en-US"/>
        </w:rPr>
        <w:t>; M.</w:t>
      </w:r>
      <w:r w:rsidR="005F2DBD" w:rsidRPr="00F26A48">
        <w:rPr>
          <w:rFonts w:asciiTheme="majorBidi" w:hAnsiTheme="majorBidi" w:cstheme="majorBidi"/>
        </w:rPr>
        <w:t xml:space="preserve"> </w:t>
      </w:r>
      <w:r w:rsidR="005F2DBD" w:rsidRPr="00F26A48">
        <w:rPr>
          <w:rFonts w:asciiTheme="majorBidi" w:hAnsiTheme="majorBidi" w:cstheme="majorBidi"/>
          <w:lang w:val="en-US"/>
        </w:rPr>
        <w:t xml:space="preserve">Fleischer, </w:t>
      </w:r>
      <w:r w:rsidR="005F2DBD" w:rsidRPr="00F26A48">
        <w:rPr>
          <w:rFonts w:asciiTheme="majorBidi" w:hAnsiTheme="majorBidi" w:cstheme="majorBidi"/>
          <w:i/>
          <w:iCs/>
          <w:lang w:val="en-US"/>
        </w:rPr>
        <w:t>General theory of communication</w:t>
      </w:r>
      <w:r w:rsidR="00CA05E5" w:rsidRPr="00F26A48">
        <w:rPr>
          <w:rFonts w:asciiTheme="majorBidi" w:hAnsiTheme="majorBidi" w:cstheme="majorBidi"/>
          <w:i/>
          <w:iCs/>
          <w:lang w:val="en-US"/>
        </w:rPr>
        <w:t>…,</w:t>
      </w:r>
      <w:r w:rsidR="005F2DBD" w:rsidRPr="00F26A48">
        <w:rPr>
          <w:rFonts w:asciiTheme="majorBidi" w:hAnsiTheme="majorBidi" w:cstheme="majorBidi"/>
          <w:lang w:val="en-US"/>
        </w:rPr>
        <w:t xml:space="preserve"> p. </w:t>
      </w:r>
      <w:r w:rsidR="00CA05E5" w:rsidRPr="00F26A48">
        <w:rPr>
          <w:rFonts w:asciiTheme="majorBidi" w:hAnsiTheme="majorBidi" w:cstheme="majorBidi"/>
          <w:lang w:val="en-US"/>
        </w:rPr>
        <w:t>61.</w:t>
      </w:r>
    </w:p>
  </w:footnote>
  <w:footnote w:id="32">
    <w:p w14:paraId="2362F56B" w14:textId="78765BA9" w:rsidR="000E7F78" w:rsidRPr="00F26A48" w:rsidRDefault="000E7F78" w:rsidP="00E87F7A">
      <w:pPr>
        <w:pStyle w:val="Tekstprzypisudolnego"/>
        <w:jc w:val="both"/>
        <w:rPr>
          <w:rFonts w:asciiTheme="majorBidi" w:hAnsiTheme="majorBidi" w:cstheme="majorBidi"/>
          <w:lang w:val="en-US"/>
        </w:rPr>
      </w:pPr>
      <w:r w:rsidRPr="00F26A48">
        <w:rPr>
          <w:rStyle w:val="Odwoanieprzypisudolnego"/>
          <w:rFonts w:asciiTheme="majorBidi" w:hAnsiTheme="majorBidi" w:cstheme="majorBidi"/>
        </w:rPr>
        <w:footnoteRef/>
      </w:r>
      <w:r w:rsidRPr="00F26A48">
        <w:rPr>
          <w:rFonts w:asciiTheme="majorBidi" w:hAnsiTheme="majorBidi" w:cstheme="majorBidi"/>
          <w:lang w:val="en-US"/>
        </w:rPr>
        <w:t xml:space="preserve"> </w:t>
      </w:r>
      <w:proofErr w:type="spellStart"/>
      <w:proofErr w:type="gramStart"/>
      <w:r w:rsidR="00601F9E" w:rsidRPr="00F26A48">
        <w:rPr>
          <w:rFonts w:asciiTheme="majorBidi" w:hAnsiTheme="majorBidi" w:cstheme="majorBidi"/>
          <w:lang w:val="en-US"/>
        </w:rPr>
        <w:t>G.Teubner</w:t>
      </w:r>
      <w:proofErr w:type="spellEnd"/>
      <w:proofErr w:type="gramEnd"/>
      <w:r w:rsidR="00601F9E" w:rsidRPr="00F26A48">
        <w:rPr>
          <w:rFonts w:asciiTheme="majorBidi" w:hAnsiTheme="majorBidi" w:cstheme="majorBidi"/>
          <w:lang w:val="en-US"/>
        </w:rPr>
        <w:t xml:space="preserve">, (1984). </w:t>
      </w:r>
      <w:r w:rsidR="00601F9E" w:rsidRPr="00F26A48">
        <w:rPr>
          <w:rFonts w:asciiTheme="majorBidi" w:hAnsiTheme="majorBidi" w:cstheme="majorBidi"/>
          <w:i/>
          <w:iCs/>
          <w:lang w:val="en-US"/>
        </w:rPr>
        <w:t xml:space="preserve">Autopoiesis in Law and Society: A Rejoinder to </w:t>
      </w:r>
      <w:proofErr w:type="spellStart"/>
      <w:r w:rsidR="00601F9E" w:rsidRPr="00F26A48">
        <w:rPr>
          <w:rFonts w:asciiTheme="majorBidi" w:hAnsiTheme="majorBidi" w:cstheme="majorBidi"/>
          <w:i/>
          <w:iCs/>
          <w:lang w:val="en-US"/>
        </w:rPr>
        <w:t>Blankenburg</w:t>
      </w:r>
      <w:proofErr w:type="spellEnd"/>
      <w:r w:rsidR="00601F9E" w:rsidRPr="00F26A48">
        <w:rPr>
          <w:rFonts w:asciiTheme="majorBidi" w:hAnsiTheme="majorBidi" w:cstheme="majorBidi"/>
          <w:lang w:val="en-US"/>
        </w:rPr>
        <w:t>, Law &amp; Society Review, 18(2), 291–301. https://doi.org/10.2307/3053406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92B270" w14:textId="396E32A8" w:rsidR="007E0A36" w:rsidRDefault="007E0A36" w:rsidP="007E0A36">
    <w:pPr>
      <w:pStyle w:val="Nagwek"/>
    </w:pPr>
    <w:r w:rsidRPr="00F54E59">
      <w:rPr>
        <w:noProof/>
      </w:rPr>
      <w:drawing>
        <wp:inline distT="0" distB="0" distL="0" distR="0" wp14:anchorId="729221E0" wp14:editId="6B2A7A32">
          <wp:extent cx="2032612" cy="711818"/>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2170142" cy="759981"/>
                  </a:xfrm>
                  <a:prstGeom prst="rect">
                    <a:avLst/>
                  </a:prstGeom>
                </pic:spPr>
              </pic:pic>
            </a:graphicData>
          </a:graphic>
        </wp:inline>
      </w:drawing>
    </w:r>
    <w:r>
      <w:t xml:space="preserve">                                      </w:t>
    </w:r>
    <w:r w:rsidRPr="00F00128">
      <w:rPr>
        <w:noProof/>
        <w:vertAlign w:val="subscript"/>
      </w:rPr>
      <w:drawing>
        <wp:inline distT="0" distB="0" distL="0" distR="0" wp14:anchorId="579EB8B0" wp14:editId="7F2020C2">
          <wp:extent cx="2384214" cy="618919"/>
          <wp:effectExtent l="0" t="0" r="3810" b="3810"/>
          <wp:docPr id="1" name="Obraz 1" descr="Obraz zawierający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Obraz zawierający tekst&#10;&#10;Opis wygenerowany automatycznie"/>
                  <pic:cNvPicPr/>
                </pic:nvPicPr>
                <pic:blipFill>
                  <a:blip r:embed="rId2"/>
                  <a:stretch>
                    <a:fillRect/>
                  </a:stretch>
                </pic:blipFill>
                <pic:spPr>
                  <a:xfrm>
                    <a:off x="0" y="0"/>
                    <a:ext cx="2571026" cy="667414"/>
                  </a:xfrm>
                  <a:prstGeom prst="rect">
                    <a:avLst/>
                  </a:prstGeom>
                </pic:spPr>
              </pic:pic>
            </a:graphicData>
          </a:graphic>
        </wp:inline>
      </w:drawing>
    </w:r>
  </w:p>
  <w:p w14:paraId="462A64C3" w14:textId="4DD97401" w:rsidR="00BA1F60" w:rsidRPr="007E0A36" w:rsidRDefault="007E0A36">
    <w:pPr>
      <w:pStyle w:val="Nagwek"/>
      <w:rPr>
        <w:sz w:val="18"/>
        <w:szCs w:val="18"/>
        <w:lang w:val="en-US"/>
      </w:rPr>
    </w:pPr>
    <w:r w:rsidRPr="00582D6B">
      <w:rPr>
        <w:sz w:val="18"/>
        <w:szCs w:val="18"/>
        <w:lang w:val="en-US"/>
      </w:rPr>
      <w:t>Faculty of Law and Administration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670270"/>
    <w:multiLevelType w:val="hybridMultilevel"/>
    <w:tmpl w:val="58D0B7F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23AB226E"/>
    <w:multiLevelType w:val="hybridMultilevel"/>
    <w:tmpl w:val="38128BE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736002428">
    <w:abstractNumId w:val="1"/>
  </w:num>
  <w:num w:numId="2" w16cid:durableId="12208263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4"/>
  <w:proofState w:spelling="clean" w:grammar="clean"/>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6208"/>
    <w:rsid w:val="00003472"/>
    <w:rsid w:val="000238B6"/>
    <w:rsid w:val="00037F09"/>
    <w:rsid w:val="0004055C"/>
    <w:rsid w:val="0004421D"/>
    <w:rsid w:val="00051071"/>
    <w:rsid w:val="00052036"/>
    <w:rsid w:val="0005337C"/>
    <w:rsid w:val="00057D53"/>
    <w:rsid w:val="00060734"/>
    <w:rsid w:val="00061E6A"/>
    <w:rsid w:val="000631F2"/>
    <w:rsid w:val="00074CEC"/>
    <w:rsid w:val="0009571B"/>
    <w:rsid w:val="000A0528"/>
    <w:rsid w:val="000A15EB"/>
    <w:rsid w:val="000A553C"/>
    <w:rsid w:val="000B5F58"/>
    <w:rsid w:val="000B7EE2"/>
    <w:rsid w:val="000C6CC1"/>
    <w:rsid w:val="000D4A97"/>
    <w:rsid w:val="000E075B"/>
    <w:rsid w:val="000E294F"/>
    <w:rsid w:val="000E7F78"/>
    <w:rsid w:val="000F039D"/>
    <w:rsid w:val="000F1493"/>
    <w:rsid w:val="000F3D40"/>
    <w:rsid w:val="000F465E"/>
    <w:rsid w:val="00106208"/>
    <w:rsid w:val="00111FB0"/>
    <w:rsid w:val="001124E6"/>
    <w:rsid w:val="00115C59"/>
    <w:rsid w:val="00116783"/>
    <w:rsid w:val="00116985"/>
    <w:rsid w:val="001467BB"/>
    <w:rsid w:val="00152012"/>
    <w:rsid w:val="00155A47"/>
    <w:rsid w:val="00163C7D"/>
    <w:rsid w:val="001653BF"/>
    <w:rsid w:val="001656ED"/>
    <w:rsid w:val="0016725E"/>
    <w:rsid w:val="00172EBC"/>
    <w:rsid w:val="00187449"/>
    <w:rsid w:val="00197A86"/>
    <w:rsid w:val="001A5D15"/>
    <w:rsid w:val="001B2A1A"/>
    <w:rsid w:val="001B7E13"/>
    <w:rsid w:val="001C28CE"/>
    <w:rsid w:val="001C39C9"/>
    <w:rsid w:val="001D4E81"/>
    <w:rsid w:val="002006E8"/>
    <w:rsid w:val="00201099"/>
    <w:rsid w:val="002065E3"/>
    <w:rsid w:val="0021232A"/>
    <w:rsid w:val="00213FEB"/>
    <w:rsid w:val="00215A0C"/>
    <w:rsid w:val="00216DA7"/>
    <w:rsid w:val="00217DF0"/>
    <w:rsid w:val="00230236"/>
    <w:rsid w:val="00234A1B"/>
    <w:rsid w:val="00235CA1"/>
    <w:rsid w:val="002451F3"/>
    <w:rsid w:val="002459DA"/>
    <w:rsid w:val="0026081B"/>
    <w:rsid w:val="00261DEB"/>
    <w:rsid w:val="00274E5F"/>
    <w:rsid w:val="002756CF"/>
    <w:rsid w:val="0027727E"/>
    <w:rsid w:val="002822C0"/>
    <w:rsid w:val="002862B9"/>
    <w:rsid w:val="002A1798"/>
    <w:rsid w:val="002A6CF2"/>
    <w:rsid w:val="002C0105"/>
    <w:rsid w:val="002C33EE"/>
    <w:rsid w:val="002C4D9D"/>
    <w:rsid w:val="002D4E09"/>
    <w:rsid w:val="002D65F7"/>
    <w:rsid w:val="002D6751"/>
    <w:rsid w:val="002D7632"/>
    <w:rsid w:val="002E76FC"/>
    <w:rsid w:val="002E7D1C"/>
    <w:rsid w:val="002F0BD6"/>
    <w:rsid w:val="002F1673"/>
    <w:rsid w:val="002F6D9C"/>
    <w:rsid w:val="00305FB0"/>
    <w:rsid w:val="00325681"/>
    <w:rsid w:val="003312C9"/>
    <w:rsid w:val="00341A82"/>
    <w:rsid w:val="0034200F"/>
    <w:rsid w:val="00343A24"/>
    <w:rsid w:val="003469E3"/>
    <w:rsid w:val="003505AC"/>
    <w:rsid w:val="00351CBE"/>
    <w:rsid w:val="0035222D"/>
    <w:rsid w:val="00352A9C"/>
    <w:rsid w:val="003552EA"/>
    <w:rsid w:val="0036349C"/>
    <w:rsid w:val="00376898"/>
    <w:rsid w:val="00381C90"/>
    <w:rsid w:val="00387BCA"/>
    <w:rsid w:val="003C2DD5"/>
    <w:rsid w:val="003C5DFE"/>
    <w:rsid w:val="003C697D"/>
    <w:rsid w:val="003C744B"/>
    <w:rsid w:val="003E6DDB"/>
    <w:rsid w:val="003F50A3"/>
    <w:rsid w:val="0040593E"/>
    <w:rsid w:val="00405992"/>
    <w:rsid w:val="0041092B"/>
    <w:rsid w:val="00411A12"/>
    <w:rsid w:val="00413CD8"/>
    <w:rsid w:val="00420B50"/>
    <w:rsid w:val="004255A3"/>
    <w:rsid w:val="00432B7E"/>
    <w:rsid w:val="004347FE"/>
    <w:rsid w:val="00437275"/>
    <w:rsid w:val="00450470"/>
    <w:rsid w:val="00455898"/>
    <w:rsid w:val="00456282"/>
    <w:rsid w:val="00456A7C"/>
    <w:rsid w:val="0046130D"/>
    <w:rsid w:val="0047142F"/>
    <w:rsid w:val="004776C7"/>
    <w:rsid w:val="004822FE"/>
    <w:rsid w:val="004865A3"/>
    <w:rsid w:val="00491593"/>
    <w:rsid w:val="0049464D"/>
    <w:rsid w:val="004C555F"/>
    <w:rsid w:val="004C5A4C"/>
    <w:rsid w:val="004E1A9E"/>
    <w:rsid w:val="004E3DB7"/>
    <w:rsid w:val="004E5023"/>
    <w:rsid w:val="004E7987"/>
    <w:rsid w:val="004F2CB9"/>
    <w:rsid w:val="005124D0"/>
    <w:rsid w:val="00513D8B"/>
    <w:rsid w:val="00517812"/>
    <w:rsid w:val="00534245"/>
    <w:rsid w:val="00547881"/>
    <w:rsid w:val="0055080F"/>
    <w:rsid w:val="00550965"/>
    <w:rsid w:val="00554A26"/>
    <w:rsid w:val="0055569D"/>
    <w:rsid w:val="0056403F"/>
    <w:rsid w:val="0056712E"/>
    <w:rsid w:val="00573E30"/>
    <w:rsid w:val="00580839"/>
    <w:rsid w:val="00585509"/>
    <w:rsid w:val="00592C13"/>
    <w:rsid w:val="0059715A"/>
    <w:rsid w:val="005A0516"/>
    <w:rsid w:val="005B55BA"/>
    <w:rsid w:val="005C0B9C"/>
    <w:rsid w:val="005C1D02"/>
    <w:rsid w:val="005C77B3"/>
    <w:rsid w:val="005D4C62"/>
    <w:rsid w:val="005E4444"/>
    <w:rsid w:val="005F2DBD"/>
    <w:rsid w:val="005F43A2"/>
    <w:rsid w:val="005F5CBD"/>
    <w:rsid w:val="00601F9E"/>
    <w:rsid w:val="00626F2F"/>
    <w:rsid w:val="00630CBB"/>
    <w:rsid w:val="00631900"/>
    <w:rsid w:val="00635745"/>
    <w:rsid w:val="006367E5"/>
    <w:rsid w:val="00636BC8"/>
    <w:rsid w:val="00646A24"/>
    <w:rsid w:val="006513AD"/>
    <w:rsid w:val="006539D5"/>
    <w:rsid w:val="0066294A"/>
    <w:rsid w:val="00685C21"/>
    <w:rsid w:val="006869EA"/>
    <w:rsid w:val="00694A13"/>
    <w:rsid w:val="006A0B62"/>
    <w:rsid w:val="006B234B"/>
    <w:rsid w:val="006B3FE7"/>
    <w:rsid w:val="006D3F42"/>
    <w:rsid w:val="006D67FB"/>
    <w:rsid w:val="006D7C4D"/>
    <w:rsid w:val="006F0116"/>
    <w:rsid w:val="006F37CC"/>
    <w:rsid w:val="006F4E2F"/>
    <w:rsid w:val="006F509B"/>
    <w:rsid w:val="006F741C"/>
    <w:rsid w:val="00712492"/>
    <w:rsid w:val="00737F2B"/>
    <w:rsid w:val="0074350E"/>
    <w:rsid w:val="00755C4B"/>
    <w:rsid w:val="007617B3"/>
    <w:rsid w:val="007637E2"/>
    <w:rsid w:val="00764D4F"/>
    <w:rsid w:val="00765A97"/>
    <w:rsid w:val="00787216"/>
    <w:rsid w:val="00790EBD"/>
    <w:rsid w:val="007955CA"/>
    <w:rsid w:val="007A07DC"/>
    <w:rsid w:val="007A1627"/>
    <w:rsid w:val="007A7026"/>
    <w:rsid w:val="007B5BF9"/>
    <w:rsid w:val="007C10E0"/>
    <w:rsid w:val="007C1384"/>
    <w:rsid w:val="007C1F5C"/>
    <w:rsid w:val="007D4B9F"/>
    <w:rsid w:val="007D4DB8"/>
    <w:rsid w:val="007E0A36"/>
    <w:rsid w:val="00801EE2"/>
    <w:rsid w:val="0081044C"/>
    <w:rsid w:val="008133F3"/>
    <w:rsid w:val="00816223"/>
    <w:rsid w:val="008210D9"/>
    <w:rsid w:val="00821544"/>
    <w:rsid w:val="00832DE8"/>
    <w:rsid w:val="008403DF"/>
    <w:rsid w:val="00840819"/>
    <w:rsid w:val="00841B43"/>
    <w:rsid w:val="00860B58"/>
    <w:rsid w:val="00867E79"/>
    <w:rsid w:val="008859E6"/>
    <w:rsid w:val="00886EC0"/>
    <w:rsid w:val="00897464"/>
    <w:rsid w:val="00897860"/>
    <w:rsid w:val="008B0393"/>
    <w:rsid w:val="008B50E5"/>
    <w:rsid w:val="008C0B65"/>
    <w:rsid w:val="008D2D47"/>
    <w:rsid w:val="008D6706"/>
    <w:rsid w:val="008D7D89"/>
    <w:rsid w:val="008E44BD"/>
    <w:rsid w:val="008F06BF"/>
    <w:rsid w:val="009078CC"/>
    <w:rsid w:val="00907AAC"/>
    <w:rsid w:val="00914ADF"/>
    <w:rsid w:val="00916F2E"/>
    <w:rsid w:val="009200D0"/>
    <w:rsid w:val="00926E8C"/>
    <w:rsid w:val="00935D82"/>
    <w:rsid w:val="0094681C"/>
    <w:rsid w:val="00950334"/>
    <w:rsid w:val="00952B98"/>
    <w:rsid w:val="009555DC"/>
    <w:rsid w:val="009761F1"/>
    <w:rsid w:val="00985813"/>
    <w:rsid w:val="009B1518"/>
    <w:rsid w:val="009C386D"/>
    <w:rsid w:val="009D3BF2"/>
    <w:rsid w:val="009D4013"/>
    <w:rsid w:val="009E4458"/>
    <w:rsid w:val="009F1515"/>
    <w:rsid w:val="009F3B2F"/>
    <w:rsid w:val="00A05C7A"/>
    <w:rsid w:val="00A15FD1"/>
    <w:rsid w:val="00A174B7"/>
    <w:rsid w:val="00A267F3"/>
    <w:rsid w:val="00A26859"/>
    <w:rsid w:val="00A41E1F"/>
    <w:rsid w:val="00A42C34"/>
    <w:rsid w:val="00A45604"/>
    <w:rsid w:val="00A520BA"/>
    <w:rsid w:val="00A54A3C"/>
    <w:rsid w:val="00A7698D"/>
    <w:rsid w:val="00A915BE"/>
    <w:rsid w:val="00AA64A9"/>
    <w:rsid w:val="00AC431C"/>
    <w:rsid w:val="00AD029B"/>
    <w:rsid w:val="00AD1C0F"/>
    <w:rsid w:val="00AF72DA"/>
    <w:rsid w:val="00B038C8"/>
    <w:rsid w:val="00B07D5B"/>
    <w:rsid w:val="00B11CD6"/>
    <w:rsid w:val="00B14D8C"/>
    <w:rsid w:val="00B218FF"/>
    <w:rsid w:val="00B23B4D"/>
    <w:rsid w:val="00B264A0"/>
    <w:rsid w:val="00B323E5"/>
    <w:rsid w:val="00B32AFD"/>
    <w:rsid w:val="00B4395A"/>
    <w:rsid w:val="00B43A55"/>
    <w:rsid w:val="00B469D9"/>
    <w:rsid w:val="00B47253"/>
    <w:rsid w:val="00B52CA0"/>
    <w:rsid w:val="00B52D1E"/>
    <w:rsid w:val="00B55C3A"/>
    <w:rsid w:val="00B56BE5"/>
    <w:rsid w:val="00B605EE"/>
    <w:rsid w:val="00B647A5"/>
    <w:rsid w:val="00B65DA0"/>
    <w:rsid w:val="00B7024C"/>
    <w:rsid w:val="00B73839"/>
    <w:rsid w:val="00B74E93"/>
    <w:rsid w:val="00B81928"/>
    <w:rsid w:val="00B869E4"/>
    <w:rsid w:val="00B874D2"/>
    <w:rsid w:val="00B93A24"/>
    <w:rsid w:val="00BA1B1B"/>
    <w:rsid w:val="00BA1D7F"/>
    <w:rsid w:val="00BA1F60"/>
    <w:rsid w:val="00BA27FA"/>
    <w:rsid w:val="00BA407C"/>
    <w:rsid w:val="00BA5B2B"/>
    <w:rsid w:val="00BB38F0"/>
    <w:rsid w:val="00BB4E47"/>
    <w:rsid w:val="00BB6F3C"/>
    <w:rsid w:val="00BB7C84"/>
    <w:rsid w:val="00BC1CDC"/>
    <w:rsid w:val="00BC2F19"/>
    <w:rsid w:val="00BE08A9"/>
    <w:rsid w:val="00BE18E8"/>
    <w:rsid w:val="00BE2304"/>
    <w:rsid w:val="00BE27AE"/>
    <w:rsid w:val="00BE6EE2"/>
    <w:rsid w:val="00BF30D0"/>
    <w:rsid w:val="00BF6DB1"/>
    <w:rsid w:val="00C074DC"/>
    <w:rsid w:val="00C11661"/>
    <w:rsid w:val="00C11EA5"/>
    <w:rsid w:val="00C13228"/>
    <w:rsid w:val="00C15E43"/>
    <w:rsid w:val="00C213BC"/>
    <w:rsid w:val="00C37FC4"/>
    <w:rsid w:val="00C415E6"/>
    <w:rsid w:val="00C435ED"/>
    <w:rsid w:val="00C448FF"/>
    <w:rsid w:val="00C510AC"/>
    <w:rsid w:val="00C565A7"/>
    <w:rsid w:val="00C61533"/>
    <w:rsid w:val="00C71053"/>
    <w:rsid w:val="00C7368F"/>
    <w:rsid w:val="00C7707C"/>
    <w:rsid w:val="00C82E2C"/>
    <w:rsid w:val="00C93EED"/>
    <w:rsid w:val="00CA05E5"/>
    <w:rsid w:val="00CA1C72"/>
    <w:rsid w:val="00CA4079"/>
    <w:rsid w:val="00CC4239"/>
    <w:rsid w:val="00CD07B1"/>
    <w:rsid w:val="00CD4CAD"/>
    <w:rsid w:val="00CE56B6"/>
    <w:rsid w:val="00CF266C"/>
    <w:rsid w:val="00D06CBF"/>
    <w:rsid w:val="00D131C7"/>
    <w:rsid w:val="00D14662"/>
    <w:rsid w:val="00D157AE"/>
    <w:rsid w:val="00D177F5"/>
    <w:rsid w:val="00D2199E"/>
    <w:rsid w:val="00D25707"/>
    <w:rsid w:val="00D31210"/>
    <w:rsid w:val="00D328EA"/>
    <w:rsid w:val="00D45B0E"/>
    <w:rsid w:val="00D525AE"/>
    <w:rsid w:val="00D535B0"/>
    <w:rsid w:val="00D5397F"/>
    <w:rsid w:val="00D54A38"/>
    <w:rsid w:val="00D6086F"/>
    <w:rsid w:val="00D74384"/>
    <w:rsid w:val="00D77C59"/>
    <w:rsid w:val="00DB6216"/>
    <w:rsid w:val="00DC2A28"/>
    <w:rsid w:val="00DE4DBF"/>
    <w:rsid w:val="00DE70EC"/>
    <w:rsid w:val="00DF3E59"/>
    <w:rsid w:val="00DF55B9"/>
    <w:rsid w:val="00DF5E01"/>
    <w:rsid w:val="00DF6D44"/>
    <w:rsid w:val="00E04DD0"/>
    <w:rsid w:val="00E05FCE"/>
    <w:rsid w:val="00E10425"/>
    <w:rsid w:val="00E14F67"/>
    <w:rsid w:val="00E17C47"/>
    <w:rsid w:val="00E2270F"/>
    <w:rsid w:val="00E232C0"/>
    <w:rsid w:val="00E23B50"/>
    <w:rsid w:val="00E4160F"/>
    <w:rsid w:val="00E500F9"/>
    <w:rsid w:val="00E503DF"/>
    <w:rsid w:val="00E50832"/>
    <w:rsid w:val="00E6225D"/>
    <w:rsid w:val="00E62C3E"/>
    <w:rsid w:val="00E6441A"/>
    <w:rsid w:val="00E646A1"/>
    <w:rsid w:val="00E720C3"/>
    <w:rsid w:val="00E77BB2"/>
    <w:rsid w:val="00E85F6E"/>
    <w:rsid w:val="00E87B70"/>
    <w:rsid w:val="00E87F7A"/>
    <w:rsid w:val="00E9038A"/>
    <w:rsid w:val="00E913DB"/>
    <w:rsid w:val="00E923E8"/>
    <w:rsid w:val="00E947EB"/>
    <w:rsid w:val="00E951EA"/>
    <w:rsid w:val="00E966DE"/>
    <w:rsid w:val="00EA1110"/>
    <w:rsid w:val="00EA2E77"/>
    <w:rsid w:val="00EB3F1D"/>
    <w:rsid w:val="00EB5A5F"/>
    <w:rsid w:val="00EC2C99"/>
    <w:rsid w:val="00EC51FA"/>
    <w:rsid w:val="00ED081A"/>
    <w:rsid w:val="00ED21C3"/>
    <w:rsid w:val="00ED720F"/>
    <w:rsid w:val="00EE2BFC"/>
    <w:rsid w:val="00EE3071"/>
    <w:rsid w:val="00EE45D4"/>
    <w:rsid w:val="00EE4C1A"/>
    <w:rsid w:val="00EE5CC4"/>
    <w:rsid w:val="00EF6001"/>
    <w:rsid w:val="00EF62D7"/>
    <w:rsid w:val="00EF743E"/>
    <w:rsid w:val="00F060A3"/>
    <w:rsid w:val="00F072C0"/>
    <w:rsid w:val="00F16953"/>
    <w:rsid w:val="00F25975"/>
    <w:rsid w:val="00F26A48"/>
    <w:rsid w:val="00F319BD"/>
    <w:rsid w:val="00F32B78"/>
    <w:rsid w:val="00F40738"/>
    <w:rsid w:val="00F42E54"/>
    <w:rsid w:val="00F44307"/>
    <w:rsid w:val="00F44CB6"/>
    <w:rsid w:val="00F5457D"/>
    <w:rsid w:val="00F54E59"/>
    <w:rsid w:val="00F600CE"/>
    <w:rsid w:val="00F65089"/>
    <w:rsid w:val="00F67B79"/>
    <w:rsid w:val="00F87285"/>
    <w:rsid w:val="00F93914"/>
    <w:rsid w:val="00F9593E"/>
    <w:rsid w:val="00FA299A"/>
    <w:rsid w:val="00FB0454"/>
    <w:rsid w:val="00FB7C47"/>
    <w:rsid w:val="00FE19C7"/>
    <w:rsid w:val="00FF1AD7"/>
    <w:rsid w:val="00FF457A"/>
    <w:rsid w:val="00FF660E"/>
  </w:rsids>
  <m:mathPr>
    <m:mathFont m:val="Cambria Math"/>
    <m:brkBin m:val="before"/>
    <m:brkBinSub m:val="--"/>
    <m:smallFrac m:val="0"/>
    <m:dispDef/>
    <m:lMargin m:val="0"/>
    <m:rMargin m:val="0"/>
    <m:defJc m:val="centerGroup"/>
    <m:wrapIndent m:val="1440"/>
    <m:intLim m:val="subSup"/>
    <m:naryLim m:val="undOvr"/>
  </m:mathPr>
  <w:themeFontLang w:val="pl-PL"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B03E44"/>
  <w15:chartTrackingRefBased/>
  <w15:docId w15:val="{F9A8EB4B-B935-F248-96EA-2ED5976BDD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pl-P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238B6"/>
    <w:pPr>
      <w:spacing w:after="160" w:line="259" w:lineRule="auto"/>
    </w:pPr>
    <w:rPr>
      <w:rFonts w:ascii="Calibri" w:eastAsia="Calibri" w:hAnsi="Calibri" w:cs="Times New Roman"/>
      <w:sz w:val="22"/>
      <w:szCs w:val="22"/>
      <w:lang w:val="en-GB" w:eastAsia="en-GB" w:bidi="en-GB"/>
    </w:rPr>
  </w:style>
  <w:style w:type="paragraph" w:styleId="Nagwek1">
    <w:name w:val="heading 1"/>
    <w:basedOn w:val="Normalny"/>
    <w:next w:val="Normalny"/>
    <w:link w:val="Nagwek1Znak"/>
    <w:uiPriority w:val="9"/>
    <w:qFormat/>
    <w:rsid w:val="00274E5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BA1F60"/>
    <w:pPr>
      <w:tabs>
        <w:tab w:val="center" w:pos="4536"/>
        <w:tab w:val="right" w:pos="9072"/>
      </w:tabs>
      <w:spacing w:after="0" w:line="240" w:lineRule="auto"/>
    </w:pPr>
    <w:rPr>
      <w:rFonts w:asciiTheme="minorHAnsi" w:eastAsiaTheme="minorHAnsi" w:hAnsiTheme="minorHAnsi" w:cstheme="minorBidi"/>
      <w:sz w:val="24"/>
      <w:szCs w:val="24"/>
      <w:lang w:val="pl-PL" w:eastAsia="en-US" w:bidi="ar-SA"/>
    </w:rPr>
  </w:style>
  <w:style w:type="character" w:customStyle="1" w:styleId="NagwekZnak">
    <w:name w:val="Nagłówek Znak"/>
    <w:basedOn w:val="Domylnaczcionkaakapitu"/>
    <w:link w:val="Nagwek"/>
    <w:uiPriority w:val="99"/>
    <w:rsid w:val="00BA1F60"/>
  </w:style>
  <w:style w:type="paragraph" w:styleId="Stopka">
    <w:name w:val="footer"/>
    <w:basedOn w:val="Normalny"/>
    <w:link w:val="StopkaZnak"/>
    <w:uiPriority w:val="99"/>
    <w:unhideWhenUsed/>
    <w:rsid w:val="00BA1F60"/>
    <w:pPr>
      <w:tabs>
        <w:tab w:val="center" w:pos="4536"/>
        <w:tab w:val="right" w:pos="9072"/>
      </w:tabs>
      <w:spacing w:after="0" w:line="240" w:lineRule="auto"/>
    </w:pPr>
    <w:rPr>
      <w:rFonts w:asciiTheme="minorHAnsi" w:eastAsiaTheme="minorHAnsi" w:hAnsiTheme="minorHAnsi" w:cstheme="minorBidi"/>
      <w:sz w:val="24"/>
      <w:szCs w:val="24"/>
      <w:lang w:val="pl-PL" w:eastAsia="en-US" w:bidi="ar-SA"/>
    </w:rPr>
  </w:style>
  <w:style w:type="character" w:customStyle="1" w:styleId="StopkaZnak">
    <w:name w:val="Stopka Znak"/>
    <w:basedOn w:val="Domylnaczcionkaakapitu"/>
    <w:link w:val="Stopka"/>
    <w:uiPriority w:val="99"/>
    <w:rsid w:val="00BA1F60"/>
  </w:style>
  <w:style w:type="character" w:styleId="Hipercze">
    <w:name w:val="Hyperlink"/>
    <w:basedOn w:val="Domylnaczcionkaakapitu"/>
    <w:uiPriority w:val="99"/>
    <w:unhideWhenUsed/>
    <w:rsid w:val="003C697D"/>
    <w:rPr>
      <w:color w:val="0563C1" w:themeColor="hyperlink"/>
      <w:u w:val="single"/>
    </w:rPr>
  </w:style>
  <w:style w:type="character" w:styleId="Nierozpoznanawzmianka">
    <w:name w:val="Unresolved Mention"/>
    <w:basedOn w:val="Domylnaczcionkaakapitu"/>
    <w:uiPriority w:val="99"/>
    <w:semiHidden/>
    <w:unhideWhenUsed/>
    <w:rsid w:val="003C697D"/>
    <w:rPr>
      <w:color w:val="605E5C"/>
      <w:shd w:val="clear" w:color="auto" w:fill="E1DFDD"/>
    </w:rPr>
  </w:style>
  <w:style w:type="character" w:styleId="Numerstrony">
    <w:name w:val="page number"/>
    <w:basedOn w:val="Domylnaczcionkaakapitu"/>
    <w:uiPriority w:val="99"/>
    <w:semiHidden/>
    <w:unhideWhenUsed/>
    <w:rsid w:val="009761F1"/>
  </w:style>
  <w:style w:type="paragraph" w:styleId="Tekstprzypisudolnego">
    <w:name w:val="footnote text"/>
    <w:basedOn w:val="Normalny"/>
    <w:link w:val="TekstprzypisudolnegoZnak"/>
    <w:uiPriority w:val="99"/>
    <w:unhideWhenUsed/>
    <w:rsid w:val="00BA407C"/>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rsid w:val="00BA407C"/>
    <w:rPr>
      <w:rFonts w:ascii="Calibri" w:eastAsia="Calibri" w:hAnsi="Calibri" w:cs="Times New Roman"/>
      <w:sz w:val="20"/>
      <w:szCs w:val="20"/>
      <w:lang w:val="en-GB" w:eastAsia="en-GB" w:bidi="en-GB"/>
    </w:rPr>
  </w:style>
  <w:style w:type="character" w:styleId="Odwoanieprzypisudolnego">
    <w:name w:val="footnote reference"/>
    <w:basedOn w:val="Domylnaczcionkaakapitu"/>
    <w:uiPriority w:val="99"/>
    <w:semiHidden/>
    <w:unhideWhenUsed/>
    <w:rsid w:val="00BA407C"/>
    <w:rPr>
      <w:vertAlign w:val="superscript"/>
    </w:rPr>
  </w:style>
  <w:style w:type="character" w:customStyle="1" w:styleId="Nagwek1Znak">
    <w:name w:val="Nagłówek 1 Znak"/>
    <w:basedOn w:val="Domylnaczcionkaakapitu"/>
    <w:link w:val="Nagwek1"/>
    <w:uiPriority w:val="9"/>
    <w:rsid w:val="00274E5F"/>
    <w:rPr>
      <w:rFonts w:asciiTheme="majorHAnsi" w:eastAsiaTheme="majorEastAsia" w:hAnsiTheme="majorHAnsi" w:cstheme="majorBidi"/>
      <w:color w:val="2F5496" w:themeColor="accent1" w:themeShade="BF"/>
      <w:sz w:val="32"/>
      <w:szCs w:val="32"/>
      <w:lang w:val="en-GB" w:eastAsia="en-GB" w:bidi="en-GB"/>
    </w:rPr>
  </w:style>
  <w:style w:type="paragraph" w:styleId="Akapitzlist">
    <w:name w:val="List Paragraph"/>
    <w:basedOn w:val="Normalny"/>
    <w:uiPriority w:val="34"/>
    <w:qFormat/>
    <w:rsid w:val="00BB7C84"/>
    <w:pPr>
      <w:spacing w:after="200" w:line="276" w:lineRule="auto"/>
      <w:ind w:left="720"/>
      <w:contextualSpacing/>
    </w:pPr>
    <w:rPr>
      <w:color w:val="00000A"/>
      <w:lang w:val="pl-PL" w:eastAsia="en-US" w:bidi="ar-SA"/>
    </w:rPr>
  </w:style>
  <w:style w:type="paragraph" w:styleId="Bezodstpw">
    <w:name w:val="No Spacing"/>
    <w:uiPriority w:val="1"/>
    <w:qFormat/>
    <w:rsid w:val="00DE70EC"/>
    <w:rPr>
      <w:rFonts w:ascii="Calibri" w:eastAsia="Calibri" w:hAnsi="Calibri" w:cs="Times New Roman"/>
      <w:sz w:val="22"/>
      <w:szCs w:val="22"/>
      <w:lang w:val="en-GB" w:eastAsia="en-GB" w:bidi="en-GB"/>
    </w:rPr>
  </w:style>
  <w:style w:type="paragraph" w:styleId="NormalnyWeb">
    <w:name w:val="Normal (Web)"/>
    <w:basedOn w:val="Normalny"/>
    <w:uiPriority w:val="99"/>
    <w:semiHidden/>
    <w:unhideWhenUsed/>
    <w:rsid w:val="00626F2F"/>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0028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j.uj.edu.pl/xmlui/bitstream/handle/item/149556/grabowski_dyskurs_prawniczy_jako_przypadek_szczegolny_ogolnego_dyskursu_praktycznego_2003.pdf?sequence=1&amp;isAllowed=y"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F784F5-DA6A-3E4D-9EE5-D957CC3357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6023</Words>
  <Characters>36141</Characters>
  <Application>Microsoft Office Word</Application>
  <DocSecurity>0</DocSecurity>
  <Lines>301</Lines>
  <Paragraphs>84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42080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Jarosław Kostrubiec</dc:creator>
  <cp:keywords/>
  <dc:description/>
  <cp:lastModifiedBy>Artur Kotowski</cp:lastModifiedBy>
  <cp:revision>3</cp:revision>
  <dcterms:created xsi:type="dcterms:W3CDTF">2023-09-20T15:34:00Z</dcterms:created>
  <dcterms:modified xsi:type="dcterms:W3CDTF">2023-09-20T15:38:00Z</dcterms:modified>
</cp:coreProperties>
</file>