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8F8F" w14:textId="4EE385E9" w:rsidR="00E17C47" w:rsidRDefault="00E17C47" w:rsidP="000238B6">
      <w:pPr>
        <w:spacing w:after="0" w:line="360" w:lineRule="auto"/>
        <w:contextualSpacing/>
        <w:jc w:val="both"/>
        <w:rPr>
          <w:rFonts w:ascii="Times New Roman" w:hAnsi="Times New Roman"/>
          <w:sz w:val="24"/>
          <w:szCs w:val="24"/>
          <w:lang w:val="pl-PL"/>
        </w:rPr>
      </w:pPr>
    </w:p>
    <w:p w14:paraId="57862C61" w14:textId="516163CC" w:rsidR="00914ADF" w:rsidRDefault="00914ADF" w:rsidP="000238B6">
      <w:pPr>
        <w:spacing w:after="0" w:line="360" w:lineRule="auto"/>
        <w:contextualSpacing/>
        <w:jc w:val="both"/>
        <w:rPr>
          <w:rFonts w:ascii="Times New Roman" w:hAnsi="Times New Roman"/>
          <w:sz w:val="20"/>
          <w:szCs w:val="20"/>
        </w:rPr>
      </w:pPr>
    </w:p>
    <w:p w14:paraId="39569E4A" w14:textId="77777777" w:rsidR="001A00C2" w:rsidRPr="001A00C2" w:rsidRDefault="001A00C2" w:rsidP="001A00C2">
      <w:pPr>
        <w:spacing w:after="0" w:line="360" w:lineRule="auto"/>
        <w:contextualSpacing/>
        <w:jc w:val="center"/>
        <w:rPr>
          <w:rFonts w:ascii="Times New Roman" w:hAnsi="Times New Roman"/>
          <w:b/>
          <w:bCs/>
          <w:sz w:val="24"/>
          <w:szCs w:val="24"/>
        </w:rPr>
      </w:pPr>
      <w:r w:rsidRPr="001A00C2">
        <w:rPr>
          <w:rFonts w:ascii="Times New Roman" w:hAnsi="Times New Roman"/>
          <w:b/>
          <w:bCs/>
          <w:sz w:val="24"/>
          <w:szCs w:val="24"/>
        </w:rPr>
        <w:t xml:space="preserve">The transparency of constitutional reasoning: </w:t>
      </w:r>
    </w:p>
    <w:p w14:paraId="4B03456A" w14:textId="77777777" w:rsidR="001A00C2" w:rsidRPr="001A00C2" w:rsidRDefault="001A00C2" w:rsidP="001A00C2">
      <w:pPr>
        <w:spacing w:after="0" w:line="360" w:lineRule="auto"/>
        <w:contextualSpacing/>
        <w:jc w:val="center"/>
        <w:rPr>
          <w:rFonts w:ascii="Times New Roman" w:hAnsi="Times New Roman"/>
          <w:b/>
          <w:bCs/>
          <w:sz w:val="24"/>
          <w:szCs w:val="24"/>
        </w:rPr>
      </w:pPr>
      <w:r w:rsidRPr="001A00C2">
        <w:rPr>
          <w:rFonts w:ascii="Times New Roman" w:hAnsi="Times New Roman"/>
          <w:b/>
          <w:bCs/>
          <w:sz w:val="24"/>
          <w:szCs w:val="24"/>
        </w:rPr>
        <w:t>A text mining analysis of the Hungarian Constitutional Court’s jurisprudence</w:t>
      </w:r>
    </w:p>
    <w:p w14:paraId="5B46772B" w14:textId="77777777" w:rsidR="001A00C2" w:rsidRDefault="001A00C2" w:rsidP="00914ADF">
      <w:pPr>
        <w:spacing w:after="0" w:line="360" w:lineRule="auto"/>
        <w:contextualSpacing/>
        <w:jc w:val="center"/>
        <w:rPr>
          <w:rFonts w:ascii="Times New Roman" w:hAnsi="Times New Roman"/>
          <w:b/>
          <w:bCs/>
          <w:sz w:val="24"/>
          <w:szCs w:val="24"/>
        </w:rPr>
      </w:pPr>
    </w:p>
    <w:p w14:paraId="098A81EF" w14:textId="77777777" w:rsidR="000238B6" w:rsidRPr="00A567D8" w:rsidRDefault="000238B6" w:rsidP="000238B6">
      <w:pPr>
        <w:spacing w:after="0" w:line="360" w:lineRule="auto"/>
        <w:contextualSpacing/>
        <w:jc w:val="both"/>
        <w:rPr>
          <w:rFonts w:ascii="Times New Roman" w:hAnsi="Times New Roman"/>
          <w:sz w:val="24"/>
          <w:szCs w:val="24"/>
        </w:rPr>
      </w:pPr>
    </w:p>
    <w:p w14:paraId="3178F3C3" w14:textId="2372E4EE" w:rsidR="00F54E59" w:rsidRDefault="00E500F9" w:rsidP="00E500F9">
      <w:pPr>
        <w:jc w:val="center"/>
        <w:rPr>
          <w:rFonts w:ascii="Times" w:hAnsi="Times"/>
          <w:color w:val="808080" w:themeColor="background1" w:themeShade="80"/>
          <w:sz w:val="20"/>
          <w:szCs w:val="20"/>
        </w:rPr>
      </w:pPr>
      <w:r w:rsidRPr="00E500F9">
        <w:rPr>
          <w:rFonts w:ascii="Times" w:hAnsi="Times"/>
          <w:sz w:val="20"/>
          <w:szCs w:val="20"/>
        </w:rPr>
        <w:t>ABSTRACT</w:t>
      </w:r>
    </w:p>
    <w:p w14:paraId="7903CB9D" w14:textId="5EF80F30" w:rsidR="001A00C2" w:rsidRPr="001A00C2" w:rsidRDefault="001A00C2" w:rsidP="001A00C2">
      <w:pPr>
        <w:jc w:val="both"/>
        <w:rPr>
          <w:rFonts w:ascii="Times New Roman" w:hAnsi="Times New Roman"/>
          <w:sz w:val="20"/>
          <w:szCs w:val="20"/>
        </w:rPr>
      </w:pPr>
      <w:r w:rsidRPr="001A00C2">
        <w:rPr>
          <w:rFonts w:ascii="Times New Roman" w:hAnsi="Times New Roman"/>
          <w:sz w:val="20"/>
          <w:szCs w:val="20"/>
        </w:rPr>
        <w:t>The analysis of constitutional interpretation has received much attention in recent years. With this article we contribute to this literature by using text mining methods to account for markers of constitutional reasoning in Big Data-sized text corpora. We examine how often the Hungarian Constitutional Court (HCC) reflected on the various methods of interpretation. For this purpose, we have created a complex corpus covering all HCC decisions and orders between 1990 and 2021. We found evidence that the methodological practice of the HCC is self-reflexive in general as 44% of its decisions make a reference to at least one method of interpretation. We also show that this self-reflexive nature is even more prevalent (in fact, ubiquitous) in the 100 doctrinally important decisions from the 30 years of jurisprudence in question. While this study provides a first steps towards a quantitative analysis of the reasoning of constitutional courts, further mixed methods research is needed to account for intertemporal changes in these methods and to refine the measurement of constitutional interpretation.</w:t>
      </w:r>
    </w:p>
    <w:p w14:paraId="3ABFF9FB" w14:textId="77777777" w:rsidR="001A00C2" w:rsidRDefault="001A00C2" w:rsidP="00897860">
      <w:pPr>
        <w:spacing w:line="240" w:lineRule="auto"/>
        <w:ind w:firstLine="708"/>
        <w:jc w:val="both"/>
        <w:rPr>
          <w:rFonts w:ascii="Times" w:hAnsi="Times"/>
          <w:b/>
          <w:bCs/>
          <w:color w:val="000000" w:themeColor="text1"/>
          <w:sz w:val="20"/>
          <w:szCs w:val="20"/>
        </w:rPr>
      </w:pPr>
    </w:p>
    <w:p w14:paraId="56ADF518" w14:textId="228DF36A" w:rsidR="002822C0" w:rsidRDefault="002822C0" w:rsidP="00897860">
      <w:pPr>
        <w:spacing w:line="240" w:lineRule="auto"/>
        <w:ind w:firstLine="708"/>
        <w:jc w:val="both"/>
        <w:rPr>
          <w:rFonts w:ascii="Times" w:hAnsi="Times"/>
          <w:color w:val="000000" w:themeColor="text1"/>
          <w:sz w:val="20"/>
          <w:szCs w:val="20"/>
        </w:rPr>
      </w:pPr>
      <w:r w:rsidRPr="002822C0">
        <w:rPr>
          <w:rFonts w:ascii="Times" w:hAnsi="Times"/>
          <w:b/>
          <w:bCs/>
          <w:color w:val="000000" w:themeColor="text1"/>
          <w:sz w:val="20"/>
          <w:szCs w:val="20"/>
        </w:rPr>
        <w:t>Keywords:</w:t>
      </w:r>
      <w:r w:rsidRPr="002822C0">
        <w:rPr>
          <w:rFonts w:ascii="Times" w:hAnsi="Times"/>
          <w:color w:val="000000" w:themeColor="text1"/>
          <w:sz w:val="20"/>
          <w:szCs w:val="20"/>
        </w:rPr>
        <w:t xml:space="preserve"> </w:t>
      </w:r>
      <w:r w:rsidR="001A00C2" w:rsidRPr="001A00C2">
        <w:rPr>
          <w:rFonts w:ascii="Times New Roman" w:hAnsi="Times New Roman"/>
          <w:sz w:val="20"/>
          <w:szCs w:val="20"/>
        </w:rPr>
        <w:t>Hungarian Constitutional Court, constitutional reasoning, self-reflexivity, text mining</w:t>
      </w:r>
    </w:p>
    <w:p w14:paraId="6087B719" w14:textId="518812B9" w:rsidR="00E62C3E" w:rsidRDefault="00E62C3E" w:rsidP="00897860">
      <w:pPr>
        <w:spacing w:line="240" w:lineRule="auto"/>
        <w:ind w:firstLine="708"/>
        <w:jc w:val="both"/>
        <w:rPr>
          <w:rFonts w:ascii="Times" w:hAnsi="Times"/>
          <w:color w:val="000000" w:themeColor="text1"/>
          <w:sz w:val="20"/>
          <w:szCs w:val="20"/>
        </w:rPr>
      </w:pPr>
    </w:p>
    <w:p w14:paraId="6C431879" w14:textId="183D8838" w:rsidR="00E62C3E" w:rsidRDefault="00E62C3E" w:rsidP="007F6A07">
      <w:pPr>
        <w:spacing w:line="240" w:lineRule="auto"/>
        <w:jc w:val="center"/>
        <w:rPr>
          <w:rFonts w:ascii="Times" w:hAnsi="Times"/>
          <w:color w:val="44546A" w:themeColor="text2"/>
          <w:sz w:val="24"/>
          <w:szCs w:val="24"/>
        </w:rPr>
      </w:pPr>
      <w:r w:rsidRPr="00E62C3E">
        <w:rPr>
          <w:rFonts w:ascii="Times" w:hAnsi="Times"/>
          <w:color w:val="000000" w:themeColor="text1"/>
          <w:sz w:val="24"/>
          <w:szCs w:val="24"/>
        </w:rPr>
        <w:t>INTRODUCTION</w:t>
      </w:r>
      <w:r w:rsidR="008F3A49">
        <w:rPr>
          <w:rStyle w:val="FootnoteReference"/>
          <w:rFonts w:ascii="Times" w:hAnsi="Times"/>
          <w:color w:val="000000" w:themeColor="text1"/>
          <w:sz w:val="24"/>
          <w:szCs w:val="24"/>
        </w:rPr>
        <w:footnoteReference w:id="1"/>
      </w:r>
      <w:r w:rsidR="008F3A49">
        <w:rPr>
          <w:rStyle w:val="FootnoteReference"/>
          <w:rFonts w:ascii="Times" w:hAnsi="Times"/>
          <w:color w:val="000000" w:themeColor="text1"/>
          <w:sz w:val="24"/>
          <w:szCs w:val="24"/>
        </w:rPr>
        <w:t>*</w:t>
      </w:r>
    </w:p>
    <w:p w14:paraId="71DD27DB" w14:textId="78FCE35D" w:rsidR="008D3EA7" w:rsidRPr="00B73E76" w:rsidRDefault="008D3EA7" w:rsidP="00440EB9">
      <w:pPr>
        <w:spacing w:after="0" w:line="360" w:lineRule="auto"/>
        <w:ind w:firstLine="709"/>
        <w:jc w:val="both"/>
        <w:rPr>
          <w:rFonts w:ascii="Times New Roman" w:eastAsia="Times New Roman" w:hAnsi="Times New Roman"/>
          <w:sz w:val="24"/>
          <w:szCs w:val="24"/>
          <w:lang w:eastAsia="en-US"/>
        </w:rPr>
      </w:pPr>
      <w:r w:rsidRPr="00B73E76">
        <w:rPr>
          <w:rFonts w:ascii="Times New Roman" w:eastAsia="Times New Roman" w:hAnsi="Times New Roman"/>
          <w:sz w:val="24"/>
          <w:szCs w:val="24"/>
          <w:lang w:eastAsia="en-US"/>
        </w:rPr>
        <w:t>In recent decades, the relevance of the judicial review has grown dramatically.</w:t>
      </w:r>
      <w:r w:rsidRPr="00B73E76">
        <w:rPr>
          <w:rFonts w:ascii="Times New Roman" w:eastAsia="Times New Roman" w:hAnsi="Times New Roman"/>
          <w:sz w:val="24"/>
          <w:szCs w:val="24"/>
          <w:vertAlign w:val="superscript"/>
          <w:lang w:eastAsia="en-US"/>
        </w:rPr>
        <w:footnoteReference w:id="2"/>
      </w:r>
      <w:r w:rsidRPr="00B73E76">
        <w:rPr>
          <w:rFonts w:ascii="Times New Roman" w:eastAsia="Times New Roman" w:hAnsi="Times New Roman"/>
          <w:sz w:val="24"/>
          <w:szCs w:val="24"/>
          <w:lang w:eastAsia="en-US"/>
        </w:rPr>
        <w:t xml:space="preserve"> It plays an increasingly important role in determining the direction, form, and content of constitutional law and policy in a growing number of countries. The methods of argumentation have become a pervasive feature of public discourse as well. The analysis of constitutional interpretation carried out in the first place by constitutional courts (and other high courts conducting judicial review) and the various methods used have received great attention in the scholarly literature.</w:t>
      </w:r>
      <w:r w:rsidRPr="00B73E76">
        <w:rPr>
          <w:rFonts w:ascii="Times New Roman" w:eastAsia="Times New Roman" w:hAnsi="Times New Roman"/>
          <w:sz w:val="24"/>
          <w:szCs w:val="24"/>
          <w:vertAlign w:val="superscript"/>
          <w:lang w:eastAsia="en-US"/>
        </w:rPr>
        <w:footnoteReference w:id="3"/>
      </w:r>
      <w:r w:rsidRPr="00B73E76">
        <w:rPr>
          <w:rFonts w:ascii="Times New Roman" w:eastAsia="Times New Roman" w:hAnsi="Times New Roman"/>
          <w:sz w:val="24"/>
          <w:szCs w:val="24"/>
          <w:lang w:eastAsia="en-US"/>
        </w:rPr>
        <w:t xml:space="preserve"> Constitutional reasoning, understood as the justification given by constitutional judges for their </w:t>
      </w:r>
      <w:r w:rsidRPr="00B73E76">
        <w:rPr>
          <w:rFonts w:ascii="Times New Roman" w:eastAsia="Times New Roman" w:hAnsi="Times New Roman"/>
          <w:sz w:val="24"/>
          <w:szCs w:val="24"/>
          <w:lang w:eastAsia="en-US"/>
        </w:rPr>
        <w:lastRenderedPageBreak/>
        <w:t>decisions in public is key to understanding constitutional adjudication and the legal nature of the judicial process.</w:t>
      </w:r>
      <w:r w:rsidRPr="00B73E76">
        <w:rPr>
          <w:rFonts w:ascii="Times New Roman" w:eastAsia="Times New Roman" w:hAnsi="Times New Roman"/>
          <w:sz w:val="24"/>
          <w:szCs w:val="24"/>
          <w:vertAlign w:val="superscript"/>
          <w:lang w:eastAsia="en-US"/>
        </w:rPr>
        <w:footnoteReference w:id="4"/>
      </w:r>
      <w:r w:rsidRPr="00B73E76">
        <w:rPr>
          <w:rFonts w:ascii="Times New Roman" w:eastAsia="Times New Roman" w:hAnsi="Times New Roman"/>
          <w:sz w:val="24"/>
          <w:szCs w:val="24"/>
          <w:lang w:eastAsia="en-US"/>
        </w:rPr>
        <w:t xml:space="preserve"> </w:t>
      </w:r>
    </w:p>
    <w:p w14:paraId="4C4EFBA3" w14:textId="77777777" w:rsidR="008D3EA7" w:rsidRPr="00B73E76" w:rsidRDefault="008D3EA7" w:rsidP="00440EB9">
      <w:pPr>
        <w:spacing w:after="0" w:line="360" w:lineRule="auto"/>
        <w:ind w:firstLine="720"/>
        <w:jc w:val="both"/>
        <w:rPr>
          <w:rFonts w:ascii="Times New Roman" w:eastAsiaTheme="minorHAnsi" w:hAnsi="Times New Roman"/>
          <w:sz w:val="24"/>
          <w:szCs w:val="24"/>
          <w:lang w:eastAsia="en-US"/>
        </w:rPr>
      </w:pPr>
      <w:r w:rsidRPr="00B73E76">
        <w:rPr>
          <w:rFonts w:ascii="Times New Roman" w:eastAsia="Times New Roman" w:hAnsi="Times New Roman"/>
          <w:sz w:val="24"/>
          <w:szCs w:val="24"/>
          <w:lang w:eastAsia="en-US"/>
        </w:rPr>
        <w:t>This is especially true for the Hungarian Constitutional Court (HCC). Ever since the democratic transition period of 1989-1990, both the HCC and jurisprudence-related analytical legal scholarship have studied extensively the nature and attributes of the constitutional decision-making.</w:t>
      </w:r>
      <w:r w:rsidRPr="00B73E76">
        <w:rPr>
          <w:rFonts w:ascii="Times New Roman" w:eastAsia="Times New Roman" w:hAnsi="Times New Roman"/>
          <w:sz w:val="24"/>
          <w:szCs w:val="24"/>
          <w:vertAlign w:val="superscript"/>
          <w:lang w:eastAsia="en-US"/>
        </w:rPr>
        <w:t xml:space="preserve"> </w:t>
      </w:r>
      <w:r w:rsidRPr="00B73E76">
        <w:rPr>
          <w:rFonts w:ascii="Times New Roman" w:eastAsia="Times New Roman" w:hAnsi="Times New Roman"/>
          <w:sz w:val="24"/>
          <w:szCs w:val="24"/>
          <w:vertAlign w:val="superscript"/>
          <w:lang w:eastAsia="en-US"/>
        </w:rPr>
        <w:footnoteReference w:id="5"/>
      </w:r>
      <w:r w:rsidRPr="00B73E76">
        <w:rPr>
          <w:rFonts w:ascii="Times New Roman" w:eastAsia="Times New Roman" w:hAnsi="Times New Roman"/>
          <w:sz w:val="24"/>
          <w:szCs w:val="24"/>
          <w:lang w:eastAsia="en-US"/>
        </w:rPr>
        <w:t xml:space="preserve">  </w:t>
      </w:r>
      <w:commentRangeStart w:id="0"/>
      <w:r w:rsidRPr="00B73E76">
        <w:rPr>
          <w:rFonts w:ascii="Times New Roman" w:eastAsia="Times New Roman" w:hAnsi="Times New Roman"/>
          <w:sz w:val="24"/>
          <w:szCs w:val="24"/>
          <w:lang w:eastAsia="en-US"/>
        </w:rPr>
        <w:t xml:space="preserve">It distinguished methods of interpretation, some of which are based strictly on the constitutional text, while others have used external sources from outside the constitutional text to determine the purpose and content of constitutional provisions. </w:t>
      </w:r>
      <w:commentRangeEnd w:id="0"/>
      <w:r w:rsidR="001A561B">
        <w:rPr>
          <w:rStyle w:val="CommentReference"/>
        </w:rPr>
        <w:commentReference w:id="0"/>
      </w:r>
      <w:r w:rsidRPr="00B73E76">
        <w:rPr>
          <w:rFonts w:ascii="Times New Roman" w:eastAsia="Times New Roman" w:hAnsi="Times New Roman"/>
          <w:sz w:val="24"/>
          <w:szCs w:val="24"/>
          <w:lang w:eastAsia="en-US"/>
        </w:rPr>
        <w:t xml:space="preserve">In the 1990s the focus was on </w:t>
      </w:r>
      <w:commentRangeStart w:id="1"/>
      <w:r w:rsidRPr="00B73E76">
        <w:rPr>
          <w:rFonts w:ascii="Times New Roman" w:eastAsia="Times New Roman" w:hAnsi="Times New Roman"/>
          <w:sz w:val="24"/>
          <w:szCs w:val="24"/>
          <w:lang w:eastAsia="en-US"/>
        </w:rPr>
        <w:t xml:space="preserve">dogmatic </w:t>
      </w:r>
      <w:commentRangeEnd w:id="1"/>
      <w:r w:rsidR="00531367">
        <w:rPr>
          <w:rStyle w:val="CommentReference"/>
        </w:rPr>
        <w:commentReference w:id="1"/>
      </w:r>
      <w:r w:rsidRPr="00B73E76">
        <w:rPr>
          <w:rFonts w:ascii="Times New Roman" w:eastAsia="Times New Roman" w:hAnsi="Times New Roman"/>
          <w:sz w:val="24"/>
          <w:szCs w:val="24"/>
          <w:lang w:eastAsia="en-US"/>
        </w:rPr>
        <w:t>reasoning and analysis, and the Court established the standards of constitutional interpretation: a self-reflexive approach of the constitutional judiciary to legal methodology.</w:t>
      </w:r>
      <w:r w:rsidRPr="00B73E76">
        <w:rPr>
          <w:rStyle w:val="FootnoteReference"/>
          <w:rFonts w:ascii="Times New Roman" w:eastAsia="Times New Roman" w:hAnsi="Times New Roman"/>
          <w:sz w:val="24"/>
          <w:szCs w:val="24"/>
          <w:lang w:eastAsia="en-US"/>
        </w:rPr>
        <w:footnoteReference w:id="6"/>
      </w:r>
      <w:r w:rsidRPr="00B73E76">
        <w:rPr>
          <w:rFonts w:ascii="Times New Roman" w:eastAsia="Times New Roman" w:hAnsi="Times New Roman"/>
          <w:sz w:val="24"/>
          <w:szCs w:val="24"/>
          <w:vertAlign w:val="superscript"/>
          <w:lang w:eastAsia="en-US"/>
        </w:rPr>
        <w:t>,</w:t>
      </w:r>
      <w:r w:rsidRPr="00B73E76">
        <w:rPr>
          <w:rFonts w:ascii="Times New Roman" w:eastAsia="Times New Roman" w:hAnsi="Times New Roman"/>
          <w:sz w:val="24"/>
          <w:szCs w:val="24"/>
          <w:vertAlign w:val="superscript"/>
          <w:lang w:eastAsia="en-US"/>
        </w:rPr>
        <w:footnoteReference w:id="7"/>
      </w:r>
      <w:r w:rsidRPr="00B73E76">
        <w:rPr>
          <w:rFonts w:ascii="Times New Roman" w:eastAsia="Times New Roman" w:hAnsi="Times New Roman"/>
          <w:sz w:val="24"/>
          <w:szCs w:val="24"/>
          <w:vertAlign w:val="superscript"/>
          <w:lang w:eastAsia="en-US"/>
        </w:rPr>
        <w:t>,</w:t>
      </w:r>
      <w:r w:rsidRPr="00B73E76">
        <w:rPr>
          <w:rStyle w:val="FootnoteReference"/>
          <w:rFonts w:ascii="Times New Roman" w:eastAsia="Times New Roman" w:hAnsi="Times New Roman"/>
          <w:sz w:val="24"/>
          <w:szCs w:val="24"/>
          <w:lang w:eastAsia="en-US"/>
        </w:rPr>
        <w:footnoteReference w:id="8"/>
      </w:r>
      <w:r w:rsidRPr="00B73E76">
        <w:rPr>
          <w:rFonts w:ascii="Times New Roman" w:eastAsia="Times New Roman" w:hAnsi="Times New Roman"/>
          <w:sz w:val="24"/>
          <w:szCs w:val="24"/>
          <w:vertAlign w:val="superscript"/>
          <w:lang w:eastAsia="en-US"/>
        </w:rPr>
        <w:t xml:space="preserve">  </w:t>
      </w:r>
      <w:r w:rsidRPr="00B73E76">
        <w:rPr>
          <w:rFonts w:ascii="Times New Roman" w:eastAsia="Times New Roman" w:hAnsi="Times New Roman"/>
          <w:sz w:val="24"/>
          <w:szCs w:val="24"/>
          <w:lang w:eastAsia="en-US"/>
        </w:rPr>
        <w:t>The adoption of the new constitution, the Fundamental Law by Parliament in 2011 – initiated by the newly formed Orbán-government – again gave rise to several debates on constitutional interpretation in the domestic literature.</w:t>
      </w:r>
      <w:r w:rsidRPr="00B73E76">
        <w:rPr>
          <w:rFonts w:ascii="Times New Roman" w:eastAsia="Times New Roman" w:hAnsi="Times New Roman"/>
          <w:sz w:val="24"/>
          <w:szCs w:val="24"/>
          <w:vertAlign w:val="superscript"/>
          <w:lang w:eastAsia="en-US"/>
        </w:rPr>
        <w:footnoteReference w:id="9"/>
      </w:r>
      <w:r w:rsidRPr="00B73E76">
        <w:rPr>
          <w:rFonts w:ascii="Times New Roman" w:eastAsia="Times New Roman" w:hAnsi="Times New Roman"/>
          <w:sz w:val="24"/>
          <w:szCs w:val="24"/>
          <w:lang w:eastAsia="en-US"/>
        </w:rPr>
        <w:t xml:space="preserve"> Taken together, the </w:t>
      </w:r>
      <w:r w:rsidRPr="00B73E76">
        <w:rPr>
          <w:rFonts w:ascii="Times New Roman" w:eastAsia="Times New Roman" w:hAnsi="Times New Roman"/>
          <w:sz w:val="24"/>
          <w:szCs w:val="24"/>
          <w:lang w:eastAsia="en-US"/>
        </w:rPr>
        <w:lastRenderedPageBreak/>
        <w:t xml:space="preserve">varying levels and focal points of the </w:t>
      </w:r>
      <w:r w:rsidRPr="00B73E76">
        <w:rPr>
          <w:rFonts w:ascii="Times New Roman" w:eastAsiaTheme="minorHAnsi" w:hAnsi="Times New Roman"/>
          <w:sz w:val="24"/>
          <w:szCs w:val="24"/>
          <w:lang w:eastAsia="en-US"/>
        </w:rPr>
        <w:t>methodological self-reflection of the constitutional reasoning of the HCC serves as fertile ground for an analysis of interpretative practices over a longer time frame.</w:t>
      </w:r>
      <w:r w:rsidRPr="00B73E76">
        <w:rPr>
          <w:rFonts w:ascii="Times New Roman" w:eastAsiaTheme="minorHAnsi" w:hAnsi="Times New Roman"/>
          <w:sz w:val="24"/>
          <w:szCs w:val="24"/>
          <w:vertAlign w:val="superscript"/>
          <w:lang w:eastAsia="en-US"/>
        </w:rPr>
        <w:footnoteReference w:id="10"/>
      </w:r>
      <w:r w:rsidRPr="00B73E76">
        <w:rPr>
          <w:rFonts w:ascii="Times New Roman" w:eastAsiaTheme="minorHAnsi" w:hAnsi="Times New Roman"/>
          <w:sz w:val="24"/>
          <w:szCs w:val="24"/>
          <w:lang w:eastAsia="en-US"/>
        </w:rPr>
        <w:t xml:space="preserve"> </w:t>
      </w:r>
    </w:p>
    <w:p w14:paraId="0D187874" w14:textId="77777777" w:rsidR="008D3EA7" w:rsidRPr="00B73E76" w:rsidRDefault="008D3EA7" w:rsidP="00440EB9">
      <w:pPr>
        <w:spacing w:after="0" w:line="360" w:lineRule="auto"/>
        <w:ind w:firstLine="720"/>
        <w:jc w:val="both"/>
        <w:rPr>
          <w:rFonts w:ascii="Times New Roman" w:eastAsiaTheme="minorHAnsi" w:hAnsi="Times New Roman"/>
          <w:sz w:val="24"/>
          <w:szCs w:val="24"/>
          <w:lang w:eastAsia="en-US"/>
        </w:rPr>
      </w:pPr>
      <w:r w:rsidRPr="00B73E76">
        <w:rPr>
          <w:rFonts w:ascii="Times New Roman" w:eastAsia="Times New Roman" w:hAnsi="Times New Roman"/>
          <w:sz w:val="24"/>
          <w:szCs w:val="24"/>
          <w:lang w:eastAsia="en-US"/>
        </w:rPr>
        <w:t>In recent years, the practice of the Constitutional Court in Hungary and elsewhere has been examined qualitatively and quantitatively with different focuses and approaches.</w:t>
      </w:r>
      <w:r w:rsidRPr="00B73E76">
        <w:rPr>
          <w:rFonts w:ascii="Times New Roman" w:eastAsia="Times New Roman" w:hAnsi="Times New Roman"/>
          <w:sz w:val="24"/>
          <w:szCs w:val="24"/>
          <w:vertAlign w:val="superscript"/>
          <w:lang w:eastAsia="en-US"/>
        </w:rPr>
        <w:footnoteReference w:id="11"/>
      </w:r>
      <w:r w:rsidRPr="00B73E76">
        <w:rPr>
          <w:rFonts w:ascii="Times New Roman" w:eastAsia="Times New Roman" w:hAnsi="Times New Roman"/>
          <w:sz w:val="24"/>
          <w:szCs w:val="24"/>
          <w:lang w:eastAsia="en-US"/>
        </w:rPr>
        <w:t xml:space="preserve"> The precursors </w:t>
      </w:r>
      <w:r w:rsidRPr="00B73E76">
        <w:rPr>
          <w:rFonts w:ascii="Times New Roman" w:eastAsiaTheme="minorHAnsi" w:hAnsi="Times New Roman"/>
          <w:sz w:val="24"/>
          <w:szCs w:val="24"/>
          <w:lang w:eastAsia="en-US"/>
        </w:rPr>
        <w:t xml:space="preserve">to our present analysis tend to agree that the </w:t>
      </w:r>
      <w:r w:rsidRPr="00B73E76">
        <w:rPr>
          <w:rFonts w:ascii="Times New Roman" w:eastAsia="Times New Roman" w:hAnsi="Times New Roman"/>
          <w:sz w:val="24"/>
          <w:szCs w:val="24"/>
          <w:lang w:eastAsia="en-US"/>
        </w:rPr>
        <w:t>HCC</w:t>
      </w:r>
      <w:r w:rsidRPr="00B73E76">
        <w:rPr>
          <w:rFonts w:ascii="Times New Roman" w:eastAsiaTheme="minorHAnsi" w:hAnsi="Times New Roman"/>
          <w:sz w:val="24"/>
          <w:szCs w:val="24"/>
          <w:lang w:eastAsia="en-US"/>
        </w:rPr>
        <w:t xml:space="preserve"> did not show a high level of explicit methodological </w:t>
      </w:r>
      <w:commentRangeStart w:id="2"/>
      <w:r w:rsidRPr="00B73E76">
        <w:rPr>
          <w:rFonts w:ascii="Times New Roman" w:eastAsiaTheme="minorHAnsi" w:hAnsi="Times New Roman"/>
          <w:sz w:val="24"/>
          <w:szCs w:val="24"/>
          <w:lang w:eastAsia="en-US"/>
        </w:rPr>
        <w:t>self-reflection</w:t>
      </w:r>
      <w:commentRangeEnd w:id="2"/>
      <w:r w:rsidR="00930838">
        <w:rPr>
          <w:rStyle w:val="CommentReference"/>
        </w:rPr>
        <w:commentReference w:id="2"/>
      </w:r>
      <w:r w:rsidRPr="00B73E76">
        <w:rPr>
          <w:rFonts w:ascii="Times New Roman" w:eastAsiaTheme="minorHAnsi" w:hAnsi="Times New Roman"/>
          <w:sz w:val="24"/>
          <w:szCs w:val="24"/>
          <w:lang w:eastAsia="en-US"/>
        </w:rPr>
        <w:t xml:space="preserve"> in its reasoning practice. In our understanding, derived from the available literature, self-reflexivity is the way the constitutional court reflects on its own interpretative activity, especially how it reflects on using one or the other method of interpretation when applying the text of the constitution.</w:t>
      </w:r>
      <w:r w:rsidRPr="00B73E76">
        <w:rPr>
          <w:rStyle w:val="FootnoteReference"/>
          <w:rFonts w:ascii="Times New Roman" w:eastAsiaTheme="minorHAnsi" w:hAnsi="Times New Roman"/>
          <w:sz w:val="24"/>
          <w:szCs w:val="24"/>
          <w:lang w:eastAsia="en-US"/>
        </w:rPr>
        <w:footnoteReference w:id="12"/>
      </w:r>
      <w:r w:rsidRPr="00B73E76">
        <w:rPr>
          <w:rFonts w:ascii="Times New Roman" w:eastAsiaTheme="minorHAnsi" w:hAnsi="Times New Roman"/>
          <w:sz w:val="24"/>
          <w:szCs w:val="24"/>
          <w:lang w:eastAsia="en-US"/>
        </w:rPr>
        <w:t xml:space="preserve"> Doctrinally relevant landmark decisions (what we call the top 100 HCC decisions below) prove that it is part of the legal culture in Hungary to make explicit linguistic references to the applied method of interpretation.</w:t>
      </w:r>
      <w:r w:rsidRPr="00B73E76">
        <w:rPr>
          <w:rStyle w:val="FootnoteReference"/>
          <w:rFonts w:ascii="Times New Roman" w:eastAsia="Times New Roman" w:hAnsi="Times New Roman"/>
          <w:sz w:val="24"/>
          <w:szCs w:val="24"/>
        </w:rPr>
        <w:footnoteReference w:id="13"/>
      </w:r>
    </w:p>
    <w:p w14:paraId="7ED1C49E" w14:textId="77777777" w:rsidR="008D3EA7" w:rsidRPr="00B73E76" w:rsidRDefault="008D3EA7" w:rsidP="00440EB9">
      <w:pPr>
        <w:spacing w:after="0" w:line="360" w:lineRule="auto"/>
        <w:ind w:firstLine="720"/>
        <w:jc w:val="both"/>
        <w:rPr>
          <w:rFonts w:ascii="Times New Roman" w:eastAsiaTheme="minorHAnsi" w:hAnsi="Times New Roman"/>
          <w:sz w:val="24"/>
          <w:szCs w:val="24"/>
          <w:lang w:eastAsia="en-US"/>
        </w:rPr>
      </w:pPr>
      <w:r w:rsidRPr="00B73E76">
        <w:rPr>
          <w:rFonts w:ascii="Times New Roman" w:eastAsiaTheme="minorHAnsi" w:hAnsi="Times New Roman"/>
          <w:sz w:val="24"/>
          <w:szCs w:val="24"/>
          <w:lang w:eastAsia="en-US"/>
        </w:rPr>
        <w:t xml:space="preserve">In this article we suggest that if the individual judge and therefore the court itself is self-reflective on its activity, we will see the linguistic signs in the decision itself, especially in the reasoning part. Regarding this definition, it is important to note that self-reflexivity and its linguistic presence are not a strict normative requirement for a legitimate decision; however, as part of the legal culture, it is very often present in the reasoning to explain the mindset of the judge(s). Our research questions in this article, therefore, concern the extent to which such </w:t>
      </w:r>
      <w:commentRangeStart w:id="3"/>
      <w:r w:rsidRPr="00B73E76">
        <w:rPr>
          <w:rFonts w:ascii="Times New Roman" w:eastAsiaTheme="minorHAnsi" w:hAnsi="Times New Roman"/>
          <w:sz w:val="24"/>
          <w:szCs w:val="24"/>
          <w:lang w:eastAsia="en-US"/>
        </w:rPr>
        <w:lastRenderedPageBreak/>
        <w:t xml:space="preserve">observable methods of </w:t>
      </w:r>
      <w:commentRangeEnd w:id="3"/>
      <w:r w:rsidR="003138C5">
        <w:rPr>
          <w:rStyle w:val="CommentReference"/>
        </w:rPr>
        <w:commentReference w:id="3"/>
      </w:r>
      <w:r w:rsidRPr="00B73E76">
        <w:rPr>
          <w:rFonts w:ascii="Times New Roman" w:eastAsiaTheme="minorHAnsi" w:hAnsi="Times New Roman"/>
          <w:sz w:val="24"/>
          <w:szCs w:val="24"/>
          <w:lang w:eastAsia="en-US"/>
        </w:rPr>
        <w:t xml:space="preserve">reasoning </w:t>
      </w:r>
      <w:proofErr w:type="gramStart"/>
      <w:r w:rsidRPr="00B73E76">
        <w:rPr>
          <w:rFonts w:ascii="Times New Roman" w:eastAsiaTheme="minorHAnsi" w:hAnsi="Times New Roman"/>
          <w:sz w:val="24"/>
          <w:szCs w:val="24"/>
          <w:lang w:eastAsia="en-US"/>
        </w:rPr>
        <w:t>are</w:t>
      </w:r>
      <w:proofErr w:type="gramEnd"/>
      <w:r w:rsidRPr="00B73E76">
        <w:rPr>
          <w:rFonts w:ascii="Times New Roman" w:eastAsiaTheme="minorHAnsi" w:hAnsi="Times New Roman"/>
          <w:sz w:val="24"/>
          <w:szCs w:val="24"/>
          <w:lang w:eastAsia="en-US"/>
        </w:rPr>
        <w:t xml:space="preserve"> present in the HCC’s jurisprudence as well as the prevalence of individual methods and their dynamics.  </w:t>
      </w:r>
    </w:p>
    <w:p w14:paraId="39DCDEAE" w14:textId="031CB514" w:rsidR="00440EB9" w:rsidRPr="00B73E76" w:rsidRDefault="008D3EA7" w:rsidP="00013294">
      <w:pPr>
        <w:spacing w:after="0" w:line="360" w:lineRule="auto"/>
        <w:ind w:firstLine="720"/>
        <w:jc w:val="both"/>
        <w:rPr>
          <w:rFonts w:ascii="Times New Roman" w:eastAsia="Times New Roman" w:hAnsi="Times New Roman"/>
          <w:sz w:val="24"/>
          <w:szCs w:val="24"/>
        </w:rPr>
      </w:pPr>
      <w:proofErr w:type="gramStart"/>
      <w:r w:rsidRPr="00B73E76">
        <w:rPr>
          <w:rFonts w:ascii="Times New Roman" w:eastAsiaTheme="minorHAnsi" w:hAnsi="Times New Roman"/>
          <w:sz w:val="24"/>
          <w:szCs w:val="24"/>
          <w:lang w:eastAsia="en-US"/>
        </w:rPr>
        <w:t>In order to</w:t>
      </w:r>
      <w:proofErr w:type="gramEnd"/>
      <w:r w:rsidRPr="00B73E76">
        <w:rPr>
          <w:rFonts w:ascii="Times New Roman" w:eastAsiaTheme="minorHAnsi" w:hAnsi="Times New Roman"/>
          <w:sz w:val="24"/>
          <w:szCs w:val="24"/>
          <w:lang w:eastAsia="en-US"/>
        </w:rPr>
        <w:t xml:space="preserve"> be able to conduct a quantitative analysis of a large sample of HCC decisions we </w:t>
      </w:r>
      <w:r w:rsidRPr="00B73E76">
        <w:rPr>
          <w:rFonts w:ascii="Times New Roman" w:eastAsia="Times New Roman" w:hAnsi="Times New Roman"/>
          <w:sz w:val="24"/>
          <w:szCs w:val="24"/>
        </w:rPr>
        <w:t xml:space="preserve">collected a database which contains the decisions and orders of the HCC from 1990 to 2021. The database includes 5336 decisions and </w:t>
      </w:r>
      <w:commentRangeStart w:id="4"/>
      <w:r w:rsidRPr="00B73E76">
        <w:rPr>
          <w:rFonts w:ascii="Times New Roman" w:eastAsia="Times New Roman" w:hAnsi="Times New Roman"/>
          <w:sz w:val="24"/>
          <w:szCs w:val="24"/>
        </w:rPr>
        <w:t>5427 orders</w:t>
      </w:r>
      <w:commentRangeEnd w:id="4"/>
      <w:r w:rsidR="00E37A51">
        <w:rPr>
          <w:rStyle w:val="CommentReference"/>
        </w:rPr>
        <w:commentReference w:id="4"/>
      </w:r>
      <w:r w:rsidRPr="00B73E76">
        <w:rPr>
          <w:rFonts w:ascii="Times New Roman" w:eastAsia="Times New Roman" w:hAnsi="Times New Roman"/>
          <w:sz w:val="24"/>
          <w:szCs w:val="24"/>
        </w:rPr>
        <w:t>. We also analy</w:t>
      </w:r>
      <w:r>
        <w:rPr>
          <w:rFonts w:ascii="Times New Roman" w:eastAsia="Times New Roman" w:hAnsi="Times New Roman"/>
          <w:sz w:val="24"/>
          <w:szCs w:val="24"/>
        </w:rPr>
        <w:t>s</w:t>
      </w:r>
      <w:r w:rsidRPr="00B73E76">
        <w:rPr>
          <w:rFonts w:ascii="Times New Roman" w:eastAsia="Times New Roman" w:hAnsi="Times New Roman"/>
          <w:sz w:val="24"/>
          <w:szCs w:val="24"/>
        </w:rPr>
        <w:t>ed what was selected by experts to be the 100 most significant, “landmark” decisions of the HCC of this period.</w:t>
      </w:r>
      <w:r w:rsidRPr="00B73E76">
        <w:rPr>
          <w:rStyle w:val="FootnoteReference"/>
          <w:rFonts w:ascii="Times New Roman" w:eastAsia="Times New Roman" w:hAnsi="Times New Roman"/>
          <w:sz w:val="24"/>
          <w:szCs w:val="24"/>
        </w:rPr>
        <w:footnoteReference w:id="14"/>
      </w:r>
      <w:r w:rsidRPr="00B73E76">
        <w:rPr>
          <w:rFonts w:ascii="Times New Roman" w:eastAsia="Times New Roman" w:hAnsi="Times New Roman"/>
          <w:sz w:val="24"/>
          <w:szCs w:val="24"/>
        </w:rPr>
        <w:t xml:space="preserve"> </w:t>
      </w:r>
      <w:r w:rsidRPr="00B73E76">
        <w:rPr>
          <w:rFonts w:ascii="Times New Roman" w:eastAsiaTheme="minorHAnsi" w:hAnsi="Times New Roman"/>
          <w:sz w:val="24"/>
          <w:szCs w:val="24"/>
          <w:lang w:eastAsia="en-US"/>
        </w:rPr>
        <w:t xml:space="preserve">We investigated two hypotheses in relation to this database. </w:t>
      </w:r>
      <w:r w:rsidRPr="00B73E76">
        <w:rPr>
          <w:rFonts w:ascii="Times New Roman" w:eastAsia="Times New Roman" w:hAnsi="Times New Roman"/>
          <w:sz w:val="24"/>
          <w:szCs w:val="24"/>
        </w:rPr>
        <w:t xml:space="preserve">Hypothesis 1 states that at least 51 per cent of all HCC decisions carry an explicit reference to at least one method of interpretation. </w:t>
      </w:r>
      <w:r w:rsidRPr="00B73E76">
        <w:rPr>
          <w:rFonts w:ascii="Times New Roman" w:eastAsiaTheme="minorHAnsi" w:hAnsi="Times New Roman"/>
          <w:sz w:val="24"/>
          <w:szCs w:val="24"/>
          <w:lang w:eastAsia="en-US"/>
        </w:rPr>
        <w:t xml:space="preserve">Hypothesis </w:t>
      </w:r>
      <w:r w:rsidRPr="00B73E76">
        <w:rPr>
          <w:rFonts w:ascii="Times New Roman" w:eastAsia="Times New Roman" w:hAnsi="Times New Roman"/>
          <w:sz w:val="24"/>
          <w:szCs w:val="24"/>
        </w:rPr>
        <w:t xml:space="preserve">2 posits that a sample of 100 landmark decisions carry more explicit references to at least one method of interpretation per decision than the count for the full sample of decisions. The first hypothesis is rooted in extant literature and an understanding that Hungarian legal culture puts an emphasis </w:t>
      </w:r>
      <w:commentRangeStart w:id="5"/>
      <w:r w:rsidRPr="00B73E76">
        <w:rPr>
          <w:rFonts w:ascii="Times New Roman" w:eastAsia="Times New Roman" w:hAnsi="Times New Roman"/>
          <w:sz w:val="24"/>
          <w:szCs w:val="24"/>
        </w:rPr>
        <w:t>on proper judicial reasoning in jurisprudence</w:t>
      </w:r>
      <w:commentRangeEnd w:id="5"/>
      <w:r w:rsidR="00973524">
        <w:rPr>
          <w:rStyle w:val="CommentReference"/>
        </w:rPr>
        <w:commentReference w:id="5"/>
      </w:r>
      <w:r w:rsidRPr="00B73E76">
        <w:rPr>
          <w:rFonts w:ascii="Times New Roman" w:eastAsia="Times New Roman" w:hAnsi="Times New Roman"/>
          <w:sz w:val="24"/>
          <w:szCs w:val="24"/>
        </w:rPr>
        <w:t xml:space="preserve">. The second hypothesis </w:t>
      </w:r>
      <w:proofErr w:type="gramStart"/>
      <w:r w:rsidRPr="00B73E76">
        <w:rPr>
          <w:rFonts w:ascii="Times New Roman" w:eastAsia="Times New Roman" w:hAnsi="Times New Roman"/>
          <w:sz w:val="24"/>
          <w:szCs w:val="24"/>
        </w:rPr>
        <w:t>is based on the assumption</w:t>
      </w:r>
      <w:proofErr w:type="gramEnd"/>
      <w:r w:rsidRPr="00B73E76">
        <w:rPr>
          <w:rFonts w:ascii="Times New Roman" w:eastAsia="Times New Roman" w:hAnsi="Times New Roman"/>
          <w:sz w:val="24"/>
          <w:szCs w:val="24"/>
        </w:rPr>
        <w:t xml:space="preserve"> that the Court goes out of its way to make sure this convention is upheld for what the legal community considers to be landmark decisions. </w:t>
      </w:r>
    </w:p>
    <w:p w14:paraId="12F68071" w14:textId="77777777" w:rsidR="008D3EA7" w:rsidRPr="00B73E76" w:rsidRDefault="008D3EA7" w:rsidP="00440EB9">
      <w:pPr>
        <w:spacing w:after="0" w:line="360" w:lineRule="auto"/>
        <w:ind w:firstLine="720"/>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The research design applied made use of the counting of various versions of keywords that can be attributed to </w:t>
      </w:r>
      <w:proofErr w:type="gramStart"/>
      <w:r w:rsidRPr="00B73E76">
        <w:rPr>
          <w:rFonts w:ascii="Times New Roman" w:eastAsia="Times New Roman" w:hAnsi="Times New Roman"/>
          <w:sz w:val="24"/>
          <w:szCs w:val="24"/>
        </w:rPr>
        <w:t>a number of</w:t>
      </w:r>
      <w:proofErr w:type="gramEnd"/>
      <w:r w:rsidRPr="00B73E76">
        <w:rPr>
          <w:rFonts w:ascii="Times New Roman" w:eastAsia="Times New Roman" w:hAnsi="Times New Roman"/>
          <w:sz w:val="24"/>
          <w:szCs w:val="24"/>
        </w:rPr>
        <w:t xml:space="preserve"> reasoning methods which we derived from the literature. We also validated the matches extensively to make sure that only good matches were counted. </w:t>
      </w:r>
    </w:p>
    <w:p w14:paraId="15AA1DCF" w14:textId="77777777" w:rsidR="008D3EA7" w:rsidRPr="00B73E76" w:rsidRDefault="008D3EA7" w:rsidP="00440EB9">
      <w:pPr>
        <w:spacing w:after="0" w:line="360" w:lineRule="auto"/>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Results show that </w:t>
      </w:r>
      <w:proofErr w:type="gramStart"/>
      <w:r w:rsidRPr="00B73E76">
        <w:rPr>
          <w:rFonts w:ascii="Times New Roman" w:eastAsia="Times New Roman" w:hAnsi="Times New Roman"/>
          <w:sz w:val="24"/>
          <w:szCs w:val="24"/>
        </w:rPr>
        <w:t>the majority of</w:t>
      </w:r>
      <w:proofErr w:type="gramEnd"/>
      <w:r w:rsidRPr="00B73E76">
        <w:rPr>
          <w:rFonts w:ascii="Times New Roman" w:eastAsia="Times New Roman" w:hAnsi="Times New Roman"/>
          <w:sz w:val="24"/>
          <w:szCs w:val="24"/>
        </w:rPr>
        <w:t xml:space="preserve"> HCC decisions did not feature even a single explicit reference to one of the constitutional reasoning methods under consideration. The sample of 100 landmark decisions, however, show a decidedly higher prevalence of such markers of constitutional reasoning. </w:t>
      </w:r>
    </w:p>
    <w:p w14:paraId="3A464EDD" w14:textId="77777777" w:rsidR="008D3EA7" w:rsidRPr="00B73E76" w:rsidRDefault="008D3EA7" w:rsidP="00440EB9">
      <w:pPr>
        <w:spacing w:after="0" w:line="360" w:lineRule="auto"/>
        <w:ind w:firstLine="708"/>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In what follows we first present a review of the relevant literature. Next, we outline our theoretical framework, formulate the research questions and the hypotheses. The following segment describes the dataset, and the quantitative empirical research methods applied. The section on results presents and interprets statistics related to the prevalence of markers of constitutional reasoning in the corpus at hand. The final section concludes and discusses avenues for future research. </w:t>
      </w:r>
    </w:p>
    <w:p w14:paraId="0678218E" w14:textId="77777777" w:rsidR="008D3EA7" w:rsidRDefault="008D3EA7" w:rsidP="00274E5F">
      <w:pPr>
        <w:spacing w:line="360" w:lineRule="auto"/>
        <w:ind w:firstLine="708"/>
        <w:jc w:val="both"/>
        <w:rPr>
          <w:rFonts w:ascii="Times" w:hAnsi="Times"/>
          <w:color w:val="000000" w:themeColor="text1"/>
          <w:sz w:val="24"/>
          <w:szCs w:val="24"/>
        </w:rPr>
      </w:pPr>
    </w:p>
    <w:p w14:paraId="77E0723A" w14:textId="3354D733" w:rsidR="00440EB9" w:rsidRPr="009046BD" w:rsidRDefault="00440EB9" w:rsidP="00440EB9">
      <w:pPr>
        <w:spacing w:line="240" w:lineRule="auto"/>
        <w:jc w:val="center"/>
        <w:rPr>
          <w:rFonts w:ascii="Times" w:hAnsi="Times"/>
          <w:smallCaps/>
          <w:color w:val="000000" w:themeColor="text1"/>
          <w:sz w:val="24"/>
          <w:szCs w:val="24"/>
        </w:rPr>
      </w:pPr>
      <w:r w:rsidRPr="009046BD">
        <w:rPr>
          <w:rFonts w:ascii="Times" w:hAnsi="Times"/>
          <w:smallCaps/>
          <w:color w:val="000000" w:themeColor="text1"/>
          <w:sz w:val="24"/>
          <w:szCs w:val="24"/>
        </w:rPr>
        <w:lastRenderedPageBreak/>
        <w:t>LITERATURE REVIEW</w:t>
      </w:r>
    </w:p>
    <w:p w14:paraId="1241E516" w14:textId="77777777" w:rsidR="00440EB9" w:rsidRPr="00B73E76" w:rsidRDefault="00440EB9" w:rsidP="00440EB9">
      <w:pPr>
        <w:spacing w:after="0" w:line="360" w:lineRule="auto"/>
        <w:ind w:firstLine="708"/>
        <w:jc w:val="both"/>
        <w:rPr>
          <w:rFonts w:ascii="Times New Roman" w:hAnsi="Times New Roman"/>
          <w:sz w:val="24"/>
          <w:szCs w:val="24"/>
          <w:shd w:val="clear" w:color="auto" w:fill="FFFFFF"/>
        </w:rPr>
      </w:pPr>
      <w:r w:rsidRPr="00B73E76">
        <w:rPr>
          <w:rFonts w:ascii="Times New Roman" w:hAnsi="Times New Roman"/>
          <w:sz w:val="24"/>
          <w:szCs w:val="24"/>
          <w:shd w:val="clear" w:color="auto" w:fill="FFFFFF"/>
        </w:rPr>
        <w:t xml:space="preserve">In this literature review, we first consider the publications that provide a comparative analysis of the constitutional courts. Then we focus on works which examine the domestic Constitutional Court from different perspectives. The discourse on constitutional law has its own specific language. </w:t>
      </w:r>
      <w:proofErr w:type="spellStart"/>
      <w:r w:rsidRPr="00B73E76">
        <w:rPr>
          <w:rFonts w:ascii="Times New Roman" w:hAnsi="Times New Roman"/>
          <w:i/>
          <w:iCs/>
          <w:sz w:val="24"/>
          <w:szCs w:val="24"/>
          <w:shd w:val="clear" w:color="auto" w:fill="FFFFFF"/>
        </w:rPr>
        <w:t>Jakab</w:t>
      </w:r>
      <w:proofErr w:type="spellEnd"/>
      <w:r w:rsidRPr="00B73E76">
        <w:rPr>
          <w:rFonts w:ascii="Times New Roman" w:hAnsi="Times New Roman"/>
          <w:sz w:val="24"/>
          <w:szCs w:val="24"/>
          <w:shd w:val="clear" w:color="auto" w:fill="FFFFFF"/>
        </w:rPr>
        <w:t xml:space="preserve"> argues that the task of constitutional theory is to discover this language.</w:t>
      </w:r>
      <w:r w:rsidRPr="00B73E76">
        <w:rPr>
          <w:rFonts w:ascii="Times New Roman" w:eastAsia="Times New Roman" w:hAnsi="Times New Roman"/>
          <w:sz w:val="24"/>
          <w:szCs w:val="24"/>
          <w:vertAlign w:val="superscript"/>
        </w:rPr>
        <w:footnoteReference w:id="15"/>
      </w:r>
      <w:r w:rsidRPr="00B73E76">
        <w:rPr>
          <w:rFonts w:ascii="Times New Roman" w:eastAsia="Times New Roman" w:hAnsi="Times New Roman"/>
          <w:sz w:val="24"/>
          <w:szCs w:val="24"/>
        </w:rPr>
        <w:t xml:space="preserve"> </w:t>
      </w:r>
      <w:r w:rsidRPr="00B73E76">
        <w:rPr>
          <w:rFonts w:ascii="Times New Roman" w:hAnsi="Times New Roman"/>
          <w:sz w:val="24"/>
          <w:szCs w:val="24"/>
          <w:shd w:val="clear" w:color="auto" w:fill="FFFFFF"/>
        </w:rPr>
        <w:t xml:space="preserve">In the monograph </w:t>
      </w:r>
      <w:r w:rsidRPr="00B73E76">
        <w:rPr>
          <w:rFonts w:ascii="Times New Roman" w:hAnsi="Times New Roman"/>
          <w:i/>
          <w:iCs/>
          <w:sz w:val="24"/>
          <w:szCs w:val="24"/>
          <w:shd w:val="clear" w:color="auto" w:fill="FFFFFF"/>
        </w:rPr>
        <w:t>European Constitutional Language</w:t>
      </w:r>
      <w:r w:rsidRPr="00B73E76">
        <w:rPr>
          <w:rFonts w:ascii="Times New Roman" w:hAnsi="Times New Roman"/>
          <w:sz w:val="24"/>
          <w:szCs w:val="24"/>
          <w:shd w:val="clear" w:color="auto" w:fill="FFFFFF"/>
        </w:rPr>
        <w:t>, he outlines the foundations of constitutional interpretation and statutory interpretation in European, continental law and the distinctive features of the style of reasoning of ordinary and constitutional courts and reviews the various methods of interpretation.</w:t>
      </w:r>
      <w:r w:rsidRPr="00B73E76">
        <w:rPr>
          <w:rFonts w:ascii="Times New Roman" w:hAnsi="Times New Roman"/>
          <w:sz w:val="24"/>
          <w:szCs w:val="24"/>
          <w:shd w:val="clear" w:color="auto" w:fill="FFFFFF"/>
          <w:vertAlign w:val="superscript"/>
        </w:rPr>
        <w:footnoteReference w:id="16"/>
      </w:r>
      <w:r w:rsidRPr="00B73E76">
        <w:rPr>
          <w:rFonts w:ascii="Times New Roman" w:hAnsi="Times New Roman"/>
          <w:sz w:val="24"/>
          <w:szCs w:val="24"/>
          <w:shd w:val="clear" w:color="auto" w:fill="FFFFFF"/>
        </w:rPr>
        <w:t xml:space="preserve"> </w:t>
      </w:r>
    </w:p>
    <w:p w14:paraId="04FE4873" w14:textId="77777777" w:rsidR="00440EB9" w:rsidRPr="00B73E76" w:rsidRDefault="00440EB9" w:rsidP="00440EB9">
      <w:pPr>
        <w:spacing w:after="0" w:line="360" w:lineRule="auto"/>
        <w:ind w:firstLine="708"/>
        <w:jc w:val="both"/>
        <w:rPr>
          <w:rFonts w:ascii="Times New Roman" w:hAnsi="Times New Roman"/>
          <w:sz w:val="24"/>
          <w:szCs w:val="24"/>
          <w:shd w:val="clear" w:color="auto" w:fill="FFFFFF"/>
        </w:rPr>
      </w:pPr>
      <w:r w:rsidRPr="00B73E76">
        <w:rPr>
          <w:rFonts w:ascii="Times New Roman" w:eastAsia="Times New Roman" w:hAnsi="Times New Roman"/>
          <w:sz w:val="24"/>
          <w:szCs w:val="24"/>
        </w:rPr>
        <w:t>The principles of the constitutional interpretation in continental law are very similar to classic legal interpretation,</w:t>
      </w:r>
      <w:r>
        <w:rPr>
          <w:rStyle w:val="FootnoteReference"/>
          <w:rFonts w:ascii="Times New Roman" w:eastAsia="Times New Roman" w:hAnsi="Times New Roman"/>
          <w:sz w:val="24"/>
          <w:szCs w:val="24"/>
        </w:rPr>
        <w:footnoteReference w:id="17"/>
      </w:r>
      <w:r w:rsidRPr="00B73E76">
        <w:rPr>
          <w:rFonts w:ascii="Times New Roman" w:eastAsia="Times New Roman" w:hAnsi="Times New Roman"/>
          <w:sz w:val="24"/>
          <w:szCs w:val="24"/>
        </w:rPr>
        <w:t xml:space="preserve"> with certain specific features, as is well described in the work by </w:t>
      </w:r>
      <w:proofErr w:type="spellStart"/>
      <w:r w:rsidRPr="00B73E76">
        <w:rPr>
          <w:rFonts w:ascii="Times New Roman" w:eastAsia="Times New Roman" w:hAnsi="Times New Roman"/>
          <w:i/>
          <w:sz w:val="24"/>
          <w:szCs w:val="24"/>
        </w:rPr>
        <w:t>Szente</w:t>
      </w:r>
      <w:proofErr w:type="spellEnd"/>
      <w:r w:rsidRPr="00B73E76">
        <w:rPr>
          <w:rFonts w:ascii="Times New Roman" w:eastAsia="Times New Roman" w:hAnsi="Times New Roman"/>
          <w:i/>
          <w:sz w:val="24"/>
          <w:szCs w:val="24"/>
        </w:rPr>
        <w:t xml:space="preserve"> </w:t>
      </w:r>
      <w:r w:rsidRPr="00B73E76">
        <w:rPr>
          <w:rFonts w:ascii="Times New Roman" w:eastAsia="Times New Roman" w:hAnsi="Times New Roman"/>
          <w:sz w:val="24"/>
          <w:szCs w:val="24"/>
        </w:rPr>
        <w:t>and</w:t>
      </w:r>
      <w:r w:rsidRPr="00B73E76">
        <w:rPr>
          <w:rFonts w:ascii="Times New Roman" w:eastAsia="Times New Roman" w:hAnsi="Times New Roman"/>
          <w:i/>
          <w:sz w:val="24"/>
          <w:szCs w:val="24"/>
        </w:rPr>
        <w:t xml:space="preserve"> </w:t>
      </w:r>
      <w:proofErr w:type="spellStart"/>
      <w:r w:rsidRPr="00B73E76">
        <w:rPr>
          <w:rFonts w:ascii="Times New Roman" w:eastAsia="Times New Roman" w:hAnsi="Times New Roman"/>
          <w:i/>
          <w:sz w:val="24"/>
          <w:szCs w:val="24"/>
        </w:rPr>
        <w:t>Gárdos-Orosz</w:t>
      </w:r>
      <w:proofErr w:type="spellEnd"/>
      <w:r w:rsidRPr="00B73E76">
        <w:rPr>
          <w:rFonts w:ascii="Times New Roman" w:eastAsia="Times New Roman" w:hAnsi="Times New Roman"/>
          <w:sz w:val="24"/>
          <w:szCs w:val="24"/>
        </w:rPr>
        <w:t xml:space="preserve"> on the art of constitutional interpretation.</w:t>
      </w:r>
      <w:r w:rsidRPr="00B73E76">
        <w:rPr>
          <w:rStyle w:val="FootnoteReference"/>
          <w:rFonts w:ascii="Times New Roman" w:eastAsia="Times New Roman" w:hAnsi="Times New Roman"/>
          <w:sz w:val="24"/>
          <w:szCs w:val="24"/>
        </w:rPr>
        <w:footnoteReference w:id="18"/>
      </w:r>
      <w:r w:rsidRPr="00B73E76">
        <w:rPr>
          <w:rFonts w:ascii="Times New Roman" w:hAnsi="Times New Roman"/>
          <w:sz w:val="24"/>
          <w:szCs w:val="24"/>
          <w:shd w:val="clear" w:color="auto" w:fill="FFFFFF"/>
        </w:rPr>
        <w:t xml:space="preserve"> </w:t>
      </w:r>
      <w:r w:rsidRPr="00B73E76">
        <w:rPr>
          <w:rFonts w:ascii="Times New Roman" w:hAnsi="Times New Roman"/>
          <w:i/>
          <w:iCs/>
          <w:sz w:val="24"/>
          <w:szCs w:val="24"/>
          <w:shd w:val="clear" w:color="auto" w:fill="FFFFFF"/>
        </w:rPr>
        <w:t>Dawson</w:t>
      </w:r>
      <w:r w:rsidRPr="00B73E76">
        <w:rPr>
          <w:rFonts w:ascii="Times New Roman" w:hAnsi="Times New Roman"/>
          <w:sz w:val="24"/>
          <w:szCs w:val="24"/>
          <w:shd w:val="clear" w:color="auto" w:fill="FFFFFF"/>
          <w:vertAlign w:val="superscript"/>
        </w:rPr>
        <w:footnoteReference w:id="19"/>
      </w:r>
      <w:r w:rsidRPr="00B73E76">
        <w:rPr>
          <w:rFonts w:ascii="Times New Roman" w:hAnsi="Times New Roman"/>
          <w:sz w:val="24"/>
          <w:szCs w:val="24"/>
          <w:shd w:val="clear" w:color="auto" w:fill="FFFFFF"/>
        </w:rPr>
        <w:t xml:space="preserve"> and </w:t>
      </w:r>
      <w:r w:rsidRPr="00B73E76">
        <w:rPr>
          <w:rFonts w:ascii="Times New Roman" w:hAnsi="Times New Roman"/>
          <w:i/>
          <w:iCs/>
          <w:sz w:val="24"/>
          <w:szCs w:val="24"/>
          <w:shd w:val="clear" w:color="auto" w:fill="FFFFFF"/>
        </w:rPr>
        <w:t>Gorla</w:t>
      </w:r>
      <w:r w:rsidRPr="00B73E76">
        <w:rPr>
          <w:rFonts w:ascii="Times New Roman" w:hAnsi="Times New Roman"/>
          <w:sz w:val="24"/>
          <w:szCs w:val="24"/>
          <w:shd w:val="clear" w:color="auto" w:fill="FFFFFF"/>
          <w:vertAlign w:val="superscript"/>
        </w:rPr>
        <w:footnoteReference w:id="20"/>
      </w:r>
      <w:r w:rsidRPr="00B73E76">
        <w:rPr>
          <w:rFonts w:ascii="Times New Roman" w:hAnsi="Times New Roman"/>
          <w:sz w:val="24"/>
          <w:szCs w:val="24"/>
          <w:shd w:val="clear" w:color="auto" w:fill="FFFFFF"/>
        </w:rPr>
        <w:t xml:space="preserve"> have compared the brevity and rhetorical style of French Supreme Court opinions with the more discursive approach taken by American judges. The research by </w:t>
      </w:r>
      <w:proofErr w:type="spellStart"/>
      <w:r w:rsidRPr="00B73E76">
        <w:rPr>
          <w:rFonts w:ascii="Times New Roman" w:hAnsi="Times New Roman"/>
          <w:i/>
          <w:iCs/>
          <w:sz w:val="24"/>
          <w:szCs w:val="24"/>
          <w:shd w:val="clear" w:color="auto" w:fill="FFFFFF"/>
        </w:rPr>
        <w:t>Lasser</w:t>
      </w:r>
      <w:proofErr w:type="spellEnd"/>
      <w:r w:rsidRPr="00B73E76">
        <w:rPr>
          <w:rFonts w:ascii="Times New Roman" w:hAnsi="Times New Roman"/>
          <w:sz w:val="24"/>
          <w:szCs w:val="24"/>
          <w:shd w:val="clear" w:color="auto" w:fill="FFFFFF"/>
          <w:vertAlign w:val="superscript"/>
        </w:rPr>
        <w:footnoteReference w:id="21"/>
      </w:r>
      <w:r w:rsidRPr="00B73E76">
        <w:rPr>
          <w:rFonts w:ascii="Times New Roman" w:hAnsi="Times New Roman"/>
          <w:sz w:val="24"/>
          <w:szCs w:val="24"/>
          <w:shd w:val="clear" w:color="auto" w:fill="FFFFFF"/>
        </w:rPr>
        <w:t xml:space="preserve"> and </w:t>
      </w:r>
      <w:proofErr w:type="spellStart"/>
      <w:r w:rsidRPr="00B73E76">
        <w:rPr>
          <w:rFonts w:ascii="Times New Roman" w:hAnsi="Times New Roman"/>
          <w:i/>
          <w:iCs/>
          <w:sz w:val="24"/>
          <w:szCs w:val="24"/>
          <w:shd w:val="clear" w:color="auto" w:fill="FFFFFF"/>
        </w:rPr>
        <w:t>Huls</w:t>
      </w:r>
      <w:proofErr w:type="spellEnd"/>
      <w:r w:rsidRPr="00B73E76">
        <w:rPr>
          <w:rFonts w:ascii="Times New Roman" w:hAnsi="Times New Roman"/>
          <w:sz w:val="24"/>
          <w:szCs w:val="24"/>
          <w:shd w:val="clear" w:color="auto" w:fill="FFFFFF"/>
          <w:vertAlign w:val="superscript"/>
        </w:rPr>
        <w:footnoteReference w:id="22"/>
      </w:r>
      <w:r w:rsidRPr="00B73E76">
        <w:rPr>
          <w:rFonts w:ascii="Times New Roman" w:hAnsi="Times New Roman"/>
          <w:sz w:val="24"/>
          <w:szCs w:val="24"/>
          <w:shd w:val="clear" w:color="auto" w:fill="FFFFFF"/>
        </w:rPr>
        <w:t xml:space="preserve"> also contributed to the analysis of the latter approach. By comparing the reasoning of judges in the French Cour de cassation, the US Supreme Court, and the European Court of Justice, </w:t>
      </w:r>
      <w:proofErr w:type="spellStart"/>
      <w:r w:rsidRPr="00B73E76">
        <w:rPr>
          <w:rFonts w:ascii="Times New Roman" w:hAnsi="Times New Roman"/>
          <w:sz w:val="24"/>
          <w:szCs w:val="24"/>
          <w:shd w:val="clear" w:color="auto" w:fill="FFFFFF"/>
        </w:rPr>
        <w:t>Lasser’s</w:t>
      </w:r>
      <w:proofErr w:type="spellEnd"/>
      <w:r w:rsidRPr="00B73E76">
        <w:rPr>
          <w:rFonts w:ascii="Times New Roman" w:hAnsi="Times New Roman"/>
          <w:sz w:val="24"/>
          <w:szCs w:val="24"/>
          <w:shd w:val="clear" w:color="auto" w:fill="FFFFFF"/>
        </w:rPr>
        <w:t xml:space="preserve"> analysis seeks to cast a broader light on the wider discursive context in which these judges pronounce their decisions. He explicitly points out that what he says about the reasoning practice of the Cour de cassation applies equally to the Constitutional Council (Conseil </w:t>
      </w:r>
      <w:proofErr w:type="spellStart"/>
      <w:r w:rsidRPr="00B73E76">
        <w:rPr>
          <w:rFonts w:ascii="Times New Roman" w:hAnsi="Times New Roman"/>
          <w:sz w:val="24"/>
          <w:szCs w:val="24"/>
          <w:shd w:val="clear" w:color="auto" w:fill="FFFFFF"/>
        </w:rPr>
        <w:t>Constitutionnel</w:t>
      </w:r>
      <w:proofErr w:type="spellEnd"/>
      <w:r w:rsidRPr="00B73E76">
        <w:rPr>
          <w:rFonts w:ascii="Times New Roman" w:hAnsi="Times New Roman"/>
          <w:sz w:val="24"/>
          <w:szCs w:val="24"/>
          <w:shd w:val="clear" w:color="auto" w:fill="FFFFFF"/>
        </w:rPr>
        <w:t>).</w:t>
      </w:r>
    </w:p>
    <w:p w14:paraId="2A2E13E2" w14:textId="3088F523" w:rsidR="00440EB9" w:rsidRPr="00B73E76" w:rsidRDefault="00440EB9" w:rsidP="00440EB9">
      <w:pPr>
        <w:spacing w:after="0" w:line="360" w:lineRule="auto"/>
        <w:ind w:firstLine="708"/>
        <w:jc w:val="both"/>
        <w:rPr>
          <w:rFonts w:ascii="Times New Roman" w:eastAsia="Times New Roman" w:hAnsi="Times New Roman"/>
          <w:sz w:val="24"/>
          <w:szCs w:val="24"/>
        </w:rPr>
      </w:pPr>
      <w:r w:rsidRPr="00B73E76">
        <w:rPr>
          <w:rFonts w:ascii="Times New Roman" w:hAnsi="Times New Roman"/>
          <w:sz w:val="24"/>
          <w:szCs w:val="24"/>
          <w:shd w:val="clear" w:color="auto" w:fill="FFFFFF"/>
        </w:rPr>
        <w:lastRenderedPageBreak/>
        <w:t xml:space="preserve">More recent research, such as the comparative work of </w:t>
      </w:r>
      <w:r w:rsidRPr="00B73E76">
        <w:rPr>
          <w:rFonts w:ascii="Times New Roman" w:hAnsi="Times New Roman"/>
          <w:i/>
          <w:iCs/>
          <w:sz w:val="24"/>
          <w:szCs w:val="24"/>
          <w:shd w:val="clear" w:color="auto" w:fill="FFFFFF"/>
        </w:rPr>
        <w:t>Goldsworthy</w:t>
      </w:r>
      <w:r w:rsidRPr="00B73E76">
        <w:rPr>
          <w:rFonts w:ascii="Times New Roman" w:hAnsi="Times New Roman"/>
          <w:sz w:val="24"/>
          <w:szCs w:val="24"/>
          <w:shd w:val="clear" w:color="auto" w:fill="FFFFFF"/>
        </w:rPr>
        <w:t>, has begun to look specifically at how constitutional reasoning differs between constitutional systems by providing country studies.</w:t>
      </w:r>
      <w:r w:rsidRPr="00B73E76">
        <w:rPr>
          <w:rFonts w:ascii="Times New Roman" w:hAnsi="Times New Roman"/>
          <w:sz w:val="24"/>
          <w:szCs w:val="24"/>
          <w:shd w:val="clear" w:color="auto" w:fill="FFFFFF"/>
          <w:vertAlign w:val="superscript"/>
        </w:rPr>
        <w:footnoteReference w:id="23"/>
      </w:r>
      <w:r w:rsidRPr="00B73E76">
        <w:rPr>
          <w:rFonts w:ascii="Times New Roman" w:hAnsi="Times New Roman"/>
          <w:sz w:val="24"/>
          <w:szCs w:val="24"/>
          <w:shd w:val="clear" w:color="auto" w:fill="FFFFFF"/>
        </w:rPr>
        <w:t xml:space="preserve"> </w:t>
      </w:r>
      <w:r w:rsidRPr="00B73E76">
        <w:rPr>
          <w:rFonts w:ascii="Times New Roman" w:hAnsi="Times New Roman"/>
          <w:sz w:val="24"/>
          <w:szCs w:val="24"/>
        </w:rPr>
        <w:t xml:space="preserve">A methodological update to the research on constitutional reasoning is the study of </w:t>
      </w:r>
      <w:proofErr w:type="spellStart"/>
      <w:r w:rsidRPr="00B73E76">
        <w:rPr>
          <w:rFonts w:ascii="Times New Roman" w:hAnsi="Times New Roman"/>
          <w:i/>
          <w:sz w:val="24"/>
          <w:szCs w:val="24"/>
        </w:rPr>
        <w:t>Jakab</w:t>
      </w:r>
      <w:proofErr w:type="spellEnd"/>
      <w:r w:rsidRPr="00B73E76">
        <w:rPr>
          <w:rFonts w:ascii="Times New Roman" w:hAnsi="Times New Roman"/>
          <w:i/>
          <w:sz w:val="24"/>
          <w:szCs w:val="24"/>
        </w:rPr>
        <w:t xml:space="preserve">, </w:t>
      </w:r>
      <w:proofErr w:type="spellStart"/>
      <w:r w:rsidRPr="00B73E76">
        <w:rPr>
          <w:rFonts w:ascii="Times New Roman" w:hAnsi="Times New Roman"/>
          <w:i/>
          <w:sz w:val="24"/>
          <w:szCs w:val="24"/>
        </w:rPr>
        <w:t>Dyevre</w:t>
      </w:r>
      <w:proofErr w:type="spellEnd"/>
      <w:r w:rsidRPr="00B73E76">
        <w:rPr>
          <w:rFonts w:ascii="Times New Roman" w:hAnsi="Times New Roman"/>
          <w:i/>
          <w:sz w:val="24"/>
          <w:szCs w:val="24"/>
        </w:rPr>
        <w:t xml:space="preserve">, </w:t>
      </w:r>
      <w:r w:rsidRPr="00B73E76">
        <w:rPr>
          <w:rFonts w:ascii="Times New Roman" w:hAnsi="Times New Roman"/>
          <w:iCs/>
          <w:sz w:val="24"/>
          <w:szCs w:val="24"/>
        </w:rPr>
        <w:t>and</w:t>
      </w:r>
      <w:r w:rsidRPr="00B73E76">
        <w:rPr>
          <w:rFonts w:ascii="Times New Roman" w:hAnsi="Times New Roman"/>
          <w:i/>
          <w:sz w:val="24"/>
          <w:szCs w:val="24"/>
        </w:rPr>
        <w:t xml:space="preserve"> </w:t>
      </w:r>
      <w:proofErr w:type="spellStart"/>
      <w:r w:rsidRPr="00B73E76">
        <w:rPr>
          <w:rFonts w:ascii="Times New Roman" w:hAnsi="Times New Roman"/>
          <w:i/>
          <w:sz w:val="24"/>
          <w:szCs w:val="24"/>
        </w:rPr>
        <w:t>Itzcovich</w:t>
      </w:r>
      <w:proofErr w:type="spellEnd"/>
      <w:r w:rsidRPr="00B73E76">
        <w:rPr>
          <w:rFonts w:ascii="Times New Roman" w:hAnsi="Times New Roman"/>
          <w:i/>
          <w:sz w:val="24"/>
          <w:szCs w:val="24"/>
        </w:rPr>
        <w:t xml:space="preserve"> </w:t>
      </w:r>
      <w:r w:rsidRPr="00B73E76">
        <w:rPr>
          <w:rFonts w:ascii="Times New Roman" w:hAnsi="Times New Roman"/>
          <w:iCs/>
          <w:sz w:val="24"/>
          <w:szCs w:val="24"/>
        </w:rPr>
        <w:t>in which the authors</w:t>
      </w:r>
      <w:r w:rsidRPr="00B73E76">
        <w:rPr>
          <w:rFonts w:ascii="Times New Roman" w:hAnsi="Times New Roman"/>
          <w:sz w:val="24"/>
          <w:szCs w:val="24"/>
        </w:rPr>
        <w:t xml:space="preserve"> point out that studies focusing specifically on reasoning tend to be purely analytical or normative without comparative and/or empirical perspectives on constitutional and related sociological issues.</w:t>
      </w:r>
      <w:r w:rsidRPr="00B73E76">
        <w:rPr>
          <w:rFonts w:ascii="Times New Roman" w:hAnsi="Times New Roman"/>
          <w:sz w:val="24"/>
          <w:szCs w:val="24"/>
          <w:vertAlign w:val="superscript"/>
        </w:rPr>
        <w:footnoteReference w:id="24"/>
      </w:r>
      <w:r w:rsidRPr="00B73E76">
        <w:rPr>
          <w:rFonts w:ascii="Times New Roman" w:hAnsi="Times New Roman"/>
          <w:sz w:val="24"/>
          <w:szCs w:val="24"/>
        </w:rPr>
        <w:t xml:space="preserve"> In </w:t>
      </w:r>
      <w:r w:rsidRPr="00B73E76">
        <w:rPr>
          <w:rFonts w:ascii="Times New Roman" w:eastAsia="Times New Roman" w:hAnsi="Times New Roman"/>
          <w:sz w:val="24"/>
          <w:szCs w:val="24"/>
        </w:rPr>
        <w:t xml:space="preserve">another </w:t>
      </w:r>
      <w:r w:rsidRPr="00B73E76">
        <w:rPr>
          <w:rFonts w:ascii="Times New Roman" w:hAnsi="Times New Roman"/>
          <w:sz w:val="24"/>
          <w:szCs w:val="24"/>
        </w:rPr>
        <w:t xml:space="preserve">edited volume entitled </w:t>
      </w:r>
      <w:r w:rsidRPr="00B73E76">
        <w:rPr>
          <w:rFonts w:ascii="Times New Roman" w:hAnsi="Times New Roman"/>
          <w:i/>
          <w:sz w:val="24"/>
          <w:szCs w:val="24"/>
        </w:rPr>
        <w:t>Comparative Constitutional Reasoning</w:t>
      </w:r>
      <w:r w:rsidRPr="00B73E76">
        <w:rPr>
          <w:rFonts w:ascii="Times New Roman" w:hAnsi="Times New Roman"/>
          <w:sz w:val="24"/>
          <w:szCs w:val="24"/>
        </w:rPr>
        <w:t xml:space="preserve">, the </w:t>
      </w:r>
      <w:r w:rsidRPr="00B73E76">
        <w:rPr>
          <w:rFonts w:ascii="Times New Roman" w:eastAsia="Times New Roman" w:hAnsi="Times New Roman"/>
          <w:sz w:val="24"/>
          <w:szCs w:val="24"/>
        </w:rPr>
        <w:t>authors highlight the world's leading independently reviewed cases through a combination of qualitative and quantitative analyses</w:t>
      </w:r>
      <w:r>
        <w:rPr>
          <w:rFonts w:ascii="Times New Roman" w:eastAsia="Times New Roman" w:hAnsi="Times New Roman"/>
          <w:sz w:val="24"/>
          <w:szCs w:val="24"/>
        </w:rPr>
        <w:t xml:space="preserve"> (yet do not utilize </w:t>
      </w:r>
      <w:r w:rsidRPr="00B73E76">
        <w:rPr>
          <w:rFonts w:ascii="Times New Roman" w:eastAsia="Times New Roman" w:hAnsi="Times New Roman"/>
          <w:sz w:val="24"/>
          <w:szCs w:val="24"/>
        </w:rPr>
        <w:t>text mining techniques to conduct their analyses</w:t>
      </w:r>
      <w:r>
        <w:rPr>
          <w:rFonts w:ascii="Times New Roman" w:eastAsia="Times New Roman" w:hAnsi="Times New Roman"/>
          <w:sz w:val="24"/>
          <w:szCs w:val="24"/>
        </w:rPr>
        <w:t>)</w:t>
      </w:r>
      <w:r w:rsidRPr="00B73E76">
        <w:rPr>
          <w:rFonts w:ascii="Times New Roman" w:eastAsia="Times New Roman" w:hAnsi="Times New Roman"/>
          <w:sz w:val="24"/>
          <w:szCs w:val="24"/>
        </w:rPr>
        <w:t>.</w:t>
      </w:r>
    </w:p>
    <w:p w14:paraId="44BD901B" w14:textId="77777777" w:rsidR="00440EB9" w:rsidRDefault="00440EB9" w:rsidP="00440EB9">
      <w:pPr>
        <w:spacing w:after="0" w:line="360" w:lineRule="auto"/>
        <w:ind w:firstLine="708"/>
        <w:jc w:val="both"/>
        <w:rPr>
          <w:rFonts w:ascii="Times New Roman" w:hAnsi="Times New Roman"/>
          <w:sz w:val="24"/>
          <w:szCs w:val="24"/>
        </w:rPr>
      </w:pPr>
      <w:r w:rsidRPr="00B73E76">
        <w:rPr>
          <w:rFonts w:ascii="Times New Roman" w:hAnsi="Times New Roman"/>
          <w:sz w:val="24"/>
          <w:szCs w:val="24"/>
          <w:shd w:val="clear" w:color="auto" w:fill="FFFFFF"/>
        </w:rPr>
        <w:t xml:space="preserve">Legal scholars in general, however, focus rather on how judges should arrive at their decisions in the light of what they </w:t>
      </w:r>
      <w:proofErr w:type="gramStart"/>
      <w:r w:rsidRPr="00B73E76">
        <w:rPr>
          <w:rFonts w:ascii="Times New Roman" w:hAnsi="Times New Roman"/>
          <w:sz w:val="24"/>
          <w:szCs w:val="24"/>
          <w:shd w:val="clear" w:color="auto" w:fill="FFFFFF"/>
        </w:rPr>
        <w:t>actually do</w:t>
      </w:r>
      <w:proofErr w:type="gramEnd"/>
      <w:r w:rsidRPr="00B73E76">
        <w:rPr>
          <w:rFonts w:ascii="Times New Roman" w:hAnsi="Times New Roman"/>
          <w:sz w:val="24"/>
          <w:szCs w:val="24"/>
          <w:shd w:val="clear" w:color="auto" w:fill="FFFFFF"/>
        </w:rPr>
        <w:t>.</w:t>
      </w:r>
      <w:r w:rsidRPr="00B73E76">
        <w:rPr>
          <w:rFonts w:ascii="Times New Roman" w:hAnsi="Times New Roman"/>
          <w:sz w:val="24"/>
          <w:szCs w:val="24"/>
          <w:shd w:val="clear" w:color="auto" w:fill="FFFFFF"/>
          <w:vertAlign w:val="superscript"/>
        </w:rPr>
        <w:footnoteReference w:id="25"/>
      </w:r>
      <w:r w:rsidRPr="00B73E76">
        <w:rPr>
          <w:rFonts w:ascii="Times New Roman" w:hAnsi="Times New Roman"/>
          <w:sz w:val="24"/>
          <w:szCs w:val="24"/>
          <w:shd w:val="clear" w:color="auto" w:fill="FFFFFF"/>
        </w:rPr>
        <w:t xml:space="preserve"> The currently available national and international literature points to the fact that only a few studies on legal and constitutional reasoning apply quantitative methods. The analysis of legal texts by different methods has a long history, but for a long time, the field has been dominated by qualitative methods alone. The use of less traditional quantitative methods, such as text mining, has appeared in Hungary in the social sciences, </w:t>
      </w:r>
      <w:proofErr w:type="gramStart"/>
      <w:r w:rsidRPr="00B73E76">
        <w:rPr>
          <w:rFonts w:ascii="Times New Roman" w:hAnsi="Times New Roman"/>
          <w:sz w:val="24"/>
          <w:szCs w:val="24"/>
          <w:shd w:val="clear" w:color="auto" w:fill="FFFFFF"/>
        </w:rPr>
        <w:t>similar to</w:t>
      </w:r>
      <w:proofErr w:type="gramEnd"/>
      <w:r w:rsidRPr="00B73E76">
        <w:rPr>
          <w:rFonts w:ascii="Times New Roman" w:hAnsi="Times New Roman"/>
          <w:sz w:val="24"/>
          <w:szCs w:val="24"/>
          <w:shd w:val="clear" w:color="auto" w:fill="FFFFFF"/>
        </w:rPr>
        <w:t xml:space="preserve"> international trends. Since the 1990s, legal texts have increasingly been seen as data, and by using this method, previously unexplored phenomena can be made more understandable to researchers</w:t>
      </w:r>
      <w:r w:rsidRPr="00B73E76">
        <w:rPr>
          <w:rFonts w:ascii="Times New Roman" w:hAnsi="Times New Roman"/>
          <w:sz w:val="24"/>
          <w:szCs w:val="24"/>
        </w:rPr>
        <w:t xml:space="preserve">. </w:t>
      </w:r>
    </w:p>
    <w:p w14:paraId="374E2ED4" w14:textId="77777777" w:rsidR="00440EB9" w:rsidRPr="00B73E76" w:rsidRDefault="00440EB9" w:rsidP="00440EB9">
      <w:pPr>
        <w:spacing w:after="0" w:line="360" w:lineRule="auto"/>
        <w:ind w:firstLine="708"/>
        <w:jc w:val="both"/>
        <w:rPr>
          <w:rFonts w:ascii="Times New Roman" w:hAnsi="Times New Roman"/>
          <w:sz w:val="24"/>
          <w:szCs w:val="24"/>
          <w:shd w:val="clear" w:color="auto" w:fill="FFFFFF"/>
        </w:rPr>
      </w:pPr>
      <w:r w:rsidRPr="00B73E76">
        <w:rPr>
          <w:rFonts w:ascii="Times New Roman" w:hAnsi="Times New Roman"/>
          <w:sz w:val="24"/>
          <w:szCs w:val="24"/>
        </w:rPr>
        <w:t>The text</w:t>
      </w:r>
      <w:r w:rsidRPr="00B73E76">
        <w:rPr>
          <w:rFonts w:ascii="Times New Roman" w:hAnsi="Times New Roman"/>
          <w:sz w:val="24"/>
          <w:szCs w:val="24"/>
          <w:shd w:val="clear" w:color="auto" w:fill="FFFFFF"/>
        </w:rPr>
        <w:t xml:space="preserve"> mining method is based on various data analysis algorithms to process unstructured textual data sets. Much of the information of interest to lawyers, jurists, and legal science is presented in the form of texts, whether they are pleadings, actions, contracts, court decisions, law journal articles, legislative acts, or Constitutional Court decisions. For centuries, the search for and analysis, comparison, and interpretation of these documents has been the task of legal practice and jurisprudence. Lawyers deal with words.</w:t>
      </w:r>
    </w:p>
    <w:p w14:paraId="4D675EBF" w14:textId="77777777" w:rsidR="00440EB9" w:rsidRPr="00B73E76" w:rsidRDefault="00440EB9" w:rsidP="00440EB9">
      <w:pPr>
        <w:spacing w:after="0" w:line="360" w:lineRule="auto"/>
        <w:ind w:firstLine="708"/>
        <w:jc w:val="both"/>
        <w:rPr>
          <w:rFonts w:ascii="Times New Roman" w:hAnsi="Times New Roman"/>
          <w:sz w:val="24"/>
          <w:szCs w:val="24"/>
          <w:shd w:val="clear" w:color="auto" w:fill="FFFFFF"/>
        </w:rPr>
      </w:pPr>
      <w:proofErr w:type="spellStart"/>
      <w:r w:rsidRPr="00B73E76">
        <w:rPr>
          <w:rFonts w:ascii="Times New Roman" w:hAnsi="Times New Roman"/>
          <w:i/>
          <w:sz w:val="24"/>
          <w:szCs w:val="24"/>
        </w:rPr>
        <w:t>Dyevre</w:t>
      </w:r>
      <w:proofErr w:type="spellEnd"/>
      <w:r w:rsidRPr="00B73E76">
        <w:rPr>
          <w:rFonts w:ascii="Times New Roman" w:hAnsi="Times New Roman"/>
          <w:sz w:val="24"/>
          <w:szCs w:val="24"/>
        </w:rPr>
        <w:t xml:space="preserve"> explains that</w:t>
      </w:r>
      <w:r w:rsidRPr="00B73E76">
        <w:rPr>
          <w:rFonts w:ascii="Times New Roman" w:hAnsi="Times New Roman"/>
          <w:sz w:val="24"/>
          <w:szCs w:val="24"/>
          <w:shd w:val="clear" w:color="auto" w:fill="FFFFFF"/>
        </w:rPr>
        <w:t xml:space="preserve"> while the study of legal texts is as old as legal science, what is new is the emergence of a whole range of text-mining techniques for analysing and processing data, which help lawyers, researchers, and the legal community to navigate, understand, and analyse </w:t>
      </w:r>
      <w:r w:rsidRPr="00B73E76">
        <w:rPr>
          <w:rFonts w:ascii="Times New Roman" w:hAnsi="Times New Roman"/>
          <w:sz w:val="24"/>
          <w:szCs w:val="24"/>
          <w:shd w:val="clear" w:color="auto" w:fill="FFFFFF"/>
        </w:rPr>
        <w:lastRenderedPageBreak/>
        <w:t>the ever-growing sea of legal and legally relevant documents. These techniques rely mainly on recent advances in machine learning and language processing technologies.</w:t>
      </w:r>
      <w:r w:rsidRPr="00B73E76">
        <w:rPr>
          <w:rFonts w:ascii="Times New Roman" w:hAnsi="Times New Roman"/>
          <w:sz w:val="24"/>
          <w:szCs w:val="24"/>
          <w:shd w:val="clear" w:color="auto" w:fill="FFFFFF"/>
          <w:vertAlign w:val="superscript"/>
        </w:rPr>
        <w:footnoteReference w:id="26"/>
      </w:r>
      <w:r>
        <w:rPr>
          <w:rFonts w:ascii="Times New Roman" w:hAnsi="Times New Roman"/>
          <w:sz w:val="24"/>
          <w:szCs w:val="24"/>
          <w:shd w:val="clear" w:color="auto" w:fill="FFFFFF"/>
        </w:rPr>
        <w:t xml:space="preserve"> </w:t>
      </w:r>
      <w:r w:rsidRPr="00B73E76">
        <w:rPr>
          <w:rFonts w:ascii="Times New Roman" w:hAnsi="Times New Roman"/>
          <w:sz w:val="24"/>
          <w:szCs w:val="24"/>
          <w:shd w:val="clear" w:color="auto" w:fill="FFFFFF"/>
        </w:rPr>
        <w:t xml:space="preserve">In this respect, the research of </w:t>
      </w:r>
      <w:proofErr w:type="spellStart"/>
      <w:r w:rsidRPr="00B73E76">
        <w:rPr>
          <w:rFonts w:ascii="Times New Roman" w:hAnsi="Times New Roman"/>
          <w:i/>
          <w:iCs/>
          <w:sz w:val="24"/>
          <w:szCs w:val="24"/>
          <w:shd w:val="clear" w:color="auto" w:fill="FFFFFF"/>
        </w:rPr>
        <w:t>Groppi</w:t>
      </w:r>
      <w:proofErr w:type="spellEnd"/>
      <w:r w:rsidRPr="00B73E76">
        <w:rPr>
          <w:rFonts w:ascii="Times New Roman" w:hAnsi="Times New Roman"/>
          <w:sz w:val="24"/>
          <w:szCs w:val="24"/>
          <w:shd w:val="clear" w:color="auto" w:fill="FFFFFF"/>
        </w:rPr>
        <w:t xml:space="preserve"> and </w:t>
      </w:r>
      <w:proofErr w:type="spellStart"/>
      <w:r w:rsidRPr="00B73E76">
        <w:rPr>
          <w:rFonts w:ascii="Times New Roman" w:hAnsi="Times New Roman"/>
          <w:i/>
          <w:iCs/>
          <w:sz w:val="24"/>
          <w:szCs w:val="24"/>
          <w:shd w:val="clear" w:color="auto" w:fill="FFFFFF"/>
        </w:rPr>
        <w:t>Ponthoreau</w:t>
      </w:r>
      <w:proofErr w:type="spellEnd"/>
      <w:r w:rsidRPr="00B73E76">
        <w:rPr>
          <w:rFonts w:ascii="Times New Roman" w:hAnsi="Times New Roman"/>
          <w:sz w:val="24"/>
          <w:szCs w:val="24"/>
          <w:shd w:val="clear" w:color="auto" w:fill="FFFFFF"/>
        </w:rPr>
        <w:t>, which comparatively studies the use of foreign precedents by constitutional judges, is also noteworthy.</w:t>
      </w:r>
      <w:r w:rsidRPr="00B73E76">
        <w:rPr>
          <w:rFonts w:ascii="Times New Roman" w:hAnsi="Times New Roman"/>
          <w:sz w:val="24"/>
          <w:szCs w:val="24"/>
          <w:shd w:val="clear" w:color="auto" w:fill="FFFFFF"/>
          <w:vertAlign w:val="superscript"/>
        </w:rPr>
        <w:footnoteReference w:id="27"/>
      </w:r>
      <w:r w:rsidRPr="00B73E76">
        <w:rPr>
          <w:rFonts w:ascii="Times New Roman" w:hAnsi="Times New Roman"/>
          <w:sz w:val="24"/>
          <w:szCs w:val="24"/>
          <w:shd w:val="clear" w:color="auto" w:fill="FFFFFF"/>
        </w:rPr>
        <w:t xml:space="preserve"> With this monograph, we now have data on the actual number of cases citing foreign case law in 16 countries. </w:t>
      </w:r>
      <w:proofErr w:type="spellStart"/>
      <w:r w:rsidRPr="00B73E76">
        <w:rPr>
          <w:rFonts w:ascii="Times New Roman" w:hAnsi="Times New Roman"/>
          <w:i/>
          <w:sz w:val="24"/>
          <w:szCs w:val="24"/>
          <w:shd w:val="clear" w:color="auto" w:fill="FFFFFF"/>
        </w:rPr>
        <w:t>Szente</w:t>
      </w:r>
      <w:proofErr w:type="spellEnd"/>
      <w:r w:rsidRPr="00B73E76">
        <w:rPr>
          <w:rFonts w:ascii="Times New Roman" w:hAnsi="Times New Roman"/>
          <w:sz w:val="24"/>
          <w:szCs w:val="24"/>
          <w:shd w:val="clear" w:color="auto" w:fill="FFFFFF"/>
        </w:rPr>
        <w:t xml:space="preserve"> contributed to the analysis of the HCC.</w:t>
      </w:r>
      <w:r w:rsidRPr="00B73E76">
        <w:rPr>
          <w:rStyle w:val="FootnoteReference"/>
          <w:rFonts w:ascii="Times New Roman" w:hAnsi="Times New Roman"/>
          <w:sz w:val="24"/>
          <w:szCs w:val="24"/>
          <w:shd w:val="clear" w:color="auto" w:fill="FFFFFF"/>
        </w:rPr>
        <w:footnoteReference w:id="28"/>
      </w:r>
    </w:p>
    <w:p w14:paraId="11AA962A" w14:textId="77777777" w:rsidR="00440EB9" w:rsidRPr="00B73E76" w:rsidRDefault="00440EB9" w:rsidP="00440EB9">
      <w:pPr>
        <w:spacing w:after="0" w:line="360" w:lineRule="auto"/>
        <w:ind w:firstLine="708"/>
        <w:jc w:val="both"/>
        <w:rPr>
          <w:rFonts w:ascii="Times New Roman" w:eastAsia="Times New Roman" w:hAnsi="Times New Roman"/>
          <w:sz w:val="24"/>
          <w:szCs w:val="24"/>
        </w:rPr>
      </w:pPr>
      <w:r w:rsidRPr="00B73E76">
        <w:rPr>
          <w:rFonts w:ascii="Times New Roman" w:hAnsi="Times New Roman"/>
          <w:sz w:val="24"/>
          <w:szCs w:val="24"/>
          <w:shd w:val="clear" w:color="auto" w:fill="FFFFFF"/>
        </w:rPr>
        <w:t xml:space="preserve">Where quantitative methodologies appear, they are often based on manual research on official websites and expert selections, and when based on machine learning, they typically use network research techniques. </w:t>
      </w:r>
      <w:proofErr w:type="spellStart"/>
      <w:r w:rsidRPr="00B73E76">
        <w:rPr>
          <w:rFonts w:ascii="Times New Roman" w:eastAsia="Times New Roman" w:hAnsi="Times New Roman"/>
          <w:i/>
          <w:sz w:val="24"/>
          <w:szCs w:val="24"/>
        </w:rPr>
        <w:t>Bodnár</w:t>
      </w:r>
      <w:r w:rsidRPr="00B73E76">
        <w:rPr>
          <w:rFonts w:ascii="Times New Roman" w:eastAsia="Times New Roman" w:hAnsi="Times New Roman"/>
          <w:sz w:val="24"/>
          <w:szCs w:val="24"/>
        </w:rPr>
        <w:t>'s</w:t>
      </w:r>
      <w:proofErr w:type="spellEnd"/>
      <w:r w:rsidRPr="00B73E76">
        <w:rPr>
          <w:rFonts w:ascii="Times New Roman" w:eastAsia="Times New Roman" w:hAnsi="Times New Roman"/>
          <w:sz w:val="24"/>
          <w:szCs w:val="24"/>
        </w:rPr>
        <w:t xml:space="preserve"> research encompasses various empirical methods, case law analyses, and expert interviews. The purpose of her study was to find all cases where the HCC referred to foreign law, including references to specific regulations, case law, or general concerns. The author used the public online database available on the website of the Constitutional Court for her research and applied manual counting</w:t>
      </w:r>
      <w:r w:rsidRPr="00B73E76">
        <w:rPr>
          <w:rFonts w:ascii="Times New Roman" w:eastAsia="Times New Roman" w:hAnsi="Times New Roman"/>
          <w:sz w:val="24"/>
          <w:szCs w:val="24"/>
          <w:vertAlign w:val="superscript"/>
        </w:rPr>
        <w:footnoteReference w:id="29"/>
      </w:r>
      <w:r w:rsidRPr="00B73E76">
        <w:rPr>
          <w:rFonts w:ascii="Times New Roman" w:eastAsia="Times New Roman" w:hAnsi="Times New Roman"/>
          <w:sz w:val="24"/>
          <w:szCs w:val="24"/>
        </w:rPr>
        <w:t xml:space="preserve"> as the website's database is unsuitable for more profound text mining research. </w:t>
      </w:r>
    </w:p>
    <w:p w14:paraId="584F7564" w14:textId="77777777" w:rsidR="00440EB9" w:rsidRPr="00B73E76" w:rsidRDefault="00440EB9" w:rsidP="00440EB9">
      <w:pPr>
        <w:spacing w:after="0" w:line="360" w:lineRule="auto"/>
        <w:ind w:firstLine="708"/>
        <w:jc w:val="both"/>
        <w:rPr>
          <w:rFonts w:ascii="Times New Roman" w:hAnsi="Times New Roman"/>
          <w:sz w:val="24"/>
          <w:szCs w:val="24"/>
        </w:rPr>
      </w:pPr>
      <w:r w:rsidRPr="00B73E76">
        <w:rPr>
          <w:rFonts w:ascii="Times New Roman" w:hAnsi="Times New Roman"/>
          <w:sz w:val="24"/>
          <w:szCs w:val="24"/>
          <w:shd w:val="clear" w:color="auto" w:fill="FFFFFF"/>
        </w:rPr>
        <w:t xml:space="preserve">Following international trends, applying various text mining methods and techniques in social sciences and law has also gained ground in Hungary. One of the prominent pioneers in this field is </w:t>
      </w:r>
      <w:proofErr w:type="spellStart"/>
      <w:r w:rsidRPr="00B73E76">
        <w:rPr>
          <w:rFonts w:ascii="Times New Roman" w:hAnsi="Times New Roman"/>
          <w:i/>
          <w:sz w:val="24"/>
          <w:szCs w:val="24"/>
          <w:shd w:val="clear" w:color="auto" w:fill="FFFFFF"/>
        </w:rPr>
        <w:t>Blutman</w:t>
      </w:r>
      <w:proofErr w:type="spellEnd"/>
      <w:r w:rsidRPr="00B73E76">
        <w:rPr>
          <w:rFonts w:ascii="Times New Roman" w:hAnsi="Times New Roman"/>
          <w:sz w:val="24"/>
          <w:szCs w:val="24"/>
          <w:shd w:val="clear" w:color="auto" w:fill="FFFFFF"/>
        </w:rPr>
        <w:t>, who examines the methodology of legal analysis. In his study, he seeks to answer the question of the rules that govern the formation, justification, or critique of legal statements, using language-centric and empirical methods to conduct a scientific analysis of legal texts.</w:t>
      </w:r>
      <w:r w:rsidRPr="00B73E76">
        <w:rPr>
          <w:rFonts w:ascii="Times New Roman" w:hAnsi="Times New Roman"/>
          <w:sz w:val="24"/>
          <w:szCs w:val="24"/>
          <w:shd w:val="clear" w:color="auto" w:fill="FFFFFF"/>
          <w:vertAlign w:val="superscript"/>
        </w:rPr>
        <w:footnoteReference w:id="30"/>
      </w:r>
      <w:r w:rsidRPr="00B73E76">
        <w:rPr>
          <w:rFonts w:ascii="Times New Roman" w:hAnsi="Times New Roman"/>
          <w:sz w:val="24"/>
          <w:szCs w:val="24"/>
          <w:shd w:val="clear" w:color="auto" w:fill="FFFFFF"/>
        </w:rPr>
        <w:tab/>
      </w:r>
      <w:proofErr w:type="spellStart"/>
      <w:r w:rsidRPr="00B73E76">
        <w:rPr>
          <w:rFonts w:ascii="Times New Roman" w:hAnsi="Times New Roman"/>
          <w:sz w:val="24"/>
          <w:szCs w:val="24"/>
          <w:shd w:val="clear" w:color="auto" w:fill="FFFFFF"/>
        </w:rPr>
        <w:t>Blutman's</w:t>
      </w:r>
      <w:proofErr w:type="spellEnd"/>
      <w:r w:rsidRPr="00B73E76">
        <w:rPr>
          <w:rFonts w:ascii="Times New Roman" w:hAnsi="Times New Roman"/>
          <w:sz w:val="24"/>
          <w:szCs w:val="24"/>
          <w:shd w:val="clear" w:color="auto" w:fill="FFFFFF"/>
        </w:rPr>
        <w:t xml:space="preserve"> work</w:t>
      </w:r>
      <w:r w:rsidRPr="00B73E76">
        <w:rPr>
          <w:rStyle w:val="FootnoteReference"/>
          <w:rFonts w:ascii="Times New Roman" w:hAnsi="Times New Roman"/>
          <w:sz w:val="24"/>
          <w:szCs w:val="24"/>
          <w:shd w:val="clear" w:color="auto" w:fill="FFFFFF"/>
        </w:rPr>
        <w:footnoteReference w:id="31"/>
      </w:r>
      <w:r w:rsidRPr="00B73E76">
        <w:rPr>
          <w:rFonts w:ascii="Times New Roman" w:hAnsi="Times New Roman"/>
          <w:sz w:val="24"/>
          <w:szCs w:val="24"/>
          <w:shd w:val="clear" w:color="auto" w:fill="FFFFFF"/>
        </w:rPr>
        <w:t xml:space="preserve"> is pioneering since textual empiricism in the study of analytical legal dogmatics is new in current mainstream legal research and its traditions in Hungary. In his language-centred textual analyses, he assumes that individual legal norms are created through language and that only language itself can create legal norms in the human mind. In law, many questions are decided by the linguistic expression of </w:t>
      </w:r>
      <w:proofErr w:type="gramStart"/>
      <w:r w:rsidRPr="00B73E76">
        <w:rPr>
          <w:rFonts w:ascii="Times New Roman" w:hAnsi="Times New Roman"/>
          <w:sz w:val="24"/>
          <w:szCs w:val="24"/>
          <w:shd w:val="clear" w:color="auto" w:fill="FFFFFF"/>
        </w:rPr>
        <w:t>particular ideas</w:t>
      </w:r>
      <w:proofErr w:type="gramEnd"/>
      <w:r w:rsidRPr="00B73E76">
        <w:rPr>
          <w:rFonts w:ascii="Times New Roman" w:hAnsi="Times New Roman"/>
          <w:sz w:val="24"/>
          <w:szCs w:val="24"/>
          <w:shd w:val="clear" w:color="auto" w:fill="FFFFFF"/>
        </w:rPr>
        <w:t xml:space="preserve">, which </w:t>
      </w:r>
      <w:r w:rsidRPr="00B73E76">
        <w:rPr>
          <w:rFonts w:ascii="Times New Roman" w:hAnsi="Times New Roman"/>
          <w:sz w:val="24"/>
          <w:szCs w:val="24"/>
          <w:shd w:val="clear" w:color="auto" w:fill="FFFFFF"/>
        </w:rPr>
        <w:lastRenderedPageBreak/>
        <w:t xml:space="preserve">is essential in establishing the chain of causality and rationality. When studying the proportionality test, </w:t>
      </w:r>
      <w:proofErr w:type="spellStart"/>
      <w:r w:rsidRPr="00B73E76">
        <w:rPr>
          <w:rFonts w:ascii="Times New Roman" w:hAnsi="Times New Roman"/>
          <w:sz w:val="24"/>
          <w:szCs w:val="24"/>
          <w:shd w:val="clear" w:color="auto" w:fill="FFFFFF"/>
        </w:rPr>
        <w:t>Blutman</w:t>
      </w:r>
      <w:proofErr w:type="spellEnd"/>
      <w:r w:rsidRPr="00B73E76">
        <w:rPr>
          <w:rFonts w:ascii="Times New Roman" w:hAnsi="Times New Roman"/>
          <w:sz w:val="24"/>
          <w:szCs w:val="24"/>
          <w:shd w:val="clear" w:color="auto" w:fill="FFFFFF"/>
        </w:rPr>
        <w:t xml:space="preserve"> draws attention to the fact that unfortunately, the court’s language is sometimes inadequate and undefined.</w:t>
      </w:r>
      <w:r w:rsidRPr="00B73E76">
        <w:rPr>
          <w:rFonts w:ascii="Times New Roman" w:hAnsi="Times New Roman"/>
          <w:sz w:val="24"/>
          <w:szCs w:val="24"/>
          <w:shd w:val="clear" w:color="auto" w:fill="FFFFFF"/>
          <w:vertAlign w:val="superscript"/>
        </w:rPr>
        <w:footnoteReference w:id="32"/>
      </w:r>
      <w:r w:rsidRPr="00B73E76">
        <w:rPr>
          <w:rFonts w:ascii="Times New Roman" w:hAnsi="Times New Roman"/>
          <w:sz w:val="24"/>
          <w:szCs w:val="24"/>
          <w:shd w:val="clear" w:color="auto" w:fill="FFFFFF"/>
        </w:rPr>
        <w:t xml:space="preserve"> This appears as a difficulty in achieving conclusive results with text analysis.</w:t>
      </w:r>
      <w:r w:rsidRPr="00B73E76">
        <w:rPr>
          <w:rStyle w:val="FootnoteReference"/>
          <w:rFonts w:ascii="Times New Roman" w:hAnsi="Times New Roman"/>
          <w:sz w:val="24"/>
          <w:szCs w:val="24"/>
          <w:shd w:val="clear" w:color="auto" w:fill="FFFFFF"/>
        </w:rPr>
        <w:footnoteReference w:id="33"/>
      </w:r>
    </w:p>
    <w:p w14:paraId="7B5756A4" w14:textId="77777777" w:rsidR="00440EB9" w:rsidRPr="00B73E76" w:rsidRDefault="00440EB9" w:rsidP="00440EB9">
      <w:pPr>
        <w:spacing w:after="0" w:line="360" w:lineRule="auto"/>
        <w:ind w:firstLine="708"/>
        <w:jc w:val="both"/>
        <w:rPr>
          <w:rFonts w:ascii="Times New Roman" w:eastAsia="Times New Roman" w:hAnsi="Times New Roman"/>
          <w:sz w:val="24"/>
          <w:szCs w:val="24"/>
        </w:rPr>
      </w:pPr>
      <w:proofErr w:type="spellStart"/>
      <w:r w:rsidRPr="00B73E76">
        <w:rPr>
          <w:rFonts w:ascii="Times New Roman" w:eastAsia="Times New Roman" w:hAnsi="Times New Roman"/>
          <w:i/>
          <w:sz w:val="24"/>
          <w:szCs w:val="24"/>
        </w:rPr>
        <w:t>Ződi</w:t>
      </w:r>
      <w:r w:rsidRPr="00B73E76">
        <w:rPr>
          <w:rFonts w:ascii="Times New Roman" w:eastAsia="Times New Roman" w:hAnsi="Times New Roman"/>
          <w:sz w:val="24"/>
          <w:szCs w:val="24"/>
        </w:rPr>
        <w:t>'s</w:t>
      </w:r>
      <w:proofErr w:type="spellEnd"/>
      <w:r w:rsidRPr="00B73E76">
        <w:rPr>
          <w:rFonts w:ascii="Times New Roman" w:eastAsia="Times New Roman" w:hAnsi="Times New Roman"/>
          <w:sz w:val="24"/>
          <w:szCs w:val="24"/>
        </w:rPr>
        <w:t xml:space="preserve"> study uses network research methods to analyse and examine the interferences of the decisions of the </w:t>
      </w:r>
      <w:r w:rsidRPr="00B73E76">
        <w:rPr>
          <w:rFonts w:ascii="Times New Roman" w:hAnsi="Times New Roman"/>
          <w:sz w:val="24"/>
          <w:szCs w:val="24"/>
        </w:rPr>
        <w:t>HCC</w:t>
      </w:r>
      <w:r w:rsidRPr="00B73E76">
        <w:rPr>
          <w:rFonts w:ascii="Times New Roman" w:eastAsia="Times New Roman" w:hAnsi="Times New Roman"/>
          <w:sz w:val="24"/>
          <w:szCs w:val="24"/>
        </w:rPr>
        <w:t xml:space="preserve"> between 1990 and 2017. His research highlights that the mapped reference network follows the same pattern as almost all court reference networks around the world analysed by network research methods. The research demonstrated that network science could be an exciting complement to doctrinal jurisprudence in that network science, like other quantitative-based sciences, can reveal regularities.</w:t>
      </w:r>
      <w:r w:rsidRPr="00B73E76">
        <w:rPr>
          <w:rFonts w:ascii="Times New Roman" w:eastAsia="Times New Roman" w:hAnsi="Times New Roman"/>
          <w:sz w:val="24"/>
          <w:szCs w:val="24"/>
          <w:vertAlign w:val="superscript"/>
        </w:rPr>
        <w:footnoteReference w:id="34"/>
      </w:r>
    </w:p>
    <w:p w14:paraId="60A3BF32" w14:textId="77777777" w:rsidR="00440EB9" w:rsidRPr="00B73E76" w:rsidRDefault="00440EB9" w:rsidP="00440EB9">
      <w:pPr>
        <w:spacing w:after="0" w:line="360" w:lineRule="auto"/>
        <w:ind w:firstLine="708"/>
        <w:jc w:val="both"/>
        <w:rPr>
          <w:rFonts w:ascii="Times New Roman" w:eastAsia="Times New Roman" w:hAnsi="Times New Roman"/>
          <w:sz w:val="24"/>
          <w:szCs w:val="24"/>
        </w:rPr>
      </w:pPr>
      <w:r w:rsidRPr="00B73E76">
        <w:rPr>
          <w:rFonts w:ascii="Times New Roman" w:eastAsia="Times New Roman" w:hAnsi="Times New Roman"/>
          <w:sz w:val="24"/>
          <w:szCs w:val="24"/>
        </w:rPr>
        <w:t>Although from an investigative point of view, </w:t>
      </w:r>
      <w:proofErr w:type="spellStart"/>
      <w:r w:rsidRPr="00B73E76">
        <w:rPr>
          <w:rFonts w:ascii="Times New Roman" w:eastAsia="Times New Roman" w:hAnsi="Times New Roman"/>
          <w:i/>
          <w:iCs/>
          <w:sz w:val="24"/>
          <w:szCs w:val="24"/>
        </w:rPr>
        <w:t>Pócza</w:t>
      </w:r>
      <w:proofErr w:type="spellEnd"/>
      <w:r w:rsidRPr="00B73E76">
        <w:rPr>
          <w:rFonts w:ascii="Times New Roman" w:eastAsia="Times New Roman" w:hAnsi="Times New Roman"/>
          <w:i/>
          <w:iCs/>
          <w:sz w:val="24"/>
          <w:szCs w:val="24"/>
        </w:rPr>
        <w:t xml:space="preserve">, </w:t>
      </w:r>
      <w:proofErr w:type="spellStart"/>
      <w:r w:rsidRPr="00B73E76">
        <w:rPr>
          <w:rFonts w:ascii="Times New Roman" w:eastAsia="Times New Roman" w:hAnsi="Times New Roman"/>
          <w:i/>
          <w:iCs/>
          <w:sz w:val="24"/>
          <w:szCs w:val="24"/>
        </w:rPr>
        <w:t>Dobos</w:t>
      </w:r>
      <w:proofErr w:type="spellEnd"/>
      <w:r w:rsidRPr="00B73E76">
        <w:rPr>
          <w:rFonts w:ascii="Times New Roman" w:eastAsia="Times New Roman" w:hAnsi="Times New Roman"/>
          <w:i/>
          <w:iCs/>
          <w:sz w:val="24"/>
          <w:szCs w:val="24"/>
        </w:rPr>
        <w:t>,</w:t>
      </w:r>
      <w:r w:rsidRPr="00B73E76">
        <w:rPr>
          <w:rFonts w:ascii="Times New Roman" w:eastAsia="Times New Roman" w:hAnsi="Times New Roman"/>
          <w:sz w:val="24"/>
          <w:szCs w:val="24"/>
        </w:rPr>
        <w:t> and </w:t>
      </w:r>
      <w:r w:rsidRPr="00B73E76">
        <w:rPr>
          <w:rFonts w:ascii="Times New Roman" w:eastAsia="Times New Roman" w:hAnsi="Times New Roman"/>
          <w:i/>
          <w:iCs/>
          <w:sz w:val="24"/>
          <w:szCs w:val="24"/>
        </w:rPr>
        <w:t>Gyulai </w:t>
      </w:r>
      <w:r w:rsidRPr="00B73E76">
        <w:rPr>
          <w:rFonts w:ascii="Times New Roman" w:eastAsia="Times New Roman" w:hAnsi="Times New Roman"/>
          <w:sz w:val="24"/>
          <w:szCs w:val="24"/>
        </w:rPr>
        <w:t>take a new approach to the examination of the decisions of the Hungari</w:t>
      </w:r>
      <w:r>
        <w:rPr>
          <w:rFonts w:ascii="Times New Roman" w:eastAsia="Times New Roman" w:hAnsi="Times New Roman"/>
          <w:sz w:val="24"/>
          <w:szCs w:val="24"/>
        </w:rPr>
        <w:t>an</w:t>
      </w:r>
      <w:r w:rsidRPr="00B73E76">
        <w:rPr>
          <w:rFonts w:ascii="Times New Roman" w:eastAsia="Times New Roman" w:hAnsi="Times New Roman"/>
          <w:sz w:val="24"/>
          <w:szCs w:val="24"/>
        </w:rPr>
        <w:t xml:space="preserve"> Constitutional Court, as they have developed a text mining-based methodology for systematically mapping the multifaceted reality of constitutional adjudication by measuring the strength of judicial decisions.</w:t>
      </w:r>
      <w:r w:rsidRPr="00B73E76">
        <w:rPr>
          <w:rStyle w:val="FootnoteReference"/>
          <w:rFonts w:ascii="Times New Roman" w:eastAsia="Times New Roman" w:hAnsi="Times New Roman"/>
          <w:sz w:val="24"/>
          <w:szCs w:val="24"/>
        </w:rPr>
        <w:footnoteReference w:id="35"/>
      </w:r>
      <w:r w:rsidRPr="00B73E76">
        <w:rPr>
          <w:rFonts w:ascii="Times New Roman" w:eastAsia="Times New Roman" w:hAnsi="Times New Roman"/>
          <w:sz w:val="24"/>
          <w:szCs w:val="24"/>
        </w:rPr>
        <w:t xml:space="preserve"> Another precursor of our present study in terms of quantitative research methodology is the volume in which </w:t>
      </w:r>
      <w:proofErr w:type="spellStart"/>
      <w:r w:rsidRPr="00B73E76">
        <w:rPr>
          <w:rFonts w:ascii="Times New Roman" w:eastAsia="Times New Roman" w:hAnsi="Times New Roman"/>
          <w:i/>
          <w:iCs/>
          <w:sz w:val="24"/>
          <w:szCs w:val="24"/>
        </w:rPr>
        <w:t>Pócza</w:t>
      </w:r>
      <w:proofErr w:type="spellEnd"/>
      <w:r w:rsidRPr="00B73E76">
        <w:rPr>
          <w:rFonts w:ascii="Times New Roman" w:eastAsia="Times New Roman" w:hAnsi="Times New Roman"/>
          <w:i/>
          <w:iCs/>
          <w:sz w:val="24"/>
          <w:szCs w:val="24"/>
        </w:rPr>
        <w:t xml:space="preserve"> </w:t>
      </w:r>
      <w:r w:rsidRPr="00B73E76">
        <w:rPr>
          <w:rFonts w:ascii="Times New Roman" w:eastAsia="Times New Roman" w:hAnsi="Times New Roman"/>
          <w:sz w:val="24"/>
          <w:szCs w:val="24"/>
        </w:rPr>
        <w:t>and his co-authors using an innovative research methodology, quantifying the impact and effect of judicial decisions on legislation and legislators, and measuring the power of judicial decisions in six Central and Eastern European countries.</w:t>
      </w:r>
      <w:r w:rsidRPr="00B73E76">
        <w:rPr>
          <w:rStyle w:val="FootnoteReference"/>
          <w:rFonts w:ascii="Times New Roman" w:eastAsia="Times New Roman" w:hAnsi="Times New Roman"/>
          <w:sz w:val="24"/>
          <w:szCs w:val="24"/>
        </w:rPr>
        <w:footnoteReference w:id="36"/>
      </w:r>
    </w:p>
    <w:p w14:paraId="04EAD77B" w14:textId="77777777" w:rsidR="00440EB9" w:rsidRPr="00B73E76" w:rsidRDefault="00440EB9" w:rsidP="00440EB9">
      <w:pPr>
        <w:spacing w:after="0" w:line="360" w:lineRule="auto"/>
        <w:ind w:firstLine="708"/>
        <w:jc w:val="both"/>
        <w:rPr>
          <w:rFonts w:ascii="Times New Roman" w:eastAsia="Times New Roman" w:hAnsi="Times New Roman"/>
          <w:sz w:val="24"/>
          <w:szCs w:val="24"/>
        </w:rPr>
      </w:pPr>
      <w:r w:rsidRPr="00B73E76">
        <w:rPr>
          <w:rFonts w:ascii="Times New Roman" w:eastAsia="Times New Roman" w:hAnsi="Times New Roman"/>
          <w:sz w:val="24"/>
          <w:szCs w:val="24"/>
        </w:rPr>
        <w:t>The analysis of the language of constitutional law in the HCC decisions, together with the explicit textual analysis of the legal justification of Constitutional Court decisions, have so far mostly been conducted by applying expert-based research methods. Therefore, in this study, we use a new approach – text mining. In doing so, we depart from the empirical research methods used in the past on order to support them with new findings</w:t>
      </w:r>
      <w:r>
        <w:rPr>
          <w:rFonts w:ascii="Times New Roman" w:eastAsia="Times New Roman" w:hAnsi="Times New Roman"/>
          <w:sz w:val="24"/>
          <w:szCs w:val="24"/>
        </w:rPr>
        <w:t xml:space="preserve">. </w:t>
      </w:r>
    </w:p>
    <w:p w14:paraId="493F08D0" w14:textId="77777777" w:rsidR="00440EB9" w:rsidRDefault="00440EB9" w:rsidP="00274E5F">
      <w:pPr>
        <w:spacing w:line="360" w:lineRule="auto"/>
        <w:ind w:firstLine="708"/>
        <w:jc w:val="both"/>
        <w:rPr>
          <w:rFonts w:ascii="Times" w:hAnsi="Times"/>
          <w:color w:val="000000" w:themeColor="text1"/>
          <w:sz w:val="24"/>
          <w:szCs w:val="24"/>
        </w:rPr>
      </w:pPr>
    </w:p>
    <w:p w14:paraId="45E999C6" w14:textId="77777777" w:rsidR="009046BD" w:rsidRPr="009046BD" w:rsidRDefault="009046BD" w:rsidP="009046BD">
      <w:pPr>
        <w:spacing w:line="240" w:lineRule="auto"/>
        <w:jc w:val="center"/>
        <w:rPr>
          <w:rFonts w:ascii="Times" w:hAnsi="Times"/>
          <w:smallCaps/>
          <w:color w:val="000000" w:themeColor="text1"/>
          <w:sz w:val="24"/>
          <w:szCs w:val="24"/>
        </w:rPr>
      </w:pPr>
      <w:r w:rsidRPr="009046BD">
        <w:rPr>
          <w:rFonts w:ascii="Times" w:hAnsi="Times"/>
          <w:smallCaps/>
          <w:color w:val="000000" w:themeColor="text1"/>
          <w:sz w:val="24"/>
          <w:szCs w:val="24"/>
        </w:rPr>
        <w:lastRenderedPageBreak/>
        <w:t>Theoretical considerations and hypotheses</w:t>
      </w:r>
    </w:p>
    <w:p w14:paraId="2DBD0989" w14:textId="475E53B2" w:rsidR="009046BD" w:rsidRPr="00B73E76" w:rsidRDefault="009046BD" w:rsidP="009046BD">
      <w:pPr>
        <w:spacing w:after="0" w:line="360" w:lineRule="auto"/>
        <w:ind w:firstLine="708"/>
        <w:jc w:val="both"/>
        <w:rPr>
          <w:rFonts w:ascii="Times New Roman" w:hAnsi="Times New Roman"/>
          <w:sz w:val="24"/>
          <w:szCs w:val="24"/>
          <w:shd w:val="clear" w:color="auto" w:fill="FFFFFF"/>
        </w:rPr>
      </w:pPr>
      <w:bookmarkStart w:id="7" w:name="_Hlk84519069"/>
      <w:r w:rsidRPr="00B73E76">
        <w:rPr>
          <w:rFonts w:ascii="Times New Roman" w:hAnsi="Times New Roman"/>
          <w:sz w:val="24"/>
          <w:szCs w:val="24"/>
          <w:shd w:val="clear" w:color="auto" w:fill="FFFFFF"/>
        </w:rPr>
        <w:t xml:space="preserve">Studying constitutional reasoning has produced a massive literature. </w:t>
      </w:r>
      <w:r>
        <w:rPr>
          <w:rFonts w:ascii="Times New Roman" w:hAnsi="Times New Roman"/>
          <w:sz w:val="24"/>
          <w:szCs w:val="24"/>
          <w:shd w:val="clear" w:color="auto" w:fill="FFFFFF"/>
        </w:rPr>
        <w:t xml:space="preserve">Based on this scholarship </w:t>
      </w:r>
      <w:r w:rsidRPr="00B73E76">
        <w:rPr>
          <w:rFonts w:ascii="Times New Roman" w:hAnsi="Times New Roman"/>
          <w:sz w:val="24"/>
          <w:szCs w:val="24"/>
          <w:shd w:val="clear" w:color="auto" w:fill="FFFFFF"/>
        </w:rPr>
        <w:t xml:space="preserve">we understand </w:t>
      </w:r>
      <w:r w:rsidRPr="00CE130F">
        <w:rPr>
          <w:rFonts w:ascii="Times New Roman" w:hAnsi="Times New Roman"/>
          <w:i/>
          <w:sz w:val="24"/>
          <w:szCs w:val="24"/>
          <w:shd w:val="clear" w:color="auto" w:fill="FFFFFF"/>
        </w:rPr>
        <w:t>constitutional reasoning</w:t>
      </w:r>
      <w:r w:rsidRPr="00B73E76">
        <w:rPr>
          <w:rFonts w:ascii="Times New Roman" w:hAnsi="Times New Roman"/>
          <w:sz w:val="24"/>
          <w:szCs w:val="24"/>
          <w:shd w:val="clear" w:color="auto" w:fill="FFFFFF"/>
        </w:rPr>
        <w:t xml:space="preserve"> (or </w:t>
      </w:r>
      <w:r w:rsidRPr="00CE130F">
        <w:rPr>
          <w:rFonts w:ascii="Times New Roman" w:hAnsi="Times New Roman"/>
          <w:i/>
          <w:sz w:val="24"/>
          <w:szCs w:val="24"/>
          <w:shd w:val="clear" w:color="auto" w:fill="FFFFFF"/>
        </w:rPr>
        <w:t>argumentation</w:t>
      </w:r>
      <w:r w:rsidRPr="00B73E76">
        <w:rPr>
          <w:rFonts w:ascii="Times New Roman" w:hAnsi="Times New Roman"/>
          <w:sz w:val="24"/>
          <w:szCs w:val="24"/>
          <w:shd w:val="clear" w:color="auto" w:fill="FFFFFF"/>
        </w:rPr>
        <w:t xml:space="preserve"> which </w:t>
      </w:r>
      <w:r>
        <w:rPr>
          <w:rFonts w:ascii="Times New Roman" w:hAnsi="Times New Roman"/>
          <w:sz w:val="24"/>
          <w:szCs w:val="24"/>
          <w:shd w:val="clear" w:color="auto" w:fill="FFFFFF"/>
        </w:rPr>
        <w:t xml:space="preserve">we use </w:t>
      </w:r>
      <w:r w:rsidRPr="00B73E76">
        <w:rPr>
          <w:rFonts w:ascii="Times New Roman" w:hAnsi="Times New Roman"/>
          <w:sz w:val="24"/>
          <w:szCs w:val="24"/>
          <w:shd w:val="clear" w:color="auto" w:fill="FFFFFF"/>
        </w:rPr>
        <w:t xml:space="preserve">as a synonym </w:t>
      </w:r>
      <w:r>
        <w:rPr>
          <w:rFonts w:ascii="Times New Roman" w:hAnsi="Times New Roman"/>
          <w:sz w:val="24"/>
          <w:szCs w:val="24"/>
          <w:shd w:val="clear" w:color="auto" w:fill="FFFFFF"/>
        </w:rPr>
        <w:t xml:space="preserve">of </w:t>
      </w:r>
      <w:r w:rsidRPr="00B73E76">
        <w:rPr>
          <w:rFonts w:ascii="Times New Roman" w:hAnsi="Times New Roman"/>
          <w:sz w:val="24"/>
          <w:szCs w:val="24"/>
          <w:shd w:val="clear" w:color="auto" w:fill="FFFFFF"/>
        </w:rPr>
        <w:t>reasoning) as a special type of legal reasoning.</w:t>
      </w:r>
      <w:r w:rsidRPr="00B73E76">
        <w:rPr>
          <w:rStyle w:val="FootnoteReference"/>
          <w:rFonts w:ascii="Times New Roman" w:hAnsi="Times New Roman"/>
          <w:sz w:val="24"/>
          <w:szCs w:val="24"/>
          <w:shd w:val="clear" w:color="auto" w:fill="FFFFFF"/>
        </w:rPr>
        <w:footnoteReference w:id="37"/>
      </w:r>
      <w:r>
        <w:rPr>
          <w:rFonts w:ascii="Times New Roman" w:hAnsi="Times New Roman"/>
          <w:sz w:val="24"/>
          <w:szCs w:val="24"/>
          <w:shd w:val="clear" w:color="auto" w:fill="FFFFFF"/>
        </w:rPr>
        <w:t xml:space="preserve">  We define </w:t>
      </w:r>
      <w:r>
        <w:rPr>
          <w:rFonts w:ascii="Times New Roman" w:hAnsi="Times New Roman"/>
          <w:i/>
          <w:sz w:val="24"/>
          <w:szCs w:val="24"/>
          <w:shd w:val="clear" w:color="auto" w:fill="FFFFFF"/>
        </w:rPr>
        <w:t>i</w:t>
      </w:r>
      <w:r w:rsidRPr="00CE130F">
        <w:rPr>
          <w:rFonts w:ascii="Times New Roman" w:hAnsi="Times New Roman"/>
          <w:i/>
          <w:sz w:val="24"/>
          <w:szCs w:val="24"/>
          <w:shd w:val="clear" w:color="auto" w:fill="FFFFFF"/>
        </w:rPr>
        <w:t>nterpretation</w:t>
      </w:r>
      <w:r>
        <w:rPr>
          <w:rFonts w:ascii="Times New Roman" w:hAnsi="Times New Roman"/>
          <w:sz w:val="24"/>
          <w:szCs w:val="24"/>
          <w:shd w:val="clear" w:color="auto" w:fill="FFFFFF"/>
        </w:rPr>
        <w:t xml:space="preserve"> as the </w:t>
      </w:r>
      <w:r w:rsidRPr="00B73E76">
        <w:rPr>
          <w:rFonts w:ascii="Times New Roman" w:hAnsi="Times New Roman"/>
          <w:sz w:val="24"/>
          <w:szCs w:val="24"/>
          <w:shd w:val="clear" w:color="auto" w:fill="FFFFFF"/>
        </w:rPr>
        <w:t>determi</w:t>
      </w:r>
      <w:r>
        <w:rPr>
          <w:rFonts w:ascii="Times New Roman" w:hAnsi="Times New Roman"/>
          <w:sz w:val="24"/>
          <w:szCs w:val="24"/>
          <w:shd w:val="clear" w:color="auto" w:fill="FFFFFF"/>
        </w:rPr>
        <w:t>nation</w:t>
      </w:r>
      <w:r w:rsidRPr="00B73E7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of </w:t>
      </w:r>
      <w:r w:rsidRPr="00B73E76">
        <w:rPr>
          <w:rFonts w:ascii="Times New Roman" w:hAnsi="Times New Roman"/>
          <w:sz w:val="24"/>
          <w:szCs w:val="24"/>
          <w:shd w:val="clear" w:color="auto" w:fill="FFFFFF"/>
        </w:rPr>
        <w:t>the content of normative text</w:t>
      </w:r>
      <w:r>
        <w:rPr>
          <w:rFonts w:ascii="Times New Roman" w:hAnsi="Times New Roman"/>
          <w:sz w:val="24"/>
          <w:szCs w:val="24"/>
          <w:shd w:val="clear" w:color="auto" w:fill="FFFFFF"/>
        </w:rPr>
        <w:t xml:space="preserve">. Hence, interpretation </w:t>
      </w:r>
      <w:r w:rsidRPr="00B73E76">
        <w:rPr>
          <w:rFonts w:ascii="Times New Roman" w:hAnsi="Times New Roman"/>
          <w:sz w:val="24"/>
          <w:szCs w:val="24"/>
          <w:shd w:val="clear" w:color="auto" w:fill="FFFFFF"/>
        </w:rPr>
        <w:t xml:space="preserve">is part </w:t>
      </w:r>
      <w:r>
        <w:rPr>
          <w:rFonts w:ascii="Times New Roman" w:hAnsi="Times New Roman"/>
          <w:sz w:val="24"/>
          <w:szCs w:val="24"/>
          <w:shd w:val="clear" w:color="auto" w:fill="FFFFFF"/>
        </w:rPr>
        <w:t xml:space="preserve">and parcel </w:t>
      </w:r>
      <w:r w:rsidRPr="00B73E76">
        <w:rPr>
          <w:rFonts w:ascii="Times New Roman" w:hAnsi="Times New Roman"/>
          <w:sz w:val="24"/>
          <w:szCs w:val="24"/>
          <w:shd w:val="clear" w:color="auto" w:fill="FFFFFF"/>
        </w:rPr>
        <w:t xml:space="preserve">of constitutional reasoning. </w:t>
      </w:r>
      <w:r>
        <w:rPr>
          <w:rFonts w:ascii="Times New Roman" w:hAnsi="Times New Roman"/>
          <w:sz w:val="24"/>
          <w:szCs w:val="24"/>
          <w:shd w:val="clear" w:color="auto" w:fill="FFFFFF"/>
        </w:rPr>
        <w:t xml:space="preserve">As </w:t>
      </w:r>
      <w:proofErr w:type="spellStart"/>
      <w:r>
        <w:rPr>
          <w:rFonts w:ascii="Times New Roman" w:hAnsi="Times New Roman"/>
          <w:sz w:val="24"/>
          <w:szCs w:val="24"/>
          <w:shd w:val="clear" w:color="auto" w:fill="FFFFFF"/>
        </w:rPr>
        <w:t>Jakab</w:t>
      </w:r>
      <w:proofErr w:type="spellEnd"/>
      <w:r>
        <w:rPr>
          <w:rFonts w:ascii="Times New Roman" w:hAnsi="Times New Roman"/>
          <w:sz w:val="24"/>
          <w:szCs w:val="24"/>
          <w:shd w:val="clear" w:color="auto" w:fill="FFFFFF"/>
        </w:rPr>
        <w:t xml:space="preserve"> put it: </w:t>
      </w:r>
      <w:r w:rsidRPr="009046BD">
        <w:rPr>
          <w:rFonts w:ascii="Times New Roman" w:hAnsi="Times New Roman"/>
          <w:sz w:val="24"/>
          <w:szCs w:val="24"/>
          <w:shd w:val="clear" w:color="auto" w:fill="FFFFFF"/>
        </w:rPr>
        <w:t>“what is traditionally called ‘a method of interpretation’, is in fact a type of argument used to interpret a text.”</w:t>
      </w:r>
      <w:r w:rsidRPr="009046BD">
        <w:rPr>
          <w:rStyle w:val="FootnoteReference"/>
          <w:rFonts w:ascii="Times New Roman" w:hAnsi="Times New Roman"/>
          <w:sz w:val="24"/>
          <w:szCs w:val="24"/>
          <w:shd w:val="clear" w:color="auto" w:fill="FFFFFF"/>
        </w:rPr>
        <w:footnoteReference w:id="38"/>
      </w:r>
    </w:p>
    <w:p w14:paraId="4823A6FC" w14:textId="77777777" w:rsidR="009046BD" w:rsidRPr="00B73E76" w:rsidRDefault="009046BD" w:rsidP="009046BD">
      <w:pPr>
        <w:spacing w:after="0" w:line="360" w:lineRule="auto"/>
        <w:ind w:firstLine="708"/>
        <w:jc w:val="both"/>
        <w:rPr>
          <w:rFonts w:ascii="Times New Roman" w:eastAsia="Times New Roman" w:hAnsi="Times New Roman"/>
          <w:sz w:val="24"/>
          <w:szCs w:val="24"/>
        </w:rPr>
      </w:pPr>
      <w:r w:rsidRPr="00B73E76">
        <w:rPr>
          <w:rFonts w:ascii="Times New Roman" w:eastAsia="Times New Roman" w:hAnsi="Times New Roman"/>
          <w:sz w:val="24"/>
          <w:szCs w:val="24"/>
        </w:rPr>
        <w:t>Law uses various methods to make its decisions, and the canon of interpretation is a common form of this.</w:t>
      </w:r>
      <w:r w:rsidRPr="00B73E76">
        <w:rPr>
          <w:rFonts w:ascii="Times New Roman" w:eastAsia="Times New Roman" w:hAnsi="Times New Roman"/>
          <w:sz w:val="24"/>
          <w:szCs w:val="24"/>
          <w:vertAlign w:val="superscript"/>
        </w:rPr>
        <w:footnoteReference w:id="39"/>
      </w:r>
      <w:r w:rsidRPr="00B73E76">
        <w:rPr>
          <w:rFonts w:ascii="Times New Roman" w:eastAsia="Times New Roman" w:hAnsi="Times New Roman"/>
          <w:sz w:val="24"/>
          <w:szCs w:val="24"/>
        </w:rPr>
        <w:t xml:space="preserve"> Law is first objectified in writing as a text and then processed further intellectually. Understanding or interpreting a law produces a different set of meanings; these can be fixed for a long time.</w:t>
      </w:r>
      <w:r w:rsidRPr="00B73E76">
        <w:rPr>
          <w:rFonts w:ascii="Times New Roman" w:eastAsia="Times New Roman" w:hAnsi="Times New Roman"/>
          <w:sz w:val="24"/>
          <w:szCs w:val="24"/>
          <w:vertAlign w:val="superscript"/>
        </w:rPr>
        <w:footnoteReference w:id="40"/>
      </w:r>
      <w:r w:rsidRPr="00B73E76">
        <w:rPr>
          <w:rFonts w:ascii="Times New Roman" w:eastAsia="Times New Roman" w:hAnsi="Times New Roman"/>
          <w:sz w:val="24"/>
          <w:szCs w:val="24"/>
        </w:rPr>
        <w:t xml:space="preserve"> For this reason, it is essential that in a democratic society, all moments of understanding and enforcing the law must be public, and therefore moments of interpretation also require some sort of publicity.</w:t>
      </w:r>
    </w:p>
    <w:p w14:paraId="1AC9DFB3" w14:textId="77777777" w:rsidR="009046BD" w:rsidRPr="00B73E76" w:rsidRDefault="009046BD" w:rsidP="009046BD">
      <w:pPr>
        <w:spacing w:after="0" w:line="360" w:lineRule="auto"/>
        <w:ind w:firstLine="708"/>
        <w:jc w:val="both"/>
        <w:rPr>
          <w:rFonts w:ascii="Times New Roman" w:eastAsia="Times New Roman" w:hAnsi="Times New Roman"/>
          <w:sz w:val="24"/>
          <w:szCs w:val="24"/>
        </w:rPr>
      </w:pPr>
      <w:r w:rsidRPr="00B73E76">
        <w:rPr>
          <w:rFonts w:ascii="Times New Roman" w:eastAsia="Times New Roman" w:hAnsi="Times New Roman"/>
          <w:sz w:val="24"/>
          <w:szCs w:val="24"/>
        </w:rPr>
        <w:t>In our research, we rely on the linguistic characteristics of "justificatory reasons"</w:t>
      </w:r>
      <w:r w:rsidRPr="00B73E76">
        <w:rPr>
          <w:rFonts w:ascii="Times New Roman" w:eastAsia="Times New Roman" w:hAnsi="Times New Roman"/>
          <w:sz w:val="24"/>
          <w:szCs w:val="24"/>
          <w:vertAlign w:val="superscript"/>
        </w:rPr>
        <w:footnoteReference w:id="41"/>
      </w:r>
      <w:r w:rsidRPr="00B73E76">
        <w:rPr>
          <w:rFonts w:ascii="Times New Roman" w:eastAsia="Times New Roman" w:hAnsi="Times New Roman"/>
          <w:sz w:val="24"/>
          <w:szCs w:val="24"/>
        </w:rPr>
        <w:t xml:space="preserve"> in the context of reasoning, i.e., we examine the methods of reasoning that the Constitutional Court is called upon to use in the reasoning of a decision. In this study, constitutional reasoning is examined in its narrowest sense,</w:t>
      </w:r>
      <w:r w:rsidRPr="00B73E76">
        <w:rPr>
          <w:rFonts w:ascii="Times New Roman" w:eastAsia="Times New Roman" w:hAnsi="Times New Roman"/>
          <w:sz w:val="24"/>
          <w:szCs w:val="24"/>
          <w:vertAlign w:val="superscript"/>
        </w:rPr>
        <w:footnoteReference w:id="42"/>
      </w:r>
      <w:r w:rsidRPr="00B73E76">
        <w:rPr>
          <w:rFonts w:ascii="Times New Roman" w:eastAsia="Times New Roman" w:hAnsi="Times New Roman"/>
          <w:sz w:val="24"/>
          <w:szCs w:val="24"/>
        </w:rPr>
        <w:t xml:space="preserve"> i.e., we focus only on the text of the constitutional reasoning</w:t>
      </w:r>
      <w:r w:rsidRPr="00B73E76">
        <w:rPr>
          <w:rStyle w:val="FootnoteReference"/>
          <w:rFonts w:ascii="Times New Roman" w:eastAsia="Times New Roman" w:hAnsi="Times New Roman"/>
          <w:sz w:val="24"/>
          <w:szCs w:val="24"/>
        </w:rPr>
        <w:footnoteReference w:id="43"/>
      </w:r>
      <w:r w:rsidRPr="00B73E76">
        <w:rPr>
          <w:rFonts w:ascii="Times New Roman" w:eastAsia="Times New Roman" w:hAnsi="Times New Roman"/>
          <w:sz w:val="24"/>
          <w:szCs w:val="24"/>
        </w:rPr>
        <w:t xml:space="preserve"> of constitutional courts.</w:t>
      </w:r>
    </w:p>
    <w:bookmarkEnd w:id="7"/>
    <w:p w14:paraId="4D979AD0" w14:textId="77777777" w:rsidR="009046BD" w:rsidRPr="00B73E76" w:rsidRDefault="009046BD" w:rsidP="009046BD">
      <w:pPr>
        <w:spacing w:after="0" w:line="360" w:lineRule="auto"/>
        <w:ind w:firstLine="708"/>
        <w:jc w:val="both"/>
        <w:rPr>
          <w:rFonts w:ascii="Times New Roman" w:eastAsia="Times New Roman" w:hAnsi="Times New Roman"/>
          <w:sz w:val="24"/>
          <w:szCs w:val="24"/>
        </w:rPr>
      </w:pPr>
      <w:r w:rsidRPr="00B73E76">
        <w:rPr>
          <w:rFonts w:ascii="Times New Roman" w:eastAsia="Times New Roman" w:hAnsi="Times New Roman"/>
          <w:sz w:val="24"/>
          <w:szCs w:val="24"/>
        </w:rPr>
        <w:t>The methods of interpretation themselves are generally not fixed by law but are developed by judicial practice. Where there are constitutional or statutory rules on the methods of interpretation such as in Hungary in the Fundamental Law, this is not a taxonomic list. The</w:t>
      </w:r>
      <w:r>
        <w:rPr>
          <w:rFonts w:ascii="Times New Roman" w:eastAsia="Times New Roman" w:hAnsi="Times New Roman"/>
          <w:sz w:val="24"/>
          <w:szCs w:val="24"/>
        </w:rPr>
        <w:t xml:space="preserve"> </w:t>
      </w:r>
      <w:r w:rsidRPr="00B73E76">
        <w:rPr>
          <w:rFonts w:ascii="Times New Roman" w:eastAsia="Times New Roman" w:hAnsi="Times New Roman"/>
          <w:sz w:val="24"/>
          <w:szCs w:val="24"/>
        </w:rPr>
        <w:lastRenderedPageBreak/>
        <w:t xml:space="preserve">Hungarian domestic legislation is unique in that the constitutional legislator provides (incompletely and not exclusively) methods of interpretation in among others Article R) of the Fundamental Law. </w:t>
      </w:r>
    </w:p>
    <w:p w14:paraId="4C1AEDA9" w14:textId="7B9BD844" w:rsidR="009046BD" w:rsidRPr="00B73E76" w:rsidRDefault="009046BD" w:rsidP="009046BD">
      <w:pPr>
        <w:spacing w:after="0" w:line="360" w:lineRule="auto"/>
        <w:ind w:firstLine="708"/>
        <w:jc w:val="both"/>
        <w:rPr>
          <w:rFonts w:ascii="Times New Roman" w:eastAsia="Times New Roman" w:hAnsi="Times New Roman"/>
          <w:sz w:val="24"/>
          <w:szCs w:val="24"/>
        </w:rPr>
      </w:pPr>
      <w:r w:rsidRPr="00B73E76">
        <w:rPr>
          <w:rFonts w:ascii="Times New Roman" w:eastAsia="Times New Roman" w:hAnsi="Times New Roman"/>
          <w:sz w:val="24"/>
          <w:szCs w:val="24"/>
        </w:rPr>
        <w:t>After the democratic transition, Hungary followed the German model of constitutional jurisprudence, the methods of interpretation were developed by the Constitutional Court.</w:t>
      </w:r>
      <w:r w:rsidRPr="00B73E76">
        <w:rPr>
          <w:rFonts w:ascii="Times New Roman" w:eastAsia="Times New Roman" w:hAnsi="Times New Roman"/>
          <w:sz w:val="24"/>
          <w:szCs w:val="24"/>
          <w:vertAlign w:val="superscript"/>
        </w:rPr>
        <w:t xml:space="preserve"> </w:t>
      </w:r>
      <w:r w:rsidRPr="00B73E76">
        <w:rPr>
          <w:rFonts w:ascii="Times New Roman" w:eastAsia="Times New Roman" w:hAnsi="Times New Roman"/>
          <w:sz w:val="24"/>
          <w:szCs w:val="24"/>
        </w:rPr>
        <w:t>In Hungary’s Article R</w:t>
      </w:r>
      <w:r w:rsidRPr="009046BD">
        <w:rPr>
          <w:rFonts w:ascii="Times New Roman" w:eastAsia="Times New Roman" w:hAnsi="Times New Roman"/>
          <w:sz w:val="24"/>
          <w:szCs w:val="24"/>
        </w:rPr>
        <w:t>) of the Fundamental Law, the constituent power, however, declared that “The provisions of the Fundamental Law shall be interpreted by their purposes, the National Avowal contained therein and the achievements of our historical constitution. The protection of the constitutional identity and Christian culture of Hungary shall be an obligation of every organ of the State”.</w:t>
      </w:r>
    </w:p>
    <w:p w14:paraId="401C4CE7" w14:textId="77777777" w:rsidR="009046BD" w:rsidRPr="009046BD" w:rsidRDefault="009046BD" w:rsidP="009046BD">
      <w:pPr>
        <w:spacing w:after="0" w:line="360" w:lineRule="auto"/>
        <w:ind w:firstLine="708"/>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In addition to the provision of the Fundamental Law, Act CLI of 2011 on the Constitutional Court contains an explicit provision in Article 63 Subsection (2) concerning the statement of reasons for decisions which </w:t>
      </w:r>
      <w:r w:rsidRPr="009046BD">
        <w:rPr>
          <w:rFonts w:ascii="Times New Roman" w:eastAsia="Times New Roman" w:hAnsi="Times New Roman"/>
          <w:sz w:val="24"/>
          <w:szCs w:val="24"/>
        </w:rPr>
        <w:t>states: “With the exception of rulings with a summary statement of reasons as specified in Subsection (3) of Section 56,</w:t>
      </w:r>
      <w:r w:rsidRPr="009046BD">
        <w:rPr>
          <w:rStyle w:val="FootnoteReference"/>
          <w:rFonts w:ascii="Times New Roman" w:eastAsia="Times New Roman" w:hAnsi="Times New Roman"/>
          <w:sz w:val="24"/>
          <w:szCs w:val="24"/>
        </w:rPr>
        <w:footnoteReference w:id="44"/>
      </w:r>
      <w:r w:rsidRPr="009046BD">
        <w:rPr>
          <w:rFonts w:ascii="Times New Roman" w:eastAsia="Times New Roman" w:hAnsi="Times New Roman"/>
          <w:sz w:val="24"/>
          <w:szCs w:val="24"/>
        </w:rPr>
        <w:t xml:space="preserve"> the Constitutional Court shall be obliged to give detailed reasoning for its decisions”. Similarly to the German model and emphasising the importance of interpretation, itis the possibility of adding concurring and dissenting opinions to the majority decision with alternative interpretation, which the Act on the Constitutional Court stats in Article 66 Subsections (2)-(3) as follows: “If a member of the Constitutional Court who opposed the decision of the Constitutional Court is outvoted, he or she shall have the right to attach his or her dissenting opinion, with a written reasoning, to the decision.” and “A member of the Constitutional Court who agrees with the merits of the decision shall have the right to attach his or her reasons in a statement if they differ from those of the majority.”</w:t>
      </w:r>
    </w:p>
    <w:p w14:paraId="18BF11F6" w14:textId="77777777" w:rsidR="009046BD" w:rsidRPr="009046BD" w:rsidRDefault="009046BD" w:rsidP="009046BD">
      <w:pPr>
        <w:spacing w:after="0" w:line="360" w:lineRule="auto"/>
        <w:ind w:firstLine="708"/>
        <w:jc w:val="both"/>
        <w:rPr>
          <w:rFonts w:ascii="Times New Roman" w:eastAsia="Times New Roman" w:hAnsi="Times New Roman"/>
          <w:sz w:val="24"/>
          <w:szCs w:val="24"/>
        </w:rPr>
      </w:pPr>
      <w:r w:rsidRPr="009046BD">
        <w:rPr>
          <w:rFonts w:ascii="Times New Roman" w:eastAsia="Times New Roman" w:hAnsi="Times New Roman"/>
          <w:sz w:val="24"/>
          <w:szCs w:val="24"/>
        </w:rPr>
        <w:t xml:space="preserve">We identify different methods of interpretation in constitutional scholarship. These are very well-known reflected patterns of reasoning acknowledged as rational and legitimate, which are used to limit the scope of the interpretation of the abstract rule and avoid arbitrariness during the concretisation of the rule to the specific constitutional controversy, or to the </w:t>
      </w:r>
      <w:proofErr w:type="gramStart"/>
      <w:r w:rsidRPr="009046BD">
        <w:rPr>
          <w:rFonts w:ascii="Times New Roman" w:eastAsia="Times New Roman" w:hAnsi="Times New Roman"/>
          <w:sz w:val="24"/>
          <w:szCs w:val="24"/>
        </w:rPr>
        <w:t>particular constitutional</w:t>
      </w:r>
      <w:proofErr w:type="gramEnd"/>
      <w:r w:rsidRPr="009046BD">
        <w:rPr>
          <w:rFonts w:ascii="Times New Roman" w:eastAsia="Times New Roman" w:hAnsi="Times New Roman"/>
          <w:sz w:val="24"/>
          <w:szCs w:val="24"/>
        </w:rPr>
        <w:t xml:space="preserve"> question.</w:t>
      </w:r>
      <w:r w:rsidRPr="009046BD">
        <w:rPr>
          <w:rFonts w:ascii="Times New Roman" w:eastAsia="Times New Roman" w:hAnsi="Times New Roman"/>
          <w:sz w:val="24"/>
          <w:szCs w:val="24"/>
          <w:vertAlign w:val="superscript"/>
        </w:rPr>
        <w:footnoteReference w:id="45"/>
      </w:r>
    </w:p>
    <w:p w14:paraId="7520CE40" w14:textId="77777777" w:rsidR="009046BD" w:rsidRPr="00B73E76" w:rsidRDefault="009046BD" w:rsidP="009046BD">
      <w:pPr>
        <w:spacing w:after="0" w:line="360" w:lineRule="auto"/>
        <w:ind w:firstLine="720"/>
        <w:jc w:val="both"/>
        <w:rPr>
          <w:rFonts w:ascii="Times New Roman" w:eastAsia="Times New Roman" w:hAnsi="Times New Roman"/>
          <w:sz w:val="24"/>
          <w:szCs w:val="24"/>
        </w:rPr>
      </w:pPr>
      <w:r w:rsidRPr="009046BD">
        <w:rPr>
          <w:rFonts w:ascii="Times New Roman" w:eastAsia="Times New Roman" w:hAnsi="Times New Roman"/>
          <w:sz w:val="24"/>
          <w:szCs w:val="24"/>
        </w:rPr>
        <w:lastRenderedPageBreak/>
        <w:t xml:space="preserve"> </w:t>
      </w:r>
      <w:commentRangeStart w:id="8"/>
      <w:r w:rsidRPr="009046BD">
        <w:rPr>
          <w:rFonts w:ascii="Times New Roman" w:eastAsia="Times New Roman" w:hAnsi="Times New Roman"/>
          <w:sz w:val="24"/>
          <w:szCs w:val="24"/>
        </w:rPr>
        <w:t>This doctrinal framework, which we usually call the methods of interpretation</w:t>
      </w:r>
      <w:commentRangeEnd w:id="8"/>
      <w:r w:rsidR="008D2FFB">
        <w:rPr>
          <w:rStyle w:val="CommentReference"/>
        </w:rPr>
        <w:commentReference w:id="8"/>
      </w:r>
      <w:r w:rsidRPr="009046BD">
        <w:rPr>
          <w:rFonts w:ascii="Times New Roman" w:eastAsia="Times New Roman" w:hAnsi="Times New Roman"/>
          <w:sz w:val="24"/>
          <w:szCs w:val="24"/>
        </w:rPr>
        <w:t>, is based on experience and is simultaneously embedded in normative</w:t>
      </w:r>
      <w:r w:rsidRPr="00B73E76">
        <w:rPr>
          <w:rFonts w:ascii="Times New Roman" w:eastAsia="Times New Roman" w:hAnsi="Times New Roman"/>
          <w:sz w:val="24"/>
          <w:szCs w:val="24"/>
        </w:rPr>
        <w:t xml:space="preserve"> philosophical requirements.</w:t>
      </w:r>
      <w:r w:rsidRPr="00B73E76">
        <w:rPr>
          <w:rFonts w:ascii="Times New Roman" w:eastAsia="Times New Roman" w:hAnsi="Times New Roman"/>
          <w:sz w:val="24"/>
          <w:szCs w:val="24"/>
          <w:vertAlign w:val="superscript"/>
        </w:rPr>
        <w:footnoteReference w:id="46"/>
      </w:r>
      <w:r w:rsidRPr="00B73E76">
        <w:rPr>
          <w:rFonts w:ascii="Times New Roman" w:eastAsia="Times New Roman" w:hAnsi="Times New Roman"/>
          <w:sz w:val="24"/>
          <w:szCs w:val="24"/>
        </w:rPr>
        <w:t xml:space="preserve"> Suppose the judges would like to refer to the context of the provision in the text to find out its meaning. In that case, the legal doctrine evaluates whether it is acceptable to determine the definition of a piece of an abstract text by analysing its context. In this specific case, legal scholarship has found that this judicial practice is rational and therefore qualifies as a legitimate method of interpretation, identified as the contextual method of interpretation.</w:t>
      </w:r>
    </w:p>
    <w:p w14:paraId="06955CD2" w14:textId="77777777" w:rsidR="009046BD" w:rsidRDefault="009046BD" w:rsidP="009046BD">
      <w:pPr>
        <w:spacing w:after="0" w:line="360" w:lineRule="auto"/>
        <w:ind w:firstLine="720"/>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Some centuries ago, the accepted </w:t>
      </w:r>
      <w:commentRangeStart w:id="9"/>
      <w:r w:rsidRPr="00B73E76">
        <w:rPr>
          <w:rFonts w:ascii="Times New Roman" w:eastAsia="Times New Roman" w:hAnsi="Times New Roman"/>
          <w:sz w:val="24"/>
          <w:szCs w:val="24"/>
        </w:rPr>
        <w:t>methods of legal interpretation became crystallised</w:t>
      </w:r>
      <w:commentRangeEnd w:id="9"/>
      <w:r w:rsidR="004058E3">
        <w:rPr>
          <w:rStyle w:val="CommentReference"/>
        </w:rPr>
        <w:commentReference w:id="9"/>
      </w:r>
      <w:r w:rsidRPr="00B73E76">
        <w:rPr>
          <w:rFonts w:ascii="Times New Roman" w:eastAsia="Times New Roman" w:hAnsi="Times New Roman"/>
          <w:sz w:val="24"/>
          <w:szCs w:val="24"/>
        </w:rPr>
        <w:t xml:space="preserve">, and constitutional law, at least as understood in the continental legal systems, adopted these </w:t>
      </w:r>
      <w:proofErr w:type="gramStart"/>
      <w:r w:rsidRPr="00B73E76">
        <w:rPr>
          <w:rFonts w:ascii="Times New Roman" w:eastAsia="Times New Roman" w:hAnsi="Times New Roman"/>
          <w:sz w:val="24"/>
          <w:szCs w:val="24"/>
        </w:rPr>
        <w:t>methods</w:t>
      </w:r>
      <w:proofErr w:type="gramEnd"/>
      <w:r w:rsidRPr="00B73E76">
        <w:rPr>
          <w:rFonts w:ascii="Times New Roman" w:eastAsia="Times New Roman" w:hAnsi="Times New Roman"/>
          <w:sz w:val="24"/>
          <w:szCs w:val="24"/>
        </w:rPr>
        <w:t xml:space="preserve"> and adapted them to the constitutional reasoning that remained in these systems – including the Hungarian – a fundamentally legal task. These methods and the legal nature of constitutional adjudication in the normative sense were crystallised after the Second World War, and doctrinal expectations regarding constitutional adjudication were formulated. These doctrinal expectations were emphasised not only by legal scholars working with a rational-legal doctrine (dogmatics according to the German</w:t>
      </w:r>
      <w:r>
        <w:rPr>
          <w:rFonts w:ascii="Times New Roman" w:eastAsia="Times New Roman" w:hAnsi="Times New Roman"/>
          <w:sz w:val="24"/>
          <w:szCs w:val="24"/>
        </w:rPr>
        <w:t xml:space="preserve"> usage</w:t>
      </w:r>
      <w:r w:rsidRPr="00B73E76">
        <w:rPr>
          <w:rFonts w:ascii="Times New Roman" w:eastAsia="Times New Roman" w:hAnsi="Times New Roman"/>
          <w:sz w:val="24"/>
          <w:szCs w:val="24"/>
        </w:rPr>
        <w:t>)</w:t>
      </w:r>
      <w:r w:rsidRPr="00B73E76">
        <w:rPr>
          <w:rStyle w:val="FootnoteReference"/>
          <w:rFonts w:ascii="Times New Roman" w:eastAsia="Times New Roman" w:hAnsi="Times New Roman"/>
          <w:sz w:val="24"/>
          <w:szCs w:val="24"/>
        </w:rPr>
        <w:footnoteReference w:id="47"/>
      </w:r>
      <w:r w:rsidRPr="00B73E76">
        <w:rPr>
          <w:rFonts w:ascii="Times New Roman" w:eastAsia="Times New Roman" w:hAnsi="Times New Roman"/>
          <w:sz w:val="24"/>
          <w:szCs w:val="24"/>
        </w:rPr>
        <w:t xml:space="preserve"> but also by political institutions.</w:t>
      </w:r>
    </w:p>
    <w:p w14:paraId="2B16A999" w14:textId="77777777" w:rsidR="009046BD" w:rsidRPr="00B73E76" w:rsidRDefault="009046BD" w:rsidP="009046BD">
      <w:pPr>
        <w:spacing w:after="0" w:line="360" w:lineRule="auto"/>
        <w:ind w:firstLine="708"/>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The classical methods of interpretation were not named explicitly in the text of the Constitution of the democratic regime change of 1989. However, they were identified before the entering into force of the Fundamental Law by the </w:t>
      </w:r>
      <w:r w:rsidRPr="00B73E76">
        <w:rPr>
          <w:rFonts w:ascii="Times New Roman" w:hAnsi="Times New Roman"/>
          <w:sz w:val="24"/>
          <w:szCs w:val="24"/>
        </w:rPr>
        <w:t>HCC</w:t>
      </w:r>
      <w:r w:rsidRPr="00B73E76">
        <w:rPr>
          <w:rFonts w:ascii="Times New Roman" w:eastAsia="Times New Roman" w:hAnsi="Times New Roman"/>
          <w:sz w:val="24"/>
          <w:szCs w:val="24"/>
        </w:rPr>
        <w:t xml:space="preserve"> and by legal scholarship from the early nineties as the classical methods of interpretation. This paper will not provide a comprehensive and detailed description of the specific classical methods of interpretation that the Constitutional Court may use because several studies have already been written on the complexities of constitutional reasoning and the listing of correct and incorrect methods of reasoning and interpretation.</w:t>
      </w:r>
      <w:r w:rsidRPr="00B73E76">
        <w:rPr>
          <w:rFonts w:ascii="Times New Roman" w:eastAsia="Times New Roman" w:hAnsi="Times New Roman"/>
          <w:sz w:val="24"/>
          <w:szCs w:val="24"/>
          <w:vertAlign w:val="superscript"/>
        </w:rPr>
        <w:footnoteReference w:id="48"/>
      </w:r>
      <w:r w:rsidRPr="00B73E76">
        <w:rPr>
          <w:rFonts w:ascii="Times New Roman" w:eastAsia="Times New Roman" w:hAnsi="Times New Roman"/>
          <w:sz w:val="24"/>
          <w:szCs w:val="24"/>
        </w:rPr>
        <w:t xml:space="preserve"> For the sake of our study, measuring the self-reflexivity in the use of the methods of interpretation in constitutional court jurisprudence, we have chosen some most important methods and we aimed to prove with the above explanation that we can proceed </w:t>
      </w:r>
      <w:r w:rsidRPr="00B73E76">
        <w:rPr>
          <w:rFonts w:ascii="Times New Roman" w:eastAsia="Times New Roman" w:hAnsi="Times New Roman"/>
          <w:sz w:val="24"/>
          <w:szCs w:val="24"/>
        </w:rPr>
        <w:lastRenderedPageBreak/>
        <w:t>with the text mining despite these and other differences between the two constitutional eras in Hungary before and after the entering into force of the new Fundamental Law in 2012.</w:t>
      </w:r>
    </w:p>
    <w:p w14:paraId="1F752D19" w14:textId="77777777" w:rsidR="009046BD" w:rsidRDefault="009046BD" w:rsidP="009046BD">
      <w:pPr>
        <w:spacing w:after="0" w:line="36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In light of</w:t>
      </w:r>
      <w:proofErr w:type="gramEnd"/>
      <w:r>
        <w:rPr>
          <w:rFonts w:ascii="Times New Roman" w:eastAsia="Times New Roman" w:hAnsi="Times New Roman"/>
          <w:sz w:val="24"/>
          <w:szCs w:val="24"/>
        </w:rPr>
        <w:t xml:space="preserve"> these considerations, below we </w:t>
      </w:r>
      <w:r w:rsidRPr="00B73E76">
        <w:rPr>
          <w:rFonts w:ascii="Times New Roman" w:eastAsia="Times New Roman" w:hAnsi="Times New Roman"/>
          <w:sz w:val="24"/>
          <w:szCs w:val="24"/>
        </w:rPr>
        <w:t xml:space="preserve">list the methods that became important and recognisable in the jurisprudence of the HCC following the democratic transition. To take the period between 1990 and 2021 in one corpus for our examination, we will match </w:t>
      </w:r>
      <w:commentRangeStart w:id="10"/>
      <w:r w:rsidRPr="00B73E76">
        <w:rPr>
          <w:rFonts w:ascii="Times New Roman" w:eastAsia="Times New Roman" w:hAnsi="Times New Roman"/>
          <w:sz w:val="24"/>
          <w:szCs w:val="24"/>
        </w:rPr>
        <w:t>the classical methods</w:t>
      </w:r>
      <w:commentRangeEnd w:id="10"/>
      <w:r w:rsidR="00241FDB">
        <w:rPr>
          <w:rStyle w:val="CommentReference"/>
        </w:rPr>
        <w:commentReference w:id="10"/>
      </w:r>
      <w:r w:rsidRPr="00B73E76">
        <w:rPr>
          <w:rFonts w:ascii="Times New Roman" w:eastAsia="Times New Roman" w:hAnsi="Times New Roman"/>
          <w:sz w:val="24"/>
          <w:szCs w:val="24"/>
        </w:rPr>
        <w:t xml:space="preserve"> with the new regulations listed above from the Fundamental Law of 2011</w:t>
      </w:r>
      <w:r>
        <w:rPr>
          <w:rFonts w:ascii="Times New Roman" w:eastAsia="Times New Roman" w:hAnsi="Times New Roman"/>
          <w:sz w:val="24"/>
          <w:szCs w:val="24"/>
        </w:rPr>
        <w:t>.</w:t>
      </w:r>
      <w:r w:rsidRPr="00B73E76">
        <w:rPr>
          <w:rFonts w:ascii="Times New Roman" w:eastAsia="Times New Roman" w:hAnsi="Times New Roman"/>
          <w:sz w:val="24"/>
          <w:szCs w:val="24"/>
        </w:rPr>
        <w:t xml:space="preserve"> </w:t>
      </w:r>
      <w:r>
        <w:rPr>
          <w:rFonts w:ascii="Times New Roman" w:eastAsia="Times New Roman" w:hAnsi="Times New Roman"/>
          <w:sz w:val="24"/>
          <w:szCs w:val="24"/>
        </w:rPr>
        <w:t>We delineate six such methods: linguistic, teleological, contextual, historical, “beyond the law” and decision-based methods of reasoning.</w:t>
      </w:r>
      <w:r w:rsidRPr="00B73E76">
        <w:rPr>
          <w:rFonts w:ascii="Times New Roman" w:eastAsia="Times New Roman" w:hAnsi="Times New Roman"/>
          <w:sz w:val="24"/>
          <w:szCs w:val="24"/>
          <w:vertAlign w:val="superscript"/>
        </w:rPr>
        <w:footnoteReference w:id="49"/>
      </w:r>
    </w:p>
    <w:p w14:paraId="6D4FDBBD" w14:textId="77777777" w:rsidR="009046BD" w:rsidRDefault="009046BD" w:rsidP="009046BD">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eastAsia="en-US"/>
        </w:rPr>
        <w:t xml:space="preserve">First, </w:t>
      </w:r>
      <w:r w:rsidRPr="0080162F">
        <w:rPr>
          <w:rFonts w:ascii="Times New Roman" w:eastAsia="Times New Roman" w:hAnsi="Times New Roman"/>
          <w:i/>
          <w:iCs/>
          <w:sz w:val="24"/>
          <w:szCs w:val="24"/>
          <w:lang w:eastAsia="en-US"/>
        </w:rPr>
        <w:t>linguistic</w:t>
      </w:r>
      <w:r>
        <w:rPr>
          <w:rFonts w:ascii="Times New Roman" w:eastAsia="Times New Roman" w:hAnsi="Times New Roman"/>
          <w:sz w:val="24"/>
          <w:szCs w:val="24"/>
          <w:lang w:eastAsia="en-US"/>
        </w:rPr>
        <w:t xml:space="preserve"> (or grammatical) interpretation is associated with p</w:t>
      </w:r>
      <w:r w:rsidRPr="00B73E76">
        <w:rPr>
          <w:rFonts w:ascii="Times New Roman" w:eastAsia="Times New Roman" w:hAnsi="Times New Roman"/>
          <w:sz w:val="24"/>
          <w:szCs w:val="24"/>
          <w:lang w:eastAsia="en-US"/>
        </w:rPr>
        <w:t xml:space="preserve">ure textualism or </w:t>
      </w:r>
      <w:r>
        <w:rPr>
          <w:rFonts w:ascii="Times New Roman" w:eastAsia="Times New Roman" w:hAnsi="Times New Roman"/>
          <w:sz w:val="24"/>
          <w:szCs w:val="24"/>
          <w:lang w:eastAsia="en-US"/>
        </w:rPr>
        <w:t xml:space="preserve">the </w:t>
      </w:r>
      <w:r w:rsidRPr="00B73E76">
        <w:rPr>
          <w:rFonts w:ascii="Times New Roman" w:eastAsia="Times New Roman" w:hAnsi="Times New Roman"/>
          <w:sz w:val="24"/>
          <w:szCs w:val="24"/>
          <w:lang w:eastAsia="en-US"/>
        </w:rPr>
        <w:t>so-called direct meaning rule</w:t>
      </w:r>
      <w:r>
        <w:rPr>
          <w:rFonts w:ascii="Times New Roman" w:eastAsia="Times New Roman" w:hAnsi="Times New Roman"/>
          <w:sz w:val="24"/>
          <w:szCs w:val="24"/>
          <w:lang w:eastAsia="en-US"/>
        </w:rPr>
        <w:t>. It</w:t>
      </w:r>
      <w:r w:rsidRPr="00B73E76">
        <w:rPr>
          <w:rFonts w:ascii="Times New Roman" w:eastAsia="Times New Roman" w:hAnsi="Times New Roman"/>
          <w:sz w:val="24"/>
          <w:szCs w:val="24"/>
          <w:lang w:eastAsia="en-US"/>
        </w:rPr>
        <w:t xml:space="preserve"> is not an explicit requirement of the constitutional text of the Fundamental Law, so we will search for the related words in both the 1989 Constitution and the 2012 Fundamental Law-based jurisprudence.</w:t>
      </w:r>
    </w:p>
    <w:p w14:paraId="2BADE2B0" w14:textId="77777777" w:rsidR="009046BD" w:rsidRDefault="009046BD" w:rsidP="009046BD">
      <w:pPr>
        <w:spacing w:after="0" w:line="360" w:lineRule="auto"/>
        <w:ind w:firstLine="3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Second, t</w:t>
      </w:r>
      <w:r w:rsidRPr="00B73E76">
        <w:rPr>
          <w:rFonts w:ascii="Times New Roman" w:eastAsia="Times New Roman" w:hAnsi="Times New Roman"/>
          <w:sz w:val="24"/>
          <w:szCs w:val="24"/>
          <w:lang w:eastAsia="en-US"/>
        </w:rPr>
        <w:t xml:space="preserve">he </w:t>
      </w:r>
      <w:r w:rsidRPr="002920EF">
        <w:rPr>
          <w:rFonts w:ascii="Times New Roman" w:eastAsia="Times New Roman" w:hAnsi="Times New Roman"/>
          <w:i/>
          <w:iCs/>
          <w:sz w:val="24"/>
          <w:szCs w:val="24"/>
          <w:lang w:eastAsia="en-US"/>
        </w:rPr>
        <w:t>teleological</w:t>
      </w:r>
      <w:r w:rsidRPr="00B73E76">
        <w:rPr>
          <w:rFonts w:ascii="Times New Roman" w:eastAsia="Times New Roman" w:hAnsi="Times New Roman"/>
          <w:sz w:val="24"/>
          <w:szCs w:val="24"/>
          <w:lang w:eastAsia="en-US"/>
        </w:rPr>
        <w:t xml:space="preserve"> (purposive) interpretation wishes to discover the goal of the provision. This emerges in Article R of the Fundamental Law, in which the requirement is that constitutional provisions should be interpreted in accordance with their purposes. We would think that this provision alone would give a wide margin of appreciation to the Constitutional Court, but the next sentence in Section 4) about the protection of constitutional identity and Christian culture restricts this freedom to defining the purpose of the rule. However, we could search the words and expressions related to the teleological interpretation both in the pre2012 and the post 2012 jurisprudence.</w:t>
      </w:r>
    </w:p>
    <w:p w14:paraId="48DE4BAF" w14:textId="77777777" w:rsidR="009046BD" w:rsidRDefault="009046BD" w:rsidP="009046BD">
      <w:pPr>
        <w:spacing w:after="0" w:line="360" w:lineRule="auto"/>
        <w:ind w:firstLine="3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Third, </w:t>
      </w:r>
      <w:r w:rsidRPr="002920EF">
        <w:rPr>
          <w:rFonts w:ascii="Times New Roman" w:eastAsia="Times New Roman" w:hAnsi="Times New Roman"/>
          <w:i/>
          <w:iCs/>
          <w:sz w:val="24"/>
          <w:szCs w:val="24"/>
          <w:lang w:eastAsia="en-US"/>
        </w:rPr>
        <w:t>contextual</w:t>
      </w:r>
      <w:r w:rsidRPr="00B73E76">
        <w:rPr>
          <w:rFonts w:ascii="Times New Roman" w:eastAsia="Times New Roman" w:hAnsi="Times New Roman"/>
          <w:sz w:val="24"/>
          <w:szCs w:val="24"/>
          <w:lang w:eastAsia="en-US"/>
        </w:rPr>
        <w:t xml:space="preserve"> interpretation </w:t>
      </w:r>
      <w:r>
        <w:rPr>
          <w:rFonts w:ascii="Times New Roman" w:eastAsia="Times New Roman" w:hAnsi="Times New Roman"/>
          <w:sz w:val="24"/>
          <w:szCs w:val="24"/>
          <w:lang w:eastAsia="en-US"/>
        </w:rPr>
        <w:t xml:space="preserve">occurs </w:t>
      </w:r>
      <w:r w:rsidRPr="00B73E76">
        <w:rPr>
          <w:rFonts w:ascii="Times New Roman" w:eastAsia="Times New Roman" w:hAnsi="Times New Roman"/>
          <w:sz w:val="24"/>
          <w:szCs w:val="24"/>
          <w:lang w:eastAsia="en-US"/>
        </w:rPr>
        <w:t xml:space="preserve">when the constitutional text is understood in the entire context of the constitution, considering the other related provisions of the text. The integrity of the constitutional text is a keyword in this method. Article R) of the Fundamental Law requires the broad contextual interpretation explicitly, in the strict sense, and implicitly, in the general sense. In the strict sense, it requires that the Preamble called National Avowal of the Fundamental Law be considered when interpreting the other provisions of the text. This is </w:t>
      </w:r>
      <w:r w:rsidRPr="00B73E76">
        <w:rPr>
          <w:rFonts w:ascii="Times New Roman" w:eastAsia="Times New Roman" w:hAnsi="Times New Roman"/>
          <w:sz w:val="24"/>
          <w:szCs w:val="24"/>
          <w:lang w:eastAsia="en-US"/>
        </w:rPr>
        <w:lastRenderedPageBreak/>
        <w:t xml:space="preserve">a requirement of the coherent interpretation of the constitutional text, which includes the preamble, i.e., the long National Avowal with the values of the political majority contained within it. </w:t>
      </w:r>
    </w:p>
    <w:p w14:paraId="130A58EF" w14:textId="77777777" w:rsidR="009046BD" w:rsidRPr="00B73E76" w:rsidRDefault="009046BD" w:rsidP="009046BD">
      <w:pPr>
        <w:spacing w:after="0" w:line="360" w:lineRule="auto"/>
        <w:ind w:firstLine="360"/>
        <w:contextualSpacing/>
        <w:jc w:val="both"/>
        <w:rPr>
          <w:rFonts w:ascii="Times New Roman" w:eastAsia="Times New Roman" w:hAnsi="Times New Roman"/>
          <w:sz w:val="24"/>
          <w:szCs w:val="24"/>
          <w:lang w:eastAsia="en-US"/>
        </w:rPr>
      </w:pPr>
      <w:r w:rsidRPr="00B73E76">
        <w:rPr>
          <w:rFonts w:ascii="Times New Roman" w:eastAsia="Times New Roman" w:hAnsi="Times New Roman"/>
          <w:sz w:val="24"/>
          <w:szCs w:val="24"/>
          <w:lang w:eastAsia="en-US"/>
        </w:rPr>
        <w:t>In the broad sense, we argue that when a contextual analysis is carried out on the Fundamental Law, it is not restricted to the constitution itself, according to Article R of the Fundamental Law historical constitution and Christian culture should be considered the context of the entire Fundamental Law. While we emphasize the theoretical importance of this provision, in the practice of the Constitutional Court in the examined period, this latter contextual understanding has not yet gained relevance and therefore we could use the same set of search words for both periods.</w:t>
      </w:r>
    </w:p>
    <w:p w14:paraId="0F0292EE" w14:textId="77777777" w:rsidR="009046BD" w:rsidRDefault="009046BD" w:rsidP="009046BD">
      <w:pPr>
        <w:spacing w:after="0" w:line="360" w:lineRule="auto"/>
        <w:ind w:firstLine="3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Fourth, </w:t>
      </w:r>
      <w:r w:rsidRPr="00B73E76">
        <w:rPr>
          <w:rFonts w:ascii="Times New Roman" w:eastAsia="Times New Roman" w:hAnsi="Times New Roman"/>
          <w:sz w:val="24"/>
          <w:szCs w:val="24"/>
          <w:lang w:eastAsia="en-US"/>
        </w:rPr>
        <w:t xml:space="preserve">Article R </w:t>
      </w:r>
      <w:r>
        <w:rPr>
          <w:rFonts w:ascii="Times New Roman" w:eastAsia="Times New Roman" w:hAnsi="Times New Roman"/>
          <w:sz w:val="24"/>
          <w:szCs w:val="24"/>
          <w:lang w:eastAsia="en-US"/>
        </w:rPr>
        <w:t xml:space="preserve">of the Hungarian Basic Law </w:t>
      </w:r>
      <w:r w:rsidRPr="00B73E76">
        <w:rPr>
          <w:rFonts w:ascii="Times New Roman" w:eastAsia="Times New Roman" w:hAnsi="Times New Roman"/>
          <w:sz w:val="24"/>
          <w:szCs w:val="24"/>
          <w:lang w:eastAsia="en-US"/>
        </w:rPr>
        <w:t xml:space="preserve">refers to the achievements of the </w:t>
      </w:r>
      <w:r w:rsidRPr="000006D6">
        <w:rPr>
          <w:rFonts w:ascii="Times New Roman" w:eastAsia="Times New Roman" w:hAnsi="Times New Roman"/>
          <w:i/>
          <w:iCs/>
          <w:sz w:val="24"/>
          <w:szCs w:val="24"/>
          <w:lang w:eastAsia="en-US"/>
        </w:rPr>
        <w:t>historical</w:t>
      </w:r>
      <w:r w:rsidRPr="00B73E76">
        <w:rPr>
          <w:rFonts w:ascii="Times New Roman" w:eastAsia="Times New Roman" w:hAnsi="Times New Roman"/>
          <w:sz w:val="24"/>
          <w:szCs w:val="24"/>
          <w:lang w:eastAsia="en-US"/>
        </w:rPr>
        <w:t xml:space="preserve"> constitution as a reference point for interpretation. It emphasises the long history of constitutional values in Hungary. It operates in the constitutional jurisprudence after 2012 by mentioning the achievements of the historical constitution that could be otherwise understood as a pure historical method of interpretation.  Therefore, we connected the reference to the achievements of the historical constitution with the other search words related to the historical interpretation in the former and in the present constitutional jurisprudence.</w:t>
      </w:r>
    </w:p>
    <w:p w14:paraId="70CB8096" w14:textId="4AB3F7DE" w:rsidR="009046BD" w:rsidRDefault="009046BD" w:rsidP="009046BD">
      <w:pPr>
        <w:spacing w:after="0" w:line="360" w:lineRule="auto"/>
        <w:ind w:firstLine="3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Fifth, t</w:t>
      </w:r>
      <w:r w:rsidRPr="00B73E76">
        <w:rPr>
          <w:rFonts w:ascii="Times New Roman" w:eastAsia="Times New Roman" w:hAnsi="Times New Roman"/>
          <w:sz w:val="24"/>
          <w:szCs w:val="24"/>
          <w:lang w:eastAsia="en-US"/>
        </w:rPr>
        <w:t xml:space="preserve">he </w:t>
      </w:r>
      <w:commentRangeStart w:id="11"/>
      <w:r w:rsidRPr="002920EF">
        <w:rPr>
          <w:rFonts w:ascii="Times New Roman" w:eastAsia="Times New Roman" w:hAnsi="Times New Roman"/>
          <w:i/>
          <w:iCs/>
          <w:sz w:val="24"/>
          <w:szCs w:val="24"/>
          <w:lang w:eastAsia="en-US"/>
        </w:rPr>
        <w:t>beyond the law</w:t>
      </w:r>
      <w:r>
        <w:rPr>
          <w:rFonts w:ascii="Times New Roman" w:eastAsia="Times New Roman" w:hAnsi="Times New Roman"/>
          <w:sz w:val="24"/>
          <w:szCs w:val="24"/>
          <w:lang w:eastAsia="en-US"/>
        </w:rPr>
        <w:t xml:space="preserve">, or </w:t>
      </w:r>
      <w:r w:rsidRPr="00FC6A2C">
        <w:rPr>
          <w:rFonts w:ascii="Times New Roman" w:eastAsia="Times New Roman" w:hAnsi="Times New Roman"/>
          <w:i/>
          <w:iCs/>
          <w:sz w:val="24"/>
          <w:szCs w:val="24"/>
          <w:lang w:eastAsia="en-US"/>
        </w:rPr>
        <w:t>moral</w:t>
      </w:r>
      <w:r w:rsidRPr="00B73E76">
        <w:rPr>
          <w:rFonts w:ascii="Times New Roman" w:eastAsia="Times New Roman" w:hAnsi="Times New Roman"/>
          <w:sz w:val="24"/>
          <w:szCs w:val="24"/>
          <w:lang w:eastAsia="en-US"/>
        </w:rPr>
        <w:t xml:space="preserve"> </w:t>
      </w:r>
      <w:commentRangeEnd w:id="11"/>
      <w:r w:rsidR="00AB5806">
        <w:rPr>
          <w:rStyle w:val="CommentReference"/>
        </w:rPr>
        <w:commentReference w:id="11"/>
      </w:r>
      <w:r w:rsidRPr="00B73E76">
        <w:rPr>
          <w:rFonts w:ascii="Times New Roman" w:eastAsia="Times New Roman" w:hAnsi="Times New Roman"/>
          <w:sz w:val="24"/>
          <w:szCs w:val="24"/>
          <w:lang w:eastAsia="en-US"/>
        </w:rPr>
        <w:t xml:space="preserve">interpretation </w:t>
      </w:r>
      <w:proofErr w:type="gramStart"/>
      <w:r w:rsidRPr="00B73E76">
        <w:rPr>
          <w:rFonts w:ascii="Times New Roman" w:eastAsia="Times New Roman" w:hAnsi="Times New Roman"/>
          <w:sz w:val="24"/>
          <w:szCs w:val="24"/>
          <w:lang w:eastAsia="en-US"/>
        </w:rPr>
        <w:t>is based on the assumption</w:t>
      </w:r>
      <w:proofErr w:type="gramEnd"/>
      <w:r w:rsidRPr="00B73E76">
        <w:rPr>
          <w:rFonts w:ascii="Times New Roman" w:eastAsia="Times New Roman" w:hAnsi="Times New Roman"/>
          <w:sz w:val="24"/>
          <w:szCs w:val="24"/>
          <w:lang w:eastAsia="en-US"/>
        </w:rPr>
        <w:t xml:space="preserve"> of a political philosophy behind the constitutional text, leading the judge to a morally correct understanding of the norm. This political philosophy is based on the community’s morals in constitutional populism. The necessity of the moral sense is also present in the text of the Fundamental Law, when, for example, in Article R), the Fundamental Law requires respect for constitutional identity. </w:t>
      </w:r>
    </w:p>
    <w:p w14:paraId="4A10E950" w14:textId="77777777" w:rsidR="009046BD" w:rsidRDefault="009046BD" w:rsidP="009046BD">
      <w:pPr>
        <w:spacing w:after="0" w:line="360" w:lineRule="auto"/>
        <w:ind w:firstLine="360"/>
        <w:contextualSpacing/>
        <w:jc w:val="both"/>
        <w:rPr>
          <w:rFonts w:ascii="Times New Roman" w:eastAsia="Times New Roman" w:hAnsi="Times New Roman"/>
          <w:sz w:val="24"/>
          <w:szCs w:val="24"/>
          <w:lang w:eastAsia="en-US"/>
        </w:rPr>
      </w:pPr>
      <w:r w:rsidRPr="00B73E76">
        <w:rPr>
          <w:rFonts w:ascii="Times New Roman" w:eastAsia="Times New Roman" w:hAnsi="Times New Roman"/>
          <w:sz w:val="24"/>
          <w:szCs w:val="24"/>
          <w:lang w:eastAsia="en-US"/>
        </w:rPr>
        <w:t xml:space="preserve">As the notion of respect for constitutional identity was not previously defined in the constitutional text or elsewhere, it did not have a legal meaning </w:t>
      </w:r>
      <w:proofErr w:type="gramStart"/>
      <w:r w:rsidRPr="00B73E76">
        <w:rPr>
          <w:rFonts w:ascii="Times New Roman" w:eastAsia="Times New Roman" w:hAnsi="Times New Roman"/>
          <w:sz w:val="24"/>
          <w:szCs w:val="24"/>
          <w:lang w:eastAsia="en-US"/>
        </w:rPr>
        <w:t>at the moment</w:t>
      </w:r>
      <w:proofErr w:type="gramEnd"/>
      <w:r w:rsidRPr="00B73E76">
        <w:rPr>
          <w:rFonts w:ascii="Times New Roman" w:eastAsia="Times New Roman" w:hAnsi="Times New Roman"/>
          <w:sz w:val="24"/>
          <w:szCs w:val="24"/>
          <w:lang w:eastAsia="en-US"/>
        </w:rPr>
        <w:t xml:space="preserve"> of adoption (although it did have a political one); therefore, there is — in a theoretical sense — a textual window to allow the political philosophy of the constitution-making majority to become one of the tools of interpretation. Prior to 2012, the moral interpretation was rather based on the Kantian understanding of morality that guides the decisions of constitutionality. No matter how the content is different before and after 2012, the moral interpretation as such is a legitimate, acknowledged way of classic interpretation, therefore it can be examined on the entire corpus.</w:t>
      </w:r>
    </w:p>
    <w:p w14:paraId="05D36E6B" w14:textId="1B5FAE28" w:rsidR="009046BD" w:rsidRDefault="009046BD" w:rsidP="009046BD">
      <w:pPr>
        <w:spacing w:after="0" w:line="360" w:lineRule="auto"/>
        <w:ind w:firstLine="360"/>
        <w:contextualSpacing/>
        <w:jc w:val="both"/>
        <w:rPr>
          <w:rFonts w:ascii="Times New Roman" w:hAnsi="Times New Roman"/>
          <w:sz w:val="24"/>
          <w:szCs w:val="24"/>
        </w:rPr>
      </w:pPr>
      <w:r w:rsidRPr="002920EF">
        <w:rPr>
          <w:rFonts w:ascii="Times New Roman" w:hAnsi="Times New Roman"/>
          <w:sz w:val="24"/>
          <w:szCs w:val="24"/>
          <w:lang w:eastAsia="en-US"/>
        </w:rPr>
        <w:lastRenderedPageBreak/>
        <w:t>Finally</w:t>
      </w:r>
      <w:r w:rsidRPr="002920EF">
        <w:rPr>
          <w:rFonts w:ascii="Times New Roman" w:hAnsi="Times New Roman"/>
          <w:sz w:val="24"/>
          <w:szCs w:val="24"/>
        </w:rPr>
        <w:t xml:space="preserve">, </w:t>
      </w:r>
      <w:r>
        <w:rPr>
          <w:rFonts w:ascii="Times New Roman" w:hAnsi="Times New Roman"/>
          <w:sz w:val="24"/>
          <w:szCs w:val="24"/>
        </w:rPr>
        <w:t xml:space="preserve">we define </w:t>
      </w:r>
      <w:r w:rsidRPr="002920EF">
        <w:rPr>
          <w:rFonts w:ascii="Times New Roman" w:hAnsi="Times New Roman"/>
          <w:i/>
          <w:iCs/>
          <w:sz w:val="24"/>
          <w:szCs w:val="24"/>
        </w:rPr>
        <w:t>decision-based</w:t>
      </w:r>
      <w:r w:rsidRPr="002920EF">
        <w:rPr>
          <w:rFonts w:ascii="Times New Roman" w:hAnsi="Times New Roman"/>
          <w:sz w:val="24"/>
          <w:szCs w:val="24"/>
        </w:rPr>
        <w:t xml:space="preserve"> </w:t>
      </w:r>
      <w:r>
        <w:rPr>
          <w:rFonts w:ascii="Times New Roman" w:hAnsi="Times New Roman"/>
          <w:sz w:val="24"/>
          <w:szCs w:val="24"/>
        </w:rPr>
        <w:t xml:space="preserve">interpretation methods as those referencing </w:t>
      </w:r>
      <w:r w:rsidRPr="002920EF">
        <w:rPr>
          <w:rFonts w:ascii="Times New Roman" w:hAnsi="Times New Roman"/>
          <w:sz w:val="24"/>
          <w:szCs w:val="24"/>
        </w:rPr>
        <w:t>former decisions</w:t>
      </w:r>
      <w:r>
        <w:rPr>
          <w:rFonts w:ascii="Times New Roman" w:hAnsi="Times New Roman"/>
          <w:sz w:val="24"/>
          <w:szCs w:val="24"/>
        </w:rPr>
        <w:t>.</w:t>
      </w:r>
      <w:r w:rsidRPr="002920EF">
        <w:rPr>
          <w:rFonts w:ascii="Times New Roman" w:hAnsi="Times New Roman"/>
          <w:sz w:val="24"/>
          <w:szCs w:val="24"/>
        </w:rPr>
        <w:t xml:space="preserve"> HCC decisions do not constitute precedent in the classical (common law) sense. However, </w:t>
      </w:r>
      <w:proofErr w:type="spellStart"/>
      <w:r w:rsidRPr="002920EF">
        <w:rPr>
          <w:rFonts w:ascii="Times New Roman" w:hAnsi="Times New Roman"/>
          <w:sz w:val="24"/>
          <w:szCs w:val="24"/>
        </w:rPr>
        <w:t>Pozsár-Szentmiklósy</w:t>
      </w:r>
      <w:proofErr w:type="spellEnd"/>
      <w:r w:rsidRPr="002920EF">
        <w:rPr>
          <w:rFonts w:ascii="Times New Roman" w:hAnsi="Times New Roman"/>
          <w:sz w:val="24"/>
          <w:szCs w:val="24"/>
        </w:rPr>
        <w:t xml:space="preserve"> points out that the HCC cite its own relevant practice - in most cases citing the findings of the "reference case".</w:t>
      </w:r>
      <w:r>
        <w:rPr>
          <w:rFonts w:ascii="Times New Roman" w:hAnsi="Times New Roman"/>
          <w:sz w:val="24"/>
          <w:szCs w:val="24"/>
        </w:rPr>
        <w:t xml:space="preserve"> </w:t>
      </w:r>
      <w:r w:rsidRPr="002920EF">
        <w:rPr>
          <w:rFonts w:ascii="Times New Roman" w:hAnsi="Times New Roman"/>
          <w:sz w:val="24"/>
          <w:szCs w:val="24"/>
        </w:rPr>
        <w:t xml:space="preserve">This method aims to highlight the coherent </w:t>
      </w:r>
      <w:r w:rsidRPr="0035357C">
        <w:rPr>
          <w:rFonts w:ascii="Times New Roman" w:hAnsi="Times New Roman"/>
          <w:sz w:val="24"/>
          <w:szCs w:val="24"/>
        </w:rPr>
        <w:t>practice of HCC. The literature points out that the advantage of this interpretation method is that it enhances the transparency of the structure of the reasoning of decisions and their persuasive power. This is necessary to increase public confidence in the HCC's activities.</w:t>
      </w:r>
      <w:r>
        <w:rPr>
          <w:rStyle w:val="FootnoteReference"/>
          <w:rFonts w:ascii="Times New Roman" w:hAnsi="Times New Roman"/>
          <w:sz w:val="24"/>
          <w:szCs w:val="24"/>
        </w:rPr>
        <w:footnoteReference w:id="50"/>
      </w:r>
    </w:p>
    <w:p w14:paraId="1B3FB5DF" w14:textId="77777777" w:rsidR="009046BD" w:rsidRPr="0035357C" w:rsidRDefault="009046BD" w:rsidP="009046BD">
      <w:pPr>
        <w:spacing w:after="0" w:line="360" w:lineRule="auto"/>
        <w:ind w:firstLine="360"/>
        <w:contextualSpacing/>
        <w:jc w:val="both"/>
        <w:rPr>
          <w:rFonts w:ascii="Times New Roman" w:hAnsi="Times New Roman"/>
          <w:sz w:val="24"/>
          <w:szCs w:val="24"/>
        </w:rPr>
      </w:pPr>
      <w:r>
        <w:rPr>
          <w:rFonts w:ascii="Times New Roman" w:eastAsia="Times New Roman" w:hAnsi="Times New Roman"/>
          <w:sz w:val="24"/>
          <w:szCs w:val="24"/>
        </w:rPr>
        <w:t xml:space="preserve">In our research design we consider an </w:t>
      </w:r>
      <w:r w:rsidRPr="00B73E76">
        <w:rPr>
          <w:rFonts w:ascii="Times New Roman" w:eastAsia="Times New Roman" w:hAnsi="Times New Roman"/>
          <w:sz w:val="24"/>
          <w:szCs w:val="24"/>
        </w:rPr>
        <w:t xml:space="preserve">HCC </w:t>
      </w:r>
      <w:r>
        <w:rPr>
          <w:rFonts w:ascii="Times New Roman" w:eastAsia="Times New Roman" w:hAnsi="Times New Roman"/>
          <w:sz w:val="24"/>
          <w:szCs w:val="24"/>
        </w:rPr>
        <w:t xml:space="preserve">decision </w:t>
      </w:r>
      <w:r w:rsidRPr="00B73E76">
        <w:rPr>
          <w:rFonts w:ascii="Times New Roman" w:eastAsia="Times New Roman" w:hAnsi="Times New Roman"/>
          <w:sz w:val="24"/>
          <w:szCs w:val="24"/>
        </w:rPr>
        <w:t xml:space="preserve">as self-reflexive if it includes at least one reference to any of the methods of interpretation in its reasoning. </w:t>
      </w:r>
      <w:proofErr w:type="gramStart"/>
      <w:r>
        <w:rPr>
          <w:rFonts w:ascii="Times New Roman" w:eastAsia="Times New Roman" w:hAnsi="Times New Roman"/>
          <w:sz w:val="24"/>
          <w:szCs w:val="24"/>
        </w:rPr>
        <w:t>In order to</w:t>
      </w:r>
      <w:proofErr w:type="gramEnd"/>
      <w:r>
        <w:rPr>
          <w:rFonts w:ascii="Times New Roman" w:eastAsia="Times New Roman" w:hAnsi="Times New Roman"/>
          <w:sz w:val="24"/>
          <w:szCs w:val="24"/>
        </w:rPr>
        <w:t xml:space="preserve"> understand the usage of constitutional reasoning in the jurisprudence of </w:t>
      </w:r>
      <w:r w:rsidRPr="00B73E76">
        <w:rPr>
          <w:rFonts w:ascii="Times New Roman" w:eastAsia="Times New Roman" w:hAnsi="Times New Roman"/>
          <w:sz w:val="24"/>
          <w:szCs w:val="24"/>
        </w:rPr>
        <w:t xml:space="preserve">HCC </w:t>
      </w:r>
      <w:r>
        <w:rPr>
          <w:rFonts w:ascii="Times New Roman" w:eastAsia="Times New Roman" w:hAnsi="Times New Roman"/>
          <w:sz w:val="24"/>
          <w:szCs w:val="24"/>
        </w:rPr>
        <w:t xml:space="preserve">we examine </w:t>
      </w:r>
      <w:r w:rsidRPr="00B73E76">
        <w:rPr>
          <w:rFonts w:ascii="Times New Roman" w:eastAsia="Times New Roman" w:hAnsi="Times New Roman"/>
          <w:sz w:val="24"/>
          <w:szCs w:val="24"/>
        </w:rPr>
        <w:t>the following hypotheses:</w:t>
      </w:r>
    </w:p>
    <w:p w14:paraId="7630EBEC" w14:textId="77777777" w:rsidR="009046BD" w:rsidRPr="00B73E76" w:rsidRDefault="009046BD" w:rsidP="009046BD">
      <w:pPr>
        <w:spacing w:after="0" w:line="360" w:lineRule="auto"/>
        <w:ind w:firstLine="708"/>
        <w:jc w:val="both"/>
        <w:rPr>
          <w:rFonts w:ascii="Times New Roman" w:eastAsia="Times New Roman" w:hAnsi="Times New Roman"/>
          <w:sz w:val="24"/>
          <w:szCs w:val="24"/>
        </w:rPr>
      </w:pPr>
    </w:p>
    <w:p w14:paraId="4DD7BA9D" w14:textId="77777777" w:rsidR="009046BD" w:rsidRPr="00B73E76" w:rsidRDefault="009046BD" w:rsidP="009046BD">
      <w:pPr>
        <w:spacing w:after="0" w:line="360" w:lineRule="auto"/>
        <w:ind w:left="709"/>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H1: </w:t>
      </w:r>
      <w:commentRangeStart w:id="12"/>
      <w:r w:rsidRPr="00B73E76">
        <w:rPr>
          <w:rFonts w:ascii="Times New Roman" w:eastAsia="Times New Roman" w:hAnsi="Times New Roman"/>
          <w:sz w:val="24"/>
          <w:szCs w:val="24"/>
        </w:rPr>
        <w:t xml:space="preserve">At least 51 per cent </w:t>
      </w:r>
      <w:commentRangeEnd w:id="12"/>
      <w:r w:rsidR="0062227A">
        <w:rPr>
          <w:rStyle w:val="CommentReference"/>
        </w:rPr>
        <w:commentReference w:id="12"/>
      </w:r>
      <w:r w:rsidRPr="00B73E76">
        <w:rPr>
          <w:rFonts w:ascii="Times New Roman" w:eastAsia="Times New Roman" w:hAnsi="Times New Roman"/>
          <w:sz w:val="24"/>
          <w:szCs w:val="24"/>
        </w:rPr>
        <w:t xml:space="preserve">of all HCC decisions carry an explicit reference to at least one method of interpretation. </w:t>
      </w:r>
    </w:p>
    <w:p w14:paraId="681EF8DE" w14:textId="77777777" w:rsidR="009046BD" w:rsidRPr="00B73E76" w:rsidRDefault="009046BD" w:rsidP="009046BD">
      <w:pPr>
        <w:spacing w:after="0" w:line="360" w:lineRule="auto"/>
        <w:ind w:left="709"/>
        <w:jc w:val="both"/>
        <w:rPr>
          <w:rFonts w:ascii="Times New Roman" w:eastAsia="Times New Roman" w:hAnsi="Times New Roman"/>
          <w:sz w:val="24"/>
          <w:szCs w:val="24"/>
        </w:rPr>
      </w:pPr>
      <w:r w:rsidRPr="00B73E76">
        <w:rPr>
          <w:rFonts w:ascii="Times New Roman" w:eastAsia="Times New Roman" w:hAnsi="Times New Roman"/>
          <w:sz w:val="24"/>
          <w:szCs w:val="24"/>
        </w:rPr>
        <w:t>H2: The sample of 100 landmark decisions carry more explicit references to at least one method of interpretation per decision than the count for the full sample of decisions.</w:t>
      </w:r>
    </w:p>
    <w:p w14:paraId="073E42B4" w14:textId="77777777" w:rsidR="009046BD" w:rsidRDefault="009046BD" w:rsidP="009046BD">
      <w:pPr>
        <w:spacing w:after="0" w:line="360" w:lineRule="auto"/>
      </w:pPr>
    </w:p>
    <w:p w14:paraId="7A91B600" w14:textId="77777777" w:rsidR="009046BD" w:rsidRPr="00B73E76" w:rsidRDefault="009046BD" w:rsidP="009046BD">
      <w:pPr>
        <w:spacing w:after="0" w:line="360" w:lineRule="auto"/>
        <w:ind w:firstLine="720"/>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The first hypothesis is rooted in extant literature and an understanding that Hungarian legal culture puts an emphasis on proper judicial reasoning in jurisprudence. The second hypothesis </w:t>
      </w:r>
      <w:proofErr w:type="gramStart"/>
      <w:r w:rsidRPr="00B73E76">
        <w:rPr>
          <w:rFonts w:ascii="Times New Roman" w:eastAsia="Times New Roman" w:hAnsi="Times New Roman"/>
          <w:sz w:val="24"/>
          <w:szCs w:val="24"/>
        </w:rPr>
        <w:t>is based on the assumption</w:t>
      </w:r>
      <w:proofErr w:type="gramEnd"/>
      <w:r w:rsidRPr="00B73E76">
        <w:rPr>
          <w:rFonts w:ascii="Times New Roman" w:eastAsia="Times New Roman" w:hAnsi="Times New Roman"/>
          <w:sz w:val="24"/>
          <w:szCs w:val="24"/>
        </w:rPr>
        <w:t xml:space="preserve"> that the Court goes out of its way to make sure this convention is upheld for what the legal community considers to be landmark decisions. </w:t>
      </w:r>
    </w:p>
    <w:p w14:paraId="2ABB1ABE" w14:textId="77777777" w:rsidR="007F6A07" w:rsidRDefault="007F6A07" w:rsidP="00E720C3">
      <w:pPr>
        <w:spacing w:line="360" w:lineRule="auto"/>
        <w:ind w:left="2124" w:firstLine="708"/>
        <w:rPr>
          <w:rFonts w:ascii="Times" w:hAnsi="Times"/>
          <w:color w:val="000000" w:themeColor="text1"/>
          <w:sz w:val="24"/>
          <w:szCs w:val="24"/>
        </w:rPr>
      </w:pPr>
    </w:p>
    <w:p w14:paraId="20A19301" w14:textId="77777777" w:rsidR="00EB04CD" w:rsidRPr="00EB04CD" w:rsidRDefault="00EB04CD" w:rsidP="00EB04CD">
      <w:pPr>
        <w:spacing w:line="240" w:lineRule="auto"/>
        <w:jc w:val="center"/>
        <w:rPr>
          <w:rFonts w:ascii="Times" w:hAnsi="Times"/>
          <w:smallCaps/>
          <w:color w:val="000000" w:themeColor="text1"/>
          <w:sz w:val="24"/>
          <w:szCs w:val="24"/>
        </w:rPr>
      </w:pPr>
      <w:r w:rsidRPr="00EB04CD">
        <w:rPr>
          <w:rFonts w:ascii="Times" w:hAnsi="Times"/>
          <w:smallCaps/>
          <w:color w:val="000000" w:themeColor="text1"/>
          <w:sz w:val="24"/>
          <w:szCs w:val="24"/>
        </w:rPr>
        <w:t>Data and methods</w:t>
      </w:r>
    </w:p>
    <w:p w14:paraId="71914987" w14:textId="77777777" w:rsidR="00EB04CD" w:rsidRDefault="00EB04CD" w:rsidP="00EB04CD">
      <w:pPr>
        <w:spacing w:after="0" w:line="360" w:lineRule="auto"/>
        <w:ind w:firstLine="708"/>
        <w:jc w:val="both"/>
        <w:rPr>
          <w:rFonts w:ascii="Times New Roman" w:eastAsia="Times New Roman" w:hAnsi="Times New Roman"/>
          <w:sz w:val="24"/>
          <w:szCs w:val="24"/>
        </w:rPr>
      </w:pPr>
      <w:bookmarkStart w:id="13" w:name="_ms35kxndzrvr" w:colFirst="0" w:colLast="0"/>
      <w:bookmarkEnd w:id="13"/>
      <w:r w:rsidRPr="00B73E76">
        <w:rPr>
          <w:rFonts w:ascii="Times New Roman" w:eastAsia="Times New Roman" w:hAnsi="Times New Roman"/>
          <w:sz w:val="24"/>
          <w:szCs w:val="24"/>
        </w:rPr>
        <w:t xml:space="preserve">We procured our data on the </w:t>
      </w:r>
      <w:r w:rsidRPr="00B73E76">
        <w:rPr>
          <w:rFonts w:ascii="Times New Roman" w:hAnsi="Times New Roman"/>
          <w:sz w:val="24"/>
          <w:szCs w:val="24"/>
        </w:rPr>
        <w:t>HCC’s</w:t>
      </w:r>
      <w:r w:rsidRPr="00B73E76">
        <w:rPr>
          <w:rFonts w:ascii="Times New Roman" w:eastAsia="Times New Roman" w:hAnsi="Times New Roman"/>
          <w:sz w:val="24"/>
          <w:szCs w:val="24"/>
        </w:rPr>
        <w:t xml:space="preserve"> decisions from the website of the </w:t>
      </w:r>
      <w:r w:rsidRPr="00B73E76">
        <w:rPr>
          <w:rFonts w:ascii="Times New Roman" w:hAnsi="Times New Roman"/>
          <w:sz w:val="24"/>
          <w:szCs w:val="24"/>
        </w:rPr>
        <w:t>HCC</w:t>
      </w:r>
      <w:r w:rsidRPr="00B73E76">
        <w:rPr>
          <w:rFonts w:ascii="Times New Roman" w:eastAsia="Times New Roman" w:hAnsi="Times New Roman"/>
          <w:sz w:val="24"/>
          <w:szCs w:val="24"/>
        </w:rPr>
        <w:t>, where officially published decisions are openly available. To verify our data</w:t>
      </w:r>
      <w:r>
        <w:rPr>
          <w:rFonts w:ascii="Times New Roman" w:eastAsia="Times New Roman" w:hAnsi="Times New Roman"/>
          <w:sz w:val="24"/>
          <w:szCs w:val="24"/>
        </w:rPr>
        <w:t>–</w:t>
      </w:r>
      <w:r w:rsidRPr="00B73E76">
        <w:rPr>
          <w:rFonts w:ascii="Times New Roman" w:eastAsia="Times New Roman" w:hAnsi="Times New Roman"/>
          <w:sz w:val="24"/>
          <w:szCs w:val="24"/>
        </w:rPr>
        <w:t xml:space="preserve">as all industry-standard legal databases obtain their data from the official </w:t>
      </w:r>
      <w:r w:rsidRPr="00B73E76">
        <w:rPr>
          <w:rFonts w:ascii="Times New Roman" w:hAnsi="Times New Roman"/>
          <w:sz w:val="24"/>
          <w:szCs w:val="24"/>
        </w:rPr>
        <w:t>HCC</w:t>
      </w:r>
      <w:r w:rsidRPr="00B73E76">
        <w:rPr>
          <w:rFonts w:ascii="Times New Roman" w:eastAsia="Times New Roman" w:hAnsi="Times New Roman"/>
          <w:sz w:val="24"/>
          <w:szCs w:val="24"/>
        </w:rPr>
        <w:t xml:space="preserve"> website</w:t>
      </w:r>
      <w:r>
        <w:rPr>
          <w:rFonts w:ascii="Times New Roman" w:eastAsia="Times New Roman" w:hAnsi="Times New Roman"/>
          <w:sz w:val="24"/>
          <w:szCs w:val="24"/>
        </w:rPr>
        <w:t>–</w:t>
      </w:r>
      <w:r w:rsidRPr="00B73E76">
        <w:rPr>
          <w:rFonts w:ascii="Times New Roman" w:eastAsia="Times New Roman" w:hAnsi="Times New Roman"/>
          <w:sz w:val="24"/>
          <w:szCs w:val="24"/>
        </w:rPr>
        <w:t xml:space="preserve">we also cross-checked it using different legal databases. The database contains </w:t>
      </w:r>
      <w:proofErr w:type="gramStart"/>
      <w:r>
        <w:rPr>
          <w:rFonts w:ascii="Times New Roman" w:eastAsia="Times New Roman" w:hAnsi="Times New Roman"/>
          <w:sz w:val="24"/>
          <w:szCs w:val="24"/>
        </w:rPr>
        <w:t>all of</w:t>
      </w:r>
      <w:proofErr w:type="gramEnd"/>
      <w:r>
        <w:rPr>
          <w:rFonts w:ascii="Times New Roman" w:eastAsia="Times New Roman" w:hAnsi="Times New Roman"/>
          <w:sz w:val="24"/>
          <w:szCs w:val="24"/>
        </w:rPr>
        <w:t xml:space="preserve"> </w:t>
      </w:r>
      <w:r w:rsidRPr="00B73E76">
        <w:rPr>
          <w:rFonts w:ascii="Times New Roman" w:eastAsia="Times New Roman" w:hAnsi="Times New Roman"/>
          <w:sz w:val="24"/>
          <w:szCs w:val="24"/>
        </w:rPr>
        <w:t xml:space="preserve">the decisions and orders of the </w:t>
      </w:r>
      <w:r w:rsidRPr="00B73E76">
        <w:rPr>
          <w:rFonts w:ascii="Times New Roman" w:hAnsi="Times New Roman"/>
          <w:sz w:val="24"/>
          <w:szCs w:val="24"/>
        </w:rPr>
        <w:t>HCC</w:t>
      </w:r>
      <w:r w:rsidRPr="00B73E76">
        <w:rPr>
          <w:rFonts w:ascii="Times New Roman" w:eastAsia="Times New Roman" w:hAnsi="Times New Roman"/>
          <w:sz w:val="24"/>
          <w:szCs w:val="24"/>
        </w:rPr>
        <w:t xml:space="preserve"> from 1990 to 2021</w:t>
      </w:r>
      <w:r>
        <w:rPr>
          <w:rFonts w:ascii="Times New Roman" w:eastAsia="Times New Roman" w:hAnsi="Times New Roman"/>
          <w:sz w:val="24"/>
          <w:szCs w:val="24"/>
        </w:rPr>
        <w:t>:</w:t>
      </w:r>
      <w:r w:rsidRPr="00B73E76">
        <w:rPr>
          <w:rFonts w:ascii="Times New Roman" w:eastAsia="Times New Roman" w:hAnsi="Times New Roman"/>
          <w:sz w:val="24"/>
          <w:szCs w:val="24"/>
        </w:rPr>
        <w:t xml:space="preserve"> 5336 decisions and 5427 orders</w:t>
      </w:r>
      <w:r>
        <w:rPr>
          <w:rFonts w:ascii="Times New Roman" w:eastAsia="Times New Roman" w:hAnsi="Times New Roman"/>
          <w:sz w:val="24"/>
          <w:szCs w:val="24"/>
        </w:rPr>
        <w:t xml:space="preserve"> (taken together: 10763 decisions)</w:t>
      </w:r>
      <w:r w:rsidRPr="00B73E76">
        <w:rPr>
          <w:rFonts w:ascii="Times New Roman" w:eastAsia="Times New Roman" w:hAnsi="Times New Roman"/>
          <w:sz w:val="24"/>
          <w:szCs w:val="24"/>
        </w:rPr>
        <w:t xml:space="preserve">. Apart from the corpus of decisions, our database contains metadata related to each decision. </w:t>
      </w:r>
    </w:p>
    <w:p w14:paraId="6DBEBAC6" w14:textId="77777777" w:rsidR="00EB04CD" w:rsidRPr="00B73E76" w:rsidRDefault="00EB04CD" w:rsidP="00EB04CD">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The decision texts from the initial database were </w:t>
      </w:r>
      <w:r w:rsidRPr="00B73E76">
        <w:rPr>
          <w:rFonts w:ascii="Times New Roman" w:eastAsia="Times New Roman" w:hAnsi="Times New Roman"/>
          <w:sz w:val="24"/>
          <w:szCs w:val="24"/>
        </w:rPr>
        <w:t>pre</w:t>
      </w:r>
      <w:r>
        <w:rPr>
          <w:rFonts w:ascii="Times New Roman" w:eastAsia="Times New Roman" w:hAnsi="Times New Roman"/>
          <w:sz w:val="24"/>
          <w:szCs w:val="24"/>
        </w:rPr>
        <w:t>-</w:t>
      </w:r>
      <w:r w:rsidRPr="00B73E76">
        <w:rPr>
          <w:rFonts w:ascii="Times New Roman" w:eastAsia="Times New Roman" w:hAnsi="Times New Roman"/>
          <w:sz w:val="24"/>
          <w:szCs w:val="24"/>
        </w:rPr>
        <w:t>processed by removing all non-alpha characters (e.g., punctuation marks, numerals, roman numerals, etc.) and lowercasing th</w:t>
      </w:r>
      <w:r>
        <w:rPr>
          <w:rFonts w:ascii="Times New Roman" w:eastAsia="Times New Roman" w:hAnsi="Times New Roman"/>
          <w:sz w:val="24"/>
          <w:szCs w:val="24"/>
        </w:rPr>
        <w:t>em</w:t>
      </w:r>
      <w:r w:rsidRPr="00B73E76">
        <w:rPr>
          <w:rFonts w:ascii="Times New Roman" w:eastAsia="Times New Roman" w:hAnsi="Times New Roman"/>
          <w:sz w:val="24"/>
          <w:szCs w:val="24"/>
        </w:rPr>
        <w:t xml:space="preserve">. Our analysis used two variables from the available metadata: the year of the decision and the list of citations of external legal documents. The year variable is an integer; the variables containing the cleaned texts, and citations are strings. We show the first </w:t>
      </w:r>
      <w:r>
        <w:rPr>
          <w:rFonts w:ascii="Times New Roman" w:eastAsia="Times New Roman" w:hAnsi="Times New Roman"/>
          <w:sz w:val="24"/>
          <w:szCs w:val="24"/>
        </w:rPr>
        <w:t xml:space="preserve">two </w:t>
      </w:r>
      <w:r w:rsidRPr="00B73E76">
        <w:rPr>
          <w:rFonts w:ascii="Times New Roman" w:eastAsia="Times New Roman" w:hAnsi="Times New Roman"/>
          <w:sz w:val="24"/>
          <w:szCs w:val="24"/>
        </w:rPr>
        <w:t xml:space="preserve">rows of our </w:t>
      </w:r>
      <w:r>
        <w:rPr>
          <w:rFonts w:ascii="Times New Roman" w:eastAsia="Times New Roman" w:hAnsi="Times New Roman"/>
          <w:sz w:val="24"/>
          <w:szCs w:val="24"/>
        </w:rPr>
        <w:t>i</w:t>
      </w:r>
      <w:r w:rsidRPr="00B73E76">
        <w:rPr>
          <w:rFonts w:ascii="Times New Roman" w:eastAsia="Times New Roman" w:hAnsi="Times New Roman"/>
          <w:sz w:val="24"/>
          <w:szCs w:val="24"/>
        </w:rPr>
        <w:t xml:space="preserve">nput </w:t>
      </w:r>
      <w:r>
        <w:rPr>
          <w:rFonts w:ascii="Times New Roman" w:eastAsia="Times New Roman" w:hAnsi="Times New Roman"/>
          <w:sz w:val="24"/>
          <w:szCs w:val="24"/>
        </w:rPr>
        <w:t xml:space="preserve">data </w:t>
      </w:r>
      <w:r w:rsidRPr="00B73E76">
        <w:rPr>
          <w:rFonts w:ascii="Times New Roman" w:eastAsia="Times New Roman" w:hAnsi="Times New Roman"/>
          <w:sz w:val="24"/>
          <w:szCs w:val="24"/>
        </w:rPr>
        <w:t>in Table 1.</w:t>
      </w:r>
    </w:p>
    <w:p w14:paraId="49102C26" w14:textId="77777777" w:rsidR="00EB04CD" w:rsidRPr="00B73E76" w:rsidRDefault="00EB04CD" w:rsidP="00EB04CD">
      <w:pPr>
        <w:spacing w:before="120" w:line="240" w:lineRule="auto"/>
        <w:jc w:val="both"/>
        <w:rPr>
          <w:rFonts w:ascii="Times New Roman" w:eastAsia="Times New Roman" w:hAnsi="Times New Roman"/>
          <w:sz w:val="24"/>
          <w:szCs w:val="24"/>
        </w:rPr>
      </w:pPr>
      <w:r w:rsidRPr="00B73E76">
        <w:rPr>
          <w:rFonts w:ascii="Times New Roman" w:eastAsia="Times New Roman" w:hAnsi="Times New Roman"/>
          <w:b/>
          <w:bCs/>
          <w:sz w:val="24"/>
          <w:szCs w:val="24"/>
        </w:rPr>
        <w:t>Table 1:</w:t>
      </w:r>
      <w:r w:rsidRPr="00B73E76">
        <w:rPr>
          <w:rFonts w:ascii="Times New Roman" w:eastAsia="Times New Roman" w:hAnsi="Times New Roman"/>
          <w:sz w:val="24"/>
          <w:szCs w:val="24"/>
        </w:rPr>
        <w:t xml:space="preserve"> The first </w:t>
      </w:r>
      <w:r>
        <w:rPr>
          <w:rFonts w:ascii="Times New Roman" w:eastAsia="Times New Roman" w:hAnsi="Times New Roman"/>
          <w:sz w:val="24"/>
          <w:szCs w:val="24"/>
        </w:rPr>
        <w:t xml:space="preserve">two </w:t>
      </w:r>
      <w:r w:rsidRPr="00B73E76">
        <w:rPr>
          <w:rFonts w:ascii="Times New Roman" w:eastAsia="Times New Roman" w:hAnsi="Times New Roman"/>
          <w:sz w:val="24"/>
          <w:szCs w:val="24"/>
        </w:rPr>
        <w:t>rows of the input table</w:t>
      </w:r>
    </w:p>
    <w:tbl>
      <w:tblPr>
        <w:tblW w:w="9450" w:type="dxa"/>
        <w:shd w:val="clear" w:color="auto" w:fill="F2F2F2" w:themeFill="background1" w:themeFillShade="F2"/>
        <w:tblCellMar>
          <w:left w:w="0" w:type="dxa"/>
          <w:right w:w="0" w:type="dxa"/>
        </w:tblCellMar>
        <w:tblLook w:val="04A0" w:firstRow="1" w:lastRow="0" w:firstColumn="1" w:lastColumn="0" w:noHBand="0" w:noVBand="1"/>
      </w:tblPr>
      <w:tblGrid>
        <w:gridCol w:w="704"/>
        <w:gridCol w:w="2126"/>
        <w:gridCol w:w="2760"/>
        <w:gridCol w:w="3860"/>
      </w:tblGrid>
      <w:tr w:rsidR="00EB04CD" w:rsidRPr="00B73E76" w14:paraId="72E4904D" w14:textId="77777777" w:rsidTr="00CC2782">
        <w:trPr>
          <w:trHeight w:val="288"/>
        </w:trPr>
        <w:tc>
          <w:tcPr>
            <w:tcW w:w="704" w:type="dxa"/>
            <w:tcBorders>
              <w:top w:val="single" w:sz="8" w:space="0" w:color="auto"/>
              <w:bottom w:val="single" w:sz="4" w:space="0" w:color="auto"/>
            </w:tcBorders>
            <w:shd w:val="clear" w:color="auto" w:fill="F2F2F2" w:themeFill="background1" w:themeFillShade="F2"/>
            <w:noWrap/>
            <w:tcMar>
              <w:top w:w="15" w:type="dxa"/>
              <w:left w:w="15" w:type="dxa"/>
              <w:bottom w:w="0" w:type="dxa"/>
              <w:right w:w="15" w:type="dxa"/>
            </w:tcMar>
            <w:vAlign w:val="center"/>
            <w:hideMark/>
          </w:tcPr>
          <w:p w14:paraId="0C7A8F24" w14:textId="77777777" w:rsidR="00EB04CD" w:rsidRPr="00F579A6" w:rsidRDefault="00EB04CD" w:rsidP="00EB04CD">
            <w:pPr>
              <w:spacing w:after="0" w:line="240" w:lineRule="auto"/>
              <w:jc w:val="center"/>
              <w:rPr>
                <w:rFonts w:ascii="Times New Roman" w:eastAsia="Times New Roman" w:hAnsi="Times New Roman"/>
                <w:b/>
                <w:bCs/>
                <w:sz w:val="20"/>
                <w:szCs w:val="20"/>
              </w:rPr>
            </w:pPr>
            <w:r w:rsidRPr="00F579A6">
              <w:rPr>
                <w:rFonts w:ascii="Times New Roman" w:hAnsi="Times New Roman"/>
                <w:b/>
                <w:bCs/>
                <w:sz w:val="20"/>
                <w:szCs w:val="20"/>
              </w:rPr>
              <w:t>year</w:t>
            </w:r>
          </w:p>
        </w:tc>
        <w:tc>
          <w:tcPr>
            <w:tcW w:w="2126" w:type="dxa"/>
            <w:tcBorders>
              <w:top w:val="single" w:sz="8" w:space="0" w:color="auto"/>
              <w:bottom w:val="single" w:sz="8" w:space="0" w:color="auto"/>
            </w:tcBorders>
            <w:shd w:val="clear" w:color="auto" w:fill="F2F2F2" w:themeFill="background1" w:themeFillShade="F2"/>
            <w:noWrap/>
            <w:tcMar>
              <w:top w:w="15" w:type="dxa"/>
              <w:left w:w="15" w:type="dxa"/>
              <w:bottom w:w="0" w:type="dxa"/>
              <w:right w:w="15" w:type="dxa"/>
            </w:tcMar>
            <w:vAlign w:val="center"/>
            <w:hideMark/>
          </w:tcPr>
          <w:p w14:paraId="54D209AE" w14:textId="77777777" w:rsidR="00EB04CD" w:rsidRPr="00F579A6" w:rsidRDefault="00EB04CD" w:rsidP="00EB04CD">
            <w:pPr>
              <w:spacing w:after="0" w:line="240" w:lineRule="auto"/>
              <w:jc w:val="center"/>
              <w:rPr>
                <w:rFonts w:ascii="Times New Roman" w:hAnsi="Times New Roman"/>
                <w:b/>
                <w:bCs/>
                <w:sz w:val="20"/>
                <w:szCs w:val="20"/>
              </w:rPr>
            </w:pPr>
            <w:proofErr w:type="spellStart"/>
            <w:r w:rsidRPr="00F579A6">
              <w:rPr>
                <w:rFonts w:ascii="Times New Roman" w:hAnsi="Times New Roman"/>
                <w:b/>
                <w:bCs/>
                <w:sz w:val="20"/>
                <w:szCs w:val="20"/>
              </w:rPr>
              <w:t>number_of_decision</w:t>
            </w:r>
            <w:proofErr w:type="spellEnd"/>
          </w:p>
        </w:tc>
        <w:tc>
          <w:tcPr>
            <w:tcW w:w="2760" w:type="dxa"/>
            <w:tcBorders>
              <w:top w:val="single" w:sz="8" w:space="0" w:color="auto"/>
              <w:bottom w:val="single" w:sz="8" w:space="0" w:color="auto"/>
            </w:tcBorders>
            <w:shd w:val="clear" w:color="auto" w:fill="F2F2F2" w:themeFill="background1" w:themeFillShade="F2"/>
            <w:noWrap/>
            <w:tcMar>
              <w:top w:w="15" w:type="dxa"/>
              <w:left w:w="15" w:type="dxa"/>
              <w:bottom w:w="0" w:type="dxa"/>
              <w:right w:w="15" w:type="dxa"/>
            </w:tcMar>
            <w:vAlign w:val="center"/>
            <w:hideMark/>
          </w:tcPr>
          <w:p w14:paraId="18CA3B7E" w14:textId="77777777" w:rsidR="00EB04CD" w:rsidRPr="00F579A6" w:rsidRDefault="00EB04CD" w:rsidP="00EB04CD">
            <w:pPr>
              <w:spacing w:after="0" w:line="240" w:lineRule="auto"/>
              <w:jc w:val="center"/>
              <w:rPr>
                <w:rFonts w:ascii="Times New Roman" w:hAnsi="Times New Roman"/>
                <w:b/>
                <w:bCs/>
                <w:sz w:val="20"/>
                <w:szCs w:val="20"/>
              </w:rPr>
            </w:pPr>
            <w:proofErr w:type="spellStart"/>
            <w:r w:rsidRPr="00F579A6">
              <w:rPr>
                <w:rFonts w:ascii="Times New Roman" w:hAnsi="Times New Roman"/>
                <w:b/>
                <w:bCs/>
                <w:sz w:val="20"/>
                <w:szCs w:val="20"/>
              </w:rPr>
              <w:t>cleaned_corpus</w:t>
            </w:r>
            <w:proofErr w:type="spellEnd"/>
          </w:p>
        </w:tc>
        <w:tc>
          <w:tcPr>
            <w:tcW w:w="3860" w:type="dxa"/>
            <w:tcBorders>
              <w:top w:val="single" w:sz="8" w:space="0" w:color="auto"/>
              <w:bottom w:val="single" w:sz="8" w:space="0" w:color="auto"/>
            </w:tcBorders>
            <w:shd w:val="clear" w:color="auto" w:fill="F2F2F2" w:themeFill="background1" w:themeFillShade="F2"/>
            <w:noWrap/>
            <w:tcMar>
              <w:top w:w="15" w:type="dxa"/>
              <w:left w:w="15" w:type="dxa"/>
              <w:bottom w:w="0" w:type="dxa"/>
              <w:right w:w="15" w:type="dxa"/>
            </w:tcMar>
            <w:vAlign w:val="center"/>
            <w:hideMark/>
          </w:tcPr>
          <w:p w14:paraId="21591E1A" w14:textId="77777777" w:rsidR="00EB04CD" w:rsidRPr="00F579A6" w:rsidRDefault="00EB04CD" w:rsidP="00EB04CD">
            <w:pPr>
              <w:spacing w:after="0" w:line="240" w:lineRule="auto"/>
              <w:jc w:val="center"/>
              <w:rPr>
                <w:rFonts w:ascii="Times New Roman" w:hAnsi="Times New Roman"/>
                <w:b/>
                <w:bCs/>
                <w:sz w:val="20"/>
                <w:szCs w:val="20"/>
              </w:rPr>
            </w:pPr>
            <w:proofErr w:type="spellStart"/>
            <w:r w:rsidRPr="00F579A6">
              <w:rPr>
                <w:rFonts w:ascii="Times New Roman" w:hAnsi="Times New Roman"/>
                <w:b/>
                <w:bCs/>
                <w:sz w:val="20"/>
                <w:szCs w:val="20"/>
              </w:rPr>
              <w:t>citations_to_external_documents</w:t>
            </w:r>
            <w:proofErr w:type="spellEnd"/>
          </w:p>
        </w:tc>
      </w:tr>
      <w:tr w:rsidR="00EB04CD" w:rsidRPr="00B73E76" w14:paraId="5BCDC7EE" w14:textId="77777777" w:rsidTr="00CC2782">
        <w:trPr>
          <w:trHeight w:val="1721"/>
        </w:trPr>
        <w:tc>
          <w:tcPr>
            <w:tcW w:w="704" w:type="dxa"/>
            <w:tcBorders>
              <w:top w:val="single" w:sz="8" w:space="0" w:color="auto"/>
              <w:bottom w:val="single" w:sz="4" w:space="0" w:color="auto"/>
            </w:tcBorders>
            <w:shd w:val="clear" w:color="auto" w:fill="F2F2F2" w:themeFill="background1" w:themeFillShade="F2"/>
            <w:tcMar>
              <w:top w:w="15" w:type="dxa"/>
              <w:left w:w="15" w:type="dxa"/>
              <w:bottom w:w="0" w:type="dxa"/>
              <w:right w:w="15" w:type="dxa"/>
            </w:tcMar>
            <w:vAlign w:val="center"/>
            <w:hideMark/>
          </w:tcPr>
          <w:p w14:paraId="4580D767" w14:textId="77777777" w:rsidR="00EB04CD" w:rsidRPr="00F579A6" w:rsidRDefault="00EB04CD" w:rsidP="00EB04CD">
            <w:pPr>
              <w:spacing w:after="0" w:line="240" w:lineRule="auto"/>
              <w:jc w:val="center"/>
              <w:rPr>
                <w:rFonts w:ascii="Times New Roman" w:hAnsi="Times New Roman"/>
                <w:sz w:val="20"/>
                <w:szCs w:val="20"/>
              </w:rPr>
            </w:pPr>
            <w:r w:rsidRPr="00F579A6">
              <w:rPr>
                <w:rFonts w:ascii="Times New Roman" w:hAnsi="Times New Roman"/>
                <w:sz w:val="20"/>
                <w:szCs w:val="20"/>
              </w:rPr>
              <w:t>1990</w:t>
            </w:r>
          </w:p>
        </w:tc>
        <w:tc>
          <w:tcPr>
            <w:tcW w:w="2126" w:type="dxa"/>
            <w:tcBorders>
              <w:top w:val="single" w:sz="8" w:space="0" w:color="auto"/>
              <w:bottom w:val="single" w:sz="4" w:space="0" w:color="auto"/>
            </w:tcBorders>
            <w:shd w:val="clear" w:color="auto" w:fill="F2F2F2" w:themeFill="background1" w:themeFillShade="F2"/>
            <w:tcMar>
              <w:top w:w="15" w:type="dxa"/>
              <w:left w:w="15" w:type="dxa"/>
              <w:bottom w:w="0" w:type="dxa"/>
              <w:right w:w="15" w:type="dxa"/>
            </w:tcMar>
            <w:vAlign w:val="center"/>
            <w:hideMark/>
          </w:tcPr>
          <w:p w14:paraId="7AD466F3" w14:textId="77777777" w:rsidR="00EB04CD" w:rsidRPr="00F579A6" w:rsidRDefault="00EB04CD" w:rsidP="00EB04CD">
            <w:pPr>
              <w:spacing w:after="0" w:line="240" w:lineRule="auto"/>
              <w:jc w:val="center"/>
              <w:rPr>
                <w:rFonts w:ascii="Times New Roman" w:hAnsi="Times New Roman"/>
                <w:sz w:val="20"/>
                <w:szCs w:val="20"/>
              </w:rPr>
            </w:pPr>
            <w:r w:rsidRPr="00F579A6">
              <w:rPr>
                <w:rFonts w:ascii="Times New Roman" w:hAnsi="Times New Roman"/>
                <w:sz w:val="20"/>
                <w:szCs w:val="20"/>
              </w:rPr>
              <w:t>1/1990. (</w:t>
            </w:r>
            <w:proofErr w:type="gramStart"/>
            <w:r w:rsidRPr="00F579A6">
              <w:rPr>
                <w:rFonts w:ascii="Times New Roman" w:hAnsi="Times New Roman"/>
                <w:sz w:val="20"/>
                <w:szCs w:val="20"/>
              </w:rPr>
              <w:t>ii</w:t>
            </w:r>
            <w:proofErr w:type="gramEnd"/>
            <w:r w:rsidRPr="00F579A6">
              <w:rPr>
                <w:rFonts w:ascii="Times New Roman" w:hAnsi="Times New Roman"/>
                <w:sz w:val="20"/>
                <w:szCs w:val="20"/>
              </w:rPr>
              <w:t xml:space="preserve">. 12.) ab </w:t>
            </w:r>
            <w:proofErr w:type="spellStart"/>
            <w:r w:rsidRPr="00F579A6">
              <w:rPr>
                <w:rFonts w:ascii="Times New Roman" w:hAnsi="Times New Roman"/>
                <w:sz w:val="20"/>
                <w:szCs w:val="20"/>
              </w:rPr>
              <w:t>határozat</w:t>
            </w:r>
            <w:proofErr w:type="spellEnd"/>
          </w:p>
        </w:tc>
        <w:tc>
          <w:tcPr>
            <w:tcW w:w="2760" w:type="dxa"/>
            <w:tcBorders>
              <w:top w:val="single" w:sz="8" w:space="0" w:color="auto"/>
              <w:bottom w:val="single" w:sz="4" w:space="0" w:color="auto"/>
            </w:tcBorders>
            <w:shd w:val="clear" w:color="auto" w:fill="F2F2F2" w:themeFill="background1" w:themeFillShade="F2"/>
            <w:tcMar>
              <w:top w:w="15" w:type="dxa"/>
              <w:left w:w="15" w:type="dxa"/>
              <w:bottom w:w="0" w:type="dxa"/>
              <w:right w:w="15" w:type="dxa"/>
            </w:tcMar>
            <w:vAlign w:val="center"/>
            <w:hideMark/>
          </w:tcPr>
          <w:p w14:paraId="417E84FE" w14:textId="77777777" w:rsidR="00EB04CD" w:rsidRPr="00F579A6" w:rsidRDefault="00EB04CD" w:rsidP="00EB04CD">
            <w:pPr>
              <w:spacing w:after="0" w:line="240" w:lineRule="auto"/>
              <w:jc w:val="both"/>
              <w:rPr>
                <w:rFonts w:ascii="Times New Roman" w:hAnsi="Times New Roman"/>
                <w:sz w:val="20"/>
                <w:szCs w:val="20"/>
              </w:rPr>
            </w:pPr>
            <w:r w:rsidRPr="00F579A6">
              <w:rPr>
                <w:rFonts w:ascii="Times New Roman" w:hAnsi="Times New Roman"/>
                <w:sz w:val="20"/>
                <w:szCs w:val="20"/>
              </w:rPr>
              <w:t xml:space="preserve">ab </w:t>
            </w:r>
            <w:proofErr w:type="spellStart"/>
            <w:r w:rsidRPr="00F579A6">
              <w:rPr>
                <w:rFonts w:ascii="Times New Roman" w:hAnsi="Times New Roman"/>
                <w:sz w:val="20"/>
                <w:szCs w:val="20"/>
              </w:rPr>
              <w:t>határozat</w:t>
            </w:r>
            <w:proofErr w:type="spellEnd"/>
            <w:r w:rsidRPr="00F579A6">
              <w:rPr>
                <w:rFonts w:ascii="Times New Roman" w:hAnsi="Times New Roman"/>
                <w:sz w:val="20"/>
                <w:szCs w:val="20"/>
              </w:rPr>
              <w:t xml:space="preserve"> a </w:t>
            </w:r>
            <w:proofErr w:type="spellStart"/>
            <w:r w:rsidRPr="00F579A6">
              <w:rPr>
                <w:rFonts w:ascii="Times New Roman" w:hAnsi="Times New Roman"/>
                <w:sz w:val="20"/>
                <w:szCs w:val="20"/>
              </w:rPr>
              <w:t>népszavazás</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első</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kérdésére</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adott</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válaszról</w:t>
            </w:r>
            <w:proofErr w:type="spellEnd"/>
            <w:r w:rsidRPr="00F579A6">
              <w:rPr>
                <w:rFonts w:ascii="Times New Roman" w:hAnsi="Times New Roman"/>
                <w:sz w:val="20"/>
                <w:szCs w:val="20"/>
              </w:rPr>
              <w:t xml:space="preserve"> a </w:t>
            </w:r>
            <w:proofErr w:type="spellStart"/>
            <w:r w:rsidRPr="00F579A6">
              <w:rPr>
                <w:rFonts w:ascii="Times New Roman" w:hAnsi="Times New Roman"/>
                <w:sz w:val="20"/>
                <w:szCs w:val="20"/>
              </w:rPr>
              <w:t>magyar</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köztársaság</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nevében</w:t>
            </w:r>
            <w:proofErr w:type="spellEnd"/>
            <w:r w:rsidRPr="00F579A6">
              <w:rPr>
                <w:rFonts w:ascii="Times New Roman" w:hAnsi="Times New Roman"/>
                <w:sz w:val="20"/>
                <w:szCs w:val="20"/>
              </w:rPr>
              <w:t xml:space="preserve"> a </w:t>
            </w:r>
            <w:proofErr w:type="spellStart"/>
            <w:r w:rsidRPr="00F579A6">
              <w:rPr>
                <w:rFonts w:ascii="Times New Roman" w:hAnsi="Times New Roman"/>
                <w:sz w:val="20"/>
                <w:szCs w:val="20"/>
              </w:rPr>
              <w:t>magyar</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köztársaság</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alkotmánybírósága</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az</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alkotmány</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bekezdésének</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értelmezése</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tárgyában</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az</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január</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ülésén</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egyhangú</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döntéssel</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meghozta</w:t>
            </w:r>
            <w:proofErr w:type="spellEnd"/>
            <w:r w:rsidRPr="00F579A6">
              <w:rPr>
                <w:rFonts w:ascii="Times New Roman" w:hAnsi="Times New Roman"/>
                <w:sz w:val="20"/>
                <w:szCs w:val="20"/>
              </w:rPr>
              <w:t xml:space="preserve"> a (…)</w:t>
            </w:r>
          </w:p>
        </w:tc>
        <w:tc>
          <w:tcPr>
            <w:tcW w:w="3860" w:type="dxa"/>
            <w:tcBorders>
              <w:top w:val="single" w:sz="8" w:space="0" w:color="auto"/>
              <w:bottom w:val="single" w:sz="4" w:space="0" w:color="auto"/>
            </w:tcBorders>
            <w:shd w:val="clear" w:color="auto" w:fill="F2F2F2" w:themeFill="background1" w:themeFillShade="F2"/>
            <w:tcMar>
              <w:top w:w="15" w:type="dxa"/>
              <w:left w:w="15" w:type="dxa"/>
              <w:bottom w:w="0" w:type="dxa"/>
              <w:right w:w="15" w:type="dxa"/>
            </w:tcMar>
            <w:vAlign w:val="center"/>
            <w:hideMark/>
          </w:tcPr>
          <w:p w14:paraId="2DC0E2E9" w14:textId="77777777" w:rsidR="00EB04CD" w:rsidRPr="00F579A6" w:rsidRDefault="00EB04CD" w:rsidP="00EB04CD">
            <w:pPr>
              <w:spacing w:after="0" w:line="240" w:lineRule="auto"/>
              <w:jc w:val="both"/>
              <w:rPr>
                <w:rFonts w:ascii="Times New Roman" w:hAnsi="Times New Roman"/>
                <w:sz w:val="20"/>
                <w:szCs w:val="20"/>
              </w:rPr>
            </w:pPr>
            <w:r w:rsidRPr="00F579A6">
              <w:rPr>
                <w:rFonts w:ascii="Times New Roman" w:hAnsi="Times New Roman"/>
                <w:sz w:val="20"/>
                <w:szCs w:val="20"/>
              </w:rPr>
              <w:t xml:space="preserve">['1989. </w:t>
            </w:r>
            <w:proofErr w:type="spellStart"/>
            <w:r w:rsidRPr="00F579A6">
              <w:rPr>
                <w:rFonts w:ascii="Times New Roman" w:hAnsi="Times New Roman"/>
                <w:sz w:val="20"/>
                <w:szCs w:val="20"/>
              </w:rPr>
              <w:t>évi</w:t>
            </w:r>
            <w:proofErr w:type="spellEnd"/>
            <w:r w:rsidRPr="00F579A6">
              <w:rPr>
                <w:rFonts w:ascii="Times New Roman" w:hAnsi="Times New Roman"/>
                <w:sz w:val="20"/>
                <w:szCs w:val="20"/>
              </w:rPr>
              <w:t xml:space="preserve"> xvii. </w:t>
            </w:r>
            <w:proofErr w:type="spellStart"/>
            <w:r w:rsidRPr="00F579A6">
              <w:rPr>
                <w:rFonts w:ascii="Times New Roman" w:hAnsi="Times New Roman"/>
                <w:sz w:val="20"/>
                <w:szCs w:val="20"/>
              </w:rPr>
              <w:t>törvény</w:t>
            </w:r>
            <w:proofErr w:type="spellEnd"/>
            <w:r w:rsidRPr="00F579A6">
              <w:rPr>
                <w:rFonts w:ascii="Times New Roman" w:hAnsi="Times New Roman"/>
                <w:sz w:val="20"/>
                <w:szCs w:val="20"/>
              </w:rPr>
              <w:t xml:space="preserve"> 11. </w:t>
            </w:r>
            <w:proofErr w:type="spellStart"/>
            <w:r w:rsidRPr="00F579A6">
              <w:rPr>
                <w:rFonts w:ascii="Times New Roman" w:hAnsi="Times New Roman"/>
                <w:sz w:val="20"/>
                <w:szCs w:val="20"/>
              </w:rPr>
              <w:t>paragrafus</w:t>
            </w:r>
            <w:proofErr w:type="spellEnd"/>
            <w:r w:rsidRPr="00F579A6">
              <w:rPr>
                <w:rFonts w:ascii="Times New Roman" w:hAnsi="Times New Roman"/>
                <w:sz w:val="20"/>
                <w:szCs w:val="20"/>
              </w:rPr>
              <w:t xml:space="preserve">', '1989. </w:t>
            </w:r>
            <w:proofErr w:type="spellStart"/>
            <w:r w:rsidRPr="00F579A6">
              <w:rPr>
                <w:rFonts w:ascii="Times New Roman" w:hAnsi="Times New Roman"/>
                <w:sz w:val="20"/>
                <w:szCs w:val="20"/>
              </w:rPr>
              <w:t>évi</w:t>
            </w:r>
            <w:proofErr w:type="spellEnd"/>
            <w:r w:rsidRPr="00F579A6">
              <w:rPr>
                <w:rFonts w:ascii="Times New Roman" w:hAnsi="Times New Roman"/>
                <w:sz w:val="20"/>
                <w:szCs w:val="20"/>
              </w:rPr>
              <w:t xml:space="preserve"> xvii. </w:t>
            </w:r>
            <w:proofErr w:type="spellStart"/>
            <w:r w:rsidRPr="00F579A6">
              <w:rPr>
                <w:rFonts w:ascii="Times New Roman" w:hAnsi="Times New Roman"/>
                <w:sz w:val="20"/>
                <w:szCs w:val="20"/>
              </w:rPr>
              <w:t>törvény</w:t>
            </w:r>
            <w:proofErr w:type="spellEnd"/>
            <w:r w:rsidRPr="00F579A6">
              <w:rPr>
                <w:rFonts w:ascii="Times New Roman" w:hAnsi="Times New Roman"/>
                <w:sz w:val="20"/>
                <w:szCs w:val="20"/>
              </w:rPr>
              <w:t xml:space="preserve"> 5. </w:t>
            </w:r>
            <w:proofErr w:type="spellStart"/>
            <w:r w:rsidRPr="00F579A6">
              <w:rPr>
                <w:rFonts w:ascii="Times New Roman" w:hAnsi="Times New Roman"/>
                <w:sz w:val="20"/>
                <w:szCs w:val="20"/>
              </w:rPr>
              <w:t>paragrafus</w:t>
            </w:r>
            <w:proofErr w:type="spellEnd"/>
            <w:r w:rsidRPr="00F579A6">
              <w:rPr>
                <w:rFonts w:ascii="Times New Roman" w:hAnsi="Times New Roman"/>
                <w:sz w:val="20"/>
                <w:szCs w:val="20"/>
              </w:rPr>
              <w:t xml:space="preserve"> 1. </w:t>
            </w:r>
            <w:proofErr w:type="spellStart"/>
            <w:r w:rsidRPr="00F579A6">
              <w:rPr>
                <w:rFonts w:ascii="Times New Roman" w:hAnsi="Times New Roman"/>
                <w:sz w:val="20"/>
                <w:szCs w:val="20"/>
              </w:rPr>
              <w:t>bekezdés</w:t>
            </w:r>
            <w:proofErr w:type="spellEnd"/>
            <w:r w:rsidRPr="00F579A6">
              <w:rPr>
                <w:rFonts w:ascii="Times New Roman" w:hAnsi="Times New Roman"/>
                <w:sz w:val="20"/>
                <w:szCs w:val="20"/>
              </w:rPr>
              <w:t xml:space="preserve"> b. </w:t>
            </w:r>
            <w:proofErr w:type="spellStart"/>
            <w:r w:rsidRPr="00F579A6">
              <w:rPr>
                <w:rFonts w:ascii="Times New Roman" w:hAnsi="Times New Roman"/>
                <w:sz w:val="20"/>
                <w:szCs w:val="20"/>
              </w:rPr>
              <w:t>pont</w:t>
            </w:r>
            <w:proofErr w:type="spellEnd"/>
            <w:r w:rsidRPr="00F579A6">
              <w:rPr>
                <w:rFonts w:ascii="Times New Roman" w:hAnsi="Times New Roman"/>
                <w:sz w:val="20"/>
                <w:szCs w:val="20"/>
              </w:rPr>
              <w:t xml:space="preserve">', '1989. </w:t>
            </w:r>
            <w:proofErr w:type="spellStart"/>
            <w:r w:rsidRPr="00F579A6">
              <w:rPr>
                <w:rFonts w:ascii="Times New Roman" w:hAnsi="Times New Roman"/>
                <w:sz w:val="20"/>
                <w:szCs w:val="20"/>
              </w:rPr>
              <w:t>évi</w:t>
            </w:r>
            <w:proofErr w:type="spellEnd"/>
            <w:r w:rsidRPr="00F579A6">
              <w:rPr>
                <w:rFonts w:ascii="Times New Roman" w:hAnsi="Times New Roman"/>
                <w:sz w:val="20"/>
                <w:szCs w:val="20"/>
              </w:rPr>
              <w:t xml:space="preserve"> xxxi. </w:t>
            </w:r>
            <w:proofErr w:type="spellStart"/>
            <w:r w:rsidRPr="00F579A6">
              <w:rPr>
                <w:rFonts w:ascii="Times New Roman" w:hAnsi="Times New Roman"/>
                <w:sz w:val="20"/>
                <w:szCs w:val="20"/>
              </w:rPr>
              <w:t>törvény</w:t>
            </w:r>
            <w:proofErr w:type="spellEnd"/>
            <w:r w:rsidRPr="00F579A6">
              <w:rPr>
                <w:rFonts w:ascii="Times New Roman" w:hAnsi="Times New Roman"/>
                <w:sz w:val="20"/>
                <w:szCs w:val="20"/>
              </w:rPr>
              <w:t xml:space="preserve"> 16. </w:t>
            </w:r>
            <w:proofErr w:type="spellStart"/>
            <w:r w:rsidRPr="00F579A6">
              <w:rPr>
                <w:rFonts w:ascii="Times New Roman" w:hAnsi="Times New Roman"/>
                <w:sz w:val="20"/>
                <w:szCs w:val="20"/>
              </w:rPr>
              <w:t>paragrafus</w:t>
            </w:r>
            <w:proofErr w:type="spellEnd"/>
            <w:r w:rsidRPr="00F579A6">
              <w:rPr>
                <w:rFonts w:ascii="Times New Roman" w:hAnsi="Times New Roman"/>
                <w:sz w:val="20"/>
                <w:szCs w:val="20"/>
              </w:rPr>
              <w:t xml:space="preserve">', '1989. </w:t>
            </w:r>
            <w:proofErr w:type="spellStart"/>
            <w:r w:rsidRPr="00F579A6">
              <w:rPr>
                <w:rFonts w:ascii="Times New Roman" w:hAnsi="Times New Roman"/>
                <w:sz w:val="20"/>
                <w:szCs w:val="20"/>
              </w:rPr>
              <w:t>évi</w:t>
            </w:r>
            <w:proofErr w:type="spellEnd"/>
            <w:r w:rsidRPr="00F579A6">
              <w:rPr>
                <w:rFonts w:ascii="Times New Roman" w:hAnsi="Times New Roman"/>
                <w:sz w:val="20"/>
                <w:szCs w:val="20"/>
              </w:rPr>
              <w:t xml:space="preserve"> xvii. </w:t>
            </w:r>
            <w:proofErr w:type="spellStart"/>
            <w:r w:rsidRPr="00F579A6">
              <w:rPr>
                <w:rFonts w:ascii="Times New Roman" w:hAnsi="Times New Roman"/>
                <w:sz w:val="20"/>
                <w:szCs w:val="20"/>
              </w:rPr>
              <w:t>törvény</w:t>
            </w:r>
            <w:proofErr w:type="spellEnd"/>
            <w:r w:rsidRPr="00F579A6">
              <w:rPr>
                <w:rFonts w:ascii="Times New Roman" w:hAnsi="Times New Roman"/>
                <w:sz w:val="20"/>
                <w:szCs w:val="20"/>
              </w:rPr>
              <w:t xml:space="preserve"> 10. </w:t>
            </w:r>
            <w:proofErr w:type="spellStart"/>
            <w:r w:rsidRPr="00F579A6">
              <w:rPr>
                <w:rFonts w:ascii="Times New Roman" w:hAnsi="Times New Roman"/>
                <w:sz w:val="20"/>
                <w:szCs w:val="20"/>
              </w:rPr>
              <w:t>paragrafus</w:t>
            </w:r>
            <w:proofErr w:type="spellEnd"/>
            <w:r w:rsidRPr="00F579A6">
              <w:rPr>
                <w:rFonts w:ascii="Times New Roman" w:hAnsi="Times New Roman"/>
                <w:sz w:val="20"/>
                <w:szCs w:val="20"/>
              </w:rPr>
              <w:t xml:space="preserve"> 2. </w:t>
            </w:r>
            <w:proofErr w:type="spellStart"/>
            <w:r w:rsidRPr="00F579A6">
              <w:rPr>
                <w:rFonts w:ascii="Times New Roman" w:hAnsi="Times New Roman"/>
                <w:sz w:val="20"/>
                <w:szCs w:val="20"/>
              </w:rPr>
              <w:t>bekezdés</w:t>
            </w:r>
            <w:proofErr w:type="spellEnd"/>
            <w:r w:rsidRPr="00F579A6">
              <w:rPr>
                <w:rFonts w:ascii="Times New Roman" w:hAnsi="Times New Roman"/>
                <w:sz w:val="20"/>
                <w:szCs w:val="20"/>
              </w:rPr>
              <w:t xml:space="preserve"> a. </w:t>
            </w:r>
            <w:proofErr w:type="spellStart"/>
            <w:r w:rsidRPr="00F579A6">
              <w:rPr>
                <w:rFonts w:ascii="Times New Roman" w:hAnsi="Times New Roman"/>
                <w:sz w:val="20"/>
                <w:szCs w:val="20"/>
              </w:rPr>
              <w:t>pont</w:t>
            </w:r>
            <w:proofErr w:type="spellEnd"/>
            <w:r w:rsidRPr="00F579A6">
              <w:rPr>
                <w:rFonts w:ascii="Times New Roman" w:hAnsi="Times New Roman"/>
                <w:sz w:val="20"/>
                <w:szCs w:val="20"/>
              </w:rPr>
              <w:t xml:space="preserve">', '1989. </w:t>
            </w:r>
            <w:proofErr w:type="spellStart"/>
            <w:r w:rsidRPr="00F579A6">
              <w:rPr>
                <w:rFonts w:ascii="Times New Roman" w:hAnsi="Times New Roman"/>
                <w:sz w:val="20"/>
                <w:szCs w:val="20"/>
              </w:rPr>
              <w:t>évi</w:t>
            </w:r>
            <w:proofErr w:type="spellEnd"/>
            <w:r w:rsidRPr="00F579A6">
              <w:rPr>
                <w:rFonts w:ascii="Times New Roman" w:hAnsi="Times New Roman"/>
                <w:sz w:val="20"/>
                <w:szCs w:val="20"/>
              </w:rPr>
              <w:t xml:space="preserve"> xvii. </w:t>
            </w:r>
            <w:proofErr w:type="spellStart"/>
            <w:r w:rsidRPr="00F579A6">
              <w:rPr>
                <w:rFonts w:ascii="Times New Roman" w:hAnsi="Times New Roman"/>
                <w:sz w:val="20"/>
                <w:szCs w:val="20"/>
              </w:rPr>
              <w:t>törvény</w:t>
            </w:r>
            <w:proofErr w:type="spellEnd"/>
            <w:r w:rsidRPr="00F579A6">
              <w:rPr>
                <w:rFonts w:ascii="Times New Roman" w:hAnsi="Times New Roman"/>
                <w:sz w:val="20"/>
                <w:szCs w:val="20"/>
              </w:rPr>
              <w:t xml:space="preserve"> 4. </w:t>
            </w:r>
            <w:proofErr w:type="spellStart"/>
            <w:r w:rsidRPr="00F579A6">
              <w:rPr>
                <w:rFonts w:ascii="Times New Roman" w:hAnsi="Times New Roman"/>
                <w:sz w:val="20"/>
                <w:szCs w:val="20"/>
              </w:rPr>
              <w:t>paragrafus</w:t>
            </w:r>
            <w:proofErr w:type="spellEnd"/>
            <w:r w:rsidRPr="00F579A6">
              <w:rPr>
                <w:rFonts w:ascii="Times New Roman" w:hAnsi="Times New Roman"/>
                <w:sz w:val="20"/>
                <w:szCs w:val="20"/>
              </w:rPr>
              <w:t xml:space="preserve">', '1989. </w:t>
            </w:r>
            <w:proofErr w:type="spellStart"/>
            <w:r w:rsidRPr="00F579A6">
              <w:rPr>
                <w:rFonts w:ascii="Times New Roman" w:hAnsi="Times New Roman"/>
                <w:sz w:val="20"/>
                <w:szCs w:val="20"/>
              </w:rPr>
              <w:t>évi</w:t>
            </w:r>
            <w:proofErr w:type="spellEnd"/>
            <w:r w:rsidRPr="00F579A6">
              <w:rPr>
                <w:rFonts w:ascii="Times New Roman" w:hAnsi="Times New Roman"/>
                <w:sz w:val="20"/>
                <w:szCs w:val="20"/>
              </w:rPr>
              <w:t xml:space="preserve"> xxxv. </w:t>
            </w:r>
            <w:proofErr w:type="spellStart"/>
            <w:r w:rsidRPr="00F579A6">
              <w:rPr>
                <w:rFonts w:ascii="Times New Roman" w:hAnsi="Times New Roman"/>
                <w:sz w:val="20"/>
                <w:szCs w:val="20"/>
              </w:rPr>
              <w:t>törvény</w:t>
            </w:r>
            <w:proofErr w:type="spellEnd"/>
            <w:r w:rsidRPr="00F579A6">
              <w:rPr>
                <w:rFonts w:ascii="Times New Roman" w:hAnsi="Times New Roman"/>
                <w:sz w:val="20"/>
                <w:szCs w:val="20"/>
              </w:rPr>
              <w:t xml:space="preserve">', '1989. </w:t>
            </w:r>
            <w:proofErr w:type="spellStart"/>
            <w:r w:rsidRPr="00F579A6">
              <w:rPr>
                <w:rFonts w:ascii="Times New Roman" w:hAnsi="Times New Roman"/>
                <w:sz w:val="20"/>
                <w:szCs w:val="20"/>
              </w:rPr>
              <w:t>évi</w:t>
            </w:r>
            <w:proofErr w:type="spellEnd"/>
            <w:r w:rsidRPr="00F579A6">
              <w:rPr>
                <w:rFonts w:ascii="Times New Roman" w:hAnsi="Times New Roman"/>
                <w:sz w:val="20"/>
                <w:szCs w:val="20"/>
              </w:rPr>
              <w:t xml:space="preserve"> xvii. </w:t>
            </w:r>
            <w:proofErr w:type="spellStart"/>
            <w:r w:rsidRPr="00F579A6">
              <w:rPr>
                <w:rFonts w:ascii="Times New Roman" w:hAnsi="Times New Roman"/>
                <w:sz w:val="20"/>
                <w:szCs w:val="20"/>
              </w:rPr>
              <w:t>törvény</w:t>
            </w:r>
            <w:proofErr w:type="spellEnd"/>
            <w:r w:rsidRPr="00F579A6">
              <w:rPr>
                <w:rFonts w:ascii="Times New Roman" w:hAnsi="Times New Roman"/>
                <w:sz w:val="20"/>
                <w:szCs w:val="20"/>
              </w:rPr>
              <w:t xml:space="preserve">', '1989. </w:t>
            </w:r>
            <w:proofErr w:type="spellStart"/>
            <w:r w:rsidRPr="00F579A6">
              <w:rPr>
                <w:rFonts w:ascii="Times New Roman" w:hAnsi="Times New Roman"/>
                <w:sz w:val="20"/>
                <w:szCs w:val="20"/>
              </w:rPr>
              <w:t>évi</w:t>
            </w:r>
            <w:proofErr w:type="spellEnd"/>
            <w:r w:rsidRPr="00F579A6">
              <w:rPr>
                <w:rFonts w:ascii="Times New Roman" w:hAnsi="Times New Roman"/>
                <w:sz w:val="20"/>
                <w:szCs w:val="20"/>
              </w:rPr>
              <w:t xml:space="preserve"> xvii. </w:t>
            </w:r>
            <w:proofErr w:type="spellStart"/>
            <w:r w:rsidRPr="00F579A6">
              <w:rPr>
                <w:rFonts w:ascii="Times New Roman" w:hAnsi="Times New Roman"/>
                <w:sz w:val="20"/>
                <w:szCs w:val="20"/>
              </w:rPr>
              <w:t>törvény</w:t>
            </w:r>
            <w:proofErr w:type="spellEnd"/>
            <w:r w:rsidRPr="00F579A6">
              <w:rPr>
                <w:rFonts w:ascii="Times New Roman" w:hAnsi="Times New Roman"/>
                <w:sz w:val="20"/>
                <w:szCs w:val="20"/>
              </w:rPr>
              <w:t xml:space="preserve"> 5. </w:t>
            </w:r>
            <w:proofErr w:type="spellStart"/>
            <w:r w:rsidRPr="00F579A6">
              <w:rPr>
                <w:rFonts w:ascii="Times New Roman" w:hAnsi="Times New Roman"/>
                <w:sz w:val="20"/>
                <w:szCs w:val="20"/>
              </w:rPr>
              <w:t>paragrafus</w:t>
            </w:r>
            <w:proofErr w:type="spellEnd"/>
            <w:r w:rsidRPr="00F579A6">
              <w:rPr>
                <w:rFonts w:ascii="Times New Roman" w:hAnsi="Times New Roman"/>
                <w:sz w:val="20"/>
                <w:szCs w:val="20"/>
              </w:rPr>
              <w:t xml:space="preserve"> 2. </w:t>
            </w:r>
            <w:proofErr w:type="spellStart"/>
            <w:r w:rsidRPr="00F579A6">
              <w:rPr>
                <w:rFonts w:ascii="Times New Roman" w:hAnsi="Times New Roman"/>
                <w:sz w:val="20"/>
                <w:szCs w:val="20"/>
              </w:rPr>
              <w:t>bekezdés</w:t>
            </w:r>
            <w:proofErr w:type="spellEnd"/>
            <w:r w:rsidRPr="00F579A6">
              <w:rPr>
                <w:rFonts w:ascii="Times New Roman" w:hAnsi="Times New Roman"/>
                <w:sz w:val="20"/>
                <w:szCs w:val="20"/>
              </w:rPr>
              <w:t xml:space="preserve"> b. </w:t>
            </w:r>
            <w:proofErr w:type="spellStart"/>
            <w:r w:rsidRPr="00F579A6">
              <w:rPr>
                <w:rFonts w:ascii="Times New Roman" w:hAnsi="Times New Roman"/>
                <w:sz w:val="20"/>
                <w:szCs w:val="20"/>
              </w:rPr>
              <w:t>pont</w:t>
            </w:r>
            <w:proofErr w:type="spellEnd"/>
            <w:r w:rsidRPr="00F579A6">
              <w:rPr>
                <w:rFonts w:ascii="Times New Roman" w:hAnsi="Times New Roman"/>
                <w:sz w:val="20"/>
                <w:szCs w:val="20"/>
              </w:rPr>
              <w:t xml:space="preserve">', '1989. </w:t>
            </w:r>
            <w:proofErr w:type="spellStart"/>
            <w:r w:rsidRPr="00F579A6">
              <w:rPr>
                <w:rFonts w:ascii="Times New Roman" w:hAnsi="Times New Roman"/>
                <w:sz w:val="20"/>
                <w:szCs w:val="20"/>
              </w:rPr>
              <w:t>évi</w:t>
            </w:r>
            <w:proofErr w:type="spellEnd"/>
            <w:r w:rsidRPr="00F579A6">
              <w:rPr>
                <w:rFonts w:ascii="Times New Roman" w:hAnsi="Times New Roman"/>
                <w:sz w:val="20"/>
                <w:szCs w:val="20"/>
              </w:rPr>
              <w:t xml:space="preserve"> xxxii. </w:t>
            </w:r>
            <w:proofErr w:type="spellStart"/>
            <w:r w:rsidRPr="00F579A6">
              <w:rPr>
                <w:rFonts w:ascii="Times New Roman" w:hAnsi="Times New Roman"/>
                <w:sz w:val="20"/>
                <w:szCs w:val="20"/>
              </w:rPr>
              <w:t>törvény</w:t>
            </w:r>
            <w:proofErr w:type="spellEnd"/>
            <w:r w:rsidRPr="00F579A6">
              <w:rPr>
                <w:rFonts w:ascii="Times New Roman" w:hAnsi="Times New Roman"/>
                <w:sz w:val="20"/>
                <w:szCs w:val="20"/>
              </w:rPr>
              <w:t xml:space="preserve"> 1. (...)</w:t>
            </w:r>
          </w:p>
        </w:tc>
      </w:tr>
      <w:tr w:rsidR="00EB04CD" w:rsidRPr="00B73E76" w14:paraId="201A8F13" w14:textId="77777777" w:rsidTr="00CC2782">
        <w:trPr>
          <w:trHeight w:val="1902"/>
        </w:trPr>
        <w:tc>
          <w:tcPr>
            <w:tcW w:w="704" w:type="dxa"/>
            <w:tcBorders>
              <w:top w:val="single" w:sz="6" w:space="0" w:color="auto"/>
              <w:bottom w:val="single" w:sz="6" w:space="0" w:color="auto"/>
            </w:tcBorders>
            <w:shd w:val="clear" w:color="auto" w:fill="F2F2F2" w:themeFill="background1" w:themeFillShade="F2"/>
            <w:vAlign w:val="center"/>
            <w:hideMark/>
          </w:tcPr>
          <w:p w14:paraId="007BD3A6" w14:textId="77777777" w:rsidR="00EB04CD" w:rsidRPr="00F579A6" w:rsidRDefault="00EB04CD" w:rsidP="00EB04CD">
            <w:pPr>
              <w:spacing w:after="0" w:line="240" w:lineRule="auto"/>
              <w:rPr>
                <w:rFonts w:ascii="Times New Roman" w:hAnsi="Times New Roman"/>
                <w:b/>
                <w:bCs/>
                <w:sz w:val="20"/>
                <w:szCs w:val="20"/>
              </w:rPr>
            </w:pPr>
          </w:p>
        </w:tc>
        <w:tc>
          <w:tcPr>
            <w:tcW w:w="2126" w:type="dxa"/>
            <w:tcBorders>
              <w:top w:val="single" w:sz="4" w:space="0" w:color="auto"/>
              <w:bottom w:val="single" w:sz="6" w:space="0" w:color="auto"/>
            </w:tcBorders>
            <w:shd w:val="clear" w:color="auto" w:fill="F2F2F2" w:themeFill="background1" w:themeFillShade="F2"/>
            <w:tcMar>
              <w:top w:w="15" w:type="dxa"/>
              <w:left w:w="15" w:type="dxa"/>
              <w:bottom w:w="0" w:type="dxa"/>
              <w:right w:w="15" w:type="dxa"/>
            </w:tcMar>
            <w:vAlign w:val="center"/>
            <w:hideMark/>
          </w:tcPr>
          <w:p w14:paraId="29734725" w14:textId="77777777" w:rsidR="00EB04CD" w:rsidRPr="00F579A6" w:rsidRDefault="00EB04CD" w:rsidP="00EB04CD">
            <w:pPr>
              <w:spacing w:after="0" w:line="240" w:lineRule="auto"/>
              <w:jc w:val="center"/>
              <w:rPr>
                <w:rFonts w:ascii="Times New Roman" w:hAnsi="Times New Roman"/>
                <w:sz w:val="20"/>
                <w:szCs w:val="20"/>
              </w:rPr>
            </w:pPr>
            <w:r w:rsidRPr="00F579A6">
              <w:rPr>
                <w:rFonts w:ascii="Times New Roman" w:hAnsi="Times New Roman"/>
                <w:sz w:val="20"/>
                <w:szCs w:val="20"/>
              </w:rPr>
              <w:t>10/1990. (</w:t>
            </w:r>
            <w:proofErr w:type="gramStart"/>
            <w:r w:rsidRPr="00F579A6">
              <w:rPr>
                <w:rFonts w:ascii="Times New Roman" w:hAnsi="Times New Roman"/>
                <w:sz w:val="20"/>
                <w:szCs w:val="20"/>
              </w:rPr>
              <w:t>iv</w:t>
            </w:r>
            <w:proofErr w:type="gramEnd"/>
            <w:r w:rsidRPr="00F579A6">
              <w:rPr>
                <w:rFonts w:ascii="Times New Roman" w:hAnsi="Times New Roman"/>
                <w:sz w:val="20"/>
                <w:szCs w:val="20"/>
              </w:rPr>
              <w:t xml:space="preserve">. 27.) ab </w:t>
            </w:r>
            <w:proofErr w:type="spellStart"/>
            <w:r w:rsidRPr="00F579A6">
              <w:rPr>
                <w:rFonts w:ascii="Times New Roman" w:hAnsi="Times New Roman"/>
                <w:sz w:val="20"/>
                <w:szCs w:val="20"/>
              </w:rPr>
              <w:t>határozat</w:t>
            </w:r>
            <w:proofErr w:type="spellEnd"/>
          </w:p>
        </w:tc>
        <w:tc>
          <w:tcPr>
            <w:tcW w:w="2760" w:type="dxa"/>
            <w:tcBorders>
              <w:top w:val="single" w:sz="4" w:space="0" w:color="auto"/>
              <w:bottom w:val="single" w:sz="6" w:space="0" w:color="auto"/>
            </w:tcBorders>
            <w:shd w:val="clear" w:color="auto" w:fill="F2F2F2" w:themeFill="background1" w:themeFillShade="F2"/>
            <w:tcMar>
              <w:top w:w="15" w:type="dxa"/>
              <w:left w:w="15" w:type="dxa"/>
              <w:bottom w:w="0" w:type="dxa"/>
              <w:right w:w="15" w:type="dxa"/>
            </w:tcMar>
            <w:vAlign w:val="center"/>
            <w:hideMark/>
          </w:tcPr>
          <w:p w14:paraId="467D26FE" w14:textId="77777777" w:rsidR="00EB04CD" w:rsidRPr="00F579A6" w:rsidRDefault="00EB04CD" w:rsidP="00EB04CD">
            <w:pPr>
              <w:spacing w:after="0" w:line="240" w:lineRule="auto"/>
              <w:jc w:val="both"/>
              <w:rPr>
                <w:rFonts w:ascii="Times New Roman" w:hAnsi="Times New Roman"/>
                <w:sz w:val="20"/>
                <w:szCs w:val="20"/>
              </w:rPr>
            </w:pPr>
            <w:r w:rsidRPr="00F579A6">
              <w:rPr>
                <w:rFonts w:ascii="Times New Roman" w:hAnsi="Times New Roman"/>
                <w:sz w:val="20"/>
                <w:szCs w:val="20"/>
              </w:rPr>
              <w:t xml:space="preserve">ab </w:t>
            </w:r>
            <w:proofErr w:type="spellStart"/>
            <w:r w:rsidRPr="00F579A6">
              <w:rPr>
                <w:rFonts w:ascii="Times New Roman" w:hAnsi="Times New Roman"/>
                <w:sz w:val="20"/>
                <w:szCs w:val="20"/>
              </w:rPr>
              <w:t>határozat</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az</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özvegyi</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nyugdíjra</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vonatkozó</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jogszabályok</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alkotmányellenességének</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megállapításáról</w:t>
            </w:r>
            <w:proofErr w:type="spellEnd"/>
            <w:r w:rsidRPr="00F579A6">
              <w:rPr>
                <w:rFonts w:ascii="Times New Roman" w:hAnsi="Times New Roman"/>
                <w:sz w:val="20"/>
                <w:szCs w:val="20"/>
              </w:rPr>
              <w:t xml:space="preserve"> a </w:t>
            </w:r>
            <w:proofErr w:type="spellStart"/>
            <w:r w:rsidRPr="00F579A6">
              <w:rPr>
                <w:rFonts w:ascii="Times New Roman" w:hAnsi="Times New Roman"/>
                <w:sz w:val="20"/>
                <w:szCs w:val="20"/>
              </w:rPr>
              <w:t>magyar</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köztársaság</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nevében</w:t>
            </w:r>
            <w:proofErr w:type="spellEnd"/>
            <w:r w:rsidRPr="00F579A6">
              <w:rPr>
                <w:rFonts w:ascii="Times New Roman" w:hAnsi="Times New Roman"/>
                <w:sz w:val="20"/>
                <w:szCs w:val="20"/>
              </w:rPr>
              <w:t xml:space="preserve"> a </w:t>
            </w:r>
            <w:proofErr w:type="spellStart"/>
            <w:r w:rsidRPr="00F579A6">
              <w:rPr>
                <w:rFonts w:ascii="Times New Roman" w:hAnsi="Times New Roman"/>
                <w:sz w:val="20"/>
                <w:szCs w:val="20"/>
              </w:rPr>
              <w:t>magyar</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köztársaság</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alkotmánybírósága</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tóth</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balázs</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budapesti</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budapest</w:t>
            </w:r>
            <w:proofErr w:type="spellEnd"/>
            <w:r w:rsidRPr="00F579A6">
              <w:rPr>
                <w:rFonts w:ascii="Times New Roman" w:hAnsi="Times New Roman"/>
                <w:sz w:val="20"/>
                <w:szCs w:val="20"/>
              </w:rPr>
              <w:t xml:space="preserve"> (...) </w:t>
            </w:r>
          </w:p>
        </w:tc>
        <w:tc>
          <w:tcPr>
            <w:tcW w:w="3860" w:type="dxa"/>
            <w:tcBorders>
              <w:top w:val="single" w:sz="4" w:space="0" w:color="auto"/>
              <w:bottom w:val="single" w:sz="6" w:space="0" w:color="auto"/>
            </w:tcBorders>
            <w:shd w:val="clear" w:color="auto" w:fill="F2F2F2" w:themeFill="background1" w:themeFillShade="F2"/>
            <w:tcMar>
              <w:top w:w="15" w:type="dxa"/>
              <w:left w:w="15" w:type="dxa"/>
              <w:bottom w:w="0" w:type="dxa"/>
              <w:right w:w="15" w:type="dxa"/>
            </w:tcMar>
            <w:vAlign w:val="center"/>
            <w:hideMark/>
          </w:tcPr>
          <w:p w14:paraId="4A4DA75E" w14:textId="77777777" w:rsidR="00EB04CD" w:rsidRPr="00F579A6" w:rsidRDefault="00EB04CD" w:rsidP="00EB04CD">
            <w:pPr>
              <w:spacing w:after="0" w:line="240" w:lineRule="auto"/>
              <w:jc w:val="both"/>
              <w:rPr>
                <w:rFonts w:ascii="Times New Roman" w:hAnsi="Times New Roman"/>
                <w:sz w:val="20"/>
                <w:szCs w:val="20"/>
              </w:rPr>
            </w:pPr>
            <w:r w:rsidRPr="00F579A6">
              <w:rPr>
                <w:rFonts w:ascii="Times New Roman" w:hAnsi="Times New Roman"/>
                <w:sz w:val="20"/>
                <w:szCs w:val="20"/>
              </w:rPr>
              <w:t xml:space="preserve">['1975. </w:t>
            </w:r>
            <w:proofErr w:type="spellStart"/>
            <w:r w:rsidRPr="00F579A6">
              <w:rPr>
                <w:rFonts w:ascii="Times New Roman" w:hAnsi="Times New Roman"/>
                <w:sz w:val="20"/>
                <w:szCs w:val="20"/>
              </w:rPr>
              <w:t>évi</w:t>
            </w:r>
            <w:proofErr w:type="spellEnd"/>
            <w:r w:rsidRPr="00F579A6">
              <w:rPr>
                <w:rFonts w:ascii="Times New Roman" w:hAnsi="Times New Roman"/>
                <w:sz w:val="20"/>
                <w:szCs w:val="20"/>
              </w:rPr>
              <w:t xml:space="preserve"> ii. </w:t>
            </w:r>
            <w:proofErr w:type="spellStart"/>
            <w:r w:rsidRPr="00F579A6">
              <w:rPr>
                <w:rFonts w:ascii="Times New Roman" w:hAnsi="Times New Roman"/>
                <w:sz w:val="20"/>
                <w:szCs w:val="20"/>
              </w:rPr>
              <w:t>törvény</w:t>
            </w:r>
            <w:proofErr w:type="spellEnd"/>
            <w:r w:rsidRPr="00F579A6">
              <w:rPr>
                <w:rFonts w:ascii="Times New Roman" w:hAnsi="Times New Roman"/>
                <w:sz w:val="20"/>
                <w:szCs w:val="20"/>
              </w:rPr>
              <w:t xml:space="preserve"> 64/a. </w:t>
            </w:r>
            <w:proofErr w:type="spellStart"/>
            <w:r w:rsidRPr="00F579A6">
              <w:rPr>
                <w:rFonts w:ascii="Times New Roman" w:hAnsi="Times New Roman"/>
                <w:sz w:val="20"/>
                <w:szCs w:val="20"/>
              </w:rPr>
              <w:t>paragrafus</w:t>
            </w:r>
            <w:proofErr w:type="spellEnd"/>
            <w:r w:rsidRPr="00F579A6">
              <w:rPr>
                <w:rFonts w:ascii="Times New Roman" w:hAnsi="Times New Roman"/>
                <w:sz w:val="20"/>
                <w:szCs w:val="20"/>
              </w:rPr>
              <w:t xml:space="preserve">', '1989. </w:t>
            </w:r>
            <w:proofErr w:type="spellStart"/>
            <w:r w:rsidRPr="00F579A6">
              <w:rPr>
                <w:rFonts w:ascii="Times New Roman" w:hAnsi="Times New Roman"/>
                <w:sz w:val="20"/>
                <w:szCs w:val="20"/>
              </w:rPr>
              <w:t>évi</w:t>
            </w:r>
            <w:proofErr w:type="spellEnd"/>
            <w:r w:rsidRPr="00F579A6">
              <w:rPr>
                <w:rFonts w:ascii="Times New Roman" w:hAnsi="Times New Roman"/>
                <w:sz w:val="20"/>
                <w:szCs w:val="20"/>
              </w:rPr>
              <w:t xml:space="preserve"> xxxii. </w:t>
            </w:r>
            <w:proofErr w:type="spellStart"/>
            <w:r w:rsidRPr="00F579A6">
              <w:rPr>
                <w:rFonts w:ascii="Times New Roman" w:hAnsi="Times New Roman"/>
                <w:sz w:val="20"/>
                <w:szCs w:val="20"/>
              </w:rPr>
              <w:t>törvény</w:t>
            </w:r>
            <w:proofErr w:type="spellEnd"/>
            <w:r w:rsidRPr="00F579A6">
              <w:rPr>
                <w:rFonts w:ascii="Times New Roman" w:hAnsi="Times New Roman"/>
                <w:sz w:val="20"/>
                <w:szCs w:val="20"/>
              </w:rPr>
              <w:t xml:space="preserve"> 1. </w:t>
            </w:r>
            <w:proofErr w:type="spellStart"/>
            <w:r w:rsidRPr="00F579A6">
              <w:rPr>
                <w:rFonts w:ascii="Times New Roman" w:hAnsi="Times New Roman"/>
                <w:sz w:val="20"/>
                <w:szCs w:val="20"/>
              </w:rPr>
              <w:t>paragrafus</w:t>
            </w:r>
            <w:proofErr w:type="spellEnd"/>
            <w:r w:rsidRPr="00F579A6">
              <w:rPr>
                <w:rFonts w:ascii="Times New Roman" w:hAnsi="Times New Roman"/>
                <w:sz w:val="20"/>
                <w:szCs w:val="20"/>
              </w:rPr>
              <w:t xml:space="preserve"> b. </w:t>
            </w:r>
            <w:proofErr w:type="spellStart"/>
            <w:r w:rsidRPr="00F579A6">
              <w:rPr>
                <w:rFonts w:ascii="Times New Roman" w:hAnsi="Times New Roman"/>
                <w:sz w:val="20"/>
                <w:szCs w:val="20"/>
              </w:rPr>
              <w:t>pont</w:t>
            </w:r>
            <w:proofErr w:type="spellEnd"/>
            <w:r w:rsidRPr="00F579A6">
              <w:rPr>
                <w:rFonts w:ascii="Times New Roman" w:hAnsi="Times New Roman"/>
                <w:sz w:val="20"/>
                <w:szCs w:val="20"/>
              </w:rPr>
              <w:t>', '3/1975. (</w:t>
            </w:r>
            <w:proofErr w:type="gramStart"/>
            <w:r w:rsidRPr="00F579A6">
              <w:rPr>
                <w:rFonts w:ascii="Times New Roman" w:hAnsi="Times New Roman"/>
                <w:sz w:val="20"/>
                <w:szCs w:val="20"/>
              </w:rPr>
              <w:t>vi</w:t>
            </w:r>
            <w:proofErr w:type="gramEnd"/>
            <w:r w:rsidRPr="00F579A6">
              <w:rPr>
                <w:rFonts w:ascii="Times New Roman" w:hAnsi="Times New Roman"/>
                <w:sz w:val="20"/>
                <w:szCs w:val="20"/>
              </w:rPr>
              <w:t xml:space="preserve">. 14.) </w:t>
            </w:r>
            <w:proofErr w:type="spellStart"/>
            <w:r w:rsidRPr="00F579A6">
              <w:rPr>
                <w:rFonts w:ascii="Times New Roman" w:hAnsi="Times New Roman"/>
                <w:sz w:val="20"/>
                <w:szCs w:val="20"/>
              </w:rPr>
              <w:t>szot</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szabályzat</w:t>
            </w:r>
            <w:proofErr w:type="spellEnd"/>
            <w:r w:rsidRPr="00F579A6">
              <w:rPr>
                <w:rFonts w:ascii="Times New Roman" w:hAnsi="Times New Roman"/>
                <w:sz w:val="20"/>
                <w:szCs w:val="20"/>
              </w:rPr>
              <w:t xml:space="preserve"> 84. </w:t>
            </w:r>
            <w:proofErr w:type="spellStart"/>
            <w:r w:rsidRPr="00F579A6">
              <w:rPr>
                <w:rFonts w:ascii="Times New Roman" w:hAnsi="Times New Roman"/>
                <w:sz w:val="20"/>
                <w:szCs w:val="20"/>
              </w:rPr>
              <w:t>paragrafus</w:t>
            </w:r>
            <w:proofErr w:type="spellEnd"/>
            <w:r w:rsidRPr="00F579A6">
              <w:rPr>
                <w:rFonts w:ascii="Times New Roman" w:hAnsi="Times New Roman"/>
                <w:sz w:val="20"/>
                <w:szCs w:val="20"/>
              </w:rPr>
              <w:t xml:space="preserve">', '1989. </w:t>
            </w:r>
            <w:proofErr w:type="spellStart"/>
            <w:r w:rsidRPr="00F579A6">
              <w:rPr>
                <w:rFonts w:ascii="Times New Roman" w:hAnsi="Times New Roman"/>
                <w:sz w:val="20"/>
                <w:szCs w:val="20"/>
              </w:rPr>
              <w:t>évi</w:t>
            </w:r>
            <w:proofErr w:type="spellEnd"/>
            <w:r w:rsidRPr="00F579A6">
              <w:rPr>
                <w:rFonts w:ascii="Times New Roman" w:hAnsi="Times New Roman"/>
                <w:sz w:val="20"/>
                <w:szCs w:val="20"/>
              </w:rPr>
              <w:t xml:space="preserve"> xxxii. </w:t>
            </w:r>
            <w:proofErr w:type="spellStart"/>
            <w:r w:rsidRPr="00F579A6">
              <w:rPr>
                <w:rFonts w:ascii="Times New Roman" w:hAnsi="Times New Roman"/>
                <w:sz w:val="20"/>
                <w:szCs w:val="20"/>
              </w:rPr>
              <w:t>törvény</w:t>
            </w:r>
            <w:proofErr w:type="spellEnd"/>
            <w:r w:rsidRPr="00F579A6">
              <w:rPr>
                <w:rFonts w:ascii="Times New Roman" w:hAnsi="Times New Roman"/>
                <w:sz w:val="20"/>
                <w:szCs w:val="20"/>
              </w:rPr>
              <w:t xml:space="preserve"> 41. </w:t>
            </w:r>
            <w:proofErr w:type="spellStart"/>
            <w:r w:rsidRPr="00F579A6">
              <w:rPr>
                <w:rFonts w:ascii="Times New Roman" w:hAnsi="Times New Roman"/>
                <w:sz w:val="20"/>
                <w:szCs w:val="20"/>
              </w:rPr>
              <w:t>paragrafus</w:t>
            </w:r>
            <w:proofErr w:type="spellEnd"/>
            <w:r w:rsidRPr="00F579A6">
              <w:rPr>
                <w:rFonts w:ascii="Times New Roman" w:hAnsi="Times New Roman"/>
                <w:sz w:val="20"/>
                <w:szCs w:val="20"/>
              </w:rPr>
              <w:t>', '17/1975. (</w:t>
            </w:r>
            <w:proofErr w:type="gramStart"/>
            <w:r w:rsidRPr="00F579A6">
              <w:rPr>
                <w:rFonts w:ascii="Times New Roman" w:hAnsi="Times New Roman"/>
                <w:sz w:val="20"/>
                <w:szCs w:val="20"/>
              </w:rPr>
              <w:t>vi</w:t>
            </w:r>
            <w:proofErr w:type="gramEnd"/>
            <w:r w:rsidRPr="00F579A6">
              <w:rPr>
                <w:rFonts w:ascii="Times New Roman" w:hAnsi="Times New Roman"/>
                <w:sz w:val="20"/>
                <w:szCs w:val="20"/>
              </w:rPr>
              <w:t xml:space="preserve">. 14.) </w:t>
            </w:r>
            <w:proofErr w:type="spellStart"/>
            <w:r w:rsidRPr="00F579A6">
              <w:rPr>
                <w:rFonts w:ascii="Times New Roman" w:hAnsi="Times New Roman"/>
                <w:sz w:val="20"/>
                <w:szCs w:val="20"/>
              </w:rPr>
              <w:t>mt</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rendelet</w:t>
            </w:r>
            <w:proofErr w:type="spellEnd"/>
            <w:r w:rsidRPr="00F579A6">
              <w:rPr>
                <w:rFonts w:ascii="Times New Roman" w:hAnsi="Times New Roman"/>
                <w:sz w:val="20"/>
                <w:szCs w:val="20"/>
              </w:rPr>
              <w:t xml:space="preserve"> 146. </w:t>
            </w:r>
            <w:proofErr w:type="spellStart"/>
            <w:r w:rsidRPr="00F579A6">
              <w:rPr>
                <w:rFonts w:ascii="Times New Roman" w:hAnsi="Times New Roman"/>
                <w:sz w:val="20"/>
                <w:szCs w:val="20"/>
              </w:rPr>
              <w:t>paragrafus</w:t>
            </w:r>
            <w:proofErr w:type="spellEnd"/>
            <w:r w:rsidRPr="00F579A6">
              <w:rPr>
                <w:rFonts w:ascii="Times New Roman" w:hAnsi="Times New Roman"/>
                <w:sz w:val="20"/>
                <w:szCs w:val="20"/>
              </w:rPr>
              <w:t>', '3/1975. (</w:t>
            </w:r>
            <w:proofErr w:type="gramStart"/>
            <w:r w:rsidRPr="00F579A6">
              <w:rPr>
                <w:rFonts w:ascii="Times New Roman" w:hAnsi="Times New Roman"/>
                <w:sz w:val="20"/>
                <w:szCs w:val="20"/>
              </w:rPr>
              <w:t>vi</w:t>
            </w:r>
            <w:proofErr w:type="gramEnd"/>
            <w:r w:rsidRPr="00F579A6">
              <w:rPr>
                <w:rFonts w:ascii="Times New Roman" w:hAnsi="Times New Roman"/>
                <w:sz w:val="20"/>
                <w:szCs w:val="20"/>
              </w:rPr>
              <w:t xml:space="preserve">. 14.) </w:t>
            </w:r>
            <w:proofErr w:type="spellStart"/>
            <w:r w:rsidRPr="00F579A6">
              <w:rPr>
                <w:rFonts w:ascii="Times New Roman" w:hAnsi="Times New Roman"/>
                <w:sz w:val="20"/>
                <w:szCs w:val="20"/>
              </w:rPr>
              <w:t>szot</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szabályzat</w:t>
            </w:r>
            <w:proofErr w:type="spellEnd"/>
            <w:r w:rsidRPr="00F579A6">
              <w:rPr>
                <w:rFonts w:ascii="Times New Roman" w:hAnsi="Times New Roman"/>
                <w:sz w:val="20"/>
                <w:szCs w:val="20"/>
              </w:rPr>
              <w:t xml:space="preserve"> 87. </w:t>
            </w:r>
            <w:proofErr w:type="spellStart"/>
            <w:r w:rsidRPr="00F579A6">
              <w:rPr>
                <w:rFonts w:ascii="Times New Roman" w:hAnsi="Times New Roman"/>
                <w:sz w:val="20"/>
                <w:szCs w:val="20"/>
              </w:rPr>
              <w:t>paragrafus</w:t>
            </w:r>
            <w:proofErr w:type="spellEnd"/>
            <w:r w:rsidRPr="00F579A6">
              <w:rPr>
                <w:rFonts w:ascii="Times New Roman" w:hAnsi="Times New Roman"/>
                <w:sz w:val="20"/>
                <w:szCs w:val="20"/>
              </w:rPr>
              <w:t>', '17/1975. (</w:t>
            </w:r>
            <w:proofErr w:type="gramStart"/>
            <w:r w:rsidRPr="00F579A6">
              <w:rPr>
                <w:rFonts w:ascii="Times New Roman" w:hAnsi="Times New Roman"/>
                <w:sz w:val="20"/>
                <w:szCs w:val="20"/>
              </w:rPr>
              <w:t>vi</w:t>
            </w:r>
            <w:proofErr w:type="gramEnd"/>
            <w:r w:rsidRPr="00F579A6">
              <w:rPr>
                <w:rFonts w:ascii="Times New Roman" w:hAnsi="Times New Roman"/>
                <w:sz w:val="20"/>
                <w:szCs w:val="20"/>
              </w:rPr>
              <w:t xml:space="preserve">. 14.) </w:t>
            </w:r>
            <w:proofErr w:type="spellStart"/>
            <w:r w:rsidRPr="00F579A6">
              <w:rPr>
                <w:rFonts w:ascii="Times New Roman" w:hAnsi="Times New Roman"/>
                <w:sz w:val="20"/>
                <w:szCs w:val="20"/>
              </w:rPr>
              <w:t>mt</w:t>
            </w:r>
            <w:proofErr w:type="spellEnd"/>
            <w:r w:rsidRPr="00F579A6">
              <w:rPr>
                <w:rFonts w:ascii="Times New Roman" w:hAnsi="Times New Roman"/>
                <w:sz w:val="20"/>
                <w:szCs w:val="20"/>
              </w:rPr>
              <w:t xml:space="preserve"> </w:t>
            </w:r>
            <w:proofErr w:type="spellStart"/>
            <w:r w:rsidRPr="00F579A6">
              <w:rPr>
                <w:rFonts w:ascii="Times New Roman" w:hAnsi="Times New Roman"/>
                <w:sz w:val="20"/>
                <w:szCs w:val="20"/>
              </w:rPr>
              <w:t>rendelet</w:t>
            </w:r>
            <w:proofErr w:type="spellEnd"/>
            <w:r w:rsidRPr="00F579A6">
              <w:rPr>
                <w:rFonts w:ascii="Times New Roman" w:hAnsi="Times New Roman"/>
                <w:sz w:val="20"/>
                <w:szCs w:val="20"/>
              </w:rPr>
              <w:t xml:space="preserve">', '1975. </w:t>
            </w:r>
            <w:proofErr w:type="spellStart"/>
            <w:r w:rsidRPr="00F579A6">
              <w:rPr>
                <w:rFonts w:ascii="Times New Roman" w:hAnsi="Times New Roman"/>
                <w:sz w:val="20"/>
                <w:szCs w:val="20"/>
              </w:rPr>
              <w:t>évi</w:t>
            </w:r>
            <w:proofErr w:type="spellEnd"/>
            <w:r w:rsidRPr="00F579A6">
              <w:rPr>
                <w:rFonts w:ascii="Times New Roman" w:hAnsi="Times New Roman"/>
                <w:sz w:val="20"/>
                <w:szCs w:val="20"/>
              </w:rPr>
              <w:t xml:space="preserve"> ii. </w:t>
            </w:r>
            <w:proofErr w:type="spellStart"/>
            <w:r w:rsidRPr="00F579A6">
              <w:rPr>
                <w:rFonts w:ascii="Times New Roman" w:hAnsi="Times New Roman"/>
                <w:sz w:val="20"/>
                <w:szCs w:val="20"/>
              </w:rPr>
              <w:t>törvény</w:t>
            </w:r>
            <w:proofErr w:type="spellEnd"/>
            <w:r w:rsidRPr="00F579A6">
              <w:rPr>
                <w:rFonts w:ascii="Times New Roman" w:hAnsi="Times New Roman"/>
                <w:sz w:val="20"/>
                <w:szCs w:val="20"/>
              </w:rPr>
              <w:t xml:space="preserve"> 59. </w:t>
            </w:r>
            <w:proofErr w:type="spellStart"/>
            <w:r w:rsidRPr="00F579A6">
              <w:rPr>
                <w:rFonts w:ascii="Times New Roman" w:hAnsi="Times New Roman"/>
                <w:sz w:val="20"/>
                <w:szCs w:val="20"/>
              </w:rPr>
              <w:t>paragrafus</w:t>
            </w:r>
            <w:proofErr w:type="spellEnd"/>
            <w:r w:rsidRPr="00F579A6">
              <w:rPr>
                <w:rFonts w:ascii="Times New Roman" w:hAnsi="Times New Roman"/>
                <w:sz w:val="20"/>
                <w:szCs w:val="20"/>
              </w:rPr>
              <w:t xml:space="preserve"> 1. </w:t>
            </w:r>
            <w:proofErr w:type="spellStart"/>
            <w:r w:rsidRPr="00F579A6">
              <w:rPr>
                <w:rFonts w:ascii="Times New Roman" w:hAnsi="Times New Roman"/>
                <w:sz w:val="20"/>
                <w:szCs w:val="20"/>
              </w:rPr>
              <w:t>bekezdés</w:t>
            </w:r>
            <w:proofErr w:type="spellEnd"/>
            <w:r w:rsidRPr="00F579A6">
              <w:rPr>
                <w:rFonts w:ascii="Times New Roman" w:hAnsi="Times New Roman"/>
                <w:sz w:val="20"/>
                <w:szCs w:val="20"/>
              </w:rPr>
              <w:t xml:space="preserve">', '1975. </w:t>
            </w:r>
            <w:proofErr w:type="spellStart"/>
            <w:r w:rsidRPr="00F579A6">
              <w:rPr>
                <w:rFonts w:ascii="Times New Roman" w:hAnsi="Times New Roman"/>
                <w:sz w:val="20"/>
                <w:szCs w:val="20"/>
              </w:rPr>
              <w:t>évi</w:t>
            </w:r>
            <w:proofErr w:type="spellEnd"/>
            <w:r w:rsidRPr="00F579A6">
              <w:rPr>
                <w:rFonts w:ascii="Times New Roman" w:hAnsi="Times New Roman"/>
                <w:sz w:val="20"/>
                <w:szCs w:val="20"/>
              </w:rPr>
              <w:t xml:space="preserve"> ii. (...) </w:t>
            </w:r>
          </w:p>
        </w:tc>
      </w:tr>
    </w:tbl>
    <w:p w14:paraId="35EFA225" w14:textId="77777777" w:rsidR="00EB04CD" w:rsidRPr="00B73E76" w:rsidRDefault="00EB04CD" w:rsidP="00EB04CD">
      <w:pPr>
        <w:pStyle w:val="BodyText"/>
        <w:spacing w:before="0" w:after="120" w:line="360" w:lineRule="auto"/>
        <w:rPr>
          <w:lang w:val="en-GB"/>
        </w:rPr>
      </w:pPr>
      <w:r w:rsidRPr="00B73E76">
        <w:rPr>
          <w:lang w:val="en-GB"/>
        </w:rPr>
        <w:t>N</w:t>
      </w:r>
      <w:r w:rsidRPr="00B73E76">
        <w:rPr>
          <w:sz w:val="19"/>
          <w:lang w:val="en-GB"/>
        </w:rPr>
        <w:t>OTE</w:t>
      </w:r>
      <w:r w:rsidRPr="00B73E76">
        <w:rPr>
          <w:lang w:val="en-GB"/>
        </w:rPr>
        <w:t>:</w:t>
      </w:r>
      <w:r w:rsidRPr="00B73E76">
        <w:rPr>
          <w:spacing w:val="-1"/>
          <w:lang w:val="en-GB"/>
        </w:rPr>
        <w:t xml:space="preserve"> The second column only contains part of the full texts</w:t>
      </w:r>
      <w:r>
        <w:rPr>
          <w:spacing w:val="-1"/>
          <w:lang w:val="en-GB"/>
        </w:rPr>
        <w:t xml:space="preserve"> for illustration purposes</w:t>
      </w:r>
      <w:r w:rsidRPr="00B73E76">
        <w:rPr>
          <w:spacing w:val="-1"/>
          <w:lang w:val="en-GB"/>
        </w:rPr>
        <w:t>.</w:t>
      </w:r>
    </w:p>
    <w:p w14:paraId="452C41E7" w14:textId="77777777" w:rsidR="00EB04CD" w:rsidRDefault="00EB04CD" w:rsidP="00EB04CD">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We applied a mixed methods approach to examine this corpus relying on both qualitative and quantitative methods. First, w</w:t>
      </w:r>
      <w:r w:rsidRPr="006E7F5A">
        <w:rPr>
          <w:rFonts w:ascii="Times New Roman" w:eastAsia="Times New Roman" w:hAnsi="Times New Roman"/>
          <w:sz w:val="24"/>
          <w:szCs w:val="24"/>
        </w:rPr>
        <w:t>e selected the keywords related to the specific methods of interpretation based on the above academic research on constitutional and reasoning</w:t>
      </w:r>
      <w:r>
        <w:rPr>
          <w:rFonts w:ascii="Times New Roman" w:eastAsia="Times New Roman" w:hAnsi="Times New Roman"/>
          <w:sz w:val="24"/>
          <w:szCs w:val="24"/>
        </w:rPr>
        <w:t xml:space="preserve">. Second, </w:t>
      </w:r>
      <w:r w:rsidRPr="006E7F5A">
        <w:rPr>
          <w:rFonts w:ascii="Times New Roman" w:eastAsia="Times New Roman" w:hAnsi="Times New Roman"/>
          <w:sz w:val="24"/>
          <w:szCs w:val="24"/>
        </w:rPr>
        <w:t>we use</w:t>
      </w:r>
      <w:r>
        <w:rPr>
          <w:rFonts w:ascii="Times New Roman" w:eastAsia="Times New Roman" w:hAnsi="Times New Roman"/>
          <w:sz w:val="24"/>
          <w:szCs w:val="24"/>
        </w:rPr>
        <w:t>d</w:t>
      </w:r>
      <w:r w:rsidRPr="006E7F5A">
        <w:rPr>
          <w:rFonts w:ascii="Times New Roman" w:eastAsia="Times New Roman" w:hAnsi="Times New Roman"/>
          <w:sz w:val="24"/>
          <w:szCs w:val="24"/>
        </w:rPr>
        <w:t xml:space="preserve"> text mining to </w:t>
      </w:r>
      <w:r>
        <w:rPr>
          <w:rFonts w:ascii="Times New Roman" w:eastAsia="Times New Roman" w:hAnsi="Times New Roman"/>
          <w:sz w:val="24"/>
          <w:szCs w:val="24"/>
        </w:rPr>
        <w:t xml:space="preserve">measure the prevalence of keywords in the underlying corpus of HCC decisions. </w:t>
      </w:r>
    </w:p>
    <w:p w14:paraId="4DE91A4D" w14:textId="01C88BE2" w:rsidR="00EB04CD" w:rsidRDefault="00EB04CD" w:rsidP="00EB04CD">
      <w:pPr>
        <w:spacing w:after="0" w:line="360" w:lineRule="auto"/>
        <w:ind w:firstLine="720"/>
        <w:jc w:val="both"/>
        <w:rPr>
          <w:rFonts w:ascii="Times New Roman" w:eastAsia="Times New Roman" w:hAnsi="Times New Roman"/>
          <w:sz w:val="24"/>
          <w:szCs w:val="24"/>
        </w:rPr>
      </w:pPr>
      <w:r w:rsidRPr="00B73E76">
        <w:rPr>
          <w:rFonts w:ascii="Times New Roman" w:eastAsia="Times New Roman" w:hAnsi="Times New Roman"/>
          <w:sz w:val="24"/>
          <w:szCs w:val="24"/>
        </w:rPr>
        <w:t>Our methodology relies on a dictionary-based approach. We count</w:t>
      </w:r>
      <w:r>
        <w:rPr>
          <w:rFonts w:ascii="Times New Roman" w:eastAsia="Times New Roman" w:hAnsi="Times New Roman"/>
          <w:sz w:val="24"/>
          <w:szCs w:val="24"/>
        </w:rPr>
        <w:t>ed</w:t>
      </w:r>
      <w:r w:rsidRPr="00B73E76">
        <w:rPr>
          <w:rFonts w:ascii="Times New Roman" w:eastAsia="Times New Roman" w:hAnsi="Times New Roman"/>
          <w:sz w:val="24"/>
          <w:szCs w:val="24"/>
        </w:rPr>
        <w:t xml:space="preserve"> the instances of keywords in every document and aggregate the number of keywords matches in the text</w:t>
      </w:r>
      <w:r>
        <w:rPr>
          <w:rFonts w:ascii="Times New Roman" w:eastAsia="Times New Roman" w:hAnsi="Times New Roman"/>
          <w:sz w:val="24"/>
          <w:szCs w:val="24"/>
        </w:rPr>
        <w:t xml:space="preserve"> </w:t>
      </w:r>
      <w:r w:rsidRPr="00007EDF">
        <w:rPr>
          <w:rFonts w:ascii="Times New Roman" w:eastAsia="Times New Roman" w:hAnsi="Times New Roman"/>
          <w:sz w:val="24"/>
          <w:szCs w:val="24"/>
        </w:rPr>
        <w:t>(see Appendix A for a slew of examples related to various logics of reasoning)</w:t>
      </w:r>
      <w:r w:rsidRPr="00B73E76">
        <w:rPr>
          <w:rFonts w:ascii="Times New Roman" w:eastAsia="Times New Roman" w:hAnsi="Times New Roman"/>
          <w:sz w:val="24"/>
          <w:szCs w:val="24"/>
        </w:rPr>
        <w:t>. We examine</w:t>
      </w:r>
      <w:r>
        <w:rPr>
          <w:rFonts w:ascii="Times New Roman" w:eastAsia="Times New Roman" w:hAnsi="Times New Roman"/>
          <w:sz w:val="24"/>
          <w:szCs w:val="24"/>
        </w:rPr>
        <w:t>d</w:t>
      </w:r>
      <w:r w:rsidRPr="00B73E76">
        <w:rPr>
          <w:rFonts w:ascii="Times New Roman" w:eastAsia="Times New Roman" w:hAnsi="Times New Roman"/>
          <w:sz w:val="24"/>
          <w:szCs w:val="24"/>
        </w:rPr>
        <w:t xml:space="preserve"> the keyword matches in every category of methodological self-reflection. We also </w:t>
      </w:r>
      <w:r>
        <w:rPr>
          <w:rFonts w:ascii="Times New Roman" w:eastAsia="Times New Roman" w:hAnsi="Times New Roman"/>
          <w:sz w:val="24"/>
          <w:szCs w:val="24"/>
        </w:rPr>
        <w:t xml:space="preserve">did a statistical </w:t>
      </w:r>
      <w:proofErr w:type="spellStart"/>
      <w:r w:rsidR="00F31FC5">
        <w:rPr>
          <w:rFonts w:ascii="Times New Roman" w:eastAsia="Times New Roman" w:hAnsi="Times New Roman"/>
          <w:sz w:val="24"/>
          <w:szCs w:val="24"/>
        </w:rPr>
        <w:t>K</w:t>
      </w:r>
      <w:r>
        <w:rPr>
          <w:rFonts w:ascii="Times New Roman" w:eastAsia="Times New Roman" w:hAnsi="Times New Roman"/>
          <w:sz w:val="24"/>
          <w:szCs w:val="24"/>
        </w:rPr>
        <w:t>analysis</w:t>
      </w:r>
      <w:proofErr w:type="spellEnd"/>
      <w:r>
        <w:rPr>
          <w:rFonts w:ascii="Times New Roman" w:eastAsia="Times New Roman" w:hAnsi="Times New Roman"/>
          <w:sz w:val="24"/>
          <w:szCs w:val="24"/>
        </w:rPr>
        <w:t xml:space="preserve"> of </w:t>
      </w:r>
      <w:r w:rsidRPr="00B73E76">
        <w:rPr>
          <w:rFonts w:ascii="Times New Roman" w:eastAsia="Times New Roman" w:hAnsi="Times New Roman"/>
          <w:sz w:val="24"/>
          <w:szCs w:val="24"/>
        </w:rPr>
        <w:t>the total of keyword matches. Finally, we normalize</w:t>
      </w:r>
      <w:r>
        <w:rPr>
          <w:rFonts w:ascii="Times New Roman" w:eastAsia="Times New Roman" w:hAnsi="Times New Roman"/>
          <w:sz w:val="24"/>
          <w:szCs w:val="24"/>
        </w:rPr>
        <w:t>d</w:t>
      </w:r>
      <w:r w:rsidRPr="00B73E76">
        <w:rPr>
          <w:rFonts w:ascii="Times New Roman" w:eastAsia="Times New Roman" w:hAnsi="Times New Roman"/>
          <w:sz w:val="24"/>
          <w:szCs w:val="24"/>
        </w:rPr>
        <w:t xml:space="preserve"> the number of counts by the decisions' token lengths (i.e., word counts). In our analysis, we refer to th</w:t>
      </w:r>
      <w:r>
        <w:rPr>
          <w:rFonts w:ascii="Times New Roman" w:eastAsia="Times New Roman" w:hAnsi="Times New Roman"/>
          <w:sz w:val="24"/>
          <w:szCs w:val="24"/>
        </w:rPr>
        <w:t>is</w:t>
      </w:r>
      <w:r w:rsidRPr="00B73E76">
        <w:rPr>
          <w:rFonts w:ascii="Times New Roman" w:eastAsia="Times New Roman" w:hAnsi="Times New Roman"/>
          <w:sz w:val="24"/>
          <w:szCs w:val="24"/>
        </w:rPr>
        <w:t xml:space="preserve"> normalized count index as the Count Index.</w:t>
      </w:r>
      <w:bookmarkStart w:id="14" w:name="_Hlk117081087"/>
    </w:p>
    <w:p w14:paraId="02A2DE95" w14:textId="77777777" w:rsidR="00EB04CD" w:rsidRDefault="00EB04CD" w:rsidP="00EB04CD">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The identification of </w:t>
      </w:r>
      <w:r w:rsidRPr="006E7F5A">
        <w:rPr>
          <w:rFonts w:ascii="Times New Roman" w:eastAsia="Times New Roman" w:hAnsi="Times New Roman"/>
          <w:sz w:val="24"/>
          <w:szCs w:val="24"/>
        </w:rPr>
        <w:t>search term</w:t>
      </w:r>
      <w:r>
        <w:rPr>
          <w:rFonts w:ascii="Times New Roman" w:eastAsia="Times New Roman" w:hAnsi="Times New Roman"/>
          <w:sz w:val="24"/>
          <w:szCs w:val="24"/>
        </w:rPr>
        <w:t>s</w:t>
      </w:r>
      <w:r w:rsidRPr="006E7F5A">
        <w:rPr>
          <w:rFonts w:ascii="Times New Roman" w:eastAsia="Times New Roman" w:hAnsi="Times New Roman"/>
          <w:sz w:val="24"/>
          <w:szCs w:val="24"/>
        </w:rPr>
        <w:t xml:space="preserve"> </w:t>
      </w:r>
      <w:r>
        <w:rPr>
          <w:rFonts w:ascii="Times New Roman" w:eastAsia="Times New Roman" w:hAnsi="Times New Roman"/>
          <w:sz w:val="24"/>
          <w:szCs w:val="24"/>
        </w:rPr>
        <w:t xml:space="preserve">was conducted </w:t>
      </w:r>
      <w:r w:rsidRPr="006E7F5A">
        <w:rPr>
          <w:rFonts w:ascii="Times New Roman" w:eastAsia="Times New Roman" w:hAnsi="Times New Roman"/>
          <w:sz w:val="24"/>
          <w:szCs w:val="24"/>
        </w:rPr>
        <w:t>on several levels. The selection of words was based on the literature,</w:t>
      </w:r>
      <w:r w:rsidRPr="006E7F5A">
        <w:rPr>
          <w:rStyle w:val="FootnoteReference"/>
          <w:rFonts w:ascii="Times New Roman" w:eastAsia="Times New Roman" w:hAnsi="Times New Roman"/>
          <w:sz w:val="24"/>
          <w:szCs w:val="24"/>
        </w:rPr>
        <w:footnoteReference w:id="51"/>
      </w:r>
      <w:r w:rsidRPr="006E7F5A">
        <w:rPr>
          <w:rFonts w:ascii="Times New Roman" w:eastAsia="Times New Roman" w:hAnsi="Times New Roman"/>
          <w:sz w:val="24"/>
          <w:szCs w:val="24"/>
        </w:rPr>
        <w:t xml:space="preserve"> so that the decisions and the keywords highlighted in previous research analysing the practice of the Constitutional Court are included in our dictionary. In addition, we have carefully analysed the expert selected 100 important decisions and highlighted the words used in them </w:t>
      </w:r>
      <w:r>
        <w:rPr>
          <w:rFonts w:ascii="Times New Roman" w:eastAsia="Times New Roman" w:hAnsi="Times New Roman"/>
          <w:sz w:val="24"/>
          <w:szCs w:val="24"/>
        </w:rPr>
        <w:t xml:space="preserve">that </w:t>
      </w:r>
      <w:r w:rsidRPr="006E7F5A">
        <w:rPr>
          <w:rFonts w:ascii="Times New Roman" w:eastAsia="Times New Roman" w:hAnsi="Times New Roman"/>
          <w:sz w:val="24"/>
          <w:szCs w:val="24"/>
        </w:rPr>
        <w:t>describe methods of interpretation.</w:t>
      </w:r>
      <w:r w:rsidRPr="00B73E76">
        <w:rPr>
          <w:rStyle w:val="FootnoteReference"/>
          <w:rFonts w:ascii="Times New Roman" w:eastAsia="Times New Roman" w:hAnsi="Times New Roman"/>
          <w:sz w:val="25"/>
          <w:szCs w:val="25"/>
        </w:rPr>
        <w:footnoteReference w:id="52"/>
      </w:r>
      <w:r>
        <w:rPr>
          <w:rFonts w:ascii="Times New Roman" w:eastAsia="Times New Roman" w:hAnsi="Times New Roman"/>
          <w:sz w:val="24"/>
          <w:szCs w:val="24"/>
        </w:rPr>
        <w:t xml:space="preserve"> </w:t>
      </w:r>
      <w:commentRangeStart w:id="15"/>
      <w:r>
        <w:rPr>
          <w:rFonts w:ascii="Times New Roman" w:eastAsia="Times New Roman" w:hAnsi="Times New Roman"/>
          <w:sz w:val="24"/>
          <w:szCs w:val="24"/>
        </w:rPr>
        <w:t xml:space="preserve">Table 2 presents the six categories of reasoning and the associated keywords. </w:t>
      </w:r>
      <w:commentRangeEnd w:id="15"/>
      <w:r w:rsidR="005B46A3">
        <w:rPr>
          <w:rStyle w:val="CommentReference"/>
        </w:rPr>
        <w:commentReference w:id="15"/>
      </w:r>
    </w:p>
    <w:p w14:paraId="3D41AF1B" w14:textId="77777777" w:rsidR="00EB04CD" w:rsidRPr="00B73E76" w:rsidRDefault="00EB04CD" w:rsidP="00EB04CD">
      <w:pPr>
        <w:pStyle w:val="BodyText"/>
        <w:spacing w:before="120"/>
        <w:jc w:val="both"/>
        <w:rPr>
          <w:lang w:val="en-GB" w:eastAsia="hu-HU"/>
        </w:rPr>
      </w:pPr>
      <w:r w:rsidRPr="00B73E76">
        <w:rPr>
          <w:b/>
          <w:bCs/>
          <w:lang w:val="en-GB"/>
        </w:rPr>
        <w:t>Table</w:t>
      </w:r>
      <w:r w:rsidRPr="00B73E76">
        <w:rPr>
          <w:b/>
          <w:bCs/>
          <w:spacing w:val="-2"/>
          <w:lang w:val="en-GB"/>
        </w:rPr>
        <w:t xml:space="preserve"> </w:t>
      </w:r>
      <w:r w:rsidRPr="00B73E76">
        <w:rPr>
          <w:b/>
          <w:bCs/>
          <w:lang w:val="en-GB"/>
        </w:rPr>
        <w:t>2:</w:t>
      </w:r>
      <w:r w:rsidRPr="00B73E76">
        <w:rPr>
          <w:spacing w:val="-1"/>
          <w:lang w:val="en-GB"/>
        </w:rPr>
        <w:t xml:space="preserve"> </w:t>
      </w:r>
      <w:r>
        <w:rPr>
          <w:spacing w:val="-1"/>
          <w:lang w:val="en-GB"/>
        </w:rPr>
        <w:t xml:space="preserve">The methods of reasoning and the associated </w:t>
      </w:r>
      <w:r w:rsidRPr="00B73E76">
        <w:rPr>
          <w:lang w:val="en-GB" w:eastAsia="hu-HU"/>
        </w:rPr>
        <w:t>keywords</w:t>
      </w:r>
    </w:p>
    <w:tbl>
      <w:tblPr>
        <w:tblStyle w:val="PlainTable2"/>
        <w:tblW w:w="9640" w:type="dxa"/>
        <w:shd w:val="clear" w:color="auto" w:fill="F2F2F2" w:themeFill="background1" w:themeFillShade="F2"/>
        <w:tblLayout w:type="fixed"/>
        <w:tblLook w:val="0600" w:firstRow="0" w:lastRow="0" w:firstColumn="0" w:lastColumn="0" w:noHBand="1" w:noVBand="1"/>
      </w:tblPr>
      <w:tblGrid>
        <w:gridCol w:w="1560"/>
        <w:gridCol w:w="2835"/>
        <w:gridCol w:w="3827"/>
        <w:gridCol w:w="1418"/>
      </w:tblGrid>
      <w:tr w:rsidR="00EB04CD" w:rsidRPr="006E7F5A" w14:paraId="4582EA07" w14:textId="77777777" w:rsidTr="00CC2782">
        <w:trPr>
          <w:trHeight w:val="500"/>
        </w:trPr>
        <w:tc>
          <w:tcPr>
            <w:tcW w:w="1560" w:type="dxa"/>
            <w:tcBorders>
              <w:top w:val="single" w:sz="8" w:space="0" w:color="auto"/>
              <w:left w:val="nil"/>
              <w:bottom w:val="single" w:sz="8" w:space="0" w:color="auto"/>
            </w:tcBorders>
            <w:shd w:val="clear" w:color="auto" w:fill="F2F2F2" w:themeFill="background1" w:themeFillShade="F2"/>
          </w:tcPr>
          <w:p w14:paraId="1BE76266" w14:textId="77777777" w:rsidR="00EB04CD" w:rsidRPr="006E7F5A" w:rsidRDefault="00EB04CD" w:rsidP="00EB04CD">
            <w:pPr>
              <w:spacing w:after="0" w:line="240" w:lineRule="auto"/>
              <w:jc w:val="center"/>
              <w:rPr>
                <w:rFonts w:ascii="Times New Roman" w:eastAsia="Times New Roman" w:hAnsi="Times New Roman"/>
                <w:b/>
                <w:bCs/>
                <w:iCs/>
                <w:sz w:val="20"/>
                <w:szCs w:val="20"/>
              </w:rPr>
            </w:pPr>
            <w:r w:rsidRPr="006E7F5A">
              <w:rPr>
                <w:rFonts w:ascii="Times New Roman" w:eastAsia="Times New Roman" w:hAnsi="Times New Roman"/>
                <w:b/>
                <w:bCs/>
                <w:iCs/>
                <w:sz w:val="20"/>
                <w:szCs w:val="20"/>
              </w:rPr>
              <w:t>Interpretation method</w:t>
            </w:r>
          </w:p>
        </w:tc>
        <w:tc>
          <w:tcPr>
            <w:tcW w:w="2835" w:type="dxa"/>
            <w:tcBorders>
              <w:top w:val="single" w:sz="8" w:space="0" w:color="auto"/>
              <w:bottom w:val="single" w:sz="8" w:space="0" w:color="auto"/>
            </w:tcBorders>
            <w:shd w:val="clear" w:color="auto" w:fill="F2F2F2" w:themeFill="background1" w:themeFillShade="F2"/>
          </w:tcPr>
          <w:p w14:paraId="16B6A764" w14:textId="77777777" w:rsidR="00EB04CD" w:rsidRPr="006E7F5A" w:rsidRDefault="00EB04CD" w:rsidP="00EB04CD">
            <w:pPr>
              <w:spacing w:after="0" w:line="240" w:lineRule="auto"/>
              <w:jc w:val="center"/>
              <w:rPr>
                <w:rFonts w:ascii="Times New Roman" w:eastAsia="Times New Roman" w:hAnsi="Times New Roman"/>
                <w:b/>
                <w:bCs/>
                <w:iCs/>
                <w:sz w:val="20"/>
                <w:szCs w:val="20"/>
              </w:rPr>
            </w:pPr>
            <w:r w:rsidRPr="006E7F5A">
              <w:rPr>
                <w:rFonts w:ascii="Times New Roman" w:eastAsia="Times New Roman" w:hAnsi="Times New Roman"/>
                <w:b/>
                <w:bCs/>
                <w:iCs/>
                <w:sz w:val="20"/>
                <w:szCs w:val="20"/>
              </w:rPr>
              <w:t>Search terms in English</w:t>
            </w:r>
          </w:p>
        </w:tc>
        <w:tc>
          <w:tcPr>
            <w:tcW w:w="3827" w:type="dxa"/>
            <w:tcBorders>
              <w:top w:val="single" w:sz="8" w:space="0" w:color="auto"/>
              <w:bottom w:val="single" w:sz="8" w:space="0" w:color="auto"/>
            </w:tcBorders>
            <w:shd w:val="clear" w:color="auto" w:fill="F2F2F2" w:themeFill="background1" w:themeFillShade="F2"/>
          </w:tcPr>
          <w:p w14:paraId="784073FA" w14:textId="77777777" w:rsidR="00EB04CD" w:rsidRPr="006E7F5A" w:rsidRDefault="00EB04CD" w:rsidP="00EB04CD">
            <w:pPr>
              <w:spacing w:after="0" w:line="240" w:lineRule="auto"/>
              <w:jc w:val="center"/>
              <w:rPr>
                <w:rFonts w:ascii="Times New Roman" w:eastAsia="Times New Roman" w:hAnsi="Times New Roman"/>
                <w:b/>
                <w:bCs/>
                <w:iCs/>
                <w:sz w:val="20"/>
                <w:szCs w:val="20"/>
              </w:rPr>
            </w:pPr>
            <w:r w:rsidRPr="006E7F5A">
              <w:rPr>
                <w:rFonts w:ascii="Times New Roman" w:eastAsia="Times New Roman" w:hAnsi="Times New Roman"/>
                <w:b/>
                <w:bCs/>
                <w:iCs/>
                <w:sz w:val="20"/>
                <w:szCs w:val="20"/>
              </w:rPr>
              <w:t>Search terms in Hungarian</w:t>
            </w:r>
          </w:p>
        </w:tc>
        <w:tc>
          <w:tcPr>
            <w:tcW w:w="1418" w:type="dxa"/>
            <w:tcBorders>
              <w:top w:val="single" w:sz="8" w:space="0" w:color="auto"/>
              <w:bottom w:val="single" w:sz="8" w:space="0" w:color="auto"/>
              <w:right w:val="nil"/>
            </w:tcBorders>
            <w:shd w:val="clear" w:color="auto" w:fill="F2F2F2" w:themeFill="background1" w:themeFillShade="F2"/>
          </w:tcPr>
          <w:p w14:paraId="5BAE370E" w14:textId="77777777" w:rsidR="00EB04CD" w:rsidRPr="006E7F5A" w:rsidRDefault="00EB04CD" w:rsidP="00EB04CD">
            <w:pPr>
              <w:spacing w:after="0" w:line="240" w:lineRule="auto"/>
              <w:jc w:val="center"/>
              <w:rPr>
                <w:rFonts w:ascii="Times New Roman" w:eastAsia="Times New Roman" w:hAnsi="Times New Roman"/>
                <w:b/>
                <w:bCs/>
                <w:iCs/>
                <w:sz w:val="20"/>
                <w:szCs w:val="20"/>
              </w:rPr>
            </w:pPr>
            <w:r w:rsidRPr="006E7F5A">
              <w:rPr>
                <w:rFonts w:ascii="Times New Roman" w:eastAsia="Times New Roman" w:hAnsi="Times New Roman"/>
                <w:b/>
                <w:bCs/>
                <w:iCs/>
                <w:sz w:val="20"/>
                <w:szCs w:val="20"/>
              </w:rPr>
              <w:t xml:space="preserve">Terms excluded </w:t>
            </w:r>
          </w:p>
        </w:tc>
      </w:tr>
      <w:tr w:rsidR="00EB04CD" w:rsidRPr="006E7F5A" w14:paraId="44B7E4E3" w14:textId="77777777" w:rsidTr="00CC2782">
        <w:trPr>
          <w:trHeight w:val="1265"/>
        </w:trPr>
        <w:tc>
          <w:tcPr>
            <w:tcW w:w="1560" w:type="dxa"/>
            <w:tcBorders>
              <w:top w:val="single" w:sz="8" w:space="0" w:color="auto"/>
              <w:left w:val="nil"/>
              <w:bottom w:val="single" w:sz="6" w:space="0" w:color="auto"/>
            </w:tcBorders>
            <w:shd w:val="clear" w:color="auto" w:fill="F2F2F2" w:themeFill="background1" w:themeFillShade="F2"/>
          </w:tcPr>
          <w:p w14:paraId="4A58F57E" w14:textId="77777777" w:rsidR="00EB04CD" w:rsidRPr="006E7F5A" w:rsidRDefault="00EB04CD" w:rsidP="00EB04CD">
            <w:pPr>
              <w:spacing w:after="0" w:line="240" w:lineRule="auto"/>
              <w:jc w:val="both"/>
              <w:rPr>
                <w:rFonts w:ascii="Times New Roman" w:eastAsia="Times New Roman" w:hAnsi="Times New Roman"/>
                <w:sz w:val="20"/>
                <w:szCs w:val="20"/>
              </w:rPr>
            </w:pPr>
            <w:r w:rsidRPr="006E7F5A">
              <w:rPr>
                <w:rFonts w:ascii="Times New Roman" w:eastAsia="Times New Roman" w:hAnsi="Times New Roman"/>
                <w:sz w:val="20"/>
                <w:szCs w:val="20"/>
              </w:rPr>
              <w:t>Linguistic</w:t>
            </w:r>
          </w:p>
        </w:tc>
        <w:tc>
          <w:tcPr>
            <w:tcW w:w="2835" w:type="dxa"/>
            <w:tcBorders>
              <w:top w:val="single" w:sz="8" w:space="0" w:color="auto"/>
              <w:bottom w:val="single" w:sz="6" w:space="0" w:color="auto"/>
            </w:tcBorders>
            <w:shd w:val="clear" w:color="auto" w:fill="F2F2F2" w:themeFill="background1" w:themeFillShade="F2"/>
          </w:tcPr>
          <w:p w14:paraId="51CED2A4"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Linguistic</w:t>
            </w:r>
          </w:p>
          <w:p w14:paraId="0673BEB0"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Linguistic interpretation</w:t>
            </w:r>
          </w:p>
          <w:p w14:paraId="21672900"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Text of the Fundamental Law/Constitution</w:t>
            </w:r>
          </w:p>
          <w:p w14:paraId="0D9CAE49"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It follows from the text of the Constitution (follows)/ the Fundamental Law.</w:t>
            </w:r>
          </w:p>
          <w:p w14:paraId="4ED6CC5C"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Meaning of the sentence Meaning of the provision</w:t>
            </w:r>
          </w:p>
          <w:p w14:paraId="216AB4D9"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 xml:space="preserve">The Constitution does not contain a </w:t>
            </w:r>
            <w:proofErr w:type="gramStart"/>
            <w:r w:rsidRPr="006E7F5A">
              <w:rPr>
                <w:rFonts w:ascii="Times New Roman" w:eastAsia="Times New Roman" w:hAnsi="Times New Roman"/>
                <w:sz w:val="20"/>
                <w:szCs w:val="20"/>
              </w:rPr>
              <w:t>provision</w:t>
            </w:r>
            <w:proofErr w:type="gramEnd"/>
          </w:p>
          <w:p w14:paraId="15A8B0FE"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From/According to the text of the Constitution</w:t>
            </w:r>
          </w:p>
          <w:p w14:paraId="039AB0AE"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From the text and structure of the Constitution</w:t>
            </w:r>
          </w:p>
          <w:p w14:paraId="6078C3B9"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 xml:space="preserve">Does not follow from the </w:t>
            </w:r>
            <w:proofErr w:type="gramStart"/>
            <w:r w:rsidRPr="006E7F5A">
              <w:rPr>
                <w:rFonts w:ascii="Times New Roman" w:eastAsia="Times New Roman" w:hAnsi="Times New Roman"/>
                <w:sz w:val="20"/>
                <w:szCs w:val="20"/>
              </w:rPr>
              <w:t>Constitution</w:t>
            </w:r>
            <w:proofErr w:type="gramEnd"/>
          </w:p>
          <w:p w14:paraId="13F9791C"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Meaning of the text</w:t>
            </w:r>
          </w:p>
          <w:p w14:paraId="64A7E609"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 xml:space="preserve">Content of the norm </w:t>
            </w:r>
          </w:p>
          <w:p w14:paraId="1830D052"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Content of the text</w:t>
            </w:r>
          </w:p>
          <w:p w14:paraId="23B4A698"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Content of the Constitution</w:t>
            </w:r>
          </w:p>
          <w:p w14:paraId="6467CFA9"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Not directly following from the text</w:t>
            </w:r>
          </w:p>
          <w:p w14:paraId="7D967A4E"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Textual meaning</w:t>
            </w:r>
          </w:p>
        </w:tc>
        <w:tc>
          <w:tcPr>
            <w:tcW w:w="3827" w:type="dxa"/>
            <w:tcBorders>
              <w:top w:val="single" w:sz="8" w:space="0" w:color="auto"/>
              <w:bottom w:val="single" w:sz="6" w:space="0" w:color="auto"/>
            </w:tcBorders>
            <w:shd w:val="clear" w:color="auto" w:fill="F2F2F2" w:themeFill="background1" w:themeFillShade="F2"/>
          </w:tcPr>
          <w:p w14:paraId="10DF0277"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t>Nyelvtani</w:t>
            </w:r>
            <w:proofErr w:type="spellEnd"/>
          </w:p>
          <w:p w14:paraId="566E5A15"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t>Nyelvtani</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értelmezés</w:t>
            </w:r>
            <w:proofErr w:type="spellEnd"/>
          </w:p>
          <w:p w14:paraId="6282C313"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t>Alkotmány</w:t>
            </w:r>
            <w:proofErr w:type="spellEnd"/>
            <w:r w:rsidRPr="006E7F5A">
              <w:rPr>
                <w:rFonts w:ascii="Times New Roman" w:eastAsia="Times New Roman" w:hAnsi="Times New Roman"/>
                <w:sz w:val="20"/>
                <w:szCs w:val="20"/>
              </w:rPr>
              <w:t>/</w:t>
            </w:r>
            <w:proofErr w:type="spellStart"/>
            <w:r w:rsidRPr="006E7F5A">
              <w:rPr>
                <w:rFonts w:ascii="Times New Roman" w:eastAsia="Times New Roman" w:hAnsi="Times New Roman"/>
                <w:sz w:val="20"/>
                <w:szCs w:val="20"/>
              </w:rPr>
              <w:t>Alaptörvény</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szövege</w:t>
            </w:r>
            <w:proofErr w:type="spellEnd"/>
          </w:p>
          <w:p w14:paraId="4D829BE0"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t>Alkotmány</w:t>
            </w:r>
            <w:proofErr w:type="spellEnd"/>
            <w:r w:rsidRPr="006E7F5A">
              <w:rPr>
                <w:rFonts w:ascii="Times New Roman" w:eastAsia="Times New Roman" w:hAnsi="Times New Roman"/>
                <w:sz w:val="20"/>
                <w:szCs w:val="20"/>
              </w:rPr>
              <w:t>/</w:t>
            </w:r>
            <w:proofErr w:type="spellStart"/>
            <w:r w:rsidRPr="006E7F5A">
              <w:rPr>
                <w:rFonts w:ascii="Times New Roman" w:eastAsia="Times New Roman" w:hAnsi="Times New Roman"/>
                <w:sz w:val="20"/>
                <w:szCs w:val="20"/>
              </w:rPr>
              <w:t>Alaptörvény</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szövegéből</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következik</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következően</w:t>
            </w:r>
            <w:proofErr w:type="spellEnd"/>
            <w:r w:rsidRPr="006E7F5A">
              <w:rPr>
                <w:rFonts w:ascii="Times New Roman" w:eastAsia="Times New Roman" w:hAnsi="Times New Roman"/>
                <w:sz w:val="20"/>
                <w:szCs w:val="20"/>
              </w:rPr>
              <w:t>)</w:t>
            </w:r>
          </w:p>
          <w:p w14:paraId="26A2B066" w14:textId="77777777" w:rsidR="00EB04CD" w:rsidRPr="006E7F5A" w:rsidRDefault="00EB04CD" w:rsidP="00EB04CD">
            <w:pPr>
              <w:spacing w:after="0" w:line="240" w:lineRule="auto"/>
              <w:rPr>
                <w:rFonts w:ascii="Times New Roman" w:eastAsia="Times New Roman" w:hAnsi="Times New Roman"/>
                <w:sz w:val="20"/>
                <w:szCs w:val="20"/>
              </w:rPr>
            </w:pPr>
          </w:p>
          <w:p w14:paraId="4A561298"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 xml:space="preserve">A </w:t>
            </w:r>
            <w:proofErr w:type="spellStart"/>
            <w:r w:rsidRPr="006E7F5A">
              <w:rPr>
                <w:rFonts w:ascii="Times New Roman" w:eastAsia="Times New Roman" w:hAnsi="Times New Roman"/>
                <w:sz w:val="20"/>
                <w:szCs w:val="20"/>
              </w:rPr>
              <w:t>mondat</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értelme</w:t>
            </w:r>
            <w:proofErr w:type="spellEnd"/>
          </w:p>
          <w:p w14:paraId="63142D61"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 xml:space="preserve">A </w:t>
            </w:r>
            <w:proofErr w:type="spellStart"/>
            <w:r w:rsidRPr="006E7F5A">
              <w:rPr>
                <w:rFonts w:ascii="Times New Roman" w:eastAsia="Times New Roman" w:hAnsi="Times New Roman"/>
                <w:sz w:val="20"/>
                <w:szCs w:val="20"/>
              </w:rPr>
              <w:t>rendelkezés</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értelme</w:t>
            </w:r>
            <w:proofErr w:type="spellEnd"/>
          </w:p>
          <w:p w14:paraId="181DCC1D"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 xml:space="preserve">Az </w:t>
            </w:r>
            <w:proofErr w:type="spellStart"/>
            <w:r w:rsidRPr="006E7F5A">
              <w:rPr>
                <w:rFonts w:ascii="Times New Roman" w:eastAsia="Times New Roman" w:hAnsi="Times New Roman"/>
                <w:sz w:val="20"/>
                <w:szCs w:val="20"/>
              </w:rPr>
              <w:t>Alkotmány</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nem</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tartalmaz</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rendelkezést</w:t>
            </w:r>
            <w:proofErr w:type="spellEnd"/>
          </w:p>
          <w:p w14:paraId="4A2C4143" w14:textId="77777777" w:rsidR="00EB04CD" w:rsidRPr="006E7F5A" w:rsidRDefault="00EB04CD" w:rsidP="00EB04CD">
            <w:pPr>
              <w:autoSpaceDE w:val="0"/>
              <w:autoSpaceDN w:val="0"/>
              <w:adjustRightInd w:val="0"/>
              <w:spacing w:after="0" w:line="240" w:lineRule="auto"/>
              <w:rPr>
                <w:rFonts w:ascii="Times New Roman" w:hAnsi="Times New Roman"/>
                <w:sz w:val="20"/>
                <w:szCs w:val="20"/>
              </w:rPr>
            </w:pPr>
            <w:proofErr w:type="spellStart"/>
            <w:r w:rsidRPr="006E7F5A">
              <w:rPr>
                <w:rFonts w:ascii="Times New Roman" w:hAnsi="Times New Roman"/>
                <w:sz w:val="20"/>
                <w:szCs w:val="20"/>
              </w:rPr>
              <w:t>Alkotmány</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szövegének</w:t>
            </w:r>
            <w:proofErr w:type="spellEnd"/>
          </w:p>
          <w:p w14:paraId="1ED0812E" w14:textId="77777777" w:rsidR="00EB04CD" w:rsidRPr="006E7F5A" w:rsidRDefault="00EB04CD" w:rsidP="00EB04CD">
            <w:pPr>
              <w:autoSpaceDE w:val="0"/>
              <w:autoSpaceDN w:val="0"/>
              <w:adjustRightInd w:val="0"/>
              <w:spacing w:after="0" w:line="240" w:lineRule="auto"/>
              <w:rPr>
                <w:rFonts w:ascii="Times New Roman" w:hAnsi="Times New Roman"/>
                <w:sz w:val="20"/>
                <w:szCs w:val="20"/>
              </w:rPr>
            </w:pPr>
            <w:proofErr w:type="spellStart"/>
            <w:r w:rsidRPr="006E7F5A">
              <w:rPr>
                <w:rFonts w:ascii="Times New Roman" w:hAnsi="Times New Roman"/>
                <w:sz w:val="20"/>
                <w:szCs w:val="20"/>
              </w:rPr>
              <w:t>megfelelően</w:t>
            </w:r>
            <w:proofErr w:type="spellEnd"/>
          </w:p>
          <w:p w14:paraId="3FF89362"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Alkotmány</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szövegéből</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és</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szerkezetéből</w:t>
            </w:r>
            <w:proofErr w:type="spellEnd"/>
          </w:p>
          <w:p w14:paraId="3E3AEFFE" w14:textId="77777777" w:rsidR="00EB04CD" w:rsidRPr="006E7F5A" w:rsidRDefault="00EB04CD" w:rsidP="00EB04CD">
            <w:pPr>
              <w:spacing w:after="0" w:line="240" w:lineRule="auto"/>
              <w:rPr>
                <w:rFonts w:ascii="Times New Roman" w:hAnsi="Times New Roman"/>
                <w:sz w:val="20"/>
                <w:szCs w:val="20"/>
              </w:rPr>
            </w:pPr>
          </w:p>
          <w:p w14:paraId="7615B17F"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Alkotmányból</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nem</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következik</w:t>
            </w:r>
            <w:proofErr w:type="spellEnd"/>
          </w:p>
          <w:p w14:paraId="39474741" w14:textId="77777777" w:rsidR="00EB04CD" w:rsidRPr="006E7F5A" w:rsidRDefault="00EB04CD" w:rsidP="00EB04CD">
            <w:pPr>
              <w:autoSpaceDE w:val="0"/>
              <w:autoSpaceDN w:val="0"/>
              <w:adjustRightInd w:val="0"/>
              <w:spacing w:after="0" w:line="240" w:lineRule="auto"/>
              <w:rPr>
                <w:rFonts w:ascii="Times New Roman" w:hAnsi="Times New Roman"/>
                <w:sz w:val="20"/>
                <w:szCs w:val="20"/>
              </w:rPr>
            </w:pPr>
          </w:p>
          <w:p w14:paraId="7E8554A9" w14:textId="77777777" w:rsidR="00EB04CD" w:rsidRPr="006E7F5A" w:rsidRDefault="00EB04CD" w:rsidP="00EB04CD">
            <w:pPr>
              <w:autoSpaceDE w:val="0"/>
              <w:autoSpaceDN w:val="0"/>
              <w:adjustRightInd w:val="0"/>
              <w:spacing w:after="0" w:line="240" w:lineRule="auto"/>
              <w:rPr>
                <w:rFonts w:ascii="Times New Roman" w:hAnsi="Times New Roman"/>
                <w:sz w:val="20"/>
                <w:szCs w:val="20"/>
              </w:rPr>
            </w:pPr>
            <w:proofErr w:type="spellStart"/>
            <w:r w:rsidRPr="006E7F5A">
              <w:rPr>
                <w:rFonts w:ascii="Times New Roman" w:hAnsi="Times New Roman"/>
                <w:sz w:val="20"/>
                <w:szCs w:val="20"/>
              </w:rPr>
              <w:t>Szöveg</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értelme</w:t>
            </w:r>
            <w:proofErr w:type="spellEnd"/>
          </w:p>
          <w:p w14:paraId="5C0DE59B" w14:textId="77777777" w:rsidR="00EB04CD" w:rsidRPr="006E7F5A" w:rsidRDefault="00EB04CD" w:rsidP="00EB04CD">
            <w:pPr>
              <w:autoSpaceDE w:val="0"/>
              <w:autoSpaceDN w:val="0"/>
              <w:adjustRightInd w:val="0"/>
              <w:spacing w:after="0" w:line="240" w:lineRule="auto"/>
              <w:rPr>
                <w:rFonts w:ascii="Times New Roman" w:hAnsi="Times New Roman"/>
                <w:sz w:val="20"/>
                <w:szCs w:val="20"/>
              </w:rPr>
            </w:pPr>
            <w:r w:rsidRPr="006E7F5A">
              <w:rPr>
                <w:rFonts w:ascii="Times New Roman" w:hAnsi="Times New Roman"/>
                <w:sz w:val="20"/>
                <w:szCs w:val="20"/>
              </w:rPr>
              <w:t xml:space="preserve">Norma </w:t>
            </w:r>
            <w:proofErr w:type="spellStart"/>
            <w:r w:rsidRPr="006E7F5A">
              <w:rPr>
                <w:rFonts w:ascii="Times New Roman" w:hAnsi="Times New Roman"/>
                <w:sz w:val="20"/>
                <w:szCs w:val="20"/>
              </w:rPr>
              <w:t>tartalma</w:t>
            </w:r>
            <w:proofErr w:type="spellEnd"/>
            <w:r w:rsidRPr="006E7F5A">
              <w:rPr>
                <w:rFonts w:ascii="Times New Roman" w:hAnsi="Times New Roman"/>
                <w:sz w:val="20"/>
                <w:szCs w:val="20"/>
              </w:rPr>
              <w:t xml:space="preserve"> </w:t>
            </w:r>
          </w:p>
          <w:p w14:paraId="1C2E6239" w14:textId="77777777" w:rsidR="00EB04CD" w:rsidRPr="006E7F5A" w:rsidRDefault="00EB04CD" w:rsidP="00EB04CD">
            <w:pPr>
              <w:autoSpaceDE w:val="0"/>
              <w:autoSpaceDN w:val="0"/>
              <w:adjustRightInd w:val="0"/>
              <w:spacing w:after="0" w:line="240" w:lineRule="auto"/>
              <w:rPr>
                <w:rFonts w:ascii="Times New Roman" w:hAnsi="Times New Roman"/>
                <w:sz w:val="20"/>
                <w:szCs w:val="20"/>
              </w:rPr>
            </w:pPr>
            <w:proofErr w:type="spellStart"/>
            <w:r w:rsidRPr="006E7F5A">
              <w:rPr>
                <w:rFonts w:ascii="Times New Roman" w:hAnsi="Times New Roman"/>
                <w:sz w:val="20"/>
                <w:szCs w:val="20"/>
              </w:rPr>
              <w:t>Szöveg</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tartalma</w:t>
            </w:r>
            <w:proofErr w:type="spellEnd"/>
          </w:p>
          <w:p w14:paraId="3A7AE24C"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Alkotmánytartalom</w:t>
            </w:r>
            <w:proofErr w:type="spellEnd"/>
          </w:p>
          <w:p w14:paraId="1748634A" w14:textId="77777777" w:rsidR="00EB04CD" w:rsidRPr="006E7F5A" w:rsidRDefault="00EB04CD" w:rsidP="00EB04CD">
            <w:pPr>
              <w:autoSpaceDE w:val="0"/>
              <w:autoSpaceDN w:val="0"/>
              <w:adjustRightInd w:val="0"/>
              <w:spacing w:after="0" w:line="240" w:lineRule="auto"/>
              <w:rPr>
                <w:rFonts w:ascii="Times New Roman" w:hAnsi="Times New Roman"/>
                <w:sz w:val="20"/>
                <w:szCs w:val="20"/>
              </w:rPr>
            </w:pPr>
          </w:p>
          <w:p w14:paraId="4F15D404" w14:textId="77777777" w:rsidR="00EB04CD" w:rsidRPr="006E7F5A" w:rsidRDefault="00EB04CD" w:rsidP="00EB04CD">
            <w:pPr>
              <w:autoSpaceDE w:val="0"/>
              <w:autoSpaceDN w:val="0"/>
              <w:adjustRightInd w:val="0"/>
              <w:spacing w:after="0" w:line="240" w:lineRule="auto"/>
              <w:rPr>
                <w:rFonts w:ascii="Times New Roman" w:hAnsi="Times New Roman"/>
                <w:sz w:val="20"/>
                <w:szCs w:val="20"/>
              </w:rPr>
            </w:pPr>
            <w:proofErr w:type="spellStart"/>
            <w:r w:rsidRPr="006E7F5A">
              <w:rPr>
                <w:rFonts w:ascii="Times New Roman" w:hAnsi="Times New Roman"/>
                <w:sz w:val="20"/>
                <w:szCs w:val="20"/>
              </w:rPr>
              <w:t>Szövegből</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közvetlenül</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nem</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következő</w:t>
            </w:r>
            <w:proofErr w:type="spellEnd"/>
          </w:p>
          <w:p w14:paraId="137377E5"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Szövegszerinti</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jelentés</w:t>
            </w:r>
            <w:proofErr w:type="spellEnd"/>
          </w:p>
        </w:tc>
        <w:tc>
          <w:tcPr>
            <w:tcW w:w="1418" w:type="dxa"/>
            <w:tcBorders>
              <w:top w:val="single" w:sz="8" w:space="0" w:color="auto"/>
              <w:bottom w:val="single" w:sz="6" w:space="0" w:color="auto"/>
              <w:right w:val="nil"/>
            </w:tcBorders>
            <w:shd w:val="clear" w:color="auto" w:fill="F2F2F2" w:themeFill="background1" w:themeFillShade="F2"/>
          </w:tcPr>
          <w:p w14:paraId="4FCB48E2" w14:textId="77777777" w:rsidR="00EB04CD" w:rsidRPr="006E7F5A" w:rsidRDefault="00EB04CD" w:rsidP="00EB04CD">
            <w:pPr>
              <w:spacing w:after="0" w:line="240" w:lineRule="auto"/>
              <w:ind w:firstLine="720"/>
              <w:jc w:val="both"/>
              <w:rPr>
                <w:rFonts w:ascii="Times New Roman" w:eastAsia="Times New Roman" w:hAnsi="Times New Roman"/>
                <w:sz w:val="20"/>
                <w:szCs w:val="20"/>
              </w:rPr>
            </w:pPr>
            <w:r w:rsidRPr="006E7F5A">
              <w:rPr>
                <w:rFonts w:ascii="Times New Roman" w:eastAsia="Times New Roman" w:hAnsi="Times New Roman"/>
                <w:sz w:val="20"/>
                <w:szCs w:val="20"/>
              </w:rPr>
              <w:t xml:space="preserve"> </w:t>
            </w:r>
          </w:p>
        </w:tc>
      </w:tr>
      <w:tr w:rsidR="00EB04CD" w:rsidRPr="006E7F5A" w14:paraId="60BDEA44" w14:textId="77777777" w:rsidTr="00CC2782">
        <w:trPr>
          <w:trHeight w:val="552"/>
        </w:trPr>
        <w:tc>
          <w:tcPr>
            <w:tcW w:w="1560" w:type="dxa"/>
            <w:tcBorders>
              <w:top w:val="single" w:sz="6" w:space="0" w:color="auto"/>
              <w:left w:val="nil"/>
              <w:bottom w:val="single" w:sz="6" w:space="0" w:color="auto"/>
            </w:tcBorders>
            <w:shd w:val="clear" w:color="auto" w:fill="F2F2F2" w:themeFill="background1" w:themeFillShade="F2"/>
          </w:tcPr>
          <w:p w14:paraId="5DD4A9B0" w14:textId="77777777" w:rsidR="00EB04CD" w:rsidRPr="006E7F5A" w:rsidRDefault="00EB04CD" w:rsidP="00EB04CD">
            <w:pPr>
              <w:spacing w:after="0" w:line="240" w:lineRule="auto"/>
              <w:jc w:val="both"/>
              <w:rPr>
                <w:rFonts w:ascii="Times New Roman" w:eastAsia="Times New Roman" w:hAnsi="Times New Roman"/>
                <w:sz w:val="20"/>
                <w:szCs w:val="20"/>
              </w:rPr>
            </w:pPr>
            <w:r w:rsidRPr="006E7F5A">
              <w:rPr>
                <w:rFonts w:ascii="Times New Roman" w:eastAsia="Times New Roman" w:hAnsi="Times New Roman"/>
                <w:sz w:val="20"/>
                <w:szCs w:val="20"/>
              </w:rPr>
              <w:t xml:space="preserve">Teleological </w:t>
            </w:r>
          </w:p>
        </w:tc>
        <w:tc>
          <w:tcPr>
            <w:tcW w:w="2835" w:type="dxa"/>
            <w:tcBorders>
              <w:top w:val="single" w:sz="6" w:space="0" w:color="auto"/>
              <w:bottom w:val="single" w:sz="6" w:space="0" w:color="auto"/>
            </w:tcBorders>
            <w:shd w:val="clear" w:color="auto" w:fill="F2F2F2" w:themeFill="background1" w:themeFillShade="F2"/>
          </w:tcPr>
          <w:p w14:paraId="427E9AE1"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Legislative purpose</w:t>
            </w:r>
          </w:p>
          <w:p w14:paraId="0E0890B1"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Interpretation by purpose</w:t>
            </w:r>
          </w:p>
          <w:p w14:paraId="79A39FCD"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Teleological interpretation</w:t>
            </w:r>
          </w:p>
          <w:p w14:paraId="153682F2"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Purpose, function of (legal) rule(s)</w:t>
            </w:r>
          </w:p>
          <w:p w14:paraId="674A40F9"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Purpose of provision</w:t>
            </w:r>
          </w:p>
          <w:p w14:paraId="26AB801A"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Explanatory memorandum to the Bill</w:t>
            </w:r>
          </w:p>
          <w:p w14:paraId="1C5E31A6"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Constituent's intention</w:t>
            </w:r>
          </w:p>
          <w:p w14:paraId="64A37CBA"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lastRenderedPageBreak/>
              <w:t>Purpose of the Law</w:t>
            </w:r>
          </w:p>
          <w:p w14:paraId="6EF4DA16"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It expresses the intention to</w:t>
            </w:r>
          </w:p>
          <w:p w14:paraId="425F7B1F"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Original purpose</w:t>
            </w:r>
          </w:p>
          <w:p w14:paraId="64033B49"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Original intention</w:t>
            </w:r>
          </w:p>
          <w:p w14:paraId="6B06565A"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The previous constitution</w:t>
            </w:r>
          </w:p>
          <w:p w14:paraId="6D2BBE0B"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Tradition</w:t>
            </w:r>
          </w:p>
          <w:p w14:paraId="422695DF"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Constituent purpose</w:t>
            </w:r>
          </w:p>
          <w:p w14:paraId="5D5058D0"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Original intent</w:t>
            </w:r>
          </w:p>
        </w:tc>
        <w:tc>
          <w:tcPr>
            <w:tcW w:w="3827" w:type="dxa"/>
            <w:tcBorders>
              <w:top w:val="single" w:sz="6" w:space="0" w:color="auto"/>
              <w:bottom w:val="single" w:sz="6" w:space="0" w:color="auto"/>
            </w:tcBorders>
            <w:shd w:val="clear" w:color="auto" w:fill="F2F2F2" w:themeFill="background1" w:themeFillShade="F2"/>
          </w:tcPr>
          <w:p w14:paraId="6E6C045E"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lastRenderedPageBreak/>
              <w:t>Jogalkotói</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cél</w:t>
            </w:r>
            <w:proofErr w:type="spellEnd"/>
          </w:p>
          <w:p w14:paraId="40F07E10"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t>Cél</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szerinti</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értelmezés</w:t>
            </w:r>
            <w:proofErr w:type="spellEnd"/>
          </w:p>
          <w:p w14:paraId="652105A6"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t>Teleologikus</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értelmezés</w:t>
            </w:r>
            <w:proofErr w:type="spellEnd"/>
          </w:p>
          <w:p w14:paraId="3EE2A957"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(Jog)</w:t>
            </w:r>
            <w:proofErr w:type="spellStart"/>
            <w:r w:rsidRPr="006E7F5A">
              <w:rPr>
                <w:rFonts w:ascii="Times New Roman" w:eastAsia="Times New Roman" w:hAnsi="Times New Roman"/>
                <w:sz w:val="20"/>
                <w:szCs w:val="20"/>
              </w:rPr>
              <w:t>szabály</w:t>
            </w:r>
            <w:proofErr w:type="spellEnd"/>
            <w:r w:rsidRPr="006E7F5A">
              <w:rPr>
                <w:rFonts w:ascii="Times New Roman" w:eastAsia="Times New Roman" w:hAnsi="Times New Roman"/>
                <w:sz w:val="20"/>
                <w:szCs w:val="20"/>
              </w:rPr>
              <w:t>(</w:t>
            </w:r>
            <w:proofErr w:type="spellStart"/>
            <w:r w:rsidRPr="006E7F5A">
              <w:rPr>
                <w:rFonts w:ascii="Times New Roman" w:eastAsia="Times New Roman" w:hAnsi="Times New Roman"/>
                <w:sz w:val="20"/>
                <w:szCs w:val="20"/>
              </w:rPr>
              <w:t>ozás</w:t>
            </w:r>
            <w:proofErr w:type="spellEnd"/>
            <w:r w:rsidRPr="006E7F5A">
              <w:rPr>
                <w:rFonts w:ascii="Times New Roman" w:eastAsia="Times New Roman" w:hAnsi="Times New Roman"/>
                <w:sz w:val="20"/>
                <w:szCs w:val="20"/>
              </w:rPr>
              <w:t>)</w:t>
            </w:r>
            <w:proofErr w:type="spellStart"/>
            <w:r w:rsidRPr="006E7F5A">
              <w:rPr>
                <w:rFonts w:ascii="Times New Roman" w:eastAsia="Times New Roman" w:hAnsi="Times New Roman"/>
                <w:sz w:val="20"/>
                <w:szCs w:val="20"/>
              </w:rPr>
              <w:t>célja</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rendeltetése</w:t>
            </w:r>
            <w:proofErr w:type="spellEnd"/>
          </w:p>
          <w:p w14:paraId="188747FF"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t>Rendelkezés</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célja</w:t>
            </w:r>
            <w:proofErr w:type="spellEnd"/>
          </w:p>
          <w:p w14:paraId="18E1CFDD"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t>Törvény</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indokolása</w:t>
            </w:r>
            <w:proofErr w:type="spellEnd"/>
            <w:r w:rsidRPr="006E7F5A">
              <w:rPr>
                <w:rStyle w:val="FootnoteReference"/>
                <w:rFonts w:ascii="Times New Roman" w:eastAsia="Times New Roman" w:hAnsi="Times New Roman"/>
                <w:sz w:val="20"/>
                <w:szCs w:val="20"/>
              </w:rPr>
              <w:footnoteReference w:id="53"/>
            </w:r>
          </w:p>
          <w:p w14:paraId="29F01D0A" w14:textId="77777777" w:rsidR="00EB04CD" w:rsidRPr="006E7F5A" w:rsidRDefault="00EB04CD" w:rsidP="00EB04CD">
            <w:pPr>
              <w:spacing w:after="0" w:line="240" w:lineRule="auto"/>
              <w:rPr>
                <w:rFonts w:ascii="Times New Roman" w:eastAsia="Times New Roman" w:hAnsi="Times New Roman"/>
                <w:sz w:val="20"/>
                <w:szCs w:val="20"/>
              </w:rPr>
            </w:pPr>
          </w:p>
          <w:p w14:paraId="7B96D49B"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t>Alkotmányozó</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szándéka</w:t>
            </w:r>
            <w:proofErr w:type="spellEnd"/>
          </w:p>
          <w:p w14:paraId="6467458D"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t>Törvény</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célja</w:t>
            </w:r>
            <w:proofErr w:type="spellEnd"/>
          </w:p>
          <w:p w14:paraId="68E42D2E"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lastRenderedPageBreak/>
              <w:t>Kifejezi</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azt</w:t>
            </w:r>
            <w:proofErr w:type="spellEnd"/>
            <w:r w:rsidRPr="006E7F5A">
              <w:rPr>
                <w:rFonts w:ascii="Times New Roman" w:eastAsia="Times New Roman" w:hAnsi="Times New Roman"/>
                <w:sz w:val="20"/>
                <w:szCs w:val="20"/>
              </w:rPr>
              <w:t xml:space="preserve"> a </w:t>
            </w:r>
            <w:proofErr w:type="spellStart"/>
            <w:r w:rsidRPr="006E7F5A">
              <w:rPr>
                <w:rFonts w:ascii="Times New Roman" w:eastAsia="Times New Roman" w:hAnsi="Times New Roman"/>
                <w:sz w:val="20"/>
                <w:szCs w:val="20"/>
              </w:rPr>
              <w:t>szándékot</w:t>
            </w:r>
            <w:proofErr w:type="spellEnd"/>
          </w:p>
          <w:p w14:paraId="14A61A53" w14:textId="77777777" w:rsidR="00EB04CD" w:rsidRPr="006E7F5A" w:rsidRDefault="00EB04CD" w:rsidP="00EB04CD">
            <w:pPr>
              <w:spacing w:after="0" w:line="240" w:lineRule="auto"/>
              <w:rPr>
                <w:rFonts w:ascii="Times New Roman" w:eastAsia="Times New Roman" w:hAnsi="Times New Roman"/>
                <w:sz w:val="20"/>
                <w:szCs w:val="20"/>
              </w:rPr>
            </w:pPr>
          </w:p>
          <w:p w14:paraId="434CA91C"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t>Eredeti</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szándék</w:t>
            </w:r>
            <w:proofErr w:type="spellEnd"/>
          </w:p>
          <w:p w14:paraId="6F007188"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t>Eredeti</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akarat</w:t>
            </w:r>
            <w:proofErr w:type="spellEnd"/>
          </w:p>
          <w:p w14:paraId="7F1070DA"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 xml:space="preserve">Az </w:t>
            </w:r>
            <w:proofErr w:type="spellStart"/>
            <w:r w:rsidRPr="006E7F5A">
              <w:rPr>
                <w:rFonts w:ascii="Times New Roman" w:eastAsia="Times New Roman" w:hAnsi="Times New Roman"/>
                <w:sz w:val="20"/>
                <w:szCs w:val="20"/>
              </w:rPr>
              <w:t>előző</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alkotmány</w:t>
            </w:r>
            <w:proofErr w:type="spellEnd"/>
          </w:p>
          <w:p w14:paraId="34C6648A"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t>Hagyomány</w:t>
            </w:r>
            <w:proofErr w:type="spellEnd"/>
          </w:p>
          <w:p w14:paraId="3A0BDA06"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t>Alkotmányozó</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célja</w:t>
            </w:r>
            <w:proofErr w:type="spellEnd"/>
          </w:p>
          <w:p w14:paraId="73B7F47D"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eastAsia="Times New Roman" w:hAnsi="Times New Roman"/>
                <w:sz w:val="20"/>
                <w:szCs w:val="20"/>
              </w:rPr>
              <w:t>Eredeti</w:t>
            </w:r>
            <w:proofErr w:type="spellEnd"/>
            <w:r w:rsidRPr="006E7F5A">
              <w:rPr>
                <w:rFonts w:ascii="Times New Roman" w:eastAsia="Times New Roman" w:hAnsi="Times New Roman"/>
                <w:sz w:val="20"/>
                <w:szCs w:val="20"/>
              </w:rPr>
              <w:t xml:space="preserve"> </w:t>
            </w:r>
            <w:proofErr w:type="spellStart"/>
            <w:r w:rsidRPr="006E7F5A">
              <w:rPr>
                <w:rFonts w:ascii="Times New Roman" w:eastAsia="Times New Roman" w:hAnsi="Times New Roman"/>
                <w:sz w:val="20"/>
                <w:szCs w:val="20"/>
              </w:rPr>
              <w:t>cél</w:t>
            </w:r>
            <w:proofErr w:type="spellEnd"/>
          </w:p>
        </w:tc>
        <w:tc>
          <w:tcPr>
            <w:tcW w:w="1418" w:type="dxa"/>
            <w:tcBorders>
              <w:top w:val="single" w:sz="6" w:space="0" w:color="auto"/>
              <w:bottom w:val="single" w:sz="6" w:space="0" w:color="auto"/>
              <w:right w:val="nil"/>
            </w:tcBorders>
            <w:shd w:val="clear" w:color="auto" w:fill="F2F2F2" w:themeFill="background1" w:themeFillShade="F2"/>
          </w:tcPr>
          <w:p w14:paraId="732B5738" w14:textId="77777777" w:rsidR="00EB04CD" w:rsidRPr="006E7F5A" w:rsidRDefault="00EB04CD" w:rsidP="00EB04CD">
            <w:pPr>
              <w:spacing w:after="0" w:line="240" w:lineRule="auto"/>
              <w:ind w:firstLine="720"/>
              <w:jc w:val="both"/>
              <w:rPr>
                <w:rFonts w:ascii="Times New Roman" w:eastAsia="Times New Roman" w:hAnsi="Times New Roman"/>
                <w:sz w:val="20"/>
                <w:szCs w:val="20"/>
              </w:rPr>
            </w:pPr>
            <w:r w:rsidRPr="006E7F5A">
              <w:rPr>
                <w:rFonts w:ascii="Times New Roman" w:eastAsia="Times New Roman" w:hAnsi="Times New Roman"/>
                <w:sz w:val="20"/>
                <w:szCs w:val="20"/>
              </w:rPr>
              <w:lastRenderedPageBreak/>
              <w:t xml:space="preserve"> </w:t>
            </w:r>
          </w:p>
        </w:tc>
      </w:tr>
      <w:tr w:rsidR="00EB04CD" w:rsidRPr="006E7F5A" w14:paraId="0092F4BF" w14:textId="77777777" w:rsidTr="00CC2782">
        <w:trPr>
          <w:trHeight w:val="416"/>
        </w:trPr>
        <w:tc>
          <w:tcPr>
            <w:tcW w:w="1560" w:type="dxa"/>
            <w:tcBorders>
              <w:top w:val="single" w:sz="6" w:space="0" w:color="auto"/>
              <w:left w:val="nil"/>
              <w:bottom w:val="single" w:sz="6" w:space="0" w:color="auto"/>
            </w:tcBorders>
            <w:shd w:val="clear" w:color="auto" w:fill="F2F2F2" w:themeFill="background1" w:themeFillShade="F2"/>
          </w:tcPr>
          <w:p w14:paraId="70D11455" w14:textId="77777777" w:rsidR="00EB04CD" w:rsidRPr="006E7F5A" w:rsidRDefault="00EB04CD" w:rsidP="00EB04CD">
            <w:pPr>
              <w:spacing w:after="0" w:line="240" w:lineRule="auto"/>
              <w:jc w:val="both"/>
              <w:rPr>
                <w:rFonts w:ascii="Times New Roman" w:eastAsia="Times New Roman" w:hAnsi="Times New Roman"/>
                <w:sz w:val="20"/>
                <w:szCs w:val="20"/>
              </w:rPr>
            </w:pPr>
            <w:r w:rsidRPr="006E7F5A">
              <w:rPr>
                <w:rFonts w:ascii="Times New Roman" w:eastAsia="Times New Roman" w:hAnsi="Times New Roman"/>
                <w:sz w:val="20"/>
                <w:szCs w:val="20"/>
              </w:rPr>
              <w:t>Contextual</w:t>
            </w:r>
          </w:p>
        </w:tc>
        <w:tc>
          <w:tcPr>
            <w:tcW w:w="2835" w:type="dxa"/>
            <w:tcBorders>
              <w:top w:val="single" w:sz="6" w:space="0" w:color="auto"/>
              <w:bottom w:val="single" w:sz="6" w:space="0" w:color="auto"/>
            </w:tcBorders>
            <w:shd w:val="clear" w:color="auto" w:fill="F2F2F2" w:themeFill="background1" w:themeFillShade="F2"/>
          </w:tcPr>
          <w:p w14:paraId="2005F4B8"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Taxonomic interpretation</w:t>
            </w:r>
          </w:p>
          <w:p w14:paraId="1F8A09CB"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System of the Constitution/the Fundamental Law</w:t>
            </w:r>
          </w:p>
          <w:p w14:paraId="0DA66726"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In the system of the Constitution/the Fundamental Law</w:t>
            </w:r>
          </w:p>
          <w:p w14:paraId="43CFCB56"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Values of the Constitution/the Fundamental Law</w:t>
            </w:r>
          </w:p>
          <w:p w14:paraId="15B8745E"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Constitutional system</w:t>
            </w:r>
          </w:p>
          <w:p w14:paraId="6054F09F"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Reference to Preamble</w:t>
            </w:r>
          </w:p>
          <w:p w14:paraId="359FDFA0"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Article R (3)</w:t>
            </w:r>
          </w:p>
          <w:p w14:paraId="5152CB20"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Legislative freedom</w:t>
            </w:r>
          </w:p>
          <w:p w14:paraId="704767D5"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Constitutional framework</w:t>
            </w:r>
          </w:p>
          <w:p w14:paraId="7E675514"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In accordance with the Constitution</w:t>
            </w:r>
          </w:p>
          <w:p w14:paraId="5D37E676"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Systematic</w:t>
            </w:r>
          </w:p>
          <w:p w14:paraId="449122FF"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Logical</w:t>
            </w:r>
          </w:p>
          <w:p w14:paraId="0EF85A38"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Constitutional development</w:t>
            </w:r>
          </w:p>
          <w:p w14:paraId="68A9D80E"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In this context</w:t>
            </w:r>
          </w:p>
          <w:p w14:paraId="56D27663"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In accordance with</w:t>
            </w:r>
          </w:p>
        </w:tc>
        <w:tc>
          <w:tcPr>
            <w:tcW w:w="3827" w:type="dxa"/>
            <w:tcBorders>
              <w:top w:val="single" w:sz="6" w:space="0" w:color="auto"/>
              <w:bottom w:val="single" w:sz="6" w:space="0" w:color="auto"/>
            </w:tcBorders>
            <w:shd w:val="clear" w:color="auto" w:fill="F2F2F2" w:themeFill="background1" w:themeFillShade="F2"/>
          </w:tcPr>
          <w:p w14:paraId="6314A3FB"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Rendszertani</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értelmezés</w:t>
            </w:r>
            <w:proofErr w:type="spellEnd"/>
          </w:p>
          <w:p w14:paraId="29E3C33B"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Alaptörvény</w:t>
            </w:r>
            <w:proofErr w:type="spellEnd"/>
            <w:r w:rsidRPr="006E7F5A">
              <w:rPr>
                <w:rFonts w:ascii="Times New Roman" w:hAnsi="Times New Roman"/>
                <w:sz w:val="20"/>
                <w:szCs w:val="20"/>
              </w:rPr>
              <w:t>/</w:t>
            </w:r>
            <w:proofErr w:type="spellStart"/>
            <w:r w:rsidRPr="006E7F5A">
              <w:rPr>
                <w:rFonts w:ascii="Times New Roman" w:hAnsi="Times New Roman"/>
                <w:sz w:val="20"/>
                <w:szCs w:val="20"/>
              </w:rPr>
              <w:t>Alkotmány</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rendszere</w:t>
            </w:r>
            <w:proofErr w:type="spellEnd"/>
          </w:p>
          <w:p w14:paraId="21C56941" w14:textId="77777777" w:rsidR="00EB04CD" w:rsidRPr="006E7F5A" w:rsidRDefault="00EB04CD" w:rsidP="00EB04CD">
            <w:pPr>
              <w:spacing w:after="0" w:line="240" w:lineRule="auto"/>
              <w:rPr>
                <w:rFonts w:ascii="Times New Roman" w:hAnsi="Times New Roman"/>
                <w:sz w:val="20"/>
                <w:szCs w:val="20"/>
              </w:rPr>
            </w:pPr>
          </w:p>
          <w:p w14:paraId="2D63ACA5" w14:textId="77777777" w:rsidR="00EB04CD" w:rsidRPr="006E7F5A" w:rsidRDefault="00EB04CD" w:rsidP="00EB04CD">
            <w:pPr>
              <w:spacing w:after="0" w:line="240" w:lineRule="auto"/>
              <w:rPr>
                <w:rFonts w:ascii="Times New Roman" w:hAnsi="Times New Roman"/>
                <w:sz w:val="20"/>
                <w:szCs w:val="20"/>
              </w:rPr>
            </w:pPr>
            <w:r w:rsidRPr="006E7F5A">
              <w:rPr>
                <w:rFonts w:ascii="Times New Roman" w:hAnsi="Times New Roman"/>
                <w:sz w:val="20"/>
                <w:szCs w:val="20"/>
              </w:rPr>
              <w:t xml:space="preserve">Az </w:t>
            </w:r>
            <w:proofErr w:type="spellStart"/>
            <w:r w:rsidRPr="006E7F5A">
              <w:rPr>
                <w:rFonts w:ascii="Times New Roman" w:hAnsi="Times New Roman"/>
                <w:sz w:val="20"/>
                <w:szCs w:val="20"/>
              </w:rPr>
              <w:t>Alaptörvény</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Alkotmány</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rendszerében</w:t>
            </w:r>
            <w:proofErr w:type="spellEnd"/>
          </w:p>
          <w:p w14:paraId="63E2FB19" w14:textId="77777777" w:rsidR="00EB04CD" w:rsidRPr="006E7F5A" w:rsidRDefault="00EB04CD" w:rsidP="00EB04CD">
            <w:pPr>
              <w:spacing w:after="0" w:line="240" w:lineRule="auto"/>
              <w:rPr>
                <w:rFonts w:ascii="Times New Roman" w:hAnsi="Times New Roman"/>
                <w:sz w:val="20"/>
                <w:szCs w:val="20"/>
              </w:rPr>
            </w:pPr>
          </w:p>
          <w:p w14:paraId="15C7E106"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Alkotmány</w:t>
            </w:r>
            <w:proofErr w:type="spellEnd"/>
            <w:r w:rsidRPr="006E7F5A">
              <w:rPr>
                <w:rFonts w:ascii="Times New Roman" w:hAnsi="Times New Roman"/>
                <w:sz w:val="20"/>
                <w:szCs w:val="20"/>
              </w:rPr>
              <w:t>/</w:t>
            </w:r>
            <w:proofErr w:type="spellStart"/>
            <w:r w:rsidRPr="006E7F5A">
              <w:rPr>
                <w:rFonts w:ascii="Times New Roman" w:hAnsi="Times New Roman"/>
                <w:sz w:val="20"/>
                <w:szCs w:val="20"/>
              </w:rPr>
              <w:t>Alaptörvény</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értékrendje</w:t>
            </w:r>
            <w:proofErr w:type="spellEnd"/>
          </w:p>
          <w:p w14:paraId="30106F15" w14:textId="77777777" w:rsidR="00EB04CD" w:rsidRPr="006E7F5A" w:rsidRDefault="00EB04CD" w:rsidP="00EB04CD">
            <w:pPr>
              <w:spacing w:after="0" w:line="240" w:lineRule="auto"/>
              <w:rPr>
                <w:rFonts w:ascii="Times New Roman" w:hAnsi="Times New Roman"/>
                <w:sz w:val="20"/>
                <w:szCs w:val="20"/>
              </w:rPr>
            </w:pPr>
          </w:p>
          <w:p w14:paraId="0182528C"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Alkotmányos</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rendszer</w:t>
            </w:r>
            <w:proofErr w:type="spellEnd"/>
          </w:p>
          <w:p w14:paraId="7FA57722"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Preambulum</w:t>
            </w:r>
            <w:proofErr w:type="spellEnd"/>
          </w:p>
          <w:p w14:paraId="09D84EFD" w14:textId="77777777" w:rsidR="00EB04CD" w:rsidRPr="006E7F5A" w:rsidRDefault="00EB04CD" w:rsidP="00EB04CD">
            <w:pPr>
              <w:spacing w:after="0" w:line="240" w:lineRule="auto"/>
              <w:rPr>
                <w:rFonts w:ascii="Times New Roman" w:hAnsi="Times New Roman"/>
                <w:sz w:val="20"/>
                <w:szCs w:val="20"/>
              </w:rPr>
            </w:pPr>
            <w:r w:rsidRPr="006E7F5A">
              <w:rPr>
                <w:rFonts w:ascii="Times New Roman" w:hAnsi="Times New Roman"/>
                <w:sz w:val="20"/>
                <w:szCs w:val="20"/>
              </w:rPr>
              <w:t xml:space="preserve">R) </w:t>
            </w:r>
            <w:proofErr w:type="spellStart"/>
            <w:r w:rsidRPr="006E7F5A">
              <w:rPr>
                <w:rFonts w:ascii="Times New Roman" w:hAnsi="Times New Roman"/>
                <w:sz w:val="20"/>
                <w:szCs w:val="20"/>
              </w:rPr>
              <w:t>cikk</w:t>
            </w:r>
            <w:proofErr w:type="spellEnd"/>
            <w:r w:rsidRPr="006E7F5A">
              <w:rPr>
                <w:rFonts w:ascii="Times New Roman" w:hAnsi="Times New Roman"/>
                <w:sz w:val="20"/>
                <w:szCs w:val="20"/>
              </w:rPr>
              <w:t xml:space="preserve"> (3) </w:t>
            </w:r>
            <w:proofErr w:type="spellStart"/>
            <w:r w:rsidRPr="006E7F5A">
              <w:rPr>
                <w:rFonts w:ascii="Times New Roman" w:hAnsi="Times New Roman"/>
                <w:sz w:val="20"/>
                <w:szCs w:val="20"/>
              </w:rPr>
              <w:t>bekezdése</w:t>
            </w:r>
            <w:proofErr w:type="spellEnd"/>
          </w:p>
          <w:p w14:paraId="4A5AF3AF"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Jogalkotói</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szabadság</w:t>
            </w:r>
            <w:proofErr w:type="spellEnd"/>
          </w:p>
          <w:p w14:paraId="1E436E1F"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Alkotmányos</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keretek</w:t>
            </w:r>
            <w:proofErr w:type="spellEnd"/>
          </w:p>
          <w:p w14:paraId="1BE4642B"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Alkotmánnyal</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összhangban</w:t>
            </w:r>
            <w:proofErr w:type="spellEnd"/>
          </w:p>
          <w:p w14:paraId="23E39559" w14:textId="77777777" w:rsidR="00EB04CD" w:rsidRPr="006E7F5A" w:rsidRDefault="00EB04CD" w:rsidP="00EB04CD">
            <w:pPr>
              <w:spacing w:after="0" w:line="240" w:lineRule="auto"/>
              <w:rPr>
                <w:rFonts w:ascii="Times New Roman" w:hAnsi="Times New Roman"/>
                <w:sz w:val="20"/>
                <w:szCs w:val="20"/>
              </w:rPr>
            </w:pPr>
          </w:p>
          <w:p w14:paraId="6CE534FF"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Rendszertani</w:t>
            </w:r>
            <w:proofErr w:type="spellEnd"/>
          </w:p>
          <w:p w14:paraId="302F0749"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Logikai</w:t>
            </w:r>
            <w:proofErr w:type="spellEnd"/>
          </w:p>
          <w:p w14:paraId="17373DAF" w14:textId="77777777" w:rsidR="00EB04CD" w:rsidRPr="006E7F5A" w:rsidRDefault="00EB04CD" w:rsidP="00EB04CD">
            <w:pPr>
              <w:autoSpaceDE w:val="0"/>
              <w:autoSpaceDN w:val="0"/>
              <w:adjustRightInd w:val="0"/>
              <w:spacing w:after="0" w:line="240" w:lineRule="auto"/>
              <w:rPr>
                <w:rFonts w:ascii="Times New Roman" w:hAnsi="Times New Roman"/>
                <w:sz w:val="20"/>
                <w:szCs w:val="20"/>
              </w:rPr>
            </w:pPr>
            <w:proofErr w:type="spellStart"/>
            <w:r w:rsidRPr="006E7F5A">
              <w:rPr>
                <w:rFonts w:ascii="Times New Roman" w:hAnsi="Times New Roman"/>
                <w:sz w:val="20"/>
                <w:szCs w:val="20"/>
              </w:rPr>
              <w:t>Alkotmányfejlődés</w:t>
            </w:r>
            <w:proofErr w:type="spellEnd"/>
          </w:p>
          <w:p w14:paraId="3D4624F6" w14:textId="77777777" w:rsidR="00EB04CD" w:rsidRPr="006E7F5A" w:rsidRDefault="00EB04CD" w:rsidP="00EB04CD">
            <w:pPr>
              <w:spacing w:after="0" w:line="240" w:lineRule="auto"/>
              <w:rPr>
                <w:rFonts w:ascii="Times New Roman" w:hAnsi="Times New Roman"/>
                <w:sz w:val="20"/>
                <w:szCs w:val="20"/>
              </w:rPr>
            </w:pPr>
          </w:p>
          <w:p w14:paraId="4704C8A9"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Ezzel</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összefüggésben</w:t>
            </w:r>
            <w:proofErr w:type="spellEnd"/>
          </w:p>
          <w:p w14:paraId="1D92C653" w14:textId="77777777" w:rsidR="00EB04CD" w:rsidRPr="006E7F5A" w:rsidRDefault="00EB04CD" w:rsidP="00EB04CD">
            <w:pPr>
              <w:spacing w:after="0" w:line="240" w:lineRule="auto"/>
              <w:rPr>
                <w:rFonts w:asciiTheme="minorHAnsi" w:eastAsiaTheme="minorHAnsi" w:hAnsiTheme="minorHAnsi" w:cstheme="minorBidi"/>
                <w:sz w:val="20"/>
                <w:szCs w:val="20"/>
              </w:rPr>
            </w:pPr>
            <w:proofErr w:type="spellStart"/>
            <w:r w:rsidRPr="006E7F5A">
              <w:rPr>
                <w:rFonts w:ascii="Times New Roman" w:hAnsi="Times New Roman"/>
                <w:sz w:val="20"/>
                <w:szCs w:val="20"/>
              </w:rPr>
              <w:t>Ezzel</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összhangban</w:t>
            </w:r>
            <w:proofErr w:type="spellEnd"/>
          </w:p>
        </w:tc>
        <w:tc>
          <w:tcPr>
            <w:tcW w:w="1418" w:type="dxa"/>
            <w:tcBorders>
              <w:top w:val="single" w:sz="6" w:space="0" w:color="auto"/>
              <w:bottom w:val="single" w:sz="6" w:space="0" w:color="auto"/>
              <w:right w:val="nil"/>
            </w:tcBorders>
            <w:shd w:val="clear" w:color="auto" w:fill="F2F2F2" w:themeFill="background1" w:themeFillShade="F2"/>
          </w:tcPr>
          <w:p w14:paraId="22CF2A35" w14:textId="77777777" w:rsidR="00EB04CD" w:rsidRPr="006E7F5A" w:rsidRDefault="00EB04CD" w:rsidP="00EB04CD">
            <w:pPr>
              <w:spacing w:after="0" w:line="240" w:lineRule="auto"/>
              <w:jc w:val="both"/>
              <w:rPr>
                <w:rFonts w:ascii="Times New Roman" w:eastAsia="Times New Roman" w:hAnsi="Times New Roman"/>
                <w:sz w:val="20"/>
                <w:szCs w:val="20"/>
              </w:rPr>
            </w:pPr>
            <w:r w:rsidRPr="006E7F5A">
              <w:rPr>
                <w:rFonts w:ascii="Times New Roman" w:eastAsia="Times New Roman" w:hAnsi="Times New Roman"/>
                <w:sz w:val="20"/>
                <w:szCs w:val="20"/>
              </w:rPr>
              <w:t xml:space="preserve">EU law </w:t>
            </w:r>
          </w:p>
        </w:tc>
      </w:tr>
      <w:tr w:rsidR="00EB04CD" w:rsidRPr="006E7F5A" w14:paraId="3CEA3CC3" w14:textId="77777777" w:rsidTr="00CC2782">
        <w:trPr>
          <w:trHeight w:val="416"/>
        </w:trPr>
        <w:tc>
          <w:tcPr>
            <w:tcW w:w="1560" w:type="dxa"/>
            <w:tcBorders>
              <w:top w:val="single" w:sz="6" w:space="0" w:color="auto"/>
              <w:left w:val="nil"/>
              <w:bottom w:val="single" w:sz="6" w:space="0" w:color="auto"/>
            </w:tcBorders>
            <w:shd w:val="clear" w:color="auto" w:fill="F2F2F2" w:themeFill="background1" w:themeFillShade="F2"/>
          </w:tcPr>
          <w:p w14:paraId="20C3ED6C" w14:textId="77777777" w:rsidR="00EB04CD" w:rsidRPr="006E7F5A" w:rsidRDefault="00EB04CD" w:rsidP="00EB04CD">
            <w:pPr>
              <w:spacing w:after="0" w:line="240" w:lineRule="auto"/>
              <w:jc w:val="both"/>
              <w:rPr>
                <w:rFonts w:ascii="Times New Roman" w:eastAsia="Times New Roman" w:hAnsi="Times New Roman"/>
                <w:sz w:val="20"/>
                <w:szCs w:val="20"/>
              </w:rPr>
            </w:pPr>
            <w:r w:rsidRPr="006E7F5A">
              <w:rPr>
                <w:rFonts w:ascii="Times New Roman" w:eastAsia="Times New Roman" w:hAnsi="Times New Roman"/>
                <w:sz w:val="20"/>
                <w:szCs w:val="20"/>
              </w:rPr>
              <w:t>Historical</w:t>
            </w:r>
          </w:p>
        </w:tc>
        <w:tc>
          <w:tcPr>
            <w:tcW w:w="2835" w:type="dxa"/>
            <w:tcBorders>
              <w:top w:val="single" w:sz="6" w:space="0" w:color="auto"/>
              <w:bottom w:val="single" w:sz="4" w:space="0" w:color="auto"/>
            </w:tcBorders>
            <w:shd w:val="clear" w:color="auto" w:fill="F2F2F2" w:themeFill="background1" w:themeFillShade="F2"/>
          </w:tcPr>
          <w:p w14:paraId="17781E42"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Historical</w:t>
            </w:r>
          </w:p>
          <w:p w14:paraId="762D76AB"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Historical constitution</w:t>
            </w:r>
          </w:p>
          <w:p w14:paraId="492E7884"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Tradition</w:t>
            </w:r>
          </w:p>
          <w:p w14:paraId="16D241E3"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Constitutional tradition</w:t>
            </w:r>
          </w:p>
          <w:p w14:paraId="1B366474"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Hungarian history</w:t>
            </w:r>
          </w:p>
          <w:p w14:paraId="10B87875"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History of public law</w:t>
            </w:r>
          </w:p>
        </w:tc>
        <w:tc>
          <w:tcPr>
            <w:tcW w:w="3827" w:type="dxa"/>
            <w:tcBorders>
              <w:top w:val="single" w:sz="6" w:space="0" w:color="auto"/>
              <w:bottom w:val="single" w:sz="4" w:space="0" w:color="auto"/>
            </w:tcBorders>
            <w:shd w:val="clear" w:color="auto" w:fill="F2F2F2" w:themeFill="background1" w:themeFillShade="F2"/>
          </w:tcPr>
          <w:p w14:paraId="0FF1CA78"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Történeti</w:t>
            </w:r>
            <w:proofErr w:type="spellEnd"/>
          </w:p>
          <w:p w14:paraId="49F10648"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Történeti</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alkotmány</w:t>
            </w:r>
            <w:proofErr w:type="spellEnd"/>
          </w:p>
          <w:p w14:paraId="3E8AC3D6"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Tradíció</w:t>
            </w:r>
            <w:proofErr w:type="spellEnd"/>
          </w:p>
          <w:p w14:paraId="6C87ADC0"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Alkotmányos</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hagyomány</w:t>
            </w:r>
            <w:proofErr w:type="spellEnd"/>
          </w:p>
          <w:p w14:paraId="2C2183C1" w14:textId="77777777" w:rsidR="00EB04CD" w:rsidRPr="006E7F5A" w:rsidRDefault="00EB04CD" w:rsidP="00EB04CD">
            <w:pPr>
              <w:spacing w:after="0" w:line="240" w:lineRule="auto"/>
              <w:rPr>
                <w:rFonts w:ascii="Times New Roman" w:hAnsi="Times New Roman"/>
                <w:sz w:val="20"/>
                <w:szCs w:val="20"/>
              </w:rPr>
            </w:pPr>
            <w:r w:rsidRPr="006E7F5A">
              <w:rPr>
                <w:rFonts w:ascii="Times New Roman" w:hAnsi="Times New Roman"/>
                <w:sz w:val="20"/>
                <w:szCs w:val="20"/>
              </w:rPr>
              <w:t xml:space="preserve">Magyar </w:t>
            </w:r>
            <w:proofErr w:type="spellStart"/>
            <w:r w:rsidRPr="006E7F5A">
              <w:rPr>
                <w:rFonts w:ascii="Times New Roman" w:hAnsi="Times New Roman"/>
                <w:sz w:val="20"/>
                <w:szCs w:val="20"/>
              </w:rPr>
              <w:t>történelem</w:t>
            </w:r>
            <w:proofErr w:type="spellEnd"/>
          </w:p>
          <w:p w14:paraId="1CC85743"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hAnsi="Times New Roman"/>
                <w:sz w:val="20"/>
                <w:szCs w:val="20"/>
              </w:rPr>
              <w:t>Közjogtörténet</w:t>
            </w:r>
            <w:proofErr w:type="spellEnd"/>
          </w:p>
        </w:tc>
        <w:tc>
          <w:tcPr>
            <w:tcW w:w="1418" w:type="dxa"/>
            <w:tcBorders>
              <w:top w:val="single" w:sz="6" w:space="0" w:color="auto"/>
              <w:bottom w:val="single" w:sz="6" w:space="0" w:color="auto"/>
              <w:right w:val="nil"/>
            </w:tcBorders>
            <w:shd w:val="clear" w:color="auto" w:fill="F2F2F2" w:themeFill="background1" w:themeFillShade="F2"/>
          </w:tcPr>
          <w:p w14:paraId="4CC85824" w14:textId="77777777" w:rsidR="00EB04CD" w:rsidRPr="006E7F5A" w:rsidRDefault="00EB04CD" w:rsidP="00EB04CD">
            <w:pPr>
              <w:spacing w:after="0" w:line="240" w:lineRule="auto"/>
              <w:jc w:val="both"/>
              <w:rPr>
                <w:rFonts w:ascii="Times New Roman" w:eastAsia="Times New Roman" w:hAnsi="Times New Roman"/>
                <w:sz w:val="20"/>
                <w:szCs w:val="20"/>
              </w:rPr>
            </w:pPr>
            <w:r w:rsidRPr="006E7F5A">
              <w:rPr>
                <w:rFonts w:ascii="Times New Roman" w:eastAsia="Times New Roman" w:hAnsi="Times New Roman"/>
                <w:sz w:val="20"/>
                <w:szCs w:val="20"/>
              </w:rPr>
              <w:t>Historical facts</w:t>
            </w:r>
          </w:p>
        </w:tc>
      </w:tr>
      <w:tr w:rsidR="00EB04CD" w:rsidRPr="006E7F5A" w14:paraId="194C18A7" w14:textId="77777777" w:rsidTr="00CC2782">
        <w:trPr>
          <w:trHeight w:val="85"/>
        </w:trPr>
        <w:tc>
          <w:tcPr>
            <w:tcW w:w="1560" w:type="dxa"/>
            <w:tcBorders>
              <w:top w:val="single" w:sz="6" w:space="0" w:color="auto"/>
              <w:left w:val="nil"/>
              <w:bottom w:val="single" w:sz="6" w:space="0" w:color="auto"/>
            </w:tcBorders>
            <w:shd w:val="clear" w:color="auto" w:fill="F2F2F2" w:themeFill="background1" w:themeFillShade="F2"/>
          </w:tcPr>
          <w:p w14:paraId="0129DCF6" w14:textId="77777777" w:rsidR="00EB04CD" w:rsidRPr="006E7F5A" w:rsidRDefault="00EB04CD" w:rsidP="00EB04CD">
            <w:pPr>
              <w:spacing w:after="0" w:line="240" w:lineRule="auto"/>
              <w:jc w:val="both"/>
              <w:rPr>
                <w:rFonts w:ascii="Times New Roman" w:eastAsia="Times New Roman" w:hAnsi="Times New Roman"/>
                <w:sz w:val="20"/>
                <w:szCs w:val="20"/>
              </w:rPr>
            </w:pPr>
            <w:r w:rsidRPr="006E7F5A">
              <w:rPr>
                <w:rFonts w:ascii="Times New Roman" w:eastAsia="Times New Roman" w:hAnsi="Times New Roman"/>
                <w:sz w:val="20"/>
                <w:szCs w:val="20"/>
              </w:rPr>
              <w:t>Beyond the law (moral)</w:t>
            </w:r>
          </w:p>
        </w:tc>
        <w:tc>
          <w:tcPr>
            <w:tcW w:w="2835" w:type="dxa"/>
            <w:tcBorders>
              <w:top w:val="single" w:sz="6" w:space="0" w:color="auto"/>
              <w:bottom w:val="single" w:sz="6" w:space="0" w:color="auto"/>
            </w:tcBorders>
            <w:shd w:val="clear" w:color="auto" w:fill="F2F2F2" w:themeFill="background1" w:themeFillShade="F2"/>
          </w:tcPr>
          <w:p w14:paraId="3E0E6DDC"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Moral</w:t>
            </w:r>
          </w:p>
          <w:p w14:paraId="4A995602"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Natural law(s)</w:t>
            </w:r>
          </w:p>
          <w:p w14:paraId="77855BCC"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Moral sense</w:t>
            </w:r>
          </w:p>
          <w:p w14:paraId="521F8F7A"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Righteousness</w:t>
            </w:r>
          </w:p>
          <w:p w14:paraId="1FD02A97"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(Constitution/Fundamental Law) conception of man(s) view(s) of humanity</w:t>
            </w:r>
          </w:p>
          <w:p w14:paraId="0FFEB295"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National identity</w:t>
            </w:r>
          </w:p>
          <w:p w14:paraId="3915BBCC"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Constitutional identity</w:t>
            </w:r>
          </w:p>
          <w:p w14:paraId="11D24765"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Beyond the law</w:t>
            </w:r>
          </w:p>
          <w:p w14:paraId="4B09AFB4"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Extra-legal</w:t>
            </w:r>
          </w:p>
          <w:p w14:paraId="4DA66734"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Meta-juristic</w:t>
            </w:r>
          </w:p>
          <w:p w14:paraId="03D2156E"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A moral duty</w:t>
            </w:r>
          </w:p>
          <w:p w14:paraId="2D8CC0C7"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Socio-economic</w:t>
            </w:r>
          </w:p>
        </w:tc>
        <w:tc>
          <w:tcPr>
            <w:tcW w:w="3827" w:type="dxa"/>
            <w:tcBorders>
              <w:top w:val="single" w:sz="6" w:space="0" w:color="auto"/>
              <w:bottom w:val="single" w:sz="6" w:space="0" w:color="auto"/>
            </w:tcBorders>
            <w:shd w:val="clear" w:color="auto" w:fill="F2F2F2" w:themeFill="background1" w:themeFillShade="F2"/>
          </w:tcPr>
          <w:p w14:paraId="0BCC6564"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Morális</w:t>
            </w:r>
            <w:proofErr w:type="spellEnd"/>
          </w:p>
          <w:p w14:paraId="3B5A71AA"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Természetjog</w:t>
            </w:r>
            <w:proofErr w:type="spellEnd"/>
            <w:r w:rsidRPr="006E7F5A">
              <w:rPr>
                <w:rFonts w:ascii="Times New Roman" w:hAnsi="Times New Roman"/>
                <w:sz w:val="20"/>
                <w:szCs w:val="20"/>
              </w:rPr>
              <w:t>(</w:t>
            </w:r>
            <w:proofErr w:type="spellStart"/>
            <w:r w:rsidRPr="006E7F5A">
              <w:rPr>
                <w:rFonts w:ascii="Times New Roman" w:hAnsi="Times New Roman"/>
                <w:sz w:val="20"/>
                <w:szCs w:val="20"/>
              </w:rPr>
              <w:t>i</w:t>
            </w:r>
            <w:proofErr w:type="spellEnd"/>
            <w:r w:rsidRPr="006E7F5A">
              <w:rPr>
                <w:rFonts w:ascii="Times New Roman" w:hAnsi="Times New Roman"/>
                <w:sz w:val="20"/>
                <w:szCs w:val="20"/>
              </w:rPr>
              <w:t>)</w:t>
            </w:r>
          </w:p>
          <w:p w14:paraId="17C7536A"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Erkölcsi</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értelemben</w:t>
            </w:r>
            <w:proofErr w:type="spellEnd"/>
          </w:p>
          <w:p w14:paraId="54D7B604"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Igazságosság</w:t>
            </w:r>
            <w:proofErr w:type="spellEnd"/>
          </w:p>
          <w:p w14:paraId="726E8D3E" w14:textId="77777777" w:rsidR="00EB04CD" w:rsidRPr="006E7F5A" w:rsidRDefault="00EB04CD" w:rsidP="00EB04CD">
            <w:pPr>
              <w:spacing w:after="0" w:line="240" w:lineRule="auto"/>
              <w:rPr>
                <w:rFonts w:ascii="Times New Roman" w:hAnsi="Times New Roman"/>
                <w:sz w:val="20"/>
                <w:szCs w:val="20"/>
              </w:rPr>
            </w:pPr>
            <w:r w:rsidRPr="006E7F5A">
              <w:rPr>
                <w:rFonts w:ascii="Times New Roman" w:hAnsi="Times New Roman"/>
                <w:sz w:val="20"/>
                <w:szCs w:val="20"/>
              </w:rPr>
              <w:t>(</w:t>
            </w:r>
            <w:proofErr w:type="spellStart"/>
            <w:r w:rsidRPr="006E7F5A">
              <w:rPr>
                <w:rFonts w:ascii="Times New Roman" w:hAnsi="Times New Roman"/>
                <w:sz w:val="20"/>
                <w:szCs w:val="20"/>
              </w:rPr>
              <w:t>Alkotmány</w:t>
            </w:r>
            <w:proofErr w:type="spellEnd"/>
            <w:r w:rsidRPr="006E7F5A">
              <w:rPr>
                <w:rFonts w:ascii="Times New Roman" w:hAnsi="Times New Roman"/>
                <w:sz w:val="20"/>
                <w:szCs w:val="20"/>
              </w:rPr>
              <w:t>/</w:t>
            </w:r>
            <w:proofErr w:type="spellStart"/>
            <w:r w:rsidRPr="006E7F5A">
              <w:rPr>
                <w:rFonts w:ascii="Times New Roman" w:hAnsi="Times New Roman"/>
                <w:sz w:val="20"/>
                <w:szCs w:val="20"/>
              </w:rPr>
              <w:t>Alaptörvény</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emberkép</w:t>
            </w:r>
            <w:proofErr w:type="spellEnd"/>
            <w:r w:rsidRPr="006E7F5A">
              <w:rPr>
                <w:rFonts w:ascii="Times New Roman" w:hAnsi="Times New Roman"/>
                <w:sz w:val="20"/>
                <w:szCs w:val="20"/>
              </w:rPr>
              <w:t>(e)</w:t>
            </w:r>
          </w:p>
          <w:p w14:paraId="162D82E8" w14:textId="77777777" w:rsidR="00EB04CD" w:rsidRPr="006E7F5A" w:rsidRDefault="00EB04CD" w:rsidP="00EB04CD">
            <w:pPr>
              <w:spacing w:after="0" w:line="240" w:lineRule="auto"/>
              <w:rPr>
                <w:rFonts w:ascii="Times New Roman" w:hAnsi="Times New Roman"/>
                <w:sz w:val="20"/>
                <w:szCs w:val="20"/>
              </w:rPr>
            </w:pPr>
          </w:p>
          <w:p w14:paraId="6B03A9AA"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Nemzeti</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identitás</w:t>
            </w:r>
            <w:proofErr w:type="spellEnd"/>
          </w:p>
          <w:p w14:paraId="0690BF1F"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Alkotmányos</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identitás</w:t>
            </w:r>
            <w:proofErr w:type="spellEnd"/>
          </w:p>
          <w:p w14:paraId="7A00AC26"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Jogon</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túli</w:t>
            </w:r>
            <w:proofErr w:type="spellEnd"/>
          </w:p>
          <w:p w14:paraId="06D92E3C"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Jogon</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kívüli</w:t>
            </w:r>
            <w:proofErr w:type="spellEnd"/>
          </w:p>
          <w:p w14:paraId="54CF7429"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Metajurisztikus</w:t>
            </w:r>
            <w:proofErr w:type="spellEnd"/>
          </w:p>
          <w:p w14:paraId="35A823DC" w14:textId="77777777" w:rsidR="00EB04CD" w:rsidRPr="006E7F5A" w:rsidRDefault="00EB04CD" w:rsidP="00EB04CD">
            <w:pPr>
              <w:autoSpaceDE w:val="0"/>
              <w:autoSpaceDN w:val="0"/>
              <w:adjustRightInd w:val="0"/>
              <w:spacing w:after="0" w:line="240" w:lineRule="auto"/>
              <w:rPr>
                <w:rFonts w:ascii="Times New Roman" w:hAnsi="Times New Roman"/>
                <w:sz w:val="20"/>
                <w:szCs w:val="20"/>
              </w:rPr>
            </w:pPr>
            <w:proofErr w:type="spellStart"/>
            <w:r w:rsidRPr="006E7F5A">
              <w:rPr>
                <w:rFonts w:ascii="Times New Roman" w:hAnsi="Times New Roman"/>
                <w:sz w:val="20"/>
                <w:szCs w:val="20"/>
              </w:rPr>
              <w:t>Erkölcsi</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kötelesség</w:t>
            </w:r>
            <w:proofErr w:type="spellEnd"/>
          </w:p>
          <w:p w14:paraId="0E747608" w14:textId="77777777" w:rsidR="00EB04CD" w:rsidRPr="006E7F5A" w:rsidRDefault="00EB04CD" w:rsidP="00EB04CD">
            <w:pPr>
              <w:autoSpaceDE w:val="0"/>
              <w:autoSpaceDN w:val="0"/>
              <w:adjustRightInd w:val="0"/>
              <w:spacing w:after="0" w:line="240" w:lineRule="auto"/>
              <w:rPr>
                <w:rFonts w:asciiTheme="minorHAnsi" w:eastAsiaTheme="minorHAnsi" w:hAnsiTheme="minorHAnsi" w:cstheme="minorBidi"/>
                <w:sz w:val="20"/>
                <w:szCs w:val="20"/>
              </w:rPr>
            </w:pPr>
            <w:proofErr w:type="spellStart"/>
            <w:r w:rsidRPr="006E7F5A">
              <w:rPr>
                <w:rFonts w:ascii="Times New Roman" w:hAnsi="Times New Roman"/>
                <w:sz w:val="20"/>
                <w:szCs w:val="20"/>
              </w:rPr>
              <w:t>Társadalmi-szociológiai</w:t>
            </w:r>
            <w:proofErr w:type="spellEnd"/>
          </w:p>
        </w:tc>
        <w:tc>
          <w:tcPr>
            <w:tcW w:w="1418" w:type="dxa"/>
            <w:tcBorders>
              <w:top w:val="single" w:sz="6" w:space="0" w:color="auto"/>
              <w:bottom w:val="single" w:sz="6" w:space="0" w:color="auto"/>
              <w:right w:val="nil"/>
            </w:tcBorders>
            <w:shd w:val="clear" w:color="auto" w:fill="F2F2F2" w:themeFill="background1" w:themeFillShade="F2"/>
          </w:tcPr>
          <w:p w14:paraId="24E0D2D8" w14:textId="77777777" w:rsidR="00EB04CD" w:rsidRPr="006E7F5A" w:rsidRDefault="00EB04CD" w:rsidP="00EB04CD">
            <w:pPr>
              <w:spacing w:after="0" w:line="240" w:lineRule="auto"/>
              <w:jc w:val="both"/>
              <w:rPr>
                <w:rFonts w:ascii="Times New Roman" w:eastAsia="Times New Roman" w:hAnsi="Times New Roman"/>
                <w:sz w:val="20"/>
                <w:szCs w:val="20"/>
              </w:rPr>
            </w:pPr>
            <w:r w:rsidRPr="006E7F5A">
              <w:rPr>
                <w:rFonts w:ascii="Times New Roman" w:eastAsia="Times New Roman" w:hAnsi="Times New Roman"/>
                <w:sz w:val="20"/>
                <w:szCs w:val="20"/>
              </w:rPr>
              <w:t>Scientific justice</w:t>
            </w:r>
          </w:p>
          <w:p w14:paraId="60057C50" w14:textId="77777777" w:rsidR="00EB04CD" w:rsidRPr="006E7F5A" w:rsidRDefault="00EB04CD" w:rsidP="00EB04CD">
            <w:pPr>
              <w:spacing w:after="0" w:line="240" w:lineRule="auto"/>
              <w:jc w:val="both"/>
              <w:rPr>
                <w:rFonts w:ascii="Times New Roman" w:eastAsia="Times New Roman" w:hAnsi="Times New Roman"/>
                <w:sz w:val="20"/>
                <w:szCs w:val="20"/>
              </w:rPr>
            </w:pPr>
            <w:r w:rsidRPr="006E7F5A">
              <w:rPr>
                <w:rFonts w:ascii="Times New Roman" w:eastAsia="Times New Roman" w:hAnsi="Times New Roman"/>
                <w:sz w:val="20"/>
                <w:szCs w:val="20"/>
              </w:rPr>
              <w:t>Judicial</w:t>
            </w:r>
          </w:p>
          <w:p w14:paraId="4D7EECB7" w14:textId="77777777" w:rsidR="00EB04CD" w:rsidRPr="006E7F5A" w:rsidRDefault="00EB04CD" w:rsidP="00EB04CD">
            <w:pPr>
              <w:spacing w:after="0" w:line="240" w:lineRule="auto"/>
              <w:jc w:val="both"/>
              <w:rPr>
                <w:rFonts w:ascii="Times New Roman" w:eastAsia="Times New Roman" w:hAnsi="Times New Roman"/>
                <w:sz w:val="20"/>
                <w:szCs w:val="20"/>
              </w:rPr>
            </w:pPr>
            <w:r w:rsidRPr="006E7F5A">
              <w:rPr>
                <w:rFonts w:ascii="Times New Roman" w:eastAsia="Times New Roman" w:hAnsi="Times New Roman"/>
                <w:sz w:val="20"/>
                <w:szCs w:val="20"/>
              </w:rPr>
              <w:t>justice</w:t>
            </w:r>
          </w:p>
        </w:tc>
      </w:tr>
      <w:tr w:rsidR="00EB04CD" w:rsidRPr="006E7F5A" w14:paraId="5BB963F6" w14:textId="77777777" w:rsidTr="00CC2782">
        <w:trPr>
          <w:trHeight w:val="888"/>
        </w:trPr>
        <w:tc>
          <w:tcPr>
            <w:tcW w:w="1560" w:type="dxa"/>
            <w:tcBorders>
              <w:top w:val="single" w:sz="6" w:space="0" w:color="auto"/>
              <w:left w:val="nil"/>
              <w:bottom w:val="single" w:sz="4" w:space="0" w:color="7F7F7F" w:themeColor="text1" w:themeTint="80"/>
            </w:tcBorders>
            <w:shd w:val="clear" w:color="auto" w:fill="F2F2F2" w:themeFill="background1" w:themeFillShade="F2"/>
          </w:tcPr>
          <w:p w14:paraId="175A6EED" w14:textId="77777777" w:rsidR="00EB04CD" w:rsidRPr="006E7F5A" w:rsidRDefault="00EB04CD" w:rsidP="00EB04CD">
            <w:pPr>
              <w:spacing w:after="0" w:line="240" w:lineRule="auto"/>
              <w:jc w:val="both"/>
              <w:rPr>
                <w:rFonts w:ascii="Times New Roman" w:eastAsia="Times New Roman" w:hAnsi="Times New Roman"/>
                <w:sz w:val="20"/>
                <w:szCs w:val="20"/>
              </w:rPr>
            </w:pPr>
            <w:r w:rsidRPr="006E7F5A">
              <w:rPr>
                <w:rFonts w:ascii="Times New Roman" w:eastAsia="Times New Roman" w:hAnsi="Times New Roman"/>
                <w:sz w:val="20"/>
                <w:szCs w:val="20"/>
              </w:rPr>
              <w:t>Decision-based on former decisions</w:t>
            </w:r>
          </w:p>
        </w:tc>
        <w:tc>
          <w:tcPr>
            <w:tcW w:w="2835" w:type="dxa"/>
            <w:tcBorders>
              <w:top w:val="single" w:sz="6" w:space="0" w:color="auto"/>
              <w:bottom w:val="single" w:sz="4" w:space="0" w:color="7F7F7F" w:themeColor="text1" w:themeTint="80"/>
            </w:tcBorders>
            <w:shd w:val="clear" w:color="auto" w:fill="F2F2F2" w:themeFill="background1" w:themeFillShade="F2"/>
          </w:tcPr>
          <w:p w14:paraId="035E2CAE"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Constitutional Court (permanent) (uninterrupted) practice</w:t>
            </w:r>
          </w:p>
          <w:p w14:paraId="4EE4B3A0"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Constitutional Court case law</w:t>
            </w:r>
          </w:p>
          <w:p w14:paraId="36CBE59B"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Cases of the Constitutional Court</w:t>
            </w:r>
          </w:p>
          <w:p w14:paraId="4734350A"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Constitutional precedent</w:t>
            </w:r>
          </w:p>
          <w:p w14:paraId="38E39048"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Previous Constitutional Court practice</w:t>
            </w:r>
          </w:p>
          <w:p w14:paraId="0D22F738"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lastRenderedPageBreak/>
              <w:t xml:space="preserve">Constitutional Court in several decisions has dealt </w:t>
            </w:r>
            <w:proofErr w:type="gramStart"/>
            <w:r w:rsidRPr="006E7F5A">
              <w:rPr>
                <w:rFonts w:ascii="Times New Roman" w:eastAsia="Times New Roman" w:hAnsi="Times New Roman"/>
                <w:sz w:val="20"/>
                <w:szCs w:val="20"/>
              </w:rPr>
              <w:t>with</w:t>
            </w:r>
            <w:proofErr w:type="gramEnd"/>
          </w:p>
          <w:p w14:paraId="1172E9C0"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Constitutional Court's previous</w:t>
            </w:r>
          </w:p>
          <w:p w14:paraId="007E2C64"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decisions</w:t>
            </w:r>
          </w:p>
          <w:p w14:paraId="0379B04E" w14:textId="77777777" w:rsidR="00EB04CD" w:rsidRPr="006E7F5A" w:rsidRDefault="00EB04CD" w:rsidP="00EB04CD">
            <w:pPr>
              <w:spacing w:after="0" w:line="240" w:lineRule="auto"/>
              <w:rPr>
                <w:rFonts w:ascii="Times New Roman" w:eastAsia="Times New Roman" w:hAnsi="Times New Roman"/>
                <w:sz w:val="20"/>
                <w:szCs w:val="20"/>
              </w:rPr>
            </w:pPr>
            <w:r w:rsidRPr="006E7F5A">
              <w:rPr>
                <w:rFonts w:ascii="Times New Roman" w:eastAsia="Times New Roman" w:hAnsi="Times New Roman"/>
                <w:sz w:val="20"/>
                <w:szCs w:val="20"/>
              </w:rPr>
              <w:t>Constitutional Court practice to date</w:t>
            </w:r>
          </w:p>
        </w:tc>
        <w:tc>
          <w:tcPr>
            <w:tcW w:w="3827" w:type="dxa"/>
            <w:tcBorders>
              <w:top w:val="single" w:sz="6" w:space="0" w:color="auto"/>
              <w:bottom w:val="single" w:sz="4" w:space="0" w:color="7F7F7F" w:themeColor="text1" w:themeTint="80"/>
            </w:tcBorders>
            <w:shd w:val="clear" w:color="auto" w:fill="F2F2F2" w:themeFill="background1" w:themeFillShade="F2"/>
          </w:tcPr>
          <w:p w14:paraId="6E6D47BF"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lastRenderedPageBreak/>
              <w:t>Alkotmánybíróság</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állandó</w:t>
            </w:r>
            <w:proofErr w:type="spellEnd"/>
            <w:r w:rsidRPr="006E7F5A">
              <w:rPr>
                <w:rFonts w:ascii="Times New Roman" w:hAnsi="Times New Roman"/>
                <w:sz w:val="20"/>
                <w:szCs w:val="20"/>
              </w:rPr>
              <w:t>) (</w:t>
            </w:r>
            <w:proofErr w:type="spellStart"/>
            <w:r w:rsidRPr="006E7F5A">
              <w:rPr>
                <w:rFonts w:ascii="Times New Roman" w:hAnsi="Times New Roman"/>
                <w:sz w:val="20"/>
                <w:szCs w:val="20"/>
              </w:rPr>
              <w:t>töretlen</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gyakorlata</w:t>
            </w:r>
            <w:proofErr w:type="spellEnd"/>
          </w:p>
          <w:p w14:paraId="7166648D"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Alkotmánybírósági</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joggyakorlat</w:t>
            </w:r>
            <w:proofErr w:type="spellEnd"/>
          </w:p>
          <w:p w14:paraId="002C610C"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Alkotmánybíróság</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esetjoga</w:t>
            </w:r>
            <w:proofErr w:type="spellEnd"/>
          </w:p>
          <w:p w14:paraId="4193CB85"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Alkotmányos</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precedens</w:t>
            </w:r>
            <w:proofErr w:type="spellEnd"/>
          </w:p>
          <w:p w14:paraId="5DF39611"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Állandó</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és</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következetes</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gyakorlat</w:t>
            </w:r>
            <w:proofErr w:type="spellEnd"/>
          </w:p>
          <w:p w14:paraId="64D0EFDA"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Alkotmánybíróság</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határozatai</w:t>
            </w:r>
            <w:proofErr w:type="spellEnd"/>
          </w:p>
          <w:p w14:paraId="3E8E6AB1"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Alkotmánybíróság</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korábbi</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gyakorlata</w:t>
            </w:r>
            <w:proofErr w:type="spellEnd"/>
          </w:p>
          <w:p w14:paraId="789FE2BC"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lastRenderedPageBreak/>
              <w:t>Alkotmánybíróság</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számos</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határozatában</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foglalkozott</w:t>
            </w:r>
            <w:proofErr w:type="spellEnd"/>
          </w:p>
          <w:p w14:paraId="28CA4FB8" w14:textId="77777777" w:rsidR="00EB04CD" w:rsidRPr="006E7F5A" w:rsidRDefault="00EB04CD" w:rsidP="00EB04CD">
            <w:pPr>
              <w:spacing w:after="0" w:line="240" w:lineRule="auto"/>
              <w:rPr>
                <w:rFonts w:ascii="Times New Roman" w:hAnsi="Times New Roman"/>
                <w:sz w:val="20"/>
                <w:szCs w:val="20"/>
              </w:rPr>
            </w:pPr>
          </w:p>
          <w:p w14:paraId="7460FE69"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Alkotmánybíróság</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korábbi</w:t>
            </w:r>
            <w:proofErr w:type="spellEnd"/>
          </w:p>
          <w:p w14:paraId="480D07AB" w14:textId="77777777" w:rsidR="00EB04CD" w:rsidRPr="006E7F5A" w:rsidRDefault="00EB04CD" w:rsidP="00EB04CD">
            <w:pPr>
              <w:spacing w:after="0" w:line="240" w:lineRule="auto"/>
              <w:rPr>
                <w:rFonts w:ascii="Times New Roman" w:hAnsi="Times New Roman"/>
                <w:sz w:val="20"/>
                <w:szCs w:val="20"/>
              </w:rPr>
            </w:pPr>
            <w:proofErr w:type="spellStart"/>
            <w:r w:rsidRPr="006E7F5A">
              <w:rPr>
                <w:rFonts w:ascii="Times New Roman" w:hAnsi="Times New Roman"/>
                <w:sz w:val="20"/>
                <w:szCs w:val="20"/>
              </w:rPr>
              <w:t>döntéseiben</w:t>
            </w:r>
            <w:proofErr w:type="spellEnd"/>
          </w:p>
          <w:p w14:paraId="36EBF8F9" w14:textId="77777777" w:rsidR="00EB04CD" w:rsidRPr="006E7F5A" w:rsidRDefault="00EB04CD" w:rsidP="00EB04CD">
            <w:pPr>
              <w:spacing w:after="0" w:line="240" w:lineRule="auto"/>
              <w:rPr>
                <w:rFonts w:ascii="Times New Roman" w:hAnsi="Times New Roman"/>
                <w:sz w:val="20"/>
                <w:szCs w:val="20"/>
              </w:rPr>
            </w:pPr>
          </w:p>
          <w:p w14:paraId="15BB37BC" w14:textId="77777777" w:rsidR="00EB04CD" w:rsidRPr="006E7F5A" w:rsidRDefault="00EB04CD" w:rsidP="00EB04CD">
            <w:pPr>
              <w:spacing w:after="0" w:line="240" w:lineRule="auto"/>
              <w:rPr>
                <w:rFonts w:ascii="Times New Roman" w:eastAsia="Times New Roman" w:hAnsi="Times New Roman"/>
                <w:sz w:val="20"/>
                <w:szCs w:val="20"/>
              </w:rPr>
            </w:pPr>
            <w:proofErr w:type="spellStart"/>
            <w:r w:rsidRPr="006E7F5A">
              <w:rPr>
                <w:rFonts w:ascii="Times New Roman" w:hAnsi="Times New Roman"/>
                <w:sz w:val="20"/>
                <w:szCs w:val="20"/>
              </w:rPr>
              <w:t>Alkotmánybíróság</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eddigi</w:t>
            </w:r>
            <w:proofErr w:type="spellEnd"/>
            <w:r w:rsidRPr="006E7F5A">
              <w:rPr>
                <w:rFonts w:ascii="Times New Roman" w:hAnsi="Times New Roman"/>
                <w:sz w:val="20"/>
                <w:szCs w:val="20"/>
              </w:rPr>
              <w:t xml:space="preserve"> </w:t>
            </w:r>
            <w:proofErr w:type="spellStart"/>
            <w:r w:rsidRPr="006E7F5A">
              <w:rPr>
                <w:rFonts w:ascii="Times New Roman" w:hAnsi="Times New Roman"/>
                <w:sz w:val="20"/>
                <w:szCs w:val="20"/>
              </w:rPr>
              <w:t>gyakorlatában</w:t>
            </w:r>
            <w:proofErr w:type="spellEnd"/>
          </w:p>
        </w:tc>
        <w:tc>
          <w:tcPr>
            <w:tcW w:w="1418" w:type="dxa"/>
            <w:tcBorders>
              <w:top w:val="single" w:sz="6" w:space="0" w:color="auto"/>
              <w:bottom w:val="single" w:sz="4" w:space="0" w:color="7F7F7F" w:themeColor="text1" w:themeTint="80"/>
              <w:right w:val="nil"/>
            </w:tcBorders>
            <w:shd w:val="clear" w:color="auto" w:fill="F2F2F2" w:themeFill="background1" w:themeFillShade="F2"/>
          </w:tcPr>
          <w:p w14:paraId="4A55E184" w14:textId="77777777" w:rsidR="00EB04CD" w:rsidRPr="006E7F5A" w:rsidRDefault="00EB04CD" w:rsidP="00EB04CD">
            <w:pPr>
              <w:spacing w:after="0" w:line="240" w:lineRule="auto"/>
              <w:jc w:val="both"/>
              <w:rPr>
                <w:rFonts w:ascii="Times New Roman" w:eastAsia="Times New Roman" w:hAnsi="Times New Roman"/>
                <w:sz w:val="20"/>
                <w:szCs w:val="20"/>
              </w:rPr>
            </w:pPr>
            <w:r w:rsidRPr="006E7F5A">
              <w:rPr>
                <w:rFonts w:ascii="Times New Roman" w:eastAsia="Times New Roman" w:hAnsi="Times New Roman"/>
                <w:sz w:val="20"/>
                <w:szCs w:val="20"/>
              </w:rPr>
              <w:lastRenderedPageBreak/>
              <w:t xml:space="preserve"> </w:t>
            </w:r>
          </w:p>
        </w:tc>
      </w:tr>
    </w:tbl>
    <w:p w14:paraId="723CBA7E" w14:textId="77777777" w:rsidR="00EB04CD" w:rsidRPr="00B73E76" w:rsidRDefault="00EB04CD" w:rsidP="00EB04CD">
      <w:pPr>
        <w:spacing w:after="120" w:line="240" w:lineRule="auto"/>
        <w:jc w:val="both"/>
        <w:rPr>
          <w:rFonts w:ascii="Times New Roman" w:eastAsia="Times New Roman" w:hAnsi="Times New Roman"/>
          <w:sz w:val="25"/>
          <w:szCs w:val="25"/>
        </w:rPr>
      </w:pPr>
      <w:r w:rsidRPr="00B73E76">
        <w:rPr>
          <w:rFonts w:ascii="Times New Roman" w:hAnsi="Times New Roman"/>
        </w:rPr>
        <w:t xml:space="preserve"> N</w:t>
      </w:r>
      <w:r w:rsidRPr="00B73E76">
        <w:rPr>
          <w:rFonts w:ascii="Times New Roman" w:hAnsi="Times New Roman"/>
          <w:sz w:val="19"/>
        </w:rPr>
        <w:t>OTE</w:t>
      </w:r>
      <w:r w:rsidRPr="00B73E76">
        <w:rPr>
          <w:rFonts w:ascii="Times New Roman" w:hAnsi="Times New Roman"/>
        </w:rPr>
        <w:t>:</w:t>
      </w:r>
      <w:r w:rsidRPr="00B73E76">
        <w:rPr>
          <w:rFonts w:ascii="Times New Roman" w:hAnsi="Times New Roman"/>
          <w:spacing w:val="-1"/>
        </w:rPr>
        <w:t xml:space="preserve"> We have made a distinction between the terms Constitution and Fundamental Law due to the entry into force of the Fundamental Law in 2012.</w:t>
      </w:r>
    </w:p>
    <w:bookmarkEnd w:id="14"/>
    <w:p w14:paraId="1ECB63B8" w14:textId="77777777" w:rsidR="00EB04CD" w:rsidRPr="00B73E76" w:rsidRDefault="00EB04CD" w:rsidP="00EB04CD">
      <w:pPr>
        <w:spacing w:after="0" w:line="360" w:lineRule="auto"/>
        <w:ind w:firstLine="720"/>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One </w:t>
      </w:r>
      <w:r>
        <w:rPr>
          <w:rFonts w:ascii="Times New Roman" w:eastAsia="Times New Roman" w:hAnsi="Times New Roman"/>
          <w:sz w:val="24"/>
          <w:szCs w:val="24"/>
        </w:rPr>
        <w:t xml:space="preserve">marker </w:t>
      </w:r>
      <w:r w:rsidRPr="00B73E76">
        <w:rPr>
          <w:rFonts w:ascii="Times New Roman" w:eastAsia="Times New Roman" w:hAnsi="Times New Roman"/>
          <w:sz w:val="24"/>
          <w:szCs w:val="24"/>
        </w:rPr>
        <w:t xml:space="preserve">of </w:t>
      </w:r>
      <w:r>
        <w:rPr>
          <w:rFonts w:ascii="Times New Roman" w:eastAsia="Times New Roman" w:hAnsi="Times New Roman"/>
          <w:sz w:val="24"/>
          <w:szCs w:val="24"/>
        </w:rPr>
        <w:t xml:space="preserve">constitutional reasoning </w:t>
      </w:r>
      <w:r w:rsidRPr="00B73E76">
        <w:rPr>
          <w:rFonts w:ascii="Times New Roman" w:eastAsia="Times New Roman" w:hAnsi="Times New Roman"/>
          <w:sz w:val="24"/>
          <w:szCs w:val="24"/>
        </w:rPr>
        <w:t>was referencing article R) paragraph 3</w:t>
      </w:r>
      <w:r>
        <w:rPr>
          <w:rFonts w:ascii="Times New Roman" w:eastAsia="Times New Roman" w:hAnsi="Times New Roman"/>
          <w:sz w:val="24"/>
          <w:szCs w:val="24"/>
        </w:rPr>
        <w:t xml:space="preserve"> of the Basic Law</w:t>
      </w:r>
      <w:r w:rsidRPr="00B73E76">
        <w:rPr>
          <w:rFonts w:ascii="Times New Roman" w:eastAsia="Times New Roman" w:hAnsi="Times New Roman"/>
          <w:sz w:val="24"/>
          <w:szCs w:val="24"/>
        </w:rPr>
        <w:t>. In this specific case to be as accurate as possible, we first filtered for those observations containing a reference to this paragraph based on the lists of citations. Then, we summed the instances of phrases matching this paragraph in the text.</w:t>
      </w:r>
      <w:r>
        <w:rPr>
          <w:rFonts w:ascii="Times New Roman" w:eastAsia="Times New Roman" w:hAnsi="Times New Roman"/>
          <w:sz w:val="24"/>
          <w:szCs w:val="24"/>
        </w:rPr>
        <w:t xml:space="preserve"> </w:t>
      </w:r>
      <w:r w:rsidRPr="00B73E76">
        <w:rPr>
          <w:rFonts w:ascii="Times New Roman" w:eastAsia="Times New Roman" w:hAnsi="Times New Roman"/>
          <w:sz w:val="24"/>
          <w:szCs w:val="24"/>
        </w:rPr>
        <w:t xml:space="preserve">To avoid inflating our results by unwanted matches, we took two steps. First, we searched for colloquialisms, excluding keyword matches where a part of the </w:t>
      </w:r>
      <w:commentRangeStart w:id="16"/>
      <w:r w:rsidRPr="00B73E76">
        <w:rPr>
          <w:rFonts w:ascii="Times New Roman" w:eastAsia="Times New Roman" w:hAnsi="Times New Roman"/>
          <w:sz w:val="24"/>
          <w:szCs w:val="24"/>
        </w:rPr>
        <w:t>searched expression could be part of an expression with a different meaning.</w:t>
      </w:r>
      <w:commentRangeEnd w:id="16"/>
      <w:r w:rsidR="00F35D29">
        <w:rPr>
          <w:rStyle w:val="CommentReference"/>
        </w:rPr>
        <w:commentReference w:id="16"/>
      </w:r>
      <w:r w:rsidRPr="00B73E76">
        <w:rPr>
          <w:rFonts w:ascii="Times New Roman" w:eastAsia="Times New Roman" w:hAnsi="Times New Roman"/>
          <w:sz w:val="24"/>
          <w:szCs w:val="24"/>
        </w:rPr>
        <w:t xml:space="preserve"> Second, we excluded a </w:t>
      </w:r>
      <w:proofErr w:type="spellStart"/>
      <w:r w:rsidRPr="00B73E76">
        <w:rPr>
          <w:rFonts w:ascii="Times New Roman" w:eastAsia="Times New Roman" w:hAnsi="Times New Roman"/>
          <w:sz w:val="24"/>
          <w:szCs w:val="24"/>
        </w:rPr>
        <w:t>stoplist</w:t>
      </w:r>
      <w:proofErr w:type="spellEnd"/>
      <w:r w:rsidRPr="00B73E76">
        <w:rPr>
          <w:rFonts w:ascii="Times New Roman" w:eastAsia="Times New Roman" w:hAnsi="Times New Roman"/>
          <w:sz w:val="24"/>
          <w:szCs w:val="24"/>
        </w:rPr>
        <w:t xml:space="preserve"> of words and colloquialisms from the corpus before applying the counting.</w:t>
      </w:r>
    </w:p>
    <w:p w14:paraId="7BBD4BB4" w14:textId="77777777" w:rsidR="00EB04CD" w:rsidRDefault="00EB04CD" w:rsidP="00EB04CD">
      <w:pPr>
        <w:spacing w:after="0" w:line="360" w:lineRule="auto"/>
        <w:ind w:firstLine="720"/>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The </w:t>
      </w:r>
      <w:proofErr w:type="spellStart"/>
      <w:r w:rsidRPr="00B73E76">
        <w:rPr>
          <w:rFonts w:ascii="Times New Roman" w:eastAsia="Times New Roman" w:hAnsi="Times New Roman"/>
          <w:sz w:val="24"/>
          <w:szCs w:val="24"/>
        </w:rPr>
        <w:t>stoplist</w:t>
      </w:r>
      <w:proofErr w:type="spellEnd"/>
      <w:r w:rsidRPr="00B73E76">
        <w:rPr>
          <w:rFonts w:ascii="Times New Roman" w:eastAsia="Times New Roman" w:hAnsi="Times New Roman"/>
          <w:sz w:val="24"/>
          <w:szCs w:val="24"/>
        </w:rPr>
        <w:t xml:space="preserve"> initially consisted of the unwanted phrases related to each methodology listed in Table 1. We then augmented the </w:t>
      </w:r>
      <w:proofErr w:type="spellStart"/>
      <w:r w:rsidRPr="00B73E76">
        <w:rPr>
          <w:rFonts w:ascii="Times New Roman" w:eastAsia="Times New Roman" w:hAnsi="Times New Roman"/>
          <w:sz w:val="24"/>
          <w:szCs w:val="24"/>
        </w:rPr>
        <w:t>stoplist</w:t>
      </w:r>
      <w:proofErr w:type="spellEnd"/>
      <w:r w:rsidRPr="00B73E76">
        <w:rPr>
          <w:rFonts w:ascii="Times New Roman" w:eastAsia="Times New Roman" w:hAnsi="Times New Roman"/>
          <w:sz w:val="24"/>
          <w:szCs w:val="24"/>
        </w:rPr>
        <w:t xml:space="preserve"> by manually filtering unwanted terms in those documents where the sum of matching keywords exceeded six. The list of augments consists of: ‘</w:t>
      </w:r>
      <w:proofErr w:type="spellStart"/>
      <w:r w:rsidRPr="00B73E76">
        <w:rPr>
          <w:rFonts w:ascii="Times New Roman" w:eastAsia="Times New Roman" w:hAnsi="Times New Roman"/>
          <w:sz w:val="24"/>
          <w:szCs w:val="24"/>
        </w:rPr>
        <w:t>igazságok</w:t>
      </w:r>
      <w:proofErr w:type="spellEnd"/>
      <w:r w:rsidRPr="00B73E76">
        <w:rPr>
          <w:rFonts w:ascii="Times New Roman" w:eastAsia="Times New Roman" w:hAnsi="Times New Roman"/>
          <w:sz w:val="24"/>
          <w:szCs w:val="24"/>
        </w:rPr>
        <w:t>’, ‘</w:t>
      </w:r>
      <w:proofErr w:type="spellStart"/>
      <w:r w:rsidRPr="00B73E76">
        <w:rPr>
          <w:rFonts w:ascii="Times New Roman" w:eastAsia="Times New Roman" w:hAnsi="Times New Roman"/>
          <w:sz w:val="24"/>
          <w:szCs w:val="24"/>
        </w:rPr>
        <w:t>igazságügy</w:t>
      </w:r>
      <w:proofErr w:type="spellEnd"/>
      <w:r w:rsidRPr="00B73E76">
        <w:rPr>
          <w:rFonts w:ascii="Times New Roman" w:eastAsia="Times New Roman" w:hAnsi="Times New Roman"/>
          <w:sz w:val="24"/>
          <w:szCs w:val="24"/>
        </w:rPr>
        <w:t>’, ‘</w:t>
      </w:r>
      <w:proofErr w:type="spellStart"/>
      <w:r w:rsidRPr="00B73E76">
        <w:rPr>
          <w:rFonts w:ascii="Times New Roman" w:eastAsia="Times New Roman" w:hAnsi="Times New Roman"/>
          <w:sz w:val="24"/>
          <w:szCs w:val="24"/>
        </w:rPr>
        <w:t>igazságszolg</w:t>
      </w:r>
      <w:proofErr w:type="spellEnd"/>
      <w:r w:rsidRPr="00B73E76">
        <w:rPr>
          <w:rFonts w:ascii="Times New Roman" w:eastAsia="Times New Roman" w:hAnsi="Times New Roman"/>
          <w:sz w:val="24"/>
          <w:szCs w:val="24"/>
        </w:rPr>
        <w:t>’, ‘</w:t>
      </w:r>
      <w:proofErr w:type="spellStart"/>
      <w:r w:rsidRPr="00B73E76">
        <w:rPr>
          <w:rFonts w:ascii="Times New Roman" w:eastAsia="Times New Roman" w:hAnsi="Times New Roman"/>
          <w:sz w:val="24"/>
          <w:szCs w:val="24"/>
        </w:rPr>
        <w:t>igazságtart</w:t>
      </w:r>
      <w:proofErr w:type="spellEnd"/>
      <w:r w:rsidRPr="00B73E76">
        <w:rPr>
          <w:rFonts w:ascii="Times New Roman" w:eastAsia="Times New Roman" w:hAnsi="Times New Roman"/>
          <w:sz w:val="24"/>
          <w:szCs w:val="24"/>
        </w:rPr>
        <w:t>’, ‘</w:t>
      </w:r>
      <w:proofErr w:type="spellStart"/>
      <w:r w:rsidRPr="00B73E76">
        <w:rPr>
          <w:rFonts w:ascii="Times New Roman" w:eastAsia="Times New Roman" w:hAnsi="Times New Roman"/>
          <w:sz w:val="24"/>
          <w:szCs w:val="24"/>
        </w:rPr>
        <w:t>történeti</w:t>
      </w:r>
      <w:proofErr w:type="spellEnd"/>
      <w:r w:rsidRPr="00B73E76">
        <w:rPr>
          <w:rFonts w:ascii="Times New Roman" w:eastAsia="Times New Roman" w:hAnsi="Times New Roman"/>
          <w:sz w:val="24"/>
          <w:szCs w:val="24"/>
        </w:rPr>
        <w:t xml:space="preserve"> </w:t>
      </w:r>
      <w:proofErr w:type="spellStart"/>
      <w:r w:rsidRPr="00B73E76">
        <w:rPr>
          <w:rFonts w:ascii="Times New Roman" w:eastAsia="Times New Roman" w:hAnsi="Times New Roman"/>
          <w:sz w:val="24"/>
          <w:szCs w:val="24"/>
        </w:rPr>
        <w:t>hivatal</w:t>
      </w:r>
      <w:proofErr w:type="spellEnd"/>
      <w:r w:rsidRPr="00B73E76">
        <w:rPr>
          <w:rFonts w:ascii="Times New Roman" w:eastAsia="Times New Roman" w:hAnsi="Times New Roman"/>
          <w:sz w:val="24"/>
          <w:szCs w:val="24"/>
        </w:rPr>
        <w:t>’. (Due to the difficulty of accurate translations, we included the original Hungarian list.)</w:t>
      </w:r>
    </w:p>
    <w:p w14:paraId="280E2BA2" w14:textId="77777777" w:rsidR="00EB04CD" w:rsidRPr="00B73E76" w:rsidRDefault="00EB04CD" w:rsidP="00EB04CD">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The list contained in Table 2 </w:t>
      </w:r>
      <w:r w:rsidRPr="00971C96">
        <w:rPr>
          <w:rFonts w:ascii="Times New Roman" w:eastAsia="Times New Roman" w:hAnsi="Times New Roman"/>
          <w:sz w:val="24"/>
          <w:szCs w:val="24"/>
        </w:rPr>
        <w:t xml:space="preserve">is certainly not a closed canon of methods of interpretation and </w:t>
      </w:r>
      <w:r>
        <w:rPr>
          <w:rFonts w:ascii="Times New Roman" w:eastAsia="Times New Roman" w:hAnsi="Times New Roman"/>
          <w:sz w:val="24"/>
          <w:szCs w:val="24"/>
        </w:rPr>
        <w:t xml:space="preserve">even less so a definitive list of associated </w:t>
      </w:r>
      <w:r w:rsidRPr="00971C96">
        <w:rPr>
          <w:rFonts w:ascii="Times New Roman" w:eastAsia="Times New Roman" w:hAnsi="Times New Roman"/>
          <w:sz w:val="24"/>
          <w:szCs w:val="24"/>
        </w:rPr>
        <w:t xml:space="preserve">words and expressions. Still, </w:t>
      </w:r>
      <w:r>
        <w:rPr>
          <w:rFonts w:ascii="Times New Roman" w:eastAsia="Times New Roman" w:hAnsi="Times New Roman"/>
          <w:sz w:val="24"/>
          <w:szCs w:val="24"/>
        </w:rPr>
        <w:t xml:space="preserve">the above compilation (and additional rules) </w:t>
      </w:r>
      <w:proofErr w:type="gramStart"/>
      <w:r>
        <w:rPr>
          <w:rFonts w:ascii="Times New Roman" w:eastAsia="Times New Roman" w:hAnsi="Times New Roman"/>
          <w:sz w:val="24"/>
          <w:szCs w:val="24"/>
        </w:rPr>
        <w:t>are</w:t>
      </w:r>
      <w:proofErr w:type="gramEnd"/>
      <w:r>
        <w:rPr>
          <w:rFonts w:ascii="Times New Roman" w:eastAsia="Times New Roman" w:hAnsi="Times New Roman"/>
          <w:sz w:val="24"/>
          <w:szCs w:val="24"/>
        </w:rPr>
        <w:t xml:space="preserve"> rooted in a qualitative analysis of actual decisions, Basic Law requirements and </w:t>
      </w:r>
      <w:r w:rsidRPr="00971C96">
        <w:rPr>
          <w:rFonts w:ascii="Times New Roman" w:eastAsia="Times New Roman" w:hAnsi="Times New Roman"/>
          <w:sz w:val="24"/>
          <w:szCs w:val="24"/>
        </w:rPr>
        <w:t>a reflection in practice that has emerged in the literature, classifying and identifying the various</w:t>
      </w:r>
      <w:r w:rsidRPr="00B73E76">
        <w:rPr>
          <w:rFonts w:ascii="Times New Roman" w:eastAsia="Times New Roman" w:hAnsi="Times New Roman"/>
          <w:sz w:val="24"/>
          <w:szCs w:val="24"/>
        </w:rPr>
        <w:t xml:space="preserve"> methods of interpretation that the </w:t>
      </w:r>
      <w:r w:rsidRPr="00B73E76">
        <w:rPr>
          <w:rFonts w:ascii="Times New Roman" w:hAnsi="Times New Roman"/>
          <w:sz w:val="24"/>
          <w:szCs w:val="24"/>
        </w:rPr>
        <w:t>HCC</w:t>
      </w:r>
      <w:r w:rsidRPr="00B73E76">
        <w:rPr>
          <w:rFonts w:ascii="Times New Roman" w:eastAsia="Times New Roman" w:hAnsi="Times New Roman"/>
          <w:sz w:val="24"/>
          <w:szCs w:val="24"/>
        </w:rPr>
        <w:t xml:space="preserve"> can use to reach its decision.</w:t>
      </w:r>
      <w:r>
        <w:rPr>
          <w:rFonts w:ascii="Times New Roman" w:eastAsia="Times New Roman" w:hAnsi="Times New Roman"/>
          <w:sz w:val="24"/>
          <w:szCs w:val="24"/>
        </w:rPr>
        <w:t xml:space="preserve"> A manual validation of </w:t>
      </w:r>
      <w:proofErr w:type="gramStart"/>
      <w:r>
        <w:rPr>
          <w:rFonts w:ascii="Times New Roman" w:eastAsia="Times New Roman" w:hAnsi="Times New Roman"/>
          <w:sz w:val="24"/>
          <w:szCs w:val="24"/>
        </w:rPr>
        <w:t>each and every</w:t>
      </w:r>
      <w:proofErr w:type="gramEnd"/>
      <w:r>
        <w:rPr>
          <w:rFonts w:ascii="Times New Roman" w:eastAsia="Times New Roman" w:hAnsi="Times New Roman"/>
          <w:sz w:val="24"/>
          <w:szCs w:val="24"/>
        </w:rPr>
        <w:t xml:space="preserve"> individual automatic match was also applied with </w:t>
      </w:r>
      <w:commentRangeStart w:id="17"/>
      <w:r>
        <w:rPr>
          <w:rFonts w:ascii="Times New Roman" w:eastAsia="Times New Roman" w:hAnsi="Times New Roman"/>
          <w:sz w:val="24"/>
          <w:szCs w:val="24"/>
        </w:rPr>
        <w:t>non-relevant</w:t>
      </w:r>
      <w:commentRangeEnd w:id="17"/>
      <w:r w:rsidR="00231E28">
        <w:rPr>
          <w:rStyle w:val="CommentReference"/>
        </w:rPr>
        <w:commentReference w:id="17"/>
      </w:r>
      <w:r>
        <w:rPr>
          <w:rFonts w:ascii="Times New Roman" w:eastAsia="Times New Roman" w:hAnsi="Times New Roman"/>
          <w:sz w:val="24"/>
          <w:szCs w:val="24"/>
        </w:rPr>
        <w:t xml:space="preserve"> matches excluded from the final tally</w:t>
      </w:r>
      <w:r w:rsidRPr="00B73E76">
        <w:rPr>
          <w:rFonts w:ascii="Times New Roman" w:eastAsia="Times New Roman" w:hAnsi="Times New Roman"/>
          <w:sz w:val="24"/>
          <w:szCs w:val="24"/>
        </w:rPr>
        <w:t xml:space="preserve">. </w:t>
      </w:r>
    </w:p>
    <w:p w14:paraId="42ACA76A" w14:textId="77777777" w:rsidR="00EB04CD" w:rsidRPr="00B73E76" w:rsidRDefault="00EB04CD" w:rsidP="00EB04CD">
      <w:pPr>
        <w:spacing w:after="0" w:line="360" w:lineRule="auto"/>
        <w:ind w:firstLine="720"/>
        <w:jc w:val="both"/>
        <w:rPr>
          <w:rFonts w:ascii="Times New Roman" w:eastAsia="Times New Roman" w:hAnsi="Times New Roman"/>
          <w:sz w:val="24"/>
          <w:szCs w:val="24"/>
        </w:rPr>
      </w:pPr>
      <w:r w:rsidRPr="00B73E76">
        <w:rPr>
          <w:rFonts w:ascii="Times New Roman" w:eastAsia="Times New Roman" w:hAnsi="Times New Roman"/>
          <w:sz w:val="24"/>
          <w:szCs w:val="24"/>
        </w:rPr>
        <w:t>A</w:t>
      </w:r>
      <w:r>
        <w:rPr>
          <w:rFonts w:ascii="Times New Roman" w:eastAsia="Times New Roman" w:hAnsi="Times New Roman"/>
          <w:sz w:val="24"/>
          <w:szCs w:val="24"/>
        </w:rPr>
        <w:t>n additional methodological</w:t>
      </w:r>
      <w:r w:rsidRPr="00B73E76">
        <w:rPr>
          <w:rFonts w:ascii="Times New Roman" w:eastAsia="Times New Roman" w:hAnsi="Times New Roman"/>
          <w:sz w:val="24"/>
          <w:szCs w:val="24"/>
        </w:rPr>
        <w:t xml:space="preserve"> remark </w:t>
      </w:r>
      <w:r>
        <w:rPr>
          <w:rFonts w:ascii="Times New Roman" w:eastAsia="Times New Roman" w:hAnsi="Times New Roman"/>
          <w:sz w:val="24"/>
          <w:szCs w:val="24"/>
        </w:rPr>
        <w:t xml:space="preserve">is that we make no claim that </w:t>
      </w:r>
      <w:r w:rsidRPr="00B73E76">
        <w:rPr>
          <w:rFonts w:ascii="Times New Roman" w:eastAsia="Times New Roman" w:hAnsi="Times New Roman"/>
          <w:sz w:val="24"/>
          <w:szCs w:val="24"/>
        </w:rPr>
        <w:t>if the Constitutional Court does not name one or the other method by the words identified above</w:t>
      </w:r>
      <w:r>
        <w:rPr>
          <w:rFonts w:ascii="Times New Roman" w:eastAsia="Times New Roman" w:hAnsi="Times New Roman"/>
          <w:sz w:val="24"/>
          <w:szCs w:val="24"/>
        </w:rPr>
        <w:t xml:space="preserve"> it is not engaged in constitutional reasoning</w:t>
      </w:r>
      <w:r w:rsidRPr="00B73E76">
        <w:rPr>
          <w:rFonts w:ascii="Times New Roman" w:eastAsia="Times New Roman" w:hAnsi="Times New Roman"/>
          <w:sz w:val="24"/>
          <w:szCs w:val="24"/>
        </w:rPr>
        <w:t xml:space="preserve">. We argue, however, that by using this text mining method, we could discover approximately how often and in which cases the court was explicitly self-reflective of its use of one or the other method by using those words and expressions that are widely known in legal scholarship. </w:t>
      </w:r>
    </w:p>
    <w:p w14:paraId="11A671F1" w14:textId="77777777" w:rsidR="00EB04CD" w:rsidRDefault="00EB04CD" w:rsidP="00E720C3">
      <w:pPr>
        <w:spacing w:line="360" w:lineRule="auto"/>
        <w:ind w:left="2124" w:firstLine="708"/>
        <w:rPr>
          <w:rFonts w:ascii="Times" w:hAnsi="Times"/>
          <w:color w:val="000000" w:themeColor="text1"/>
          <w:sz w:val="24"/>
          <w:szCs w:val="24"/>
        </w:rPr>
      </w:pPr>
    </w:p>
    <w:p w14:paraId="18A2F2BE" w14:textId="77777777" w:rsidR="00013294" w:rsidRDefault="00013294" w:rsidP="00E720C3">
      <w:pPr>
        <w:spacing w:line="360" w:lineRule="auto"/>
        <w:ind w:left="2124" w:firstLine="708"/>
        <w:rPr>
          <w:rFonts w:ascii="Times" w:hAnsi="Times"/>
          <w:color w:val="000000" w:themeColor="text1"/>
          <w:sz w:val="24"/>
          <w:szCs w:val="24"/>
        </w:rPr>
      </w:pPr>
    </w:p>
    <w:p w14:paraId="6539022B" w14:textId="77777777" w:rsidR="00EB04CD" w:rsidRPr="00EB04CD" w:rsidRDefault="00EB04CD" w:rsidP="00EB04CD">
      <w:pPr>
        <w:spacing w:line="240" w:lineRule="auto"/>
        <w:jc w:val="center"/>
        <w:rPr>
          <w:rFonts w:ascii="Times" w:hAnsi="Times"/>
          <w:smallCaps/>
          <w:color w:val="000000" w:themeColor="text1"/>
          <w:sz w:val="24"/>
          <w:szCs w:val="24"/>
        </w:rPr>
      </w:pPr>
      <w:r w:rsidRPr="00EB04CD">
        <w:rPr>
          <w:rFonts w:ascii="Times" w:hAnsi="Times"/>
          <w:smallCaps/>
          <w:color w:val="000000" w:themeColor="text1"/>
          <w:sz w:val="24"/>
          <w:szCs w:val="24"/>
        </w:rPr>
        <w:t>Descriptive statistics</w:t>
      </w:r>
    </w:p>
    <w:p w14:paraId="571526CD" w14:textId="77777777" w:rsidR="00EB04CD" w:rsidRPr="00B73E76" w:rsidRDefault="00EB04CD" w:rsidP="00EB04CD">
      <w:pPr>
        <w:spacing w:line="360" w:lineRule="auto"/>
        <w:ind w:firstLine="720"/>
        <w:jc w:val="both"/>
        <w:rPr>
          <w:rFonts w:ascii="Times New Roman" w:eastAsia="Times New Roman" w:hAnsi="Times New Roman"/>
          <w:sz w:val="24"/>
          <w:szCs w:val="24"/>
        </w:rPr>
      </w:pPr>
      <w:r w:rsidRPr="00B73E76">
        <w:rPr>
          <w:rFonts w:ascii="Times New Roman" w:eastAsia="Times New Roman" w:hAnsi="Times New Roman"/>
          <w:sz w:val="24"/>
          <w:szCs w:val="24"/>
        </w:rPr>
        <w:t>The following section includes a comparison of th</w:t>
      </w:r>
      <w:r w:rsidRPr="007E1A3C">
        <w:rPr>
          <w:rFonts w:ascii="Times New Roman" w:eastAsia="Times New Roman" w:hAnsi="Times New Roman"/>
          <w:sz w:val="24"/>
          <w:szCs w:val="24"/>
        </w:rPr>
        <w:t xml:space="preserve">e select top 100 </w:t>
      </w:r>
      <w:r w:rsidRPr="007E1A3C">
        <w:rPr>
          <w:rFonts w:ascii="Times New Roman" w:hAnsi="Times New Roman"/>
          <w:sz w:val="24"/>
          <w:szCs w:val="24"/>
        </w:rPr>
        <w:t>HCC</w:t>
      </w:r>
      <w:r w:rsidRPr="007E1A3C">
        <w:rPr>
          <w:rFonts w:ascii="Times New Roman" w:eastAsia="Times New Roman" w:hAnsi="Times New Roman"/>
          <w:sz w:val="24"/>
          <w:szCs w:val="24"/>
        </w:rPr>
        <w:t xml:space="preserve"> decisions with the remaining 10 663 decisions out of the total of 10</w:t>
      </w:r>
      <w:r>
        <w:rPr>
          <w:rFonts w:ascii="Times New Roman" w:eastAsia="Times New Roman" w:hAnsi="Times New Roman"/>
          <w:sz w:val="24"/>
          <w:szCs w:val="24"/>
        </w:rPr>
        <w:t xml:space="preserve"> </w:t>
      </w:r>
      <w:r w:rsidRPr="007E1A3C">
        <w:rPr>
          <w:rFonts w:ascii="Times New Roman" w:eastAsia="Times New Roman" w:hAnsi="Times New Roman"/>
          <w:sz w:val="24"/>
          <w:szCs w:val="24"/>
        </w:rPr>
        <w:t>763</w:t>
      </w:r>
      <w:r w:rsidRPr="00B73E76">
        <w:rPr>
          <w:rFonts w:ascii="Times New Roman" w:eastAsia="Times New Roman" w:hAnsi="Times New Roman"/>
          <w:sz w:val="24"/>
          <w:szCs w:val="24"/>
        </w:rPr>
        <w:t xml:space="preserve">. The token length of </w:t>
      </w:r>
      <w:r>
        <w:rPr>
          <w:rFonts w:ascii="Times New Roman" w:eastAsia="Times New Roman" w:hAnsi="Times New Roman"/>
          <w:sz w:val="24"/>
          <w:szCs w:val="24"/>
        </w:rPr>
        <w:t xml:space="preserve">individual decisions </w:t>
      </w:r>
      <w:r w:rsidRPr="00B73E76">
        <w:rPr>
          <w:rFonts w:ascii="Times New Roman" w:eastAsia="Times New Roman" w:hAnsi="Times New Roman"/>
          <w:sz w:val="24"/>
          <w:szCs w:val="24"/>
        </w:rPr>
        <w:t>(</w:t>
      </w:r>
      <w:proofErr w:type="gramStart"/>
      <w:r w:rsidRPr="00B73E76">
        <w:rPr>
          <w:rFonts w:ascii="Times New Roman" w:eastAsia="Times New Roman" w:hAnsi="Times New Roman"/>
          <w:sz w:val="24"/>
          <w:szCs w:val="24"/>
        </w:rPr>
        <w:t>i.e.</w:t>
      </w:r>
      <w:proofErr w:type="gramEnd"/>
      <w:r w:rsidRPr="00B73E76">
        <w:rPr>
          <w:rFonts w:ascii="Times New Roman" w:eastAsia="Times New Roman" w:hAnsi="Times New Roman"/>
          <w:sz w:val="24"/>
          <w:szCs w:val="24"/>
        </w:rPr>
        <w:t xml:space="preserve"> the word count of pre</w:t>
      </w:r>
      <w:r>
        <w:rPr>
          <w:rFonts w:ascii="Times New Roman" w:eastAsia="Times New Roman" w:hAnsi="Times New Roman"/>
          <w:sz w:val="24"/>
          <w:szCs w:val="24"/>
        </w:rPr>
        <w:t>-</w:t>
      </w:r>
      <w:r w:rsidRPr="00B73E76">
        <w:rPr>
          <w:rFonts w:ascii="Times New Roman" w:eastAsia="Times New Roman" w:hAnsi="Times New Roman"/>
          <w:sz w:val="24"/>
          <w:szCs w:val="24"/>
        </w:rPr>
        <w:t xml:space="preserve">processed </w:t>
      </w:r>
      <w:r>
        <w:rPr>
          <w:rFonts w:ascii="Times New Roman" w:eastAsia="Times New Roman" w:hAnsi="Times New Roman"/>
          <w:sz w:val="24"/>
          <w:szCs w:val="24"/>
        </w:rPr>
        <w:t>texts</w:t>
      </w:r>
      <w:r w:rsidRPr="00B73E76">
        <w:rPr>
          <w:rFonts w:ascii="Times New Roman" w:eastAsia="Times New Roman" w:hAnsi="Times New Roman"/>
          <w:sz w:val="24"/>
          <w:szCs w:val="24"/>
        </w:rPr>
        <w:t>) ranges from 43 to 22 054; the standard deviation is slightly above 2000, and the mean is above 1700.</w:t>
      </w:r>
      <w:r>
        <w:rPr>
          <w:rFonts w:ascii="Times New Roman" w:eastAsia="Times New Roman" w:hAnsi="Times New Roman"/>
          <w:sz w:val="24"/>
          <w:szCs w:val="24"/>
        </w:rPr>
        <w:t xml:space="preserve"> </w:t>
      </w:r>
      <w:r w:rsidRPr="00B73E76">
        <w:rPr>
          <w:rFonts w:ascii="Times New Roman" w:eastAsia="Times New Roman" w:hAnsi="Times New Roman"/>
          <w:sz w:val="24"/>
          <w:szCs w:val="24"/>
        </w:rPr>
        <w:t xml:space="preserve">Table 3 shows the </w:t>
      </w:r>
      <w:r>
        <w:rPr>
          <w:rFonts w:ascii="Times New Roman" w:eastAsia="Times New Roman" w:hAnsi="Times New Roman"/>
          <w:sz w:val="24"/>
          <w:szCs w:val="24"/>
        </w:rPr>
        <w:t xml:space="preserve">descriptive </w:t>
      </w:r>
      <w:r w:rsidRPr="00B73E76">
        <w:rPr>
          <w:rFonts w:ascii="Times New Roman" w:eastAsia="Times New Roman" w:hAnsi="Times New Roman"/>
          <w:sz w:val="24"/>
          <w:szCs w:val="24"/>
        </w:rPr>
        <w:t xml:space="preserve">statistics of the document lengths and the total counts. The document length distribution is uneven, </w:t>
      </w:r>
      <w:r>
        <w:rPr>
          <w:rFonts w:ascii="Times New Roman" w:eastAsia="Times New Roman" w:hAnsi="Times New Roman"/>
          <w:sz w:val="24"/>
          <w:szCs w:val="24"/>
        </w:rPr>
        <w:t xml:space="preserve">with </w:t>
      </w:r>
      <w:r w:rsidRPr="00B73E76">
        <w:rPr>
          <w:rFonts w:ascii="Times New Roman" w:eastAsia="Times New Roman" w:hAnsi="Times New Roman"/>
          <w:sz w:val="24"/>
          <w:szCs w:val="24"/>
        </w:rPr>
        <w:t>little more than 2000 tokens at the 75</w:t>
      </w:r>
      <w:r w:rsidRPr="00B73E76">
        <w:rPr>
          <w:rFonts w:ascii="Times New Roman" w:eastAsia="Times New Roman" w:hAnsi="Times New Roman"/>
          <w:sz w:val="24"/>
          <w:szCs w:val="24"/>
          <w:vertAlign w:val="superscript"/>
        </w:rPr>
        <w:t>th</w:t>
      </w:r>
      <w:r w:rsidRPr="00B73E76">
        <w:rPr>
          <w:rFonts w:ascii="Times New Roman" w:eastAsia="Times New Roman" w:hAnsi="Times New Roman"/>
          <w:sz w:val="24"/>
          <w:szCs w:val="24"/>
        </w:rPr>
        <w:t xml:space="preserve"> percentile and a maximum of above 22 000.</w:t>
      </w:r>
      <w:r>
        <w:rPr>
          <w:rFonts w:ascii="Times New Roman" w:eastAsia="Times New Roman" w:hAnsi="Times New Roman"/>
          <w:sz w:val="24"/>
          <w:szCs w:val="24"/>
        </w:rPr>
        <w:t xml:space="preserve"> T</w:t>
      </w:r>
      <w:r w:rsidRPr="00B73E76">
        <w:rPr>
          <w:rFonts w:ascii="Times New Roman" w:eastAsia="Times New Roman" w:hAnsi="Times New Roman"/>
          <w:sz w:val="24"/>
          <w:szCs w:val="24"/>
        </w:rPr>
        <w:t>he total number of keyword mentions is generally low, with the 75</w:t>
      </w:r>
      <w:r w:rsidRPr="00B73E76">
        <w:rPr>
          <w:rFonts w:ascii="Times New Roman" w:eastAsia="Times New Roman" w:hAnsi="Times New Roman"/>
          <w:sz w:val="24"/>
          <w:szCs w:val="24"/>
          <w:vertAlign w:val="superscript"/>
        </w:rPr>
        <w:t>th</w:t>
      </w:r>
      <w:r w:rsidRPr="00B73E76">
        <w:rPr>
          <w:rFonts w:ascii="Times New Roman" w:eastAsia="Times New Roman" w:hAnsi="Times New Roman"/>
          <w:sz w:val="24"/>
          <w:szCs w:val="24"/>
        </w:rPr>
        <w:t xml:space="preserve"> percentile containing one match</w:t>
      </w:r>
      <w:r>
        <w:rPr>
          <w:rFonts w:ascii="Times New Roman" w:eastAsia="Times New Roman" w:hAnsi="Times New Roman"/>
          <w:sz w:val="24"/>
          <w:szCs w:val="24"/>
        </w:rPr>
        <w:t xml:space="preserve"> (most decisions had no more than one keyword match)</w:t>
      </w:r>
      <w:r w:rsidRPr="00B73E76">
        <w:rPr>
          <w:rFonts w:ascii="Times New Roman" w:eastAsia="Times New Roman" w:hAnsi="Times New Roman"/>
          <w:sz w:val="24"/>
          <w:szCs w:val="24"/>
        </w:rPr>
        <w:t xml:space="preserve">. </w:t>
      </w:r>
    </w:p>
    <w:p w14:paraId="617E77FD" w14:textId="77777777" w:rsidR="00EB04CD" w:rsidRPr="00B73E76" w:rsidRDefault="00EB04CD" w:rsidP="00EB04CD">
      <w:pPr>
        <w:spacing w:before="120" w:line="240" w:lineRule="auto"/>
        <w:jc w:val="both"/>
        <w:rPr>
          <w:rFonts w:ascii="Times New Roman" w:eastAsia="Times New Roman" w:hAnsi="Times New Roman"/>
          <w:sz w:val="24"/>
          <w:szCs w:val="24"/>
        </w:rPr>
      </w:pPr>
      <w:bookmarkStart w:id="18" w:name="_Hlk117081133"/>
      <w:r w:rsidRPr="00B73E76">
        <w:rPr>
          <w:rFonts w:ascii="Times New Roman" w:eastAsia="Times New Roman" w:hAnsi="Times New Roman"/>
          <w:b/>
          <w:bCs/>
          <w:sz w:val="24"/>
          <w:szCs w:val="24"/>
        </w:rPr>
        <w:t>Table 3:</w:t>
      </w:r>
      <w:r w:rsidRPr="00B73E76">
        <w:rPr>
          <w:rFonts w:ascii="Times New Roman" w:eastAsia="Times New Roman" w:hAnsi="Times New Roman"/>
          <w:sz w:val="24"/>
          <w:szCs w:val="24"/>
        </w:rPr>
        <w:t xml:space="preserve"> Descriptive statistics of the corpus</w:t>
      </w:r>
    </w:p>
    <w:tbl>
      <w:tblPr>
        <w:tblW w:w="9034" w:type="dxa"/>
        <w:shd w:val="clear" w:color="auto" w:fill="F2F2F2" w:themeFill="background1" w:themeFillShade="F2"/>
        <w:tblCellMar>
          <w:left w:w="70" w:type="dxa"/>
          <w:right w:w="70" w:type="dxa"/>
        </w:tblCellMar>
        <w:tblLook w:val="04A0" w:firstRow="1" w:lastRow="0" w:firstColumn="1" w:lastColumn="0" w:noHBand="0" w:noVBand="1"/>
      </w:tblPr>
      <w:tblGrid>
        <w:gridCol w:w="2111"/>
        <w:gridCol w:w="3588"/>
        <w:gridCol w:w="3335"/>
      </w:tblGrid>
      <w:tr w:rsidR="00EB04CD" w:rsidRPr="00B73E76" w14:paraId="71CAF89C" w14:textId="77777777" w:rsidTr="00CC2782">
        <w:trPr>
          <w:trHeight w:val="270"/>
        </w:trPr>
        <w:tc>
          <w:tcPr>
            <w:tcW w:w="2111" w:type="dxa"/>
            <w:tcBorders>
              <w:top w:val="single" w:sz="8" w:space="0" w:color="auto"/>
            </w:tcBorders>
            <w:shd w:val="clear" w:color="auto" w:fill="F2F2F2" w:themeFill="background1" w:themeFillShade="F2"/>
            <w:vAlign w:val="bottom"/>
            <w:hideMark/>
          </w:tcPr>
          <w:p w14:paraId="4BCE05DE" w14:textId="77777777" w:rsidR="00EB04CD" w:rsidRPr="00B73E76" w:rsidRDefault="00EB04CD" w:rsidP="00EB04CD">
            <w:pPr>
              <w:spacing w:after="0" w:line="240" w:lineRule="auto"/>
              <w:rPr>
                <w:rFonts w:ascii="Times New Roman" w:eastAsia="Times New Roman" w:hAnsi="Times New Roman"/>
                <w:sz w:val="24"/>
                <w:szCs w:val="24"/>
              </w:rPr>
            </w:pPr>
          </w:p>
        </w:tc>
        <w:tc>
          <w:tcPr>
            <w:tcW w:w="3588" w:type="dxa"/>
            <w:tcBorders>
              <w:top w:val="single" w:sz="8" w:space="0" w:color="auto"/>
              <w:bottom w:val="single" w:sz="8" w:space="0" w:color="auto"/>
            </w:tcBorders>
            <w:shd w:val="clear" w:color="auto" w:fill="F2F2F2" w:themeFill="background1" w:themeFillShade="F2"/>
            <w:hideMark/>
          </w:tcPr>
          <w:p w14:paraId="39C3F123" w14:textId="77777777" w:rsidR="00EB04CD" w:rsidRPr="00B73E76" w:rsidRDefault="00EB04CD" w:rsidP="00EB04C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D</w:t>
            </w:r>
            <w:r w:rsidRPr="00B73E76">
              <w:rPr>
                <w:rFonts w:ascii="Times New Roman" w:eastAsia="Times New Roman" w:hAnsi="Times New Roman"/>
                <w:b/>
                <w:bCs/>
                <w:sz w:val="24"/>
                <w:szCs w:val="24"/>
              </w:rPr>
              <w:t>ocument length</w:t>
            </w:r>
            <w:r>
              <w:rPr>
                <w:rFonts w:ascii="Times New Roman" w:eastAsia="Times New Roman" w:hAnsi="Times New Roman"/>
                <w:b/>
                <w:bCs/>
                <w:sz w:val="24"/>
                <w:szCs w:val="24"/>
              </w:rPr>
              <w:t xml:space="preserve"> in tokens</w:t>
            </w:r>
          </w:p>
        </w:tc>
        <w:tc>
          <w:tcPr>
            <w:tcW w:w="3335" w:type="dxa"/>
            <w:tcBorders>
              <w:top w:val="single" w:sz="8" w:space="0" w:color="auto"/>
              <w:bottom w:val="single" w:sz="8" w:space="0" w:color="auto"/>
            </w:tcBorders>
            <w:shd w:val="clear" w:color="auto" w:fill="F2F2F2" w:themeFill="background1" w:themeFillShade="F2"/>
            <w:hideMark/>
          </w:tcPr>
          <w:p w14:paraId="2D069D3D" w14:textId="77777777" w:rsidR="00EB04CD" w:rsidRPr="00B73E76" w:rsidRDefault="00EB04CD" w:rsidP="00EB04C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K</w:t>
            </w:r>
            <w:r w:rsidRPr="00B73E76">
              <w:rPr>
                <w:rFonts w:ascii="Times New Roman" w:eastAsia="Times New Roman" w:hAnsi="Times New Roman"/>
                <w:b/>
                <w:bCs/>
                <w:sz w:val="24"/>
                <w:szCs w:val="24"/>
              </w:rPr>
              <w:t>eyword mentions</w:t>
            </w:r>
          </w:p>
        </w:tc>
      </w:tr>
      <w:tr w:rsidR="00EB04CD" w:rsidRPr="00B73E76" w14:paraId="7AD152A1" w14:textId="77777777" w:rsidTr="00CC2782">
        <w:trPr>
          <w:trHeight w:val="297"/>
        </w:trPr>
        <w:tc>
          <w:tcPr>
            <w:tcW w:w="2111" w:type="dxa"/>
            <w:tcBorders>
              <w:bottom w:val="single" w:sz="6" w:space="0" w:color="auto"/>
            </w:tcBorders>
            <w:shd w:val="clear" w:color="auto" w:fill="F2F2F2" w:themeFill="background1" w:themeFillShade="F2"/>
            <w:hideMark/>
          </w:tcPr>
          <w:p w14:paraId="12B07581" w14:textId="77777777" w:rsidR="00EB04CD" w:rsidRPr="00B73E76" w:rsidRDefault="00EB04CD" w:rsidP="00EB04CD">
            <w:pPr>
              <w:spacing w:after="0" w:line="240" w:lineRule="auto"/>
              <w:rPr>
                <w:rFonts w:ascii="Times New Roman" w:eastAsia="Times New Roman" w:hAnsi="Times New Roman"/>
                <w:i/>
                <w:iCs/>
                <w:sz w:val="24"/>
                <w:szCs w:val="24"/>
              </w:rPr>
            </w:pPr>
            <w:r w:rsidRPr="00B73E76">
              <w:rPr>
                <w:rFonts w:ascii="Times New Roman" w:eastAsia="Times New Roman" w:hAnsi="Times New Roman"/>
                <w:i/>
                <w:iCs/>
                <w:sz w:val="24"/>
                <w:szCs w:val="24"/>
              </w:rPr>
              <w:t>count</w:t>
            </w:r>
          </w:p>
        </w:tc>
        <w:tc>
          <w:tcPr>
            <w:tcW w:w="3588" w:type="dxa"/>
            <w:tcBorders>
              <w:top w:val="single" w:sz="8" w:space="0" w:color="auto"/>
              <w:bottom w:val="single" w:sz="4" w:space="0" w:color="auto"/>
            </w:tcBorders>
            <w:shd w:val="clear" w:color="auto" w:fill="F2F2F2" w:themeFill="background1" w:themeFillShade="F2"/>
            <w:vAlign w:val="bottom"/>
            <w:hideMark/>
          </w:tcPr>
          <w:p w14:paraId="1698A105"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10763</w:t>
            </w:r>
          </w:p>
        </w:tc>
        <w:tc>
          <w:tcPr>
            <w:tcW w:w="3335" w:type="dxa"/>
            <w:tcBorders>
              <w:top w:val="single" w:sz="8" w:space="0" w:color="auto"/>
              <w:bottom w:val="single" w:sz="4" w:space="0" w:color="auto"/>
            </w:tcBorders>
            <w:shd w:val="clear" w:color="auto" w:fill="F2F2F2" w:themeFill="background1" w:themeFillShade="F2"/>
            <w:vAlign w:val="bottom"/>
            <w:hideMark/>
          </w:tcPr>
          <w:p w14:paraId="7865F768"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10763</w:t>
            </w:r>
          </w:p>
        </w:tc>
      </w:tr>
      <w:tr w:rsidR="00EB04CD" w:rsidRPr="00B73E76" w14:paraId="5DB20CA4" w14:textId="77777777" w:rsidTr="00CC2782">
        <w:trPr>
          <w:trHeight w:val="297"/>
        </w:trPr>
        <w:tc>
          <w:tcPr>
            <w:tcW w:w="2111" w:type="dxa"/>
            <w:tcBorders>
              <w:top w:val="single" w:sz="6" w:space="0" w:color="auto"/>
              <w:bottom w:val="single" w:sz="4" w:space="0" w:color="auto"/>
            </w:tcBorders>
            <w:shd w:val="clear" w:color="auto" w:fill="F2F2F2" w:themeFill="background1" w:themeFillShade="F2"/>
            <w:hideMark/>
          </w:tcPr>
          <w:p w14:paraId="4B5BE273" w14:textId="77777777" w:rsidR="00EB04CD" w:rsidRPr="00B73E76" w:rsidRDefault="00EB04CD" w:rsidP="00EB04CD">
            <w:pPr>
              <w:spacing w:after="0" w:line="240" w:lineRule="auto"/>
              <w:rPr>
                <w:rFonts w:ascii="Times New Roman" w:eastAsia="Times New Roman" w:hAnsi="Times New Roman"/>
                <w:i/>
                <w:iCs/>
                <w:sz w:val="24"/>
                <w:szCs w:val="24"/>
              </w:rPr>
            </w:pPr>
            <w:r w:rsidRPr="00B73E76">
              <w:rPr>
                <w:rFonts w:ascii="Times New Roman" w:eastAsia="Times New Roman" w:hAnsi="Times New Roman"/>
                <w:i/>
                <w:iCs/>
                <w:sz w:val="24"/>
                <w:szCs w:val="24"/>
              </w:rPr>
              <w:t>mean</w:t>
            </w:r>
          </w:p>
        </w:tc>
        <w:tc>
          <w:tcPr>
            <w:tcW w:w="3588" w:type="dxa"/>
            <w:tcBorders>
              <w:top w:val="single" w:sz="4" w:space="0" w:color="auto"/>
              <w:bottom w:val="single" w:sz="4" w:space="0" w:color="auto"/>
            </w:tcBorders>
            <w:shd w:val="clear" w:color="auto" w:fill="F2F2F2" w:themeFill="background1" w:themeFillShade="F2"/>
            <w:vAlign w:val="bottom"/>
            <w:hideMark/>
          </w:tcPr>
          <w:p w14:paraId="1F0B2847"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1727</w:t>
            </w:r>
          </w:p>
        </w:tc>
        <w:tc>
          <w:tcPr>
            <w:tcW w:w="3335" w:type="dxa"/>
            <w:tcBorders>
              <w:top w:val="single" w:sz="4" w:space="0" w:color="auto"/>
              <w:bottom w:val="single" w:sz="4" w:space="0" w:color="auto"/>
            </w:tcBorders>
            <w:shd w:val="clear" w:color="auto" w:fill="F2F2F2" w:themeFill="background1" w:themeFillShade="F2"/>
            <w:vAlign w:val="bottom"/>
            <w:hideMark/>
          </w:tcPr>
          <w:p w14:paraId="0A14DEBF"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1.2</w:t>
            </w:r>
          </w:p>
        </w:tc>
      </w:tr>
      <w:tr w:rsidR="00EB04CD" w:rsidRPr="00B73E76" w14:paraId="51BF7F8A" w14:textId="77777777" w:rsidTr="00CC2782">
        <w:trPr>
          <w:trHeight w:val="297"/>
        </w:trPr>
        <w:tc>
          <w:tcPr>
            <w:tcW w:w="2111" w:type="dxa"/>
            <w:tcBorders>
              <w:top w:val="single" w:sz="4" w:space="0" w:color="auto"/>
              <w:bottom w:val="single" w:sz="4" w:space="0" w:color="auto"/>
            </w:tcBorders>
            <w:shd w:val="clear" w:color="auto" w:fill="F2F2F2" w:themeFill="background1" w:themeFillShade="F2"/>
            <w:hideMark/>
          </w:tcPr>
          <w:p w14:paraId="129BE5D1" w14:textId="77777777" w:rsidR="00EB04CD" w:rsidRPr="00B73E76" w:rsidRDefault="00EB04CD" w:rsidP="00EB04CD">
            <w:pPr>
              <w:spacing w:after="0" w:line="240" w:lineRule="auto"/>
              <w:rPr>
                <w:rFonts w:ascii="Times New Roman" w:eastAsia="Times New Roman" w:hAnsi="Times New Roman"/>
                <w:i/>
                <w:iCs/>
                <w:sz w:val="24"/>
                <w:szCs w:val="24"/>
              </w:rPr>
            </w:pPr>
            <w:r w:rsidRPr="00B73E76">
              <w:rPr>
                <w:rFonts w:ascii="Times New Roman" w:eastAsia="Times New Roman" w:hAnsi="Times New Roman"/>
                <w:i/>
                <w:iCs/>
                <w:sz w:val="24"/>
                <w:szCs w:val="24"/>
              </w:rPr>
              <w:t>std</w:t>
            </w:r>
          </w:p>
        </w:tc>
        <w:tc>
          <w:tcPr>
            <w:tcW w:w="3588" w:type="dxa"/>
            <w:tcBorders>
              <w:top w:val="single" w:sz="4" w:space="0" w:color="auto"/>
              <w:bottom w:val="single" w:sz="4" w:space="0" w:color="auto"/>
            </w:tcBorders>
            <w:shd w:val="clear" w:color="auto" w:fill="F2F2F2" w:themeFill="background1" w:themeFillShade="F2"/>
            <w:vAlign w:val="bottom"/>
            <w:hideMark/>
          </w:tcPr>
          <w:p w14:paraId="01CC4E88"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2017.5</w:t>
            </w:r>
          </w:p>
        </w:tc>
        <w:tc>
          <w:tcPr>
            <w:tcW w:w="3335" w:type="dxa"/>
            <w:tcBorders>
              <w:top w:val="single" w:sz="4" w:space="0" w:color="auto"/>
              <w:bottom w:val="single" w:sz="4" w:space="0" w:color="auto"/>
            </w:tcBorders>
            <w:shd w:val="clear" w:color="auto" w:fill="F2F2F2" w:themeFill="background1" w:themeFillShade="F2"/>
            <w:vAlign w:val="bottom"/>
            <w:hideMark/>
          </w:tcPr>
          <w:p w14:paraId="15ED7573"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2.6</w:t>
            </w:r>
          </w:p>
        </w:tc>
      </w:tr>
      <w:tr w:rsidR="00EB04CD" w:rsidRPr="00B73E76" w14:paraId="6118E849" w14:textId="77777777" w:rsidTr="00CC2782">
        <w:trPr>
          <w:trHeight w:val="297"/>
        </w:trPr>
        <w:tc>
          <w:tcPr>
            <w:tcW w:w="2111" w:type="dxa"/>
            <w:tcBorders>
              <w:top w:val="single" w:sz="4" w:space="0" w:color="auto"/>
              <w:bottom w:val="single" w:sz="4" w:space="0" w:color="auto"/>
            </w:tcBorders>
            <w:shd w:val="clear" w:color="auto" w:fill="F2F2F2" w:themeFill="background1" w:themeFillShade="F2"/>
            <w:hideMark/>
          </w:tcPr>
          <w:p w14:paraId="3A8CBBE8" w14:textId="77777777" w:rsidR="00EB04CD" w:rsidRPr="00B73E76" w:rsidRDefault="00EB04CD" w:rsidP="00EB04CD">
            <w:pPr>
              <w:spacing w:after="0" w:line="240" w:lineRule="auto"/>
              <w:rPr>
                <w:rFonts w:ascii="Times New Roman" w:eastAsia="Times New Roman" w:hAnsi="Times New Roman"/>
                <w:i/>
                <w:iCs/>
                <w:sz w:val="24"/>
                <w:szCs w:val="24"/>
              </w:rPr>
            </w:pPr>
            <w:r w:rsidRPr="00B73E76">
              <w:rPr>
                <w:rFonts w:ascii="Times New Roman" w:eastAsia="Times New Roman" w:hAnsi="Times New Roman"/>
                <w:i/>
                <w:iCs/>
                <w:sz w:val="24"/>
                <w:szCs w:val="24"/>
              </w:rPr>
              <w:t>min</w:t>
            </w:r>
          </w:p>
        </w:tc>
        <w:tc>
          <w:tcPr>
            <w:tcW w:w="3588" w:type="dxa"/>
            <w:tcBorders>
              <w:top w:val="single" w:sz="4" w:space="0" w:color="auto"/>
              <w:bottom w:val="single" w:sz="4" w:space="0" w:color="auto"/>
            </w:tcBorders>
            <w:shd w:val="clear" w:color="auto" w:fill="F2F2F2" w:themeFill="background1" w:themeFillShade="F2"/>
            <w:vAlign w:val="bottom"/>
            <w:hideMark/>
          </w:tcPr>
          <w:p w14:paraId="441186E7"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43</w:t>
            </w:r>
          </w:p>
        </w:tc>
        <w:tc>
          <w:tcPr>
            <w:tcW w:w="3335" w:type="dxa"/>
            <w:tcBorders>
              <w:top w:val="single" w:sz="4" w:space="0" w:color="auto"/>
              <w:bottom w:val="single" w:sz="4" w:space="0" w:color="auto"/>
            </w:tcBorders>
            <w:shd w:val="clear" w:color="auto" w:fill="F2F2F2" w:themeFill="background1" w:themeFillShade="F2"/>
            <w:vAlign w:val="bottom"/>
            <w:hideMark/>
          </w:tcPr>
          <w:p w14:paraId="6F711AAA"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0</w:t>
            </w:r>
          </w:p>
        </w:tc>
      </w:tr>
      <w:tr w:rsidR="00EB04CD" w:rsidRPr="00B73E76" w14:paraId="382C53DC" w14:textId="77777777" w:rsidTr="00CC2782">
        <w:trPr>
          <w:trHeight w:val="297"/>
        </w:trPr>
        <w:tc>
          <w:tcPr>
            <w:tcW w:w="2111" w:type="dxa"/>
            <w:tcBorders>
              <w:top w:val="single" w:sz="4" w:space="0" w:color="auto"/>
              <w:bottom w:val="single" w:sz="4" w:space="0" w:color="auto"/>
            </w:tcBorders>
            <w:shd w:val="clear" w:color="auto" w:fill="F2F2F2" w:themeFill="background1" w:themeFillShade="F2"/>
            <w:hideMark/>
          </w:tcPr>
          <w:p w14:paraId="13943487" w14:textId="77777777" w:rsidR="00EB04CD" w:rsidRPr="00B73E76" w:rsidRDefault="00EB04CD" w:rsidP="00EB04CD">
            <w:pPr>
              <w:spacing w:after="0" w:line="240" w:lineRule="auto"/>
              <w:rPr>
                <w:rFonts w:ascii="Times New Roman" w:eastAsia="Times New Roman" w:hAnsi="Times New Roman"/>
                <w:i/>
                <w:iCs/>
                <w:sz w:val="24"/>
                <w:szCs w:val="24"/>
              </w:rPr>
            </w:pPr>
            <w:r w:rsidRPr="00B73E76">
              <w:rPr>
                <w:rFonts w:ascii="Times New Roman" w:eastAsia="Times New Roman" w:hAnsi="Times New Roman"/>
                <w:i/>
                <w:iCs/>
                <w:sz w:val="24"/>
                <w:szCs w:val="24"/>
              </w:rPr>
              <w:t>25%</w:t>
            </w:r>
          </w:p>
        </w:tc>
        <w:tc>
          <w:tcPr>
            <w:tcW w:w="3588" w:type="dxa"/>
            <w:tcBorders>
              <w:top w:val="single" w:sz="4" w:space="0" w:color="auto"/>
              <w:bottom w:val="single" w:sz="4" w:space="0" w:color="auto"/>
            </w:tcBorders>
            <w:shd w:val="clear" w:color="auto" w:fill="F2F2F2" w:themeFill="background1" w:themeFillShade="F2"/>
            <w:vAlign w:val="bottom"/>
            <w:hideMark/>
          </w:tcPr>
          <w:p w14:paraId="37AFEA1F"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576</w:t>
            </w:r>
          </w:p>
        </w:tc>
        <w:tc>
          <w:tcPr>
            <w:tcW w:w="3335" w:type="dxa"/>
            <w:tcBorders>
              <w:top w:val="single" w:sz="4" w:space="0" w:color="auto"/>
              <w:bottom w:val="single" w:sz="4" w:space="0" w:color="auto"/>
            </w:tcBorders>
            <w:shd w:val="clear" w:color="auto" w:fill="F2F2F2" w:themeFill="background1" w:themeFillShade="F2"/>
            <w:vAlign w:val="bottom"/>
            <w:hideMark/>
          </w:tcPr>
          <w:p w14:paraId="72B5813F"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0</w:t>
            </w:r>
          </w:p>
        </w:tc>
      </w:tr>
      <w:tr w:rsidR="00EB04CD" w:rsidRPr="00B73E76" w14:paraId="44AC17E3" w14:textId="77777777" w:rsidTr="00CC2782">
        <w:trPr>
          <w:trHeight w:val="297"/>
        </w:trPr>
        <w:tc>
          <w:tcPr>
            <w:tcW w:w="2111" w:type="dxa"/>
            <w:tcBorders>
              <w:top w:val="single" w:sz="4" w:space="0" w:color="auto"/>
              <w:bottom w:val="single" w:sz="4" w:space="0" w:color="auto"/>
            </w:tcBorders>
            <w:shd w:val="clear" w:color="auto" w:fill="F2F2F2" w:themeFill="background1" w:themeFillShade="F2"/>
            <w:hideMark/>
          </w:tcPr>
          <w:p w14:paraId="1799F012" w14:textId="77777777" w:rsidR="00EB04CD" w:rsidRPr="00B73E76" w:rsidRDefault="00EB04CD" w:rsidP="00EB04CD">
            <w:pPr>
              <w:spacing w:after="0" w:line="240" w:lineRule="auto"/>
              <w:rPr>
                <w:rFonts w:ascii="Times New Roman" w:eastAsia="Times New Roman" w:hAnsi="Times New Roman"/>
                <w:i/>
                <w:iCs/>
                <w:sz w:val="24"/>
                <w:szCs w:val="24"/>
              </w:rPr>
            </w:pPr>
            <w:r w:rsidRPr="00B73E76">
              <w:rPr>
                <w:rFonts w:ascii="Times New Roman" w:eastAsia="Times New Roman" w:hAnsi="Times New Roman"/>
                <w:i/>
                <w:iCs/>
                <w:sz w:val="24"/>
                <w:szCs w:val="24"/>
              </w:rPr>
              <w:t>50%</w:t>
            </w:r>
          </w:p>
        </w:tc>
        <w:tc>
          <w:tcPr>
            <w:tcW w:w="3588" w:type="dxa"/>
            <w:tcBorders>
              <w:top w:val="single" w:sz="4" w:space="0" w:color="auto"/>
              <w:bottom w:val="single" w:sz="4" w:space="0" w:color="auto"/>
            </w:tcBorders>
            <w:shd w:val="clear" w:color="auto" w:fill="F2F2F2" w:themeFill="background1" w:themeFillShade="F2"/>
            <w:vAlign w:val="bottom"/>
            <w:hideMark/>
          </w:tcPr>
          <w:p w14:paraId="079BB184"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1176</w:t>
            </w:r>
          </w:p>
        </w:tc>
        <w:tc>
          <w:tcPr>
            <w:tcW w:w="3335" w:type="dxa"/>
            <w:tcBorders>
              <w:top w:val="single" w:sz="4" w:space="0" w:color="auto"/>
              <w:bottom w:val="single" w:sz="4" w:space="0" w:color="auto"/>
            </w:tcBorders>
            <w:shd w:val="clear" w:color="auto" w:fill="F2F2F2" w:themeFill="background1" w:themeFillShade="F2"/>
            <w:vAlign w:val="bottom"/>
            <w:hideMark/>
          </w:tcPr>
          <w:p w14:paraId="7AF5D9A9"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0</w:t>
            </w:r>
          </w:p>
        </w:tc>
      </w:tr>
      <w:tr w:rsidR="00EB04CD" w:rsidRPr="00B73E76" w14:paraId="66BB6752" w14:textId="77777777" w:rsidTr="00CC2782">
        <w:trPr>
          <w:trHeight w:val="297"/>
        </w:trPr>
        <w:tc>
          <w:tcPr>
            <w:tcW w:w="2111" w:type="dxa"/>
            <w:tcBorders>
              <w:top w:val="single" w:sz="4" w:space="0" w:color="auto"/>
              <w:bottom w:val="single" w:sz="4" w:space="0" w:color="auto"/>
            </w:tcBorders>
            <w:shd w:val="clear" w:color="auto" w:fill="F2F2F2" w:themeFill="background1" w:themeFillShade="F2"/>
            <w:hideMark/>
          </w:tcPr>
          <w:p w14:paraId="191D4419" w14:textId="77777777" w:rsidR="00EB04CD" w:rsidRPr="00B73E76" w:rsidRDefault="00EB04CD" w:rsidP="00EB04CD">
            <w:pPr>
              <w:spacing w:after="0" w:line="240" w:lineRule="auto"/>
              <w:rPr>
                <w:rFonts w:ascii="Times New Roman" w:eastAsia="Times New Roman" w:hAnsi="Times New Roman"/>
                <w:i/>
                <w:iCs/>
                <w:sz w:val="24"/>
                <w:szCs w:val="24"/>
              </w:rPr>
            </w:pPr>
            <w:r w:rsidRPr="00B73E76">
              <w:rPr>
                <w:rFonts w:ascii="Times New Roman" w:eastAsia="Times New Roman" w:hAnsi="Times New Roman"/>
                <w:i/>
                <w:iCs/>
                <w:sz w:val="24"/>
                <w:szCs w:val="24"/>
              </w:rPr>
              <w:t>75%</w:t>
            </w:r>
          </w:p>
        </w:tc>
        <w:tc>
          <w:tcPr>
            <w:tcW w:w="3588" w:type="dxa"/>
            <w:tcBorders>
              <w:top w:val="single" w:sz="4" w:space="0" w:color="auto"/>
              <w:bottom w:val="single" w:sz="4" w:space="0" w:color="auto"/>
            </w:tcBorders>
            <w:shd w:val="clear" w:color="auto" w:fill="F2F2F2" w:themeFill="background1" w:themeFillShade="F2"/>
            <w:vAlign w:val="bottom"/>
            <w:hideMark/>
          </w:tcPr>
          <w:p w14:paraId="12CA2463"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2011</w:t>
            </w:r>
          </w:p>
        </w:tc>
        <w:tc>
          <w:tcPr>
            <w:tcW w:w="3335" w:type="dxa"/>
            <w:tcBorders>
              <w:top w:val="single" w:sz="4" w:space="0" w:color="auto"/>
              <w:bottom w:val="single" w:sz="4" w:space="0" w:color="auto"/>
            </w:tcBorders>
            <w:shd w:val="clear" w:color="auto" w:fill="F2F2F2" w:themeFill="background1" w:themeFillShade="F2"/>
            <w:vAlign w:val="bottom"/>
            <w:hideMark/>
          </w:tcPr>
          <w:p w14:paraId="6FE2B15E"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w:t>
            </w:r>
          </w:p>
        </w:tc>
      </w:tr>
      <w:tr w:rsidR="00EB04CD" w:rsidRPr="00B73E76" w14:paraId="4BD637BB" w14:textId="77777777" w:rsidTr="00CC2782">
        <w:trPr>
          <w:trHeight w:val="297"/>
        </w:trPr>
        <w:tc>
          <w:tcPr>
            <w:tcW w:w="2111" w:type="dxa"/>
            <w:tcBorders>
              <w:top w:val="single" w:sz="4" w:space="0" w:color="auto"/>
              <w:bottom w:val="single" w:sz="4" w:space="0" w:color="auto"/>
            </w:tcBorders>
            <w:shd w:val="clear" w:color="auto" w:fill="F2F2F2" w:themeFill="background1" w:themeFillShade="F2"/>
            <w:hideMark/>
          </w:tcPr>
          <w:p w14:paraId="3E779E83" w14:textId="77777777" w:rsidR="00EB04CD" w:rsidRPr="00B73E76" w:rsidRDefault="00EB04CD" w:rsidP="00EB04CD">
            <w:pPr>
              <w:spacing w:after="0" w:line="240" w:lineRule="auto"/>
              <w:rPr>
                <w:rFonts w:ascii="Times New Roman" w:eastAsia="Times New Roman" w:hAnsi="Times New Roman"/>
                <w:i/>
                <w:iCs/>
                <w:sz w:val="24"/>
                <w:szCs w:val="24"/>
              </w:rPr>
            </w:pPr>
            <w:r w:rsidRPr="00B73E76">
              <w:rPr>
                <w:rFonts w:ascii="Times New Roman" w:eastAsia="Times New Roman" w:hAnsi="Times New Roman"/>
                <w:i/>
                <w:iCs/>
                <w:sz w:val="24"/>
                <w:szCs w:val="24"/>
              </w:rPr>
              <w:t>max</w:t>
            </w:r>
          </w:p>
        </w:tc>
        <w:tc>
          <w:tcPr>
            <w:tcW w:w="3588" w:type="dxa"/>
            <w:tcBorders>
              <w:top w:val="single" w:sz="4" w:space="0" w:color="auto"/>
              <w:bottom w:val="single" w:sz="4" w:space="0" w:color="auto"/>
            </w:tcBorders>
            <w:shd w:val="clear" w:color="auto" w:fill="F2F2F2" w:themeFill="background1" w:themeFillShade="F2"/>
            <w:vAlign w:val="bottom"/>
            <w:hideMark/>
          </w:tcPr>
          <w:p w14:paraId="0E08ECBF"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22054</w:t>
            </w:r>
          </w:p>
        </w:tc>
        <w:tc>
          <w:tcPr>
            <w:tcW w:w="3335" w:type="dxa"/>
            <w:tcBorders>
              <w:top w:val="single" w:sz="4" w:space="0" w:color="auto"/>
              <w:bottom w:val="single" w:sz="4" w:space="0" w:color="auto"/>
            </w:tcBorders>
            <w:shd w:val="clear" w:color="auto" w:fill="F2F2F2" w:themeFill="background1" w:themeFillShade="F2"/>
            <w:vAlign w:val="bottom"/>
            <w:hideMark/>
          </w:tcPr>
          <w:p w14:paraId="076F171C"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64</w:t>
            </w:r>
          </w:p>
        </w:tc>
      </w:tr>
    </w:tbl>
    <w:p w14:paraId="7424E15D" w14:textId="77777777" w:rsidR="00EB04CD" w:rsidRPr="00B73E76" w:rsidRDefault="00EB04CD" w:rsidP="00EB04CD">
      <w:pPr>
        <w:spacing w:line="360" w:lineRule="auto"/>
        <w:ind w:firstLine="720"/>
        <w:jc w:val="both"/>
        <w:rPr>
          <w:rFonts w:ascii="Times New Roman" w:eastAsia="Times New Roman" w:hAnsi="Times New Roman"/>
          <w:sz w:val="24"/>
          <w:szCs w:val="24"/>
        </w:rPr>
      </w:pPr>
    </w:p>
    <w:bookmarkEnd w:id="18"/>
    <w:p w14:paraId="45E6A439" w14:textId="77777777" w:rsidR="00EB04CD" w:rsidRDefault="00EB04CD" w:rsidP="00EB04CD">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We can observe </w:t>
      </w:r>
      <w:r w:rsidRPr="00B73E76">
        <w:rPr>
          <w:rFonts w:ascii="Times New Roman" w:eastAsia="Times New Roman" w:hAnsi="Times New Roman"/>
          <w:sz w:val="24"/>
          <w:szCs w:val="24"/>
        </w:rPr>
        <w:t xml:space="preserve">a significant disparity when comparing the document lengths among the </w:t>
      </w:r>
      <w:r>
        <w:rPr>
          <w:rFonts w:ascii="Times New Roman" w:eastAsia="Times New Roman" w:hAnsi="Times New Roman"/>
          <w:sz w:val="24"/>
          <w:szCs w:val="24"/>
        </w:rPr>
        <w:t xml:space="preserve">landmark </w:t>
      </w:r>
      <w:r w:rsidRPr="00B73E76">
        <w:rPr>
          <w:rFonts w:ascii="Times New Roman" w:eastAsia="Times New Roman" w:hAnsi="Times New Roman"/>
          <w:sz w:val="24"/>
          <w:szCs w:val="24"/>
        </w:rPr>
        <w:t xml:space="preserve">100 HCC decisions and the rest of the corpus. Table 4 compares the </w:t>
      </w:r>
      <w:r>
        <w:rPr>
          <w:rFonts w:ascii="Times New Roman" w:eastAsia="Times New Roman" w:hAnsi="Times New Roman"/>
          <w:sz w:val="24"/>
          <w:szCs w:val="24"/>
        </w:rPr>
        <w:t xml:space="preserve">descriptive </w:t>
      </w:r>
      <w:r w:rsidRPr="00B73E76">
        <w:rPr>
          <w:rFonts w:ascii="Times New Roman" w:eastAsia="Times New Roman" w:hAnsi="Times New Roman"/>
          <w:sz w:val="24"/>
          <w:szCs w:val="24"/>
        </w:rPr>
        <w:t xml:space="preserve">statistics of the two sub-groups, and Figure 1 displays the distributions of document lengths. Generally, the distribution of the top 100 </w:t>
      </w:r>
      <w:r w:rsidRPr="00B73E76">
        <w:rPr>
          <w:rFonts w:ascii="Times New Roman" w:hAnsi="Times New Roman"/>
          <w:sz w:val="24"/>
          <w:szCs w:val="24"/>
        </w:rPr>
        <w:t>HCC</w:t>
      </w:r>
      <w:r w:rsidRPr="00B73E76">
        <w:rPr>
          <w:rFonts w:ascii="Times New Roman" w:eastAsia="Times New Roman" w:hAnsi="Times New Roman"/>
          <w:sz w:val="24"/>
          <w:szCs w:val="24"/>
        </w:rPr>
        <w:t xml:space="preserve"> decisions is more skewed to the right than the rest of the corpus, ranging from 1039 to 22 013, instead of the minimum token length of 43 and maximum of 22 054 among the other decisions</w:t>
      </w:r>
      <w:r>
        <w:rPr>
          <w:rFonts w:ascii="Times New Roman" w:eastAsia="Times New Roman" w:hAnsi="Times New Roman"/>
          <w:sz w:val="24"/>
          <w:szCs w:val="24"/>
        </w:rPr>
        <w:t>: landmark decisions are longer</w:t>
      </w:r>
      <w:r w:rsidRPr="00B73E76">
        <w:rPr>
          <w:rFonts w:ascii="Times New Roman" w:eastAsia="Times New Roman" w:hAnsi="Times New Roman"/>
          <w:sz w:val="24"/>
          <w:szCs w:val="24"/>
        </w:rPr>
        <w:t>.</w:t>
      </w:r>
      <w:r>
        <w:rPr>
          <w:rFonts w:ascii="Times New Roman" w:eastAsia="Times New Roman" w:hAnsi="Times New Roman"/>
          <w:sz w:val="24"/>
          <w:szCs w:val="24"/>
        </w:rPr>
        <w:t xml:space="preserve"> They also contain significantly more keywords on average. </w:t>
      </w:r>
    </w:p>
    <w:p w14:paraId="0A35C443" w14:textId="4AF4BED9" w:rsidR="00202B88" w:rsidRDefault="00202B88">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2A4A72FC" w14:textId="77777777" w:rsidR="005A630F" w:rsidRPr="00B73E76" w:rsidRDefault="005A630F" w:rsidP="00EB04CD">
      <w:pPr>
        <w:spacing w:line="360" w:lineRule="auto"/>
        <w:ind w:firstLine="720"/>
        <w:jc w:val="both"/>
        <w:rPr>
          <w:rFonts w:ascii="Times New Roman" w:eastAsia="Times New Roman" w:hAnsi="Times New Roman"/>
          <w:sz w:val="24"/>
          <w:szCs w:val="24"/>
        </w:rPr>
      </w:pPr>
    </w:p>
    <w:p w14:paraId="3C36E6DD" w14:textId="77777777" w:rsidR="00EB04CD" w:rsidRPr="00B73E76" w:rsidRDefault="00EB04CD" w:rsidP="00EB04CD">
      <w:pPr>
        <w:spacing w:before="120" w:line="240" w:lineRule="auto"/>
        <w:jc w:val="both"/>
        <w:rPr>
          <w:rFonts w:ascii="Times New Roman" w:eastAsia="Times New Roman" w:hAnsi="Times New Roman"/>
          <w:sz w:val="24"/>
          <w:szCs w:val="24"/>
        </w:rPr>
      </w:pPr>
      <w:bookmarkStart w:id="19" w:name="_Hlk117081160"/>
      <w:r w:rsidRPr="00B73E76">
        <w:rPr>
          <w:rFonts w:ascii="Times New Roman" w:eastAsia="Times New Roman" w:hAnsi="Times New Roman"/>
          <w:b/>
          <w:bCs/>
          <w:sz w:val="24"/>
          <w:szCs w:val="24"/>
        </w:rPr>
        <w:t>Table 4:</w:t>
      </w:r>
      <w:r w:rsidRPr="00B73E76">
        <w:rPr>
          <w:rFonts w:ascii="Times New Roman" w:eastAsia="Times New Roman" w:hAnsi="Times New Roman"/>
          <w:sz w:val="24"/>
          <w:szCs w:val="24"/>
        </w:rPr>
        <w:t xml:space="preserve"> Comparison of descriptive statistics in the two samples</w:t>
      </w:r>
      <w:r w:rsidRPr="00B73E76">
        <w:rPr>
          <w:rFonts w:ascii="Times New Roman" w:eastAsia="Times New Roman" w:hAnsi="Times New Roman"/>
          <w:sz w:val="24"/>
          <w:szCs w:val="24"/>
        </w:rPr>
        <w:fldChar w:fldCharType="begin"/>
      </w:r>
      <w:r w:rsidRPr="00B73E76">
        <w:rPr>
          <w:rFonts w:ascii="Times New Roman" w:eastAsia="Times New Roman" w:hAnsi="Times New Roman"/>
          <w:sz w:val="24"/>
          <w:szCs w:val="24"/>
        </w:rPr>
        <w:instrText xml:space="preserve"> LINK Excel.Sheet.12 "C:\\Users\\Járay István\\MTA_PTI\\AB_Textmining\\uj_munkamenet\\3. analysis\\output\\tables\\TABLE4_top100_not_describe_compare.xlsx" Sheet1!S1O1:S10O5 \a \f 5 \h  \* MERGEFORMAT </w:instrText>
      </w:r>
      <w:r w:rsidRPr="00B73E76">
        <w:rPr>
          <w:rFonts w:ascii="Times New Roman" w:eastAsia="Times New Roman" w:hAnsi="Times New Roman"/>
          <w:sz w:val="24"/>
          <w:szCs w:val="24"/>
        </w:rPr>
        <w:fldChar w:fldCharType="separate"/>
      </w:r>
    </w:p>
    <w:tbl>
      <w:tblPr>
        <w:tblStyle w:val="TableNormal1"/>
        <w:tblW w:w="9067" w:type="dxa"/>
        <w:tblInd w:w="5" w:type="dxa"/>
        <w:tblBorders>
          <w:bottom w:val="single" w:sz="4" w:space="0" w:color="auto"/>
          <w:insideH w:val="single" w:sz="4" w:space="0" w:color="auto"/>
        </w:tblBorders>
        <w:shd w:val="clear" w:color="auto" w:fill="F2F2F2" w:themeFill="background1" w:themeFillShade="F2"/>
        <w:tblLook w:val="04A0" w:firstRow="1" w:lastRow="0" w:firstColumn="1" w:lastColumn="0" w:noHBand="0" w:noVBand="1"/>
      </w:tblPr>
      <w:tblGrid>
        <w:gridCol w:w="1581"/>
        <w:gridCol w:w="1877"/>
        <w:gridCol w:w="1775"/>
        <w:gridCol w:w="1877"/>
        <w:gridCol w:w="1957"/>
      </w:tblGrid>
      <w:tr w:rsidR="00EB04CD" w:rsidRPr="00B73E76" w14:paraId="426F01E9" w14:textId="77777777" w:rsidTr="00CC2782">
        <w:trPr>
          <w:trHeight w:val="498"/>
        </w:trPr>
        <w:tc>
          <w:tcPr>
            <w:tcW w:w="1578" w:type="dxa"/>
            <w:tcBorders>
              <w:top w:val="single" w:sz="8" w:space="0" w:color="auto"/>
              <w:bottom w:val="nil"/>
            </w:tcBorders>
            <w:shd w:val="clear" w:color="auto" w:fill="F2F2F2" w:themeFill="background1" w:themeFillShade="F2"/>
            <w:hideMark/>
          </w:tcPr>
          <w:p w14:paraId="2143830E"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 </w:t>
            </w:r>
          </w:p>
        </w:tc>
        <w:tc>
          <w:tcPr>
            <w:tcW w:w="3653" w:type="dxa"/>
            <w:gridSpan w:val="2"/>
            <w:tcBorders>
              <w:top w:val="single" w:sz="8" w:space="0" w:color="auto"/>
              <w:bottom w:val="single" w:sz="8" w:space="0" w:color="auto"/>
            </w:tcBorders>
            <w:shd w:val="clear" w:color="auto" w:fill="F2F2F2" w:themeFill="background1" w:themeFillShade="F2"/>
            <w:hideMark/>
          </w:tcPr>
          <w:p w14:paraId="3607709A" w14:textId="77777777" w:rsidR="00EB04CD" w:rsidRPr="00B73E76" w:rsidRDefault="00EB04CD" w:rsidP="00EB04CD">
            <w:pPr>
              <w:spacing w:after="0" w:line="240" w:lineRule="auto"/>
              <w:ind w:firstLine="720"/>
              <w:rPr>
                <w:rFonts w:ascii="Times New Roman" w:eastAsia="Times New Roman" w:hAnsi="Times New Roman"/>
                <w:b/>
                <w:bCs/>
                <w:sz w:val="24"/>
                <w:szCs w:val="24"/>
              </w:rPr>
            </w:pPr>
            <w:r w:rsidRPr="00B73E76">
              <w:rPr>
                <w:rFonts w:ascii="Times New Roman" w:eastAsia="Times New Roman" w:hAnsi="Times New Roman"/>
                <w:b/>
                <w:bCs/>
                <w:sz w:val="24"/>
                <w:szCs w:val="24"/>
              </w:rPr>
              <w:t xml:space="preserve">Other </w:t>
            </w:r>
            <w:r w:rsidRPr="00B73E76">
              <w:rPr>
                <w:rFonts w:ascii="Times New Roman" w:hAnsi="Times New Roman"/>
                <w:b/>
                <w:bCs/>
                <w:sz w:val="24"/>
                <w:szCs w:val="24"/>
              </w:rPr>
              <w:t>HCC</w:t>
            </w:r>
            <w:r w:rsidRPr="00B73E76">
              <w:rPr>
                <w:rFonts w:ascii="Times New Roman" w:eastAsia="Times New Roman" w:hAnsi="Times New Roman"/>
                <w:b/>
                <w:bCs/>
                <w:sz w:val="24"/>
                <w:szCs w:val="24"/>
              </w:rPr>
              <w:t xml:space="preserve"> decisions</w:t>
            </w:r>
          </w:p>
        </w:tc>
        <w:tc>
          <w:tcPr>
            <w:tcW w:w="3836" w:type="dxa"/>
            <w:gridSpan w:val="2"/>
            <w:tcBorders>
              <w:top w:val="single" w:sz="8" w:space="0" w:color="auto"/>
              <w:bottom w:val="single" w:sz="8" w:space="0" w:color="auto"/>
            </w:tcBorders>
            <w:shd w:val="clear" w:color="auto" w:fill="F2F2F2" w:themeFill="background1" w:themeFillShade="F2"/>
            <w:hideMark/>
          </w:tcPr>
          <w:p w14:paraId="5677867B" w14:textId="77777777" w:rsidR="00EB04CD" w:rsidRPr="00B73E76" w:rsidRDefault="00EB04CD" w:rsidP="00EB04CD">
            <w:pPr>
              <w:spacing w:after="0" w:line="240" w:lineRule="auto"/>
              <w:ind w:firstLine="720"/>
              <w:rPr>
                <w:rFonts w:ascii="Times New Roman" w:eastAsia="Times New Roman" w:hAnsi="Times New Roman"/>
                <w:b/>
                <w:bCs/>
                <w:sz w:val="24"/>
                <w:szCs w:val="24"/>
              </w:rPr>
            </w:pPr>
            <w:r w:rsidRPr="00B73E76">
              <w:rPr>
                <w:rFonts w:ascii="Times New Roman" w:eastAsia="Times New Roman" w:hAnsi="Times New Roman"/>
                <w:b/>
                <w:bCs/>
                <w:sz w:val="24"/>
                <w:szCs w:val="24"/>
              </w:rPr>
              <w:t xml:space="preserve">Top 100 </w:t>
            </w:r>
            <w:r w:rsidRPr="00B73E76">
              <w:rPr>
                <w:rFonts w:ascii="Times New Roman" w:hAnsi="Times New Roman"/>
                <w:b/>
                <w:bCs/>
                <w:sz w:val="24"/>
                <w:szCs w:val="24"/>
              </w:rPr>
              <w:t xml:space="preserve">HCC </w:t>
            </w:r>
            <w:r w:rsidRPr="00B73E76">
              <w:rPr>
                <w:rFonts w:ascii="Times New Roman" w:eastAsia="Times New Roman" w:hAnsi="Times New Roman"/>
                <w:b/>
                <w:bCs/>
                <w:sz w:val="24"/>
                <w:szCs w:val="24"/>
              </w:rPr>
              <w:t>decisions</w:t>
            </w:r>
          </w:p>
        </w:tc>
      </w:tr>
      <w:tr w:rsidR="00EB04CD" w:rsidRPr="00B73E76" w14:paraId="40E612CF" w14:textId="77777777" w:rsidTr="00CC2782">
        <w:trPr>
          <w:trHeight w:val="838"/>
        </w:trPr>
        <w:tc>
          <w:tcPr>
            <w:tcW w:w="1578" w:type="dxa"/>
            <w:tcBorders>
              <w:top w:val="nil"/>
            </w:tcBorders>
            <w:shd w:val="clear" w:color="auto" w:fill="F2F2F2" w:themeFill="background1" w:themeFillShade="F2"/>
            <w:hideMark/>
          </w:tcPr>
          <w:p w14:paraId="37A930B2"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 </w:t>
            </w:r>
          </w:p>
        </w:tc>
        <w:tc>
          <w:tcPr>
            <w:tcW w:w="1878" w:type="dxa"/>
            <w:tcBorders>
              <w:top w:val="single" w:sz="8" w:space="0" w:color="auto"/>
              <w:bottom w:val="single" w:sz="8" w:space="0" w:color="auto"/>
            </w:tcBorders>
            <w:shd w:val="clear" w:color="auto" w:fill="F2F2F2" w:themeFill="background1" w:themeFillShade="F2"/>
            <w:hideMark/>
          </w:tcPr>
          <w:p w14:paraId="70BDE977" w14:textId="77777777" w:rsidR="00EB04CD" w:rsidRPr="00B73E76" w:rsidRDefault="00EB04CD" w:rsidP="00EB04CD">
            <w:pPr>
              <w:spacing w:after="0" w:line="240" w:lineRule="auto"/>
              <w:rPr>
                <w:rFonts w:ascii="Times New Roman" w:eastAsia="Times New Roman" w:hAnsi="Times New Roman"/>
                <w:b/>
                <w:bCs/>
                <w:i/>
                <w:iCs/>
                <w:sz w:val="24"/>
                <w:szCs w:val="24"/>
              </w:rPr>
            </w:pPr>
            <w:r>
              <w:rPr>
                <w:rFonts w:ascii="Times New Roman" w:eastAsia="Times New Roman" w:hAnsi="Times New Roman"/>
                <w:b/>
                <w:bCs/>
                <w:i/>
                <w:iCs/>
                <w:sz w:val="24"/>
                <w:szCs w:val="24"/>
              </w:rPr>
              <w:t>D</w:t>
            </w:r>
            <w:r w:rsidRPr="00B73E76">
              <w:rPr>
                <w:rFonts w:ascii="Times New Roman" w:eastAsia="Times New Roman" w:hAnsi="Times New Roman"/>
                <w:b/>
                <w:bCs/>
                <w:i/>
                <w:iCs/>
                <w:sz w:val="24"/>
                <w:szCs w:val="24"/>
              </w:rPr>
              <w:t>ocument length</w:t>
            </w:r>
          </w:p>
        </w:tc>
        <w:tc>
          <w:tcPr>
            <w:tcW w:w="1775" w:type="dxa"/>
            <w:tcBorders>
              <w:top w:val="single" w:sz="8" w:space="0" w:color="auto"/>
              <w:bottom w:val="single" w:sz="8" w:space="0" w:color="auto"/>
            </w:tcBorders>
            <w:shd w:val="clear" w:color="auto" w:fill="F2F2F2" w:themeFill="background1" w:themeFillShade="F2"/>
            <w:hideMark/>
          </w:tcPr>
          <w:p w14:paraId="40B25B0A" w14:textId="77777777" w:rsidR="00EB04CD" w:rsidRPr="00B73E76" w:rsidRDefault="00EB04CD" w:rsidP="00EB04CD">
            <w:pPr>
              <w:spacing w:after="0" w:line="240" w:lineRule="auto"/>
              <w:rPr>
                <w:rFonts w:ascii="Times New Roman" w:eastAsia="Times New Roman" w:hAnsi="Times New Roman"/>
                <w:b/>
                <w:bCs/>
                <w:i/>
                <w:iCs/>
                <w:sz w:val="24"/>
                <w:szCs w:val="24"/>
              </w:rPr>
            </w:pPr>
            <w:r>
              <w:rPr>
                <w:rFonts w:ascii="Times New Roman" w:eastAsia="Times New Roman" w:hAnsi="Times New Roman"/>
                <w:b/>
                <w:bCs/>
                <w:i/>
                <w:iCs/>
                <w:sz w:val="24"/>
                <w:szCs w:val="24"/>
              </w:rPr>
              <w:t>K</w:t>
            </w:r>
            <w:r w:rsidRPr="00B73E76">
              <w:rPr>
                <w:rFonts w:ascii="Times New Roman" w:eastAsia="Times New Roman" w:hAnsi="Times New Roman"/>
                <w:b/>
                <w:bCs/>
                <w:i/>
                <w:iCs/>
                <w:sz w:val="24"/>
                <w:szCs w:val="24"/>
              </w:rPr>
              <w:t>eyword mentions</w:t>
            </w:r>
          </w:p>
        </w:tc>
        <w:tc>
          <w:tcPr>
            <w:tcW w:w="1878" w:type="dxa"/>
            <w:tcBorders>
              <w:top w:val="single" w:sz="8" w:space="0" w:color="auto"/>
              <w:bottom w:val="single" w:sz="8" w:space="0" w:color="auto"/>
            </w:tcBorders>
            <w:shd w:val="clear" w:color="auto" w:fill="F2F2F2" w:themeFill="background1" w:themeFillShade="F2"/>
            <w:hideMark/>
          </w:tcPr>
          <w:p w14:paraId="155B5C30" w14:textId="77777777" w:rsidR="00EB04CD" w:rsidRPr="00B73E76" w:rsidRDefault="00EB04CD" w:rsidP="00EB04CD">
            <w:pPr>
              <w:spacing w:after="0" w:line="240" w:lineRule="auto"/>
              <w:rPr>
                <w:rFonts w:ascii="Times New Roman" w:eastAsia="Times New Roman" w:hAnsi="Times New Roman"/>
                <w:b/>
                <w:bCs/>
                <w:i/>
                <w:iCs/>
                <w:sz w:val="24"/>
                <w:szCs w:val="24"/>
              </w:rPr>
            </w:pPr>
            <w:r>
              <w:rPr>
                <w:rFonts w:ascii="Times New Roman" w:eastAsia="Times New Roman" w:hAnsi="Times New Roman"/>
                <w:b/>
                <w:bCs/>
                <w:i/>
                <w:iCs/>
                <w:sz w:val="24"/>
                <w:szCs w:val="24"/>
              </w:rPr>
              <w:t>D</w:t>
            </w:r>
            <w:r w:rsidRPr="00B73E76">
              <w:rPr>
                <w:rFonts w:ascii="Times New Roman" w:eastAsia="Times New Roman" w:hAnsi="Times New Roman"/>
                <w:b/>
                <w:bCs/>
                <w:i/>
                <w:iCs/>
                <w:sz w:val="24"/>
                <w:szCs w:val="24"/>
              </w:rPr>
              <w:t>ocument length</w:t>
            </w:r>
          </w:p>
        </w:tc>
        <w:tc>
          <w:tcPr>
            <w:tcW w:w="1958" w:type="dxa"/>
            <w:tcBorders>
              <w:top w:val="single" w:sz="8" w:space="0" w:color="auto"/>
              <w:bottom w:val="single" w:sz="8" w:space="0" w:color="auto"/>
            </w:tcBorders>
            <w:shd w:val="clear" w:color="auto" w:fill="F2F2F2" w:themeFill="background1" w:themeFillShade="F2"/>
            <w:hideMark/>
          </w:tcPr>
          <w:p w14:paraId="6CEC50D6" w14:textId="77777777" w:rsidR="00EB04CD" w:rsidRPr="00B73E76" w:rsidRDefault="00EB04CD" w:rsidP="00EB04CD">
            <w:pPr>
              <w:spacing w:after="0" w:line="240" w:lineRule="auto"/>
              <w:rPr>
                <w:rFonts w:ascii="Times New Roman" w:eastAsia="Times New Roman" w:hAnsi="Times New Roman"/>
                <w:b/>
                <w:bCs/>
                <w:i/>
                <w:iCs/>
                <w:sz w:val="24"/>
                <w:szCs w:val="24"/>
              </w:rPr>
            </w:pPr>
            <w:r>
              <w:rPr>
                <w:rFonts w:ascii="Times New Roman" w:eastAsia="Times New Roman" w:hAnsi="Times New Roman"/>
                <w:b/>
                <w:bCs/>
                <w:i/>
                <w:iCs/>
                <w:sz w:val="24"/>
                <w:szCs w:val="24"/>
              </w:rPr>
              <w:t>K</w:t>
            </w:r>
            <w:r w:rsidRPr="00B73E76">
              <w:rPr>
                <w:rFonts w:ascii="Times New Roman" w:eastAsia="Times New Roman" w:hAnsi="Times New Roman"/>
                <w:b/>
                <w:bCs/>
                <w:i/>
                <w:iCs/>
                <w:sz w:val="24"/>
                <w:szCs w:val="24"/>
              </w:rPr>
              <w:t>eyword mentions</w:t>
            </w:r>
          </w:p>
        </w:tc>
      </w:tr>
      <w:tr w:rsidR="00EB04CD" w:rsidRPr="00B73E76" w14:paraId="22A19C96" w14:textId="77777777" w:rsidTr="00CC2782">
        <w:trPr>
          <w:trHeight w:val="135"/>
        </w:trPr>
        <w:tc>
          <w:tcPr>
            <w:tcW w:w="1578" w:type="dxa"/>
            <w:shd w:val="clear" w:color="auto" w:fill="F2F2F2" w:themeFill="background1" w:themeFillShade="F2"/>
            <w:noWrap/>
            <w:hideMark/>
          </w:tcPr>
          <w:p w14:paraId="556C6CC9" w14:textId="77777777" w:rsidR="00EB04CD" w:rsidRPr="00B73E76" w:rsidRDefault="00EB04CD" w:rsidP="00EB04CD">
            <w:pPr>
              <w:spacing w:after="0" w:line="240" w:lineRule="auto"/>
              <w:ind w:firstLine="720"/>
              <w:rPr>
                <w:rFonts w:ascii="Times New Roman" w:eastAsia="Times New Roman" w:hAnsi="Times New Roman"/>
                <w:i/>
                <w:iCs/>
                <w:sz w:val="24"/>
                <w:szCs w:val="24"/>
              </w:rPr>
            </w:pPr>
            <w:r w:rsidRPr="00B73E76">
              <w:rPr>
                <w:rFonts w:ascii="Times New Roman" w:eastAsia="Times New Roman" w:hAnsi="Times New Roman"/>
                <w:i/>
                <w:iCs/>
                <w:sz w:val="24"/>
                <w:szCs w:val="24"/>
              </w:rPr>
              <w:t>count</w:t>
            </w:r>
          </w:p>
        </w:tc>
        <w:tc>
          <w:tcPr>
            <w:tcW w:w="1878" w:type="dxa"/>
            <w:tcBorders>
              <w:top w:val="single" w:sz="8" w:space="0" w:color="auto"/>
            </w:tcBorders>
            <w:shd w:val="clear" w:color="auto" w:fill="F2F2F2" w:themeFill="background1" w:themeFillShade="F2"/>
            <w:noWrap/>
            <w:hideMark/>
          </w:tcPr>
          <w:p w14:paraId="3B962FD7"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10663</w:t>
            </w:r>
          </w:p>
        </w:tc>
        <w:tc>
          <w:tcPr>
            <w:tcW w:w="1775" w:type="dxa"/>
            <w:tcBorders>
              <w:top w:val="single" w:sz="8" w:space="0" w:color="auto"/>
            </w:tcBorders>
            <w:shd w:val="clear" w:color="auto" w:fill="F2F2F2" w:themeFill="background1" w:themeFillShade="F2"/>
            <w:noWrap/>
            <w:hideMark/>
          </w:tcPr>
          <w:p w14:paraId="0BB61643"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10663</w:t>
            </w:r>
          </w:p>
        </w:tc>
        <w:tc>
          <w:tcPr>
            <w:tcW w:w="1878" w:type="dxa"/>
            <w:tcBorders>
              <w:top w:val="single" w:sz="8" w:space="0" w:color="auto"/>
            </w:tcBorders>
            <w:shd w:val="clear" w:color="auto" w:fill="F2F2F2" w:themeFill="background1" w:themeFillShade="F2"/>
            <w:noWrap/>
            <w:hideMark/>
          </w:tcPr>
          <w:p w14:paraId="6380C2EF"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100</w:t>
            </w:r>
          </w:p>
        </w:tc>
        <w:tc>
          <w:tcPr>
            <w:tcW w:w="1958" w:type="dxa"/>
            <w:tcBorders>
              <w:top w:val="single" w:sz="8" w:space="0" w:color="auto"/>
            </w:tcBorders>
            <w:shd w:val="clear" w:color="auto" w:fill="F2F2F2" w:themeFill="background1" w:themeFillShade="F2"/>
            <w:noWrap/>
            <w:hideMark/>
          </w:tcPr>
          <w:p w14:paraId="5DC3264F"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100</w:t>
            </w:r>
          </w:p>
        </w:tc>
      </w:tr>
      <w:tr w:rsidR="00EB04CD" w:rsidRPr="00B73E76" w14:paraId="459B81A9" w14:textId="77777777" w:rsidTr="00CC2782">
        <w:trPr>
          <w:trHeight w:val="270"/>
        </w:trPr>
        <w:tc>
          <w:tcPr>
            <w:tcW w:w="1578" w:type="dxa"/>
            <w:shd w:val="clear" w:color="auto" w:fill="F2F2F2" w:themeFill="background1" w:themeFillShade="F2"/>
            <w:noWrap/>
            <w:hideMark/>
          </w:tcPr>
          <w:p w14:paraId="2D00F1F2" w14:textId="77777777" w:rsidR="00EB04CD" w:rsidRPr="00B73E76" w:rsidRDefault="00EB04CD" w:rsidP="00EB04CD">
            <w:pPr>
              <w:spacing w:after="0" w:line="240" w:lineRule="auto"/>
              <w:ind w:firstLine="720"/>
              <w:rPr>
                <w:rFonts w:ascii="Times New Roman" w:eastAsia="Times New Roman" w:hAnsi="Times New Roman"/>
                <w:i/>
                <w:iCs/>
                <w:sz w:val="24"/>
                <w:szCs w:val="24"/>
              </w:rPr>
            </w:pPr>
            <w:r w:rsidRPr="00B73E76">
              <w:rPr>
                <w:rFonts w:ascii="Times New Roman" w:eastAsia="Times New Roman" w:hAnsi="Times New Roman"/>
                <w:i/>
                <w:iCs/>
                <w:sz w:val="24"/>
                <w:szCs w:val="24"/>
              </w:rPr>
              <w:t>mean</w:t>
            </w:r>
          </w:p>
        </w:tc>
        <w:tc>
          <w:tcPr>
            <w:tcW w:w="1878" w:type="dxa"/>
            <w:shd w:val="clear" w:color="auto" w:fill="F2F2F2" w:themeFill="background1" w:themeFillShade="F2"/>
            <w:noWrap/>
            <w:hideMark/>
          </w:tcPr>
          <w:p w14:paraId="184EA762"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1662.51</w:t>
            </w:r>
          </w:p>
        </w:tc>
        <w:tc>
          <w:tcPr>
            <w:tcW w:w="1775" w:type="dxa"/>
            <w:shd w:val="clear" w:color="auto" w:fill="F2F2F2" w:themeFill="background1" w:themeFillShade="F2"/>
            <w:noWrap/>
            <w:hideMark/>
          </w:tcPr>
          <w:p w14:paraId="1C78259B"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1.12</w:t>
            </w:r>
          </w:p>
        </w:tc>
        <w:tc>
          <w:tcPr>
            <w:tcW w:w="1878" w:type="dxa"/>
            <w:shd w:val="clear" w:color="auto" w:fill="F2F2F2" w:themeFill="background1" w:themeFillShade="F2"/>
            <w:noWrap/>
            <w:hideMark/>
          </w:tcPr>
          <w:p w14:paraId="48477E54"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8608.73</w:t>
            </w:r>
          </w:p>
        </w:tc>
        <w:tc>
          <w:tcPr>
            <w:tcW w:w="1958" w:type="dxa"/>
            <w:shd w:val="clear" w:color="auto" w:fill="F2F2F2" w:themeFill="background1" w:themeFillShade="F2"/>
            <w:noWrap/>
            <w:hideMark/>
          </w:tcPr>
          <w:p w14:paraId="79C6403E"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9.79</w:t>
            </w:r>
          </w:p>
        </w:tc>
      </w:tr>
      <w:tr w:rsidR="00EB04CD" w:rsidRPr="00B73E76" w14:paraId="0DF307F1" w14:textId="77777777" w:rsidTr="00CC2782">
        <w:trPr>
          <w:trHeight w:val="71"/>
        </w:trPr>
        <w:tc>
          <w:tcPr>
            <w:tcW w:w="1578" w:type="dxa"/>
            <w:shd w:val="clear" w:color="auto" w:fill="F2F2F2" w:themeFill="background1" w:themeFillShade="F2"/>
            <w:noWrap/>
            <w:hideMark/>
          </w:tcPr>
          <w:p w14:paraId="79CA030A" w14:textId="77777777" w:rsidR="00EB04CD" w:rsidRPr="00B73E76" w:rsidRDefault="00EB04CD" w:rsidP="00EB04CD">
            <w:pPr>
              <w:spacing w:after="0" w:line="240" w:lineRule="auto"/>
              <w:ind w:firstLine="720"/>
              <w:rPr>
                <w:rFonts w:ascii="Times New Roman" w:eastAsia="Times New Roman" w:hAnsi="Times New Roman"/>
                <w:i/>
                <w:iCs/>
                <w:sz w:val="24"/>
                <w:szCs w:val="24"/>
              </w:rPr>
            </w:pPr>
            <w:r w:rsidRPr="00B73E76">
              <w:rPr>
                <w:rFonts w:ascii="Times New Roman" w:eastAsia="Times New Roman" w:hAnsi="Times New Roman"/>
                <w:i/>
                <w:iCs/>
                <w:sz w:val="24"/>
                <w:szCs w:val="24"/>
              </w:rPr>
              <w:t>std</w:t>
            </w:r>
          </w:p>
        </w:tc>
        <w:tc>
          <w:tcPr>
            <w:tcW w:w="1878" w:type="dxa"/>
            <w:shd w:val="clear" w:color="auto" w:fill="F2F2F2" w:themeFill="background1" w:themeFillShade="F2"/>
            <w:noWrap/>
            <w:hideMark/>
          </w:tcPr>
          <w:p w14:paraId="55E37DE2"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1865.64</w:t>
            </w:r>
          </w:p>
        </w:tc>
        <w:tc>
          <w:tcPr>
            <w:tcW w:w="1775" w:type="dxa"/>
            <w:shd w:val="clear" w:color="auto" w:fill="F2F2F2" w:themeFill="background1" w:themeFillShade="F2"/>
            <w:noWrap/>
            <w:hideMark/>
          </w:tcPr>
          <w:p w14:paraId="13612CA2"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2.23</w:t>
            </w:r>
          </w:p>
        </w:tc>
        <w:tc>
          <w:tcPr>
            <w:tcW w:w="1878" w:type="dxa"/>
            <w:shd w:val="clear" w:color="auto" w:fill="F2F2F2" w:themeFill="background1" w:themeFillShade="F2"/>
            <w:noWrap/>
            <w:hideMark/>
          </w:tcPr>
          <w:p w14:paraId="11F9FB0D"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4396.66</w:t>
            </w:r>
          </w:p>
        </w:tc>
        <w:tc>
          <w:tcPr>
            <w:tcW w:w="1958" w:type="dxa"/>
            <w:shd w:val="clear" w:color="auto" w:fill="F2F2F2" w:themeFill="background1" w:themeFillShade="F2"/>
            <w:noWrap/>
            <w:hideMark/>
          </w:tcPr>
          <w:p w14:paraId="3E20DE0A"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10.59</w:t>
            </w:r>
          </w:p>
        </w:tc>
      </w:tr>
      <w:tr w:rsidR="00EB04CD" w:rsidRPr="00B73E76" w14:paraId="72261C83" w14:textId="77777777" w:rsidTr="00CC2782">
        <w:trPr>
          <w:trHeight w:val="143"/>
        </w:trPr>
        <w:tc>
          <w:tcPr>
            <w:tcW w:w="1578" w:type="dxa"/>
            <w:shd w:val="clear" w:color="auto" w:fill="F2F2F2" w:themeFill="background1" w:themeFillShade="F2"/>
            <w:noWrap/>
            <w:hideMark/>
          </w:tcPr>
          <w:p w14:paraId="3F846804" w14:textId="77777777" w:rsidR="00EB04CD" w:rsidRPr="00B73E76" w:rsidRDefault="00EB04CD" w:rsidP="00EB04CD">
            <w:pPr>
              <w:spacing w:after="0" w:line="240" w:lineRule="auto"/>
              <w:ind w:firstLine="720"/>
              <w:rPr>
                <w:rFonts w:ascii="Times New Roman" w:eastAsia="Times New Roman" w:hAnsi="Times New Roman"/>
                <w:i/>
                <w:iCs/>
                <w:sz w:val="24"/>
                <w:szCs w:val="24"/>
              </w:rPr>
            </w:pPr>
            <w:r w:rsidRPr="00B73E76">
              <w:rPr>
                <w:rFonts w:ascii="Times New Roman" w:eastAsia="Times New Roman" w:hAnsi="Times New Roman"/>
                <w:i/>
                <w:iCs/>
                <w:sz w:val="24"/>
                <w:szCs w:val="24"/>
              </w:rPr>
              <w:t>min</w:t>
            </w:r>
          </w:p>
        </w:tc>
        <w:tc>
          <w:tcPr>
            <w:tcW w:w="1878" w:type="dxa"/>
            <w:shd w:val="clear" w:color="auto" w:fill="F2F2F2" w:themeFill="background1" w:themeFillShade="F2"/>
            <w:noWrap/>
            <w:hideMark/>
          </w:tcPr>
          <w:p w14:paraId="55973586"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43</w:t>
            </w:r>
          </w:p>
        </w:tc>
        <w:tc>
          <w:tcPr>
            <w:tcW w:w="1775" w:type="dxa"/>
            <w:shd w:val="clear" w:color="auto" w:fill="F2F2F2" w:themeFill="background1" w:themeFillShade="F2"/>
            <w:noWrap/>
            <w:hideMark/>
          </w:tcPr>
          <w:p w14:paraId="24ED27E1"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0</w:t>
            </w:r>
          </w:p>
        </w:tc>
        <w:tc>
          <w:tcPr>
            <w:tcW w:w="1878" w:type="dxa"/>
            <w:shd w:val="clear" w:color="auto" w:fill="F2F2F2" w:themeFill="background1" w:themeFillShade="F2"/>
            <w:noWrap/>
            <w:hideMark/>
          </w:tcPr>
          <w:p w14:paraId="391FA02E"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1039</w:t>
            </w:r>
          </w:p>
        </w:tc>
        <w:tc>
          <w:tcPr>
            <w:tcW w:w="1958" w:type="dxa"/>
            <w:shd w:val="clear" w:color="auto" w:fill="F2F2F2" w:themeFill="background1" w:themeFillShade="F2"/>
            <w:noWrap/>
            <w:hideMark/>
          </w:tcPr>
          <w:p w14:paraId="0D50DC75"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0</w:t>
            </w:r>
          </w:p>
        </w:tc>
      </w:tr>
      <w:tr w:rsidR="00EB04CD" w:rsidRPr="00B73E76" w14:paraId="12A9DF7F" w14:textId="77777777" w:rsidTr="00CC2782">
        <w:trPr>
          <w:trHeight w:val="288"/>
        </w:trPr>
        <w:tc>
          <w:tcPr>
            <w:tcW w:w="1578" w:type="dxa"/>
            <w:shd w:val="clear" w:color="auto" w:fill="F2F2F2" w:themeFill="background1" w:themeFillShade="F2"/>
            <w:noWrap/>
            <w:hideMark/>
          </w:tcPr>
          <w:p w14:paraId="3B20CDA5" w14:textId="77777777" w:rsidR="00EB04CD" w:rsidRPr="00B73E76" w:rsidRDefault="00EB04CD" w:rsidP="00EB04CD">
            <w:pPr>
              <w:spacing w:after="0" w:line="240" w:lineRule="auto"/>
              <w:ind w:firstLine="720"/>
              <w:rPr>
                <w:rFonts w:ascii="Times New Roman" w:eastAsia="Times New Roman" w:hAnsi="Times New Roman"/>
                <w:i/>
                <w:iCs/>
                <w:sz w:val="24"/>
                <w:szCs w:val="24"/>
              </w:rPr>
            </w:pPr>
            <w:r w:rsidRPr="00B73E76">
              <w:rPr>
                <w:rFonts w:ascii="Times New Roman" w:eastAsia="Times New Roman" w:hAnsi="Times New Roman"/>
                <w:i/>
                <w:iCs/>
                <w:sz w:val="24"/>
                <w:szCs w:val="24"/>
              </w:rPr>
              <w:t>25%</w:t>
            </w:r>
          </w:p>
        </w:tc>
        <w:tc>
          <w:tcPr>
            <w:tcW w:w="1878" w:type="dxa"/>
            <w:shd w:val="clear" w:color="auto" w:fill="F2F2F2" w:themeFill="background1" w:themeFillShade="F2"/>
            <w:noWrap/>
            <w:hideMark/>
          </w:tcPr>
          <w:p w14:paraId="747DF6C0"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571</w:t>
            </w:r>
          </w:p>
        </w:tc>
        <w:tc>
          <w:tcPr>
            <w:tcW w:w="1775" w:type="dxa"/>
            <w:shd w:val="clear" w:color="auto" w:fill="F2F2F2" w:themeFill="background1" w:themeFillShade="F2"/>
            <w:noWrap/>
            <w:hideMark/>
          </w:tcPr>
          <w:p w14:paraId="1F700C5A"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0</w:t>
            </w:r>
          </w:p>
        </w:tc>
        <w:tc>
          <w:tcPr>
            <w:tcW w:w="1878" w:type="dxa"/>
            <w:shd w:val="clear" w:color="auto" w:fill="F2F2F2" w:themeFill="background1" w:themeFillShade="F2"/>
            <w:noWrap/>
            <w:hideMark/>
          </w:tcPr>
          <w:p w14:paraId="2896A20D"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5367.75</w:t>
            </w:r>
          </w:p>
        </w:tc>
        <w:tc>
          <w:tcPr>
            <w:tcW w:w="1958" w:type="dxa"/>
            <w:shd w:val="clear" w:color="auto" w:fill="F2F2F2" w:themeFill="background1" w:themeFillShade="F2"/>
            <w:noWrap/>
            <w:hideMark/>
          </w:tcPr>
          <w:p w14:paraId="35D39FE5"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3</w:t>
            </w:r>
          </w:p>
        </w:tc>
      </w:tr>
      <w:tr w:rsidR="00EB04CD" w:rsidRPr="00B73E76" w14:paraId="54402910" w14:textId="77777777" w:rsidTr="00CC2782">
        <w:trPr>
          <w:trHeight w:val="71"/>
        </w:trPr>
        <w:tc>
          <w:tcPr>
            <w:tcW w:w="1578" w:type="dxa"/>
            <w:shd w:val="clear" w:color="auto" w:fill="F2F2F2" w:themeFill="background1" w:themeFillShade="F2"/>
            <w:noWrap/>
            <w:hideMark/>
          </w:tcPr>
          <w:p w14:paraId="19EFD3AC" w14:textId="77777777" w:rsidR="00EB04CD" w:rsidRPr="00B73E76" w:rsidRDefault="00EB04CD" w:rsidP="00EB04CD">
            <w:pPr>
              <w:spacing w:after="0" w:line="240" w:lineRule="auto"/>
              <w:ind w:firstLine="720"/>
              <w:rPr>
                <w:rFonts w:ascii="Times New Roman" w:eastAsia="Times New Roman" w:hAnsi="Times New Roman"/>
                <w:i/>
                <w:iCs/>
                <w:sz w:val="24"/>
                <w:szCs w:val="24"/>
              </w:rPr>
            </w:pPr>
            <w:r w:rsidRPr="00B73E76">
              <w:rPr>
                <w:rFonts w:ascii="Times New Roman" w:eastAsia="Times New Roman" w:hAnsi="Times New Roman"/>
                <w:i/>
                <w:iCs/>
                <w:sz w:val="24"/>
                <w:szCs w:val="24"/>
              </w:rPr>
              <w:t>50%</w:t>
            </w:r>
          </w:p>
        </w:tc>
        <w:tc>
          <w:tcPr>
            <w:tcW w:w="1878" w:type="dxa"/>
            <w:shd w:val="clear" w:color="auto" w:fill="F2F2F2" w:themeFill="background1" w:themeFillShade="F2"/>
            <w:noWrap/>
            <w:hideMark/>
          </w:tcPr>
          <w:p w14:paraId="20981A5E"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1164</w:t>
            </w:r>
          </w:p>
        </w:tc>
        <w:tc>
          <w:tcPr>
            <w:tcW w:w="1775" w:type="dxa"/>
            <w:shd w:val="clear" w:color="auto" w:fill="F2F2F2" w:themeFill="background1" w:themeFillShade="F2"/>
            <w:noWrap/>
            <w:hideMark/>
          </w:tcPr>
          <w:p w14:paraId="06385A6C"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0</w:t>
            </w:r>
          </w:p>
        </w:tc>
        <w:tc>
          <w:tcPr>
            <w:tcW w:w="1878" w:type="dxa"/>
            <w:shd w:val="clear" w:color="auto" w:fill="F2F2F2" w:themeFill="background1" w:themeFillShade="F2"/>
            <w:noWrap/>
            <w:hideMark/>
          </w:tcPr>
          <w:p w14:paraId="3AF1A5A5"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8031</w:t>
            </w:r>
          </w:p>
        </w:tc>
        <w:tc>
          <w:tcPr>
            <w:tcW w:w="1958" w:type="dxa"/>
            <w:shd w:val="clear" w:color="auto" w:fill="F2F2F2" w:themeFill="background1" w:themeFillShade="F2"/>
            <w:noWrap/>
            <w:hideMark/>
          </w:tcPr>
          <w:p w14:paraId="636C7E8F"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7</w:t>
            </w:r>
          </w:p>
        </w:tc>
      </w:tr>
      <w:tr w:rsidR="00EB04CD" w:rsidRPr="00B73E76" w14:paraId="14BBB933" w14:textId="77777777" w:rsidTr="00CC2782">
        <w:trPr>
          <w:trHeight w:val="161"/>
        </w:trPr>
        <w:tc>
          <w:tcPr>
            <w:tcW w:w="1578" w:type="dxa"/>
            <w:shd w:val="clear" w:color="auto" w:fill="F2F2F2" w:themeFill="background1" w:themeFillShade="F2"/>
            <w:noWrap/>
            <w:hideMark/>
          </w:tcPr>
          <w:p w14:paraId="3C7420FB" w14:textId="77777777" w:rsidR="00EB04CD" w:rsidRPr="00B73E76" w:rsidRDefault="00EB04CD" w:rsidP="00EB04CD">
            <w:pPr>
              <w:spacing w:after="0" w:line="240" w:lineRule="auto"/>
              <w:ind w:firstLine="720"/>
              <w:rPr>
                <w:rFonts w:ascii="Times New Roman" w:eastAsia="Times New Roman" w:hAnsi="Times New Roman"/>
                <w:i/>
                <w:iCs/>
                <w:sz w:val="24"/>
                <w:szCs w:val="24"/>
              </w:rPr>
            </w:pPr>
            <w:r w:rsidRPr="00B73E76">
              <w:rPr>
                <w:rFonts w:ascii="Times New Roman" w:eastAsia="Times New Roman" w:hAnsi="Times New Roman"/>
                <w:i/>
                <w:iCs/>
                <w:sz w:val="24"/>
                <w:szCs w:val="24"/>
              </w:rPr>
              <w:t>75%</w:t>
            </w:r>
          </w:p>
        </w:tc>
        <w:tc>
          <w:tcPr>
            <w:tcW w:w="1878" w:type="dxa"/>
            <w:shd w:val="clear" w:color="auto" w:fill="F2F2F2" w:themeFill="background1" w:themeFillShade="F2"/>
            <w:noWrap/>
            <w:hideMark/>
          </w:tcPr>
          <w:p w14:paraId="4E2212AD"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1983</w:t>
            </w:r>
          </w:p>
        </w:tc>
        <w:tc>
          <w:tcPr>
            <w:tcW w:w="1775" w:type="dxa"/>
            <w:shd w:val="clear" w:color="auto" w:fill="F2F2F2" w:themeFill="background1" w:themeFillShade="F2"/>
            <w:noWrap/>
            <w:hideMark/>
          </w:tcPr>
          <w:p w14:paraId="0C335A5B"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1</w:t>
            </w:r>
          </w:p>
        </w:tc>
        <w:tc>
          <w:tcPr>
            <w:tcW w:w="1878" w:type="dxa"/>
            <w:shd w:val="clear" w:color="auto" w:fill="F2F2F2" w:themeFill="background1" w:themeFillShade="F2"/>
            <w:noWrap/>
            <w:hideMark/>
          </w:tcPr>
          <w:p w14:paraId="291E10EE"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11358</w:t>
            </w:r>
          </w:p>
        </w:tc>
        <w:tc>
          <w:tcPr>
            <w:tcW w:w="1958" w:type="dxa"/>
            <w:shd w:val="clear" w:color="auto" w:fill="F2F2F2" w:themeFill="background1" w:themeFillShade="F2"/>
            <w:noWrap/>
            <w:hideMark/>
          </w:tcPr>
          <w:p w14:paraId="017C32F6"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13</w:t>
            </w:r>
          </w:p>
        </w:tc>
      </w:tr>
      <w:tr w:rsidR="00EB04CD" w:rsidRPr="00B73E76" w14:paraId="7110E54C" w14:textId="77777777" w:rsidTr="00CC2782">
        <w:trPr>
          <w:trHeight w:val="151"/>
        </w:trPr>
        <w:tc>
          <w:tcPr>
            <w:tcW w:w="1578" w:type="dxa"/>
            <w:shd w:val="clear" w:color="auto" w:fill="F2F2F2" w:themeFill="background1" w:themeFillShade="F2"/>
            <w:noWrap/>
            <w:hideMark/>
          </w:tcPr>
          <w:p w14:paraId="00BC84FE" w14:textId="77777777" w:rsidR="00EB04CD" w:rsidRPr="00B73E76" w:rsidRDefault="00EB04CD" w:rsidP="00EB04CD">
            <w:pPr>
              <w:spacing w:after="0" w:line="240" w:lineRule="auto"/>
              <w:ind w:firstLine="720"/>
              <w:rPr>
                <w:rFonts w:ascii="Times New Roman" w:eastAsia="Times New Roman" w:hAnsi="Times New Roman"/>
                <w:i/>
                <w:iCs/>
                <w:sz w:val="24"/>
                <w:szCs w:val="24"/>
              </w:rPr>
            </w:pPr>
            <w:r w:rsidRPr="00B73E76">
              <w:rPr>
                <w:rFonts w:ascii="Times New Roman" w:eastAsia="Times New Roman" w:hAnsi="Times New Roman"/>
                <w:i/>
                <w:iCs/>
                <w:sz w:val="24"/>
                <w:szCs w:val="24"/>
              </w:rPr>
              <w:t>max</w:t>
            </w:r>
          </w:p>
        </w:tc>
        <w:tc>
          <w:tcPr>
            <w:tcW w:w="1878" w:type="dxa"/>
            <w:shd w:val="clear" w:color="auto" w:fill="F2F2F2" w:themeFill="background1" w:themeFillShade="F2"/>
            <w:noWrap/>
            <w:hideMark/>
          </w:tcPr>
          <w:p w14:paraId="5B46AA60"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22054</w:t>
            </w:r>
          </w:p>
        </w:tc>
        <w:tc>
          <w:tcPr>
            <w:tcW w:w="1775" w:type="dxa"/>
            <w:shd w:val="clear" w:color="auto" w:fill="F2F2F2" w:themeFill="background1" w:themeFillShade="F2"/>
            <w:noWrap/>
            <w:hideMark/>
          </w:tcPr>
          <w:p w14:paraId="4102F982"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36</w:t>
            </w:r>
          </w:p>
        </w:tc>
        <w:tc>
          <w:tcPr>
            <w:tcW w:w="1878" w:type="dxa"/>
            <w:shd w:val="clear" w:color="auto" w:fill="F2F2F2" w:themeFill="background1" w:themeFillShade="F2"/>
            <w:noWrap/>
            <w:hideMark/>
          </w:tcPr>
          <w:p w14:paraId="2A2AC8A5"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22013</w:t>
            </w:r>
          </w:p>
        </w:tc>
        <w:tc>
          <w:tcPr>
            <w:tcW w:w="1958" w:type="dxa"/>
            <w:shd w:val="clear" w:color="auto" w:fill="F2F2F2" w:themeFill="background1" w:themeFillShade="F2"/>
            <w:noWrap/>
            <w:hideMark/>
          </w:tcPr>
          <w:p w14:paraId="4660224E" w14:textId="77777777" w:rsidR="00EB04CD" w:rsidRPr="00B73E76" w:rsidRDefault="00EB04CD" w:rsidP="00EB04CD">
            <w:pPr>
              <w:spacing w:after="0" w:line="240" w:lineRule="auto"/>
              <w:ind w:firstLine="720"/>
              <w:rPr>
                <w:rFonts w:ascii="Times New Roman" w:eastAsia="Times New Roman" w:hAnsi="Times New Roman"/>
                <w:sz w:val="24"/>
                <w:szCs w:val="24"/>
              </w:rPr>
            </w:pPr>
            <w:r w:rsidRPr="00B73E76">
              <w:rPr>
                <w:rFonts w:ascii="Times New Roman" w:eastAsia="Times New Roman" w:hAnsi="Times New Roman"/>
                <w:sz w:val="24"/>
                <w:szCs w:val="24"/>
              </w:rPr>
              <w:t>64</w:t>
            </w:r>
          </w:p>
        </w:tc>
      </w:tr>
    </w:tbl>
    <w:p w14:paraId="2FD0D108" w14:textId="77777777" w:rsidR="00013294" w:rsidRDefault="00EB04CD" w:rsidP="00EB04CD">
      <w:pPr>
        <w:spacing w:before="120" w:line="360" w:lineRule="auto"/>
        <w:rPr>
          <w:rFonts w:ascii="Times New Roman" w:eastAsia="Times New Roman" w:hAnsi="Times New Roman"/>
          <w:sz w:val="24"/>
          <w:szCs w:val="24"/>
        </w:rPr>
      </w:pPr>
      <w:r w:rsidRPr="00B73E76">
        <w:rPr>
          <w:rFonts w:ascii="Times New Roman" w:eastAsia="Times New Roman" w:hAnsi="Times New Roman"/>
          <w:sz w:val="24"/>
          <w:szCs w:val="24"/>
        </w:rPr>
        <w:fldChar w:fldCharType="end"/>
      </w:r>
      <w:bookmarkStart w:id="20" w:name="_Hlk117081178"/>
      <w:bookmarkEnd w:id="19"/>
    </w:p>
    <w:p w14:paraId="36707A77" w14:textId="245A1B2A" w:rsidR="00EB04CD" w:rsidRPr="00B73E76" w:rsidRDefault="00EB04CD" w:rsidP="00EB04CD">
      <w:pPr>
        <w:spacing w:before="120" w:line="360" w:lineRule="auto"/>
        <w:rPr>
          <w:rFonts w:ascii="Times New Roman" w:eastAsia="Times New Roman" w:hAnsi="Times New Roman"/>
          <w:sz w:val="24"/>
          <w:szCs w:val="24"/>
        </w:rPr>
      </w:pPr>
      <w:r w:rsidRPr="00B73E76">
        <w:rPr>
          <w:rFonts w:ascii="Times New Roman" w:eastAsia="Times New Roman" w:hAnsi="Times New Roman"/>
          <w:b/>
          <w:bCs/>
          <w:sz w:val="24"/>
          <w:szCs w:val="24"/>
        </w:rPr>
        <w:t>Figure 1:</w:t>
      </w:r>
      <w:r w:rsidRPr="00B73E76">
        <w:rPr>
          <w:rFonts w:ascii="Times New Roman" w:eastAsia="Times New Roman" w:hAnsi="Times New Roman"/>
          <w:sz w:val="24"/>
          <w:szCs w:val="24"/>
        </w:rPr>
        <w:t xml:space="preserve"> Comparison of </w:t>
      </w:r>
      <w:r>
        <w:rPr>
          <w:rFonts w:ascii="Times New Roman" w:eastAsia="Times New Roman" w:hAnsi="Times New Roman"/>
          <w:sz w:val="24"/>
          <w:szCs w:val="24"/>
        </w:rPr>
        <w:t xml:space="preserve">the length </w:t>
      </w:r>
      <w:r w:rsidRPr="00B73E76">
        <w:rPr>
          <w:rFonts w:ascii="Times New Roman" w:eastAsia="Times New Roman" w:hAnsi="Times New Roman"/>
          <w:sz w:val="24"/>
          <w:szCs w:val="24"/>
        </w:rPr>
        <w:t xml:space="preserve">of </w:t>
      </w:r>
      <w:r>
        <w:rPr>
          <w:rFonts w:ascii="Times New Roman" w:eastAsia="Times New Roman" w:hAnsi="Times New Roman"/>
          <w:sz w:val="24"/>
          <w:szCs w:val="24"/>
        </w:rPr>
        <w:t>landmark decisions and rest of the corpus</w:t>
      </w:r>
    </w:p>
    <w:p w14:paraId="1416FA54" w14:textId="77777777" w:rsidR="00EB04CD" w:rsidRPr="00B73E76" w:rsidRDefault="00EB04CD" w:rsidP="00EB04CD">
      <w:pPr>
        <w:spacing w:before="120" w:line="240" w:lineRule="auto"/>
        <w:jc w:val="center"/>
        <w:rPr>
          <w:rFonts w:ascii="Times New Roman" w:hAnsi="Times New Roman"/>
          <w:sz w:val="20"/>
          <w:szCs w:val="20"/>
        </w:rPr>
      </w:pPr>
      <w:r w:rsidRPr="00B73E76">
        <w:rPr>
          <w:rFonts w:ascii="Times New Roman" w:eastAsia="Times New Roman" w:hAnsi="Times New Roman"/>
          <w:sz w:val="20"/>
          <w:szCs w:val="20"/>
        </w:rPr>
        <w:t xml:space="preserve">Other </w:t>
      </w:r>
      <w:r w:rsidRPr="00B73E76">
        <w:rPr>
          <w:rFonts w:ascii="Times New Roman" w:hAnsi="Times New Roman"/>
          <w:sz w:val="20"/>
          <w:szCs w:val="20"/>
        </w:rPr>
        <w:t>HCC decisions</w:t>
      </w:r>
    </w:p>
    <w:p w14:paraId="508E2CD9" w14:textId="77777777" w:rsidR="00EB04CD" w:rsidRPr="00B73E76" w:rsidRDefault="00EB04CD" w:rsidP="00EB04CD">
      <w:pPr>
        <w:spacing w:line="360" w:lineRule="auto"/>
        <w:jc w:val="center"/>
        <w:rPr>
          <w:rFonts w:ascii="Times New Roman" w:hAnsi="Times New Roman"/>
          <w:sz w:val="24"/>
          <w:szCs w:val="24"/>
        </w:rPr>
      </w:pPr>
      <w:r w:rsidRPr="00B73E76">
        <w:rPr>
          <w:noProof/>
        </w:rPr>
        <w:drawing>
          <wp:inline distT="0" distB="0" distL="0" distR="0" wp14:anchorId="33A168CD" wp14:editId="523E622E">
            <wp:extent cx="5466069" cy="2247265"/>
            <wp:effectExtent l="0" t="0" r="1905" b="635"/>
            <wp:docPr id="3" name="Kép 3" descr="A képen szöveg, képernyőkép, diagram, so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A képen szöveg, képernyőkép, diagram, sor látható&#10;&#10;Automatikusan generált leírá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494498" cy="2258953"/>
                    </a:xfrm>
                    <a:prstGeom prst="rect">
                      <a:avLst/>
                    </a:prstGeom>
                    <a:noFill/>
                    <a:ln>
                      <a:noFill/>
                    </a:ln>
                    <a:extLst>
                      <a:ext uri="{53640926-AAD7-44D8-BBD7-CCE9431645EC}">
                        <a14:shadowObscured xmlns:a14="http://schemas.microsoft.com/office/drawing/2010/main"/>
                      </a:ext>
                    </a:extLst>
                  </pic:spPr>
                </pic:pic>
              </a:graphicData>
            </a:graphic>
          </wp:inline>
        </w:drawing>
      </w:r>
    </w:p>
    <w:p w14:paraId="795B73D8" w14:textId="77777777" w:rsidR="00EB04CD" w:rsidRPr="00B73E76" w:rsidRDefault="00EB04CD" w:rsidP="00EB04CD">
      <w:pPr>
        <w:spacing w:line="240" w:lineRule="auto"/>
        <w:jc w:val="center"/>
        <w:rPr>
          <w:rFonts w:ascii="Times New Roman" w:hAnsi="Times New Roman"/>
          <w:sz w:val="20"/>
          <w:szCs w:val="20"/>
        </w:rPr>
      </w:pPr>
      <w:r w:rsidRPr="00B73E76">
        <w:rPr>
          <w:rFonts w:ascii="Times New Roman" w:hAnsi="Times New Roman"/>
          <w:sz w:val="20"/>
          <w:szCs w:val="20"/>
        </w:rPr>
        <w:t>Top 100 HCC decisions</w:t>
      </w:r>
    </w:p>
    <w:p w14:paraId="44781EB4" w14:textId="77777777" w:rsidR="00EB04CD" w:rsidRPr="00B73E76" w:rsidRDefault="00EB04CD" w:rsidP="00EB04CD">
      <w:pPr>
        <w:spacing w:line="360" w:lineRule="auto"/>
        <w:jc w:val="center"/>
        <w:rPr>
          <w:rFonts w:ascii="Times New Roman" w:hAnsi="Times New Roman"/>
          <w:sz w:val="20"/>
          <w:szCs w:val="20"/>
        </w:rPr>
      </w:pPr>
      <w:r w:rsidRPr="00B73E76">
        <w:rPr>
          <w:noProof/>
        </w:rPr>
        <w:lastRenderedPageBreak/>
        <w:drawing>
          <wp:inline distT="0" distB="0" distL="0" distR="0" wp14:anchorId="3E495328" wp14:editId="1E07F435">
            <wp:extent cx="5457394" cy="2322830"/>
            <wp:effectExtent l="0" t="0" r="0" b="1270"/>
            <wp:docPr id="7" name="Kép 7" descr="A képen diagram, sor, képernyőkép,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ép 7" descr="A képen diagram, sor, képernyőkép, Diagram látható&#10;&#10;Automatikusan generált leírá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497518" cy="2339908"/>
                    </a:xfrm>
                    <a:prstGeom prst="rect">
                      <a:avLst/>
                    </a:prstGeom>
                    <a:noFill/>
                    <a:ln>
                      <a:noFill/>
                    </a:ln>
                    <a:extLst>
                      <a:ext uri="{53640926-AAD7-44D8-BBD7-CCE9431645EC}">
                        <a14:shadowObscured xmlns:a14="http://schemas.microsoft.com/office/drawing/2010/main"/>
                      </a:ext>
                    </a:extLst>
                  </pic:spPr>
                </pic:pic>
              </a:graphicData>
            </a:graphic>
          </wp:inline>
        </w:drawing>
      </w:r>
    </w:p>
    <w:p w14:paraId="274C4ED0" w14:textId="78EFF146" w:rsidR="00EB04CD" w:rsidRPr="00B73E76" w:rsidRDefault="00EB04CD" w:rsidP="00013294">
      <w:pPr>
        <w:spacing w:line="360" w:lineRule="auto"/>
        <w:ind w:firstLine="720"/>
        <w:jc w:val="both"/>
        <w:rPr>
          <w:rFonts w:ascii="Times New Roman" w:eastAsia="Times New Roman" w:hAnsi="Times New Roman"/>
          <w:sz w:val="24"/>
          <w:szCs w:val="24"/>
        </w:rPr>
      </w:pPr>
      <w:r w:rsidRPr="00B73E76">
        <w:rPr>
          <w:rFonts w:ascii="Times New Roman" w:eastAsia="Times New Roman" w:hAnsi="Times New Roman"/>
          <w:sz w:val="24"/>
          <w:szCs w:val="24"/>
        </w:rPr>
        <w:t>Table 5 shows a category-by-category description of our corpus. A si</w:t>
      </w:r>
      <w:bookmarkEnd w:id="20"/>
      <w:r w:rsidRPr="00B73E76">
        <w:rPr>
          <w:rFonts w:ascii="Times New Roman" w:eastAsia="Times New Roman" w:hAnsi="Times New Roman"/>
          <w:sz w:val="24"/>
          <w:szCs w:val="24"/>
        </w:rPr>
        <w:t>gnificant difference is observable regarding the proportions of documents with at least one keyword of any category between the two groups: 99% of the expert selected</w:t>
      </w:r>
      <w:r>
        <w:rPr>
          <w:rFonts w:ascii="Times New Roman" w:eastAsia="Times New Roman" w:hAnsi="Times New Roman"/>
          <w:sz w:val="24"/>
          <w:szCs w:val="24"/>
        </w:rPr>
        <w:t>,</w:t>
      </w:r>
      <w:r w:rsidRPr="00B73E76">
        <w:rPr>
          <w:rFonts w:ascii="Times New Roman" w:eastAsia="Times New Roman" w:hAnsi="Times New Roman"/>
          <w:sz w:val="24"/>
          <w:szCs w:val="24"/>
        </w:rPr>
        <w:t xml:space="preserve"> doctrinally most important decisions contained keywords, whereas this proportion is only 44% for the whole corpus of HCC jurisprudence between 1990 and 2021.</w:t>
      </w:r>
    </w:p>
    <w:p w14:paraId="33BF64D5" w14:textId="77777777" w:rsidR="00EB04CD" w:rsidRPr="00B73E76" w:rsidRDefault="00EB04CD" w:rsidP="00EB04CD">
      <w:pPr>
        <w:spacing w:before="120" w:line="240" w:lineRule="auto"/>
        <w:jc w:val="both"/>
        <w:rPr>
          <w:rFonts w:ascii="Times New Roman" w:eastAsia="Times New Roman" w:hAnsi="Times New Roman"/>
          <w:sz w:val="24"/>
          <w:szCs w:val="24"/>
        </w:rPr>
      </w:pPr>
      <w:bookmarkStart w:id="21" w:name="_Hlk117081246"/>
      <w:r w:rsidRPr="00B5037C">
        <w:rPr>
          <w:rFonts w:ascii="Times New Roman" w:eastAsia="Times New Roman" w:hAnsi="Times New Roman"/>
          <w:b/>
          <w:bCs/>
          <w:sz w:val="24"/>
          <w:szCs w:val="24"/>
        </w:rPr>
        <w:t>Table 5:</w:t>
      </w:r>
      <w:r w:rsidRPr="00B5037C">
        <w:rPr>
          <w:rFonts w:ascii="Times New Roman" w:eastAsia="Times New Roman" w:hAnsi="Times New Roman"/>
          <w:sz w:val="24"/>
          <w:szCs w:val="24"/>
        </w:rPr>
        <w:t xml:space="preserve"> Comparison of keywords by category</w:t>
      </w:r>
      <w:r w:rsidRPr="00B73E76">
        <w:rPr>
          <w:rFonts w:ascii="Times New Roman" w:eastAsia="Times New Roman" w:hAnsi="Times New Roman"/>
          <w:sz w:val="24"/>
          <w:szCs w:val="24"/>
        </w:rPr>
        <w:t xml:space="preserve"> </w:t>
      </w:r>
    </w:p>
    <w:tbl>
      <w:tblPr>
        <w:tblW w:w="9709" w:type="dxa"/>
        <w:tblInd w:w="-147" w:type="dxa"/>
        <w:shd w:val="clear" w:color="auto" w:fill="F2F2F2" w:themeFill="background1" w:themeFillShade="F2"/>
        <w:tblCellMar>
          <w:left w:w="70" w:type="dxa"/>
          <w:right w:w="70" w:type="dxa"/>
        </w:tblCellMar>
        <w:tblLook w:val="04A0" w:firstRow="1" w:lastRow="0" w:firstColumn="1" w:lastColumn="0" w:noHBand="0" w:noVBand="1"/>
      </w:tblPr>
      <w:tblGrid>
        <w:gridCol w:w="2132"/>
        <w:gridCol w:w="1225"/>
        <w:gridCol w:w="1225"/>
        <w:gridCol w:w="1094"/>
        <w:gridCol w:w="425"/>
        <w:gridCol w:w="983"/>
        <w:gridCol w:w="1225"/>
        <w:gridCol w:w="1389"/>
        <w:gridCol w:w="11"/>
      </w:tblGrid>
      <w:tr w:rsidR="00EB04CD" w:rsidRPr="00B73E76" w14:paraId="76C92D7D" w14:textId="77777777" w:rsidTr="00CC2782">
        <w:trPr>
          <w:trHeight w:val="288"/>
        </w:trPr>
        <w:tc>
          <w:tcPr>
            <w:tcW w:w="2132" w:type="dxa"/>
            <w:tcBorders>
              <w:top w:val="single" w:sz="8" w:space="0" w:color="auto"/>
            </w:tcBorders>
            <w:shd w:val="clear" w:color="auto" w:fill="F2F2F2" w:themeFill="background1" w:themeFillShade="F2"/>
            <w:vAlign w:val="center"/>
            <w:hideMark/>
          </w:tcPr>
          <w:p w14:paraId="508C08E2"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 </w:t>
            </w:r>
          </w:p>
        </w:tc>
        <w:tc>
          <w:tcPr>
            <w:tcW w:w="3544" w:type="dxa"/>
            <w:gridSpan w:val="3"/>
            <w:tcBorders>
              <w:top w:val="single" w:sz="8" w:space="0" w:color="auto"/>
              <w:bottom w:val="single" w:sz="8" w:space="0" w:color="auto"/>
            </w:tcBorders>
            <w:shd w:val="clear" w:color="auto" w:fill="F2F2F2" w:themeFill="background1" w:themeFillShade="F2"/>
            <w:vAlign w:val="center"/>
            <w:hideMark/>
          </w:tcPr>
          <w:p w14:paraId="273DA736" w14:textId="77777777" w:rsidR="00EB04CD" w:rsidRPr="00B73E76" w:rsidRDefault="00EB04CD" w:rsidP="00EB04CD">
            <w:pPr>
              <w:spacing w:after="0" w:line="240" w:lineRule="auto"/>
              <w:jc w:val="center"/>
              <w:rPr>
                <w:rFonts w:ascii="Times New Roman" w:eastAsia="Times New Roman" w:hAnsi="Times New Roman"/>
                <w:b/>
                <w:bCs/>
                <w:sz w:val="24"/>
                <w:szCs w:val="24"/>
              </w:rPr>
            </w:pPr>
            <w:r w:rsidRPr="00B73E76">
              <w:rPr>
                <w:rFonts w:ascii="Times New Roman" w:eastAsia="Times New Roman" w:hAnsi="Times New Roman"/>
                <w:b/>
                <w:bCs/>
                <w:sz w:val="24"/>
                <w:szCs w:val="24"/>
              </w:rPr>
              <w:t xml:space="preserve">Top 100 </w:t>
            </w:r>
            <w:r w:rsidRPr="00B73E76">
              <w:rPr>
                <w:rFonts w:ascii="Times New Roman" w:hAnsi="Times New Roman"/>
                <w:b/>
                <w:bCs/>
                <w:sz w:val="24"/>
                <w:szCs w:val="24"/>
              </w:rPr>
              <w:t xml:space="preserve">HCC </w:t>
            </w:r>
            <w:r w:rsidRPr="00B73E76">
              <w:rPr>
                <w:rFonts w:ascii="Times New Roman" w:eastAsia="Times New Roman" w:hAnsi="Times New Roman"/>
                <w:b/>
                <w:bCs/>
                <w:sz w:val="24"/>
                <w:szCs w:val="24"/>
              </w:rPr>
              <w:t>decisions</w:t>
            </w:r>
          </w:p>
        </w:tc>
        <w:tc>
          <w:tcPr>
            <w:tcW w:w="4033" w:type="dxa"/>
            <w:gridSpan w:val="5"/>
            <w:tcBorders>
              <w:top w:val="single" w:sz="8" w:space="0" w:color="auto"/>
              <w:bottom w:val="single" w:sz="4" w:space="0" w:color="auto"/>
            </w:tcBorders>
            <w:shd w:val="clear" w:color="auto" w:fill="F2F2F2" w:themeFill="background1" w:themeFillShade="F2"/>
            <w:vAlign w:val="center"/>
            <w:hideMark/>
          </w:tcPr>
          <w:p w14:paraId="034485AF" w14:textId="77777777" w:rsidR="00EB04CD" w:rsidRPr="00B73E76" w:rsidRDefault="00EB04CD" w:rsidP="00EB04CD">
            <w:pPr>
              <w:spacing w:after="0" w:line="240" w:lineRule="auto"/>
              <w:jc w:val="center"/>
              <w:rPr>
                <w:rFonts w:ascii="Times New Roman" w:eastAsia="Times New Roman" w:hAnsi="Times New Roman"/>
                <w:b/>
                <w:bCs/>
                <w:sz w:val="24"/>
                <w:szCs w:val="24"/>
              </w:rPr>
            </w:pPr>
            <w:r w:rsidRPr="00B73E76">
              <w:rPr>
                <w:rFonts w:ascii="Times New Roman" w:eastAsia="Times New Roman" w:hAnsi="Times New Roman"/>
                <w:b/>
                <w:bCs/>
                <w:sz w:val="24"/>
                <w:szCs w:val="24"/>
              </w:rPr>
              <w:t xml:space="preserve">Other </w:t>
            </w:r>
            <w:r w:rsidRPr="00B73E76">
              <w:rPr>
                <w:rFonts w:ascii="Times New Roman" w:hAnsi="Times New Roman"/>
                <w:b/>
                <w:bCs/>
                <w:sz w:val="24"/>
                <w:szCs w:val="24"/>
              </w:rPr>
              <w:t>HCC</w:t>
            </w:r>
            <w:r w:rsidRPr="00B73E76">
              <w:rPr>
                <w:rFonts w:ascii="Times New Roman" w:eastAsia="Times New Roman" w:hAnsi="Times New Roman"/>
                <w:b/>
                <w:bCs/>
                <w:sz w:val="24"/>
                <w:szCs w:val="24"/>
              </w:rPr>
              <w:t xml:space="preserve"> decisions</w:t>
            </w:r>
          </w:p>
        </w:tc>
      </w:tr>
      <w:tr w:rsidR="00EB04CD" w:rsidRPr="00B73E76" w14:paraId="262AD0B3" w14:textId="77777777" w:rsidTr="00CC2782">
        <w:trPr>
          <w:trHeight w:val="1176"/>
        </w:trPr>
        <w:tc>
          <w:tcPr>
            <w:tcW w:w="2132" w:type="dxa"/>
            <w:tcBorders>
              <w:bottom w:val="single" w:sz="8" w:space="0" w:color="auto"/>
            </w:tcBorders>
            <w:shd w:val="clear" w:color="auto" w:fill="F2F2F2" w:themeFill="background1" w:themeFillShade="F2"/>
            <w:vAlign w:val="center"/>
            <w:hideMark/>
          </w:tcPr>
          <w:p w14:paraId="1EE306FB"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 </w:t>
            </w:r>
          </w:p>
        </w:tc>
        <w:tc>
          <w:tcPr>
            <w:tcW w:w="1225" w:type="dxa"/>
            <w:tcBorders>
              <w:top w:val="single" w:sz="8" w:space="0" w:color="auto"/>
              <w:bottom w:val="single" w:sz="8" w:space="0" w:color="auto"/>
            </w:tcBorders>
            <w:shd w:val="clear" w:color="auto" w:fill="F2F2F2" w:themeFill="background1" w:themeFillShade="F2"/>
            <w:vAlign w:val="center"/>
            <w:hideMark/>
          </w:tcPr>
          <w:p w14:paraId="068F8B40" w14:textId="77777777" w:rsidR="00EB04CD" w:rsidRPr="00B73E76" w:rsidRDefault="00EB04CD" w:rsidP="00EB04CD">
            <w:pPr>
              <w:spacing w:after="0" w:line="240" w:lineRule="auto"/>
              <w:rPr>
                <w:rFonts w:ascii="Times New Roman" w:eastAsia="Times New Roman" w:hAnsi="Times New Roman"/>
                <w:b/>
                <w:bCs/>
                <w:i/>
                <w:iCs/>
                <w:sz w:val="24"/>
                <w:szCs w:val="24"/>
              </w:rPr>
            </w:pPr>
            <w:r w:rsidRPr="00B73E76">
              <w:rPr>
                <w:rFonts w:ascii="Times New Roman" w:eastAsia="Times New Roman" w:hAnsi="Times New Roman"/>
                <w:b/>
                <w:bCs/>
                <w:i/>
                <w:iCs/>
                <w:sz w:val="24"/>
                <w:szCs w:val="24"/>
              </w:rPr>
              <w:t xml:space="preserve">% of </w:t>
            </w:r>
            <w:r>
              <w:rPr>
                <w:rFonts w:ascii="Times New Roman" w:eastAsia="Times New Roman" w:hAnsi="Times New Roman"/>
                <w:b/>
                <w:bCs/>
                <w:i/>
                <w:iCs/>
                <w:sz w:val="24"/>
                <w:szCs w:val="24"/>
              </w:rPr>
              <w:t>t</w:t>
            </w:r>
            <w:r w:rsidRPr="00B73E76">
              <w:rPr>
                <w:rFonts w:ascii="Times New Roman" w:eastAsia="Times New Roman" w:hAnsi="Times New Roman"/>
                <w:b/>
                <w:bCs/>
                <w:i/>
                <w:iCs/>
                <w:sz w:val="24"/>
                <w:szCs w:val="24"/>
              </w:rPr>
              <w:t>otal (100)</w:t>
            </w:r>
          </w:p>
        </w:tc>
        <w:tc>
          <w:tcPr>
            <w:tcW w:w="1225" w:type="dxa"/>
            <w:tcBorders>
              <w:top w:val="single" w:sz="8" w:space="0" w:color="auto"/>
              <w:bottom w:val="single" w:sz="8" w:space="0" w:color="auto"/>
            </w:tcBorders>
            <w:shd w:val="clear" w:color="auto" w:fill="F2F2F2" w:themeFill="background1" w:themeFillShade="F2"/>
            <w:vAlign w:val="center"/>
            <w:hideMark/>
          </w:tcPr>
          <w:p w14:paraId="4BDDD557" w14:textId="77777777" w:rsidR="00EB04CD" w:rsidRPr="00B73E76" w:rsidRDefault="00EB04CD" w:rsidP="00EB04CD">
            <w:pPr>
              <w:spacing w:after="0" w:line="240" w:lineRule="auto"/>
              <w:rPr>
                <w:rFonts w:ascii="Times New Roman" w:eastAsia="Times New Roman" w:hAnsi="Times New Roman"/>
                <w:b/>
                <w:bCs/>
                <w:i/>
                <w:iCs/>
                <w:sz w:val="24"/>
                <w:szCs w:val="24"/>
              </w:rPr>
            </w:pPr>
            <w:r>
              <w:rPr>
                <w:rFonts w:ascii="Times New Roman" w:eastAsia="Times New Roman" w:hAnsi="Times New Roman"/>
                <w:b/>
                <w:bCs/>
                <w:i/>
                <w:iCs/>
                <w:sz w:val="24"/>
                <w:szCs w:val="24"/>
              </w:rPr>
              <w:t>D</w:t>
            </w:r>
            <w:r w:rsidRPr="00B73E76">
              <w:rPr>
                <w:rFonts w:ascii="Times New Roman" w:eastAsia="Times New Roman" w:hAnsi="Times New Roman"/>
                <w:b/>
                <w:bCs/>
                <w:i/>
                <w:iCs/>
                <w:sz w:val="24"/>
                <w:szCs w:val="24"/>
              </w:rPr>
              <w:t xml:space="preserve">ocument </w:t>
            </w:r>
            <w:r>
              <w:rPr>
                <w:rFonts w:ascii="Times New Roman" w:eastAsia="Times New Roman" w:hAnsi="Times New Roman"/>
                <w:b/>
                <w:bCs/>
                <w:i/>
                <w:iCs/>
                <w:sz w:val="24"/>
                <w:szCs w:val="24"/>
              </w:rPr>
              <w:t>f</w:t>
            </w:r>
            <w:r w:rsidRPr="00B73E76">
              <w:rPr>
                <w:rFonts w:ascii="Times New Roman" w:eastAsia="Times New Roman" w:hAnsi="Times New Roman"/>
                <w:b/>
                <w:bCs/>
                <w:i/>
                <w:iCs/>
                <w:sz w:val="24"/>
                <w:szCs w:val="24"/>
              </w:rPr>
              <w:t>requency</w:t>
            </w:r>
          </w:p>
        </w:tc>
        <w:tc>
          <w:tcPr>
            <w:tcW w:w="1094" w:type="dxa"/>
            <w:tcBorders>
              <w:top w:val="single" w:sz="4" w:space="0" w:color="auto"/>
              <w:bottom w:val="single" w:sz="8" w:space="0" w:color="auto"/>
            </w:tcBorders>
            <w:shd w:val="clear" w:color="auto" w:fill="F2F2F2" w:themeFill="background1" w:themeFillShade="F2"/>
            <w:vAlign w:val="center"/>
            <w:hideMark/>
          </w:tcPr>
          <w:p w14:paraId="184E4233" w14:textId="77777777" w:rsidR="00EB04CD" w:rsidRPr="00B73E76" w:rsidRDefault="00EB04CD" w:rsidP="00EB04CD">
            <w:pPr>
              <w:spacing w:after="0" w:line="240" w:lineRule="auto"/>
              <w:rPr>
                <w:rFonts w:ascii="Times New Roman" w:eastAsia="Times New Roman" w:hAnsi="Times New Roman"/>
                <w:b/>
                <w:bCs/>
                <w:i/>
                <w:iCs/>
                <w:sz w:val="24"/>
                <w:szCs w:val="24"/>
              </w:rPr>
            </w:pPr>
            <w:r>
              <w:rPr>
                <w:rFonts w:ascii="Times New Roman" w:eastAsia="Times New Roman" w:hAnsi="Times New Roman"/>
                <w:b/>
                <w:bCs/>
                <w:i/>
                <w:iCs/>
                <w:sz w:val="24"/>
                <w:szCs w:val="24"/>
              </w:rPr>
              <w:t>K</w:t>
            </w:r>
            <w:r w:rsidRPr="00B73E76">
              <w:rPr>
                <w:rFonts w:ascii="Times New Roman" w:eastAsia="Times New Roman" w:hAnsi="Times New Roman"/>
                <w:b/>
                <w:bCs/>
                <w:i/>
                <w:iCs/>
                <w:sz w:val="24"/>
                <w:szCs w:val="24"/>
              </w:rPr>
              <w:t>eyword index</w:t>
            </w:r>
          </w:p>
        </w:tc>
        <w:tc>
          <w:tcPr>
            <w:tcW w:w="1408" w:type="dxa"/>
            <w:gridSpan w:val="2"/>
            <w:tcBorders>
              <w:top w:val="single" w:sz="4" w:space="0" w:color="auto"/>
              <w:bottom w:val="single" w:sz="8" w:space="0" w:color="auto"/>
            </w:tcBorders>
            <w:shd w:val="clear" w:color="auto" w:fill="F2F2F2" w:themeFill="background1" w:themeFillShade="F2"/>
            <w:vAlign w:val="center"/>
            <w:hideMark/>
          </w:tcPr>
          <w:p w14:paraId="0D4E5EF8" w14:textId="77777777" w:rsidR="00EB04CD" w:rsidRPr="00B73E76" w:rsidRDefault="00EB04CD" w:rsidP="00EB04CD">
            <w:pPr>
              <w:spacing w:after="0" w:line="240" w:lineRule="auto"/>
              <w:rPr>
                <w:rFonts w:ascii="Times New Roman" w:eastAsia="Times New Roman" w:hAnsi="Times New Roman"/>
                <w:b/>
                <w:bCs/>
                <w:i/>
                <w:iCs/>
                <w:sz w:val="24"/>
                <w:szCs w:val="24"/>
              </w:rPr>
            </w:pPr>
            <w:r w:rsidRPr="00B73E76">
              <w:rPr>
                <w:rFonts w:ascii="Times New Roman" w:eastAsia="Times New Roman" w:hAnsi="Times New Roman"/>
                <w:b/>
                <w:bCs/>
                <w:i/>
                <w:iCs/>
                <w:sz w:val="24"/>
                <w:szCs w:val="24"/>
              </w:rPr>
              <w:t xml:space="preserve">% of </w:t>
            </w:r>
            <w:r>
              <w:rPr>
                <w:rFonts w:ascii="Times New Roman" w:eastAsia="Times New Roman" w:hAnsi="Times New Roman"/>
                <w:b/>
                <w:bCs/>
                <w:i/>
                <w:iCs/>
                <w:sz w:val="24"/>
                <w:szCs w:val="24"/>
              </w:rPr>
              <w:t>t</w:t>
            </w:r>
            <w:r w:rsidRPr="00B73E76">
              <w:rPr>
                <w:rFonts w:ascii="Times New Roman" w:eastAsia="Times New Roman" w:hAnsi="Times New Roman"/>
                <w:b/>
                <w:bCs/>
                <w:i/>
                <w:iCs/>
                <w:sz w:val="24"/>
                <w:szCs w:val="24"/>
              </w:rPr>
              <w:t>otal (10663)</w:t>
            </w:r>
          </w:p>
        </w:tc>
        <w:tc>
          <w:tcPr>
            <w:tcW w:w="1225" w:type="dxa"/>
            <w:tcBorders>
              <w:top w:val="single" w:sz="4" w:space="0" w:color="auto"/>
              <w:bottom w:val="single" w:sz="8" w:space="0" w:color="auto"/>
            </w:tcBorders>
            <w:shd w:val="clear" w:color="auto" w:fill="F2F2F2" w:themeFill="background1" w:themeFillShade="F2"/>
            <w:vAlign w:val="center"/>
            <w:hideMark/>
          </w:tcPr>
          <w:p w14:paraId="129E0BAA" w14:textId="77777777" w:rsidR="00EB04CD" w:rsidRPr="00B73E76" w:rsidRDefault="00EB04CD" w:rsidP="00EB04CD">
            <w:pPr>
              <w:spacing w:after="0" w:line="240" w:lineRule="auto"/>
              <w:rPr>
                <w:rFonts w:ascii="Times New Roman" w:eastAsia="Times New Roman" w:hAnsi="Times New Roman"/>
                <w:b/>
                <w:bCs/>
                <w:i/>
                <w:iCs/>
                <w:sz w:val="24"/>
                <w:szCs w:val="24"/>
              </w:rPr>
            </w:pPr>
            <w:r w:rsidRPr="00B73E76">
              <w:rPr>
                <w:rFonts w:ascii="Times New Roman" w:eastAsia="Times New Roman" w:hAnsi="Times New Roman"/>
                <w:b/>
                <w:bCs/>
                <w:i/>
                <w:iCs/>
                <w:sz w:val="24"/>
                <w:szCs w:val="24"/>
              </w:rPr>
              <w:t xml:space="preserve">Document </w:t>
            </w:r>
            <w:r>
              <w:rPr>
                <w:rFonts w:ascii="Times New Roman" w:eastAsia="Times New Roman" w:hAnsi="Times New Roman"/>
                <w:b/>
                <w:bCs/>
                <w:i/>
                <w:iCs/>
                <w:sz w:val="24"/>
                <w:szCs w:val="24"/>
              </w:rPr>
              <w:t>f</w:t>
            </w:r>
            <w:r w:rsidRPr="00B73E76">
              <w:rPr>
                <w:rFonts w:ascii="Times New Roman" w:eastAsia="Times New Roman" w:hAnsi="Times New Roman"/>
                <w:b/>
                <w:bCs/>
                <w:i/>
                <w:iCs/>
                <w:sz w:val="24"/>
                <w:szCs w:val="24"/>
              </w:rPr>
              <w:t>requency</w:t>
            </w:r>
          </w:p>
        </w:tc>
        <w:tc>
          <w:tcPr>
            <w:tcW w:w="1400" w:type="dxa"/>
            <w:gridSpan w:val="2"/>
            <w:tcBorders>
              <w:top w:val="single" w:sz="4" w:space="0" w:color="auto"/>
              <w:bottom w:val="single" w:sz="8" w:space="0" w:color="auto"/>
            </w:tcBorders>
            <w:shd w:val="clear" w:color="auto" w:fill="F2F2F2" w:themeFill="background1" w:themeFillShade="F2"/>
            <w:vAlign w:val="center"/>
            <w:hideMark/>
          </w:tcPr>
          <w:p w14:paraId="54323BBE" w14:textId="77777777" w:rsidR="00EB04CD" w:rsidRPr="00B73E76" w:rsidRDefault="00EB04CD" w:rsidP="00EB04CD">
            <w:pPr>
              <w:spacing w:after="0" w:line="240" w:lineRule="auto"/>
              <w:rPr>
                <w:rFonts w:ascii="Times New Roman" w:eastAsia="Times New Roman" w:hAnsi="Times New Roman"/>
                <w:b/>
                <w:bCs/>
                <w:i/>
                <w:iCs/>
                <w:sz w:val="24"/>
                <w:szCs w:val="24"/>
              </w:rPr>
            </w:pPr>
            <w:r>
              <w:rPr>
                <w:rFonts w:ascii="Times New Roman" w:eastAsia="Times New Roman" w:hAnsi="Times New Roman"/>
                <w:b/>
                <w:bCs/>
                <w:i/>
                <w:iCs/>
                <w:sz w:val="24"/>
                <w:szCs w:val="24"/>
              </w:rPr>
              <w:t>K</w:t>
            </w:r>
            <w:r w:rsidRPr="00B73E76">
              <w:rPr>
                <w:rFonts w:ascii="Times New Roman" w:eastAsia="Times New Roman" w:hAnsi="Times New Roman"/>
                <w:b/>
                <w:bCs/>
                <w:i/>
                <w:iCs/>
                <w:sz w:val="24"/>
                <w:szCs w:val="24"/>
              </w:rPr>
              <w:t>eyword index</w:t>
            </w:r>
          </w:p>
        </w:tc>
      </w:tr>
      <w:tr w:rsidR="00EB04CD" w:rsidRPr="00B73E76" w14:paraId="0332C442" w14:textId="77777777" w:rsidTr="00CC2782">
        <w:trPr>
          <w:trHeight w:val="288"/>
        </w:trPr>
        <w:tc>
          <w:tcPr>
            <w:tcW w:w="2132" w:type="dxa"/>
            <w:tcBorders>
              <w:top w:val="single" w:sz="8" w:space="0" w:color="auto"/>
              <w:bottom w:val="single" w:sz="6" w:space="0" w:color="auto"/>
            </w:tcBorders>
            <w:shd w:val="clear" w:color="auto" w:fill="F2F2F2" w:themeFill="background1" w:themeFillShade="F2"/>
            <w:vAlign w:val="center"/>
          </w:tcPr>
          <w:p w14:paraId="53953359" w14:textId="77777777" w:rsidR="00EB04CD" w:rsidRPr="00B73E76" w:rsidRDefault="00EB04CD" w:rsidP="00EB04CD">
            <w:pPr>
              <w:spacing w:after="0" w:line="240" w:lineRule="auto"/>
              <w:rPr>
                <w:rFonts w:ascii="Times New Roman" w:eastAsia="Times New Roman" w:hAnsi="Times New Roman"/>
                <w:i/>
                <w:iCs/>
                <w:sz w:val="24"/>
                <w:szCs w:val="24"/>
              </w:rPr>
            </w:pPr>
            <w:r w:rsidRPr="00B73E76">
              <w:rPr>
                <w:rFonts w:ascii="Times New Roman" w:eastAsia="Times New Roman" w:hAnsi="Times New Roman"/>
                <w:i/>
                <w:iCs/>
                <w:sz w:val="24"/>
                <w:szCs w:val="24"/>
              </w:rPr>
              <w:t>Linguistic</w:t>
            </w:r>
          </w:p>
        </w:tc>
        <w:tc>
          <w:tcPr>
            <w:tcW w:w="1225" w:type="dxa"/>
            <w:tcBorders>
              <w:top w:val="single" w:sz="8" w:space="0" w:color="auto"/>
              <w:bottom w:val="single" w:sz="6" w:space="0" w:color="auto"/>
            </w:tcBorders>
            <w:shd w:val="clear" w:color="auto" w:fill="F2F2F2" w:themeFill="background1" w:themeFillShade="F2"/>
            <w:vAlign w:val="bottom"/>
          </w:tcPr>
          <w:p w14:paraId="1DDFD2BF"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27%</w:t>
            </w:r>
          </w:p>
        </w:tc>
        <w:tc>
          <w:tcPr>
            <w:tcW w:w="1225" w:type="dxa"/>
            <w:tcBorders>
              <w:top w:val="single" w:sz="8" w:space="0" w:color="auto"/>
              <w:bottom w:val="single" w:sz="6" w:space="0" w:color="auto"/>
            </w:tcBorders>
            <w:shd w:val="clear" w:color="auto" w:fill="F2F2F2" w:themeFill="background1" w:themeFillShade="F2"/>
            <w:vAlign w:val="bottom"/>
          </w:tcPr>
          <w:p w14:paraId="2EA4B511"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27</w:t>
            </w:r>
          </w:p>
        </w:tc>
        <w:tc>
          <w:tcPr>
            <w:tcW w:w="1094" w:type="dxa"/>
            <w:tcBorders>
              <w:top w:val="single" w:sz="8" w:space="0" w:color="auto"/>
              <w:bottom w:val="single" w:sz="6" w:space="0" w:color="auto"/>
            </w:tcBorders>
            <w:shd w:val="clear" w:color="auto" w:fill="F2F2F2" w:themeFill="background1" w:themeFillShade="F2"/>
            <w:vAlign w:val="bottom"/>
          </w:tcPr>
          <w:p w14:paraId="7FC3122E"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0.01</w:t>
            </w:r>
          </w:p>
        </w:tc>
        <w:tc>
          <w:tcPr>
            <w:tcW w:w="1408" w:type="dxa"/>
            <w:gridSpan w:val="2"/>
            <w:tcBorders>
              <w:top w:val="single" w:sz="8" w:space="0" w:color="auto"/>
              <w:bottom w:val="single" w:sz="6" w:space="0" w:color="auto"/>
            </w:tcBorders>
            <w:shd w:val="clear" w:color="auto" w:fill="F2F2F2" w:themeFill="background1" w:themeFillShade="F2"/>
            <w:vAlign w:val="bottom"/>
          </w:tcPr>
          <w:p w14:paraId="799D7A13"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4%</w:t>
            </w:r>
          </w:p>
        </w:tc>
        <w:tc>
          <w:tcPr>
            <w:tcW w:w="1225" w:type="dxa"/>
            <w:tcBorders>
              <w:top w:val="single" w:sz="8" w:space="0" w:color="auto"/>
              <w:bottom w:val="single" w:sz="6" w:space="0" w:color="auto"/>
            </w:tcBorders>
            <w:shd w:val="clear" w:color="auto" w:fill="F2F2F2" w:themeFill="background1" w:themeFillShade="F2"/>
            <w:vAlign w:val="bottom"/>
          </w:tcPr>
          <w:p w14:paraId="29612569"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413</w:t>
            </w:r>
          </w:p>
        </w:tc>
        <w:tc>
          <w:tcPr>
            <w:tcW w:w="1400" w:type="dxa"/>
            <w:gridSpan w:val="2"/>
            <w:tcBorders>
              <w:top w:val="single" w:sz="8" w:space="0" w:color="auto"/>
              <w:bottom w:val="single" w:sz="6" w:space="0" w:color="auto"/>
            </w:tcBorders>
            <w:shd w:val="clear" w:color="auto" w:fill="F2F2F2" w:themeFill="background1" w:themeFillShade="F2"/>
            <w:vAlign w:val="bottom"/>
          </w:tcPr>
          <w:p w14:paraId="0EE50663"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0.37</w:t>
            </w:r>
          </w:p>
        </w:tc>
      </w:tr>
      <w:tr w:rsidR="00EB04CD" w:rsidRPr="00B73E76" w14:paraId="49B03632" w14:textId="77777777" w:rsidTr="00CC2782">
        <w:trPr>
          <w:trHeight w:val="288"/>
        </w:trPr>
        <w:tc>
          <w:tcPr>
            <w:tcW w:w="2132" w:type="dxa"/>
            <w:tcBorders>
              <w:top w:val="single" w:sz="8" w:space="0" w:color="auto"/>
              <w:bottom w:val="single" w:sz="6" w:space="0" w:color="auto"/>
            </w:tcBorders>
            <w:shd w:val="clear" w:color="auto" w:fill="F2F2F2" w:themeFill="background1" w:themeFillShade="F2"/>
            <w:vAlign w:val="center"/>
          </w:tcPr>
          <w:p w14:paraId="4D9FC59B" w14:textId="77777777" w:rsidR="00EB04CD" w:rsidRPr="00B73E76" w:rsidRDefault="00EB04CD" w:rsidP="00EB04CD">
            <w:pPr>
              <w:spacing w:after="0" w:line="240" w:lineRule="auto"/>
              <w:rPr>
                <w:rFonts w:ascii="Times New Roman" w:eastAsia="Times New Roman" w:hAnsi="Times New Roman"/>
                <w:i/>
                <w:iCs/>
                <w:sz w:val="24"/>
                <w:szCs w:val="24"/>
              </w:rPr>
            </w:pPr>
            <w:r w:rsidRPr="00B73E76">
              <w:rPr>
                <w:rFonts w:ascii="Times New Roman" w:eastAsia="Times New Roman" w:hAnsi="Times New Roman"/>
                <w:i/>
                <w:iCs/>
                <w:sz w:val="24"/>
                <w:szCs w:val="24"/>
              </w:rPr>
              <w:t>Teleological</w:t>
            </w:r>
          </w:p>
        </w:tc>
        <w:tc>
          <w:tcPr>
            <w:tcW w:w="1225" w:type="dxa"/>
            <w:tcBorders>
              <w:top w:val="single" w:sz="8" w:space="0" w:color="auto"/>
              <w:bottom w:val="single" w:sz="6" w:space="0" w:color="auto"/>
            </w:tcBorders>
            <w:shd w:val="clear" w:color="auto" w:fill="F2F2F2" w:themeFill="background1" w:themeFillShade="F2"/>
            <w:vAlign w:val="bottom"/>
          </w:tcPr>
          <w:p w14:paraId="056CBCE8"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48%</w:t>
            </w:r>
          </w:p>
        </w:tc>
        <w:tc>
          <w:tcPr>
            <w:tcW w:w="1225" w:type="dxa"/>
            <w:tcBorders>
              <w:top w:val="single" w:sz="8" w:space="0" w:color="auto"/>
              <w:bottom w:val="single" w:sz="6" w:space="0" w:color="auto"/>
            </w:tcBorders>
            <w:shd w:val="clear" w:color="auto" w:fill="F2F2F2" w:themeFill="background1" w:themeFillShade="F2"/>
            <w:vAlign w:val="bottom"/>
          </w:tcPr>
          <w:p w14:paraId="3797C27C"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48</w:t>
            </w:r>
          </w:p>
        </w:tc>
        <w:tc>
          <w:tcPr>
            <w:tcW w:w="1094" w:type="dxa"/>
            <w:tcBorders>
              <w:top w:val="single" w:sz="8" w:space="0" w:color="auto"/>
              <w:bottom w:val="single" w:sz="6" w:space="0" w:color="auto"/>
            </w:tcBorders>
            <w:shd w:val="clear" w:color="auto" w:fill="F2F2F2" w:themeFill="background1" w:themeFillShade="F2"/>
            <w:vAlign w:val="bottom"/>
          </w:tcPr>
          <w:p w14:paraId="540CDD59"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0.02</w:t>
            </w:r>
          </w:p>
        </w:tc>
        <w:tc>
          <w:tcPr>
            <w:tcW w:w="1408" w:type="dxa"/>
            <w:gridSpan w:val="2"/>
            <w:tcBorders>
              <w:top w:val="single" w:sz="8" w:space="0" w:color="auto"/>
              <w:bottom w:val="single" w:sz="6" w:space="0" w:color="auto"/>
            </w:tcBorders>
            <w:shd w:val="clear" w:color="auto" w:fill="F2F2F2" w:themeFill="background1" w:themeFillShade="F2"/>
            <w:vAlign w:val="bottom"/>
          </w:tcPr>
          <w:p w14:paraId="0C94720E"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6%</w:t>
            </w:r>
          </w:p>
        </w:tc>
        <w:tc>
          <w:tcPr>
            <w:tcW w:w="1225" w:type="dxa"/>
            <w:tcBorders>
              <w:top w:val="single" w:sz="8" w:space="0" w:color="auto"/>
              <w:bottom w:val="single" w:sz="6" w:space="0" w:color="auto"/>
            </w:tcBorders>
            <w:shd w:val="clear" w:color="auto" w:fill="F2F2F2" w:themeFill="background1" w:themeFillShade="F2"/>
            <w:vAlign w:val="bottom"/>
          </w:tcPr>
          <w:p w14:paraId="35E84AF1"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633</w:t>
            </w:r>
          </w:p>
        </w:tc>
        <w:tc>
          <w:tcPr>
            <w:tcW w:w="1400" w:type="dxa"/>
            <w:gridSpan w:val="2"/>
            <w:tcBorders>
              <w:top w:val="single" w:sz="8" w:space="0" w:color="auto"/>
              <w:bottom w:val="single" w:sz="6" w:space="0" w:color="auto"/>
            </w:tcBorders>
            <w:shd w:val="clear" w:color="auto" w:fill="F2F2F2" w:themeFill="background1" w:themeFillShade="F2"/>
            <w:vAlign w:val="bottom"/>
          </w:tcPr>
          <w:p w14:paraId="2B8FE0CF"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0.35</w:t>
            </w:r>
          </w:p>
        </w:tc>
      </w:tr>
      <w:tr w:rsidR="00EB04CD" w:rsidRPr="00B73E76" w14:paraId="60BAED91" w14:textId="77777777" w:rsidTr="00CC2782">
        <w:trPr>
          <w:trHeight w:val="288"/>
        </w:trPr>
        <w:tc>
          <w:tcPr>
            <w:tcW w:w="2132" w:type="dxa"/>
            <w:tcBorders>
              <w:top w:val="single" w:sz="8" w:space="0" w:color="auto"/>
              <w:bottom w:val="single" w:sz="6" w:space="0" w:color="auto"/>
            </w:tcBorders>
            <w:shd w:val="clear" w:color="auto" w:fill="F2F2F2" w:themeFill="background1" w:themeFillShade="F2"/>
            <w:vAlign w:val="center"/>
          </w:tcPr>
          <w:p w14:paraId="081C0392" w14:textId="77777777" w:rsidR="00EB04CD" w:rsidRPr="00B73E76" w:rsidRDefault="00EB04CD" w:rsidP="00EB04CD">
            <w:pPr>
              <w:spacing w:after="0" w:line="240" w:lineRule="auto"/>
              <w:rPr>
                <w:rFonts w:ascii="Times New Roman" w:eastAsia="Times New Roman" w:hAnsi="Times New Roman"/>
                <w:i/>
                <w:iCs/>
                <w:sz w:val="24"/>
                <w:szCs w:val="24"/>
              </w:rPr>
            </w:pPr>
            <w:r w:rsidRPr="00B73E76">
              <w:rPr>
                <w:rFonts w:ascii="Times New Roman" w:eastAsia="Times New Roman" w:hAnsi="Times New Roman"/>
                <w:i/>
                <w:iCs/>
                <w:sz w:val="24"/>
                <w:szCs w:val="24"/>
              </w:rPr>
              <w:t>Contextual</w:t>
            </w:r>
          </w:p>
        </w:tc>
        <w:tc>
          <w:tcPr>
            <w:tcW w:w="1225" w:type="dxa"/>
            <w:tcBorders>
              <w:top w:val="single" w:sz="8" w:space="0" w:color="auto"/>
              <w:bottom w:val="single" w:sz="6" w:space="0" w:color="auto"/>
            </w:tcBorders>
            <w:shd w:val="clear" w:color="auto" w:fill="F2F2F2" w:themeFill="background1" w:themeFillShade="F2"/>
            <w:vAlign w:val="bottom"/>
          </w:tcPr>
          <w:p w14:paraId="35C19EA1"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75%</w:t>
            </w:r>
          </w:p>
        </w:tc>
        <w:tc>
          <w:tcPr>
            <w:tcW w:w="1225" w:type="dxa"/>
            <w:tcBorders>
              <w:top w:val="single" w:sz="8" w:space="0" w:color="auto"/>
              <w:bottom w:val="single" w:sz="6" w:space="0" w:color="auto"/>
            </w:tcBorders>
            <w:shd w:val="clear" w:color="auto" w:fill="F2F2F2" w:themeFill="background1" w:themeFillShade="F2"/>
            <w:vAlign w:val="bottom"/>
          </w:tcPr>
          <w:p w14:paraId="5FEF4EDE"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75</w:t>
            </w:r>
          </w:p>
        </w:tc>
        <w:tc>
          <w:tcPr>
            <w:tcW w:w="1094" w:type="dxa"/>
            <w:tcBorders>
              <w:top w:val="single" w:sz="8" w:space="0" w:color="auto"/>
              <w:bottom w:val="single" w:sz="6" w:space="0" w:color="auto"/>
            </w:tcBorders>
            <w:shd w:val="clear" w:color="auto" w:fill="F2F2F2" w:themeFill="background1" w:themeFillShade="F2"/>
            <w:vAlign w:val="bottom"/>
          </w:tcPr>
          <w:p w14:paraId="7AB18651"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0.03</w:t>
            </w:r>
          </w:p>
        </w:tc>
        <w:tc>
          <w:tcPr>
            <w:tcW w:w="1408" w:type="dxa"/>
            <w:gridSpan w:val="2"/>
            <w:tcBorders>
              <w:top w:val="single" w:sz="8" w:space="0" w:color="auto"/>
              <w:bottom w:val="single" w:sz="6" w:space="0" w:color="auto"/>
            </w:tcBorders>
            <w:shd w:val="clear" w:color="auto" w:fill="F2F2F2" w:themeFill="background1" w:themeFillShade="F2"/>
            <w:vAlign w:val="bottom"/>
          </w:tcPr>
          <w:p w14:paraId="077AD24E" w14:textId="77777777" w:rsidR="00EB04CD" w:rsidRPr="00B73E76" w:rsidRDefault="00EB04CD" w:rsidP="00EB04CD">
            <w:pPr>
              <w:spacing w:after="0" w:line="240" w:lineRule="auto"/>
              <w:jc w:val="center"/>
              <w:rPr>
                <w:rFonts w:ascii="Times New Roman" w:hAnsi="Times New Roman"/>
                <w:sz w:val="24"/>
                <w:szCs w:val="24"/>
              </w:rPr>
            </w:pPr>
            <w:commentRangeStart w:id="22"/>
            <w:r w:rsidRPr="00B73E76">
              <w:rPr>
                <w:rFonts w:ascii="Times New Roman" w:hAnsi="Times New Roman"/>
                <w:sz w:val="24"/>
                <w:szCs w:val="24"/>
              </w:rPr>
              <w:t>21%</w:t>
            </w:r>
            <w:commentRangeEnd w:id="22"/>
            <w:r w:rsidR="000F36C5">
              <w:rPr>
                <w:rStyle w:val="CommentReference"/>
              </w:rPr>
              <w:commentReference w:id="22"/>
            </w:r>
          </w:p>
        </w:tc>
        <w:tc>
          <w:tcPr>
            <w:tcW w:w="1225" w:type="dxa"/>
            <w:tcBorders>
              <w:top w:val="single" w:sz="8" w:space="0" w:color="auto"/>
              <w:bottom w:val="single" w:sz="6" w:space="0" w:color="auto"/>
            </w:tcBorders>
            <w:shd w:val="clear" w:color="auto" w:fill="F2F2F2" w:themeFill="background1" w:themeFillShade="F2"/>
            <w:vAlign w:val="bottom"/>
          </w:tcPr>
          <w:p w14:paraId="0DE2BE00"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2262</w:t>
            </w:r>
          </w:p>
        </w:tc>
        <w:tc>
          <w:tcPr>
            <w:tcW w:w="1400" w:type="dxa"/>
            <w:gridSpan w:val="2"/>
            <w:tcBorders>
              <w:top w:val="single" w:sz="8" w:space="0" w:color="auto"/>
              <w:bottom w:val="single" w:sz="6" w:space="0" w:color="auto"/>
            </w:tcBorders>
            <w:shd w:val="clear" w:color="auto" w:fill="F2F2F2" w:themeFill="background1" w:themeFillShade="F2"/>
            <w:vAlign w:val="bottom"/>
          </w:tcPr>
          <w:p w14:paraId="4E9FBA4D"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1.93</w:t>
            </w:r>
          </w:p>
        </w:tc>
      </w:tr>
      <w:tr w:rsidR="00EB04CD" w:rsidRPr="00B73E76" w14:paraId="78D26161" w14:textId="77777777" w:rsidTr="00CC2782">
        <w:trPr>
          <w:trHeight w:val="288"/>
        </w:trPr>
        <w:tc>
          <w:tcPr>
            <w:tcW w:w="2132" w:type="dxa"/>
            <w:tcBorders>
              <w:top w:val="single" w:sz="4" w:space="0" w:color="auto"/>
              <w:bottom w:val="single" w:sz="4" w:space="0" w:color="auto"/>
            </w:tcBorders>
            <w:shd w:val="clear" w:color="auto" w:fill="F2F2F2" w:themeFill="background1" w:themeFillShade="F2"/>
            <w:vAlign w:val="center"/>
            <w:hideMark/>
          </w:tcPr>
          <w:p w14:paraId="7E38CC75" w14:textId="77777777" w:rsidR="00EB04CD" w:rsidRPr="00B73E76" w:rsidRDefault="00EB04CD" w:rsidP="00EB04CD">
            <w:pPr>
              <w:spacing w:after="0" w:line="240" w:lineRule="auto"/>
              <w:rPr>
                <w:rFonts w:ascii="Times New Roman" w:eastAsia="Times New Roman" w:hAnsi="Times New Roman"/>
                <w:i/>
                <w:iCs/>
                <w:sz w:val="24"/>
                <w:szCs w:val="24"/>
              </w:rPr>
            </w:pPr>
            <w:r w:rsidRPr="00B73E76">
              <w:rPr>
                <w:rFonts w:ascii="Times New Roman" w:eastAsia="Times New Roman" w:hAnsi="Times New Roman"/>
                <w:i/>
                <w:iCs/>
                <w:sz w:val="24"/>
                <w:szCs w:val="24"/>
              </w:rPr>
              <w:t xml:space="preserve">Historic </w:t>
            </w:r>
          </w:p>
        </w:tc>
        <w:tc>
          <w:tcPr>
            <w:tcW w:w="1225" w:type="dxa"/>
            <w:tcBorders>
              <w:top w:val="single" w:sz="4" w:space="0" w:color="auto"/>
              <w:bottom w:val="single" w:sz="4" w:space="0" w:color="auto"/>
            </w:tcBorders>
            <w:shd w:val="clear" w:color="auto" w:fill="F2F2F2" w:themeFill="background1" w:themeFillShade="F2"/>
            <w:vAlign w:val="bottom"/>
            <w:hideMark/>
          </w:tcPr>
          <w:p w14:paraId="64089D36"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hAnsi="Times New Roman"/>
                <w:sz w:val="24"/>
                <w:szCs w:val="24"/>
              </w:rPr>
              <w:t>48%</w:t>
            </w:r>
          </w:p>
        </w:tc>
        <w:tc>
          <w:tcPr>
            <w:tcW w:w="1225" w:type="dxa"/>
            <w:tcBorders>
              <w:top w:val="single" w:sz="4" w:space="0" w:color="auto"/>
              <w:bottom w:val="single" w:sz="4" w:space="0" w:color="auto"/>
            </w:tcBorders>
            <w:shd w:val="clear" w:color="auto" w:fill="F2F2F2" w:themeFill="background1" w:themeFillShade="F2"/>
            <w:vAlign w:val="bottom"/>
            <w:hideMark/>
          </w:tcPr>
          <w:p w14:paraId="3984126F"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hAnsi="Times New Roman"/>
                <w:sz w:val="24"/>
                <w:szCs w:val="24"/>
              </w:rPr>
              <w:t>48</w:t>
            </w:r>
          </w:p>
        </w:tc>
        <w:tc>
          <w:tcPr>
            <w:tcW w:w="1094" w:type="dxa"/>
            <w:tcBorders>
              <w:top w:val="single" w:sz="4" w:space="0" w:color="auto"/>
              <w:bottom w:val="single" w:sz="4" w:space="0" w:color="auto"/>
            </w:tcBorders>
            <w:shd w:val="clear" w:color="auto" w:fill="F2F2F2" w:themeFill="background1" w:themeFillShade="F2"/>
            <w:vAlign w:val="bottom"/>
            <w:hideMark/>
          </w:tcPr>
          <w:p w14:paraId="1AC402CB"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hAnsi="Times New Roman"/>
                <w:sz w:val="24"/>
                <w:szCs w:val="24"/>
              </w:rPr>
              <w:t>0.03</w:t>
            </w:r>
          </w:p>
        </w:tc>
        <w:tc>
          <w:tcPr>
            <w:tcW w:w="1408" w:type="dxa"/>
            <w:gridSpan w:val="2"/>
            <w:tcBorders>
              <w:top w:val="single" w:sz="4" w:space="0" w:color="auto"/>
              <w:bottom w:val="single" w:sz="4" w:space="0" w:color="auto"/>
            </w:tcBorders>
            <w:shd w:val="clear" w:color="auto" w:fill="F2F2F2" w:themeFill="background1" w:themeFillShade="F2"/>
            <w:vAlign w:val="bottom"/>
            <w:hideMark/>
          </w:tcPr>
          <w:p w14:paraId="6CABF0BF"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hAnsi="Times New Roman"/>
                <w:sz w:val="24"/>
                <w:szCs w:val="24"/>
              </w:rPr>
              <w:t>3%</w:t>
            </w:r>
          </w:p>
        </w:tc>
        <w:tc>
          <w:tcPr>
            <w:tcW w:w="1225" w:type="dxa"/>
            <w:tcBorders>
              <w:top w:val="single" w:sz="4" w:space="0" w:color="auto"/>
              <w:bottom w:val="single" w:sz="4" w:space="0" w:color="auto"/>
            </w:tcBorders>
            <w:shd w:val="clear" w:color="auto" w:fill="F2F2F2" w:themeFill="background1" w:themeFillShade="F2"/>
            <w:vAlign w:val="bottom"/>
            <w:hideMark/>
          </w:tcPr>
          <w:p w14:paraId="1B3FC8C6"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hAnsi="Times New Roman"/>
                <w:sz w:val="24"/>
                <w:szCs w:val="24"/>
              </w:rPr>
              <w:t>294</w:t>
            </w:r>
          </w:p>
        </w:tc>
        <w:tc>
          <w:tcPr>
            <w:tcW w:w="1400" w:type="dxa"/>
            <w:gridSpan w:val="2"/>
            <w:tcBorders>
              <w:top w:val="single" w:sz="4" w:space="0" w:color="auto"/>
              <w:bottom w:val="single" w:sz="4" w:space="0" w:color="auto"/>
            </w:tcBorders>
            <w:shd w:val="clear" w:color="auto" w:fill="F2F2F2" w:themeFill="background1" w:themeFillShade="F2"/>
            <w:vAlign w:val="bottom"/>
            <w:hideMark/>
          </w:tcPr>
          <w:p w14:paraId="7906114B"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hAnsi="Times New Roman"/>
                <w:sz w:val="24"/>
                <w:szCs w:val="24"/>
              </w:rPr>
              <w:t>0.17</w:t>
            </w:r>
          </w:p>
        </w:tc>
      </w:tr>
      <w:tr w:rsidR="00EB04CD" w:rsidRPr="00B73E76" w14:paraId="70773B36" w14:textId="77777777" w:rsidTr="00CC2782">
        <w:trPr>
          <w:trHeight w:val="288"/>
        </w:trPr>
        <w:tc>
          <w:tcPr>
            <w:tcW w:w="2132" w:type="dxa"/>
            <w:tcBorders>
              <w:top w:val="single" w:sz="4" w:space="0" w:color="auto"/>
              <w:bottom w:val="single" w:sz="4" w:space="0" w:color="auto"/>
            </w:tcBorders>
            <w:shd w:val="clear" w:color="auto" w:fill="F2F2F2" w:themeFill="background1" w:themeFillShade="F2"/>
            <w:vAlign w:val="center"/>
          </w:tcPr>
          <w:p w14:paraId="39EEBF40" w14:textId="77777777" w:rsidR="00EB04CD" w:rsidRPr="00B73E76" w:rsidRDefault="00EB04CD" w:rsidP="00EB04CD">
            <w:pPr>
              <w:spacing w:after="0" w:line="240" w:lineRule="auto"/>
              <w:rPr>
                <w:rFonts w:ascii="Times New Roman" w:eastAsia="Times New Roman" w:hAnsi="Times New Roman"/>
                <w:i/>
                <w:iCs/>
                <w:sz w:val="24"/>
                <w:szCs w:val="24"/>
              </w:rPr>
            </w:pPr>
            <w:r w:rsidRPr="00B73E76">
              <w:rPr>
                <w:rFonts w:ascii="Times New Roman" w:eastAsia="Times New Roman" w:hAnsi="Times New Roman"/>
                <w:i/>
                <w:iCs/>
                <w:sz w:val="24"/>
                <w:szCs w:val="24"/>
              </w:rPr>
              <w:t>Beyond the law</w:t>
            </w:r>
          </w:p>
        </w:tc>
        <w:tc>
          <w:tcPr>
            <w:tcW w:w="1225" w:type="dxa"/>
            <w:tcBorders>
              <w:top w:val="single" w:sz="4" w:space="0" w:color="auto"/>
              <w:bottom w:val="single" w:sz="4" w:space="0" w:color="auto"/>
            </w:tcBorders>
            <w:shd w:val="clear" w:color="auto" w:fill="F2F2F2" w:themeFill="background1" w:themeFillShade="F2"/>
            <w:vAlign w:val="bottom"/>
          </w:tcPr>
          <w:p w14:paraId="172BBB37"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hAnsi="Times New Roman"/>
                <w:sz w:val="24"/>
                <w:szCs w:val="24"/>
              </w:rPr>
              <w:t>26%</w:t>
            </w:r>
          </w:p>
        </w:tc>
        <w:tc>
          <w:tcPr>
            <w:tcW w:w="1225" w:type="dxa"/>
            <w:tcBorders>
              <w:top w:val="single" w:sz="4" w:space="0" w:color="auto"/>
              <w:bottom w:val="single" w:sz="4" w:space="0" w:color="auto"/>
            </w:tcBorders>
            <w:shd w:val="clear" w:color="auto" w:fill="F2F2F2" w:themeFill="background1" w:themeFillShade="F2"/>
            <w:vAlign w:val="bottom"/>
          </w:tcPr>
          <w:p w14:paraId="03B9F2F8"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hAnsi="Times New Roman"/>
                <w:sz w:val="24"/>
                <w:szCs w:val="24"/>
              </w:rPr>
              <w:t>26</w:t>
            </w:r>
          </w:p>
        </w:tc>
        <w:tc>
          <w:tcPr>
            <w:tcW w:w="1094" w:type="dxa"/>
            <w:tcBorders>
              <w:top w:val="single" w:sz="4" w:space="0" w:color="auto"/>
              <w:bottom w:val="single" w:sz="4" w:space="0" w:color="auto"/>
            </w:tcBorders>
            <w:shd w:val="clear" w:color="auto" w:fill="F2F2F2" w:themeFill="background1" w:themeFillShade="F2"/>
            <w:vAlign w:val="bottom"/>
          </w:tcPr>
          <w:p w14:paraId="0FAABA3C"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hAnsi="Times New Roman"/>
                <w:sz w:val="24"/>
                <w:szCs w:val="24"/>
              </w:rPr>
              <w:t>0.01</w:t>
            </w:r>
          </w:p>
        </w:tc>
        <w:tc>
          <w:tcPr>
            <w:tcW w:w="1408" w:type="dxa"/>
            <w:gridSpan w:val="2"/>
            <w:tcBorders>
              <w:top w:val="single" w:sz="4" w:space="0" w:color="auto"/>
              <w:bottom w:val="single" w:sz="4" w:space="0" w:color="auto"/>
            </w:tcBorders>
            <w:shd w:val="clear" w:color="auto" w:fill="F2F2F2" w:themeFill="background1" w:themeFillShade="F2"/>
            <w:vAlign w:val="bottom"/>
          </w:tcPr>
          <w:p w14:paraId="23B754BC"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hAnsi="Times New Roman"/>
                <w:sz w:val="24"/>
                <w:szCs w:val="24"/>
              </w:rPr>
              <w:t>3%</w:t>
            </w:r>
          </w:p>
        </w:tc>
        <w:tc>
          <w:tcPr>
            <w:tcW w:w="1225" w:type="dxa"/>
            <w:tcBorders>
              <w:top w:val="single" w:sz="4" w:space="0" w:color="auto"/>
              <w:bottom w:val="single" w:sz="4" w:space="0" w:color="auto"/>
            </w:tcBorders>
            <w:shd w:val="clear" w:color="auto" w:fill="F2F2F2" w:themeFill="background1" w:themeFillShade="F2"/>
            <w:vAlign w:val="bottom"/>
          </w:tcPr>
          <w:p w14:paraId="4B3A67F8"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hAnsi="Times New Roman"/>
                <w:sz w:val="24"/>
                <w:szCs w:val="24"/>
              </w:rPr>
              <w:t>325</w:t>
            </w:r>
          </w:p>
        </w:tc>
        <w:tc>
          <w:tcPr>
            <w:tcW w:w="1400" w:type="dxa"/>
            <w:gridSpan w:val="2"/>
            <w:tcBorders>
              <w:top w:val="single" w:sz="4" w:space="0" w:color="auto"/>
              <w:bottom w:val="single" w:sz="4" w:space="0" w:color="auto"/>
            </w:tcBorders>
            <w:shd w:val="clear" w:color="auto" w:fill="F2F2F2" w:themeFill="background1" w:themeFillShade="F2"/>
            <w:vAlign w:val="bottom"/>
          </w:tcPr>
          <w:p w14:paraId="1AB36D5D"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hAnsi="Times New Roman"/>
                <w:sz w:val="24"/>
                <w:szCs w:val="24"/>
              </w:rPr>
              <w:t>0.19</w:t>
            </w:r>
          </w:p>
        </w:tc>
      </w:tr>
      <w:tr w:rsidR="00EB04CD" w:rsidRPr="00B73E76" w14:paraId="7F16A164" w14:textId="77777777" w:rsidTr="00CC2782">
        <w:trPr>
          <w:trHeight w:val="288"/>
        </w:trPr>
        <w:tc>
          <w:tcPr>
            <w:tcW w:w="2132" w:type="dxa"/>
            <w:tcBorders>
              <w:top w:val="single" w:sz="4" w:space="0" w:color="auto"/>
              <w:bottom w:val="single" w:sz="4" w:space="0" w:color="auto"/>
            </w:tcBorders>
            <w:shd w:val="clear" w:color="auto" w:fill="F2F2F2" w:themeFill="background1" w:themeFillShade="F2"/>
            <w:vAlign w:val="center"/>
          </w:tcPr>
          <w:p w14:paraId="292769D3" w14:textId="77777777" w:rsidR="00EB04CD" w:rsidRPr="00B73E76" w:rsidRDefault="00EB04CD" w:rsidP="00EB04CD">
            <w:pPr>
              <w:spacing w:after="0" w:line="240" w:lineRule="auto"/>
              <w:rPr>
                <w:rFonts w:ascii="Times New Roman" w:eastAsia="Times New Roman" w:hAnsi="Times New Roman"/>
                <w:i/>
                <w:iCs/>
                <w:sz w:val="24"/>
                <w:szCs w:val="24"/>
              </w:rPr>
            </w:pPr>
            <w:r w:rsidRPr="00B73E76">
              <w:rPr>
                <w:rFonts w:ascii="Times New Roman" w:eastAsia="Times New Roman" w:hAnsi="Times New Roman"/>
                <w:i/>
                <w:iCs/>
                <w:sz w:val="24"/>
                <w:szCs w:val="24"/>
              </w:rPr>
              <w:t>Decision based on former decisions</w:t>
            </w:r>
          </w:p>
        </w:tc>
        <w:tc>
          <w:tcPr>
            <w:tcW w:w="1225" w:type="dxa"/>
            <w:tcBorders>
              <w:top w:val="single" w:sz="4" w:space="0" w:color="auto"/>
              <w:bottom w:val="single" w:sz="4" w:space="0" w:color="auto"/>
            </w:tcBorders>
            <w:shd w:val="clear" w:color="auto" w:fill="F2F2F2" w:themeFill="background1" w:themeFillShade="F2"/>
            <w:vAlign w:val="bottom"/>
          </w:tcPr>
          <w:p w14:paraId="68138A02"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64%</w:t>
            </w:r>
          </w:p>
        </w:tc>
        <w:tc>
          <w:tcPr>
            <w:tcW w:w="1225" w:type="dxa"/>
            <w:tcBorders>
              <w:top w:val="single" w:sz="4" w:space="0" w:color="auto"/>
              <w:bottom w:val="single" w:sz="4" w:space="0" w:color="auto"/>
            </w:tcBorders>
            <w:shd w:val="clear" w:color="auto" w:fill="F2F2F2" w:themeFill="background1" w:themeFillShade="F2"/>
            <w:vAlign w:val="bottom"/>
          </w:tcPr>
          <w:p w14:paraId="50A25E12"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64</w:t>
            </w:r>
          </w:p>
        </w:tc>
        <w:tc>
          <w:tcPr>
            <w:tcW w:w="1094" w:type="dxa"/>
            <w:tcBorders>
              <w:top w:val="single" w:sz="4" w:space="0" w:color="auto"/>
              <w:bottom w:val="single" w:sz="4" w:space="0" w:color="auto"/>
            </w:tcBorders>
            <w:shd w:val="clear" w:color="auto" w:fill="F2F2F2" w:themeFill="background1" w:themeFillShade="F2"/>
            <w:vAlign w:val="bottom"/>
          </w:tcPr>
          <w:p w14:paraId="7FFFAF3A"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0.02</w:t>
            </w:r>
          </w:p>
        </w:tc>
        <w:tc>
          <w:tcPr>
            <w:tcW w:w="1408" w:type="dxa"/>
            <w:gridSpan w:val="2"/>
            <w:tcBorders>
              <w:top w:val="single" w:sz="4" w:space="0" w:color="auto"/>
              <w:bottom w:val="single" w:sz="4" w:space="0" w:color="auto"/>
            </w:tcBorders>
            <w:shd w:val="clear" w:color="auto" w:fill="F2F2F2" w:themeFill="background1" w:themeFillShade="F2"/>
            <w:vAlign w:val="bottom"/>
          </w:tcPr>
          <w:p w14:paraId="0EF24A58"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30%</w:t>
            </w:r>
          </w:p>
        </w:tc>
        <w:tc>
          <w:tcPr>
            <w:tcW w:w="1225" w:type="dxa"/>
            <w:tcBorders>
              <w:top w:val="single" w:sz="4" w:space="0" w:color="auto"/>
              <w:bottom w:val="single" w:sz="4" w:space="0" w:color="auto"/>
            </w:tcBorders>
            <w:shd w:val="clear" w:color="auto" w:fill="F2F2F2" w:themeFill="background1" w:themeFillShade="F2"/>
            <w:vAlign w:val="bottom"/>
          </w:tcPr>
          <w:p w14:paraId="001AD8A1"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3169</w:t>
            </w:r>
          </w:p>
        </w:tc>
        <w:tc>
          <w:tcPr>
            <w:tcW w:w="1400" w:type="dxa"/>
            <w:gridSpan w:val="2"/>
            <w:tcBorders>
              <w:top w:val="single" w:sz="4" w:space="0" w:color="auto"/>
              <w:bottom w:val="single" w:sz="4" w:space="0" w:color="auto"/>
            </w:tcBorders>
            <w:shd w:val="clear" w:color="auto" w:fill="F2F2F2" w:themeFill="background1" w:themeFillShade="F2"/>
            <w:vAlign w:val="bottom"/>
          </w:tcPr>
          <w:p w14:paraId="20F556FB" w14:textId="77777777" w:rsidR="00EB04CD" w:rsidRPr="00B73E76" w:rsidRDefault="00EB04CD" w:rsidP="00EB04CD">
            <w:pPr>
              <w:spacing w:after="0" w:line="240" w:lineRule="auto"/>
              <w:jc w:val="center"/>
              <w:rPr>
                <w:rFonts w:ascii="Times New Roman" w:hAnsi="Times New Roman"/>
                <w:sz w:val="24"/>
                <w:szCs w:val="24"/>
              </w:rPr>
            </w:pPr>
            <w:r w:rsidRPr="00B73E76">
              <w:rPr>
                <w:rFonts w:ascii="Times New Roman" w:hAnsi="Times New Roman"/>
                <w:sz w:val="24"/>
                <w:szCs w:val="24"/>
              </w:rPr>
              <w:t>2.82</w:t>
            </w:r>
          </w:p>
        </w:tc>
      </w:tr>
      <w:tr w:rsidR="00EB04CD" w:rsidRPr="00B73E76" w14:paraId="5FB2CA99" w14:textId="77777777" w:rsidTr="00CC2782">
        <w:trPr>
          <w:gridAfter w:val="1"/>
          <w:wAfter w:w="11" w:type="dxa"/>
          <w:trHeight w:val="288"/>
        </w:trPr>
        <w:tc>
          <w:tcPr>
            <w:tcW w:w="2132" w:type="dxa"/>
            <w:shd w:val="clear" w:color="auto" w:fill="F2F2F2" w:themeFill="background1" w:themeFillShade="F2"/>
            <w:vAlign w:val="center"/>
          </w:tcPr>
          <w:p w14:paraId="223A6920" w14:textId="77777777" w:rsidR="00EB04CD" w:rsidRPr="00B73E76" w:rsidRDefault="00EB04CD" w:rsidP="00EB04CD">
            <w:pPr>
              <w:spacing w:after="0" w:line="240" w:lineRule="auto"/>
              <w:jc w:val="center"/>
              <w:rPr>
                <w:rFonts w:ascii="Times New Roman" w:hAnsi="Times New Roman"/>
                <w:b/>
                <w:bCs/>
                <w:sz w:val="24"/>
                <w:szCs w:val="24"/>
              </w:rPr>
            </w:pPr>
          </w:p>
        </w:tc>
        <w:tc>
          <w:tcPr>
            <w:tcW w:w="7566" w:type="dxa"/>
            <w:gridSpan w:val="7"/>
            <w:tcBorders>
              <w:top w:val="single" w:sz="4" w:space="0" w:color="auto"/>
              <w:bottom w:val="single" w:sz="4" w:space="0" w:color="auto"/>
            </w:tcBorders>
            <w:shd w:val="clear" w:color="auto" w:fill="F2F2F2" w:themeFill="background1" w:themeFillShade="F2"/>
            <w:vAlign w:val="center"/>
          </w:tcPr>
          <w:p w14:paraId="35DFA467" w14:textId="77777777" w:rsidR="00EB04CD" w:rsidRPr="00B73E76" w:rsidRDefault="00EB04CD" w:rsidP="00EB04CD">
            <w:pPr>
              <w:spacing w:after="0" w:line="240" w:lineRule="auto"/>
              <w:jc w:val="center"/>
              <w:rPr>
                <w:rFonts w:ascii="Times New Roman" w:hAnsi="Times New Roman"/>
                <w:b/>
                <w:bCs/>
                <w:sz w:val="24"/>
                <w:szCs w:val="24"/>
              </w:rPr>
            </w:pPr>
            <w:r w:rsidRPr="00B73E76">
              <w:rPr>
                <w:rFonts w:ascii="Times New Roman" w:eastAsia="Times New Roman" w:hAnsi="Times New Roman"/>
                <w:b/>
                <w:bCs/>
                <w:i/>
                <w:iCs/>
                <w:sz w:val="24"/>
                <w:szCs w:val="24"/>
              </w:rPr>
              <w:t>% of</w:t>
            </w:r>
            <w:r>
              <w:rPr>
                <w:rFonts w:ascii="Times New Roman" w:eastAsia="Times New Roman" w:hAnsi="Times New Roman"/>
                <w:b/>
                <w:bCs/>
                <w:i/>
                <w:iCs/>
                <w:sz w:val="24"/>
                <w:szCs w:val="24"/>
              </w:rPr>
              <w:t xml:space="preserve"> d</w:t>
            </w:r>
            <w:r w:rsidRPr="00B73E76">
              <w:rPr>
                <w:rFonts w:ascii="Times New Roman" w:eastAsia="Times New Roman" w:hAnsi="Times New Roman"/>
                <w:b/>
                <w:bCs/>
                <w:i/>
                <w:iCs/>
                <w:sz w:val="24"/>
                <w:szCs w:val="24"/>
              </w:rPr>
              <w:t xml:space="preserve">ocuments containing keywords of </w:t>
            </w:r>
            <w:r>
              <w:rPr>
                <w:rFonts w:ascii="Times New Roman" w:eastAsia="Times New Roman" w:hAnsi="Times New Roman"/>
                <w:b/>
                <w:bCs/>
                <w:i/>
                <w:iCs/>
                <w:sz w:val="24"/>
                <w:szCs w:val="24"/>
              </w:rPr>
              <w:t>t</w:t>
            </w:r>
            <w:r w:rsidRPr="00B73E76">
              <w:rPr>
                <w:rFonts w:ascii="Times New Roman" w:eastAsia="Times New Roman" w:hAnsi="Times New Roman"/>
                <w:b/>
                <w:bCs/>
                <w:i/>
                <w:iCs/>
                <w:sz w:val="24"/>
                <w:szCs w:val="24"/>
              </w:rPr>
              <w:t>otal</w:t>
            </w:r>
          </w:p>
        </w:tc>
      </w:tr>
      <w:tr w:rsidR="00EB04CD" w:rsidRPr="00B73E76" w14:paraId="09D42F68" w14:textId="77777777" w:rsidTr="00CC2782">
        <w:trPr>
          <w:gridAfter w:val="1"/>
          <w:wAfter w:w="11" w:type="dxa"/>
          <w:trHeight w:val="288"/>
        </w:trPr>
        <w:tc>
          <w:tcPr>
            <w:tcW w:w="2132" w:type="dxa"/>
            <w:shd w:val="clear" w:color="auto" w:fill="F2F2F2" w:themeFill="background1" w:themeFillShade="F2"/>
            <w:vAlign w:val="center"/>
          </w:tcPr>
          <w:p w14:paraId="69133ED9" w14:textId="77777777" w:rsidR="00EB04CD" w:rsidRPr="00B73E76" w:rsidRDefault="00EB04CD" w:rsidP="00EB04CD">
            <w:pPr>
              <w:spacing w:after="0" w:line="240" w:lineRule="auto"/>
              <w:jc w:val="center"/>
              <w:rPr>
                <w:rFonts w:ascii="Times New Roman" w:eastAsia="Times New Roman" w:hAnsi="Times New Roman"/>
                <w:i/>
                <w:iCs/>
                <w:sz w:val="24"/>
                <w:szCs w:val="24"/>
              </w:rPr>
            </w:pPr>
          </w:p>
        </w:tc>
        <w:tc>
          <w:tcPr>
            <w:tcW w:w="3544" w:type="dxa"/>
            <w:gridSpan w:val="3"/>
            <w:tcBorders>
              <w:top w:val="single" w:sz="4" w:space="0" w:color="auto"/>
            </w:tcBorders>
            <w:shd w:val="clear" w:color="auto" w:fill="F2F2F2" w:themeFill="background1" w:themeFillShade="F2"/>
            <w:vAlign w:val="center"/>
          </w:tcPr>
          <w:p w14:paraId="225F00EC" w14:textId="77777777" w:rsidR="00EB04CD" w:rsidRPr="00B73E76" w:rsidRDefault="00EB04CD" w:rsidP="00EB04CD">
            <w:pPr>
              <w:spacing w:after="0" w:line="240" w:lineRule="auto"/>
              <w:jc w:val="center"/>
              <w:rPr>
                <w:rFonts w:ascii="Times New Roman" w:eastAsia="Times New Roman" w:hAnsi="Times New Roman"/>
                <w:i/>
                <w:iCs/>
                <w:sz w:val="24"/>
                <w:szCs w:val="24"/>
              </w:rPr>
            </w:pPr>
            <w:r w:rsidRPr="00B73E76">
              <w:rPr>
                <w:rFonts w:ascii="Times New Roman" w:eastAsia="Times New Roman" w:hAnsi="Times New Roman"/>
                <w:b/>
                <w:bCs/>
                <w:sz w:val="24"/>
                <w:szCs w:val="24"/>
              </w:rPr>
              <w:t xml:space="preserve">Top 100 </w:t>
            </w:r>
            <w:r w:rsidRPr="00B73E76">
              <w:rPr>
                <w:rFonts w:ascii="Times New Roman" w:hAnsi="Times New Roman"/>
                <w:b/>
                <w:bCs/>
                <w:sz w:val="24"/>
                <w:szCs w:val="24"/>
              </w:rPr>
              <w:t xml:space="preserve">HCC </w:t>
            </w:r>
            <w:r w:rsidRPr="00B73E76">
              <w:rPr>
                <w:rFonts w:ascii="Times New Roman" w:eastAsia="Times New Roman" w:hAnsi="Times New Roman"/>
                <w:b/>
                <w:bCs/>
                <w:sz w:val="24"/>
                <w:szCs w:val="24"/>
              </w:rPr>
              <w:t>decisions</w:t>
            </w:r>
          </w:p>
        </w:tc>
        <w:tc>
          <w:tcPr>
            <w:tcW w:w="425" w:type="dxa"/>
            <w:tcBorders>
              <w:top w:val="single" w:sz="4" w:space="0" w:color="auto"/>
            </w:tcBorders>
            <w:shd w:val="clear" w:color="auto" w:fill="F2F2F2" w:themeFill="background1" w:themeFillShade="F2"/>
            <w:vAlign w:val="center"/>
          </w:tcPr>
          <w:p w14:paraId="31B31B67" w14:textId="77777777" w:rsidR="00EB04CD" w:rsidRPr="00B73E76" w:rsidRDefault="00EB04CD" w:rsidP="00EB04CD">
            <w:pPr>
              <w:spacing w:after="0" w:line="240" w:lineRule="auto"/>
              <w:jc w:val="center"/>
              <w:rPr>
                <w:rFonts w:ascii="Times New Roman" w:eastAsia="Times New Roman" w:hAnsi="Times New Roman"/>
                <w:i/>
                <w:iCs/>
                <w:sz w:val="24"/>
                <w:szCs w:val="24"/>
              </w:rPr>
            </w:pPr>
          </w:p>
        </w:tc>
        <w:tc>
          <w:tcPr>
            <w:tcW w:w="3597" w:type="dxa"/>
            <w:gridSpan w:val="3"/>
            <w:tcBorders>
              <w:top w:val="single" w:sz="4" w:space="0" w:color="auto"/>
            </w:tcBorders>
            <w:shd w:val="clear" w:color="auto" w:fill="F2F2F2" w:themeFill="background1" w:themeFillShade="F2"/>
            <w:vAlign w:val="center"/>
          </w:tcPr>
          <w:p w14:paraId="3F2F04B3" w14:textId="77777777" w:rsidR="00EB04CD" w:rsidRPr="00B73E76" w:rsidRDefault="00EB04CD" w:rsidP="00EB04CD">
            <w:pPr>
              <w:spacing w:after="0" w:line="240" w:lineRule="auto"/>
              <w:jc w:val="center"/>
              <w:rPr>
                <w:rFonts w:ascii="Times New Roman" w:eastAsia="Times New Roman" w:hAnsi="Times New Roman"/>
                <w:i/>
                <w:iCs/>
                <w:sz w:val="24"/>
                <w:szCs w:val="24"/>
              </w:rPr>
            </w:pPr>
            <w:r w:rsidRPr="00B73E76">
              <w:rPr>
                <w:rFonts w:ascii="Times New Roman" w:eastAsia="Times New Roman" w:hAnsi="Times New Roman"/>
                <w:b/>
                <w:bCs/>
                <w:sz w:val="24"/>
                <w:szCs w:val="24"/>
              </w:rPr>
              <w:t xml:space="preserve">Other </w:t>
            </w:r>
            <w:r w:rsidRPr="00B73E76">
              <w:rPr>
                <w:rFonts w:ascii="Times New Roman" w:hAnsi="Times New Roman"/>
                <w:b/>
                <w:bCs/>
                <w:sz w:val="24"/>
                <w:szCs w:val="24"/>
              </w:rPr>
              <w:t>HCC</w:t>
            </w:r>
            <w:r w:rsidRPr="00B73E76">
              <w:rPr>
                <w:rFonts w:ascii="Times New Roman" w:eastAsia="Times New Roman" w:hAnsi="Times New Roman"/>
                <w:b/>
                <w:bCs/>
                <w:sz w:val="24"/>
                <w:szCs w:val="24"/>
              </w:rPr>
              <w:t xml:space="preserve"> decisions</w:t>
            </w:r>
          </w:p>
        </w:tc>
      </w:tr>
      <w:tr w:rsidR="00EB04CD" w:rsidRPr="00B73E76" w14:paraId="5DC2E4D2" w14:textId="77777777" w:rsidTr="00CC2782">
        <w:trPr>
          <w:trHeight w:val="576"/>
        </w:trPr>
        <w:tc>
          <w:tcPr>
            <w:tcW w:w="2132" w:type="dxa"/>
            <w:tcBorders>
              <w:bottom w:val="single" w:sz="4" w:space="0" w:color="auto"/>
            </w:tcBorders>
            <w:shd w:val="clear" w:color="auto" w:fill="F2F2F2" w:themeFill="background1" w:themeFillShade="F2"/>
            <w:vAlign w:val="center"/>
            <w:hideMark/>
          </w:tcPr>
          <w:p w14:paraId="2C2B5D3C" w14:textId="77777777" w:rsidR="00EB04CD" w:rsidRPr="00B73E76" w:rsidRDefault="00EB04CD" w:rsidP="00EB04CD">
            <w:pPr>
              <w:spacing w:after="0" w:line="240" w:lineRule="auto"/>
              <w:rPr>
                <w:rFonts w:ascii="Times New Roman" w:eastAsia="Times New Roman" w:hAnsi="Times New Roman"/>
                <w:i/>
                <w:iCs/>
                <w:sz w:val="24"/>
                <w:szCs w:val="24"/>
              </w:rPr>
            </w:pPr>
          </w:p>
        </w:tc>
        <w:tc>
          <w:tcPr>
            <w:tcW w:w="1225" w:type="dxa"/>
            <w:tcBorders>
              <w:top w:val="single" w:sz="4" w:space="0" w:color="auto"/>
              <w:bottom w:val="single" w:sz="4" w:space="0" w:color="auto"/>
            </w:tcBorders>
            <w:shd w:val="clear" w:color="auto" w:fill="F2F2F2" w:themeFill="background1" w:themeFillShade="F2"/>
            <w:vAlign w:val="bottom"/>
            <w:hideMark/>
          </w:tcPr>
          <w:p w14:paraId="16A47FF8" w14:textId="77777777" w:rsidR="00EB04CD" w:rsidRPr="00B73E76" w:rsidRDefault="00EB04CD" w:rsidP="00EB04CD">
            <w:pPr>
              <w:spacing w:after="0" w:line="240" w:lineRule="auto"/>
              <w:jc w:val="center"/>
              <w:rPr>
                <w:rFonts w:ascii="Times New Roman" w:eastAsia="Times New Roman" w:hAnsi="Times New Roman"/>
                <w:sz w:val="24"/>
                <w:szCs w:val="24"/>
              </w:rPr>
            </w:pPr>
          </w:p>
        </w:tc>
        <w:tc>
          <w:tcPr>
            <w:tcW w:w="1225" w:type="dxa"/>
            <w:tcBorders>
              <w:top w:val="single" w:sz="4" w:space="0" w:color="auto"/>
              <w:bottom w:val="single" w:sz="4" w:space="0" w:color="auto"/>
            </w:tcBorders>
            <w:shd w:val="clear" w:color="auto" w:fill="F2F2F2" w:themeFill="background1" w:themeFillShade="F2"/>
            <w:vAlign w:val="bottom"/>
            <w:hideMark/>
          </w:tcPr>
          <w:p w14:paraId="3FCE1746"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hAnsi="Times New Roman"/>
                <w:sz w:val="24"/>
                <w:szCs w:val="24"/>
              </w:rPr>
              <w:t>99%</w:t>
            </w:r>
          </w:p>
        </w:tc>
        <w:tc>
          <w:tcPr>
            <w:tcW w:w="1094" w:type="dxa"/>
            <w:tcBorders>
              <w:top w:val="single" w:sz="4" w:space="0" w:color="auto"/>
              <w:bottom w:val="single" w:sz="4" w:space="0" w:color="auto"/>
            </w:tcBorders>
            <w:shd w:val="clear" w:color="auto" w:fill="F2F2F2" w:themeFill="background1" w:themeFillShade="F2"/>
            <w:vAlign w:val="bottom"/>
            <w:hideMark/>
          </w:tcPr>
          <w:p w14:paraId="605FAB86" w14:textId="77777777" w:rsidR="00EB04CD" w:rsidRPr="00B73E76" w:rsidRDefault="00EB04CD" w:rsidP="00EB04CD">
            <w:pPr>
              <w:spacing w:after="0" w:line="240" w:lineRule="auto"/>
              <w:jc w:val="center"/>
              <w:rPr>
                <w:rFonts w:ascii="Times New Roman" w:eastAsia="Times New Roman" w:hAnsi="Times New Roman"/>
                <w:sz w:val="24"/>
                <w:szCs w:val="24"/>
              </w:rPr>
            </w:pPr>
          </w:p>
        </w:tc>
        <w:tc>
          <w:tcPr>
            <w:tcW w:w="1408" w:type="dxa"/>
            <w:gridSpan w:val="2"/>
            <w:tcBorders>
              <w:top w:val="single" w:sz="4" w:space="0" w:color="auto"/>
              <w:bottom w:val="single" w:sz="4" w:space="0" w:color="auto"/>
            </w:tcBorders>
            <w:shd w:val="clear" w:color="auto" w:fill="F2F2F2" w:themeFill="background1" w:themeFillShade="F2"/>
            <w:vAlign w:val="bottom"/>
            <w:hideMark/>
          </w:tcPr>
          <w:p w14:paraId="51441E60" w14:textId="77777777" w:rsidR="00EB04CD" w:rsidRPr="00B73E76" w:rsidRDefault="00EB04CD" w:rsidP="00EB04CD">
            <w:pPr>
              <w:spacing w:after="0" w:line="240" w:lineRule="auto"/>
              <w:jc w:val="center"/>
              <w:rPr>
                <w:rFonts w:ascii="Times New Roman" w:eastAsia="Times New Roman" w:hAnsi="Times New Roman"/>
                <w:sz w:val="24"/>
                <w:szCs w:val="24"/>
              </w:rPr>
            </w:pPr>
          </w:p>
        </w:tc>
        <w:tc>
          <w:tcPr>
            <w:tcW w:w="1225" w:type="dxa"/>
            <w:tcBorders>
              <w:top w:val="single" w:sz="4" w:space="0" w:color="auto"/>
              <w:bottom w:val="single" w:sz="4" w:space="0" w:color="auto"/>
            </w:tcBorders>
            <w:shd w:val="clear" w:color="auto" w:fill="F2F2F2" w:themeFill="background1" w:themeFillShade="F2"/>
            <w:vAlign w:val="bottom"/>
            <w:hideMark/>
          </w:tcPr>
          <w:p w14:paraId="3D4E3BE4"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hAnsi="Times New Roman"/>
                <w:sz w:val="24"/>
                <w:szCs w:val="24"/>
              </w:rPr>
              <w:t>44%</w:t>
            </w:r>
          </w:p>
        </w:tc>
        <w:tc>
          <w:tcPr>
            <w:tcW w:w="1400" w:type="dxa"/>
            <w:gridSpan w:val="2"/>
            <w:tcBorders>
              <w:top w:val="single" w:sz="4" w:space="0" w:color="auto"/>
              <w:bottom w:val="single" w:sz="4" w:space="0" w:color="auto"/>
            </w:tcBorders>
            <w:shd w:val="clear" w:color="auto" w:fill="F2F2F2" w:themeFill="background1" w:themeFillShade="F2"/>
            <w:vAlign w:val="bottom"/>
            <w:hideMark/>
          </w:tcPr>
          <w:p w14:paraId="7D5C6CB2" w14:textId="77777777" w:rsidR="00EB04CD" w:rsidRPr="00B73E76" w:rsidRDefault="00EB04CD" w:rsidP="00EB04CD">
            <w:pPr>
              <w:spacing w:after="0" w:line="240" w:lineRule="auto"/>
              <w:jc w:val="center"/>
              <w:rPr>
                <w:rFonts w:ascii="Times New Roman" w:eastAsia="Times New Roman" w:hAnsi="Times New Roman"/>
                <w:sz w:val="24"/>
                <w:szCs w:val="24"/>
              </w:rPr>
            </w:pPr>
          </w:p>
        </w:tc>
      </w:tr>
    </w:tbl>
    <w:p w14:paraId="18D12562" w14:textId="77777777" w:rsidR="00EB04CD" w:rsidRPr="00B73E76" w:rsidRDefault="00EB04CD" w:rsidP="00EB04CD">
      <w:pPr>
        <w:spacing w:line="360" w:lineRule="auto"/>
        <w:rPr>
          <w:rFonts w:ascii="Times New Roman" w:eastAsia="Times New Roman" w:hAnsi="Times New Roman"/>
          <w:sz w:val="24"/>
          <w:szCs w:val="24"/>
        </w:rPr>
      </w:pPr>
    </w:p>
    <w:bookmarkEnd w:id="21"/>
    <w:p w14:paraId="2A93D2F4" w14:textId="77777777" w:rsidR="00EB04CD" w:rsidRDefault="00EB04CD" w:rsidP="00EB04CD">
      <w:pPr>
        <w:spacing w:line="360" w:lineRule="auto"/>
        <w:ind w:firstLine="720"/>
        <w:jc w:val="both"/>
        <w:rPr>
          <w:rFonts w:ascii="Times New Roman" w:eastAsia="Times New Roman" w:hAnsi="Times New Roman"/>
          <w:sz w:val="24"/>
          <w:szCs w:val="24"/>
        </w:rPr>
      </w:pPr>
      <w:r w:rsidRPr="00B73E76">
        <w:rPr>
          <w:rFonts w:ascii="Times New Roman" w:eastAsia="Times New Roman" w:hAnsi="Times New Roman"/>
          <w:sz w:val="24"/>
          <w:szCs w:val="24"/>
        </w:rPr>
        <w:t>As to the referred methodology our results show tha</w:t>
      </w:r>
      <w:r w:rsidRPr="00B5037C">
        <w:rPr>
          <w:rFonts w:ascii="Times New Roman" w:eastAsia="Times New Roman" w:hAnsi="Times New Roman"/>
          <w:sz w:val="24"/>
          <w:szCs w:val="24"/>
        </w:rPr>
        <w:t>t ‘decision based on former decisions’ methodology is the most prevalent in the entire</w:t>
      </w:r>
      <w:r w:rsidRPr="00B73E76">
        <w:rPr>
          <w:rFonts w:ascii="Times New Roman" w:eastAsia="Times New Roman" w:hAnsi="Times New Roman"/>
          <w:sz w:val="24"/>
          <w:szCs w:val="24"/>
        </w:rPr>
        <w:t xml:space="preserve"> corpus, with 30% of documents containing related keywords, followed by references to ‘contextual’ argumentation (21%). </w:t>
      </w:r>
      <w:r w:rsidRPr="00B73E76">
        <w:rPr>
          <w:rFonts w:ascii="Times New Roman" w:eastAsia="Times New Roman" w:hAnsi="Times New Roman"/>
          <w:sz w:val="24"/>
          <w:szCs w:val="24"/>
        </w:rPr>
        <w:lastRenderedPageBreak/>
        <w:t>Also, among the top 100 decisions, references to ‘contextual’ methodology are the most frequent (75%), followed by ‘decisions based on former decisions’ (64%), then ‘teleological’ (48%) and ‘historic’ (48%) references are made the most frequently. Across all categories, the proportion of documents with at least one keyword is significantly higher among the top 100 than in the entire corpus.</w:t>
      </w:r>
      <w:r>
        <w:rPr>
          <w:rFonts w:ascii="Times New Roman" w:eastAsia="Times New Roman" w:hAnsi="Times New Roman"/>
          <w:sz w:val="24"/>
          <w:szCs w:val="24"/>
        </w:rPr>
        <w:t xml:space="preserve"> </w:t>
      </w:r>
      <w:r w:rsidRPr="00B73E76">
        <w:rPr>
          <w:rFonts w:ascii="Times New Roman" w:eastAsia="Times New Roman" w:hAnsi="Times New Roman"/>
          <w:sz w:val="24"/>
          <w:szCs w:val="24"/>
        </w:rPr>
        <w:t xml:space="preserve">Figures 2 and 3 elaborate on the faceted yearly distributions of the means of count indexes, supporting the cross-sectional difference in references </w:t>
      </w:r>
      <w:r>
        <w:rPr>
          <w:rFonts w:ascii="Times New Roman" w:eastAsia="Times New Roman" w:hAnsi="Times New Roman"/>
          <w:sz w:val="24"/>
          <w:szCs w:val="24"/>
        </w:rPr>
        <w:t xml:space="preserve">to constitutional reasoning </w:t>
      </w:r>
      <w:r w:rsidRPr="00B73E76">
        <w:rPr>
          <w:rFonts w:ascii="Times New Roman" w:eastAsia="Times New Roman" w:hAnsi="Times New Roman"/>
          <w:sz w:val="24"/>
          <w:szCs w:val="24"/>
        </w:rPr>
        <w:t>shown in Table 5.</w:t>
      </w:r>
    </w:p>
    <w:p w14:paraId="000144A2" w14:textId="77777777" w:rsidR="00EB04CD" w:rsidRDefault="00EB04CD" w:rsidP="00EB04CD">
      <w:pPr>
        <w:spacing w:line="360" w:lineRule="auto"/>
        <w:ind w:firstLine="720"/>
        <w:jc w:val="both"/>
        <w:rPr>
          <w:rFonts w:ascii="Times New Roman" w:eastAsia="Times New Roman" w:hAnsi="Times New Roman"/>
          <w:sz w:val="24"/>
          <w:szCs w:val="24"/>
        </w:rPr>
      </w:pPr>
    </w:p>
    <w:p w14:paraId="221E4F73" w14:textId="77777777" w:rsidR="00EB04CD" w:rsidRDefault="00EB04CD" w:rsidP="00EB04CD">
      <w:pPr>
        <w:spacing w:line="360" w:lineRule="auto"/>
        <w:ind w:firstLine="720"/>
        <w:jc w:val="both"/>
        <w:rPr>
          <w:rFonts w:ascii="Times New Roman" w:eastAsia="Times New Roman" w:hAnsi="Times New Roman"/>
          <w:sz w:val="24"/>
          <w:szCs w:val="24"/>
        </w:rPr>
      </w:pPr>
    </w:p>
    <w:p w14:paraId="1A97A97E" w14:textId="77777777" w:rsidR="00EB04CD" w:rsidRDefault="00EB04CD" w:rsidP="00EB04CD">
      <w:pPr>
        <w:spacing w:line="360" w:lineRule="auto"/>
        <w:ind w:firstLine="720"/>
        <w:jc w:val="both"/>
        <w:rPr>
          <w:rFonts w:ascii="Times New Roman" w:eastAsia="Times New Roman" w:hAnsi="Times New Roman"/>
          <w:sz w:val="24"/>
          <w:szCs w:val="24"/>
        </w:rPr>
      </w:pPr>
    </w:p>
    <w:p w14:paraId="1F9AC9D2" w14:textId="77777777" w:rsidR="00EB04CD" w:rsidRDefault="00EB04CD" w:rsidP="00EB04CD">
      <w:pPr>
        <w:spacing w:line="360" w:lineRule="auto"/>
        <w:ind w:firstLine="720"/>
        <w:jc w:val="both"/>
        <w:rPr>
          <w:rFonts w:ascii="Times New Roman" w:eastAsia="Times New Roman" w:hAnsi="Times New Roman"/>
          <w:sz w:val="24"/>
          <w:szCs w:val="24"/>
        </w:rPr>
      </w:pPr>
    </w:p>
    <w:p w14:paraId="22B44B6E" w14:textId="77777777" w:rsidR="00EB04CD" w:rsidRDefault="00EB04CD" w:rsidP="00EB04CD">
      <w:pPr>
        <w:spacing w:line="360" w:lineRule="auto"/>
        <w:ind w:firstLine="720"/>
        <w:jc w:val="both"/>
        <w:rPr>
          <w:rFonts w:ascii="Times New Roman" w:eastAsia="Times New Roman" w:hAnsi="Times New Roman"/>
          <w:sz w:val="24"/>
          <w:szCs w:val="24"/>
        </w:rPr>
      </w:pPr>
    </w:p>
    <w:p w14:paraId="0410B6E2" w14:textId="77777777" w:rsidR="00EB04CD" w:rsidRPr="00B73E76" w:rsidRDefault="00EB04CD" w:rsidP="00EB04CD">
      <w:pPr>
        <w:spacing w:before="120" w:after="120" w:line="240" w:lineRule="auto"/>
        <w:jc w:val="both"/>
        <w:rPr>
          <w:rFonts w:ascii="Times New Roman" w:eastAsia="Times New Roman" w:hAnsi="Times New Roman"/>
          <w:sz w:val="24"/>
          <w:szCs w:val="24"/>
        </w:rPr>
      </w:pPr>
      <w:bookmarkStart w:id="23" w:name="_Hlk117081269"/>
      <w:r w:rsidRPr="00B73E76">
        <w:rPr>
          <w:rFonts w:ascii="Times New Roman" w:eastAsia="Times New Roman" w:hAnsi="Times New Roman"/>
          <w:b/>
          <w:bCs/>
          <w:sz w:val="24"/>
          <w:szCs w:val="24"/>
        </w:rPr>
        <w:t>Figure 2:</w:t>
      </w:r>
      <w:r w:rsidRPr="00B73E76">
        <w:rPr>
          <w:rFonts w:ascii="Times New Roman" w:eastAsia="Times New Roman" w:hAnsi="Times New Roman"/>
          <w:sz w:val="24"/>
          <w:szCs w:val="24"/>
        </w:rPr>
        <w:t xml:space="preserve"> Yearly </w:t>
      </w:r>
      <w:r>
        <w:rPr>
          <w:rFonts w:ascii="Times New Roman" w:eastAsia="Times New Roman" w:hAnsi="Times New Roman"/>
          <w:sz w:val="24"/>
          <w:szCs w:val="24"/>
        </w:rPr>
        <w:t>keyword prevalence (</w:t>
      </w:r>
      <w:r w:rsidRPr="00B73E76">
        <w:rPr>
          <w:rFonts w:ascii="Times New Roman" w:eastAsia="Times New Roman" w:hAnsi="Times New Roman"/>
          <w:sz w:val="24"/>
          <w:szCs w:val="24"/>
        </w:rPr>
        <w:t xml:space="preserve">other </w:t>
      </w:r>
      <w:r w:rsidRPr="00B73E76">
        <w:rPr>
          <w:rFonts w:ascii="Times New Roman" w:hAnsi="Times New Roman"/>
          <w:sz w:val="24"/>
          <w:szCs w:val="24"/>
        </w:rPr>
        <w:t>HCC</w:t>
      </w:r>
      <w:r w:rsidRPr="00B73E76">
        <w:rPr>
          <w:rFonts w:ascii="Times New Roman" w:eastAsia="Times New Roman" w:hAnsi="Times New Roman"/>
          <w:sz w:val="24"/>
          <w:szCs w:val="24"/>
        </w:rPr>
        <w:t xml:space="preserve"> decisions</w:t>
      </w:r>
      <w:r>
        <w:rPr>
          <w:rFonts w:ascii="Times New Roman" w:eastAsia="Times New Roman" w:hAnsi="Times New Roman"/>
          <w:sz w:val="24"/>
          <w:szCs w:val="24"/>
        </w:rPr>
        <w:t>)</w:t>
      </w:r>
    </w:p>
    <w:tbl>
      <w:tblPr>
        <w:tblStyle w:val="TableGrid"/>
        <w:tblW w:w="97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185"/>
        <w:gridCol w:w="3261"/>
      </w:tblGrid>
      <w:tr w:rsidR="00EB04CD" w:rsidRPr="00B73E76" w14:paraId="53900FEC" w14:textId="77777777" w:rsidTr="00CC2782">
        <w:tc>
          <w:tcPr>
            <w:tcW w:w="3261" w:type="dxa"/>
          </w:tcPr>
          <w:p w14:paraId="1044A038" w14:textId="77777777" w:rsidR="00EB04CD" w:rsidRPr="00B73E76" w:rsidRDefault="00EB04CD" w:rsidP="00CC2782">
            <w:pPr>
              <w:spacing w:line="240" w:lineRule="auto"/>
              <w:jc w:val="center"/>
              <w:rPr>
                <w:rFonts w:ascii="Times New Roman" w:eastAsia="Times New Roman" w:hAnsi="Times New Roman"/>
                <w:sz w:val="18"/>
                <w:szCs w:val="18"/>
              </w:rPr>
            </w:pPr>
            <w:r w:rsidRPr="00B73E76">
              <w:rPr>
                <w:rFonts w:ascii="Times New Roman" w:eastAsia="Times New Roman" w:hAnsi="Times New Roman"/>
                <w:sz w:val="18"/>
                <w:szCs w:val="18"/>
              </w:rPr>
              <w:t>Methodology: Linguistic</w:t>
            </w:r>
          </w:p>
        </w:tc>
        <w:tc>
          <w:tcPr>
            <w:tcW w:w="3185" w:type="dxa"/>
          </w:tcPr>
          <w:p w14:paraId="33C34CF3" w14:textId="77777777" w:rsidR="00EB04CD" w:rsidRPr="00B73E76" w:rsidRDefault="00EB04CD" w:rsidP="00CC2782">
            <w:pPr>
              <w:spacing w:line="240" w:lineRule="auto"/>
              <w:jc w:val="center"/>
              <w:rPr>
                <w:rFonts w:ascii="Times New Roman" w:eastAsia="Times New Roman" w:hAnsi="Times New Roman"/>
                <w:sz w:val="18"/>
                <w:szCs w:val="18"/>
              </w:rPr>
            </w:pPr>
            <w:r w:rsidRPr="00B73E76">
              <w:rPr>
                <w:rFonts w:ascii="Times New Roman" w:eastAsia="Times New Roman" w:hAnsi="Times New Roman"/>
                <w:sz w:val="18"/>
                <w:szCs w:val="18"/>
              </w:rPr>
              <w:t>Methodology: Teleological</w:t>
            </w:r>
          </w:p>
        </w:tc>
        <w:tc>
          <w:tcPr>
            <w:tcW w:w="3261" w:type="dxa"/>
          </w:tcPr>
          <w:p w14:paraId="666BE07D" w14:textId="77777777" w:rsidR="00EB04CD" w:rsidRPr="00B73E76" w:rsidRDefault="00EB04CD" w:rsidP="00CC2782">
            <w:pPr>
              <w:spacing w:line="240" w:lineRule="auto"/>
              <w:jc w:val="center"/>
              <w:rPr>
                <w:rFonts w:ascii="Times New Roman" w:eastAsia="Times New Roman" w:hAnsi="Times New Roman"/>
                <w:sz w:val="18"/>
                <w:szCs w:val="18"/>
              </w:rPr>
            </w:pPr>
            <w:r w:rsidRPr="00B73E76">
              <w:rPr>
                <w:rFonts w:ascii="Times New Roman" w:eastAsia="Times New Roman" w:hAnsi="Times New Roman"/>
                <w:sz w:val="18"/>
                <w:szCs w:val="18"/>
              </w:rPr>
              <w:t>Methodology: Contextual</w:t>
            </w:r>
          </w:p>
        </w:tc>
      </w:tr>
      <w:tr w:rsidR="00EB04CD" w:rsidRPr="00B73E76" w14:paraId="4433C74F" w14:textId="77777777" w:rsidTr="00CC2782">
        <w:tc>
          <w:tcPr>
            <w:tcW w:w="3261" w:type="dxa"/>
          </w:tcPr>
          <w:p w14:paraId="58BFBBE1" w14:textId="77777777" w:rsidR="00EB04CD" w:rsidRPr="00B73E76" w:rsidRDefault="00EB04CD" w:rsidP="00CC2782">
            <w:pPr>
              <w:spacing w:line="240" w:lineRule="auto"/>
              <w:jc w:val="center"/>
              <w:rPr>
                <w:rFonts w:ascii="Times New Roman" w:eastAsia="Times New Roman" w:hAnsi="Times New Roman"/>
                <w:sz w:val="20"/>
                <w:szCs w:val="20"/>
              </w:rPr>
            </w:pPr>
            <w:r w:rsidRPr="00B73E76">
              <w:rPr>
                <w:rFonts w:ascii="Times New Roman" w:eastAsia="Times New Roman" w:hAnsi="Times New Roman"/>
                <w:noProof/>
                <w:sz w:val="20"/>
                <w:szCs w:val="20"/>
              </w:rPr>
              <w:drawing>
                <wp:inline distT="0" distB="0" distL="0" distR="0" wp14:anchorId="32306474" wp14:editId="058A8FC2">
                  <wp:extent cx="1971723" cy="1279525"/>
                  <wp:effectExtent l="0" t="0" r="9525" b="0"/>
                  <wp:docPr id="8" name="Kép 8" descr="A képen szöveg, diagram, Diagram, so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diagram, Diagram, sor látható&#10;&#10;Automatikusan generált leírás"/>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990407" cy="1291650"/>
                          </a:xfrm>
                          <a:prstGeom prst="rect">
                            <a:avLst/>
                          </a:prstGeom>
                          <a:ln>
                            <a:noFill/>
                          </a:ln>
                          <a:extLst>
                            <a:ext uri="{53640926-AAD7-44D8-BBD7-CCE9431645EC}">
                              <a14:shadowObscured xmlns:a14="http://schemas.microsoft.com/office/drawing/2010/main"/>
                            </a:ext>
                          </a:extLst>
                        </pic:spPr>
                      </pic:pic>
                    </a:graphicData>
                  </a:graphic>
                </wp:inline>
              </w:drawing>
            </w:r>
          </w:p>
        </w:tc>
        <w:tc>
          <w:tcPr>
            <w:tcW w:w="3185" w:type="dxa"/>
          </w:tcPr>
          <w:p w14:paraId="4E979D33" w14:textId="77777777" w:rsidR="00EB04CD" w:rsidRPr="00B73E76" w:rsidRDefault="00EB04CD" w:rsidP="00CC2782">
            <w:pPr>
              <w:spacing w:line="240" w:lineRule="auto"/>
              <w:jc w:val="both"/>
              <w:rPr>
                <w:rFonts w:ascii="Times New Roman" w:eastAsia="Times New Roman" w:hAnsi="Times New Roman"/>
                <w:sz w:val="20"/>
                <w:szCs w:val="20"/>
              </w:rPr>
            </w:pPr>
            <w:r w:rsidRPr="00B73E76">
              <w:rPr>
                <w:rFonts w:ascii="Times New Roman" w:eastAsia="Times New Roman" w:hAnsi="Times New Roman"/>
                <w:noProof/>
                <w:sz w:val="20"/>
                <w:szCs w:val="20"/>
              </w:rPr>
              <w:drawing>
                <wp:inline distT="0" distB="0" distL="0" distR="0" wp14:anchorId="2FB9C23F" wp14:editId="045DAA48">
                  <wp:extent cx="1943310" cy="1268095"/>
                  <wp:effectExtent l="0" t="0" r="0" b="8255"/>
                  <wp:docPr id="11" name="Kép 11" descr="A képen szöveg, képernyőkép, diagram,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ép 11" descr="A képen szöveg, képernyőkép, diagram, Diagram látható&#10;&#10;Automatikusan generált leírás"/>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1960040" cy="1279012"/>
                          </a:xfrm>
                          <a:prstGeom prst="rect">
                            <a:avLst/>
                          </a:prstGeom>
                          <a:ln>
                            <a:noFill/>
                          </a:ln>
                          <a:extLst>
                            <a:ext uri="{53640926-AAD7-44D8-BBD7-CCE9431645EC}">
                              <a14:shadowObscured xmlns:a14="http://schemas.microsoft.com/office/drawing/2010/main"/>
                            </a:ext>
                          </a:extLst>
                        </pic:spPr>
                      </pic:pic>
                    </a:graphicData>
                  </a:graphic>
                </wp:inline>
              </w:drawing>
            </w:r>
          </w:p>
        </w:tc>
        <w:tc>
          <w:tcPr>
            <w:tcW w:w="3261" w:type="dxa"/>
          </w:tcPr>
          <w:p w14:paraId="29768E09" w14:textId="77777777" w:rsidR="00EB04CD" w:rsidRPr="00B73E76" w:rsidRDefault="00EB04CD" w:rsidP="00CC2782">
            <w:pPr>
              <w:spacing w:line="240" w:lineRule="auto"/>
              <w:jc w:val="both"/>
              <w:rPr>
                <w:rFonts w:ascii="Times New Roman" w:eastAsia="Times New Roman" w:hAnsi="Times New Roman"/>
                <w:sz w:val="20"/>
                <w:szCs w:val="20"/>
              </w:rPr>
            </w:pPr>
            <w:r w:rsidRPr="00B73E76">
              <w:rPr>
                <w:rFonts w:ascii="Times New Roman" w:eastAsia="Times New Roman" w:hAnsi="Times New Roman"/>
                <w:noProof/>
                <w:sz w:val="20"/>
                <w:szCs w:val="20"/>
              </w:rPr>
              <w:drawing>
                <wp:inline distT="0" distB="0" distL="0" distR="0" wp14:anchorId="185A32E6" wp14:editId="575F5182">
                  <wp:extent cx="1987100" cy="1332865"/>
                  <wp:effectExtent l="0" t="0" r="0" b="635"/>
                  <wp:docPr id="12" name="Kép 12" descr="A képen szöveg, kézírás, diagram,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ép 12" descr="A képen szöveg, kézírás, diagram, Betűtípus látható&#10;&#10;Automatikusan generált leírás"/>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995523" cy="1338515"/>
                          </a:xfrm>
                          <a:prstGeom prst="rect">
                            <a:avLst/>
                          </a:prstGeom>
                          <a:ln>
                            <a:noFill/>
                          </a:ln>
                          <a:extLst>
                            <a:ext uri="{53640926-AAD7-44D8-BBD7-CCE9431645EC}">
                              <a14:shadowObscured xmlns:a14="http://schemas.microsoft.com/office/drawing/2010/main"/>
                            </a:ext>
                          </a:extLst>
                        </pic:spPr>
                      </pic:pic>
                    </a:graphicData>
                  </a:graphic>
                </wp:inline>
              </w:drawing>
            </w:r>
          </w:p>
        </w:tc>
      </w:tr>
      <w:tr w:rsidR="00EB04CD" w:rsidRPr="00B73E76" w14:paraId="56F191B3" w14:textId="77777777" w:rsidTr="00CC2782">
        <w:tc>
          <w:tcPr>
            <w:tcW w:w="3261" w:type="dxa"/>
          </w:tcPr>
          <w:p w14:paraId="11720BF3" w14:textId="77777777" w:rsidR="00EB04CD" w:rsidRPr="00B73E76" w:rsidRDefault="00EB04CD" w:rsidP="00CC2782">
            <w:pPr>
              <w:spacing w:line="240" w:lineRule="auto"/>
              <w:jc w:val="center"/>
              <w:rPr>
                <w:rFonts w:ascii="Times New Roman" w:eastAsia="Times New Roman" w:hAnsi="Times New Roman"/>
                <w:sz w:val="18"/>
                <w:szCs w:val="18"/>
              </w:rPr>
            </w:pPr>
            <w:r w:rsidRPr="00B73E76">
              <w:rPr>
                <w:rFonts w:ascii="Times New Roman" w:eastAsia="Times New Roman" w:hAnsi="Times New Roman"/>
                <w:sz w:val="18"/>
                <w:szCs w:val="18"/>
              </w:rPr>
              <w:t>Methodology: Beyond the law</w:t>
            </w:r>
          </w:p>
        </w:tc>
        <w:tc>
          <w:tcPr>
            <w:tcW w:w="3185" w:type="dxa"/>
          </w:tcPr>
          <w:p w14:paraId="5F41327B" w14:textId="77777777" w:rsidR="00EB04CD" w:rsidRPr="00B73E76" w:rsidRDefault="00EB04CD" w:rsidP="00CC2782">
            <w:pPr>
              <w:spacing w:line="240" w:lineRule="auto"/>
              <w:jc w:val="center"/>
              <w:rPr>
                <w:rFonts w:ascii="Times New Roman" w:eastAsia="Times New Roman" w:hAnsi="Times New Roman"/>
                <w:sz w:val="18"/>
                <w:szCs w:val="18"/>
              </w:rPr>
            </w:pPr>
            <w:r w:rsidRPr="00B73E76">
              <w:rPr>
                <w:rFonts w:ascii="Times New Roman" w:eastAsia="Times New Roman" w:hAnsi="Times New Roman"/>
                <w:sz w:val="18"/>
                <w:szCs w:val="18"/>
              </w:rPr>
              <w:t>Methodology: Decision based on former decisions</w:t>
            </w:r>
          </w:p>
        </w:tc>
        <w:tc>
          <w:tcPr>
            <w:tcW w:w="3261" w:type="dxa"/>
          </w:tcPr>
          <w:p w14:paraId="633A8447" w14:textId="77777777" w:rsidR="00EB04CD" w:rsidRPr="00B73E76" w:rsidRDefault="00EB04CD" w:rsidP="00CC2782">
            <w:pPr>
              <w:spacing w:line="240" w:lineRule="auto"/>
              <w:jc w:val="center"/>
              <w:rPr>
                <w:rFonts w:ascii="Times New Roman" w:eastAsia="Times New Roman" w:hAnsi="Times New Roman"/>
                <w:sz w:val="18"/>
                <w:szCs w:val="18"/>
              </w:rPr>
            </w:pPr>
            <w:r w:rsidRPr="00B73E76">
              <w:rPr>
                <w:rFonts w:ascii="Times New Roman" w:eastAsia="Times New Roman" w:hAnsi="Times New Roman"/>
                <w:sz w:val="18"/>
                <w:szCs w:val="18"/>
              </w:rPr>
              <w:t>Methodology: Historic</w:t>
            </w:r>
          </w:p>
        </w:tc>
      </w:tr>
      <w:tr w:rsidR="00EB04CD" w:rsidRPr="00B73E76" w14:paraId="0A5253E4" w14:textId="77777777" w:rsidTr="00CC2782">
        <w:tc>
          <w:tcPr>
            <w:tcW w:w="3261" w:type="dxa"/>
          </w:tcPr>
          <w:p w14:paraId="0C6F6E2D" w14:textId="77777777" w:rsidR="00EB04CD" w:rsidRPr="00B73E76" w:rsidRDefault="00EB04CD" w:rsidP="00CC2782">
            <w:pPr>
              <w:spacing w:line="240" w:lineRule="auto"/>
              <w:jc w:val="both"/>
              <w:rPr>
                <w:rFonts w:ascii="Times New Roman" w:eastAsia="Times New Roman" w:hAnsi="Times New Roman"/>
                <w:sz w:val="20"/>
                <w:szCs w:val="20"/>
              </w:rPr>
            </w:pPr>
            <w:r w:rsidRPr="00B73E76">
              <w:rPr>
                <w:rFonts w:ascii="Times New Roman" w:eastAsia="Times New Roman" w:hAnsi="Times New Roman"/>
                <w:noProof/>
                <w:sz w:val="20"/>
                <w:szCs w:val="20"/>
              </w:rPr>
              <w:drawing>
                <wp:inline distT="0" distB="0" distL="0" distR="0" wp14:anchorId="7EC6CBA7" wp14:editId="2B7FC74C">
                  <wp:extent cx="1976549" cy="1269365"/>
                  <wp:effectExtent l="0" t="0" r="5080" b="6985"/>
                  <wp:docPr id="2058777310" name="Kép 2058777310" descr="A képen szöveg, sor, diagram,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777310" name="Kép 2058777310" descr="A képen szöveg, sor, diagram, képernyőkép látható&#10;&#10;Automatikusan generált leírás"/>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2003839" cy="1286891"/>
                          </a:xfrm>
                          <a:prstGeom prst="rect">
                            <a:avLst/>
                          </a:prstGeom>
                          <a:ln>
                            <a:noFill/>
                          </a:ln>
                          <a:extLst>
                            <a:ext uri="{53640926-AAD7-44D8-BBD7-CCE9431645EC}">
                              <a14:shadowObscured xmlns:a14="http://schemas.microsoft.com/office/drawing/2010/main"/>
                            </a:ext>
                          </a:extLst>
                        </pic:spPr>
                      </pic:pic>
                    </a:graphicData>
                  </a:graphic>
                </wp:inline>
              </w:drawing>
            </w:r>
          </w:p>
        </w:tc>
        <w:tc>
          <w:tcPr>
            <w:tcW w:w="3185" w:type="dxa"/>
          </w:tcPr>
          <w:p w14:paraId="29E26846" w14:textId="77777777" w:rsidR="00EB04CD" w:rsidRPr="00B73E76" w:rsidRDefault="00EB04CD" w:rsidP="00CC2782">
            <w:pPr>
              <w:spacing w:line="240" w:lineRule="auto"/>
              <w:jc w:val="both"/>
              <w:rPr>
                <w:rFonts w:ascii="Times New Roman" w:eastAsia="Times New Roman" w:hAnsi="Times New Roman"/>
                <w:sz w:val="20"/>
                <w:szCs w:val="20"/>
              </w:rPr>
            </w:pPr>
            <w:r w:rsidRPr="00B73E76">
              <w:rPr>
                <w:rFonts w:ascii="Times New Roman" w:eastAsia="Times New Roman" w:hAnsi="Times New Roman"/>
                <w:noProof/>
                <w:sz w:val="20"/>
                <w:szCs w:val="20"/>
              </w:rPr>
              <w:drawing>
                <wp:inline distT="0" distB="0" distL="0" distR="0" wp14:anchorId="600D6B60" wp14:editId="7DDD27A0">
                  <wp:extent cx="1967865" cy="1269043"/>
                  <wp:effectExtent l="0" t="0" r="0" b="7620"/>
                  <wp:docPr id="686074594" name="Kép 686074594" descr="A képen diagram, szöveg, sor,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74594" name="Kép 686074594" descr="A képen diagram, szöveg, sor, Diagram látható&#10;&#10;Automatikusan generált leírás"/>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978265" cy="1275749"/>
                          </a:xfrm>
                          <a:prstGeom prst="rect">
                            <a:avLst/>
                          </a:prstGeom>
                          <a:ln>
                            <a:noFill/>
                          </a:ln>
                          <a:extLst>
                            <a:ext uri="{53640926-AAD7-44D8-BBD7-CCE9431645EC}">
                              <a14:shadowObscured xmlns:a14="http://schemas.microsoft.com/office/drawing/2010/main"/>
                            </a:ext>
                          </a:extLst>
                        </pic:spPr>
                      </pic:pic>
                    </a:graphicData>
                  </a:graphic>
                </wp:inline>
              </w:drawing>
            </w:r>
          </w:p>
        </w:tc>
        <w:tc>
          <w:tcPr>
            <w:tcW w:w="3261" w:type="dxa"/>
          </w:tcPr>
          <w:p w14:paraId="6DC71A8C" w14:textId="77777777" w:rsidR="00EB04CD" w:rsidRPr="00B73E76" w:rsidRDefault="00EB04CD" w:rsidP="00CC2782">
            <w:pPr>
              <w:spacing w:line="240" w:lineRule="auto"/>
              <w:jc w:val="both"/>
              <w:rPr>
                <w:rFonts w:ascii="Times New Roman" w:eastAsia="Times New Roman" w:hAnsi="Times New Roman"/>
                <w:sz w:val="20"/>
                <w:szCs w:val="20"/>
              </w:rPr>
            </w:pPr>
            <w:r w:rsidRPr="00B73E76">
              <w:rPr>
                <w:rFonts w:ascii="Times New Roman" w:eastAsia="Times New Roman" w:hAnsi="Times New Roman"/>
                <w:noProof/>
                <w:sz w:val="20"/>
                <w:szCs w:val="20"/>
              </w:rPr>
              <w:drawing>
                <wp:inline distT="0" distB="0" distL="0" distR="0" wp14:anchorId="28461897" wp14:editId="242A2F40">
                  <wp:extent cx="1930648" cy="1244600"/>
                  <wp:effectExtent l="0" t="0" r="0" b="0"/>
                  <wp:docPr id="13" name="Kép 13" descr="A képen szöveg, diagram, sor,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descr="A képen szöveg, diagram, sor, képernyőkép látható&#10;&#10;Automatikusan generált leírás"/>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1944451" cy="1253498"/>
                          </a:xfrm>
                          <a:prstGeom prst="rect">
                            <a:avLst/>
                          </a:prstGeom>
                          <a:ln>
                            <a:noFill/>
                          </a:ln>
                          <a:extLst>
                            <a:ext uri="{53640926-AAD7-44D8-BBD7-CCE9431645EC}">
                              <a14:shadowObscured xmlns:a14="http://schemas.microsoft.com/office/drawing/2010/main"/>
                            </a:ext>
                          </a:extLst>
                        </pic:spPr>
                      </pic:pic>
                    </a:graphicData>
                  </a:graphic>
                </wp:inline>
              </w:drawing>
            </w:r>
          </w:p>
        </w:tc>
      </w:tr>
    </w:tbl>
    <w:p w14:paraId="4CF6BDD1" w14:textId="77777777" w:rsidR="00EB04CD" w:rsidRDefault="00EB04CD" w:rsidP="00EB04CD">
      <w:pPr>
        <w:spacing w:after="120" w:line="240" w:lineRule="auto"/>
        <w:jc w:val="both"/>
        <w:rPr>
          <w:rFonts w:ascii="Times New Roman" w:eastAsia="Times New Roman" w:hAnsi="Times New Roman"/>
          <w:b/>
          <w:bCs/>
          <w:sz w:val="24"/>
          <w:szCs w:val="24"/>
        </w:rPr>
      </w:pPr>
    </w:p>
    <w:p w14:paraId="30DCD9B6" w14:textId="77777777" w:rsidR="00EB04CD" w:rsidRPr="00B73E76" w:rsidRDefault="00EB04CD" w:rsidP="00EB04CD">
      <w:pPr>
        <w:spacing w:after="120" w:line="240" w:lineRule="auto"/>
        <w:jc w:val="both"/>
        <w:rPr>
          <w:rFonts w:ascii="Times New Roman" w:eastAsia="Times New Roman" w:hAnsi="Times New Roman"/>
          <w:sz w:val="24"/>
          <w:szCs w:val="24"/>
        </w:rPr>
      </w:pPr>
      <w:r w:rsidRPr="00B73E76">
        <w:rPr>
          <w:rFonts w:ascii="Times New Roman" w:eastAsia="Times New Roman" w:hAnsi="Times New Roman"/>
          <w:b/>
          <w:bCs/>
          <w:sz w:val="24"/>
          <w:szCs w:val="24"/>
        </w:rPr>
        <w:t>Figure 3:</w:t>
      </w:r>
      <w:r w:rsidRPr="00B73E76">
        <w:rPr>
          <w:rFonts w:ascii="Times New Roman" w:eastAsia="Times New Roman" w:hAnsi="Times New Roman"/>
          <w:sz w:val="24"/>
          <w:szCs w:val="24"/>
        </w:rPr>
        <w:t xml:space="preserve"> Yearly </w:t>
      </w:r>
      <w:r>
        <w:rPr>
          <w:rFonts w:ascii="Times New Roman" w:eastAsia="Times New Roman" w:hAnsi="Times New Roman"/>
          <w:sz w:val="24"/>
          <w:szCs w:val="24"/>
        </w:rPr>
        <w:t>keyword prevalence (</w:t>
      </w:r>
      <w:r w:rsidRPr="00B73E76">
        <w:rPr>
          <w:rFonts w:ascii="Times New Roman" w:eastAsia="Times New Roman" w:hAnsi="Times New Roman"/>
          <w:sz w:val="24"/>
          <w:szCs w:val="24"/>
        </w:rPr>
        <w:t xml:space="preserve">top 100 </w:t>
      </w:r>
      <w:r w:rsidRPr="00B73E76">
        <w:rPr>
          <w:rFonts w:ascii="Times New Roman" w:hAnsi="Times New Roman"/>
          <w:sz w:val="24"/>
          <w:szCs w:val="24"/>
        </w:rPr>
        <w:t>HCC</w:t>
      </w:r>
      <w:r w:rsidRPr="00B73E76">
        <w:rPr>
          <w:rFonts w:ascii="Times New Roman" w:eastAsia="Times New Roman" w:hAnsi="Times New Roman"/>
          <w:sz w:val="24"/>
          <w:szCs w:val="24"/>
        </w:rPr>
        <w:t xml:space="preserve"> decisions</w:t>
      </w:r>
      <w:r>
        <w:rPr>
          <w:rFonts w:ascii="Times New Roman" w:eastAsia="Times New Roman" w:hAnsi="Times New Roman"/>
          <w:sz w:val="24"/>
          <w:szCs w:val="24"/>
        </w:rPr>
        <w:t>)</w:t>
      </w:r>
    </w:p>
    <w:tbl>
      <w:tblPr>
        <w:tblStyle w:val="TableGrid"/>
        <w:tblW w:w="994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47"/>
        <w:gridCol w:w="3276"/>
      </w:tblGrid>
      <w:tr w:rsidR="00EB04CD" w:rsidRPr="00B73E76" w14:paraId="6E306511" w14:textId="77777777" w:rsidTr="00CC2782">
        <w:tc>
          <w:tcPr>
            <w:tcW w:w="3320" w:type="dxa"/>
          </w:tcPr>
          <w:p w14:paraId="2398EC57" w14:textId="77777777" w:rsidR="00EB04CD" w:rsidRPr="00B73E76" w:rsidRDefault="00EB04CD" w:rsidP="00CC2782">
            <w:pPr>
              <w:spacing w:line="240" w:lineRule="auto"/>
              <w:jc w:val="center"/>
              <w:rPr>
                <w:rFonts w:ascii="Times New Roman" w:eastAsia="Times New Roman" w:hAnsi="Times New Roman"/>
                <w:sz w:val="18"/>
                <w:szCs w:val="18"/>
              </w:rPr>
            </w:pPr>
            <w:r w:rsidRPr="00B73E76">
              <w:rPr>
                <w:rFonts w:ascii="Times New Roman" w:eastAsia="Times New Roman" w:hAnsi="Times New Roman"/>
                <w:sz w:val="18"/>
                <w:szCs w:val="18"/>
              </w:rPr>
              <w:t>Methodology: Linguistic</w:t>
            </w:r>
          </w:p>
        </w:tc>
        <w:tc>
          <w:tcPr>
            <w:tcW w:w="3347" w:type="dxa"/>
          </w:tcPr>
          <w:p w14:paraId="3CAF9B8C" w14:textId="77777777" w:rsidR="00EB04CD" w:rsidRPr="00B73E76" w:rsidRDefault="00EB04CD" w:rsidP="00CC2782">
            <w:pPr>
              <w:spacing w:line="240" w:lineRule="auto"/>
              <w:jc w:val="center"/>
              <w:rPr>
                <w:rFonts w:ascii="Times New Roman" w:eastAsia="Times New Roman" w:hAnsi="Times New Roman"/>
                <w:sz w:val="18"/>
                <w:szCs w:val="18"/>
              </w:rPr>
            </w:pPr>
            <w:r w:rsidRPr="00B73E76">
              <w:rPr>
                <w:rFonts w:ascii="Times New Roman" w:eastAsia="Times New Roman" w:hAnsi="Times New Roman"/>
                <w:sz w:val="18"/>
                <w:szCs w:val="18"/>
              </w:rPr>
              <w:t>Methodology: Teleological</w:t>
            </w:r>
          </w:p>
        </w:tc>
        <w:tc>
          <w:tcPr>
            <w:tcW w:w="3276" w:type="dxa"/>
          </w:tcPr>
          <w:p w14:paraId="37EF30D0" w14:textId="77777777" w:rsidR="00EB04CD" w:rsidRPr="00B73E76" w:rsidRDefault="00EB04CD" w:rsidP="00CC2782">
            <w:pPr>
              <w:spacing w:line="240" w:lineRule="auto"/>
              <w:jc w:val="center"/>
              <w:rPr>
                <w:rFonts w:ascii="Times New Roman" w:eastAsia="Times New Roman" w:hAnsi="Times New Roman"/>
                <w:sz w:val="18"/>
                <w:szCs w:val="18"/>
              </w:rPr>
            </w:pPr>
            <w:r w:rsidRPr="00B73E76">
              <w:rPr>
                <w:rFonts w:ascii="Times New Roman" w:eastAsia="Times New Roman" w:hAnsi="Times New Roman"/>
                <w:sz w:val="18"/>
                <w:szCs w:val="18"/>
              </w:rPr>
              <w:t>Methodology: Contextual</w:t>
            </w:r>
          </w:p>
        </w:tc>
      </w:tr>
      <w:tr w:rsidR="00EB04CD" w:rsidRPr="00B73E76" w14:paraId="78893258" w14:textId="77777777" w:rsidTr="00CC2782">
        <w:tc>
          <w:tcPr>
            <w:tcW w:w="3320" w:type="dxa"/>
          </w:tcPr>
          <w:p w14:paraId="51A21E48" w14:textId="77777777" w:rsidR="00EB04CD" w:rsidRPr="00B73E76" w:rsidRDefault="00EB04CD" w:rsidP="00CC2782">
            <w:pPr>
              <w:spacing w:line="240" w:lineRule="auto"/>
              <w:jc w:val="both"/>
              <w:rPr>
                <w:rFonts w:ascii="Times New Roman" w:eastAsia="Times New Roman" w:hAnsi="Times New Roman"/>
                <w:sz w:val="20"/>
                <w:szCs w:val="20"/>
              </w:rPr>
            </w:pPr>
            <w:r w:rsidRPr="00B73E76">
              <w:rPr>
                <w:rFonts w:ascii="Times New Roman" w:eastAsia="Times New Roman" w:hAnsi="Times New Roman"/>
                <w:noProof/>
                <w:sz w:val="20"/>
                <w:szCs w:val="20"/>
              </w:rPr>
              <w:lastRenderedPageBreak/>
              <w:drawing>
                <wp:inline distT="0" distB="0" distL="0" distR="0" wp14:anchorId="01636E4A" wp14:editId="5E8ABDA9">
                  <wp:extent cx="1971483" cy="1261110"/>
                  <wp:effectExtent l="0" t="0" r="0" b="0"/>
                  <wp:docPr id="20" name="Kép 20" descr="A képen szöveg, diagram, sor,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ép 20" descr="A képen szöveg, diagram, sor, Diagram látható&#10;&#10;Automatikusan generált leírás"/>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1981632" cy="1267602"/>
                          </a:xfrm>
                          <a:prstGeom prst="rect">
                            <a:avLst/>
                          </a:prstGeom>
                          <a:ln>
                            <a:noFill/>
                          </a:ln>
                          <a:extLst>
                            <a:ext uri="{53640926-AAD7-44D8-BBD7-CCE9431645EC}">
                              <a14:shadowObscured xmlns:a14="http://schemas.microsoft.com/office/drawing/2010/main"/>
                            </a:ext>
                          </a:extLst>
                        </pic:spPr>
                      </pic:pic>
                    </a:graphicData>
                  </a:graphic>
                </wp:inline>
              </w:drawing>
            </w:r>
          </w:p>
        </w:tc>
        <w:tc>
          <w:tcPr>
            <w:tcW w:w="3347" w:type="dxa"/>
          </w:tcPr>
          <w:p w14:paraId="53709994" w14:textId="77777777" w:rsidR="00EB04CD" w:rsidRPr="00B73E76" w:rsidRDefault="00EB04CD" w:rsidP="00CC2782">
            <w:pPr>
              <w:spacing w:line="240" w:lineRule="auto"/>
              <w:jc w:val="both"/>
              <w:rPr>
                <w:rFonts w:ascii="Times New Roman" w:eastAsia="Times New Roman" w:hAnsi="Times New Roman"/>
                <w:sz w:val="20"/>
                <w:szCs w:val="20"/>
              </w:rPr>
            </w:pPr>
            <w:r w:rsidRPr="00B73E76">
              <w:rPr>
                <w:rFonts w:ascii="Times New Roman" w:eastAsia="Times New Roman" w:hAnsi="Times New Roman"/>
                <w:noProof/>
                <w:sz w:val="20"/>
                <w:szCs w:val="20"/>
              </w:rPr>
              <w:drawing>
                <wp:inline distT="0" distB="0" distL="0" distR="0" wp14:anchorId="0B9ADFC1" wp14:editId="4F86A882">
                  <wp:extent cx="1988314" cy="1269365"/>
                  <wp:effectExtent l="0" t="0" r="0" b="6985"/>
                  <wp:docPr id="21" name="Kép 21" descr="A képen szöveg, diagram, sor,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ép 21" descr="A képen szöveg, diagram, sor, Diagram látható&#10;&#10;Automatikusan generált leírás"/>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1996865" cy="1274824"/>
                          </a:xfrm>
                          <a:prstGeom prst="rect">
                            <a:avLst/>
                          </a:prstGeom>
                          <a:ln>
                            <a:noFill/>
                          </a:ln>
                          <a:extLst>
                            <a:ext uri="{53640926-AAD7-44D8-BBD7-CCE9431645EC}">
                              <a14:shadowObscured xmlns:a14="http://schemas.microsoft.com/office/drawing/2010/main"/>
                            </a:ext>
                          </a:extLst>
                        </pic:spPr>
                      </pic:pic>
                    </a:graphicData>
                  </a:graphic>
                </wp:inline>
              </w:drawing>
            </w:r>
          </w:p>
        </w:tc>
        <w:tc>
          <w:tcPr>
            <w:tcW w:w="3276" w:type="dxa"/>
          </w:tcPr>
          <w:p w14:paraId="21C0B269" w14:textId="77777777" w:rsidR="00EB04CD" w:rsidRPr="00B73E76" w:rsidRDefault="00EB04CD" w:rsidP="00CC2782">
            <w:pPr>
              <w:spacing w:line="240" w:lineRule="auto"/>
              <w:jc w:val="both"/>
              <w:rPr>
                <w:rFonts w:ascii="Times New Roman" w:eastAsia="Times New Roman" w:hAnsi="Times New Roman"/>
                <w:sz w:val="20"/>
                <w:szCs w:val="20"/>
              </w:rPr>
            </w:pPr>
            <w:r w:rsidRPr="00B73E76">
              <w:rPr>
                <w:rFonts w:ascii="Times New Roman" w:eastAsia="Times New Roman" w:hAnsi="Times New Roman"/>
                <w:noProof/>
                <w:sz w:val="20"/>
                <w:szCs w:val="20"/>
              </w:rPr>
              <w:drawing>
                <wp:inline distT="0" distB="0" distL="0" distR="0" wp14:anchorId="7BFB624F" wp14:editId="75F75DCB">
                  <wp:extent cx="1942898" cy="1260475"/>
                  <wp:effectExtent l="0" t="0" r="635" b="0"/>
                  <wp:docPr id="22" name="Kép 22" descr="A képen szöveg, diagram, sor,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ép 22" descr="A képen szöveg, diagram, sor, Diagram látható&#10;&#10;Automatikusan generált leírás"/>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1945303" cy="1262035"/>
                          </a:xfrm>
                          <a:prstGeom prst="rect">
                            <a:avLst/>
                          </a:prstGeom>
                          <a:ln>
                            <a:noFill/>
                          </a:ln>
                          <a:extLst>
                            <a:ext uri="{53640926-AAD7-44D8-BBD7-CCE9431645EC}">
                              <a14:shadowObscured xmlns:a14="http://schemas.microsoft.com/office/drawing/2010/main"/>
                            </a:ext>
                          </a:extLst>
                        </pic:spPr>
                      </pic:pic>
                    </a:graphicData>
                  </a:graphic>
                </wp:inline>
              </w:drawing>
            </w:r>
          </w:p>
        </w:tc>
      </w:tr>
      <w:tr w:rsidR="00EB04CD" w:rsidRPr="00B73E76" w14:paraId="2846D247" w14:textId="77777777" w:rsidTr="00CC2782">
        <w:tc>
          <w:tcPr>
            <w:tcW w:w="3320" w:type="dxa"/>
          </w:tcPr>
          <w:p w14:paraId="425D4FC2" w14:textId="77777777" w:rsidR="00EB04CD" w:rsidRPr="00B73E76" w:rsidRDefault="00EB04CD" w:rsidP="00CC2782">
            <w:pPr>
              <w:spacing w:line="240" w:lineRule="auto"/>
              <w:jc w:val="center"/>
              <w:rPr>
                <w:rFonts w:ascii="Times New Roman" w:eastAsia="Times New Roman" w:hAnsi="Times New Roman"/>
                <w:sz w:val="18"/>
                <w:szCs w:val="18"/>
              </w:rPr>
            </w:pPr>
            <w:r w:rsidRPr="00B73E76">
              <w:rPr>
                <w:rFonts w:ascii="Times New Roman" w:eastAsia="Times New Roman" w:hAnsi="Times New Roman"/>
                <w:sz w:val="18"/>
                <w:szCs w:val="18"/>
              </w:rPr>
              <w:t>Methodology: Beyond the law</w:t>
            </w:r>
          </w:p>
        </w:tc>
        <w:tc>
          <w:tcPr>
            <w:tcW w:w="3347" w:type="dxa"/>
          </w:tcPr>
          <w:p w14:paraId="10C98DA3" w14:textId="77777777" w:rsidR="00EB04CD" w:rsidRPr="00B73E76" w:rsidRDefault="00EB04CD" w:rsidP="00CC2782">
            <w:pPr>
              <w:spacing w:line="240" w:lineRule="auto"/>
              <w:jc w:val="center"/>
              <w:rPr>
                <w:rFonts w:ascii="Times New Roman" w:eastAsia="Times New Roman" w:hAnsi="Times New Roman"/>
                <w:sz w:val="18"/>
                <w:szCs w:val="18"/>
              </w:rPr>
            </w:pPr>
            <w:r w:rsidRPr="00B73E76">
              <w:rPr>
                <w:rFonts w:ascii="Times New Roman" w:eastAsia="Times New Roman" w:hAnsi="Times New Roman"/>
                <w:sz w:val="18"/>
                <w:szCs w:val="18"/>
              </w:rPr>
              <w:t>Methodology: Decision based on former decisions</w:t>
            </w:r>
          </w:p>
        </w:tc>
        <w:tc>
          <w:tcPr>
            <w:tcW w:w="3276" w:type="dxa"/>
          </w:tcPr>
          <w:p w14:paraId="1F4B569F" w14:textId="77777777" w:rsidR="00EB04CD" w:rsidRPr="00B73E76" w:rsidRDefault="00EB04CD" w:rsidP="00CC2782">
            <w:pPr>
              <w:spacing w:line="240" w:lineRule="auto"/>
              <w:jc w:val="center"/>
              <w:rPr>
                <w:rFonts w:ascii="Times New Roman" w:eastAsia="Times New Roman" w:hAnsi="Times New Roman"/>
                <w:sz w:val="18"/>
                <w:szCs w:val="18"/>
              </w:rPr>
            </w:pPr>
            <w:r w:rsidRPr="00B73E76">
              <w:rPr>
                <w:rFonts w:ascii="Times New Roman" w:eastAsia="Times New Roman" w:hAnsi="Times New Roman"/>
                <w:sz w:val="18"/>
                <w:szCs w:val="18"/>
              </w:rPr>
              <w:t>Methodology: Historic</w:t>
            </w:r>
          </w:p>
        </w:tc>
      </w:tr>
      <w:tr w:rsidR="00EB04CD" w:rsidRPr="00B73E76" w14:paraId="7AE942B4" w14:textId="77777777" w:rsidTr="00CC2782">
        <w:tc>
          <w:tcPr>
            <w:tcW w:w="3320" w:type="dxa"/>
          </w:tcPr>
          <w:p w14:paraId="3FFDB054" w14:textId="77777777" w:rsidR="00EB04CD" w:rsidRPr="00B73E76" w:rsidRDefault="00EB04CD" w:rsidP="00CC2782">
            <w:pPr>
              <w:spacing w:line="240" w:lineRule="auto"/>
              <w:jc w:val="both"/>
              <w:rPr>
                <w:rFonts w:ascii="Times New Roman" w:eastAsia="Times New Roman" w:hAnsi="Times New Roman"/>
                <w:sz w:val="20"/>
                <w:szCs w:val="20"/>
              </w:rPr>
            </w:pPr>
            <w:r w:rsidRPr="00B73E76">
              <w:rPr>
                <w:rFonts w:ascii="Times New Roman" w:eastAsia="Times New Roman" w:hAnsi="Times New Roman"/>
                <w:noProof/>
                <w:sz w:val="20"/>
                <w:szCs w:val="20"/>
              </w:rPr>
              <w:drawing>
                <wp:inline distT="0" distB="0" distL="0" distR="0" wp14:anchorId="2DD62092" wp14:editId="0AAC4334">
                  <wp:extent cx="1966991" cy="1258570"/>
                  <wp:effectExtent l="0" t="0" r="0" b="0"/>
                  <wp:docPr id="23" name="Kép 23" descr="A képen szöveg, diagram, sor,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Kép 23" descr="A képen szöveg, diagram, sor, Diagram látható&#10;&#10;Automatikusan generált leírás"/>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1969204" cy="1259986"/>
                          </a:xfrm>
                          <a:prstGeom prst="rect">
                            <a:avLst/>
                          </a:prstGeom>
                          <a:ln>
                            <a:noFill/>
                          </a:ln>
                          <a:extLst>
                            <a:ext uri="{53640926-AAD7-44D8-BBD7-CCE9431645EC}">
                              <a14:shadowObscured xmlns:a14="http://schemas.microsoft.com/office/drawing/2010/main"/>
                            </a:ext>
                          </a:extLst>
                        </pic:spPr>
                      </pic:pic>
                    </a:graphicData>
                  </a:graphic>
                </wp:inline>
              </w:drawing>
            </w:r>
          </w:p>
        </w:tc>
        <w:tc>
          <w:tcPr>
            <w:tcW w:w="3347" w:type="dxa"/>
          </w:tcPr>
          <w:p w14:paraId="02626BBF" w14:textId="77777777" w:rsidR="00EB04CD" w:rsidRPr="00B73E76" w:rsidRDefault="00EB04CD" w:rsidP="00CC2782">
            <w:pPr>
              <w:spacing w:line="240" w:lineRule="auto"/>
              <w:jc w:val="both"/>
              <w:rPr>
                <w:rFonts w:ascii="Times New Roman" w:eastAsia="Times New Roman" w:hAnsi="Times New Roman"/>
                <w:sz w:val="20"/>
                <w:szCs w:val="20"/>
              </w:rPr>
            </w:pPr>
            <w:r w:rsidRPr="00B73E76">
              <w:rPr>
                <w:rFonts w:ascii="Times New Roman" w:eastAsia="Times New Roman" w:hAnsi="Times New Roman"/>
                <w:noProof/>
                <w:sz w:val="20"/>
                <w:szCs w:val="20"/>
              </w:rPr>
              <w:drawing>
                <wp:inline distT="0" distB="0" distL="0" distR="0" wp14:anchorId="0D9AE448" wp14:editId="0A344F17">
                  <wp:extent cx="1988074" cy="1273175"/>
                  <wp:effectExtent l="0" t="0" r="0" b="3175"/>
                  <wp:docPr id="24" name="Kép 24" descr="A képen szöveg, diagram, sor,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Kép 24" descr="A képen szöveg, diagram, sor, Diagram látható&#10;&#10;Automatikusan generált leírás"/>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1995807" cy="1278127"/>
                          </a:xfrm>
                          <a:prstGeom prst="rect">
                            <a:avLst/>
                          </a:prstGeom>
                          <a:ln>
                            <a:noFill/>
                          </a:ln>
                          <a:extLst>
                            <a:ext uri="{53640926-AAD7-44D8-BBD7-CCE9431645EC}">
                              <a14:shadowObscured xmlns:a14="http://schemas.microsoft.com/office/drawing/2010/main"/>
                            </a:ext>
                          </a:extLst>
                        </pic:spPr>
                      </pic:pic>
                    </a:graphicData>
                  </a:graphic>
                </wp:inline>
              </w:drawing>
            </w:r>
          </w:p>
        </w:tc>
        <w:tc>
          <w:tcPr>
            <w:tcW w:w="3276" w:type="dxa"/>
          </w:tcPr>
          <w:p w14:paraId="14CC4113" w14:textId="77777777" w:rsidR="00EB04CD" w:rsidRPr="00B73E76" w:rsidRDefault="00EB04CD" w:rsidP="00CC2782">
            <w:pPr>
              <w:spacing w:line="240" w:lineRule="auto"/>
              <w:jc w:val="both"/>
              <w:rPr>
                <w:rFonts w:ascii="Times New Roman" w:eastAsia="Times New Roman" w:hAnsi="Times New Roman"/>
                <w:sz w:val="20"/>
                <w:szCs w:val="20"/>
              </w:rPr>
            </w:pPr>
            <w:r w:rsidRPr="00B73E76">
              <w:rPr>
                <w:rFonts w:ascii="Times New Roman" w:eastAsia="Times New Roman" w:hAnsi="Times New Roman"/>
                <w:noProof/>
                <w:sz w:val="20"/>
                <w:szCs w:val="20"/>
              </w:rPr>
              <w:drawing>
                <wp:inline distT="0" distB="0" distL="0" distR="0" wp14:anchorId="13CAC9EC" wp14:editId="65B12EC9">
                  <wp:extent cx="1906905" cy="1237455"/>
                  <wp:effectExtent l="0" t="0" r="0" b="1270"/>
                  <wp:docPr id="25" name="Kép 25" descr="A képen szöveg, diagram, sor,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ép 25" descr="A képen szöveg, diagram, sor, Diagram látható&#10;&#10;Automatikusan generált leírás"/>
                          <pic:cNvPicPr/>
                        </pic:nvPicPr>
                        <pic:blipFill rotWithShape="1">
                          <a:blip r:embed="rId24" cstate="print">
                            <a:extLst>
                              <a:ext uri="{28A0092B-C50C-407E-A947-70E740481C1C}">
                                <a14:useLocalDpi xmlns:a14="http://schemas.microsoft.com/office/drawing/2010/main" val="0"/>
                              </a:ext>
                            </a:extLst>
                          </a:blip>
                          <a:srcRect l="3712" t="9950" r="9205" b="5282"/>
                          <a:stretch/>
                        </pic:blipFill>
                        <pic:spPr bwMode="auto">
                          <a:xfrm>
                            <a:off x="0" y="0"/>
                            <a:ext cx="1912608" cy="1241156"/>
                          </a:xfrm>
                          <a:prstGeom prst="rect">
                            <a:avLst/>
                          </a:prstGeom>
                          <a:ln>
                            <a:noFill/>
                          </a:ln>
                          <a:extLst>
                            <a:ext uri="{53640926-AAD7-44D8-BBD7-CCE9431645EC}">
                              <a14:shadowObscured xmlns:a14="http://schemas.microsoft.com/office/drawing/2010/main"/>
                            </a:ext>
                          </a:extLst>
                        </pic:spPr>
                      </pic:pic>
                    </a:graphicData>
                  </a:graphic>
                </wp:inline>
              </w:drawing>
            </w:r>
          </w:p>
        </w:tc>
      </w:tr>
      <w:bookmarkEnd w:id="23"/>
    </w:tbl>
    <w:p w14:paraId="61B0EB33" w14:textId="77777777" w:rsidR="00EB04CD" w:rsidRPr="00B73E76" w:rsidRDefault="00EB04CD" w:rsidP="00EB04CD">
      <w:pPr>
        <w:spacing w:before="120" w:line="240" w:lineRule="auto"/>
        <w:jc w:val="both"/>
        <w:rPr>
          <w:rFonts w:ascii="Times New Roman" w:eastAsia="Times New Roman" w:hAnsi="Times New Roman"/>
          <w:sz w:val="24"/>
          <w:szCs w:val="24"/>
        </w:rPr>
      </w:pPr>
    </w:p>
    <w:p w14:paraId="5B3BEE73" w14:textId="77777777" w:rsidR="00EB04CD" w:rsidRPr="00B73E76" w:rsidRDefault="00EB04CD" w:rsidP="00EB04CD">
      <w:pPr>
        <w:spacing w:after="0" w:line="360" w:lineRule="auto"/>
        <w:ind w:firstLine="708"/>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In sum, less than 50 percentage of </w:t>
      </w:r>
      <w:r w:rsidRPr="00B73E76">
        <w:rPr>
          <w:rFonts w:ascii="Times New Roman" w:hAnsi="Times New Roman"/>
          <w:sz w:val="24"/>
          <w:szCs w:val="24"/>
        </w:rPr>
        <w:t>HCC</w:t>
      </w:r>
      <w:r w:rsidRPr="00B73E76">
        <w:rPr>
          <w:rFonts w:ascii="Times New Roman" w:eastAsia="Times New Roman" w:hAnsi="Times New Roman"/>
          <w:sz w:val="24"/>
          <w:szCs w:val="24"/>
        </w:rPr>
        <w:t xml:space="preserve"> decisions contain self-reflective keywords (44%) in the complete corpus of the HCC jurisprudence. In contrast, 99% of the top 100 decisions have at least one mention of a searched term, indicative of self-reflective reasoning (</w:t>
      </w:r>
      <w:r>
        <w:rPr>
          <w:rFonts w:ascii="Times New Roman" w:eastAsia="Times New Roman" w:hAnsi="Times New Roman"/>
          <w:sz w:val="24"/>
          <w:szCs w:val="24"/>
        </w:rPr>
        <w:t xml:space="preserve">see details in </w:t>
      </w:r>
      <w:r w:rsidRPr="00B73E76">
        <w:rPr>
          <w:rFonts w:ascii="Times New Roman" w:eastAsia="Times New Roman" w:hAnsi="Times New Roman"/>
          <w:sz w:val="24"/>
          <w:szCs w:val="24"/>
        </w:rPr>
        <w:t xml:space="preserve">Table 5). The comparison of methodological references showed that mentioning the keywords ‘decision based on former decisions’ was prevalent among both groups. Still, the use of the keywords ‘contextual’, ‘teleological’ and ‘historic’ were decidedly more likely to be used in the top 100 most important landmark decisions. </w:t>
      </w:r>
    </w:p>
    <w:p w14:paraId="25379356" w14:textId="77777777" w:rsidR="00EB04CD" w:rsidRPr="00B73E76" w:rsidRDefault="00EB04CD" w:rsidP="00EB04CD">
      <w:pPr>
        <w:spacing w:after="0" w:line="360" w:lineRule="auto"/>
        <w:ind w:firstLine="708"/>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Looking at the </w:t>
      </w:r>
      <w:r>
        <w:rPr>
          <w:rFonts w:ascii="Times New Roman" w:eastAsia="Times New Roman" w:hAnsi="Times New Roman"/>
          <w:sz w:val="24"/>
          <w:szCs w:val="24"/>
        </w:rPr>
        <w:t xml:space="preserve">rank order of </w:t>
      </w:r>
      <w:r w:rsidRPr="00B73E76">
        <w:rPr>
          <w:rFonts w:ascii="Times New Roman" w:eastAsia="Times New Roman" w:hAnsi="Times New Roman"/>
          <w:sz w:val="24"/>
          <w:szCs w:val="24"/>
        </w:rPr>
        <w:t xml:space="preserve">decisions with the most keywords, we see a disparity in the results, whether sorted by the total number of </w:t>
      </w:r>
      <w:proofErr w:type="gramStart"/>
      <w:r w:rsidRPr="00B73E76">
        <w:rPr>
          <w:rFonts w:ascii="Times New Roman" w:eastAsia="Times New Roman" w:hAnsi="Times New Roman"/>
          <w:sz w:val="24"/>
          <w:szCs w:val="24"/>
        </w:rPr>
        <w:t>keyword</w:t>
      </w:r>
      <w:proofErr w:type="gramEnd"/>
      <w:r w:rsidRPr="00B73E76">
        <w:rPr>
          <w:rFonts w:ascii="Times New Roman" w:eastAsia="Times New Roman" w:hAnsi="Times New Roman"/>
          <w:sz w:val="24"/>
          <w:szCs w:val="24"/>
        </w:rPr>
        <w:t xml:space="preserve"> matches or the Count Index. Tables 6 and 7 show the two top lists </w:t>
      </w:r>
      <w:r>
        <w:rPr>
          <w:rFonts w:ascii="Times New Roman" w:eastAsia="Times New Roman" w:hAnsi="Times New Roman"/>
          <w:sz w:val="24"/>
          <w:szCs w:val="24"/>
        </w:rPr>
        <w:t>up to 15</w:t>
      </w:r>
      <w:r w:rsidRPr="00B73E76">
        <w:rPr>
          <w:rFonts w:ascii="Times New Roman" w:eastAsia="Times New Roman" w:hAnsi="Times New Roman"/>
          <w:sz w:val="24"/>
          <w:szCs w:val="24"/>
        </w:rPr>
        <w:t xml:space="preserve">. We sorted Table </w:t>
      </w:r>
      <w:r>
        <w:rPr>
          <w:rFonts w:ascii="Times New Roman" w:eastAsia="Times New Roman" w:hAnsi="Times New Roman"/>
          <w:sz w:val="24"/>
          <w:szCs w:val="24"/>
        </w:rPr>
        <w:t>6</w:t>
      </w:r>
      <w:r w:rsidRPr="00B73E76">
        <w:rPr>
          <w:rFonts w:ascii="Times New Roman" w:eastAsia="Times New Roman" w:hAnsi="Times New Roman"/>
          <w:sz w:val="24"/>
          <w:szCs w:val="24"/>
        </w:rPr>
        <w:t xml:space="preserve"> by total counts and did not apply restrictions. The top list contained ten decisions which were part of the top 100. </w:t>
      </w:r>
    </w:p>
    <w:p w14:paraId="601C10C0" w14:textId="77777777" w:rsidR="00EB04CD" w:rsidRDefault="00EB04CD" w:rsidP="00EB04CD">
      <w:pPr>
        <w:spacing w:before="120" w:line="240" w:lineRule="auto"/>
        <w:jc w:val="both"/>
        <w:rPr>
          <w:rFonts w:ascii="Times New Roman" w:eastAsia="Times New Roman" w:hAnsi="Times New Roman"/>
          <w:sz w:val="24"/>
          <w:szCs w:val="24"/>
        </w:rPr>
      </w:pPr>
      <w:bookmarkStart w:id="24" w:name="_Hlk117081314"/>
      <w:r w:rsidRPr="00B73E76">
        <w:rPr>
          <w:rFonts w:ascii="Times New Roman" w:eastAsia="Times New Roman" w:hAnsi="Times New Roman"/>
          <w:b/>
          <w:bCs/>
          <w:sz w:val="24"/>
          <w:szCs w:val="24"/>
        </w:rPr>
        <w:t xml:space="preserve">Table </w:t>
      </w:r>
      <w:r>
        <w:rPr>
          <w:rFonts w:ascii="Times New Roman" w:eastAsia="Times New Roman" w:hAnsi="Times New Roman"/>
          <w:b/>
          <w:bCs/>
          <w:sz w:val="24"/>
          <w:szCs w:val="24"/>
        </w:rPr>
        <w:t>6</w:t>
      </w:r>
      <w:r w:rsidRPr="00B73E76">
        <w:rPr>
          <w:rFonts w:ascii="Times New Roman" w:eastAsia="Times New Roman" w:hAnsi="Times New Roman"/>
          <w:b/>
          <w:bCs/>
          <w:sz w:val="24"/>
          <w:szCs w:val="24"/>
        </w:rPr>
        <w:t>:</w:t>
      </w:r>
      <w:r w:rsidRPr="00B73E76">
        <w:rPr>
          <w:rFonts w:ascii="Times New Roman" w:eastAsia="Times New Roman" w:hAnsi="Times New Roman"/>
          <w:sz w:val="24"/>
          <w:szCs w:val="24"/>
        </w:rPr>
        <w:t xml:space="preserve"> Top list of decisions based on the count of </w:t>
      </w:r>
      <w:proofErr w:type="gramStart"/>
      <w:r w:rsidRPr="00B73E76">
        <w:rPr>
          <w:rFonts w:ascii="Times New Roman" w:eastAsia="Times New Roman" w:hAnsi="Times New Roman"/>
          <w:sz w:val="24"/>
          <w:szCs w:val="24"/>
        </w:rPr>
        <w:t>keywords</w:t>
      </w:r>
      <w:proofErr w:type="gramEnd"/>
    </w:p>
    <w:tbl>
      <w:tblPr>
        <w:tblW w:w="8931" w:type="dxa"/>
        <w:shd w:val="clear" w:color="auto" w:fill="F2F2F2" w:themeFill="background1" w:themeFillShade="F2"/>
        <w:tblCellMar>
          <w:left w:w="70" w:type="dxa"/>
          <w:right w:w="70" w:type="dxa"/>
        </w:tblCellMar>
        <w:tblLook w:val="04A0" w:firstRow="1" w:lastRow="0" w:firstColumn="1" w:lastColumn="0" w:noHBand="0" w:noVBand="1"/>
      </w:tblPr>
      <w:tblGrid>
        <w:gridCol w:w="2268"/>
        <w:gridCol w:w="1714"/>
        <w:gridCol w:w="1405"/>
        <w:gridCol w:w="1202"/>
        <w:gridCol w:w="1136"/>
        <w:gridCol w:w="1206"/>
      </w:tblGrid>
      <w:tr w:rsidR="00EB04CD" w:rsidRPr="00B73E76" w14:paraId="2D1557F8" w14:textId="77777777" w:rsidTr="00CC2782">
        <w:trPr>
          <w:trHeight w:val="288"/>
        </w:trPr>
        <w:tc>
          <w:tcPr>
            <w:tcW w:w="2268" w:type="dxa"/>
            <w:tcBorders>
              <w:top w:val="single" w:sz="8" w:space="0" w:color="auto"/>
              <w:bottom w:val="single" w:sz="8" w:space="0" w:color="auto"/>
            </w:tcBorders>
            <w:shd w:val="clear" w:color="auto" w:fill="F2F2F2" w:themeFill="background1" w:themeFillShade="F2"/>
            <w:noWrap/>
            <w:hideMark/>
          </w:tcPr>
          <w:p w14:paraId="2FBB6CAB" w14:textId="77777777" w:rsidR="00EB04CD" w:rsidRPr="00B73E76" w:rsidRDefault="00EB04CD" w:rsidP="00EB04CD">
            <w:pPr>
              <w:spacing w:after="0" w:line="240" w:lineRule="auto"/>
              <w:jc w:val="center"/>
              <w:rPr>
                <w:rFonts w:ascii="Times New Roman" w:eastAsia="Times New Roman" w:hAnsi="Times New Roman"/>
                <w:b/>
                <w:bCs/>
                <w:sz w:val="24"/>
                <w:szCs w:val="24"/>
              </w:rPr>
            </w:pPr>
            <w:r w:rsidRPr="00B73E76">
              <w:rPr>
                <w:rFonts w:ascii="Times New Roman" w:eastAsia="Times New Roman" w:hAnsi="Times New Roman"/>
                <w:b/>
                <w:bCs/>
                <w:sz w:val="24"/>
                <w:szCs w:val="24"/>
              </w:rPr>
              <w:t>Number</w:t>
            </w:r>
          </w:p>
        </w:tc>
        <w:tc>
          <w:tcPr>
            <w:tcW w:w="1714" w:type="dxa"/>
            <w:tcBorders>
              <w:top w:val="single" w:sz="8" w:space="0" w:color="auto"/>
              <w:bottom w:val="single" w:sz="8" w:space="0" w:color="auto"/>
            </w:tcBorders>
            <w:shd w:val="clear" w:color="auto" w:fill="F2F2F2" w:themeFill="background1" w:themeFillShade="F2"/>
            <w:noWrap/>
            <w:hideMark/>
          </w:tcPr>
          <w:p w14:paraId="4444AA92" w14:textId="77777777" w:rsidR="00EB04CD" w:rsidRPr="00B73E76" w:rsidRDefault="00EB04CD" w:rsidP="00EB04C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D</w:t>
            </w:r>
            <w:r w:rsidRPr="00B73E76">
              <w:rPr>
                <w:rFonts w:ascii="Times New Roman" w:eastAsia="Times New Roman" w:hAnsi="Times New Roman"/>
                <w:b/>
                <w:bCs/>
                <w:sz w:val="24"/>
                <w:szCs w:val="24"/>
              </w:rPr>
              <w:t>ecision</w:t>
            </w:r>
            <w:r>
              <w:rPr>
                <w:rFonts w:ascii="Times New Roman" w:eastAsia="Times New Roman" w:hAnsi="Times New Roman"/>
                <w:b/>
                <w:bCs/>
                <w:sz w:val="24"/>
                <w:szCs w:val="24"/>
              </w:rPr>
              <w:t>/Order</w:t>
            </w:r>
          </w:p>
        </w:tc>
        <w:tc>
          <w:tcPr>
            <w:tcW w:w="1405" w:type="dxa"/>
            <w:tcBorders>
              <w:top w:val="single" w:sz="8" w:space="0" w:color="auto"/>
              <w:bottom w:val="single" w:sz="8" w:space="0" w:color="auto"/>
            </w:tcBorders>
            <w:shd w:val="clear" w:color="auto" w:fill="F2F2F2" w:themeFill="background1" w:themeFillShade="F2"/>
          </w:tcPr>
          <w:p w14:paraId="195083B3" w14:textId="77777777" w:rsidR="00EB04CD" w:rsidRPr="00B73E76" w:rsidRDefault="00EB04CD" w:rsidP="00EB04CD">
            <w:pPr>
              <w:spacing w:after="0" w:line="240" w:lineRule="auto"/>
              <w:jc w:val="center"/>
              <w:rPr>
                <w:rFonts w:ascii="Times New Roman" w:eastAsia="Times New Roman" w:hAnsi="Times New Roman"/>
                <w:b/>
                <w:bCs/>
                <w:sz w:val="24"/>
                <w:szCs w:val="24"/>
              </w:rPr>
            </w:pPr>
            <w:r w:rsidRPr="00B73E76">
              <w:rPr>
                <w:rFonts w:ascii="Times New Roman" w:eastAsia="Times New Roman" w:hAnsi="Times New Roman"/>
                <w:b/>
                <w:bCs/>
                <w:sz w:val="24"/>
                <w:szCs w:val="24"/>
              </w:rPr>
              <w:t>Top 100?</w:t>
            </w:r>
          </w:p>
        </w:tc>
        <w:tc>
          <w:tcPr>
            <w:tcW w:w="1202" w:type="dxa"/>
            <w:tcBorders>
              <w:top w:val="single" w:sz="8" w:space="0" w:color="auto"/>
              <w:bottom w:val="single" w:sz="8" w:space="0" w:color="auto"/>
            </w:tcBorders>
            <w:shd w:val="clear" w:color="auto" w:fill="F2F2F2" w:themeFill="background1" w:themeFillShade="F2"/>
          </w:tcPr>
          <w:p w14:paraId="40D929A4" w14:textId="77777777" w:rsidR="00EB04CD" w:rsidRPr="00B73E76" w:rsidRDefault="00EB04CD" w:rsidP="00EB04CD">
            <w:pPr>
              <w:spacing w:after="0" w:line="240" w:lineRule="auto"/>
              <w:jc w:val="center"/>
              <w:rPr>
                <w:rFonts w:ascii="Times New Roman" w:eastAsia="Times New Roman" w:hAnsi="Times New Roman"/>
                <w:b/>
                <w:bCs/>
                <w:sz w:val="24"/>
                <w:szCs w:val="24"/>
              </w:rPr>
            </w:pPr>
            <w:r w:rsidRPr="00B73E76">
              <w:rPr>
                <w:rFonts w:ascii="Times New Roman" w:eastAsia="Times New Roman" w:hAnsi="Times New Roman"/>
                <w:b/>
                <w:bCs/>
                <w:sz w:val="24"/>
                <w:szCs w:val="24"/>
              </w:rPr>
              <w:t>Token length</w:t>
            </w:r>
          </w:p>
        </w:tc>
        <w:tc>
          <w:tcPr>
            <w:tcW w:w="1136" w:type="dxa"/>
            <w:tcBorders>
              <w:top w:val="single" w:sz="8" w:space="0" w:color="auto"/>
              <w:bottom w:val="single" w:sz="8" w:space="0" w:color="auto"/>
            </w:tcBorders>
            <w:shd w:val="clear" w:color="auto" w:fill="F2F2F2" w:themeFill="background1" w:themeFillShade="F2"/>
            <w:noWrap/>
            <w:hideMark/>
          </w:tcPr>
          <w:p w14:paraId="661F5A95" w14:textId="77777777" w:rsidR="00EB04CD" w:rsidRPr="00B73E76" w:rsidRDefault="00EB04CD" w:rsidP="00EB04CD">
            <w:pPr>
              <w:spacing w:after="0" w:line="240" w:lineRule="auto"/>
              <w:jc w:val="center"/>
              <w:rPr>
                <w:rFonts w:ascii="Times New Roman" w:eastAsia="Times New Roman" w:hAnsi="Times New Roman"/>
                <w:b/>
                <w:bCs/>
                <w:sz w:val="24"/>
                <w:szCs w:val="24"/>
              </w:rPr>
            </w:pPr>
            <w:r w:rsidRPr="00B73E76">
              <w:rPr>
                <w:rFonts w:ascii="Times New Roman" w:eastAsia="Times New Roman" w:hAnsi="Times New Roman"/>
                <w:b/>
                <w:bCs/>
                <w:sz w:val="24"/>
                <w:szCs w:val="24"/>
              </w:rPr>
              <w:t>Count Index</w:t>
            </w:r>
          </w:p>
        </w:tc>
        <w:tc>
          <w:tcPr>
            <w:tcW w:w="1206" w:type="dxa"/>
            <w:tcBorders>
              <w:top w:val="single" w:sz="8" w:space="0" w:color="auto"/>
              <w:bottom w:val="single" w:sz="8" w:space="0" w:color="auto"/>
            </w:tcBorders>
            <w:shd w:val="clear" w:color="auto" w:fill="F2F2F2" w:themeFill="background1" w:themeFillShade="F2"/>
            <w:noWrap/>
          </w:tcPr>
          <w:p w14:paraId="5BE2F672" w14:textId="77777777" w:rsidR="00EB04CD" w:rsidRPr="00B73E76" w:rsidRDefault="00EB04CD" w:rsidP="00EB04CD">
            <w:pPr>
              <w:spacing w:after="0" w:line="240" w:lineRule="auto"/>
              <w:jc w:val="center"/>
              <w:rPr>
                <w:rFonts w:ascii="Times New Roman" w:eastAsia="Times New Roman" w:hAnsi="Times New Roman"/>
                <w:b/>
                <w:bCs/>
                <w:sz w:val="24"/>
                <w:szCs w:val="24"/>
              </w:rPr>
            </w:pPr>
            <w:r w:rsidRPr="00B73E76">
              <w:rPr>
                <w:rFonts w:ascii="Times New Roman" w:eastAsia="Times New Roman" w:hAnsi="Times New Roman"/>
                <w:b/>
                <w:bCs/>
                <w:sz w:val="24"/>
                <w:szCs w:val="24"/>
              </w:rPr>
              <w:t>Total count</w:t>
            </w:r>
          </w:p>
        </w:tc>
      </w:tr>
      <w:tr w:rsidR="00EB04CD" w:rsidRPr="00B73E76" w14:paraId="085AE4D7" w14:textId="77777777" w:rsidTr="00CC2782">
        <w:trPr>
          <w:trHeight w:val="288"/>
        </w:trPr>
        <w:tc>
          <w:tcPr>
            <w:tcW w:w="2268" w:type="dxa"/>
            <w:tcBorders>
              <w:top w:val="single" w:sz="8" w:space="0" w:color="auto"/>
              <w:bottom w:val="single" w:sz="4" w:space="0" w:color="auto"/>
            </w:tcBorders>
            <w:shd w:val="clear" w:color="auto" w:fill="F2F2F2" w:themeFill="background1" w:themeFillShade="F2"/>
            <w:noWrap/>
          </w:tcPr>
          <w:p w14:paraId="26DC95CB"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22/2019. (</w:t>
            </w:r>
            <w:proofErr w:type="gramStart"/>
            <w:r w:rsidRPr="00B73E76">
              <w:rPr>
                <w:rFonts w:ascii="Times New Roman" w:eastAsia="Times New Roman" w:hAnsi="Times New Roman"/>
                <w:sz w:val="24"/>
                <w:szCs w:val="24"/>
              </w:rPr>
              <w:t>vii</w:t>
            </w:r>
            <w:proofErr w:type="gramEnd"/>
            <w:r w:rsidRPr="00B73E76">
              <w:rPr>
                <w:rFonts w:ascii="Times New Roman" w:eastAsia="Times New Roman" w:hAnsi="Times New Roman"/>
                <w:sz w:val="24"/>
                <w:szCs w:val="24"/>
              </w:rPr>
              <w:t>. 5.)</w:t>
            </w:r>
          </w:p>
        </w:tc>
        <w:tc>
          <w:tcPr>
            <w:tcW w:w="1714" w:type="dxa"/>
            <w:tcBorders>
              <w:top w:val="single" w:sz="8" w:space="0" w:color="auto"/>
              <w:bottom w:val="single" w:sz="4" w:space="0" w:color="auto"/>
            </w:tcBorders>
            <w:shd w:val="clear" w:color="auto" w:fill="F2F2F2" w:themeFill="background1" w:themeFillShade="F2"/>
            <w:noWrap/>
            <w:vAlign w:val="bottom"/>
            <w:hideMark/>
          </w:tcPr>
          <w:p w14:paraId="776B5845" w14:textId="77777777" w:rsidR="00EB04CD" w:rsidRPr="00B5037C"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405" w:type="dxa"/>
            <w:tcBorders>
              <w:top w:val="single" w:sz="8" w:space="0" w:color="auto"/>
              <w:bottom w:val="single" w:sz="4" w:space="0" w:color="auto"/>
            </w:tcBorders>
            <w:shd w:val="clear" w:color="auto" w:fill="F2F2F2" w:themeFill="background1" w:themeFillShade="F2"/>
            <w:vAlign w:val="bottom"/>
          </w:tcPr>
          <w:p w14:paraId="6C2652DD"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Yes</w:t>
            </w:r>
          </w:p>
        </w:tc>
        <w:tc>
          <w:tcPr>
            <w:tcW w:w="1202" w:type="dxa"/>
            <w:tcBorders>
              <w:top w:val="single" w:sz="8" w:space="0" w:color="auto"/>
              <w:bottom w:val="single" w:sz="4" w:space="0" w:color="auto"/>
            </w:tcBorders>
            <w:shd w:val="clear" w:color="auto" w:fill="F2F2F2" w:themeFill="background1" w:themeFillShade="F2"/>
            <w:vAlign w:val="bottom"/>
          </w:tcPr>
          <w:p w14:paraId="1545D59C"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18396</w:t>
            </w:r>
          </w:p>
        </w:tc>
        <w:tc>
          <w:tcPr>
            <w:tcW w:w="1136" w:type="dxa"/>
            <w:tcBorders>
              <w:top w:val="single" w:sz="8" w:space="0" w:color="auto"/>
              <w:bottom w:val="single" w:sz="4" w:space="0" w:color="auto"/>
            </w:tcBorders>
            <w:shd w:val="clear" w:color="auto" w:fill="F2F2F2" w:themeFill="background1" w:themeFillShade="F2"/>
            <w:noWrap/>
            <w:vAlign w:val="center"/>
            <w:hideMark/>
          </w:tcPr>
          <w:p w14:paraId="332075C0"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0,0035</w:t>
            </w:r>
          </w:p>
        </w:tc>
        <w:tc>
          <w:tcPr>
            <w:tcW w:w="1206" w:type="dxa"/>
            <w:tcBorders>
              <w:top w:val="single" w:sz="8" w:space="0" w:color="auto"/>
              <w:bottom w:val="single" w:sz="4" w:space="0" w:color="auto"/>
            </w:tcBorders>
            <w:shd w:val="clear" w:color="auto" w:fill="F2F2F2" w:themeFill="background1" w:themeFillShade="F2"/>
            <w:noWrap/>
            <w:vAlign w:val="bottom"/>
          </w:tcPr>
          <w:p w14:paraId="7F520370"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64</w:t>
            </w:r>
          </w:p>
        </w:tc>
      </w:tr>
      <w:tr w:rsidR="00EB04CD" w:rsidRPr="00B73E76" w14:paraId="3C280FF8"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tcPr>
          <w:p w14:paraId="2209B70B"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22/2016. (</w:t>
            </w:r>
            <w:proofErr w:type="gramStart"/>
            <w:r w:rsidRPr="00B73E76">
              <w:rPr>
                <w:rFonts w:ascii="Times New Roman" w:eastAsia="Times New Roman" w:hAnsi="Times New Roman"/>
                <w:sz w:val="24"/>
                <w:szCs w:val="24"/>
              </w:rPr>
              <w:t>xii</w:t>
            </w:r>
            <w:proofErr w:type="gramEnd"/>
            <w:r w:rsidRPr="00B73E76">
              <w:rPr>
                <w:rFonts w:ascii="Times New Roman" w:eastAsia="Times New Roman" w:hAnsi="Times New Roman"/>
                <w:sz w:val="24"/>
                <w:szCs w:val="24"/>
              </w:rPr>
              <w:t>. 5.)</w:t>
            </w:r>
          </w:p>
        </w:tc>
        <w:tc>
          <w:tcPr>
            <w:tcW w:w="1714" w:type="dxa"/>
            <w:tcBorders>
              <w:top w:val="single" w:sz="4" w:space="0" w:color="auto"/>
              <w:bottom w:val="single" w:sz="4" w:space="0" w:color="auto"/>
            </w:tcBorders>
            <w:shd w:val="clear" w:color="auto" w:fill="F2F2F2" w:themeFill="background1" w:themeFillShade="F2"/>
            <w:noWrap/>
            <w:vAlign w:val="bottom"/>
            <w:hideMark/>
          </w:tcPr>
          <w:p w14:paraId="69BFD78B" w14:textId="77777777" w:rsidR="00EB04CD" w:rsidRPr="00B5037C"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405" w:type="dxa"/>
            <w:tcBorders>
              <w:top w:val="single" w:sz="4" w:space="0" w:color="auto"/>
              <w:bottom w:val="single" w:sz="4" w:space="0" w:color="auto"/>
            </w:tcBorders>
            <w:shd w:val="clear" w:color="auto" w:fill="F2F2F2" w:themeFill="background1" w:themeFillShade="F2"/>
            <w:vAlign w:val="bottom"/>
          </w:tcPr>
          <w:p w14:paraId="7FBCD253"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Yes</w:t>
            </w:r>
          </w:p>
        </w:tc>
        <w:tc>
          <w:tcPr>
            <w:tcW w:w="1202" w:type="dxa"/>
            <w:tcBorders>
              <w:top w:val="single" w:sz="4" w:space="0" w:color="auto"/>
              <w:bottom w:val="single" w:sz="4" w:space="0" w:color="auto"/>
            </w:tcBorders>
            <w:shd w:val="clear" w:color="auto" w:fill="F2F2F2" w:themeFill="background1" w:themeFillShade="F2"/>
            <w:vAlign w:val="bottom"/>
          </w:tcPr>
          <w:p w14:paraId="09DDAA66"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10056</w:t>
            </w:r>
          </w:p>
        </w:tc>
        <w:tc>
          <w:tcPr>
            <w:tcW w:w="1136" w:type="dxa"/>
            <w:tcBorders>
              <w:top w:val="single" w:sz="4" w:space="0" w:color="auto"/>
              <w:bottom w:val="single" w:sz="4" w:space="0" w:color="auto"/>
            </w:tcBorders>
            <w:shd w:val="clear" w:color="auto" w:fill="F2F2F2" w:themeFill="background1" w:themeFillShade="F2"/>
            <w:noWrap/>
            <w:vAlign w:val="center"/>
            <w:hideMark/>
          </w:tcPr>
          <w:p w14:paraId="17DEC26E"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0,0052</w:t>
            </w:r>
          </w:p>
        </w:tc>
        <w:tc>
          <w:tcPr>
            <w:tcW w:w="1206" w:type="dxa"/>
            <w:tcBorders>
              <w:top w:val="single" w:sz="4" w:space="0" w:color="auto"/>
              <w:bottom w:val="single" w:sz="4" w:space="0" w:color="auto"/>
            </w:tcBorders>
            <w:shd w:val="clear" w:color="auto" w:fill="F2F2F2" w:themeFill="background1" w:themeFillShade="F2"/>
            <w:noWrap/>
            <w:vAlign w:val="bottom"/>
          </w:tcPr>
          <w:p w14:paraId="57D5B25A"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52</w:t>
            </w:r>
          </w:p>
        </w:tc>
      </w:tr>
      <w:tr w:rsidR="00EB04CD" w:rsidRPr="00B73E76" w14:paraId="3D7FA5CE"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tcPr>
          <w:p w14:paraId="67F97ECC"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13/2013. (</w:t>
            </w:r>
            <w:proofErr w:type="gramStart"/>
            <w:r w:rsidRPr="00B73E76">
              <w:rPr>
                <w:rFonts w:ascii="Times New Roman" w:eastAsia="Times New Roman" w:hAnsi="Times New Roman"/>
                <w:sz w:val="24"/>
                <w:szCs w:val="24"/>
              </w:rPr>
              <w:t>vi</w:t>
            </w:r>
            <w:proofErr w:type="gramEnd"/>
            <w:r w:rsidRPr="00B73E76">
              <w:rPr>
                <w:rFonts w:ascii="Times New Roman" w:eastAsia="Times New Roman" w:hAnsi="Times New Roman"/>
                <w:sz w:val="24"/>
                <w:szCs w:val="24"/>
              </w:rPr>
              <w:t>. 17.)</w:t>
            </w:r>
          </w:p>
        </w:tc>
        <w:tc>
          <w:tcPr>
            <w:tcW w:w="1714" w:type="dxa"/>
            <w:tcBorders>
              <w:top w:val="single" w:sz="4" w:space="0" w:color="auto"/>
              <w:bottom w:val="single" w:sz="4" w:space="0" w:color="auto"/>
            </w:tcBorders>
            <w:shd w:val="clear" w:color="auto" w:fill="F2F2F2" w:themeFill="background1" w:themeFillShade="F2"/>
            <w:noWrap/>
            <w:vAlign w:val="bottom"/>
          </w:tcPr>
          <w:p w14:paraId="698252EA" w14:textId="77777777" w:rsidR="00EB04CD" w:rsidRPr="00B5037C"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405" w:type="dxa"/>
            <w:tcBorders>
              <w:top w:val="single" w:sz="4" w:space="0" w:color="auto"/>
              <w:bottom w:val="single" w:sz="4" w:space="0" w:color="auto"/>
            </w:tcBorders>
            <w:shd w:val="clear" w:color="auto" w:fill="F2F2F2" w:themeFill="background1" w:themeFillShade="F2"/>
            <w:vAlign w:val="bottom"/>
          </w:tcPr>
          <w:p w14:paraId="47B3D00C"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Yes</w:t>
            </w:r>
          </w:p>
        </w:tc>
        <w:tc>
          <w:tcPr>
            <w:tcW w:w="1202" w:type="dxa"/>
            <w:tcBorders>
              <w:top w:val="single" w:sz="4" w:space="0" w:color="auto"/>
              <w:bottom w:val="single" w:sz="4" w:space="0" w:color="auto"/>
            </w:tcBorders>
            <w:shd w:val="clear" w:color="auto" w:fill="F2F2F2" w:themeFill="background1" w:themeFillShade="F2"/>
            <w:vAlign w:val="bottom"/>
          </w:tcPr>
          <w:p w14:paraId="58412B8F"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18491</w:t>
            </w:r>
          </w:p>
        </w:tc>
        <w:tc>
          <w:tcPr>
            <w:tcW w:w="1136" w:type="dxa"/>
            <w:tcBorders>
              <w:top w:val="single" w:sz="4" w:space="0" w:color="auto"/>
              <w:bottom w:val="single" w:sz="4" w:space="0" w:color="auto"/>
            </w:tcBorders>
            <w:shd w:val="clear" w:color="auto" w:fill="F2F2F2" w:themeFill="background1" w:themeFillShade="F2"/>
            <w:noWrap/>
            <w:vAlign w:val="center"/>
            <w:hideMark/>
          </w:tcPr>
          <w:p w14:paraId="5730E690"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0,0025</w:t>
            </w:r>
          </w:p>
        </w:tc>
        <w:tc>
          <w:tcPr>
            <w:tcW w:w="1206" w:type="dxa"/>
            <w:tcBorders>
              <w:top w:val="single" w:sz="4" w:space="0" w:color="auto"/>
              <w:bottom w:val="single" w:sz="4" w:space="0" w:color="auto"/>
            </w:tcBorders>
            <w:shd w:val="clear" w:color="auto" w:fill="F2F2F2" w:themeFill="background1" w:themeFillShade="F2"/>
            <w:noWrap/>
            <w:vAlign w:val="bottom"/>
          </w:tcPr>
          <w:p w14:paraId="0A0A0572"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47</w:t>
            </w:r>
          </w:p>
        </w:tc>
      </w:tr>
      <w:tr w:rsidR="00EB04CD" w:rsidRPr="00B73E76" w14:paraId="5AA18FE2"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tcPr>
          <w:p w14:paraId="65089CEF"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2/2019. (</w:t>
            </w:r>
            <w:proofErr w:type="gramStart"/>
            <w:r w:rsidRPr="00B73E76">
              <w:rPr>
                <w:rFonts w:ascii="Times New Roman" w:eastAsia="Times New Roman" w:hAnsi="Times New Roman"/>
                <w:sz w:val="24"/>
                <w:szCs w:val="24"/>
              </w:rPr>
              <w:t>iii</w:t>
            </w:r>
            <w:proofErr w:type="gramEnd"/>
            <w:r w:rsidRPr="00B73E76">
              <w:rPr>
                <w:rFonts w:ascii="Times New Roman" w:eastAsia="Times New Roman" w:hAnsi="Times New Roman"/>
                <w:sz w:val="24"/>
                <w:szCs w:val="24"/>
              </w:rPr>
              <w:t>. 5.)</w:t>
            </w:r>
          </w:p>
        </w:tc>
        <w:tc>
          <w:tcPr>
            <w:tcW w:w="1714" w:type="dxa"/>
            <w:tcBorders>
              <w:top w:val="single" w:sz="4" w:space="0" w:color="auto"/>
              <w:bottom w:val="single" w:sz="4" w:space="0" w:color="auto"/>
            </w:tcBorders>
            <w:shd w:val="clear" w:color="auto" w:fill="F2F2F2" w:themeFill="background1" w:themeFillShade="F2"/>
            <w:noWrap/>
            <w:vAlign w:val="bottom"/>
          </w:tcPr>
          <w:p w14:paraId="16797982" w14:textId="77777777" w:rsidR="00EB04CD" w:rsidRPr="00B5037C"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405" w:type="dxa"/>
            <w:tcBorders>
              <w:top w:val="single" w:sz="4" w:space="0" w:color="auto"/>
              <w:bottom w:val="single" w:sz="4" w:space="0" w:color="auto"/>
            </w:tcBorders>
            <w:shd w:val="clear" w:color="auto" w:fill="F2F2F2" w:themeFill="background1" w:themeFillShade="F2"/>
            <w:vAlign w:val="bottom"/>
          </w:tcPr>
          <w:p w14:paraId="4D372D4B"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202" w:type="dxa"/>
            <w:tcBorders>
              <w:top w:val="single" w:sz="4" w:space="0" w:color="auto"/>
              <w:bottom w:val="single" w:sz="4" w:space="0" w:color="auto"/>
            </w:tcBorders>
            <w:shd w:val="clear" w:color="auto" w:fill="F2F2F2" w:themeFill="background1" w:themeFillShade="F2"/>
            <w:vAlign w:val="bottom"/>
          </w:tcPr>
          <w:p w14:paraId="58D17182"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10006</w:t>
            </w:r>
          </w:p>
        </w:tc>
        <w:tc>
          <w:tcPr>
            <w:tcW w:w="1136" w:type="dxa"/>
            <w:tcBorders>
              <w:top w:val="single" w:sz="4" w:space="0" w:color="auto"/>
              <w:bottom w:val="single" w:sz="4" w:space="0" w:color="auto"/>
            </w:tcBorders>
            <w:shd w:val="clear" w:color="auto" w:fill="F2F2F2" w:themeFill="background1" w:themeFillShade="F2"/>
            <w:noWrap/>
            <w:vAlign w:val="center"/>
            <w:hideMark/>
          </w:tcPr>
          <w:p w14:paraId="75FC6B34"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0,0036</w:t>
            </w:r>
          </w:p>
        </w:tc>
        <w:tc>
          <w:tcPr>
            <w:tcW w:w="1206" w:type="dxa"/>
            <w:tcBorders>
              <w:top w:val="single" w:sz="4" w:space="0" w:color="auto"/>
              <w:bottom w:val="single" w:sz="4" w:space="0" w:color="auto"/>
            </w:tcBorders>
            <w:shd w:val="clear" w:color="auto" w:fill="F2F2F2" w:themeFill="background1" w:themeFillShade="F2"/>
            <w:noWrap/>
            <w:vAlign w:val="bottom"/>
          </w:tcPr>
          <w:p w14:paraId="6FA9A811"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36</w:t>
            </w:r>
          </w:p>
        </w:tc>
      </w:tr>
      <w:tr w:rsidR="00EB04CD" w:rsidRPr="00B73E76" w14:paraId="3DA97D76" w14:textId="77777777" w:rsidTr="00CC2782">
        <w:trPr>
          <w:trHeight w:val="218"/>
        </w:trPr>
        <w:tc>
          <w:tcPr>
            <w:tcW w:w="2268" w:type="dxa"/>
            <w:tcBorders>
              <w:top w:val="single" w:sz="4" w:space="0" w:color="auto"/>
              <w:bottom w:val="single" w:sz="4" w:space="0" w:color="auto"/>
            </w:tcBorders>
            <w:shd w:val="clear" w:color="auto" w:fill="F2F2F2" w:themeFill="background1" w:themeFillShade="F2"/>
            <w:noWrap/>
          </w:tcPr>
          <w:p w14:paraId="0319A6C0"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14/2020. (</w:t>
            </w:r>
            <w:proofErr w:type="gramStart"/>
            <w:r w:rsidRPr="00B73E76">
              <w:rPr>
                <w:rFonts w:ascii="Times New Roman" w:eastAsia="Times New Roman" w:hAnsi="Times New Roman"/>
                <w:sz w:val="24"/>
                <w:szCs w:val="24"/>
              </w:rPr>
              <w:t>vii</w:t>
            </w:r>
            <w:proofErr w:type="gramEnd"/>
            <w:r w:rsidRPr="00B73E76">
              <w:rPr>
                <w:rFonts w:ascii="Times New Roman" w:eastAsia="Times New Roman" w:hAnsi="Times New Roman"/>
                <w:sz w:val="24"/>
                <w:szCs w:val="24"/>
              </w:rPr>
              <w:t>. 6.)</w:t>
            </w:r>
          </w:p>
        </w:tc>
        <w:tc>
          <w:tcPr>
            <w:tcW w:w="1714" w:type="dxa"/>
            <w:tcBorders>
              <w:top w:val="single" w:sz="4" w:space="0" w:color="auto"/>
              <w:bottom w:val="single" w:sz="4" w:space="0" w:color="auto"/>
            </w:tcBorders>
            <w:shd w:val="clear" w:color="auto" w:fill="F2F2F2" w:themeFill="background1" w:themeFillShade="F2"/>
            <w:noWrap/>
            <w:vAlign w:val="bottom"/>
          </w:tcPr>
          <w:p w14:paraId="0A1EB878" w14:textId="77777777" w:rsidR="00EB04CD" w:rsidRPr="00B5037C"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405" w:type="dxa"/>
            <w:tcBorders>
              <w:top w:val="single" w:sz="4" w:space="0" w:color="auto"/>
              <w:bottom w:val="single" w:sz="4" w:space="0" w:color="auto"/>
            </w:tcBorders>
            <w:shd w:val="clear" w:color="auto" w:fill="F2F2F2" w:themeFill="background1" w:themeFillShade="F2"/>
            <w:vAlign w:val="bottom"/>
          </w:tcPr>
          <w:p w14:paraId="57978738"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202" w:type="dxa"/>
            <w:tcBorders>
              <w:top w:val="single" w:sz="4" w:space="0" w:color="auto"/>
              <w:bottom w:val="single" w:sz="4" w:space="0" w:color="auto"/>
            </w:tcBorders>
            <w:shd w:val="clear" w:color="auto" w:fill="F2F2F2" w:themeFill="background1" w:themeFillShade="F2"/>
            <w:vAlign w:val="bottom"/>
          </w:tcPr>
          <w:p w14:paraId="6B2B65F2"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22054</w:t>
            </w:r>
          </w:p>
        </w:tc>
        <w:tc>
          <w:tcPr>
            <w:tcW w:w="1136" w:type="dxa"/>
            <w:tcBorders>
              <w:top w:val="single" w:sz="4" w:space="0" w:color="auto"/>
              <w:bottom w:val="single" w:sz="4" w:space="0" w:color="auto"/>
            </w:tcBorders>
            <w:shd w:val="clear" w:color="auto" w:fill="F2F2F2" w:themeFill="background1" w:themeFillShade="F2"/>
            <w:noWrap/>
            <w:vAlign w:val="center"/>
            <w:hideMark/>
          </w:tcPr>
          <w:p w14:paraId="7AF2D412"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0,0015</w:t>
            </w:r>
          </w:p>
        </w:tc>
        <w:tc>
          <w:tcPr>
            <w:tcW w:w="1206" w:type="dxa"/>
            <w:tcBorders>
              <w:top w:val="single" w:sz="4" w:space="0" w:color="auto"/>
              <w:bottom w:val="single" w:sz="4" w:space="0" w:color="auto"/>
            </w:tcBorders>
            <w:shd w:val="clear" w:color="auto" w:fill="F2F2F2" w:themeFill="background1" w:themeFillShade="F2"/>
            <w:noWrap/>
            <w:vAlign w:val="bottom"/>
          </w:tcPr>
          <w:p w14:paraId="50BEAAC1"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34</w:t>
            </w:r>
          </w:p>
        </w:tc>
      </w:tr>
      <w:tr w:rsidR="00EB04CD" w:rsidRPr="00B73E76" w14:paraId="3B3A0F30"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tcPr>
          <w:p w14:paraId="2A3EFF6B"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3023/2016. (</w:t>
            </w:r>
            <w:proofErr w:type="gramStart"/>
            <w:r w:rsidRPr="00B73E76">
              <w:rPr>
                <w:rFonts w:ascii="Times New Roman" w:eastAsia="Times New Roman" w:hAnsi="Times New Roman"/>
                <w:sz w:val="24"/>
                <w:szCs w:val="24"/>
              </w:rPr>
              <w:t>ii</w:t>
            </w:r>
            <w:proofErr w:type="gramEnd"/>
            <w:r w:rsidRPr="00B73E76">
              <w:rPr>
                <w:rFonts w:ascii="Times New Roman" w:eastAsia="Times New Roman" w:hAnsi="Times New Roman"/>
                <w:sz w:val="24"/>
                <w:szCs w:val="24"/>
              </w:rPr>
              <w:t>. 23.)</w:t>
            </w:r>
          </w:p>
        </w:tc>
        <w:tc>
          <w:tcPr>
            <w:tcW w:w="1714" w:type="dxa"/>
            <w:tcBorders>
              <w:top w:val="single" w:sz="4" w:space="0" w:color="auto"/>
              <w:bottom w:val="single" w:sz="4" w:space="0" w:color="auto"/>
            </w:tcBorders>
            <w:shd w:val="clear" w:color="auto" w:fill="F2F2F2" w:themeFill="background1" w:themeFillShade="F2"/>
            <w:noWrap/>
            <w:vAlign w:val="bottom"/>
          </w:tcPr>
          <w:p w14:paraId="4DD986C2" w14:textId="77777777" w:rsidR="00EB04CD" w:rsidRPr="00B5037C"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405" w:type="dxa"/>
            <w:tcBorders>
              <w:top w:val="single" w:sz="4" w:space="0" w:color="auto"/>
              <w:bottom w:val="single" w:sz="4" w:space="0" w:color="auto"/>
            </w:tcBorders>
            <w:shd w:val="clear" w:color="auto" w:fill="F2F2F2" w:themeFill="background1" w:themeFillShade="F2"/>
            <w:vAlign w:val="bottom"/>
          </w:tcPr>
          <w:p w14:paraId="2D13A6FB"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202" w:type="dxa"/>
            <w:tcBorders>
              <w:top w:val="single" w:sz="4" w:space="0" w:color="auto"/>
              <w:bottom w:val="single" w:sz="4" w:space="0" w:color="auto"/>
            </w:tcBorders>
            <w:shd w:val="clear" w:color="auto" w:fill="F2F2F2" w:themeFill="background1" w:themeFillShade="F2"/>
            <w:vAlign w:val="bottom"/>
          </w:tcPr>
          <w:p w14:paraId="65F9B13D"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9442</w:t>
            </w:r>
          </w:p>
        </w:tc>
        <w:tc>
          <w:tcPr>
            <w:tcW w:w="1136" w:type="dxa"/>
            <w:tcBorders>
              <w:top w:val="single" w:sz="4" w:space="0" w:color="auto"/>
              <w:bottom w:val="single" w:sz="4" w:space="0" w:color="auto"/>
            </w:tcBorders>
            <w:shd w:val="clear" w:color="auto" w:fill="F2F2F2" w:themeFill="background1" w:themeFillShade="F2"/>
            <w:noWrap/>
            <w:vAlign w:val="center"/>
            <w:hideMark/>
          </w:tcPr>
          <w:p w14:paraId="37116AFF"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0,0034</w:t>
            </w:r>
          </w:p>
        </w:tc>
        <w:tc>
          <w:tcPr>
            <w:tcW w:w="1206" w:type="dxa"/>
            <w:tcBorders>
              <w:top w:val="single" w:sz="4" w:space="0" w:color="auto"/>
              <w:bottom w:val="single" w:sz="4" w:space="0" w:color="auto"/>
            </w:tcBorders>
            <w:shd w:val="clear" w:color="auto" w:fill="F2F2F2" w:themeFill="background1" w:themeFillShade="F2"/>
            <w:noWrap/>
            <w:vAlign w:val="bottom"/>
          </w:tcPr>
          <w:p w14:paraId="32427973"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32</w:t>
            </w:r>
          </w:p>
        </w:tc>
      </w:tr>
      <w:tr w:rsidR="00EB04CD" w:rsidRPr="00B73E76" w14:paraId="220252E2"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tcPr>
          <w:p w14:paraId="3D65792F"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34/2017. (</w:t>
            </w:r>
            <w:proofErr w:type="gramStart"/>
            <w:r w:rsidRPr="00B73E76">
              <w:rPr>
                <w:rFonts w:ascii="Times New Roman" w:eastAsia="Times New Roman" w:hAnsi="Times New Roman"/>
                <w:sz w:val="24"/>
                <w:szCs w:val="24"/>
              </w:rPr>
              <w:t>xii</w:t>
            </w:r>
            <w:proofErr w:type="gramEnd"/>
            <w:r w:rsidRPr="00B73E76">
              <w:rPr>
                <w:rFonts w:ascii="Times New Roman" w:eastAsia="Times New Roman" w:hAnsi="Times New Roman"/>
                <w:sz w:val="24"/>
                <w:szCs w:val="24"/>
              </w:rPr>
              <w:t>. 11.)</w:t>
            </w:r>
          </w:p>
        </w:tc>
        <w:tc>
          <w:tcPr>
            <w:tcW w:w="1714" w:type="dxa"/>
            <w:tcBorders>
              <w:top w:val="single" w:sz="4" w:space="0" w:color="auto"/>
              <w:bottom w:val="single" w:sz="4" w:space="0" w:color="auto"/>
            </w:tcBorders>
            <w:shd w:val="clear" w:color="auto" w:fill="F2F2F2" w:themeFill="background1" w:themeFillShade="F2"/>
            <w:noWrap/>
            <w:vAlign w:val="bottom"/>
          </w:tcPr>
          <w:p w14:paraId="78E6C441" w14:textId="77777777" w:rsidR="00EB04CD" w:rsidRPr="00B5037C"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405" w:type="dxa"/>
            <w:tcBorders>
              <w:top w:val="single" w:sz="4" w:space="0" w:color="auto"/>
              <w:bottom w:val="single" w:sz="4" w:space="0" w:color="auto"/>
            </w:tcBorders>
            <w:shd w:val="clear" w:color="auto" w:fill="F2F2F2" w:themeFill="background1" w:themeFillShade="F2"/>
            <w:vAlign w:val="bottom"/>
          </w:tcPr>
          <w:p w14:paraId="4803FD0E"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Yes</w:t>
            </w:r>
          </w:p>
        </w:tc>
        <w:tc>
          <w:tcPr>
            <w:tcW w:w="1202" w:type="dxa"/>
            <w:tcBorders>
              <w:top w:val="single" w:sz="4" w:space="0" w:color="auto"/>
              <w:bottom w:val="single" w:sz="4" w:space="0" w:color="auto"/>
            </w:tcBorders>
            <w:shd w:val="clear" w:color="auto" w:fill="F2F2F2" w:themeFill="background1" w:themeFillShade="F2"/>
            <w:vAlign w:val="bottom"/>
          </w:tcPr>
          <w:p w14:paraId="5C0FDD46"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11274</w:t>
            </w:r>
          </w:p>
        </w:tc>
        <w:tc>
          <w:tcPr>
            <w:tcW w:w="1136" w:type="dxa"/>
            <w:tcBorders>
              <w:top w:val="single" w:sz="4" w:space="0" w:color="auto"/>
              <w:bottom w:val="single" w:sz="4" w:space="0" w:color="auto"/>
            </w:tcBorders>
            <w:shd w:val="clear" w:color="auto" w:fill="F2F2F2" w:themeFill="background1" w:themeFillShade="F2"/>
            <w:noWrap/>
            <w:vAlign w:val="center"/>
            <w:hideMark/>
          </w:tcPr>
          <w:p w14:paraId="67A8A271"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0,0027</w:t>
            </w:r>
          </w:p>
        </w:tc>
        <w:tc>
          <w:tcPr>
            <w:tcW w:w="1206" w:type="dxa"/>
            <w:tcBorders>
              <w:top w:val="single" w:sz="4" w:space="0" w:color="auto"/>
              <w:bottom w:val="single" w:sz="4" w:space="0" w:color="auto"/>
            </w:tcBorders>
            <w:shd w:val="clear" w:color="auto" w:fill="F2F2F2" w:themeFill="background1" w:themeFillShade="F2"/>
            <w:noWrap/>
            <w:vAlign w:val="bottom"/>
          </w:tcPr>
          <w:p w14:paraId="4B6CA4FD"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30</w:t>
            </w:r>
          </w:p>
        </w:tc>
      </w:tr>
      <w:tr w:rsidR="00EB04CD" w:rsidRPr="00B73E76" w14:paraId="718CC818"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tcPr>
          <w:p w14:paraId="4E325AD4"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lastRenderedPageBreak/>
              <w:t>33/2012. (</w:t>
            </w:r>
            <w:proofErr w:type="gramStart"/>
            <w:r w:rsidRPr="00B73E76">
              <w:rPr>
                <w:rFonts w:ascii="Times New Roman" w:eastAsia="Times New Roman" w:hAnsi="Times New Roman"/>
                <w:sz w:val="24"/>
                <w:szCs w:val="24"/>
              </w:rPr>
              <w:t>vii</w:t>
            </w:r>
            <w:proofErr w:type="gramEnd"/>
            <w:r w:rsidRPr="00B73E76">
              <w:rPr>
                <w:rFonts w:ascii="Times New Roman" w:eastAsia="Times New Roman" w:hAnsi="Times New Roman"/>
                <w:sz w:val="24"/>
                <w:szCs w:val="24"/>
              </w:rPr>
              <w:t>. 17.)</w:t>
            </w:r>
          </w:p>
        </w:tc>
        <w:tc>
          <w:tcPr>
            <w:tcW w:w="1714" w:type="dxa"/>
            <w:tcBorders>
              <w:top w:val="single" w:sz="4" w:space="0" w:color="auto"/>
              <w:bottom w:val="single" w:sz="4" w:space="0" w:color="auto"/>
            </w:tcBorders>
            <w:shd w:val="clear" w:color="auto" w:fill="F2F2F2" w:themeFill="background1" w:themeFillShade="F2"/>
            <w:noWrap/>
            <w:vAlign w:val="bottom"/>
          </w:tcPr>
          <w:p w14:paraId="7CD34FBA" w14:textId="77777777" w:rsidR="00EB04CD" w:rsidRPr="00B5037C"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405" w:type="dxa"/>
            <w:tcBorders>
              <w:top w:val="single" w:sz="4" w:space="0" w:color="auto"/>
              <w:bottom w:val="single" w:sz="4" w:space="0" w:color="auto"/>
            </w:tcBorders>
            <w:shd w:val="clear" w:color="auto" w:fill="F2F2F2" w:themeFill="background1" w:themeFillShade="F2"/>
            <w:vAlign w:val="bottom"/>
          </w:tcPr>
          <w:p w14:paraId="51A6952B"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Yes</w:t>
            </w:r>
          </w:p>
        </w:tc>
        <w:tc>
          <w:tcPr>
            <w:tcW w:w="1202" w:type="dxa"/>
            <w:tcBorders>
              <w:top w:val="single" w:sz="4" w:space="0" w:color="auto"/>
              <w:bottom w:val="single" w:sz="4" w:space="0" w:color="auto"/>
            </w:tcBorders>
            <w:shd w:val="clear" w:color="auto" w:fill="F2F2F2" w:themeFill="background1" w:themeFillShade="F2"/>
            <w:vAlign w:val="bottom"/>
          </w:tcPr>
          <w:p w14:paraId="7EB58389"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13107</w:t>
            </w:r>
          </w:p>
        </w:tc>
        <w:tc>
          <w:tcPr>
            <w:tcW w:w="1136" w:type="dxa"/>
            <w:tcBorders>
              <w:top w:val="single" w:sz="4" w:space="0" w:color="auto"/>
              <w:bottom w:val="single" w:sz="4" w:space="0" w:color="auto"/>
            </w:tcBorders>
            <w:shd w:val="clear" w:color="auto" w:fill="F2F2F2" w:themeFill="background1" w:themeFillShade="F2"/>
            <w:noWrap/>
            <w:vAlign w:val="center"/>
            <w:hideMark/>
          </w:tcPr>
          <w:p w14:paraId="148414B6"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0,0021</w:t>
            </w:r>
          </w:p>
        </w:tc>
        <w:tc>
          <w:tcPr>
            <w:tcW w:w="1206" w:type="dxa"/>
            <w:tcBorders>
              <w:top w:val="single" w:sz="4" w:space="0" w:color="auto"/>
              <w:bottom w:val="single" w:sz="4" w:space="0" w:color="auto"/>
            </w:tcBorders>
            <w:shd w:val="clear" w:color="auto" w:fill="F2F2F2" w:themeFill="background1" w:themeFillShade="F2"/>
            <w:noWrap/>
            <w:vAlign w:val="bottom"/>
          </w:tcPr>
          <w:p w14:paraId="2A1B39FF"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28</w:t>
            </w:r>
          </w:p>
        </w:tc>
      </w:tr>
      <w:tr w:rsidR="00EB04CD" w:rsidRPr="00B73E76" w14:paraId="5C3E57AB"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tcPr>
          <w:p w14:paraId="40E54677"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1/2013. (</w:t>
            </w:r>
            <w:proofErr w:type="spellStart"/>
            <w:r w:rsidRPr="00B73E76">
              <w:rPr>
                <w:rFonts w:ascii="Times New Roman" w:eastAsia="Times New Roman" w:hAnsi="Times New Roman"/>
                <w:sz w:val="24"/>
                <w:szCs w:val="24"/>
              </w:rPr>
              <w:t>i</w:t>
            </w:r>
            <w:proofErr w:type="spellEnd"/>
            <w:r w:rsidRPr="00B73E76">
              <w:rPr>
                <w:rFonts w:ascii="Times New Roman" w:eastAsia="Times New Roman" w:hAnsi="Times New Roman"/>
                <w:sz w:val="24"/>
                <w:szCs w:val="24"/>
              </w:rPr>
              <w:t>. 7.)</w:t>
            </w:r>
          </w:p>
        </w:tc>
        <w:tc>
          <w:tcPr>
            <w:tcW w:w="1714" w:type="dxa"/>
            <w:tcBorders>
              <w:top w:val="single" w:sz="4" w:space="0" w:color="auto"/>
              <w:bottom w:val="single" w:sz="4" w:space="0" w:color="auto"/>
            </w:tcBorders>
            <w:shd w:val="clear" w:color="auto" w:fill="F2F2F2" w:themeFill="background1" w:themeFillShade="F2"/>
            <w:noWrap/>
            <w:vAlign w:val="bottom"/>
          </w:tcPr>
          <w:p w14:paraId="36CD25E9" w14:textId="77777777" w:rsidR="00EB04CD" w:rsidRPr="00B5037C"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405" w:type="dxa"/>
            <w:tcBorders>
              <w:top w:val="single" w:sz="4" w:space="0" w:color="auto"/>
              <w:bottom w:val="single" w:sz="4" w:space="0" w:color="auto"/>
            </w:tcBorders>
            <w:shd w:val="clear" w:color="auto" w:fill="F2F2F2" w:themeFill="background1" w:themeFillShade="F2"/>
            <w:vAlign w:val="bottom"/>
          </w:tcPr>
          <w:p w14:paraId="77343DF3"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202" w:type="dxa"/>
            <w:tcBorders>
              <w:top w:val="single" w:sz="4" w:space="0" w:color="auto"/>
              <w:bottom w:val="single" w:sz="4" w:space="0" w:color="auto"/>
            </w:tcBorders>
            <w:shd w:val="clear" w:color="auto" w:fill="F2F2F2" w:themeFill="background1" w:themeFillShade="F2"/>
            <w:vAlign w:val="bottom"/>
          </w:tcPr>
          <w:p w14:paraId="2A39791B"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19592</w:t>
            </w:r>
          </w:p>
        </w:tc>
        <w:tc>
          <w:tcPr>
            <w:tcW w:w="1136" w:type="dxa"/>
            <w:tcBorders>
              <w:top w:val="single" w:sz="4" w:space="0" w:color="auto"/>
              <w:bottom w:val="single" w:sz="4" w:space="0" w:color="auto"/>
            </w:tcBorders>
            <w:shd w:val="clear" w:color="auto" w:fill="F2F2F2" w:themeFill="background1" w:themeFillShade="F2"/>
            <w:noWrap/>
            <w:vAlign w:val="center"/>
            <w:hideMark/>
          </w:tcPr>
          <w:p w14:paraId="79E7D4F3"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0,0014</w:t>
            </w:r>
          </w:p>
        </w:tc>
        <w:tc>
          <w:tcPr>
            <w:tcW w:w="1206" w:type="dxa"/>
            <w:tcBorders>
              <w:top w:val="single" w:sz="4" w:space="0" w:color="auto"/>
              <w:bottom w:val="single" w:sz="4" w:space="0" w:color="auto"/>
            </w:tcBorders>
            <w:shd w:val="clear" w:color="auto" w:fill="F2F2F2" w:themeFill="background1" w:themeFillShade="F2"/>
            <w:noWrap/>
            <w:vAlign w:val="bottom"/>
          </w:tcPr>
          <w:p w14:paraId="4DE16DCE"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27</w:t>
            </w:r>
          </w:p>
        </w:tc>
      </w:tr>
      <w:tr w:rsidR="00EB04CD" w:rsidRPr="00B73E76" w14:paraId="26A74D73"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tcPr>
          <w:p w14:paraId="5EB6212C"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28/2013. (x. 9.)</w:t>
            </w:r>
          </w:p>
        </w:tc>
        <w:tc>
          <w:tcPr>
            <w:tcW w:w="1714" w:type="dxa"/>
            <w:tcBorders>
              <w:top w:val="single" w:sz="4" w:space="0" w:color="auto"/>
              <w:bottom w:val="single" w:sz="4" w:space="0" w:color="auto"/>
            </w:tcBorders>
            <w:shd w:val="clear" w:color="auto" w:fill="F2F2F2" w:themeFill="background1" w:themeFillShade="F2"/>
            <w:noWrap/>
            <w:vAlign w:val="bottom"/>
          </w:tcPr>
          <w:p w14:paraId="0C237DF6" w14:textId="77777777" w:rsidR="00EB04CD" w:rsidRPr="00B5037C"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405" w:type="dxa"/>
            <w:tcBorders>
              <w:top w:val="single" w:sz="4" w:space="0" w:color="auto"/>
              <w:bottom w:val="single" w:sz="4" w:space="0" w:color="auto"/>
            </w:tcBorders>
            <w:shd w:val="clear" w:color="auto" w:fill="F2F2F2" w:themeFill="background1" w:themeFillShade="F2"/>
            <w:vAlign w:val="bottom"/>
          </w:tcPr>
          <w:p w14:paraId="48A40C33"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202" w:type="dxa"/>
            <w:tcBorders>
              <w:top w:val="single" w:sz="4" w:space="0" w:color="auto"/>
              <w:bottom w:val="single" w:sz="4" w:space="0" w:color="auto"/>
            </w:tcBorders>
            <w:shd w:val="clear" w:color="auto" w:fill="F2F2F2" w:themeFill="background1" w:themeFillShade="F2"/>
            <w:vAlign w:val="bottom"/>
          </w:tcPr>
          <w:p w14:paraId="5874E574"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4773</w:t>
            </w:r>
          </w:p>
        </w:tc>
        <w:tc>
          <w:tcPr>
            <w:tcW w:w="1136" w:type="dxa"/>
            <w:tcBorders>
              <w:top w:val="single" w:sz="4" w:space="0" w:color="auto"/>
              <w:bottom w:val="single" w:sz="4" w:space="0" w:color="auto"/>
            </w:tcBorders>
            <w:shd w:val="clear" w:color="auto" w:fill="F2F2F2" w:themeFill="background1" w:themeFillShade="F2"/>
            <w:noWrap/>
            <w:vAlign w:val="center"/>
            <w:hideMark/>
          </w:tcPr>
          <w:p w14:paraId="179386AF"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0,0057</w:t>
            </w:r>
          </w:p>
        </w:tc>
        <w:tc>
          <w:tcPr>
            <w:tcW w:w="1206" w:type="dxa"/>
            <w:tcBorders>
              <w:top w:val="single" w:sz="4" w:space="0" w:color="auto"/>
              <w:bottom w:val="single" w:sz="4" w:space="0" w:color="auto"/>
            </w:tcBorders>
            <w:shd w:val="clear" w:color="auto" w:fill="F2F2F2" w:themeFill="background1" w:themeFillShade="F2"/>
            <w:noWrap/>
            <w:vAlign w:val="bottom"/>
          </w:tcPr>
          <w:p w14:paraId="11A29E80"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27</w:t>
            </w:r>
          </w:p>
        </w:tc>
      </w:tr>
      <w:tr w:rsidR="00EB04CD" w:rsidRPr="00B73E76" w14:paraId="2099390A"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tcPr>
          <w:p w14:paraId="7B52EA0C"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32/2019. (</w:t>
            </w:r>
            <w:proofErr w:type="gramStart"/>
            <w:r w:rsidRPr="00B73E76">
              <w:rPr>
                <w:rFonts w:ascii="Times New Roman" w:eastAsia="Times New Roman" w:hAnsi="Times New Roman"/>
                <w:sz w:val="24"/>
                <w:szCs w:val="24"/>
              </w:rPr>
              <w:t>xi</w:t>
            </w:r>
            <w:proofErr w:type="gramEnd"/>
            <w:r w:rsidRPr="00B73E76">
              <w:rPr>
                <w:rFonts w:ascii="Times New Roman" w:eastAsia="Times New Roman" w:hAnsi="Times New Roman"/>
                <w:sz w:val="24"/>
                <w:szCs w:val="24"/>
              </w:rPr>
              <w:t>. 15.)</w:t>
            </w:r>
          </w:p>
        </w:tc>
        <w:tc>
          <w:tcPr>
            <w:tcW w:w="1714" w:type="dxa"/>
            <w:tcBorders>
              <w:top w:val="single" w:sz="4" w:space="0" w:color="auto"/>
              <w:bottom w:val="single" w:sz="4" w:space="0" w:color="auto"/>
            </w:tcBorders>
            <w:shd w:val="clear" w:color="auto" w:fill="F2F2F2" w:themeFill="background1" w:themeFillShade="F2"/>
            <w:noWrap/>
            <w:vAlign w:val="bottom"/>
          </w:tcPr>
          <w:p w14:paraId="36E9D42F" w14:textId="77777777" w:rsidR="00EB04CD" w:rsidRPr="00B5037C"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405" w:type="dxa"/>
            <w:tcBorders>
              <w:top w:val="single" w:sz="4" w:space="0" w:color="auto"/>
              <w:bottom w:val="single" w:sz="4" w:space="0" w:color="auto"/>
            </w:tcBorders>
            <w:shd w:val="clear" w:color="auto" w:fill="F2F2F2" w:themeFill="background1" w:themeFillShade="F2"/>
            <w:vAlign w:val="bottom"/>
          </w:tcPr>
          <w:p w14:paraId="437DD26F"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202" w:type="dxa"/>
            <w:tcBorders>
              <w:top w:val="single" w:sz="4" w:space="0" w:color="auto"/>
              <w:bottom w:val="single" w:sz="4" w:space="0" w:color="auto"/>
            </w:tcBorders>
            <w:shd w:val="clear" w:color="auto" w:fill="F2F2F2" w:themeFill="background1" w:themeFillShade="F2"/>
            <w:vAlign w:val="bottom"/>
          </w:tcPr>
          <w:p w14:paraId="4CFED17A"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11589</w:t>
            </w:r>
          </w:p>
        </w:tc>
        <w:tc>
          <w:tcPr>
            <w:tcW w:w="1136" w:type="dxa"/>
            <w:tcBorders>
              <w:top w:val="single" w:sz="4" w:space="0" w:color="auto"/>
              <w:bottom w:val="single" w:sz="4" w:space="0" w:color="auto"/>
            </w:tcBorders>
            <w:shd w:val="clear" w:color="auto" w:fill="F2F2F2" w:themeFill="background1" w:themeFillShade="F2"/>
            <w:noWrap/>
            <w:vAlign w:val="center"/>
            <w:hideMark/>
          </w:tcPr>
          <w:p w14:paraId="66B71766"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0,0023</w:t>
            </w:r>
          </w:p>
        </w:tc>
        <w:tc>
          <w:tcPr>
            <w:tcW w:w="1206" w:type="dxa"/>
            <w:tcBorders>
              <w:top w:val="single" w:sz="4" w:space="0" w:color="auto"/>
              <w:bottom w:val="single" w:sz="4" w:space="0" w:color="auto"/>
            </w:tcBorders>
            <w:shd w:val="clear" w:color="auto" w:fill="F2F2F2" w:themeFill="background1" w:themeFillShade="F2"/>
            <w:noWrap/>
            <w:vAlign w:val="bottom"/>
          </w:tcPr>
          <w:p w14:paraId="19099B58"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27</w:t>
            </w:r>
          </w:p>
        </w:tc>
      </w:tr>
      <w:tr w:rsidR="00EB04CD" w:rsidRPr="00B73E76" w14:paraId="1575EFFE"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tcPr>
          <w:p w14:paraId="312E05B5"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2/2016. (</w:t>
            </w:r>
            <w:proofErr w:type="gramStart"/>
            <w:r w:rsidRPr="00B73E76">
              <w:rPr>
                <w:rFonts w:ascii="Times New Roman" w:eastAsia="Times New Roman" w:hAnsi="Times New Roman"/>
                <w:sz w:val="24"/>
                <w:szCs w:val="24"/>
              </w:rPr>
              <w:t>ii</w:t>
            </w:r>
            <w:proofErr w:type="gramEnd"/>
            <w:r w:rsidRPr="00B73E76">
              <w:rPr>
                <w:rFonts w:ascii="Times New Roman" w:eastAsia="Times New Roman" w:hAnsi="Times New Roman"/>
                <w:sz w:val="24"/>
                <w:szCs w:val="24"/>
              </w:rPr>
              <w:t>. 8.)</w:t>
            </w:r>
          </w:p>
        </w:tc>
        <w:tc>
          <w:tcPr>
            <w:tcW w:w="1714" w:type="dxa"/>
            <w:tcBorders>
              <w:top w:val="single" w:sz="4" w:space="0" w:color="auto"/>
              <w:bottom w:val="single" w:sz="4" w:space="0" w:color="auto"/>
            </w:tcBorders>
            <w:shd w:val="clear" w:color="auto" w:fill="F2F2F2" w:themeFill="background1" w:themeFillShade="F2"/>
            <w:noWrap/>
            <w:vAlign w:val="bottom"/>
          </w:tcPr>
          <w:p w14:paraId="4D9DB8C2" w14:textId="77777777" w:rsidR="00EB04CD" w:rsidRPr="00B5037C"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405" w:type="dxa"/>
            <w:tcBorders>
              <w:top w:val="single" w:sz="4" w:space="0" w:color="auto"/>
              <w:bottom w:val="single" w:sz="4" w:space="0" w:color="auto"/>
            </w:tcBorders>
            <w:shd w:val="clear" w:color="auto" w:fill="F2F2F2" w:themeFill="background1" w:themeFillShade="F2"/>
            <w:vAlign w:val="bottom"/>
          </w:tcPr>
          <w:p w14:paraId="36C5D9AC"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202" w:type="dxa"/>
            <w:tcBorders>
              <w:top w:val="single" w:sz="4" w:space="0" w:color="auto"/>
              <w:bottom w:val="single" w:sz="4" w:space="0" w:color="auto"/>
            </w:tcBorders>
            <w:shd w:val="clear" w:color="auto" w:fill="F2F2F2" w:themeFill="background1" w:themeFillShade="F2"/>
            <w:vAlign w:val="bottom"/>
          </w:tcPr>
          <w:p w14:paraId="5F3C643D"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9726</w:t>
            </w:r>
          </w:p>
        </w:tc>
        <w:tc>
          <w:tcPr>
            <w:tcW w:w="1136" w:type="dxa"/>
            <w:tcBorders>
              <w:top w:val="single" w:sz="4" w:space="0" w:color="auto"/>
              <w:bottom w:val="single" w:sz="4" w:space="0" w:color="auto"/>
            </w:tcBorders>
            <w:shd w:val="clear" w:color="auto" w:fill="F2F2F2" w:themeFill="background1" w:themeFillShade="F2"/>
            <w:noWrap/>
            <w:vAlign w:val="center"/>
            <w:hideMark/>
          </w:tcPr>
          <w:p w14:paraId="2ADE6050"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0,0028</w:t>
            </w:r>
          </w:p>
        </w:tc>
        <w:tc>
          <w:tcPr>
            <w:tcW w:w="1206" w:type="dxa"/>
            <w:tcBorders>
              <w:top w:val="single" w:sz="4" w:space="0" w:color="auto"/>
              <w:bottom w:val="single" w:sz="4" w:space="0" w:color="auto"/>
            </w:tcBorders>
            <w:shd w:val="clear" w:color="auto" w:fill="F2F2F2" w:themeFill="background1" w:themeFillShade="F2"/>
            <w:noWrap/>
            <w:vAlign w:val="bottom"/>
          </w:tcPr>
          <w:p w14:paraId="3021A2F9"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27</w:t>
            </w:r>
          </w:p>
        </w:tc>
      </w:tr>
      <w:tr w:rsidR="00EB04CD" w:rsidRPr="00B73E76" w14:paraId="645CCD6C"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tcPr>
          <w:p w14:paraId="6884AC54"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19/2017. (</w:t>
            </w:r>
            <w:proofErr w:type="gramStart"/>
            <w:r w:rsidRPr="00B73E76">
              <w:rPr>
                <w:rFonts w:ascii="Times New Roman" w:eastAsia="Times New Roman" w:hAnsi="Times New Roman"/>
                <w:sz w:val="24"/>
                <w:szCs w:val="24"/>
              </w:rPr>
              <w:t>vii</w:t>
            </w:r>
            <w:proofErr w:type="gramEnd"/>
            <w:r w:rsidRPr="00B73E76">
              <w:rPr>
                <w:rFonts w:ascii="Times New Roman" w:eastAsia="Times New Roman" w:hAnsi="Times New Roman"/>
                <w:sz w:val="24"/>
                <w:szCs w:val="24"/>
              </w:rPr>
              <w:t>. 18.)</w:t>
            </w:r>
          </w:p>
        </w:tc>
        <w:tc>
          <w:tcPr>
            <w:tcW w:w="1714" w:type="dxa"/>
            <w:tcBorders>
              <w:top w:val="single" w:sz="4" w:space="0" w:color="auto"/>
              <w:bottom w:val="single" w:sz="4" w:space="0" w:color="auto"/>
            </w:tcBorders>
            <w:shd w:val="clear" w:color="auto" w:fill="F2F2F2" w:themeFill="background1" w:themeFillShade="F2"/>
            <w:noWrap/>
            <w:vAlign w:val="bottom"/>
          </w:tcPr>
          <w:p w14:paraId="44D3F02D" w14:textId="77777777" w:rsidR="00EB04CD" w:rsidRPr="00B5037C"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405" w:type="dxa"/>
            <w:tcBorders>
              <w:top w:val="single" w:sz="4" w:space="0" w:color="auto"/>
              <w:bottom w:val="single" w:sz="4" w:space="0" w:color="auto"/>
            </w:tcBorders>
            <w:shd w:val="clear" w:color="auto" w:fill="F2F2F2" w:themeFill="background1" w:themeFillShade="F2"/>
            <w:vAlign w:val="bottom"/>
          </w:tcPr>
          <w:p w14:paraId="11B1CA23"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202" w:type="dxa"/>
            <w:tcBorders>
              <w:top w:val="single" w:sz="4" w:space="0" w:color="auto"/>
              <w:bottom w:val="single" w:sz="4" w:space="0" w:color="auto"/>
            </w:tcBorders>
            <w:shd w:val="clear" w:color="auto" w:fill="F2F2F2" w:themeFill="background1" w:themeFillShade="F2"/>
            <w:vAlign w:val="bottom"/>
          </w:tcPr>
          <w:p w14:paraId="6CA467BF"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9831</w:t>
            </w:r>
          </w:p>
        </w:tc>
        <w:tc>
          <w:tcPr>
            <w:tcW w:w="1136" w:type="dxa"/>
            <w:tcBorders>
              <w:top w:val="single" w:sz="4" w:space="0" w:color="auto"/>
              <w:bottom w:val="single" w:sz="4" w:space="0" w:color="auto"/>
            </w:tcBorders>
            <w:shd w:val="clear" w:color="auto" w:fill="F2F2F2" w:themeFill="background1" w:themeFillShade="F2"/>
            <w:noWrap/>
            <w:vAlign w:val="center"/>
            <w:hideMark/>
          </w:tcPr>
          <w:p w14:paraId="7A2CEBB7"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0,0027</w:t>
            </w:r>
          </w:p>
        </w:tc>
        <w:tc>
          <w:tcPr>
            <w:tcW w:w="1206" w:type="dxa"/>
            <w:tcBorders>
              <w:top w:val="single" w:sz="4" w:space="0" w:color="auto"/>
              <w:bottom w:val="single" w:sz="4" w:space="0" w:color="auto"/>
            </w:tcBorders>
            <w:shd w:val="clear" w:color="auto" w:fill="F2F2F2" w:themeFill="background1" w:themeFillShade="F2"/>
            <w:noWrap/>
            <w:vAlign w:val="bottom"/>
          </w:tcPr>
          <w:p w14:paraId="285BC9E3"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27</w:t>
            </w:r>
          </w:p>
        </w:tc>
      </w:tr>
      <w:tr w:rsidR="00EB04CD" w:rsidRPr="00B73E76" w14:paraId="46D2A742"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tcPr>
          <w:p w14:paraId="57419EC5"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20/2014. (</w:t>
            </w:r>
            <w:proofErr w:type="gramStart"/>
            <w:r w:rsidRPr="00B73E76">
              <w:rPr>
                <w:rFonts w:ascii="Times New Roman" w:eastAsia="Times New Roman" w:hAnsi="Times New Roman"/>
                <w:sz w:val="24"/>
                <w:szCs w:val="24"/>
              </w:rPr>
              <w:t>vii</w:t>
            </w:r>
            <w:proofErr w:type="gramEnd"/>
            <w:r w:rsidRPr="00B73E76">
              <w:rPr>
                <w:rFonts w:ascii="Times New Roman" w:eastAsia="Times New Roman" w:hAnsi="Times New Roman"/>
                <w:sz w:val="24"/>
                <w:szCs w:val="24"/>
              </w:rPr>
              <w:t>. 3.)</w:t>
            </w:r>
          </w:p>
        </w:tc>
        <w:tc>
          <w:tcPr>
            <w:tcW w:w="1714" w:type="dxa"/>
            <w:tcBorders>
              <w:top w:val="single" w:sz="4" w:space="0" w:color="auto"/>
              <w:bottom w:val="single" w:sz="4" w:space="0" w:color="auto"/>
            </w:tcBorders>
            <w:shd w:val="clear" w:color="auto" w:fill="F2F2F2" w:themeFill="background1" w:themeFillShade="F2"/>
            <w:noWrap/>
            <w:vAlign w:val="bottom"/>
          </w:tcPr>
          <w:p w14:paraId="0B74D30C" w14:textId="77777777" w:rsidR="00EB04CD" w:rsidRPr="00B5037C"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405" w:type="dxa"/>
            <w:tcBorders>
              <w:top w:val="single" w:sz="4" w:space="0" w:color="auto"/>
              <w:bottom w:val="single" w:sz="4" w:space="0" w:color="auto"/>
            </w:tcBorders>
            <w:shd w:val="clear" w:color="auto" w:fill="F2F2F2" w:themeFill="background1" w:themeFillShade="F2"/>
            <w:vAlign w:val="bottom"/>
          </w:tcPr>
          <w:p w14:paraId="1BD120EB"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Yes</w:t>
            </w:r>
          </w:p>
        </w:tc>
        <w:tc>
          <w:tcPr>
            <w:tcW w:w="1202" w:type="dxa"/>
            <w:tcBorders>
              <w:top w:val="single" w:sz="4" w:space="0" w:color="auto"/>
              <w:bottom w:val="single" w:sz="4" w:space="0" w:color="auto"/>
            </w:tcBorders>
            <w:shd w:val="clear" w:color="auto" w:fill="F2F2F2" w:themeFill="background1" w:themeFillShade="F2"/>
            <w:vAlign w:val="bottom"/>
          </w:tcPr>
          <w:p w14:paraId="40E89BA2"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22013</w:t>
            </w:r>
          </w:p>
        </w:tc>
        <w:tc>
          <w:tcPr>
            <w:tcW w:w="1136" w:type="dxa"/>
            <w:tcBorders>
              <w:top w:val="single" w:sz="4" w:space="0" w:color="auto"/>
              <w:bottom w:val="single" w:sz="4" w:space="0" w:color="auto"/>
            </w:tcBorders>
            <w:shd w:val="clear" w:color="auto" w:fill="F2F2F2" w:themeFill="background1" w:themeFillShade="F2"/>
            <w:noWrap/>
            <w:vAlign w:val="center"/>
            <w:hideMark/>
          </w:tcPr>
          <w:p w14:paraId="36A75B89"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0,0012</w:t>
            </w:r>
          </w:p>
        </w:tc>
        <w:tc>
          <w:tcPr>
            <w:tcW w:w="1206" w:type="dxa"/>
            <w:tcBorders>
              <w:top w:val="single" w:sz="4" w:space="0" w:color="auto"/>
              <w:bottom w:val="single" w:sz="4" w:space="0" w:color="auto"/>
            </w:tcBorders>
            <w:shd w:val="clear" w:color="auto" w:fill="F2F2F2" w:themeFill="background1" w:themeFillShade="F2"/>
            <w:noWrap/>
            <w:vAlign w:val="bottom"/>
          </w:tcPr>
          <w:p w14:paraId="4D6F6DC3"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26</w:t>
            </w:r>
          </w:p>
        </w:tc>
      </w:tr>
      <w:tr w:rsidR="00EB04CD" w:rsidRPr="00B73E76" w14:paraId="14961A38"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tcPr>
          <w:p w14:paraId="1A676B84"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16/2015. (</w:t>
            </w:r>
            <w:proofErr w:type="gramStart"/>
            <w:r w:rsidRPr="00B73E76">
              <w:rPr>
                <w:rFonts w:ascii="Times New Roman" w:eastAsia="Times New Roman" w:hAnsi="Times New Roman"/>
                <w:sz w:val="24"/>
                <w:szCs w:val="24"/>
              </w:rPr>
              <w:t>vi</w:t>
            </w:r>
            <w:proofErr w:type="gramEnd"/>
            <w:r w:rsidRPr="00B73E76">
              <w:rPr>
                <w:rFonts w:ascii="Times New Roman" w:eastAsia="Times New Roman" w:hAnsi="Times New Roman"/>
                <w:sz w:val="24"/>
                <w:szCs w:val="24"/>
              </w:rPr>
              <w:t>. 5.)</w:t>
            </w:r>
          </w:p>
        </w:tc>
        <w:tc>
          <w:tcPr>
            <w:tcW w:w="1714" w:type="dxa"/>
            <w:tcBorders>
              <w:top w:val="single" w:sz="4" w:space="0" w:color="auto"/>
              <w:bottom w:val="single" w:sz="4" w:space="0" w:color="auto"/>
            </w:tcBorders>
            <w:shd w:val="clear" w:color="auto" w:fill="F2F2F2" w:themeFill="background1" w:themeFillShade="F2"/>
            <w:noWrap/>
            <w:vAlign w:val="bottom"/>
          </w:tcPr>
          <w:p w14:paraId="0C9466F2" w14:textId="77777777" w:rsidR="00EB04CD" w:rsidRPr="00B5037C"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405" w:type="dxa"/>
            <w:tcBorders>
              <w:top w:val="single" w:sz="4" w:space="0" w:color="auto"/>
              <w:bottom w:val="single" w:sz="4" w:space="0" w:color="auto"/>
            </w:tcBorders>
            <w:shd w:val="clear" w:color="auto" w:fill="F2F2F2" w:themeFill="background1" w:themeFillShade="F2"/>
            <w:vAlign w:val="bottom"/>
          </w:tcPr>
          <w:p w14:paraId="343E0A09"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202" w:type="dxa"/>
            <w:tcBorders>
              <w:top w:val="single" w:sz="4" w:space="0" w:color="auto"/>
              <w:bottom w:val="single" w:sz="4" w:space="0" w:color="auto"/>
            </w:tcBorders>
            <w:shd w:val="clear" w:color="auto" w:fill="F2F2F2" w:themeFill="background1" w:themeFillShade="F2"/>
            <w:vAlign w:val="bottom"/>
          </w:tcPr>
          <w:p w14:paraId="4B13D6FB"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17015</w:t>
            </w:r>
          </w:p>
        </w:tc>
        <w:tc>
          <w:tcPr>
            <w:tcW w:w="1136" w:type="dxa"/>
            <w:tcBorders>
              <w:top w:val="single" w:sz="4" w:space="0" w:color="auto"/>
              <w:bottom w:val="single" w:sz="4" w:space="0" w:color="auto"/>
            </w:tcBorders>
            <w:shd w:val="clear" w:color="auto" w:fill="F2F2F2" w:themeFill="background1" w:themeFillShade="F2"/>
            <w:noWrap/>
            <w:vAlign w:val="center"/>
            <w:hideMark/>
          </w:tcPr>
          <w:p w14:paraId="532B419C"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0,0015</w:t>
            </w:r>
          </w:p>
        </w:tc>
        <w:tc>
          <w:tcPr>
            <w:tcW w:w="1206" w:type="dxa"/>
            <w:tcBorders>
              <w:top w:val="single" w:sz="4" w:space="0" w:color="auto"/>
              <w:bottom w:val="single" w:sz="4" w:space="0" w:color="auto"/>
            </w:tcBorders>
            <w:shd w:val="clear" w:color="auto" w:fill="F2F2F2" w:themeFill="background1" w:themeFillShade="F2"/>
            <w:noWrap/>
            <w:vAlign w:val="bottom"/>
          </w:tcPr>
          <w:p w14:paraId="3D80E320"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26</w:t>
            </w:r>
          </w:p>
        </w:tc>
      </w:tr>
      <w:bookmarkEnd w:id="24"/>
    </w:tbl>
    <w:p w14:paraId="5D7896C8" w14:textId="77777777" w:rsidR="00EB04CD" w:rsidRDefault="00EB04CD" w:rsidP="00EB04CD">
      <w:pPr>
        <w:pStyle w:val="Heading3"/>
        <w:spacing w:before="0" w:line="360" w:lineRule="auto"/>
        <w:rPr>
          <w:rFonts w:ascii="Times New Roman" w:hAnsi="Times New Roman" w:cs="Times New Roman"/>
          <w:smallCaps/>
          <w:color w:val="auto"/>
        </w:rPr>
      </w:pPr>
    </w:p>
    <w:p w14:paraId="763D5896" w14:textId="77777777" w:rsidR="00EB04CD" w:rsidRDefault="00EB04CD" w:rsidP="00EB04CD">
      <w:pPr>
        <w:spacing w:line="360" w:lineRule="auto"/>
        <w:ind w:firstLine="708"/>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In Table </w:t>
      </w:r>
      <w:r>
        <w:rPr>
          <w:rFonts w:ascii="Times New Roman" w:eastAsia="Times New Roman" w:hAnsi="Times New Roman"/>
          <w:sz w:val="24"/>
          <w:szCs w:val="24"/>
        </w:rPr>
        <w:t>7</w:t>
      </w:r>
      <w:r w:rsidRPr="00B73E76">
        <w:rPr>
          <w:rFonts w:ascii="Times New Roman" w:eastAsia="Times New Roman" w:hAnsi="Times New Roman"/>
          <w:sz w:val="24"/>
          <w:szCs w:val="24"/>
        </w:rPr>
        <w:t>, we only included those documents which have a length of over 3000 words, sorted by the Count Index. We did so to decrease the bias towards shorter decisions in the top list where the denominator of document length is small. Only four of the fifteen observations were part of the list of top 100 decisions.</w:t>
      </w:r>
      <w:r w:rsidRPr="00B46815">
        <w:rPr>
          <w:rFonts w:ascii="Times New Roman" w:eastAsia="Times New Roman" w:hAnsi="Times New Roman"/>
          <w:sz w:val="24"/>
          <w:szCs w:val="24"/>
        </w:rPr>
        <w:t xml:space="preserve"> </w:t>
      </w:r>
      <w:r w:rsidRPr="00B73E76">
        <w:rPr>
          <w:rFonts w:ascii="Times New Roman" w:eastAsia="Times New Roman" w:hAnsi="Times New Roman"/>
          <w:sz w:val="24"/>
          <w:szCs w:val="24"/>
        </w:rPr>
        <w:t>The disparity is not surprising if we consider that the distribution of document length in the top 100 is much higher than in the entire corpus.</w:t>
      </w:r>
    </w:p>
    <w:p w14:paraId="7EC427D7" w14:textId="77777777" w:rsidR="00EB04CD" w:rsidRDefault="00EB04CD" w:rsidP="00EB04CD">
      <w:pPr>
        <w:spacing w:line="360" w:lineRule="auto"/>
        <w:ind w:firstLine="708"/>
        <w:jc w:val="both"/>
        <w:rPr>
          <w:rFonts w:ascii="Times New Roman" w:eastAsia="Times New Roman" w:hAnsi="Times New Roman"/>
          <w:sz w:val="24"/>
          <w:szCs w:val="24"/>
        </w:rPr>
      </w:pPr>
    </w:p>
    <w:p w14:paraId="790340CA" w14:textId="77777777" w:rsidR="00EB04CD" w:rsidRPr="00B73E76" w:rsidRDefault="00EB04CD" w:rsidP="00EB04CD">
      <w:pPr>
        <w:spacing w:line="360" w:lineRule="auto"/>
        <w:ind w:firstLine="708"/>
        <w:jc w:val="both"/>
        <w:rPr>
          <w:rFonts w:ascii="Times New Roman" w:eastAsia="Times New Roman" w:hAnsi="Times New Roman"/>
          <w:sz w:val="24"/>
          <w:szCs w:val="24"/>
        </w:rPr>
      </w:pPr>
    </w:p>
    <w:p w14:paraId="2A7C5BD8" w14:textId="77777777" w:rsidR="00EB04CD" w:rsidRPr="00B73E76" w:rsidRDefault="00EB04CD" w:rsidP="00EB04CD">
      <w:pPr>
        <w:spacing w:before="120" w:line="240" w:lineRule="auto"/>
        <w:jc w:val="both"/>
        <w:rPr>
          <w:rFonts w:ascii="Times New Roman" w:eastAsia="Times New Roman" w:hAnsi="Times New Roman"/>
          <w:sz w:val="24"/>
          <w:szCs w:val="24"/>
        </w:rPr>
      </w:pPr>
      <w:bookmarkStart w:id="25" w:name="_Hlk117081299"/>
      <w:r w:rsidRPr="00B73E76">
        <w:rPr>
          <w:rFonts w:ascii="Times New Roman" w:eastAsia="Times New Roman" w:hAnsi="Times New Roman"/>
          <w:b/>
          <w:bCs/>
          <w:sz w:val="24"/>
          <w:szCs w:val="24"/>
        </w:rPr>
        <w:t xml:space="preserve">Table </w:t>
      </w:r>
      <w:r>
        <w:rPr>
          <w:rFonts w:ascii="Times New Roman" w:eastAsia="Times New Roman" w:hAnsi="Times New Roman"/>
          <w:b/>
          <w:bCs/>
          <w:sz w:val="24"/>
          <w:szCs w:val="24"/>
        </w:rPr>
        <w:t>7</w:t>
      </w:r>
      <w:r w:rsidRPr="00B73E76">
        <w:rPr>
          <w:rFonts w:ascii="Times New Roman" w:eastAsia="Times New Roman" w:hAnsi="Times New Roman"/>
          <w:b/>
          <w:bCs/>
          <w:sz w:val="24"/>
          <w:szCs w:val="24"/>
        </w:rPr>
        <w:t>:</w:t>
      </w:r>
      <w:r w:rsidRPr="00B73E76">
        <w:rPr>
          <w:rFonts w:ascii="Times New Roman" w:eastAsia="Times New Roman" w:hAnsi="Times New Roman"/>
          <w:sz w:val="24"/>
          <w:szCs w:val="24"/>
        </w:rPr>
        <w:t xml:space="preserve"> Top list of decisions based on the </w:t>
      </w:r>
      <w:r>
        <w:rPr>
          <w:rFonts w:ascii="Times New Roman" w:eastAsia="Times New Roman" w:hAnsi="Times New Roman"/>
          <w:sz w:val="24"/>
          <w:szCs w:val="24"/>
        </w:rPr>
        <w:t xml:space="preserve">normalized </w:t>
      </w:r>
      <w:r w:rsidRPr="00B73E76">
        <w:rPr>
          <w:rFonts w:ascii="Times New Roman" w:eastAsia="Times New Roman" w:hAnsi="Times New Roman"/>
          <w:sz w:val="24"/>
          <w:szCs w:val="24"/>
        </w:rPr>
        <w:t xml:space="preserve">count </w:t>
      </w:r>
      <w:proofErr w:type="gramStart"/>
      <w:r w:rsidRPr="00B73E76">
        <w:rPr>
          <w:rFonts w:ascii="Times New Roman" w:eastAsia="Times New Roman" w:hAnsi="Times New Roman"/>
          <w:sz w:val="24"/>
          <w:szCs w:val="24"/>
        </w:rPr>
        <w:t>index</w:t>
      </w:r>
      <w:proofErr w:type="gramEnd"/>
    </w:p>
    <w:tbl>
      <w:tblPr>
        <w:tblW w:w="8926" w:type="dxa"/>
        <w:shd w:val="clear" w:color="auto" w:fill="F2F2F2" w:themeFill="background1" w:themeFillShade="F2"/>
        <w:tblCellMar>
          <w:left w:w="70" w:type="dxa"/>
          <w:right w:w="70" w:type="dxa"/>
        </w:tblCellMar>
        <w:tblLook w:val="04A0" w:firstRow="1" w:lastRow="0" w:firstColumn="1" w:lastColumn="0" w:noHBand="0" w:noVBand="1"/>
      </w:tblPr>
      <w:tblGrid>
        <w:gridCol w:w="2268"/>
        <w:gridCol w:w="1714"/>
        <w:gridCol w:w="1116"/>
        <w:gridCol w:w="1392"/>
        <w:gridCol w:w="1160"/>
        <w:gridCol w:w="1276"/>
      </w:tblGrid>
      <w:tr w:rsidR="00EB04CD" w:rsidRPr="00B73E76" w14:paraId="2E48AD82"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hideMark/>
          </w:tcPr>
          <w:p w14:paraId="7FDC2FED" w14:textId="77777777" w:rsidR="00EB04CD" w:rsidRPr="00B73E76" w:rsidRDefault="00EB04CD" w:rsidP="00EB04CD">
            <w:pPr>
              <w:spacing w:after="0" w:line="240" w:lineRule="auto"/>
              <w:jc w:val="center"/>
              <w:rPr>
                <w:rFonts w:ascii="Times New Roman" w:eastAsia="Times New Roman" w:hAnsi="Times New Roman"/>
                <w:b/>
                <w:bCs/>
                <w:sz w:val="24"/>
                <w:szCs w:val="24"/>
              </w:rPr>
            </w:pPr>
            <w:r w:rsidRPr="00B73E76">
              <w:rPr>
                <w:rFonts w:ascii="Times New Roman" w:eastAsia="Times New Roman" w:hAnsi="Times New Roman"/>
                <w:b/>
                <w:bCs/>
                <w:sz w:val="24"/>
                <w:szCs w:val="24"/>
              </w:rPr>
              <w:t>Number</w:t>
            </w:r>
          </w:p>
        </w:tc>
        <w:tc>
          <w:tcPr>
            <w:tcW w:w="1714" w:type="dxa"/>
            <w:tcBorders>
              <w:top w:val="single" w:sz="4" w:space="0" w:color="auto"/>
              <w:bottom w:val="single" w:sz="4" w:space="0" w:color="auto"/>
            </w:tcBorders>
            <w:shd w:val="clear" w:color="auto" w:fill="F2F2F2" w:themeFill="background1" w:themeFillShade="F2"/>
            <w:noWrap/>
            <w:vAlign w:val="center"/>
            <w:hideMark/>
          </w:tcPr>
          <w:p w14:paraId="3D279BB9" w14:textId="77777777" w:rsidR="00EB04CD" w:rsidRPr="00B73E76" w:rsidRDefault="00EB04CD" w:rsidP="00EB04C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D</w:t>
            </w:r>
            <w:r w:rsidRPr="00B73E76">
              <w:rPr>
                <w:rFonts w:ascii="Times New Roman" w:eastAsia="Times New Roman" w:hAnsi="Times New Roman"/>
                <w:b/>
                <w:bCs/>
                <w:sz w:val="24"/>
                <w:szCs w:val="24"/>
              </w:rPr>
              <w:t>ecision</w:t>
            </w:r>
            <w:r>
              <w:rPr>
                <w:rFonts w:ascii="Times New Roman" w:eastAsia="Times New Roman" w:hAnsi="Times New Roman"/>
                <w:b/>
                <w:bCs/>
                <w:sz w:val="24"/>
                <w:szCs w:val="24"/>
              </w:rPr>
              <w:t>/Order</w:t>
            </w:r>
          </w:p>
        </w:tc>
        <w:tc>
          <w:tcPr>
            <w:tcW w:w="1116" w:type="dxa"/>
            <w:tcBorders>
              <w:top w:val="single" w:sz="4" w:space="0" w:color="auto"/>
              <w:bottom w:val="single" w:sz="4" w:space="0" w:color="auto"/>
            </w:tcBorders>
            <w:shd w:val="clear" w:color="auto" w:fill="F2F2F2" w:themeFill="background1" w:themeFillShade="F2"/>
            <w:vAlign w:val="center"/>
          </w:tcPr>
          <w:p w14:paraId="338DCF2A" w14:textId="77777777" w:rsidR="00EB04CD" w:rsidRPr="00B73E76" w:rsidRDefault="00EB04CD" w:rsidP="00EB04CD">
            <w:pPr>
              <w:spacing w:after="0" w:line="240" w:lineRule="auto"/>
              <w:jc w:val="center"/>
              <w:rPr>
                <w:rFonts w:ascii="Times New Roman" w:eastAsia="Times New Roman" w:hAnsi="Times New Roman"/>
                <w:b/>
                <w:bCs/>
                <w:sz w:val="24"/>
                <w:szCs w:val="24"/>
              </w:rPr>
            </w:pPr>
            <w:r w:rsidRPr="00B73E76">
              <w:rPr>
                <w:rFonts w:ascii="Times New Roman" w:eastAsia="Times New Roman" w:hAnsi="Times New Roman"/>
                <w:b/>
                <w:bCs/>
                <w:sz w:val="24"/>
                <w:szCs w:val="24"/>
              </w:rPr>
              <w:t>Top 100?</w:t>
            </w:r>
          </w:p>
        </w:tc>
        <w:tc>
          <w:tcPr>
            <w:tcW w:w="1392" w:type="dxa"/>
            <w:tcBorders>
              <w:top w:val="single" w:sz="4" w:space="0" w:color="auto"/>
              <w:bottom w:val="single" w:sz="4" w:space="0" w:color="auto"/>
            </w:tcBorders>
            <w:shd w:val="clear" w:color="auto" w:fill="F2F2F2" w:themeFill="background1" w:themeFillShade="F2"/>
            <w:vAlign w:val="center"/>
          </w:tcPr>
          <w:p w14:paraId="6251589F" w14:textId="77777777" w:rsidR="00EB04CD" w:rsidRPr="00B73E76" w:rsidRDefault="00EB04CD" w:rsidP="00EB04CD">
            <w:pPr>
              <w:spacing w:after="0" w:line="240" w:lineRule="auto"/>
              <w:jc w:val="center"/>
              <w:rPr>
                <w:rFonts w:ascii="Times New Roman" w:eastAsia="Times New Roman" w:hAnsi="Times New Roman"/>
                <w:b/>
                <w:bCs/>
                <w:sz w:val="24"/>
                <w:szCs w:val="24"/>
              </w:rPr>
            </w:pPr>
            <w:r w:rsidRPr="00B73E76">
              <w:rPr>
                <w:rFonts w:ascii="Times New Roman" w:eastAsia="Times New Roman" w:hAnsi="Times New Roman"/>
                <w:b/>
                <w:bCs/>
                <w:sz w:val="24"/>
                <w:szCs w:val="24"/>
              </w:rPr>
              <w:t>Token length</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65C1A7D9" w14:textId="77777777" w:rsidR="00EB04CD" w:rsidRPr="00B73E76" w:rsidRDefault="00EB04CD" w:rsidP="00EB04CD">
            <w:pPr>
              <w:spacing w:after="0" w:line="240" w:lineRule="auto"/>
              <w:jc w:val="center"/>
              <w:rPr>
                <w:rFonts w:ascii="Times New Roman" w:eastAsia="Times New Roman" w:hAnsi="Times New Roman"/>
                <w:b/>
                <w:bCs/>
                <w:sz w:val="24"/>
                <w:szCs w:val="24"/>
              </w:rPr>
            </w:pPr>
            <w:r w:rsidRPr="00B73E76">
              <w:rPr>
                <w:rFonts w:ascii="Times New Roman" w:eastAsia="Times New Roman" w:hAnsi="Times New Roman"/>
                <w:b/>
                <w:bCs/>
                <w:sz w:val="24"/>
                <w:szCs w:val="24"/>
              </w:rPr>
              <w:t>Count Index</w:t>
            </w:r>
          </w:p>
        </w:tc>
        <w:tc>
          <w:tcPr>
            <w:tcW w:w="1276" w:type="dxa"/>
            <w:tcBorders>
              <w:top w:val="single" w:sz="4" w:space="0" w:color="auto"/>
              <w:bottom w:val="single" w:sz="4" w:space="0" w:color="auto"/>
            </w:tcBorders>
            <w:shd w:val="clear" w:color="auto" w:fill="F2F2F2" w:themeFill="background1" w:themeFillShade="F2"/>
            <w:noWrap/>
            <w:vAlign w:val="center"/>
            <w:hideMark/>
          </w:tcPr>
          <w:p w14:paraId="515112BD" w14:textId="77777777" w:rsidR="00EB04CD" w:rsidRPr="00B73E76" w:rsidRDefault="00EB04CD" w:rsidP="00EB04CD">
            <w:pPr>
              <w:spacing w:after="0" w:line="240" w:lineRule="auto"/>
              <w:jc w:val="center"/>
              <w:rPr>
                <w:rFonts w:ascii="Times New Roman" w:eastAsia="Times New Roman" w:hAnsi="Times New Roman"/>
                <w:b/>
                <w:bCs/>
                <w:sz w:val="24"/>
                <w:szCs w:val="24"/>
              </w:rPr>
            </w:pPr>
            <w:r w:rsidRPr="00B73E76">
              <w:rPr>
                <w:rFonts w:ascii="Times New Roman" w:eastAsia="Times New Roman" w:hAnsi="Times New Roman"/>
                <w:b/>
                <w:bCs/>
                <w:sz w:val="24"/>
                <w:szCs w:val="24"/>
              </w:rPr>
              <w:t>Total count</w:t>
            </w:r>
          </w:p>
        </w:tc>
      </w:tr>
      <w:tr w:rsidR="00EB04CD" w:rsidRPr="00B73E76" w14:paraId="15260107"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tcPr>
          <w:p w14:paraId="35352DB1"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28/2013. (x. 9.)</w:t>
            </w:r>
          </w:p>
        </w:tc>
        <w:tc>
          <w:tcPr>
            <w:tcW w:w="1714" w:type="dxa"/>
            <w:tcBorders>
              <w:top w:val="single" w:sz="4" w:space="0" w:color="auto"/>
              <w:bottom w:val="single" w:sz="4" w:space="0" w:color="auto"/>
            </w:tcBorders>
            <w:shd w:val="clear" w:color="auto" w:fill="F2F2F2" w:themeFill="background1" w:themeFillShade="F2"/>
            <w:noWrap/>
            <w:vAlign w:val="bottom"/>
          </w:tcPr>
          <w:p w14:paraId="5426B47E" w14:textId="77777777" w:rsidR="00EB04CD" w:rsidRPr="00B73E76"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116" w:type="dxa"/>
            <w:tcBorders>
              <w:top w:val="single" w:sz="4" w:space="0" w:color="auto"/>
              <w:bottom w:val="single" w:sz="4" w:space="0" w:color="auto"/>
            </w:tcBorders>
            <w:shd w:val="clear" w:color="auto" w:fill="F2F2F2" w:themeFill="background1" w:themeFillShade="F2"/>
            <w:vAlign w:val="center"/>
          </w:tcPr>
          <w:p w14:paraId="6BE733C4"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392" w:type="dxa"/>
            <w:tcBorders>
              <w:top w:val="single" w:sz="4" w:space="0" w:color="auto"/>
              <w:bottom w:val="single" w:sz="4" w:space="0" w:color="auto"/>
            </w:tcBorders>
            <w:shd w:val="clear" w:color="auto" w:fill="F2F2F2" w:themeFill="background1" w:themeFillShade="F2"/>
            <w:vAlign w:val="bottom"/>
          </w:tcPr>
          <w:p w14:paraId="1FB9D8EC"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4773</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37C38CCF"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0,0057</w:t>
            </w:r>
          </w:p>
        </w:tc>
        <w:tc>
          <w:tcPr>
            <w:tcW w:w="1276" w:type="dxa"/>
            <w:tcBorders>
              <w:top w:val="single" w:sz="4" w:space="0" w:color="auto"/>
              <w:bottom w:val="single" w:sz="4" w:space="0" w:color="auto"/>
            </w:tcBorders>
            <w:shd w:val="clear" w:color="auto" w:fill="F2F2F2" w:themeFill="background1" w:themeFillShade="F2"/>
            <w:noWrap/>
            <w:vAlign w:val="bottom"/>
            <w:hideMark/>
          </w:tcPr>
          <w:p w14:paraId="63FDA814"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27</w:t>
            </w:r>
          </w:p>
        </w:tc>
      </w:tr>
      <w:tr w:rsidR="00EB04CD" w:rsidRPr="00B73E76" w14:paraId="15B9923C"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tcPr>
          <w:p w14:paraId="6E022363"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22/2012. (v. 11.)</w:t>
            </w:r>
          </w:p>
        </w:tc>
        <w:tc>
          <w:tcPr>
            <w:tcW w:w="1714" w:type="dxa"/>
            <w:tcBorders>
              <w:top w:val="single" w:sz="4" w:space="0" w:color="auto"/>
              <w:bottom w:val="single" w:sz="4" w:space="0" w:color="auto"/>
            </w:tcBorders>
            <w:shd w:val="clear" w:color="auto" w:fill="F2F2F2" w:themeFill="background1" w:themeFillShade="F2"/>
            <w:noWrap/>
            <w:vAlign w:val="bottom"/>
          </w:tcPr>
          <w:p w14:paraId="63146F7E" w14:textId="77777777" w:rsidR="00EB04CD" w:rsidRPr="00B73E76"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116" w:type="dxa"/>
            <w:tcBorders>
              <w:top w:val="single" w:sz="4" w:space="0" w:color="auto"/>
              <w:bottom w:val="single" w:sz="4" w:space="0" w:color="auto"/>
            </w:tcBorders>
            <w:shd w:val="clear" w:color="auto" w:fill="F2F2F2" w:themeFill="background1" w:themeFillShade="F2"/>
            <w:vAlign w:val="center"/>
          </w:tcPr>
          <w:p w14:paraId="22062F95"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Yes</w:t>
            </w:r>
          </w:p>
        </w:tc>
        <w:tc>
          <w:tcPr>
            <w:tcW w:w="1392" w:type="dxa"/>
            <w:tcBorders>
              <w:top w:val="single" w:sz="4" w:space="0" w:color="auto"/>
              <w:bottom w:val="single" w:sz="4" w:space="0" w:color="auto"/>
            </w:tcBorders>
            <w:shd w:val="clear" w:color="auto" w:fill="F2F2F2" w:themeFill="background1" w:themeFillShade="F2"/>
            <w:vAlign w:val="bottom"/>
          </w:tcPr>
          <w:p w14:paraId="625C35CD"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3149</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0688EF0A"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0,0054</w:t>
            </w:r>
          </w:p>
        </w:tc>
        <w:tc>
          <w:tcPr>
            <w:tcW w:w="1276" w:type="dxa"/>
            <w:tcBorders>
              <w:top w:val="single" w:sz="4" w:space="0" w:color="auto"/>
              <w:bottom w:val="single" w:sz="4" w:space="0" w:color="auto"/>
            </w:tcBorders>
            <w:shd w:val="clear" w:color="auto" w:fill="F2F2F2" w:themeFill="background1" w:themeFillShade="F2"/>
            <w:noWrap/>
            <w:vAlign w:val="bottom"/>
            <w:hideMark/>
          </w:tcPr>
          <w:p w14:paraId="4E4705E2"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17</w:t>
            </w:r>
          </w:p>
        </w:tc>
      </w:tr>
      <w:tr w:rsidR="00EB04CD" w:rsidRPr="00B73E76" w14:paraId="3EC8F488"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tcPr>
          <w:p w14:paraId="0B2BC731"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22/2016. (</w:t>
            </w:r>
            <w:proofErr w:type="gramStart"/>
            <w:r w:rsidRPr="00B73E76">
              <w:rPr>
                <w:rFonts w:ascii="Times New Roman" w:eastAsia="Times New Roman" w:hAnsi="Times New Roman"/>
                <w:sz w:val="24"/>
                <w:szCs w:val="24"/>
              </w:rPr>
              <w:t>xii</w:t>
            </w:r>
            <w:proofErr w:type="gramEnd"/>
            <w:r w:rsidRPr="00B73E76">
              <w:rPr>
                <w:rFonts w:ascii="Times New Roman" w:eastAsia="Times New Roman" w:hAnsi="Times New Roman"/>
                <w:sz w:val="24"/>
                <w:szCs w:val="24"/>
              </w:rPr>
              <w:t>. 5.)</w:t>
            </w:r>
          </w:p>
        </w:tc>
        <w:tc>
          <w:tcPr>
            <w:tcW w:w="1714" w:type="dxa"/>
            <w:tcBorders>
              <w:top w:val="single" w:sz="4" w:space="0" w:color="auto"/>
              <w:bottom w:val="single" w:sz="4" w:space="0" w:color="auto"/>
            </w:tcBorders>
            <w:shd w:val="clear" w:color="auto" w:fill="F2F2F2" w:themeFill="background1" w:themeFillShade="F2"/>
            <w:noWrap/>
            <w:vAlign w:val="bottom"/>
          </w:tcPr>
          <w:p w14:paraId="2985498A" w14:textId="77777777" w:rsidR="00EB04CD" w:rsidRPr="00B73E76"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116" w:type="dxa"/>
            <w:tcBorders>
              <w:top w:val="single" w:sz="4" w:space="0" w:color="auto"/>
              <w:bottom w:val="single" w:sz="4" w:space="0" w:color="auto"/>
            </w:tcBorders>
            <w:shd w:val="clear" w:color="auto" w:fill="F2F2F2" w:themeFill="background1" w:themeFillShade="F2"/>
            <w:vAlign w:val="bottom"/>
          </w:tcPr>
          <w:p w14:paraId="79630972"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Yes</w:t>
            </w:r>
          </w:p>
        </w:tc>
        <w:tc>
          <w:tcPr>
            <w:tcW w:w="1392" w:type="dxa"/>
            <w:tcBorders>
              <w:top w:val="single" w:sz="4" w:space="0" w:color="auto"/>
              <w:bottom w:val="single" w:sz="4" w:space="0" w:color="auto"/>
            </w:tcBorders>
            <w:shd w:val="clear" w:color="auto" w:fill="F2F2F2" w:themeFill="background1" w:themeFillShade="F2"/>
            <w:vAlign w:val="bottom"/>
          </w:tcPr>
          <w:p w14:paraId="676E6435"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10056</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11072098"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0,0052</w:t>
            </w:r>
          </w:p>
        </w:tc>
        <w:tc>
          <w:tcPr>
            <w:tcW w:w="1276" w:type="dxa"/>
            <w:tcBorders>
              <w:top w:val="single" w:sz="4" w:space="0" w:color="auto"/>
              <w:bottom w:val="single" w:sz="4" w:space="0" w:color="auto"/>
            </w:tcBorders>
            <w:shd w:val="clear" w:color="auto" w:fill="F2F2F2" w:themeFill="background1" w:themeFillShade="F2"/>
            <w:noWrap/>
            <w:vAlign w:val="bottom"/>
            <w:hideMark/>
          </w:tcPr>
          <w:p w14:paraId="597A2ACE"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52</w:t>
            </w:r>
          </w:p>
        </w:tc>
      </w:tr>
      <w:tr w:rsidR="00EB04CD" w:rsidRPr="00B73E76" w14:paraId="0642BCE8"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tcPr>
          <w:p w14:paraId="3E59DB20"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52/2001. (</w:t>
            </w:r>
            <w:proofErr w:type="gramStart"/>
            <w:r w:rsidRPr="00B73E76">
              <w:rPr>
                <w:rFonts w:ascii="Times New Roman" w:eastAsia="Times New Roman" w:hAnsi="Times New Roman"/>
                <w:sz w:val="24"/>
                <w:szCs w:val="24"/>
              </w:rPr>
              <w:t>xi</w:t>
            </w:r>
            <w:proofErr w:type="gramEnd"/>
            <w:r w:rsidRPr="00B73E76">
              <w:rPr>
                <w:rFonts w:ascii="Times New Roman" w:eastAsia="Times New Roman" w:hAnsi="Times New Roman"/>
                <w:sz w:val="24"/>
                <w:szCs w:val="24"/>
              </w:rPr>
              <w:t>. 29.)</w:t>
            </w:r>
          </w:p>
        </w:tc>
        <w:tc>
          <w:tcPr>
            <w:tcW w:w="1714" w:type="dxa"/>
            <w:tcBorders>
              <w:top w:val="single" w:sz="4" w:space="0" w:color="auto"/>
              <w:bottom w:val="single" w:sz="4" w:space="0" w:color="auto"/>
            </w:tcBorders>
            <w:shd w:val="clear" w:color="auto" w:fill="F2F2F2" w:themeFill="background1" w:themeFillShade="F2"/>
            <w:noWrap/>
            <w:vAlign w:val="bottom"/>
          </w:tcPr>
          <w:p w14:paraId="18382CAD" w14:textId="77777777" w:rsidR="00EB04CD" w:rsidRPr="00B73E76"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116" w:type="dxa"/>
            <w:tcBorders>
              <w:top w:val="single" w:sz="4" w:space="0" w:color="auto"/>
              <w:bottom w:val="single" w:sz="4" w:space="0" w:color="auto"/>
            </w:tcBorders>
            <w:shd w:val="clear" w:color="auto" w:fill="F2F2F2" w:themeFill="background1" w:themeFillShade="F2"/>
            <w:vAlign w:val="bottom"/>
          </w:tcPr>
          <w:p w14:paraId="3E16985A"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392" w:type="dxa"/>
            <w:tcBorders>
              <w:top w:val="single" w:sz="4" w:space="0" w:color="auto"/>
              <w:bottom w:val="single" w:sz="4" w:space="0" w:color="auto"/>
            </w:tcBorders>
            <w:shd w:val="clear" w:color="auto" w:fill="F2F2F2" w:themeFill="background1" w:themeFillShade="F2"/>
            <w:vAlign w:val="bottom"/>
          </w:tcPr>
          <w:p w14:paraId="03DF94AF"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4503</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3357A4D6"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0,0042</w:t>
            </w:r>
          </w:p>
        </w:tc>
        <w:tc>
          <w:tcPr>
            <w:tcW w:w="1276" w:type="dxa"/>
            <w:tcBorders>
              <w:top w:val="single" w:sz="4" w:space="0" w:color="auto"/>
              <w:bottom w:val="single" w:sz="4" w:space="0" w:color="auto"/>
            </w:tcBorders>
            <w:shd w:val="clear" w:color="auto" w:fill="F2F2F2" w:themeFill="background1" w:themeFillShade="F2"/>
            <w:noWrap/>
            <w:vAlign w:val="bottom"/>
            <w:hideMark/>
          </w:tcPr>
          <w:p w14:paraId="445B867A"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19</w:t>
            </w:r>
          </w:p>
        </w:tc>
      </w:tr>
      <w:tr w:rsidR="00EB04CD" w:rsidRPr="00B73E76" w14:paraId="49B79ECF"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tcPr>
          <w:p w14:paraId="4955C7CE"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2/2019. (</w:t>
            </w:r>
            <w:proofErr w:type="gramStart"/>
            <w:r w:rsidRPr="00B73E76">
              <w:rPr>
                <w:rFonts w:ascii="Times New Roman" w:eastAsia="Times New Roman" w:hAnsi="Times New Roman"/>
                <w:sz w:val="24"/>
                <w:szCs w:val="24"/>
              </w:rPr>
              <w:t>iii</w:t>
            </w:r>
            <w:proofErr w:type="gramEnd"/>
            <w:r w:rsidRPr="00B73E76">
              <w:rPr>
                <w:rFonts w:ascii="Times New Roman" w:eastAsia="Times New Roman" w:hAnsi="Times New Roman"/>
                <w:sz w:val="24"/>
                <w:szCs w:val="24"/>
              </w:rPr>
              <w:t>. 5.)</w:t>
            </w:r>
          </w:p>
        </w:tc>
        <w:tc>
          <w:tcPr>
            <w:tcW w:w="1714" w:type="dxa"/>
            <w:tcBorders>
              <w:top w:val="single" w:sz="4" w:space="0" w:color="auto"/>
              <w:bottom w:val="single" w:sz="4" w:space="0" w:color="auto"/>
            </w:tcBorders>
            <w:shd w:val="clear" w:color="auto" w:fill="F2F2F2" w:themeFill="background1" w:themeFillShade="F2"/>
            <w:noWrap/>
            <w:vAlign w:val="bottom"/>
          </w:tcPr>
          <w:p w14:paraId="7ADEF429" w14:textId="77777777" w:rsidR="00EB04CD" w:rsidRPr="00B73E76"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116" w:type="dxa"/>
            <w:tcBorders>
              <w:top w:val="single" w:sz="4" w:space="0" w:color="auto"/>
              <w:bottom w:val="single" w:sz="4" w:space="0" w:color="auto"/>
            </w:tcBorders>
            <w:shd w:val="clear" w:color="auto" w:fill="F2F2F2" w:themeFill="background1" w:themeFillShade="F2"/>
            <w:vAlign w:val="bottom"/>
          </w:tcPr>
          <w:p w14:paraId="5649D04A"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392" w:type="dxa"/>
            <w:tcBorders>
              <w:top w:val="single" w:sz="4" w:space="0" w:color="auto"/>
              <w:bottom w:val="single" w:sz="4" w:space="0" w:color="auto"/>
            </w:tcBorders>
            <w:shd w:val="clear" w:color="auto" w:fill="F2F2F2" w:themeFill="background1" w:themeFillShade="F2"/>
            <w:vAlign w:val="bottom"/>
          </w:tcPr>
          <w:p w14:paraId="68C88969"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10006</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704C7BE0"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0,0036</w:t>
            </w:r>
          </w:p>
        </w:tc>
        <w:tc>
          <w:tcPr>
            <w:tcW w:w="1276" w:type="dxa"/>
            <w:tcBorders>
              <w:top w:val="single" w:sz="4" w:space="0" w:color="auto"/>
              <w:bottom w:val="single" w:sz="4" w:space="0" w:color="auto"/>
            </w:tcBorders>
            <w:shd w:val="clear" w:color="auto" w:fill="F2F2F2" w:themeFill="background1" w:themeFillShade="F2"/>
            <w:noWrap/>
            <w:vAlign w:val="bottom"/>
            <w:hideMark/>
          </w:tcPr>
          <w:p w14:paraId="41392E72"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36</w:t>
            </w:r>
          </w:p>
        </w:tc>
      </w:tr>
      <w:tr w:rsidR="00EB04CD" w:rsidRPr="00B73E76" w14:paraId="643BB36D"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tcPr>
          <w:p w14:paraId="24544B69"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22/2019. (</w:t>
            </w:r>
            <w:proofErr w:type="gramStart"/>
            <w:r w:rsidRPr="00B73E76">
              <w:rPr>
                <w:rFonts w:ascii="Times New Roman" w:eastAsia="Times New Roman" w:hAnsi="Times New Roman"/>
                <w:sz w:val="24"/>
                <w:szCs w:val="24"/>
              </w:rPr>
              <w:t>vii</w:t>
            </w:r>
            <w:proofErr w:type="gramEnd"/>
            <w:r w:rsidRPr="00B73E76">
              <w:rPr>
                <w:rFonts w:ascii="Times New Roman" w:eastAsia="Times New Roman" w:hAnsi="Times New Roman"/>
                <w:sz w:val="24"/>
                <w:szCs w:val="24"/>
              </w:rPr>
              <w:t>. 5.)</w:t>
            </w:r>
          </w:p>
        </w:tc>
        <w:tc>
          <w:tcPr>
            <w:tcW w:w="1714" w:type="dxa"/>
            <w:tcBorders>
              <w:top w:val="single" w:sz="4" w:space="0" w:color="auto"/>
              <w:bottom w:val="single" w:sz="4" w:space="0" w:color="auto"/>
            </w:tcBorders>
            <w:shd w:val="clear" w:color="auto" w:fill="F2F2F2" w:themeFill="background1" w:themeFillShade="F2"/>
            <w:noWrap/>
            <w:vAlign w:val="bottom"/>
          </w:tcPr>
          <w:p w14:paraId="50DDB750" w14:textId="77777777" w:rsidR="00EB04CD" w:rsidRPr="00B73E76"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116" w:type="dxa"/>
            <w:tcBorders>
              <w:top w:val="single" w:sz="4" w:space="0" w:color="auto"/>
              <w:bottom w:val="single" w:sz="4" w:space="0" w:color="auto"/>
            </w:tcBorders>
            <w:shd w:val="clear" w:color="auto" w:fill="F2F2F2" w:themeFill="background1" w:themeFillShade="F2"/>
            <w:vAlign w:val="bottom"/>
          </w:tcPr>
          <w:p w14:paraId="64CE4C6E"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Yes</w:t>
            </w:r>
          </w:p>
        </w:tc>
        <w:tc>
          <w:tcPr>
            <w:tcW w:w="1392" w:type="dxa"/>
            <w:tcBorders>
              <w:top w:val="single" w:sz="4" w:space="0" w:color="auto"/>
              <w:bottom w:val="single" w:sz="4" w:space="0" w:color="auto"/>
            </w:tcBorders>
            <w:shd w:val="clear" w:color="auto" w:fill="F2F2F2" w:themeFill="background1" w:themeFillShade="F2"/>
            <w:vAlign w:val="bottom"/>
          </w:tcPr>
          <w:p w14:paraId="59570608"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18396</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7A8F3439"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0,0035</w:t>
            </w:r>
          </w:p>
        </w:tc>
        <w:tc>
          <w:tcPr>
            <w:tcW w:w="1276" w:type="dxa"/>
            <w:tcBorders>
              <w:top w:val="single" w:sz="4" w:space="0" w:color="auto"/>
              <w:bottom w:val="single" w:sz="4" w:space="0" w:color="auto"/>
            </w:tcBorders>
            <w:shd w:val="clear" w:color="auto" w:fill="F2F2F2" w:themeFill="background1" w:themeFillShade="F2"/>
            <w:noWrap/>
            <w:vAlign w:val="bottom"/>
            <w:hideMark/>
          </w:tcPr>
          <w:p w14:paraId="62D36E4F"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64</w:t>
            </w:r>
          </w:p>
        </w:tc>
      </w:tr>
      <w:tr w:rsidR="00EB04CD" w:rsidRPr="00B73E76" w14:paraId="48C75B3E"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tcPr>
          <w:p w14:paraId="615F378F"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3023/2016. (</w:t>
            </w:r>
            <w:proofErr w:type="gramStart"/>
            <w:r w:rsidRPr="00B73E76">
              <w:rPr>
                <w:rFonts w:ascii="Times New Roman" w:eastAsia="Times New Roman" w:hAnsi="Times New Roman"/>
                <w:sz w:val="24"/>
                <w:szCs w:val="24"/>
              </w:rPr>
              <w:t>ii</w:t>
            </w:r>
            <w:proofErr w:type="gramEnd"/>
            <w:r w:rsidRPr="00B73E76">
              <w:rPr>
                <w:rFonts w:ascii="Times New Roman" w:eastAsia="Times New Roman" w:hAnsi="Times New Roman"/>
                <w:sz w:val="24"/>
                <w:szCs w:val="24"/>
              </w:rPr>
              <w:t>. 23.)</w:t>
            </w:r>
          </w:p>
        </w:tc>
        <w:tc>
          <w:tcPr>
            <w:tcW w:w="1714" w:type="dxa"/>
            <w:tcBorders>
              <w:top w:val="single" w:sz="4" w:space="0" w:color="auto"/>
              <w:bottom w:val="single" w:sz="4" w:space="0" w:color="auto"/>
            </w:tcBorders>
            <w:shd w:val="clear" w:color="auto" w:fill="F2F2F2" w:themeFill="background1" w:themeFillShade="F2"/>
            <w:noWrap/>
            <w:vAlign w:val="bottom"/>
          </w:tcPr>
          <w:p w14:paraId="1CE3566C" w14:textId="77777777" w:rsidR="00EB04CD" w:rsidRPr="00B73E76"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116" w:type="dxa"/>
            <w:tcBorders>
              <w:top w:val="single" w:sz="4" w:space="0" w:color="auto"/>
              <w:bottom w:val="single" w:sz="4" w:space="0" w:color="auto"/>
            </w:tcBorders>
            <w:shd w:val="clear" w:color="auto" w:fill="F2F2F2" w:themeFill="background1" w:themeFillShade="F2"/>
            <w:vAlign w:val="bottom"/>
          </w:tcPr>
          <w:p w14:paraId="58772F2C"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392" w:type="dxa"/>
            <w:tcBorders>
              <w:top w:val="single" w:sz="4" w:space="0" w:color="auto"/>
              <w:bottom w:val="single" w:sz="4" w:space="0" w:color="auto"/>
            </w:tcBorders>
            <w:shd w:val="clear" w:color="auto" w:fill="F2F2F2" w:themeFill="background1" w:themeFillShade="F2"/>
            <w:vAlign w:val="bottom"/>
          </w:tcPr>
          <w:p w14:paraId="6F597ED4"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9442</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57636EAB"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0,0034</w:t>
            </w:r>
          </w:p>
        </w:tc>
        <w:tc>
          <w:tcPr>
            <w:tcW w:w="1276" w:type="dxa"/>
            <w:tcBorders>
              <w:top w:val="single" w:sz="4" w:space="0" w:color="auto"/>
              <w:bottom w:val="single" w:sz="4" w:space="0" w:color="auto"/>
            </w:tcBorders>
            <w:shd w:val="clear" w:color="auto" w:fill="F2F2F2" w:themeFill="background1" w:themeFillShade="F2"/>
            <w:noWrap/>
            <w:vAlign w:val="bottom"/>
            <w:hideMark/>
          </w:tcPr>
          <w:p w14:paraId="1C998671"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32</w:t>
            </w:r>
          </w:p>
        </w:tc>
      </w:tr>
      <w:tr w:rsidR="00EB04CD" w:rsidRPr="00B73E76" w14:paraId="27B7196E"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tcPr>
          <w:p w14:paraId="23042A39"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61/2006. (</w:t>
            </w:r>
            <w:proofErr w:type="gramStart"/>
            <w:r w:rsidRPr="00B73E76">
              <w:rPr>
                <w:rFonts w:ascii="Times New Roman" w:eastAsia="Times New Roman" w:hAnsi="Times New Roman"/>
                <w:sz w:val="24"/>
                <w:szCs w:val="24"/>
              </w:rPr>
              <w:t>xi</w:t>
            </w:r>
            <w:proofErr w:type="gramEnd"/>
            <w:r w:rsidRPr="00B73E76">
              <w:rPr>
                <w:rFonts w:ascii="Times New Roman" w:eastAsia="Times New Roman" w:hAnsi="Times New Roman"/>
                <w:sz w:val="24"/>
                <w:szCs w:val="24"/>
              </w:rPr>
              <w:t>. 15.)</w:t>
            </w:r>
          </w:p>
        </w:tc>
        <w:tc>
          <w:tcPr>
            <w:tcW w:w="1714" w:type="dxa"/>
            <w:tcBorders>
              <w:top w:val="single" w:sz="4" w:space="0" w:color="auto"/>
              <w:bottom w:val="single" w:sz="4" w:space="0" w:color="auto"/>
            </w:tcBorders>
            <w:shd w:val="clear" w:color="auto" w:fill="F2F2F2" w:themeFill="background1" w:themeFillShade="F2"/>
            <w:noWrap/>
            <w:vAlign w:val="bottom"/>
          </w:tcPr>
          <w:p w14:paraId="71D4983B" w14:textId="77777777" w:rsidR="00EB04CD" w:rsidRPr="00B73E76"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116" w:type="dxa"/>
            <w:tcBorders>
              <w:top w:val="single" w:sz="4" w:space="0" w:color="auto"/>
              <w:bottom w:val="single" w:sz="4" w:space="0" w:color="auto"/>
            </w:tcBorders>
            <w:shd w:val="clear" w:color="auto" w:fill="F2F2F2" w:themeFill="background1" w:themeFillShade="F2"/>
            <w:vAlign w:val="bottom"/>
          </w:tcPr>
          <w:p w14:paraId="03E1133D"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392" w:type="dxa"/>
            <w:tcBorders>
              <w:top w:val="single" w:sz="4" w:space="0" w:color="auto"/>
              <w:bottom w:val="single" w:sz="4" w:space="0" w:color="auto"/>
            </w:tcBorders>
            <w:shd w:val="clear" w:color="auto" w:fill="F2F2F2" w:themeFill="background1" w:themeFillShade="F2"/>
            <w:vAlign w:val="bottom"/>
          </w:tcPr>
          <w:p w14:paraId="6CABABC0"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6840</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10E8E57B"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0,0032</w:t>
            </w:r>
          </w:p>
        </w:tc>
        <w:tc>
          <w:tcPr>
            <w:tcW w:w="1276" w:type="dxa"/>
            <w:tcBorders>
              <w:top w:val="single" w:sz="4" w:space="0" w:color="auto"/>
              <w:bottom w:val="single" w:sz="4" w:space="0" w:color="auto"/>
            </w:tcBorders>
            <w:shd w:val="clear" w:color="auto" w:fill="F2F2F2" w:themeFill="background1" w:themeFillShade="F2"/>
            <w:noWrap/>
            <w:vAlign w:val="bottom"/>
            <w:hideMark/>
          </w:tcPr>
          <w:p w14:paraId="51B8558E"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22</w:t>
            </w:r>
          </w:p>
        </w:tc>
      </w:tr>
      <w:tr w:rsidR="00EB04CD" w:rsidRPr="00B73E76" w14:paraId="44FF62BD"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tcPr>
          <w:p w14:paraId="36575991"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3200/2018. (</w:t>
            </w:r>
            <w:proofErr w:type="gramStart"/>
            <w:r w:rsidRPr="00B73E76">
              <w:rPr>
                <w:rFonts w:ascii="Times New Roman" w:eastAsia="Times New Roman" w:hAnsi="Times New Roman"/>
                <w:sz w:val="24"/>
                <w:szCs w:val="24"/>
              </w:rPr>
              <w:t>vi</w:t>
            </w:r>
            <w:proofErr w:type="gramEnd"/>
            <w:r w:rsidRPr="00B73E76">
              <w:rPr>
                <w:rFonts w:ascii="Times New Roman" w:eastAsia="Times New Roman" w:hAnsi="Times New Roman"/>
                <w:sz w:val="24"/>
                <w:szCs w:val="24"/>
              </w:rPr>
              <w:t>. 21.)</w:t>
            </w:r>
          </w:p>
        </w:tc>
        <w:tc>
          <w:tcPr>
            <w:tcW w:w="1714" w:type="dxa"/>
            <w:tcBorders>
              <w:top w:val="single" w:sz="4" w:space="0" w:color="auto"/>
              <w:bottom w:val="single" w:sz="4" w:space="0" w:color="auto"/>
            </w:tcBorders>
            <w:shd w:val="clear" w:color="auto" w:fill="F2F2F2" w:themeFill="background1" w:themeFillShade="F2"/>
            <w:noWrap/>
            <w:vAlign w:val="bottom"/>
            <w:hideMark/>
          </w:tcPr>
          <w:p w14:paraId="5013E9E4" w14:textId="77777777" w:rsidR="00EB04CD" w:rsidRPr="00B73E76"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Order</w:t>
            </w:r>
          </w:p>
        </w:tc>
        <w:tc>
          <w:tcPr>
            <w:tcW w:w="1116" w:type="dxa"/>
            <w:tcBorders>
              <w:top w:val="single" w:sz="4" w:space="0" w:color="auto"/>
              <w:bottom w:val="single" w:sz="4" w:space="0" w:color="auto"/>
            </w:tcBorders>
            <w:shd w:val="clear" w:color="auto" w:fill="F2F2F2" w:themeFill="background1" w:themeFillShade="F2"/>
            <w:vAlign w:val="bottom"/>
          </w:tcPr>
          <w:p w14:paraId="27009DFB"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392" w:type="dxa"/>
            <w:tcBorders>
              <w:top w:val="single" w:sz="4" w:space="0" w:color="auto"/>
              <w:bottom w:val="single" w:sz="4" w:space="0" w:color="auto"/>
            </w:tcBorders>
            <w:shd w:val="clear" w:color="auto" w:fill="F2F2F2" w:themeFill="background1" w:themeFillShade="F2"/>
            <w:vAlign w:val="bottom"/>
          </w:tcPr>
          <w:p w14:paraId="5DB96AF7"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3160</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2D497C32"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0,0032</w:t>
            </w:r>
          </w:p>
        </w:tc>
        <w:tc>
          <w:tcPr>
            <w:tcW w:w="1276" w:type="dxa"/>
            <w:tcBorders>
              <w:top w:val="single" w:sz="4" w:space="0" w:color="auto"/>
              <w:bottom w:val="single" w:sz="4" w:space="0" w:color="auto"/>
            </w:tcBorders>
            <w:shd w:val="clear" w:color="auto" w:fill="F2F2F2" w:themeFill="background1" w:themeFillShade="F2"/>
            <w:noWrap/>
            <w:vAlign w:val="bottom"/>
            <w:hideMark/>
          </w:tcPr>
          <w:p w14:paraId="772E444E"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10</w:t>
            </w:r>
          </w:p>
        </w:tc>
      </w:tr>
      <w:tr w:rsidR="00EB04CD" w:rsidRPr="00B73E76" w14:paraId="26D2DCEE"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tcPr>
          <w:p w14:paraId="147BD6FD"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3353/2012. (</w:t>
            </w:r>
            <w:proofErr w:type="gramStart"/>
            <w:r w:rsidRPr="00B73E76">
              <w:rPr>
                <w:rFonts w:ascii="Times New Roman" w:eastAsia="Times New Roman" w:hAnsi="Times New Roman"/>
                <w:sz w:val="24"/>
                <w:szCs w:val="24"/>
              </w:rPr>
              <w:t>xii</w:t>
            </w:r>
            <w:proofErr w:type="gramEnd"/>
            <w:r w:rsidRPr="00B73E76">
              <w:rPr>
                <w:rFonts w:ascii="Times New Roman" w:eastAsia="Times New Roman" w:hAnsi="Times New Roman"/>
                <w:sz w:val="24"/>
                <w:szCs w:val="24"/>
              </w:rPr>
              <w:t>. 5.)</w:t>
            </w:r>
          </w:p>
        </w:tc>
        <w:tc>
          <w:tcPr>
            <w:tcW w:w="1714" w:type="dxa"/>
            <w:tcBorders>
              <w:top w:val="single" w:sz="4" w:space="0" w:color="auto"/>
              <w:bottom w:val="single" w:sz="4" w:space="0" w:color="auto"/>
            </w:tcBorders>
            <w:shd w:val="clear" w:color="auto" w:fill="F2F2F2" w:themeFill="background1" w:themeFillShade="F2"/>
            <w:noWrap/>
            <w:vAlign w:val="bottom"/>
            <w:hideMark/>
          </w:tcPr>
          <w:p w14:paraId="6DF351B8" w14:textId="77777777" w:rsidR="00EB04CD" w:rsidRPr="00B73E76"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116" w:type="dxa"/>
            <w:tcBorders>
              <w:top w:val="single" w:sz="4" w:space="0" w:color="auto"/>
              <w:bottom w:val="single" w:sz="4" w:space="0" w:color="auto"/>
            </w:tcBorders>
            <w:shd w:val="clear" w:color="auto" w:fill="F2F2F2" w:themeFill="background1" w:themeFillShade="F2"/>
            <w:vAlign w:val="bottom"/>
          </w:tcPr>
          <w:p w14:paraId="2A92E752"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392" w:type="dxa"/>
            <w:tcBorders>
              <w:top w:val="single" w:sz="4" w:space="0" w:color="auto"/>
              <w:bottom w:val="single" w:sz="4" w:space="0" w:color="auto"/>
            </w:tcBorders>
            <w:shd w:val="clear" w:color="auto" w:fill="F2F2F2" w:themeFill="background1" w:themeFillShade="F2"/>
            <w:vAlign w:val="bottom"/>
          </w:tcPr>
          <w:p w14:paraId="60C108C8"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5068</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687AD23F"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0,0032</w:t>
            </w:r>
          </w:p>
        </w:tc>
        <w:tc>
          <w:tcPr>
            <w:tcW w:w="1276" w:type="dxa"/>
            <w:tcBorders>
              <w:top w:val="single" w:sz="4" w:space="0" w:color="auto"/>
              <w:bottom w:val="single" w:sz="4" w:space="0" w:color="auto"/>
            </w:tcBorders>
            <w:shd w:val="clear" w:color="auto" w:fill="F2F2F2" w:themeFill="background1" w:themeFillShade="F2"/>
            <w:noWrap/>
            <w:vAlign w:val="bottom"/>
            <w:hideMark/>
          </w:tcPr>
          <w:p w14:paraId="4AE0A2D0"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16</w:t>
            </w:r>
          </w:p>
        </w:tc>
      </w:tr>
      <w:tr w:rsidR="00EB04CD" w:rsidRPr="00B73E76" w14:paraId="162C2DA5"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tcPr>
          <w:p w14:paraId="0272685D"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3199/2018. (</w:t>
            </w:r>
            <w:proofErr w:type="gramStart"/>
            <w:r w:rsidRPr="00B73E76">
              <w:rPr>
                <w:rFonts w:ascii="Times New Roman" w:eastAsia="Times New Roman" w:hAnsi="Times New Roman"/>
                <w:sz w:val="24"/>
                <w:szCs w:val="24"/>
              </w:rPr>
              <w:t>vi</w:t>
            </w:r>
            <w:proofErr w:type="gramEnd"/>
            <w:r w:rsidRPr="00B73E76">
              <w:rPr>
                <w:rFonts w:ascii="Times New Roman" w:eastAsia="Times New Roman" w:hAnsi="Times New Roman"/>
                <w:sz w:val="24"/>
                <w:szCs w:val="24"/>
              </w:rPr>
              <w:t>. 21.)</w:t>
            </w:r>
          </w:p>
        </w:tc>
        <w:tc>
          <w:tcPr>
            <w:tcW w:w="1714" w:type="dxa"/>
            <w:tcBorders>
              <w:top w:val="single" w:sz="4" w:space="0" w:color="auto"/>
              <w:bottom w:val="single" w:sz="4" w:space="0" w:color="auto"/>
            </w:tcBorders>
            <w:shd w:val="clear" w:color="auto" w:fill="F2F2F2" w:themeFill="background1" w:themeFillShade="F2"/>
            <w:noWrap/>
            <w:vAlign w:val="bottom"/>
            <w:hideMark/>
          </w:tcPr>
          <w:p w14:paraId="7A1A595A" w14:textId="77777777" w:rsidR="00EB04CD" w:rsidRPr="00B73E76"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Order</w:t>
            </w:r>
          </w:p>
        </w:tc>
        <w:tc>
          <w:tcPr>
            <w:tcW w:w="1116" w:type="dxa"/>
            <w:tcBorders>
              <w:top w:val="single" w:sz="4" w:space="0" w:color="auto"/>
              <w:bottom w:val="single" w:sz="4" w:space="0" w:color="auto"/>
            </w:tcBorders>
            <w:shd w:val="clear" w:color="auto" w:fill="F2F2F2" w:themeFill="background1" w:themeFillShade="F2"/>
            <w:vAlign w:val="bottom"/>
          </w:tcPr>
          <w:p w14:paraId="5FE2B9EC"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392" w:type="dxa"/>
            <w:tcBorders>
              <w:top w:val="single" w:sz="4" w:space="0" w:color="auto"/>
              <w:bottom w:val="single" w:sz="4" w:space="0" w:color="auto"/>
            </w:tcBorders>
            <w:shd w:val="clear" w:color="auto" w:fill="F2F2F2" w:themeFill="background1" w:themeFillShade="F2"/>
            <w:vAlign w:val="bottom"/>
          </w:tcPr>
          <w:p w14:paraId="1803769E"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3221</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57EA43BE"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0,0031</w:t>
            </w:r>
          </w:p>
        </w:tc>
        <w:tc>
          <w:tcPr>
            <w:tcW w:w="1276" w:type="dxa"/>
            <w:tcBorders>
              <w:top w:val="single" w:sz="4" w:space="0" w:color="auto"/>
              <w:bottom w:val="single" w:sz="4" w:space="0" w:color="auto"/>
            </w:tcBorders>
            <w:shd w:val="clear" w:color="auto" w:fill="F2F2F2" w:themeFill="background1" w:themeFillShade="F2"/>
            <w:noWrap/>
            <w:vAlign w:val="bottom"/>
            <w:hideMark/>
          </w:tcPr>
          <w:p w14:paraId="5135C0A4"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10</w:t>
            </w:r>
          </w:p>
        </w:tc>
      </w:tr>
      <w:tr w:rsidR="00EB04CD" w:rsidRPr="00B73E76" w14:paraId="0745D2D4"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tcPr>
          <w:p w14:paraId="37DFD328"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3334/2020. (</w:t>
            </w:r>
            <w:proofErr w:type="gramStart"/>
            <w:r w:rsidRPr="00B73E76">
              <w:rPr>
                <w:rFonts w:ascii="Times New Roman" w:eastAsia="Times New Roman" w:hAnsi="Times New Roman"/>
                <w:sz w:val="24"/>
                <w:szCs w:val="24"/>
              </w:rPr>
              <w:t>viii</w:t>
            </w:r>
            <w:proofErr w:type="gramEnd"/>
            <w:r w:rsidRPr="00B73E76">
              <w:rPr>
                <w:rFonts w:ascii="Times New Roman" w:eastAsia="Times New Roman" w:hAnsi="Times New Roman"/>
                <w:sz w:val="24"/>
                <w:szCs w:val="24"/>
              </w:rPr>
              <w:t>. 5.)</w:t>
            </w:r>
          </w:p>
        </w:tc>
        <w:tc>
          <w:tcPr>
            <w:tcW w:w="1714" w:type="dxa"/>
            <w:tcBorders>
              <w:top w:val="single" w:sz="4" w:space="0" w:color="auto"/>
              <w:bottom w:val="single" w:sz="4" w:space="0" w:color="auto"/>
            </w:tcBorders>
            <w:shd w:val="clear" w:color="auto" w:fill="F2F2F2" w:themeFill="background1" w:themeFillShade="F2"/>
            <w:noWrap/>
            <w:vAlign w:val="bottom"/>
            <w:hideMark/>
          </w:tcPr>
          <w:p w14:paraId="20B4728F" w14:textId="77777777" w:rsidR="00EB04CD" w:rsidRPr="00B73E76"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Order</w:t>
            </w:r>
          </w:p>
        </w:tc>
        <w:tc>
          <w:tcPr>
            <w:tcW w:w="1116" w:type="dxa"/>
            <w:tcBorders>
              <w:top w:val="single" w:sz="4" w:space="0" w:color="auto"/>
              <w:bottom w:val="single" w:sz="4" w:space="0" w:color="auto"/>
            </w:tcBorders>
            <w:shd w:val="clear" w:color="auto" w:fill="F2F2F2" w:themeFill="background1" w:themeFillShade="F2"/>
            <w:vAlign w:val="bottom"/>
          </w:tcPr>
          <w:p w14:paraId="459BA74C"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392" w:type="dxa"/>
            <w:tcBorders>
              <w:top w:val="single" w:sz="4" w:space="0" w:color="auto"/>
              <w:bottom w:val="single" w:sz="4" w:space="0" w:color="auto"/>
            </w:tcBorders>
            <w:shd w:val="clear" w:color="auto" w:fill="F2F2F2" w:themeFill="background1" w:themeFillShade="F2"/>
            <w:vAlign w:val="bottom"/>
          </w:tcPr>
          <w:p w14:paraId="7F6DF628"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3606</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38895DC9"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0,0031</w:t>
            </w:r>
          </w:p>
        </w:tc>
        <w:tc>
          <w:tcPr>
            <w:tcW w:w="1276" w:type="dxa"/>
            <w:tcBorders>
              <w:top w:val="single" w:sz="4" w:space="0" w:color="auto"/>
              <w:bottom w:val="single" w:sz="4" w:space="0" w:color="auto"/>
            </w:tcBorders>
            <w:shd w:val="clear" w:color="auto" w:fill="F2F2F2" w:themeFill="background1" w:themeFillShade="F2"/>
            <w:noWrap/>
            <w:vAlign w:val="bottom"/>
            <w:hideMark/>
          </w:tcPr>
          <w:p w14:paraId="08DFA83D"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11</w:t>
            </w:r>
          </w:p>
        </w:tc>
      </w:tr>
      <w:tr w:rsidR="00EB04CD" w:rsidRPr="00B73E76" w14:paraId="0A274D70"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tcPr>
          <w:p w14:paraId="1CB5B801"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3198/2018. (</w:t>
            </w:r>
            <w:proofErr w:type="gramStart"/>
            <w:r w:rsidRPr="00B73E76">
              <w:rPr>
                <w:rFonts w:ascii="Times New Roman" w:eastAsia="Times New Roman" w:hAnsi="Times New Roman"/>
                <w:sz w:val="24"/>
                <w:szCs w:val="24"/>
              </w:rPr>
              <w:t>vi</w:t>
            </w:r>
            <w:proofErr w:type="gramEnd"/>
            <w:r w:rsidRPr="00B73E76">
              <w:rPr>
                <w:rFonts w:ascii="Times New Roman" w:eastAsia="Times New Roman" w:hAnsi="Times New Roman"/>
                <w:sz w:val="24"/>
                <w:szCs w:val="24"/>
              </w:rPr>
              <w:t>. 21.)</w:t>
            </w:r>
          </w:p>
        </w:tc>
        <w:tc>
          <w:tcPr>
            <w:tcW w:w="1714" w:type="dxa"/>
            <w:tcBorders>
              <w:top w:val="single" w:sz="4" w:space="0" w:color="auto"/>
              <w:bottom w:val="single" w:sz="4" w:space="0" w:color="auto"/>
            </w:tcBorders>
            <w:shd w:val="clear" w:color="auto" w:fill="F2F2F2" w:themeFill="background1" w:themeFillShade="F2"/>
            <w:noWrap/>
            <w:vAlign w:val="bottom"/>
            <w:hideMark/>
          </w:tcPr>
          <w:p w14:paraId="0260BF8E" w14:textId="77777777" w:rsidR="00EB04CD" w:rsidRPr="00B73E76"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Order</w:t>
            </w:r>
          </w:p>
        </w:tc>
        <w:tc>
          <w:tcPr>
            <w:tcW w:w="1116" w:type="dxa"/>
            <w:tcBorders>
              <w:top w:val="single" w:sz="4" w:space="0" w:color="auto"/>
              <w:bottom w:val="single" w:sz="4" w:space="0" w:color="auto"/>
            </w:tcBorders>
            <w:shd w:val="clear" w:color="auto" w:fill="F2F2F2" w:themeFill="background1" w:themeFillShade="F2"/>
            <w:vAlign w:val="bottom"/>
          </w:tcPr>
          <w:p w14:paraId="54A15F1C"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392" w:type="dxa"/>
            <w:tcBorders>
              <w:top w:val="single" w:sz="4" w:space="0" w:color="auto"/>
              <w:bottom w:val="single" w:sz="4" w:space="0" w:color="auto"/>
            </w:tcBorders>
            <w:shd w:val="clear" w:color="auto" w:fill="F2F2F2" w:themeFill="background1" w:themeFillShade="F2"/>
            <w:vAlign w:val="bottom"/>
          </w:tcPr>
          <w:p w14:paraId="4DCA9BAD"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3296</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70C318E8"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0,0030</w:t>
            </w:r>
          </w:p>
        </w:tc>
        <w:tc>
          <w:tcPr>
            <w:tcW w:w="1276" w:type="dxa"/>
            <w:tcBorders>
              <w:top w:val="single" w:sz="4" w:space="0" w:color="auto"/>
              <w:bottom w:val="single" w:sz="4" w:space="0" w:color="auto"/>
            </w:tcBorders>
            <w:shd w:val="clear" w:color="auto" w:fill="F2F2F2" w:themeFill="background1" w:themeFillShade="F2"/>
            <w:noWrap/>
            <w:vAlign w:val="bottom"/>
            <w:hideMark/>
          </w:tcPr>
          <w:p w14:paraId="079F6D0D"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10</w:t>
            </w:r>
          </w:p>
        </w:tc>
      </w:tr>
      <w:tr w:rsidR="00EB04CD" w:rsidRPr="00B73E76" w14:paraId="45CB70FB"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tcPr>
          <w:p w14:paraId="20D280A1"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1006/b/2001.</w:t>
            </w:r>
          </w:p>
        </w:tc>
        <w:tc>
          <w:tcPr>
            <w:tcW w:w="1714" w:type="dxa"/>
            <w:tcBorders>
              <w:top w:val="single" w:sz="4" w:space="0" w:color="auto"/>
              <w:bottom w:val="single" w:sz="4" w:space="0" w:color="auto"/>
            </w:tcBorders>
            <w:shd w:val="clear" w:color="auto" w:fill="F2F2F2" w:themeFill="background1" w:themeFillShade="F2"/>
            <w:noWrap/>
            <w:vAlign w:val="bottom"/>
            <w:hideMark/>
          </w:tcPr>
          <w:p w14:paraId="469D6A25" w14:textId="77777777" w:rsidR="00EB04CD" w:rsidRPr="00B73E76"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116" w:type="dxa"/>
            <w:tcBorders>
              <w:top w:val="single" w:sz="4" w:space="0" w:color="auto"/>
              <w:bottom w:val="single" w:sz="4" w:space="0" w:color="auto"/>
            </w:tcBorders>
            <w:shd w:val="clear" w:color="auto" w:fill="F2F2F2" w:themeFill="background1" w:themeFillShade="F2"/>
            <w:vAlign w:val="bottom"/>
          </w:tcPr>
          <w:p w14:paraId="1FFDD620"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392" w:type="dxa"/>
            <w:tcBorders>
              <w:top w:val="single" w:sz="4" w:space="0" w:color="auto"/>
              <w:bottom w:val="single" w:sz="4" w:space="0" w:color="auto"/>
            </w:tcBorders>
            <w:shd w:val="clear" w:color="auto" w:fill="F2F2F2" w:themeFill="background1" w:themeFillShade="F2"/>
            <w:vAlign w:val="bottom"/>
          </w:tcPr>
          <w:p w14:paraId="680C4471"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3325</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39AA9372"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0,0030</w:t>
            </w:r>
          </w:p>
        </w:tc>
        <w:tc>
          <w:tcPr>
            <w:tcW w:w="1276" w:type="dxa"/>
            <w:tcBorders>
              <w:top w:val="single" w:sz="4" w:space="0" w:color="auto"/>
              <w:bottom w:val="single" w:sz="4" w:space="0" w:color="auto"/>
            </w:tcBorders>
            <w:shd w:val="clear" w:color="auto" w:fill="F2F2F2" w:themeFill="background1" w:themeFillShade="F2"/>
            <w:noWrap/>
            <w:vAlign w:val="bottom"/>
            <w:hideMark/>
          </w:tcPr>
          <w:p w14:paraId="5FE74192"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10</w:t>
            </w:r>
          </w:p>
        </w:tc>
      </w:tr>
      <w:tr w:rsidR="00EB04CD" w:rsidRPr="00B73E76" w14:paraId="06C01B1B" w14:textId="77777777" w:rsidTr="00CC2782">
        <w:trPr>
          <w:trHeight w:val="288"/>
        </w:trPr>
        <w:tc>
          <w:tcPr>
            <w:tcW w:w="2268" w:type="dxa"/>
            <w:tcBorders>
              <w:top w:val="single" w:sz="4" w:space="0" w:color="auto"/>
              <w:bottom w:val="single" w:sz="4" w:space="0" w:color="auto"/>
            </w:tcBorders>
            <w:shd w:val="clear" w:color="auto" w:fill="F2F2F2" w:themeFill="background1" w:themeFillShade="F2"/>
            <w:noWrap/>
            <w:vAlign w:val="center"/>
          </w:tcPr>
          <w:p w14:paraId="28BA1916" w14:textId="77777777" w:rsidR="00EB04CD" w:rsidRPr="00B73E76" w:rsidRDefault="00EB04CD" w:rsidP="00EB04CD">
            <w:pPr>
              <w:spacing w:after="0" w:line="240" w:lineRule="auto"/>
              <w:rPr>
                <w:rFonts w:ascii="Times New Roman" w:eastAsia="Times New Roman" w:hAnsi="Times New Roman"/>
                <w:sz w:val="24"/>
                <w:szCs w:val="24"/>
              </w:rPr>
            </w:pPr>
            <w:r w:rsidRPr="00B73E76">
              <w:rPr>
                <w:rFonts w:ascii="Times New Roman" w:eastAsia="Times New Roman" w:hAnsi="Times New Roman"/>
                <w:sz w:val="24"/>
                <w:szCs w:val="24"/>
              </w:rPr>
              <w:t>3164/2019. (</w:t>
            </w:r>
            <w:proofErr w:type="gramStart"/>
            <w:r w:rsidRPr="00B73E76">
              <w:rPr>
                <w:rFonts w:ascii="Times New Roman" w:eastAsia="Times New Roman" w:hAnsi="Times New Roman"/>
                <w:sz w:val="24"/>
                <w:szCs w:val="24"/>
              </w:rPr>
              <w:t>vii</w:t>
            </w:r>
            <w:proofErr w:type="gramEnd"/>
            <w:r w:rsidRPr="00B73E76">
              <w:rPr>
                <w:rFonts w:ascii="Times New Roman" w:eastAsia="Times New Roman" w:hAnsi="Times New Roman"/>
                <w:sz w:val="24"/>
                <w:szCs w:val="24"/>
              </w:rPr>
              <w:t>. 10.)</w:t>
            </w:r>
          </w:p>
        </w:tc>
        <w:tc>
          <w:tcPr>
            <w:tcW w:w="1714" w:type="dxa"/>
            <w:tcBorders>
              <w:top w:val="single" w:sz="4" w:space="0" w:color="auto"/>
              <w:bottom w:val="single" w:sz="4" w:space="0" w:color="auto"/>
            </w:tcBorders>
            <w:shd w:val="clear" w:color="auto" w:fill="F2F2F2" w:themeFill="background1" w:themeFillShade="F2"/>
            <w:noWrap/>
            <w:vAlign w:val="bottom"/>
            <w:hideMark/>
          </w:tcPr>
          <w:p w14:paraId="06613AE9" w14:textId="77777777" w:rsidR="00EB04CD" w:rsidRPr="00B73E76" w:rsidRDefault="00EB04CD" w:rsidP="00EB04CD">
            <w:pPr>
              <w:spacing w:after="0" w:line="240" w:lineRule="auto"/>
              <w:jc w:val="center"/>
              <w:rPr>
                <w:rFonts w:ascii="Times New Roman" w:eastAsia="Times New Roman" w:hAnsi="Times New Roman"/>
                <w:sz w:val="24"/>
                <w:szCs w:val="24"/>
              </w:rPr>
            </w:pPr>
            <w:r w:rsidRPr="00B5037C">
              <w:rPr>
                <w:rFonts w:ascii="Times New Roman" w:eastAsia="Times New Roman" w:hAnsi="Times New Roman"/>
                <w:sz w:val="24"/>
                <w:szCs w:val="24"/>
              </w:rPr>
              <w:t>Decision</w:t>
            </w:r>
          </w:p>
        </w:tc>
        <w:tc>
          <w:tcPr>
            <w:tcW w:w="1116" w:type="dxa"/>
            <w:tcBorders>
              <w:top w:val="single" w:sz="4" w:space="0" w:color="auto"/>
              <w:bottom w:val="single" w:sz="4" w:space="0" w:color="auto"/>
            </w:tcBorders>
            <w:shd w:val="clear" w:color="auto" w:fill="F2F2F2" w:themeFill="background1" w:themeFillShade="F2"/>
            <w:vAlign w:val="bottom"/>
          </w:tcPr>
          <w:p w14:paraId="5B1DAEEC" w14:textId="77777777" w:rsidR="00EB04CD" w:rsidRPr="004E0708" w:rsidRDefault="00EB04CD" w:rsidP="00EB04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No</w:t>
            </w:r>
          </w:p>
        </w:tc>
        <w:tc>
          <w:tcPr>
            <w:tcW w:w="1392" w:type="dxa"/>
            <w:tcBorders>
              <w:top w:val="single" w:sz="4" w:space="0" w:color="auto"/>
              <w:bottom w:val="single" w:sz="4" w:space="0" w:color="auto"/>
            </w:tcBorders>
            <w:shd w:val="clear" w:color="auto" w:fill="F2F2F2" w:themeFill="background1" w:themeFillShade="F2"/>
            <w:vAlign w:val="bottom"/>
          </w:tcPr>
          <w:p w14:paraId="1CCC6901" w14:textId="77777777" w:rsidR="00EB04CD" w:rsidRPr="004E0708"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4514</w:t>
            </w:r>
          </w:p>
        </w:tc>
        <w:tc>
          <w:tcPr>
            <w:tcW w:w="1160" w:type="dxa"/>
            <w:tcBorders>
              <w:top w:val="single" w:sz="4" w:space="0" w:color="auto"/>
              <w:bottom w:val="single" w:sz="4" w:space="0" w:color="auto"/>
            </w:tcBorders>
            <w:shd w:val="clear" w:color="auto" w:fill="F2F2F2" w:themeFill="background1" w:themeFillShade="F2"/>
            <w:noWrap/>
            <w:vAlign w:val="center"/>
            <w:hideMark/>
          </w:tcPr>
          <w:p w14:paraId="68E519F6" w14:textId="77777777" w:rsidR="00EB04CD" w:rsidRPr="00B73E76" w:rsidRDefault="00EB04CD" w:rsidP="00EB04CD">
            <w:pPr>
              <w:spacing w:after="0" w:line="240" w:lineRule="auto"/>
              <w:jc w:val="center"/>
              <w:rPr>
                <w:rFonts w:ascii="Times New Roman" w:eastAsia="Times New Roman" w:hAnsi="Times New Roman"/>
                <w:sz w:val="24"/>
                <w:szCs w:val="24"/>
              </w:rPr>
            </w:pPr>
            <w:r w:rsidRPr="004E0708">
              <w:rPr>
                <w:rFonts w:ascii="Times New Roman" w:eastAsia="Times New Roman" w:hAnsi="Times New Roman"/>
                <w:sz w:val="24"/>
                <w:szCs w:val="24"/>
              </w:rPr>
              <w:t>0,0029</w:t>
            </w:r>
          </w:p>
        </w:tc>
        <w:tc>
          <w:tcPr>
            <w:tcW w:w="1276" w:type="dxa"/>
            <w:tcBorders>
              <w:top w:val="single" w:sz="4" w:space="0" w:color="auto"/>
              <w:bottom w:val="single" w:sz="4" w:space="0" w:color="auto"/>
            </w:tcBorders>
            <w:shd w:val="clear" w:color="auto" w:fill="F2F2F2" w:themeFill="background1" w:themeFillShade="F2"/>
            <w:noWrap/>
            <w:vAlign w:val="bottom"/>
            <w:hideMark/>
          </w:tcPr>
          <w:p w14:paraId="3821E0F6" w14:textId="77777777" w:rsidR="00EB04CD" w:rsidRPr="00B73E76" w:rsidRDefault="00EB04CD" w:rsidP="00EB04CD">
            <w:pPr>
              <w:spacing w:after="0" w:line="240" w:lineRule="auto"/>
              <w:jc w:val="center"/>
              <w:rPr>
                <w:rFonts w:ascii="Times New Roman" w:eastAsia="Times New Roman" w:hAnsi="Times New Roman"/>
                <w:sz w:val="24"/>
                <w:szCs w:val="24"/>
              </w:rPr>
            </w:pPr>
            <w:r w:rsidRPr="00B73E76">
              <w:rPr>
                <w:rFonts w:ascii="Times New Roman" w:eastAsia="Times New Roman" w:hAnsi="Times New Roman"/>
                <w:sz w:val="24"/>
                <w:szCs w:val="24"/>
              </w:rPr>
              <w:t>13</w:t>
            </w:r>
          </w:p>
        </w:tc>
      </w:tr>
      <w:bookmarkEnd w:id="25"/>
    </w:tbl>
    <w:p w14:paraId="12DC9734" w14:textId="77777777" w:rsidR="00EB04CD" w:rsidRPr="00D839E2" w:rsidRDefault="00EB04CD" w:rsidP="00EB04CD"/>
    <w:p w14:paraId="7BB760D9" w14:textId="77777777" w:rsidR="00EB04CD" w:rsidRPr="00EB04CD" w:rsidRDefault="00EB04CD" w:rsidP="00EB04CD">
      <w:pPr>
        <w:spacing w:line="240" w:lineRule="auto"/>
        <w:jc w:val="center"/>
        <w:rPr>
          <w:rFonts w:ascii="Times" w:hAnsi="Times"/>
          <w:smallCaps/>
          <w:color w:val="000000" w:themeColor="text1"/>
          <w:sz w:val="24"/>
          <w:szCs w:val="24"/>
        </w:rPr>
      </w:pPr>
      <w:r w:rsidRPr="00EB04CD">
        <w:rPr>
          <w:rFonts w:ascii="Times" w:hAnsi="Times"/>
          <w:smallCaps/>
          <w:color w:val="000000" w:themeColor="text1"/>
          <w:sz w:val="24"/>
          <w:szCs w:val="24"/>
        </w:rPr>
        <w:t>Results</w:t>
      </w:r>
    </w:p>
    <w:p w14:paraId="450B5F7D" w14:textId="77777777" w:rsidR="00EB04CD" w:rsidRDefault="00EB04CD" w:rsidP="00EB04CD">
      <w:pPr>
        <w:spacing w:after="0" w:line="360" w:lineRule="auto"/>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Besides exploring our dataset in terms of its descriptive features, we also investigated two hypotheses related to the theoretical literature. Our first hypothesis set the reference threshold </w:t>
      </w:r>
      <w:r w:rsidRPr="00B73E76">
        <w:rPr>
          <w:rFonts w:ascii="Times New Roman" w:eastAsia="Times New Roman" w:hAnsi="Times New Roman"/>
          <w:sz w:val="24"/>
          <w:szCs w:val="24"/>
        </w:rPr>
        <w:lastRenderedPageBreak/>
        <w:t xml:space="preserve">for the practice of the </w:t>
      </w:r>
      <w:r w:rsidRPr="00B73E76">
        <w:rPr>
          <w:rFonts w:ascii="Times New Roman" w:hAnsi="Times New Roman"/>
          <w:sz w:val="24"/>
          <w:szCs w:val="24"/>
        </w:rPr>
        <w:t>HCC</w:t>
      </w:r>
      <w:r w:rsidRPr="00B73E76">
        <w:rPr>
          <w:rFonts w:ascii="Times New Roman" w:eastAsia="Times New Roman" w:hAnsi="Times New Roman"/>
          <w:sz w:val="24"/>
          <w:szCs w:val="24"/>
        </w:rPr>
        <w:t xml:space="preserve"> </w:t>
      </w:r>
      <w:r>
        <w:rPr>
          <w:rFonts w:ascii="Times New Roman" w:eastAsia="Times New Roman" w:hAnsi="Times New Roman"/>
          <w:sz w:val="24"/>
          <w:szCs w:val="24"/>
        </w:rPr>
        <w:t xml:space="preserve">to be generally considered self-reflexive </w:t>
      </w:r>
      <w:r w:rsidRPr="00B73E76">
        <w:rPr>
          <w:rFonts w:ascii="Times New Roman" w:eastAsia="Times New Roman" w:hAnsi="Times New Roman"/>
          <w:sz w:val="24"/>
          <w:szCs w:val="24"/>
        </w:rPr>
        <w:t>as 5</w:t>
      </w:r>
      <w:r>
        <w:rPr>
          <w:rFonts w:ascii="Times New Roman" w:eastAsia="Times New Roman" w:hAnsi="Times New Roman"/>
          <w:sz w:val="24"/>
          <w:szCs w:val="24"/>
        </w:rPr>
        <w:t>1</w:t>
      </w:r>
      <w:r w:rsidRPr="00B73E76">
        <w:rPr>
          <w:rFonts w:ascii="Times New Roman" w:eastAsia="Times New Roman" w:hAnsi="Times New Roman"/>
          <w:sz w:val="24"/>
          <w:szCs w:val="24"/>
        </w:rPr>
        <w:t>%</w:t>
      </w:r>
      <w:r>
        <w:rPr>
          <w:rFonts w:ascii="Times New Roman" w:eastAsia="Times New Roman" w:hAnsi="Times New Roman"/>
          <w:sz w:val="24"/>
          <w:szCs w:val="24"/>
        </w:rPr>
        <w:t xml:space="preserve"> of decisions containing at least one keyword. </w:t>
      </w:r>
      <w:r w:rsidRPr="00B73E76">
        <w:rPr>
          <w:rFonts w:ascii="Times New Roman" w:eastAsia="Times New Roman" w:hAnsi="Times New Roman"/>
          <w:sz w:val="24"/>
          <w:szCs w:val="24"/>
        </w:rPr>
        <w:t>Our second hypothesis expect</w:t>
      </w:r>
      <w:r>
        <w:rPr>
          <w:rFonts w:ascii="Times New Roman" w:eastAsia="Times New Roman" w:hAnsi="Times New Roman"/>
          <w:sz w:val="24"/>
          <w:szCs w:val="24"/>
        </w:rPr>
        <w:t>ed</w:t>
      </w:r>
      <w:r w:rsidRPr="00B73E76">
        <w:rPr>
          <w:rFonts w:ascii="Times New Roman" w:eastAsia="Times New Roman" w:hAnsi="Times New Roman"/>
          <w:sz w:val="24"/>
          <w:szCs w:val="24"/>
        </w:rPr>
        <w:t xml:space="preserve"> the </w:t>
      </w:r>
      <w:r>
        <w:rPr>
          <w:rFonts w:ascii="Times New Roman" w:eastAsia="Times New Roman" w:hAnsi="Times New Roman"/>
          <w:sz w:val="24"/>
          <w:szCs w:val="24"/>
        </w:rPr>
        <w:t xml:space="preserve">sample </w:t>
      </w:r>
      <w:r w:rsidRPr="00B73E76">
        <w:rPr>
          <w:rFonts w:ascii="Times New Roman" w:eastAsia="Times New Roman" w:hAnsi="Times New Roman"/>
          <w:sz w:val="24"/>
          <w:szCs w:val="24"/>
        </w:rPr>
        <w:t xml:space="preserve">of top 100 decisions to </w:t>
      </w:r>
      <w:r>
        <w:rPr>
          <w:rFonts w:ascii="Times New Roman" w:eastAsia="Times New Roman" w:hAnsi="Times New Roman"/>
          <w:sz w:val="24"/>
          <w:szCs w:val="24"/>
        </w:rPr>
        <w:t xml:space="preserve">contain more markers related to constitutional reasoning as the rest of the corpus. </w:t>
      </w:r>
    </w:p>
    <w:p w14:paraId="605B2596" w14:textId="77777777" w:rsidR="00EB04CD" w:rsidRDefault="00EB04CD" w:rsidP="00EB04CD">
      <w:pPr>
        <w:spacing w:after="0" w:line="360" w:lineRule="auto"/>
        <w:ind w:firstLine="709"/>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Figure 4 shows a side-by-side comparison of the distribution of the proportion of documents containing keywords </w:t>
      </w:r>
      <w:proofErr w:type="gramStart"/>
      <w:r w:rsidRPr="00B73E76">
        <w:rPr>
          <w:rFonts w:ascii="Times New Roman" w:eastAsia="Times New Roman" w:hAnsi="Times New Roman"/>
          <w:sz w:val="24"/>
          <w:szCs w:val="24"/>
        </w:rPr>
        <w:t>in a given year</w:t>
      </w:r>
      <w:proofErr w:type="gramEnd"/>
      <w:r w:rsidRPr="00B73E76">
        <w:rPr>
          <w:rFonts w:ascii="Times New Roman" w:eastAsia="Times New Roman" w:hAnsi="Times New Roman"/>
          <w:sz w:val="24"/>
          <w:szCs w:val="24"/>
        </w:rPr>
        <w:t xml:space="preserve">. </w:t>
      </w:r>
      <w:r>
        <w:rPr>
          <w:rFonts w:ascii="Times New Roman" w:eastAsia="Times New Roman" w:hAnsi="Times New Roman"/>
          <w:sz w:val="24"/>
          <w:szCs w:val="24"/>
        </w:rPr>
        <w:t xml:space="preserve">On the one hand, among </w:t>
      </w:r>
      <w:r w:rsidRPr="00B73E76">
        <w:rPr>
          <w:rFonts w:ascii="Times New Roman" w:eastAsia="Times New Roman" w:hAnsi="Times New Roman"/>
          <w:sz w:val="24"/>
          <w:szCs w:val="24"/>
        </w:rPr>
        <w:t xml:space="preserve">the top 100 </w:t>
      </w:r>
      <w:r w:rsidRPr="00B73E76">
        <w:rPr>
          <w:rFonts w:ascii="Times New Roman" w:hAnsi="Times New Roman"/>
          <w:sz w:val="24"/>
          <w:szCs w:val="24"/>
        </w:rPr>
        <w:t xml:space="preserve">HCC </w:t>
      </w:r>
      <w:r w:rsidRPr="00B73E76">
        <w:rPr>
          <w:rFonts w:ascii="Times New Roman" w:eastAsia="Times New Roman" w:hAnsi="Times New Roman"/>
          <w:sz w:val="24"/>
          <w:szCs w:val="24"/>
        </w:rPr>
        <w:t>decisions, every decision has at least one self-reflective keyword in most years</w:t>
      </w:r>
      <w:r>
        <w:rPr>
          <w:rFonts w:ascii="Times New Roman" w:eastAsia="Times New Roman" w:hAnsi="Times New Roman"/>
          <w:sz w:val="24"/>
          <w:szCs w:val="24"/>
        </w:rPr>
        <w:t xml:space="preserve"> (the sole exception is </w:t>
      </w:r>
      <w:r w:rsidRPr="00B73E76">
        <w:rPr>
          <w:rFonts w:ascii="Times New Roman" w:eastAsia="Times New Roman" w:hAnsi="Times New Roman"/>
          <w:sz w:val="24"/>
          <w:szCs w:val="24"/>
        </w:rPr>
        <w:t>2007</w:t>
      </w:r>
      <w:r>
        <w:rPr>
          <w:rFonts w:ascii="Times New Roman" w:eastAsia="Times New Roman" w:hAnsi="Times New Roman"/>
          <w:sz w:val="24"/>
          <w:szCs w:val="24"/>
        </w:rPr>
        <w:t>). On the other hand</w:t>
      </w:r>
      <w:r w:rsidRPr="00B73E76">
        <w:rPr>
          <w:rFonts w:ascii="Times New Roman" w:eastAsia="Times New Roman" w:hAnsi="Times New Roman"/>
          <w:sz w:val="24"/>
          <w:szCs w:val="24"/>
        </w:rPr>
        <w:t xml:space="preserve">, the same proportion is mostly below 50% among the remaining </w:t>
      </w:r>
      <w:r w:rsidRPr="00B73E76">
        <w:rPr>
          <w:rFonts w:ascii="Times New Roman" w:hAnsi="Times New Roman"/>
          <w:sz w:val="24"/>
          <w:szCs w:val="24"/>
        </w:rPr>
        <w:t>HCC</w:t>
      </w:r>
      <w:r w:rsidRPr="00B73E76">
        <w:rPr>
          <w:rFonts w:ascii="Times New Roman" w:eastAsia="Times New Roman" w:hAnsi="Times New Roman"/>
          <w:sz w:val="24"/>
          <w:szCs w:val="24"/>
        </w:rPr>
        <w:t xml:space="preserve"> decisions, despite an increasing trend since 1990</w:t>
      </w:r>
      <w:r>
        <w:rPr>
          <w:rFonts w:ascii="Times New Roman" w:eastAsia="Times New Roman" w:hAnsi="Times New Roman"/>
          <w:sz w:val="24"/>
          <w:szCs w:val="24"/>
        </w:rPr>
        <w:t xml:space="preserve"> and surpassing 50% from </w:t>
      </w:r>
      <w:r w:rsidRPr="00B73E76">
        <w:rPr>
          <w:rFonts w:ascii="Times New Roman" w:eastAsia="Times New Roman" w:hAnsi="Times New Roman"/>
          <w:sz w:val="24"/>
          <w:szCs w:val="24"/>
        </w:rPr>
        <w:t>2015.</w:t>
      </w:r>
      <w:r>
        <w:rPr>
          <w:rFonts w:ascii="Times New Roman" w:eastAsia="Times New Roman" w:hAnsi="Times New Roman"/>
          <w:sz w:val="24"/>
          <w:szCs w:val="24"/>
        </w:rPr>
        <w:t xml:space="preserve"> All in all, the empirical analysis of explicit references to types of constitutional reasoning lends support to both of our hypotheses. An important caveat is the dynamics of these averages which reveal important temporal differences between various periods. </w:t>
      </w:r>
    </w:p>
    <w:p w14:paraId="2A428FC3" w14:textId="77777777" w:rsidR="00EB04CD" w:rsidRDefault="00EB04CD" w:rsidP="00EB04CD">
      <w:pPr>
        <w:spacing w:after="0" w:line="360" w:lineRule="auto"/>
        <w:ind w:firstLine="709"/>
        <w:jc w:val="both"/>
        <w:rPr>
          <w:rFonts w:ascii="Times New Roman" w:eastAsia="Times New Roman" w:hAnsi="Times New Roman"/>
          <w:sz w:val="24"/>
          <w:szCs w:val="24"/>
        </w:rPr>
      </w:pPr>
    </w:p>
    <w:p w14:paraId="3A277EF0" w14:textId="77777777" w:rsidR="00EB04CD" w:rsidRDefault="00EB04CD" w:rsidP="00EB04CD">
      <w:pPr>
        <w:spacing w:after="0" w:line="360" w:lineRule="auto"/>
        <w:ind w:firstLine="709"/>
        <w:jc w:val="both"/>
        <w:rPr>
          <w:rFonts w:ascii="Times New Roman" w:eastAsia="Times New Roman" w:hAnsi="Times New Roman"/>
          <w:sz w:val="24"/>
          <w:szCs w:val="24"/>
        </w:rPr>
      </w:pPr>
    </w:p>
    <w:p w14:paraId="0B0359CF" w14:textId="77777777" w:rsidR="00EB04CD" w:rsidRPr="00B73E76" w:rsidRDefault="00EB04CD" w:rsidP="00EB04CD">
      <w:pPr>
        <w:spacing w:after="0" w:line="360" w:lineRule="auto"/>
        <w:ind w:firstLine="709"/>
        <w:jc w:val="both"/>
        <w:rPr>
          <w:rFonts w:ascii="Times New Roman" w:eastAsia="Times New Roman" w:hAnsi="Times New Roman"/>
          <w:sz w:val="24"/>
          <w:szCs w:val="24"/>
        </w:rPr>
      </w:pPr>
    </w:p>
    <w:p w14:paraId="23BDC9E7" w14:textId="77777777" w:rsidR="00EB04CD" w:rsidRPr="00B73E76" w:rsidRDefault="00EB04CD" w:rsidP="00EB04CD">
      <w:pPr>
        <w:spacing w:before="120" w:line="240" w:lineRule="auto"/>
        <w:jc w:val="both"/>
        <w:rPr>
          <w:rFonts w:ascii="Times New Roman" w:eastAsia="Times New Roman" w:hAnsi="Times New Roman"/>
          <w:sz w:val="24"/>
          <w:szCs w:val="24"/>
        </w:rPr>
      </w:pPr>
      <w:r w:rsidRPr="00B73E76">
        <w:rPr>
          <w:rFonts w:ascii="Times New Roman" w:eastAsia="Times New Roman" w:hAnsi="Times New Roman"/>
          <w:b/>
          <w:bCs/>
          <w:sz w:val="24"/>
          <w:szCs w:val="24"/>
        </w:rPr>
        <w:t>Figure 4:</w:t>
      </w:r>
      <w:r w:rsidRPr="00B73E76">
        <w:rPr>
          <w:rFonts w:ascii="Times New Roman" w:eastAsia="Times New Roman" w:hAnsi="Times New Roman"/>
          <w:sz w:val="24"/>
          <w:szCs w:val="24"/>
        </w:rPr>
        <w:t xml:space="preserve"> Proportion of </w:t>
      </w:r>
      <w:r>
        <w:rPr>
          <w:rFonts w:ascii="Times New Roman" w:eastAsia="Times New Roman" w:hAnsi="Times New Roman"/>
          <w:sz w:val="24"/>
          <w:szCs w:val="24"/>
        </w:rPr>
        <w:t xml:space="preserve">decisions </w:t>
      </w:r>
      <w:r w:rsidRPr="00B73E76">
        <w:rPr>
          <w:rFonts w:ascii="Times New Roman" w:eastAsia="Times New Roman" w:hAnsi="Times New Roman"/>
          <w:sz w:val="24"/>
          <w:szCs w:val="24"/>
        </w:rPr>
        <w:t xml:space="preserve">with keywords </w:t>
      </w:r>
      <w:r>
        <w:rPr>
          <w:rFonts w:ascii="Times New Roman" w:eastAsia="Times New Roman" w:hAnsi="Times New Roman"/>
          <w:sz w:val="24"/>
          <w:szCs w:val="24"/>
        </w:rPr>
        <w:t>by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B04CD" w:rsidRPr="00B73E76" w14:paraId="354A9AA1" w14:textId="77777777" w:rsidTr="00CC2782">
        <w:tc>
          <w:tcPr>
            <w:tcW w:w="4531" w:type="dxa"/>
          </w:tcPr>
          <w:p w14:paraId="42F777A9" w14:textId="77777777" w:rsidR="00EB04CD" w:rsidRPr="00B73E76" w:rsidRDefault="00EB04CD" w:rsidP="00CC2782">
            <w:pPr>
              <w:spacing w:line="240" w:lineRule="auto"/>
              <w:jc w:val="center"/>
              <w:rPr>
                <w:rFonts w:ascii="Times New Roman" w:eastAsia="Times New Roman" w:hAnsi="Times New Roman"/>
                <w:noProof/>
                <w:sz w:val="20"/>
                <w:szCs w:val="20"/>
              </w:rPr>
            </w:pPr>
            <w:r w:rsidRPr="00B73E76">
              <w:rPr>
                <w:rFonts w:ascii="Times New Roman" w:eastAsia="Times New Roman" w:hAnsi="Times New Roman"/>
                <w:sz w:val="20"/>
                <w:szCs w:val="20"/>
              </w:rPr>
              <w:t xml:space="preserve">Other </w:t>
            </w:r>
            <w:r w:rsidRPr="00B73E76">
              <w:rPr>
                <w:rFonts w:ascii="Times New Roman" w:hAnsi="Times New Roman"/>
                <w:sz w:val="20"/>
                <w:szCs w:val="20"/>
              </w:rPr>
              <w:t>HCC decisions</w:t>
            </w:r>
          </w:p>
        </w:tc>
        <w:tc>
          <w:tcPr>
            <w:tcW w:w="4531" w:type="dxa"/>
          </w:tcPr>
          <w:p w14:paraId="2AB678F2" w14:textId="77777777" w:rsidR="00EB04CD" w:rsidRPr="00B73E76" w:rsidRDefault="00EB04CD" w:rsidP="00CC2782">
            <w:pPr>
              <w:spacing w:line="240" w:lineRule="auto"/>
              <w:jc w:val="center"/>
              <w:rPr>
                <w:rFonts w:ascii="Times New Roman" w:hAnsi="Times New Roman"/>
                <w:sz w:val="20"/>
                <w:szCs w:val="20"/>
              </w:rPr>
            </w:pPr>
            <w:r w:rsidRPr="00B73E76">
              <w:rPr>
                <w:rFonts w:ascii="Times New Roman" w:hAnsi="Times New Roman"/>
                <w:sz w:val="20"/>
                <w:szCs w:val="20"/>
              </w:rPr>
              <w:t>Top 100 HCC decisions</w:t>
            </w:r>
          </w:p>
        </w:tc>
      </w:tr>
      <w:tr w:rsidR="00EB04CD" w:rsidRPr="00B73E76" w14:paraId="6ECB26F7" w14:textId="77777777" w:rsidTr="00CC2782">
        <w:tc>
          <w:tcPr>
            <w:tcW w:w="4531" w:type="dxa"/>
          </w:tcPr>
          <w:p w14:paraId="0A1AED9B" w14:textId="77777777" w:rsidR="00EB04CD" w:rsidRPr="00B73E76" w:rsidRDefault="00EB04CD" w:rsidP="00CC2782">
            <w:pPr>
              <w:spacing w:after="120" w:line="360" w:lineRule="auto"/>
              <w:jc w:val="center"/>
              <w:rPr>
                <w:rFonts w:ascii="Times New Roman" w:eastAsia="Times New Roman" w:hAnsi="Times New Roman"/>
                <w:sz w:val="20"/>
                <w:szCs w:val="20"/>
              </w:rPr>
            </w:pPr>
            <w:r w:rsidRPr="00B73E76">
              <w:rPr>
                <w:rFonts w:ascii="Times New Roman" w:eastAsia="Times New Roman" w:hAnsi="Times New Roman"/>
                <w:noProof/>
                <w:sz w:val="20"/>
                <w:szCs w:val="20"/>
              </w:rPr>
              <w:drawing>
                <wp:inline distT="0" distB="0" distL="0" distR="0" wp14:anchorId="6BEBA665" wp14:editId="4A5B65BB">
                  <wp:extent cx="2379133" cy="2437023"/>
                  <wp:effectExtent l="0" t="0" r="2540" b="1905"/>
                  <wp:docPr id="26" name="Kép 26" descr="A képen szöveg, sor, diagram,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ép 26" descr="A képen szöveg, sor, diagram, Diagram látható&#10;&#10;Automatikusan generált leírás"/>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2386465" cy="2444534"/>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Pr>
          <w:p w14:paraId="461A01FD" w14:textId="77777777" w:rsidR="00EB04CD" w:rsidRPr="00B73E76" w:rsidRDefault="00EB04CD" w:rsidP="00CC2782">
            <w:pPr>
              <w:spacing w:after="120" w:line="360" w:lineRule="auto"/>
              <w:jc w:val="center"/>
              <w:rPr>
                <w:rFonts w:ascii="Times New Roman" w:eastAsia="Times New Roman" w:hAnsi="Times New Roman"/>
                <w:sz w:val="20"/>
                <w:szCs w:val="20"/>
              </w:rPr>
            </w:pPr>
            <w:r w:rsidRPr="00B73E76">
              <w:rPr>
                <w:rFonts w:ascii="Times New Roman" w:eastAsia="Times New Roman" w:hAnsi="Times New Roman"/>
                <w:noProof/>
                <w:sz w:val="20"/>
                <w:szCs w:val="20"/>
              </w:rPr>
              <w:drawing>
                <wp:inline distT="0" distB="0" distL="0" distR="0" wp14:anchorId="2F5A8649" wp14:editId="3EDE5FB5">
                  <wp:extent cx="2421467" cy="2480527"/>
                  <wp:effectExtent l="0" t="0" r="0" b="0"/>
                  <wp:docPr id="27" name="Kép 27" descr="A képen szöveg, sor, diagram,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Kép 27" descr="A képen szöveg, sor, diagram, Diagram látható&#10;&#10;Automatikusan generált leírás"/>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2425962" cy="2485132"/>
                          </a:xfrm>
                          <a:prstGeom prst="rect">
                            <a:avLst/>
                          </a:prstGeom>
                          <a:ln>
                            <a:noFill/>
                          </a:ln>
                          <a:extLst>
                            <a:ext uri="{53640926-AAD7-44D8-BBD7-CCE9431645EC}">
                              <a14:shadowObscured xmlns:a14="http://schemas.microsoft.com/office/drawing/2010/main"/>
                            </a:ext>
                          </a:extLst>
                        </pic:spPr>
                      </pic:pic>
                    </a:graphicData>
                  </a:graphic>
                </wp:inline>
              </w:drawing>
            </w:r>
          </w:p>
        </w:tc>
      </w:tr>
    </w:tbl>
    <w:p w14:paraId="02A2CCB1" w14:textId="77777777" w:rsidR="00EB04CD" w:rsidRDefault="00EB04CD" w:rsidP="00EB04CD">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To control for the impact of the length of individual decisions w</w:t>
      </w:r>
      <w:r w:rsidRPr="00B73E76">
        <w:rPr>
          <w:rFonts w:ascii="Times New Roman" w:eastAsia="Times New Roman" w:hAnsi="Times New Roman"/>
          <w:sz w:val="24"/>
          <w:szCs w:val="24"/>
        </w:rPr>
        <w:t xml:space="preserve">e </w:t>
      </w:r>
      <w:r>
        <w:rPr>
          <w:rFonts w:ascii="Times New Roman" w:eastAsia="Times New Roman" w:hAnsi="Times New Roman"/>
          <w:sz w:val="24"/>
          <w:szCs w:val="24"/>
        </w:rPr>
        <w:t xml:space="preserve">also </w:t>
      </w:r>
      <w:r w:rsidRPr="00B73E76">
        <w:rPr>
          <w:rFonts w:ascii="Times New Roman" w:eastAsia="Times New Roman" w:hAnsi="Times New Roman"/>
          <w:sz w:val="24"/>
          <w:szCs w:val="24"/>
        </w:rPr>
        <w:t>compare</w:t>
      </w:r>
      <w:r>
        <w:rPr>
          <w:rFonts w:ascii="Times New Roman" w:eastAsia="Times New Roman" w:hAnsi="Times New Roman"/>
          <w:sz w:val="24"/>
          <w:szCs w:val="24"/>
        </w:rPr>
        <w:t>d</w:t>
      </w:r>
      <w:r w:rsidRPr="00B73E76">
        <w:rPr>
          <w:rFonts w:ascii="Times New Roman" w:eastAsia="Times New Roman" w:hAnsi="Times New Roman"/>
          <w:sz w:val="24"/>
          <w:szCs w:val="24"/>
        </w:rPr>
        <w:t xml:space="preserve"> the normalized distributions of the Count Indexes between the two groups </w:t>
      </w:r>
      <w:r>
        <w:rPr>
          <w:rFonts w:ascii="Times New Roman" w:eastAsia="Times New Roman" w:hAnsi="Times New Roman"/>
          <w:sz w:val="24"/>
          <w:szCs w:val="24"/>
        </w:rPr>
        <w:t>(see</w:t>
      </w:r>
      <w:r w:rsidRPr="00B73E76">
        <w:rPr>
          <w:rFonts w:ascii="Times New Roman" w:eastAsia="Times New Roman" w:hAnsi="Times New Roman"/>
          <w:sz w:val="24"/>
          <w:szCs w:val="24"/>
        </w:rPr>
        <w:t xml:space="preserve"> Figure 5</w:t>
      </w:r>
      <w:r>
        <w:rPr>
          <w:rFonts w:ascii="Times New Roman" w:eastAsia="Times New Roman" w:hAnsi="Times New Roman"/>
          <w:sz w:val="24"/>
          <w:szCs w:val="24"/>
        </w:rPr>
        <w:t>)</w:t>
      </w:r>
      <w:r w:rsidRPr="00B73E76">
        <w:rPr>
          <w:rFonts w:ascii="Times New Roman" w:eastAsia="Times New Roman" w:hAnsi="Times New Roman"/>
          <w:sz w:val="24"/>
          <w:szCs w:val="24"/>
        </w:rPr>
        <w:t>. A dominant spike shows the overwhelming lack of self-reflective keywords in the HCC’s argumentation in the entire corpus. However, the distribution of the top 100 decisions appears to be much flatter and skewed to the right</w:t>
      </w:r>
      <w:r>
        <w:rPr>
          <w:rFonts w:ascii="Times New Roman" w:eastAsia="Times New Roman" w:hAnsi="Times New Roman"/>
          <w:sz w:val="24"/>
          <w:szCs w:val="24"/>
        </w:rPr>
        <w:t>, signalling more decisions containing more keywords regardless of length</w:t>
      </w:r>
      <w:r w:rsidRPr="00B73E76">
        <w:rPr>
          <w:rFonts w:ascii="Times New Roman" w:eastAsia="Times New Roman" w:hAnsi="Times New Roman"/>
          <w:sz w:val="24"/>
          <w:szCs w:val="24"/>
        </w:rPr>
        <w:t xml:space="preserve">. </w:t>
      </w:r>
    </w:p>
    <w:p w14:paraId="3A9358A0" w14:textId="77777777" w:rsidR="00EB04CD" w:rsidRPr="00B73E76" w:rsidRDefault="00EB04CD" w:rsidP="00EB04CD">
      <w:pPr>
        <w:spacing w:after="0" w:line="360" w:lineRule="auto"/>
        <w:ind w:firstLine="708"/>
        <w:jc w:val="both"/>
        <w:rPr>
          <w:rFonts w:ascii="Times New Roman" w:eastAsia="Times New Roman" w:hAnsi="Times New Roman"/>
          <w:sz w:val="24"/>
          <w:szCs w:val="24"/>
        </w:rPr>
      </w:pPr>
      <w:r w:rsidRPr="00B067D1">
        <w:rPr>
          <w:rFonts w:ascii="Times New Roman" w:eastAsia="Times New Roman" w:hAnsi="Times New Roman"/>
          <w:sz w:val="24"/>
          <w:szCs w:val="24"/>
        </w:rPr>
        <w:lastRenderedPageBreak/>
        <w:t xml:space="preserve">This cursory analysis offers a first quantitative glance on the observable markers of constitutional reasoning in the jurisprudence of the HCC over more than three decades. Further research on other country cases could reveal whether the Hungarian case is the exception or the norm in terms of the practice of explicit constitutional interpretation in decision texts. </w:t>
      </w:r>
      <w:r>
        <w:rPr>
          <w:rFonts w:ascii="Times New Roman" w:eastAsia="Times New Roman" w:hAnsi="Times New Roman"/>
          <w:sz w:val="24"/>
          <w:szCs w:val="24"/>
        </w:rPr>
        <w:t>Similarly, within case comparisons (such as more systematic analysis of different periods in the composition and leadership of the court) could shed light on not just the trends in constitutional reasoning in general, but also on the limits of the research design proposed in this article.</w:t>
      </w:r>
    </w:p>
    <w:p w14:paraId="41BBC00E" w14:textId="77777777" w:rsidR="00EB04CD" w:rsidRDefault="00EB04CD" w:rsidP="00EB04CD">
      <w:pPr>
        <w:spacing w:before="120" w:line="240" w:lineRule="auto"/>
        <w:jc w:val="both"/>
        <w:rPr>
          <w:rFonts w:ascii="Times New Roman" w:eastAsia="Times New Roman" w:hAnsi="Times New Roman"/>
          <w:b/>
          <w:bCs/>
          <w:sz w:val="24"/>
          <w:szCs w:val="24"/>
        </w:rPr>
      </w:pPr>
    </w:p>
    <w:p w14:paraId="5AC39FF7" w14:textId="77777777" w:rsidR="00EB04CD" w:rsidRDefault="00EB04CD" w:rsidP="00EB04CD">
      <w:pPr>
        <w:spacing w:before="120" w:line="240" w:lineRule="auto"/>
        <w:jc w:val="both"/>
        <w:rPr>
          <w:rFonts w:ascii="Times New Roman" w:eastAsia="Times New Roman" w:hAnsi="Times New Roman"/>
          <w:b/>
          <w:bCs/>
          <w:sz w:val="24"/>
          <w:szCs w:val="24"/>
        </w:rPr>
      </w:pPr>
    </w:p>
    <w:p w14:paraId="7D04B3A3" w14:textId="77777777" w:rsidR="00EB04CD" w:rsidRDefault="00EB04CD" w:rsidP="00EB04CD">
      <w:pPr>
        <w:spacing w:before="120" w:line="240" w:lineRule="auto"/>
        <w:jc w:val="both"/>
        <w:rPr>
          <w:rFonts w:ascii="Times New Roman" w:eastAsia="Times New Roman" w:hAnsi="Times New Roman"/>
          <w:b/>
          <w:bCs/>
          <w:sz w:val="24"/>
          <w:szCs w:val="24"/>
        </w:rPr>
      </w:pPr>
    </w:p>
    <w:p w14:paraId="32620E23" w14:textId="77777777" w:rsidR="00EB04CD" w:rsidRDefault="00EB04CD" w:rsidP="00EB04CD">
      <w:pPr>
        <w:spacing w:before="120" w:line="240" w:lineRule="auto"/>
        <w:jc w:val="both"/>
        <w:rPr>
          <w:rFonts w:ascii="Times New Roman" w:eastAsia="Times New Roman" w:hAnsi="Times New Roman"/>
          <w:b/>
          <w:bCs/>
          <w:sz w:val="24"/>
          <w:szCs w:val="24"/>
        </w:rPr>
      </w:pPr>
    </w:p>
    <w:p w14:paraId="05F0EB41" w14:textId="77777777" w:rsidR="00EB04CD" w:rsidRDefault="00EB04CD" w:rsidP="00EB04CD">
      <w:pPr>
        <w:spacing w:before="120" w:line="240" w:lineRule="auto"/>
        <w:jc w:val="both"/>
        <w:rPr>
          <w:rFonts w:ascii="Times New Roman" w:eastAsia="Times New Roman" w:hAnsi="Times New Roman"/>
          <w:b/>
          <w:bCs/>
          <w:sz w:val="24"/>
          <w:szCs w:val="24"/>
        </w:rPr>
      </w:pPr>
    </w:p>
    <w:p w14:paraId="1DDCC07E" w14:textId="77777777" w:rsidR="00EB04CD" w:rsidRDefault="00EB04CD" w:rsidP="00EB04CD">
      <w:pPr>
        <w:spacing w:before="120" w:line="240" w:lineRule="auto"/>
        <w:jc w:val="both"/>
        <w:rPr>
          <w:rFonts w:ascii="Times New Roman" w:eastAsia="Times New Roman" w:hAnsi="Times New Roman"/>
          <w:b/>
          <w:bCs/>
          <w:sz w:val="24"/>
          <w:szCs w:val="24"/>
        </w:rPr>
      </w:pPr>
    </w:p>
    <w:p w14:paraId="52B49EEE" w14:textId="77777777" w:rsidR="00EB04CD" w:rsidRPr="00B73E76" w:rsidRDefault="00EB04CD" w:rsidP="00EB04CD">
      <w:pPr>
        <w:spacing w:before="120" w:line="240" w:lineRule="auto"/>
        <w:jc w:val="both"/>
        <w:rPr>
          <w:rFonts w:ascii="Times New Roman" w:eastAsia="Times New Roman" w:hAnsi="Times New Roman"/>
          <w:sz w:val="24"/>
          <w:szCs w:val="24"/>
        </w:rPr>
      </w:pPr>
      <w:r w:rsidRPr="00B73E76">
        <w:rPr>
          <w:rFonts w:ascii="Times New Roman" w:eastAsia="Times New Roman" w:hAnsi="Times New Roman"/>
          <w:b/>
          <w:bCs/>
          <w:sz w:val="24"/>
          <w:szCs w:val="24"/>
        </w:rPr>
        <w:t>Figure 5:</w:t>
      </w:r>
      <w:r w:rsidRPr="00B73E76">
        <w:rPr>
          <w:rFonts w:ascii="Times New Roman" w:eastAsia="Times New Roman" w:hAnsi="Times New Roman"/>
          <w:sz w:val="24"/>
          <w:szCs w:val="24"/>
        </w:rPr>
        <w:t xml:space="preserve"> Comparison of the normalized distribution of the count index</w:t>
      </w:r>
    </w:p>
    <w:p w14:paraId="7641E4D4" w14:textId="77777777" w:rsidR="00EB04CD" w:rsidRPr="00B73E76" w:rsidRDefault="00EB04CD" w:rsidP="00EB04CD">
      <w:pPr>
        <w:spacing w:line="360" w:lineRule="auto"/>
        <w:jc w:val="center"/>
        <w:rPr>
          <w:rFonts w:ascii="Times New Roman" w:hAnsi="Times New Roman"/>
          <w:sz w:val="20"/>
          <w:szCs w:val="20"/>
        </w:rPr>
      </w:pPr>
      <w:r w:rsidRPr="00B73E76">
        <w:rPr>
          <w:rFonts w:ascii="Times New Roman" w:eastAsia="Times New Roman" w:hAnsi="Times New Roman"/>
          <w:sz w:val="20"/>
          <w:szCs w:val="20"/>
        </w:rPr>
        <w:t xml:space="preserve">Other </w:t>
      </w:r>
      <w:r w:rsidRPr="00B73E76">
        <w:rPr>
          <w:rFonts w:ascii="Times New Roman" w:hAnsi="Times New Roman"/>
          <w:sz w:val="20"/>
          <w:szCs w:val="20"/>
        </w:rPr>
        <w:t>HCC decisions</w:t>
      </w:r>
    </w:p>
    <w:p w14:paraId="58F48716" w14:textId="77777777" w:rsidR="00EB04CD" w:rsidRPr="00B73E76" w:rsidRDefault="00EB04CD" w:rsidP="00EB04CD">
      <w:pPr>
        <w:spacing w:after="120" w:line="360" w:lineRule="auto"/>
        <w:jc w:val="center"/>
        <w:rPr>
          <w:rFonts w:ascii="Times New Roman" w:eastAsia="Times New Roman" w:hAnsi="Times New Roman"/>
          <w:sz w:val="20"/>
          <w:szCs w:val="20"/>
        </w:rPr>
      </w:pPr>
      <w:r w:rsidRPr="00B73E76">
        <w:rPr>
          <w:rFonts w:ascii="Times New Roman" w:eastAsia="Times New Roman" w:hAnsi="Times New Roman"/>
          <w:noProof/>
          <w:sz w:val="20"/>
          <w:szCs w:val="20"/>
        </w:rPr>
        <w:drawing>
          <wp:inline distT="0" distB="0" distL="0" distR="0" wp14:anchorId="740A7DA4" wp14:editId="5182E314">
            <wp:extent cx="5118735" cy="1794164"/>
            <wp:effectExtent l="0" t="0" r="5715" b="0"/>
            <wp:docPr id="28" name="Kép 28" descr="A képen szöveg, képernyőkép, sor,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Kép 28" descr="A képen szöveg, képernyőkép, sor, diagram látható&#10;&#10;Automatikusan generált leírás"/>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5137511" cy="1800745"/>
                    </a:xfrm>
                    <a:prstGeom prst="rect">
                      <a:avLst/>
                    </a:prstGeom>
                    <a:ln>
                      <a:noFill/>
                    </a:ln>
                    <a:extLst>
                      <a:ext uri="{53640926-AAD7-44D8-BBD7-CCE9431645EC}">
                        <a14:shadowObscured xmlns:a14="http://schemas.microsoft.com/office/drawing/2010/main"/>
                      </a:ext>
                    </a:extLst>
                  </pic:spPr>
                </pic:pic>
              </a:graphicData>
            </a:graphic>
          </wp:inline>
        </w:drawing>
      </w:r>
    </w:p>
    <w:p w14:paraId="37EF2A63" w14:textId="77777777" w:rsidR="00EB04CD" w:rsidRPr="00B73E76" w:rsidRDefault="00EB04CD" w:rsidP="00EB04CD">
      <w:pPr>
        <w:spacing w:line="360" w:lineRule="auto"/>
        <w:jc w:val="center"/>
        <w:rPr>
          <w:rFonts w:ascii="Times New Roman" w:hAnsi="Times New Roman"/>
          <w:sz w:val="20"/>
          <w:szCs w:val="20"/>
        </w:rPr>
      </w:pPr>
      <w:r w:rsidRPr="00B73E76">
        <w:rPr>
          <w:rFonts w:ascii="Times New Roman" w:hAnsi="Times New Roman"/>
          <w:sz w:val="20"/>
          <w:szCs w:val="20"/>
        </w:rPr>
        <w:t>Top 100 HCC decisions</w:t>
      </w:r>
    </w:p>
    <w:p w14:paraId="6D39F82C" w14:textId="77777777" w:rsidR="00EB04CD" w:rsidRPr="00B73E76" w:rsidRDefault="00EB04CD" w:rsidP="00EB04CD">
      <w:pPr>
        <w:spacing w:line="360" w:lineRule="auto"/>
        <w:jc w:val="center"/>
        <w:rPr>
          <w:rFonts w:ascii="Times New Roman" w:hAnsi="Times New Roman"/>
          <w:sz w:val="20"/>
          <w:szCs w:val="20"/>
        </w:rPr>
      </w:pPr>
      <w:r w:rsidRPr="00B73E76">
        <w:rPr>
          <w:rFonts w:ascii="Times New Roman" w:hAnsi="Times New Roman"/>
          <w:noProof/>
          <w:sz w:val="20"/>
          <w:szCs w:val="20"/>
        </w:rPr>
        <w:drawing>
          <wp:inline distT="0" distB="0" distL="0" distR="0" wp14:anchorId="254E62B0" wp14:editId="4B2CCD68">
            <wp:extent cx="4965953" cy="1752600"/>
            <wp:effectExtent l="0" t="0" r="6350" b="0"/>
            <wp:docPr id="29" name="Kép 29" descr="A képen diagram, sor, szöveg,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Kép 29" descr="A képen diagram, sor, szöveg, képernyőkép látható&#10;&#10;Automatikusan generált leírás"/>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4981891" cy="1758225"/>
                    </a:xfrm>
                    <a:prstGeom prst="rect">
                      <a:avLst/>
                    </a:prstGeom>
                    <a:ln>
                      <a:noFill/>
                    </a:ln>
                    <a:extLst>
                      <a:ext uri="{53640926-AAD7-44D8-BBD7-CCE9431645EC}">
                        <a14:shadowObscured xmlns:a14="http://schemas.microsoft.com/office/drawing/2010/main"/>
                      </a:ext>
                    </a:extLst>
                  </pic:spPr>
                </pic:pic>
              </a:graphicData>
            </a:graphic>
          </wp:inline>
        </w:drawing>
      </w:r>
    </w:p>
    <w:p w14:paraId="6206E9CB" w14:textId="77777777" w:rsidR="00EB04CD" w:rsidRPr="00B73E76" w:rsidRDefault="00EB04CD" w:rsidP="00EB04CD">
      <w:pPr>
        <w:spacing w:line="240" w:lineRule="auto"/>
        <w:jc w:val="center"/>
        <w:rPr>
          <w:rFonts w:ascii="Times New Roman" w:hAnsi="Times New Roman"/>
          <w:smallCaps/>
        </w:rPr>
      </w:pPr>
      <w:r w:rsidRPr="00EB04CD">
        <w:rPr>
          <w:rFonts w:ascii="Times" w:hAnsi="Times"/>
          <w:smallCaps/>
          <w:color w:val="000000" w:themeColor="text1"/>
          <w:sz w:val="24"/>
          <w:szCs w:val="24"/>
        </w:rPr>
        <w:lastRenderedPageBreak/>
        <w:t>CONCLUSION</w:t>
      </w:r>
    </w:p>
    <w:p w14:paraId="3E43EC29" w14:textId="77777777" w:rsidR="00EB04CD" w:rsidRDefault="00EB04CD" w:rsidP="00EB04CD">
      <w:pPr>
        <w:spacing w:after="0" w:line="360" w:lineRule="auto"/>
        <w:ind w:firstLine="708"/>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Constitutional reasoning is a critical aspect of the jurisprudence of constitutional courts. Yet despite its importance, in extant research only a few studies apply generalizable, quantitative frameworks to the study of this aspect of legal reasoning. Where quantitative methodologies </w:t>
      </w:r>
      <w:r>
        <w:rPr>
          <w:rFonts w:ascii="Times New Roman" w:eastAsia="Times New Roman" w:hAnsi="Times New Roman"/>
          <w:sz w:val="24"/>
          <w:szCs w:val="24"/>
        </w:rPr>
        <w:t>are utilized</w:t>
      </w:r>
      <w:r w:rsidRPr="00B73E76">
        <w:rPr>
          <w:rFonts w:ascii="Times New Roman" w:eastAsia="Times New Roman" w:hAnsi="Times New Roman"/>
          <w:sz w:val="24"/>
          <w:szCs w:val="24"/>
        </w:rPr>
        <w:t xml:space="preserve">, they are based on manual </w:t>
      </w:r>
      <w:r>
        <w:rPr>
          <w:rFonts w:ascii="Times New Roman" w:eastAsia="Times New Roman" w:hAnsi="Times New Roman"/>
          <w:sz w:val="24"/>
          <w:szCs w:val="24"/>
        </w:rPr>
        <w:t>data collection on–mostly–subsamples of the full body of decisions based on time limitations and/or expert sampling of “important” decision.</w:t>
      </w:r>
    </w:p>
    <w:p w14:paraId="4EC7AB73" w14:textId="77777777" w:rsidR="00EB04CD" w:rsidRDefault="00EB04CD" w:rsidP="00EB04CD">
      <w:pPr>
        <w:spacing w:after="0" w:line="360" w:lineRule="auto"/>
        <w:ind w:firstLine="708"/>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In </w:t>
      </w:r>
      <w:r>
        <w:rPr>
          <w:rFonts w:ascii="Times New Roman" w:eastAsia="Times New Roman" w:hAnsi="Times New Roman"/>
          <w:sz w:val="24"/>
          <w:szCs w:val="24"/>
        </w:rPr>
        <w:t>this article</w:t>
      </w:r>
      <w:r w:rsidRPr="00B73E76">
        <w:rPr>
          <w:rFonts w:ascii="Times New Roman" w:eastAsia="Times New Roman" w:hAnsi="Times New Roman"/>
          <w:sz w:val="24"/>
          <w:szCs w:val="24"/>
        </w:rPr>
        <w:t>, we argued that constitutional courts use methods of interpretation to explain their decisions. It is often assumed and required that courts have a conscious and self-reflecting, visible and</w:t>
      </w:r>
      <w:r>
        <w:rPr>
          <w:rFonts w:ascii="Times New Roman" w:eastAsia="Times New Roman" w:hAnsi="Times New Roman"/>
          <w:sz w:val="24"/>
          <w:szCs w:val="24"/>
        </w:rPr>
        <w:t>,</w:t>
      </w:r>
      <w:r w:rsidRPr="00B73E76">
        <w:rPr>
          <w:rFonts w:ascii="Times New Roman" w:eastAsia="Times New Roman" w:hAnsi="Times New Roman"/>
          <w:sz w:val="24"/>
          <w:szCs w:val="24"/>
        </w:rPr>
        <w:t xml:space="preserve"> therefore</w:t>
      </w:r>
      <w:r>
        <w:rPr>
          <w:rFonts w:ascii="Times New Roman" w:eastAsia="Times New Roman" w:hAnsi="Times New Roman"/>
          <w:sz w:val="24"/>
          <w:szCs w:val="24"/>
        </w:rPr>
        <w:t>,</w:t>
      </w:r>
      <w:r w:rsidRPr="00B73E76">
        <w:rPr>
          <w:rFonts w:ascii="Times New Roman" w:eastAsia="Times New Roman" w:hAnsi="Times New Roman"/>
          <w:sz w:val="24"/>
          <w:szCs w:val="24"/>
        </w:rPr>
        <w:t xml:space="preserve"> transparent reasoning practice in a normative sense. As the decision process has a linguistic manifestation, the constitutional court gives a public account on its the reasoning. This often includes the reference to the methods of interpretation that were applied by the court. </w:t>
      </w:r>
    </w:p>
    <w:p w14:paraId="5D092A5A" w14:textId="77777777" w:rsidR="00EB04CD" w:rsidRDefault="00EB04CD" w:rsidP="00EB04CD">
      <w:pPr>
        <w:spacing w:after="0" w:line="360" w:lineRule="auto"/>
        <w:ind w:firstLine="708"/>
        <w:jc w:val="both"/>
        <w:rPr>
          <w:rFonts w:ascii="Times New Roman" w:eastAsia="Times New Roman" w:hAnsi="Times New Roman"/>
          <w:sz w:val="24"/>
          <w:szCs w:val="24"/>
        </w:rPr>
      </w:pPr>
      <w:r w:rsidRPr="00B73E76">
        <w:rPr>
          <w:rFonts w:ascii="Times New Roman" w:eastAsia="Times New Roman" w:hAnsi="Times New Roman"/>
          <w:sz w:val="24"/>
          <w:szCs w:val="24"/>
        </w:rPr>
        <w:t xml:space="preserve">In this study, we </w:t>
      </w:r>
      <w:r>
        <w:rPr>
          <w:rFonts w:ascii="Times New Roman" w:eastAsia="Times New Roman" w:hAnsi="Times New Roman"/>
          <w:sz w:val="24"/>
          <w:szCs w:val="24"/>
        </w:rPr>
        <w:t xml:space="preserve">investigated </w:t>
      </w:r>
      <w:r w:rsidRPr="00B73E76">
        <w:rPr>
          <w:rFonts w:ascii="Times New Roman" w:eastAsia="Times New Roman" w:hAnsi="Times New Roman"/>
          <w:sz w:val="24"/>
          <w:szCs w:val="24"/>
        </w:rPr>
        <w:t>which method</w:t>
      </w:r>
      <w:r>
        <w:rPr>
          <w:rFonts w:ascii="Times New Roman" w:eastAsia="Times New Roman" w:hAnsi="Times New Roman"/>
          <w:sz w:val="24"/>
          <w:szCs w:val="24"/>
        </w:rPr>
        <w:t xml:space="preserve">s of constitutional reasoning and how often were referenced </w:t>
      </w:r>
      <w:r w:rsidRPr="00B73E76">
        <w:rPr>
          <w:rFonts w:ascii="Times New Roman" w:eastAsia="Times New Roman" w:hAnsi="Times New Roman"/>
          <w:sz w:val="24"/>
          <w:szCs w:val="24"/>
        </w:rPr>
        <w:t xml:space="preserve">in the jurisprudence of the </w:t>
      </w:r>
      <w:r>
        <w:rPr>
          <w:rFonts w:ascii="Times New Roman" w:eastAsia="Times New Roman" w:hAnsi="Times New Roman"/>
          <w:sz w:val="24"/>
          <w:szCs w:val="24"/>
        </w:rPr>
        <w:t xml:space="preserve">Hungarian Constitutional Court </w:t>
      </w:r>
      <w:r w:rsidRPr="00B73E76">
        <w:rPr>
          <w:rFonts w:ascii="Times New Roman" w:eastAsia="Times New Roman" w:hAnsi="Times New Roman"/>
          <w:sz w:val="24"/>
          <w:szCs w:val="24"/>
        </w:rPr>
        <w:t xml:space="preserve">between </w:t>
      </w:r>
      <w:r>
        <w:rPr>
          <w:rFonts w:ascii="Times New Roman" w:eastAsia="Times New Roman" w:hAnsi="Times New Roman"/>
          <w:sz w:val="24"/>
          <w:szCs w:val="24"/>
        </w:rPr>
        <w:t>starting from the regime change 1990 (and thus covering the democratic period where judges had real autonomy in making and discussing their decisions).</w:t>
      </w:r>
      <w:r w:rsidRPr="00B73E76">
        <w:rPr>
          <w:rFonts w:ascii="Times New Roman" w:eastAsia="Times New Roman" w:hAnsi="Times New Roman"/>
          <w:sz w:val="24"/>
          <w:szCs w:val="24"/>
        </w:rPr>
        <w:t xml:space="preserve"> </w:t>
      </w:r>
      <w:r>
        <w:rPr>
          <w:rFonts w:ascii="Times New Roman" w:eastAsia="Times New Roman" w:hAnsi="Times New Roman"/>
          <w:sz w:val="24"/>
          <w:szCs w:val="24"/>
        </w:rPr>
        <w:t xml:space="preserve">In our quest to answer this research question we offered a three-fold contribution to the literature. First, </w:t>
      </w:r>
      <w:r w:rsidRPr="00B73E76">
        <w:rPr>
          <w:rFonts w:ascii="Times New Roman" w:eastAsia="Times New Roman" w:hAnsi="Times New Roman"/>
          <w:sz w:val="24"/>
          <w:szCs w:val="24"/>
        </w:rPr>
        <w:t xml:space="preserve">we </w:t>
      </w:r>
      <w:r>
        <w:rPr>
          <w:rFonts w:ascii="Times New Roman" w:eastAsia="Times New Roman" w:hAnsi="Times New Roman"/>
          <w:sz w:val="24"/>
          <w:szCs w:val="24"/>
        </w:rPr>
        <w:t xml:space="preserve">crafted a quantitative research design (rooted in a rigorous review of qualitative works) for a subject mostly analysed with a dogmatic logic that is replicable and scalable to other context for the comparative study of constitutional reasoning. Second, we applied that methodology to a new dataset of over ten thousand decisions of the HCC spanning more than three decades. Third, we offered a first, mostly descriptive statistics-based examination of the prevalence of explicit linguistic markers related to various forms </w:t>
      </w:r>
      <w:commentRangeStart w:id="26"/>
      <w:r>
        <w:rPr>
          <w:rFonts w:ascii="Times New Roman" w:eastAsia="Times New Roman" w:hAnsi="Times New Roman"/>
          <w:sz w:val="24"/>
          <w:szCs w:val="24"/>
        </w:rPr>
        <w:t xml:space="preserve">of constitutional reasoning </w:t>
      </w:r>
      <w:commentRangeEnd w:id="26"/>
      <w:r w:rsidR="00CA021B">
        <w:rPr>
          <w:rStyle w:val="CommentReference"/>
        </w:rPr>
        <w:commentReference w:id="26"/>
      </w:r>
      <w:r>
        <w:rPr>
          <w:rFonts w:ascii="Times New Roman" w:eastAsia="Times New Roman" w:hAnsi="Times New Roman"/>
          <w:sz w:val="24"/>
          <w:szCs w:val="24"/>
        </w:rPr>
        <w:t xml:space="preserve">in the dataset at hand. </w:t>
      </w:r>
    </w:p>
    <w:p w14:paraId="43AA94CA" w14:textId="77777777" w:rsidR="00EB04CD" w:rsidRDefault="00EB04CD" w:rsidP="00EB04CD">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Our results show that </w:t>
      </w:r>
      <w:r w:rsidRPr="00A913A5">
        <w:rPr>
          <w:rFonts w:ascii="Times New Roman" w:hAnsi="Times New Roman"/>
          <w:iCs/>
          <w:sz w:val="24"/>
          <w:szCs w:val="24"/>
        </w:rPr>
        <w:t>practice</w:t>
      </w:r>
      <w:r w:rsidRPr="00A913A5">
        <w:rPr>
          <w:rFonts w:ascii="Times New Roman" w:hAnsi="Times New Roman"/>
          <w:sz w:val="24"/>
          <w:szCs w:val="24"/>
        </w:rPr>
        <w:t> of</w:t>
      </w:r>
      <w:r w:rsidRPr="00B73E76">
        <w:rPr>
          <w:rFonts w:ascii="Times New Roman" w:hAnsi="Times New Roman"/>
          <w:sz w:val="24"/>
          <w:szCs w:val="24"/>
        </w:rPr>
        <w:t xml:space="preserve"> the HCC is </w:t>
      </w:r>
      <w:r>
        <w:rPr>
          <w:rFonts w:ascii="Times New Roman" w:hAnsi="Times New Roman"/>
          <w:sz w:val="24"/>
          <w:szCs w:val="24"/>
        </w:rPr>
        <w:t xml:space="preserve">not overwhelmingly </w:t>
      </w:r>
      <w:r w:rsidRPr="00B73E76">
        <w:rPr>
          <w:rFonts w:ascii="Times New Roman" w:hAnsi="Times New Roman"/>
          <w:sz w:val="24"/>
          <w:szCs w:val="24"/>
        </w:rPr>
        <w:t xml:space="preserve">self-reflexive </w:t>
      </w:r>
      <w:r>
        <w:rPr>
          <w:rFonts w:ascii="Times New Roman" w:hAnsi="Times New Roman"/>
          <w:sz w:val="24"/>
          <w:szCs w:val="24"/>
        </w:rPr>
        <w:t xml:space="preserve">with </w:t>
      </w:r>
      <w:r w:rsidRPr="00B73E76">
        <w:rPr>
          <w:rFonts w:ascii="Times New Roman" w:hAnsi="Times New Roman"/>
          <w:sz w:val="24"/>
          <w:szCs w:val="24"/>
        </w:rPr>
        <w:t xml:space="preserve">44% of decisions </w:t>
      </w:r>
      <w:r>
        <w:rPr>
          <w:rFonts w:ascii="Times New Roman" w:hAnsi="Times New Roman"/>
          <w:sz w:val="24"/>
          <w:szCs w:val="24"/>
        </w:rPr>
        <w:t xml:space="preserve">containing at least a </w:t>
      </w:r>
      <w:r w:rsidRPr="00B73E76">
        <w:rPr>
          <w:rFonts w:ascii="Times New Roman" w:hAnsi="Times New Roman"/>
          <w:sz w:val="24"/>
          <w:szCs w:val="24"/>
        </w:rPr>
        <w:t xml:space="preserve">single reference </w:t>
      </w:r>
      <w:r>
        <w:rPr>
          <w:rFonts w:ascii="Times New Roman" w:hAnsi="Times New Roman"/>
          <w:sz w:val="24"/>
          <w:szCs w:val="24"/>
        </w:rPr>
        <w:t>to keywords associated with logics of constitutional interpretation</w:t>
      </w:r>
      <w:r w:rsidRPr="00B73E76">
        <w:rPr>
          <w:rFonts w:ascii="Times New Roman" w:hAnsi="Times New Roman"/>
          <w:sz w:val="24"/>
          <w:szCs w:val="24"/>
        </w:rPr>
        <w:t xml:space="preserve">. </w:t>
      </w:r>
      <w:r>
        <w:rPr>
          <w:rFonts w:ascii="Times New Roman" w:eastAsia="Times New Roman" w:hAnsi="Times New Roman"/>
          <w:sz w:val="24"/>
          <w:szCs w:val="24"/>
        </w:rPr>
        <w:t>In so far as the composition is concerned</w:t>
      </w:r>
      <w:r w:rsidRPr="00B73E76">
        <w:rPr>
          <w:rFonts w:ascii="Times New Roman" w:eastAsia="Times New Roman" w:hAnsi="Times New Roman"/>
          <w:sz w:val="24"/>
          <w:szCs w:val="24"/>
        </w:rPr>
        <w:t>, we found that the HCC often based its decisions on values and interests beyond the constitutional text by using non</w:t>
      </w:r>
      <w:r>
        <w:rPr>
          <w:rFonts w:ascii="Times New Roman" w:eastAsia="Times New Roman" w:hAnsi="Times New Roman"/>
          <w:sz w:val="24"/>
          <w:szCs w:val="24"/>
        </w:rPr>
        <w:t>-</w:t>
      </w:r>
      <w:r w:rsidRPr="00B73E76">
        <w:rPr>
          <w:rFonts w:ascii="Times New Roman" w:eastAsia="Times New Roman" w:hAnsi="Times New Roman"/>
          <w:sz w:val="24"/>
          <w:szCs w:val="24"/>
        </w:rPr>
        <w:t xml:space="preserve">legal interpretation methodology. </w:t>
      </w:r>
      <w:r w:rsidRPr="00B73E76">
        <w:rPr>
          <w:rFonts w:ascii="Times New Roman" w:hAnsi="Times New Roman"/>
          <w:sz w:val="24"/>
          <w:szCs w:val="24"/>
        </w:rPr>
        <w:t>We also examined and compared these results with the references in the expert selected top 100 landmark decisions of the HCC</w:t>
      </w:r>
      <w:r>
        <w:rPr>
          <w:rFonts w:ascii="Times New Roman" w:hAnsi="Times New Roman"/>
          <w:sz w:val="24"/>
          <w:szCs w:val="24"/>
        </w:rPr>
        <w:t>. Here, we</w:t>
      </w:r>
      <w:r w:rsidRPr="00B73E76">
        <w:rPr>
          <w:rFonts w:ascii="Times New Roman" w:hAnsi="Times New Roman"/>
          <w:sz w:val="24"/>
          <w:szCs w:val="24"/>
        </w:rPr>
        <w:t xml:space="preserve"> found that these decisions of the HCC are more self-reflexive than the rest of the sample</w:t>
      </w:r>
      <w:r>
        <w:rPr>
          <w:rFonts w:ascii="Times New Roman" w:hAnsi="Times New Roman"/>
          <w:sz w:val="24"/>
          <w:szCs w:val="24"/>
        </w:rPr>
        <w:t xml:space="preserve"> with almost all key decisions containing references to at least one method of interpretation</w:t>
      </w:r>
      <w:r w:rsidRPr="00B73E76">
        <w:rPr>
          <w:rFonts w:ascii="Times New Roman" w:hAnsi="Times New Roman"/>
          <w:sz w:val="24"/>
          <w:szCs w:val="24"/>
        </w:rPr>
        <w:t>. </w:t>
      </w:r>
      <w:r>
        <w:rPr>
          <w:rFonts w:ascii="Times New Roman" w:hAnsi="Times New Roman"/>
          <w:sz w:val="24"/>
          <w:szCs w:val="24"/>
        </w:rPr>
        <w:t xml:space="preserve">Thus, we </w:t>
      </w:r>
      <w:r>
        <w:rPr>
          <w:rFonts w:ascii="Times New Roman" w:hAnsi="Times New Roman"/>
          <w:sz w:val="24"/>
          <w:szCs w:val="24"/>
        </w:rPr>
        <w:lastRenderedPageBreak/>
        <w:t xml:space="preserve">established that </w:t>
      </w:r>
      <w:r w:rsidRPr="00B73E76">
        <w:rPr>
          <w:rFonts w:ascii="Times New Roman" w:eastAsia="Times New Roman" w:hAnsi="Times New Roman"/>
          <w:sz w:val="24"/>
          <w:szCs w:val="24"/>
        </w:rPr>
        <w:t xml:space="preserve">the </w:t>
      </w:r>
      <w:r w:rsidRPr="00B73E76">
        <w:rPr>
          <w:rFonts w:ascii="Times New Roman" w:hAnsi="Times New Roman"/>
          <w:sz w:val="24"/>
          <w:szCs w:val="24"/>
        </w:rPr>
        <w:t>HCC</w:t>
      </w:r>
      <w:r w:rsidRPr="00B73E76">
        <w:rPr>
          <w:rFonts w:ascii="Times New Roman" w:eastAsia="Times New Roman" w:hAnsi="Times New Roman"/>
          <w:sz w:val="24"/>
          <w:szCs w:val="24"/>
        </w:rPr>
        <w:t xml:space="preserve"> makes a more concerted effort to provide </w:t>
      </w:r>
      <w:r>
        <w:rPr>
          <w:rFonts w:ascii="Times New Roman" w:eastAsia="Times New Roman" w:hAnsi="Times New Roman"/>
          <w:sz w:val="24"/>
          <w:szCs w:val="24"/>
        </w:rPr>
        <w:t xml:space="preserve">explicit arguments </w:t>
      </w:r>
      <w:r w:rsidRPr="00B73E76">
        <w:rPr>
          <w:rFonts w:ascii="Times New Roman" w:eastAsia="Times New Roman" w:hAnsi="Times New Roman"/>
          <w:sz w:val="24"/>
          <w:szCs w:val="24"/>
        </w:rPr>
        <w:t xml:space="preserve">for decisions of legal </w:t>
      </w:r>
      <w:commentRangeStart w:id="27"/>
      <w:r w:rsidRPr="00B73E76">
        <w:rPr>
          <w:rFonts w:ascii="Times New Roman" w:eastAsia="Times New Roman" w:hAnsi="Times New Roman"/>
          <w:sz w:val="24"/>
          <w:szCs w:val="24"/>
        </w:rPr>
        <w:t xml:space="preserve">doctrinal </w:t>
      </w:r>
      <w:commentRangeEnd w:id="27"/>
      <w:r w:rsidR="001F0432">
        <w:rPr>
          <w:rStyle w:val="CommentReference"/>
        </w:rPr>
        <w:commentReference w:id="27"/>
      </w:r>
      <w:r w:rsidRPr="00B73E76">
        <w:rPr>
          <w:rFonts w:ascii="Times New Roman" w:eastAsia="Times New Roman" w:hAnsi="Times New Roman"/>
          <w:sz w:val="24"/>
          <w:szCs w:val="24"/>
        </w:rPr>
        <w:t xml:space="preserve">significance. </w:t>
      </w:r>
    </w:p>
    <w:p w14:paraId="021AD7E9" w14:textId="77777777" w:rsidR="00EB04CD" w:rsidRDefault="00EB04CD" w:rsidP="00EB04CD">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Our methodological approach is certainly not without its limitations and can only </w:t>
      </w:r>
      <w:proofErr w:type="gramStart"/>
      <w:r>
        <w:rPr>
          <w:rFonts w:ascii="Times New Roman" w:eastAsia="Times New Roman" w:hAnsi="Times New Roman"/>
          <w:sz w:val="24"/>
          <w:szCs w:val="24"/>
        </w:rPr>
        <w:t>be considered to be</w:t>
      </w:r>
      <w:proofErr w:type="gramEnd"/>
      <w:r>
        <w:rPr>
          <w:rFonts w:ascii="Times New Roman" w:eastAsia="Times New Roman" w:hAnsi="Times New Roman"/>
          <w:sz w:val="24"/>
          <w:szCs w:val="24"/>
        </w:rPr>
        <w:t xml:space="preserve"> a first step towards a fully-fledged, mixed methods approach to account for trends in constitutional reasoning for individual courts. Here we raise two such limitations which should be explored further in future studies. A general limitation is related to the role of explicit linguistic markers in constitutional reasoning. One might claim that constitutional interpretation is subtler and can only be deciphered by “reading between the lines”. We partly confronted this argument by doing a qualitative analysis of scores of decisions as we looked for suitable keywords. We were convinced that such keywords exist but also readily accept that context matters beyond words and phrases and further efforts should be directed at understanding the linguistic representation of such reasoning better. </w:t>
      </w:r>
    </w:p>
    <w:p w14:paraId="5AD9C6E8" w14:textId="77777777" w:rsidR="00EB04CD" w:rsidRDefault="00EB04CD" w:rsidP="00EB04CD">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Secondly, and more case-oriented, our empirical results revealed major differences between individual periods in terms of the prevalence of keywords. This may reveal structural forces (such as the role of court composition) at play that should be investigated further. A corollary to this point relates to the disambiguation of token references to such reasoning and substantively applied ones. A legitimate case can be made that the higher keyword values for the post-2010 period do not betray a higher level of self-reflexion given the overall illiberal nature of the Orbán regime (and the effect of its court packing activities). Such issues can only be negotiated on a case-by-case basis and warrant the splitting of longer time frames in any research design (as we did in this article).</w:t>
      </w:r>
    </w:p>
    <w:p w14:paraId="6FB09423" w14:textId="77777777" w:rsidR="00EB04CD" w:rsidRPr="00B73E76" w:rsidRDefault="00EB04CD" w:rsidP="00EB04CD">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Despite these limitations </w:t>
      </w:r>
      <w:r w:rsidRPr="00B73E76">
        <w:rPr>
          <w:rFonts w:ascii="Times New Roman" w:eastAsia="Times New Roman" w:hAnsi="Times New Roman"/>
          <w:sz w:val="24"/>
          <w:szCs w:val="24"/>
        </w:rPr>
        <w:t xml:space="preserve">we do not see any </w:t>
      </w:r>
      <w:r>
        <w:rPr>
          <w:rFonts w:ascii="Times New Roman" w:eastAsia="Times New Roman" w:hAnsi="Times New Roman"/>
          <w:sz w:val="24"/>
          <w:szCs w:val="24"/>
        </w:rPr>
        <w:t xml:space="preserve">major </w:t>
      </w:r>
      <w:r w:rsidRPr="00B73E76">
        <w:rPr>
          <w:rFonts w:ascii="Times New Roman" w:eastAsia="Times New Roman" w:hAnsi="Times New Roman"/>
          <w:sz w:val="24"/>
          <w:szCs w:val="24"/>
        </w:rPr>
        <w:t>obstacle</w:t>
      </w:r>
      <w:r>
        <w:rPr>
          <w:rFonts w:ascii="Times New Roman" w:eastAsia="Times New Roman" w:hAnsi="Times New Roman"/>
          <w:sz w:val="24"/>
          <w:szCs w:val="24"/>
        </w:rPr>
        <w:t>s</w:t>
      </w:r>
      <w:r w:rsidRPr="00B73E76">
        <w:rPr>
          <w:rFonts w:ascii="Times New Roman" w:eastAsia="Times New Roman" w:hAnsi="Times New Roman"/>
          <w:sz w:val="24"/>
          <w:szCs w:val="24"/>
        </w:rPr>
        <w:t xml:space="preserve"> to measuring and comparing the practice of other constitutional courts of states with similar legal systems, based on the methodology presented in our study</w:t>
      </w:r>
      <w:r>
        <w:rPr>
          <w:rFonts w:ascii="Times New Roman" w:eastAsia="Times New Roman" w:hAnsi="Times New Roman"/>
          <w:sz w:val="24"/>
          <w:szCs w:val="24"/>
        </w:rPr>
        <w:t xml:space="preserve">. In fact, it is only with these additional studies that we can establish historically and legally relevant benchmarks for the level of constitutional self-reflexion and properly situate the results presented in this study within general trends of constitutional jurisprudence. </w:t>
      </w:r>
    </w:p>
    <w:p w14:paraId="642FFC19" w14:textId="77777777" w:rsidR="00EB04CD" w:rsidRPr="00E12035" w:rsidRDefault="00EB04CD" w:rsidP="00EB04CD"/>
    <w:p w14:paraId="628E89D0" w14:textId="1149D27F" w:rsidR="00E62C3E" w:rsidRDefault="00E62C3E" w:rsidP="00E62C3E">
      <w:pPr>
        <w:spacing w:line="240" w:lineRule="auto"/>
        <w:rPr>
          <w:rFonts w:ascii="Times" w:hAnsi="Times"/>
          <w:color w:val="000000" w:themeColor="text1"/>
          <w:sz w:val="24"/>
          <w:szCs w:val="24"/>
        </w:rPr>
      </w:pPr>
    </w:p>
    <w:p w14:paraId="020B0F6E" w14:textId="77777777" w:rsidR="00EB04CD" w:rsidRDefault="00EB04CD" w:rsidP="00E62C3E">
      <w:pPr>
        <w:spacing w:line="240" w:lineRule="auto"/>
        <w:rPr>
          <w:rFonts w:ascii="Times" w:hAnsi="Times"/>
          <w:color w:val="000000" w:themeColor="text1"/>
          <w:sz w:val="24"/>
          <w:szCs w:val="24"/>
        </w:rPr>
      </w:pPr>
    </w:p>
    <w:p w14:paraId="3D206F22" w14:textId="77777777" w:rsidR="00EB04CD" w:rsidRDefault="00EB04CD" w:rsidP="00E62C3E">
      <w:pPr>
        <w:spacing w:line="240" w:lineRule="auto"/>
        <w:rPr>
          <w:rFonts w:ascii="Times" w:hAnsi="Times"/>
          <w:color w:val="000000" w:themeColor="text1"/>
          <w:sz w:val="24"/>
          <w:szCs w:val="24"/>
        </w:rPr>
      </w:pPr>
    </w:p>
    <w:p w14:paraId="5AEC861C" w14:textId="77777777" w:rsidR="00EB04CD" w:rsidRDefault="00EB04CD" w:rsidP="00E62C3E">
      <w:pPr>
        <w:spacing w:line="240" w:lineRule="auto"/>
        <w:rPr>
          <w:rFonts w:ascii="Times" w:hAnsi="Times"/>
          <w:color w:val="000000" w:themeColor="text1"/>
          <w:sz w:val="24"/>
          <w:szCs w:val="24"/>
        </w:rPr>
      </w:pPr>
    </w:p>
    <w:p w14:paraId="786FAB4E" w14:textId="77777777" w:rsidR="00EB04CD" w:rsidRDefault="00EB04CD" w:rsidP="00E62C3E">
      <w:pPr>
        <w:spacing w:line="240" w:lineRule="auto"/>
        <w:rPr>
          <w:rFonts w:ascii="Times" w:hAnsi="Times"/>
          <w:color w:val="000000" w:themeColor="text1"/>
          <w:sz w:val="24"/>
          <w:szCs w:val="24"/>
        </w:rPr>
      </w:pPr>
    </w:p>
    <w:p w14:paraId="328A79DD" w14:textId="77777777" w:rsidR="00EB04CD" w:rsidRDefault="00EB04CD" w:rsidP="00E62C3E">
      <w:pPr>
        <w:spacing w:line="240" w:lineRule="auto"/>
        <w:rPr>
          <w:rFonts w:ascii="Times" w:hAnsi="Times"/>
          <w:color w:val="000000" w:themeColor="text1"/>
          <w:sz w:val="24"/>
          <w:szCs w:val="24"/>
        </w:rPr>
      </w:pPr>
    </w:p>
    <w:p w14:paraId="7E7A781B" w14:textId="77777777" w:rsidR="00EB04CD" w:rsidRDefault="00EB04CD" w:rsidP="00E62C3E">
      <w:pPr>
        <w:spacing w:line="240" w:lineRule="auto"/>
        <w:rPr>
          <w:rFonts w:ascii="Times" w:hAnsi="Times"/>
          <w:color w:val="000000" w:themeColor="text1"/>
          <w:sz w:val="24"/>
          <w:szCs w:val="24"/>
        </w:rPr>
      </w:pPr>
    </w:p>
    <w:p w14:paraId="35DB7A76" w14:textId="77777777" w:rsidR="00EB04CD" w:rsidRDefault="00EB04CD" w:rsidP="00E62C3E">
      <w:pPr>
        <w:spacing w:line="240" w:lineRule="auto"/>
        <w:rPr>
          <w:rFonts w:ascii="Times" w:hAnsi="Times"/>
          <w:color w:val="000000" w:themeColor="text1"/>
          <w:sz w:val="24"/>
          <w:szCs w:val="24"/>
        </w:rPr>
      </w:pPr>
    </w:p>
    <w:p w14:paraId="5666BCD4" w14:textId="77777777" w:rsidR="00EB04CD" w:rsidRDefault="00EB04CD" w:rsidP="00E62C3E">
      <w:pPr>
        <w:spacing w:line="240" w:lineRule="auto"/>
        <w:rPr>
          <w:rFonts w:ascii="Times" w:hAnsi="Times"/>
          <w:color w:val="000000" w:themeColor="text1"/>
          <w:sz w:val="24"/>
          <w:szCs w:val="24"/>
        </w:rPr>
      </w:pPr>
    </w:p>
    <w:p w14:paraId="103AE37B" w14:textId="77777777" w:rsidR="00EB04CD" w:rsidRDefault="00EB04CD" w:rsidP="00E62C3E">
      <w:pPr>
        <w:spacing w:line="240" w:lineRule="auto"/>
        <w:rPr>
          <w:rFonts w:ascii="Times" w:hAnsi="Times"/>
          <w:color w:val="000000" w:themeColor="text1"/>
          <w:sz w:val="24"/>
          <w:szCs w:val="24"/>
        </w:rPr>
      </w:pPr>
    </w:p>
    <w:p w14:paraId="28F9AECD" w14:textId="77777777" w:rsidR="00EB04CD" w:rsidRDefault="00EB04CD" w:rsidP="00E62C3E">
      <w:pPr>
        <w:spacing w:line="240" w:lineRule="auto"/>
        <w:rPr>
          <w:rFonts w:ascii="Times" w:hAnsi="Times"/>
          <w:color w:val="000000" w:themeColor="text1"/>
          <w:sz w:val="24"/>
          <w:szCs w:val="24"/>
        </w:rPr>
      </w:pPr>
    </w:p>
    <w:p w14:paraId="43386C55" w14:textId="77777777" w:rsidR="00EB04CD" w:rsidRDefault="00EB04CD" w:rsidP="00E62C3E">
      <w:pPr>
        <w:spacing w:line="240" w:lineRule="auto"/>
        <w:rPr>
          <w:rFonts w:ascii="Times" w:hAnsi="Times"/>
          <w:color w:val="000000" w:themeColor="text1"/>
          <w:sz w:val="24"/>
          <w:szCs w:val="24"/>
        </w:rPr>
      </w:pPr>
    </w:p>
    <w:p w14:paraId="4256534D" w14:textId="77777777" w:rsidR="00EB04CD" w:rsidRDefault="00EB04CD" w:rsidP="00E62C3E">
      <w:pPr>
        <w:spacing w:line="240" w:lineRule="auto"/>
        <w:rPr>
          <w:rFonts w:ascii="Times" w:hAnsi="Times"/>
          <w:color w:val="000000" w:themeColor="text1"/>
          <w:sz w:val="24"/>
          <w:szCs w:val="24"/>
        </w:rPr>
      </w:pPr>
    </w:p>
    <w:p w14:paraId="4F9181B1" w14:textId="77777777" w:rsidR="00EB04CD" w:rsidRDefault="00EB04CD" w:rsidP="00E62C3E">
      <w:pPr>
        <w:spacing w:line="240" w:lineRule="auto"/>
        <w:rPr>
          <w:rFonts w:ascii="Times" w:hAnsi="Times"/>
          <w:color w:val="000000" w:themeColor="text1"/>
          <w:sz w:val="24"/>
          <w:szCs w:val="24"/>
        </w:rPr>
      </w:pPr>
    </w:p>
    <w:p w14:paraId="75467DCF" w14:textId="77777777" w:rsidR="00EB04CD" w:rsidRDefault="00EB04CD" w:rsidP="00E62C3E">
      <w:pPr>
        <w:spacing w:line="240" w:lineRule="auto"/>
        <w:rPr>
          <w:rFonts w:ascii="Times" w:hAnsi="Times"/>
          <w:color w:val="000000" w:themeColor="text1"/>
          <w:sz w:val="24"/>
          <w:szCs w:val="24"/>
        </w:rPr>
      </w:pPr>
    </w:p>
    <w:p w14:paraId="60E44058" w14:textId="77777777" w:rsidR="00EB04CD" w:rsidRDefault="00EB04CD" w:rsidP="00E62C3E">
      <w:pPr>
        <w:spacing w:line="240" w:lineRule="auto"/>
        <w:rPr>
          <w:rFonts w:ascii="Times" w:hAnsi="Times"/>
          <w:color w:val="000000" w:themeColor="text1"/>
          <w:sz w:val="24"/>
          <w:szCs w:val="24"/>
        </w:rPr>
      </w:pPr>
    </w:p>
    <w:p w14:paraId="00F1393C" w14:textId="77777777" w:rsidR="00F7592D" w:rsidRDefault="00F7592D" w:rsidP="00E62C3E">
      <w:pPr>
        <w:spacing w:after="0" w:line="240" w:lineRule="auto"/>
        <w:contextualSpacing/>
        <w:jc w:val="center"/>
        <w:rPr>
          <w:rFonts w:ascii="Times New Roman" w:eastAsia="Times New Roman" w:hAnsi="Times New Roman"/>
          <w:sz w:val="20"/>
          <w:szCs w:val="20"/>
        </w:rPr>
      </w:pPr>
      <w:bookmarkStart w:id="28" w:name="_Hlk135312764"/>
    </w:p>
    <w:p w14:paraId="6EC02EEF" w14:textId="5E444FC5" w:rsidR="00E62C3E" w:rsidRDefault="00E62C3E" w:rsidP="00E62C3E">
      <w:pPr>
        <w:spacing w:after="0" w:line="240" w:lineRule="auto"/>
        <w:contextualSpacing/>
        <w:jc w:val="center"/>
        <w:rPr>
          <w:rFonts w:ascii="Times New Roman" w:eastAsia="Times New Roman" w:hAnsi="Times New Roman"/>
          <w:sz w:val="20"/>
          <w:szCs w:val="20"/>
        </w:rPr>
      </w:pPr>
      <w:r w:rsidRPr="00A567D8">
        <w:rPr>
          <w:rFonts w:ascii="Times New Roman" w:eastAsia="Times New Roman" w:hAnsi="Times New Roman"/>
          <w:sz w:val="20"/>
          <w:szCs w:val="20"/>
        </w:rPr>
        <w:t>REFERENCES</w:t>
      </w:r>
    </w:p>
    <w:p w14:paraId="50C77359" w14:textId="77777777" w:rsidR="00D352B5" w:rsidRDefault="00D352B5" w:rsidP="00E62C3E">
      <w:pPr>
        <w:spacing w:after="0" w:line="240" w:lineRule="auto"/>
        <w:contextualSpacing/>
        <w:jc w:val="center"/>
        <w:rPr>
          <w:rFonts w:ascii="Times New Roman" w:eastAsia="Times New Roman" w:hAnsi="Times New Roman"/>
          <w:sz w:val="20"/>
          <w:szCs w:val="20"/>
        </w:rPr>
      </w:pPr>
    </w:p>
    <w:p w14:paraId="5195D4E1" w14:textId="5AC0ED2F" w:rsidR="00D352B5" w:rsidRPr="00BF334A" w:rsidRDefault="00D352B5" w:rsidP="00BF334A">
      <w:pPr>
        <w:spacing w:after="0" w:line="240" w:lineRule="auto"/>
        <w:ind w:left="709" w:hanging="709"/>
        <w:contextualSpacing/>
        <w:jc w:val="both"/>
        <w:rPr>
          <w:rFonts w:ascii="Times New Roman" w:hAnsi="Times New Roman"/>
          <w:smallCaps/>
          <w:sz w:val="20"/>
          <w:szCs w:val="20"/>
        </w:rPr>
      </w:pPr>
      <w:r w:rsidRPr="00D352B5">
        <w:rPr>
          <w:rFonts w:ascii="Times New Roman" w:hAnsi="Times New Roman"/>
          <w:smallCaps/>
          <w:sz w:val="20"/>
          <w:szCs w:val="20"/>
        </w:rPr>
        <w:t>Literature</w:t>
      </w:r>
    </w:p>
    <w:p w14:paraId="2B97B784" w14:textId="77777777" w:rsidR="00F7592D" w:rsidRDefault="00F7592D" w:rsidP="00E62C3E">
      <w:pPr>
        <w:spacing w:after="0" w:line="240" w:lineRule="auto"/>
        <w:contextualSpacing/>
        <w:jc w:val="center"/>
        <w:rPr>
          <w:rFonts w:ascii="Times New Roman" w:eastAsia="Times New Roman" w:hAnsi="Times New Roman"/>
          <w:sz w:val="20"/>
          <w:szCs w:val="20"/>
        </w:rPr>
      </w:pPr>
    </w:p>
    <w:p w14:paraId="3E1EF15F"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Aaken</w:t>
      </w:r>
      <w:proofErr w:type="spellEnd"/>
      <w:r w:rsidRPr="00D352B5">
        <w:rPr>
          <w:rFonts w:ascii="Times New Roman" w:hAnsi="Times New Roman"/>
        </w:rPr>
        <w:t xml:space="preserve"> van A. et al., </w:t>
      </w:r>
      <w:r w:rsidRPr="00D352B5">
        <w:rPr>
          <w:rFonts w:ascii="Times New Roman" w:hAnsi="Times New Roman"/>
          <w:i/>
          <w:iCs/>
        </w:rPr>
        <w:t>Deliberation and Decision: Economics, Constitutional Theory and Deliberative Democracy</w:t>
      </w:r>
      <w:r w:rsidRPr="00D352B5">
        <w:rPr>
          <w:rFonts w:ascii="Times New Roman" w:hAnsi="Times New Roman"/>
        </w:rPr>
        <w:t>, Ashgate 2004.</w:t>
      </w:r>
    </w:p>
    <w:p w14:paraId="441EA1C7"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Aarnio</w:t>
      </w:r>
      <w:proofErr w:type="spellEnd"/>
      <w:r w:rsidRPr="00D352B5">
        <w:rPr>
          <w:rFonts w:ascii="Times New Roman" w:hAnsi="Times New Roman"/>
        </w:rPr>
        <w:t>, A., </w:t>
      </w:r>
      <w:r w:rsidRPr="00D352B5">
        <w:rPr>
          <w:rFonts w:ascii="Times New Roman" w:hAnsi="Times New Roman"/>
          <w:i/>
          <w:iCs/>
        </w:rPr>
        <w:t>The Rational and the Reasonable: A Treatise on Legal Justification</w:t>
      </w:r>
      <w:r w:rsidRPr="00D352B5">
        <w:rPr>
          <w:rFonts w:ascii="Times New Roman" w:hAnsi="Times New Roman"/>
        </w:rPr>
        <w:t xml:space="preserve">, </w:t>
      </w:r>
      <w:proofErr w:type="spellStart"/>
      <w:r w:rsidRPr="00D352B5">
        <w:rPr>
          <w:rFonts w:ascii="Times New Roman" w:hAnsi="Times New Roman"/>
        </w:rPr>
        <w:t>Reidel</w:t>
      </w:r>
      <w:proofErr w:type="spellEnd"/>
      <w:r w:rsidRPr="00D352B5">
        <w:rPr>
          <w:rFonts w:ascii="Times New Roman" w:hAnsi="Times New Roman"/>
        </w:rPr>
        <w:t xml:space="preserve"> 1987.</w:t>
      </w:r>
    </w:p>
    <w:p w14:paraId="66312815" w14:textId="77777777" w:rsidR="00D352B5" w:rsidRPr="00D352B5" w:rsidRDefault="00D352B5" w:rsidP="00D352B5">
      <w:pPr>
        <w:pStyle w:val="FootnoteText"/>
        <w:ind w:left="709" w:hanging="709"/>
        <w:jc w:val="both"/>
        <w:rPr>
          <w:rFonts w:ascii="Times New Roman" w:hAnsi="Times New Roman"/>
          <w:shd w:val="clear" w:color="auto" w:fill="FFFFFF"/>
        </w:rPr>
      </w:pPr>
      <w:r w:rsidRPr="00D352B5">
        <w:rPr>
          <w:rFonts w:ascii="Times New Roman" w:hAnsi="Times New Roman"/>
          <w:shd w:val="clear" w:color="auto" w:fill="FFFFFF"/>
        </w:rPr>
        <w:t xml:space="preserve">Babcock, </w:t>
      </w:r>
      <w:r w:rsidRPr="00D352B5">
        <w:rPr>
          <w:rFonts w:ascii="Times New Roman" w:hAnsi="Times New Roman"/>
        </w:rPr>
        <w:t xml:space="preserve">B.A. </w:t>
      </w:r>
      <w:r w:rsidRPr="00D352B5">
        <w:rPr>
          <w:rFonts w:ascii="Times New Roman" w:hAnsi="Times New Roman"/>
          <w:shd w:val="clear" w:color="auto" w:fill="FFFFFF"/>
        </w:rPr>
        <w:t xml:space="preserve"> (ed.), </w:t>
      </w:r>
      <w:r w:rsidRPr="00D352B5">
        <w:rPr>
          <w:rFonts w:ascii="Times New Roman" w:hAnsi="Times New Roman"/>
          <w:i/>
          <w:iCs/>
          <w:shd w:val="clear" w:color="auto" w:fill="FFFFFF"/>
        </w:rPr>
        <w:t>Signs about Signs: The Semiotics of Self-Reference</w:t>
      </w:r>
      <w:r w:rsidRPr="00D352B5">
        <w:rPr>
          <w:rFonts w:ascii="Times New Roman" w:hAnsi="Times New Roman"/>
          <w:shd w:val="clear" w:color="auto" w:fill="FFFFFF"/>
        </w:rPr>
        <w:t>. “</w:t>
      </w:r>
      <w:proofErr w:type="spellStart"/>
      <w:r w:rsidRPr="00D352B5">
        <w:rPr>
          <w:rFonts w:ascii="Times New Roman" w:hAnsi="Times New Roman"/>
          <w:shd w:val="clear" w:color="auto" w:fill="FFFFFF"/>
        </w:rPr>
        <w:t>Semiotica</w:t>
      </w:r>
      <w:proofErr w:type="spellEnd"/>
      <w:r w:rsidRPr="00D352B5">
        <w:rPr>
          <w:rFonts w:ascii="Times New Roman" w:hAnsi="Times New Roman"/>
          <w:shd w:val="clear" w:color="auto" w:fill="FFFFFF"/>
        </w:rPr>
        <w:t xml:space="preserve">” 1980 vol 30. </w:t>
      </w:r>
    </w:p>
    <w:p w14:paraId="06DB90D6"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Barak, A., </w:t>
      </w:r>
      <w:r w:rsidRPr="00D352B5">
        <w:rPr>
          <w:rFonts w:ascii="Times New Roman" w:hAnsi="Times New Roman"/>
          <w:i/>
          <w:iCs/>
        </w:rPr>
        <w:t>Purposive Interpretation in Law</w:t>
      </w:r>
      <w:r w:rsidRPr="00D352B5">
        <w:rPr>
          <w:rFonts w:ascii="Times New Roman" w:hAnsi="Times New Roman"/>
        </w:rPr>
        <w:t>, Princeton University Press 2005.</w:t>
      </w:r>
    </w:p>
    <w:p w14:paraId="3050281A"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Bellamy, R., </w:t>
      </w:r>
      <w:r w:rsidRPr="00D352B5">
        <w:rPr>
          <w:rFonts w:ascii="Times New Roman" w:hAnsi="Times New Roman"/>
          <w:i/>
          <w:iCs/>
        </w:rPr>
        <w:t>Democracy as Public Law: The Case of Rights</w:t>
      </w:r>
      <w:r w:rsidRPr="00D352B5">
        <w:rPr>
          <w:rFonts w:ascii="Times New Roman" w:hAnsi="Times New Roman"/>
        </w:rPr>
        <w:t xml:space="preserve">, “German Law Journal” 2019 vol. 14(8). </w:t>
      </w:r>
      <w:r w:rsidRPr="00D352B5">
        <w:rPr>
          <w:rFonts w:ascii="Times New Roman" w:hAnsi="Times New Roman"/>
          <w:b/>
          <w:bCs/>
        </w:rPr>
        <w:t>DOI:10.1017/S2071832200002145</w:t>
      </w:r>
    </w:p>
    <w:p w14:paraId="0E1F366E"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Blutman</w:t>
      </w:r>
      <w:proofErr w:type="spellEnd"/>
      <w:r w:rsidRPr="00D352B5">
        <w:rPr>
          <w:rFonts w:ascii="Times New Roman" w:hAnsi="Times New Roman"/>
        </w:rPr>
        <w:t xml:space="preserve"> L., </w:t>
      </w:r>
      <w:proofErr w:type="spellStart"/>
      <w:r w:rsidRPr="00D352B5">
        <w:rPr>
          <w:rFonts w:ascii="Times New Roman" w:hAnsi="Times New Roman"/>
          <w:color w:val="222222"/>
          <w:shd w:val="clear" w:color="auto" w:fill="FFFFFF"/>
        </w:rPr>
        <w:t>Csatlós</w:t>
      </w:r>
      <w:proofErr w:type="spellEnd"/>
      <w:r w:rsidRPr="00D352B5">
        <w:rPr>
          <w:rFonts w:ascii="Times New Roman" w:hAnsi="Times New Roman"/>
          <w:color w:val="222222"/>
          <w:shd w:val="clear" w:color="auto" w:fill="FFFFFF"/>
        </w:rPr>
        <w:t xml:space="preserve">, E., </w:t>
      </w:r>
      <w:proofErr w:type="spellStart"/>
      <w:r w:rsidRPr="00D352B5">
        <w:rPr>
          <w:rFonts w:ascii="Times New Roman" w:hAnsi="Times New Roman"/>
          <w:color w:val="222222"/>
          <w:shd w:val="clear" w:color="auto" w:fill="FFFFFF"/>
        </w:rPr>
        <w:t>Schiffner</w:t>
      </w:r>
      <w:proofErr w:type="spellEnd"/>
      <w:r w:rsidRPr="00D352B5">
        <w:rPr>
          <w:rFonts w:ascii="Times New Roman" w:hAnsi="Times New Roman"/>
          <w:color w:val="222222"/>
          <w:shd w:val="clear" w:color="auto" w:fill="FFFFFF"/>
        </w:rPr>
        <w:t xml:space="preserve">, I., </w:t>
      </w:r>
      <w:r w:rsidRPr="00D352B5">
        <w:rPr>
          <w:rFonts w:ascii="Times New Roman" w:hAnsi="Times New Roman"/>
          <w:i/>
          <w:iCs/>
          <w:color w:val="222222"/>
          <w:shd w:val="clear" w:color="auto" w:fill="FFFFFF"/>
        </w:rPr>
        <w:t xml:space="preserve">A </w:t>
      </w:r>
      <w:proofErr w:type="spellStart"/>
      <w:r w:rsidRPr="00D352B5">
        <w:rPr>
          <w:rFonts w:ascii="Times New Roman" w:hAnsi="Times New Roman"/>
          <w:i/>
          <w:iCs/>
          <w:color w:val="222222"/>
          <w:shd w:val="clear" w:color="auto" w:fill="FFFFFF"/>
        </w:rPr>
        <w:t>nemzetközi</w:t>
      </w:r>
      <w:proofErr w:type="spellEnd"/>
      <w:r w:rsidRPr="00D352B5">
        <w:rPr>
          <w:rFonts w:ascii="Times New Roman" w:hAnsi="Times New Roman"/>
          <w:i/>
          <w:iCs/>
          <w:color w:val="222222"/>
          <w:shd w:val="clear" w:color="auto" w:fill="FFFFFF"/>
        </w:rPr>
        <w:t xml:space="preserve"> jog </w:t>
      </w:r>
      <w:proofErr w:type="spellStart"/>
      <w:r w:rsidRPr="00D352B5">
        <w:rPr>
          <w:rFonts w:ascii="Times New Roman" w:hAnsi="Times New Roman"/>
          <w:i/>
          <w:iCs/>
          <w:color w:val="222222"/>
          <w:shd w:val="clear" w:color="auto" w:fill="FFFFFF"/>
        </w:rPr>
        <w:t>hatása</w:t>
      </w:r>
      <w:proofErr w:type="spellEnd"/>
      <w:r w:rsidRPr="00D352B5">
        <w:rPr>
          <w:rFonts w:ascii="Times New Roman" w:hAnsi="Times New Roman"/>
          <w:i/>
          <w:iCs/>
          <w:color w:val="222222"/>
          <w:shd w:val="clear" w:color="auto" w:fill="FFFFFF"/>
        </w:rPr>
        <w:t xml:space="preserve"> a </w:t>
      </w:r>
      <w:proofErr w:type="spellStart"/>
      <w:r w:rsidRPr="00D352B5">
        <w:rPr>
          <w:rFonts w:ascii="Times New Roman" w:hAnsi="Times New Roman"/>
          <w:i/>
          <w:iCs/>
          <w:color w:val="222222"/>
          <w:shd w:val="clear" w:color="auto" w:fill="FFFFFF"/>
        </w:rPr>
        <w:t>magyar</w:t>
      </w:r>
      <w:proofErr w:type="spellEnd"/>
      <w:r w:rsidRPr="00D352B5">
        <w:rPr>
          <w:rFonts w:ascii="Times New Roman" w:hAnsi="Times New Roman"/>
          <w:i/>
          <w:iCs/>
          <w:color w:val="222222"/>
          <w:shd w:val="clear" w:color="auto" w:fill="FFFFFF"/>
        </w:rPr>
        <w:t xml:space="preserve"> </w:t>
      </w:r>
      <w:proofErr w:type="spellStart"/>
      <w:r w:rsidRPr="00D352B5">
        <w:rPr>
          <w:rFonts w:ascii="Times New Roman" w:hAnsi="Times New Roman"/>
          <w:i/>
          <w:iCs/>
          <w:color w:val="222222"/>
          <w:shd w:val="clear" w:color="auto" w:fill="FFFFFF"/>
        </w:rPr>
        <w:t>joggyakorlatra</w:t>
      </w:r>
      <w:proofErr w:type="spellEnd"/>
      <w:r w:rsidRPr="00D352B5">
        <w:rPr>
          <w:rFonts w:ascii="Times New Roman" w:hAnsi="Times New Roman"/>
          <w:i/>
          <w:iCs/>
          <w:color w:val="222222"/>
          <w:shd w:val="clear" w:color="auto" w:fill="FFFFFF"/>
        </w:rPr>
        <w:t xml:space="preserve">, </w:t>
      </w:r>
      <w:r w:rsidRPr="00D352B5">
        <w:rPr>
          <w:rFonts w:ascii="Times New Roman" w:hAnsi="Times New Roman"/>
          <w:color w:val="222222"/>
          <w:shd w:val="clear" w:color="auto" w:fill="FFFFFF"/>
        </w:rPr>
        <w:t>HVG-</w:t>
      </w:r>
      <w:proofErr w:type="spellStart"/>
      <w:r w:rsidRPr="00D352B5">
        <w:rPr>
          <w:rFonts w:ascii="Times New Roman" w:hAnsi="Times New Roman"/>
          <w:color w:val="222222"/>
          <w:shd w:val="clear" w:color="auto" w:fill="FFFFFF"/>
        </w:rPr>
        <w:t>Orac</w:t>
      </w:r>
      <w:proofErr w:type="spellEnd"/>
      <w:r w:rsidRPr="00D352B5">
        <w:rPr>
          <w:rFonts w:ascii="Times New Roman" w:hAnsi="Times New Roman"/>
          <w:color w:val="222222"/>
          <w:shd w:val="clear" w:color="auto" w:fill="FFFFFF"/>
        </w:rPr>
        <w:t xml:space="preserve"> 2014.</w:t>
      </w:r>
    </w:p>
    <w:p w14:paraId="5E77CA4A"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color w:val="222222"/>
          <w:shd w:val="clear" w:color="auto" w:fill="FFFFFF"/>
        </w:rPr>
        <w:t>Blutman</w:t>
      </w:r>
      <w:proofErr w:type="spellEnd"/>
      <w:r w:rsidRPr="00D352B5">
        <w:rPr>
          <w:rFonts w:ascii="Times New Roman" w:hAnsi="Times New Roman"/>
          <w:color w:val="222222"/>
          <w:shd w:val="clear" w:color="auto" w:fill="FFFFFF"/>
        </w:rPr>
        <w:t xml:space="preserve"> L., </w:t>
      </w:r>
      <w:r w:rsidRPr="00D352B5">
        <w:rPr>
          <w:rFonts w:ascii="Times New Roman" w:hAnsi="Times New Roman"/>
          <w:i/>
          <w:iCs/>
          <w:color w:val="222222"/>
          <w:shd w:val="clear" w:color="auto" w:fill="FFFFFF"/>
        </w:rPr>
        <w:t xml:space="preserve">Hat </w:t>
      </w:r>
      <w:proofErr w:type="spellStart"/>
      <w:r w:rsidRPr="00D352B5">
        <w:rPr>
          <w:rFonts w:ascii="Times New Roman" w:hAnsi="Times New Roman"/>
          <w:i/>
          <w:iCs/>
          <w:color w:val="222222"/>
          <w:shd w:val="clear" w:color="auto" w:fill="FFFFFF"/>
        </w:rPr>
        <w:t>tévhit</w:t>
      </w:r>
      <w:proofErr w:type="spellEnd"/>
      <w:r w:rsidRPr="00D352B5">
        <w:rPr>
          <w:rFonts w:ascii="Times New Roman" w:hAnsi="Times New Roman"/>
          <w:i/>
          <w:iCs/>
          <w:color w:val="222222"/>
          <w:shd w:val="clear" w:color="auto" w:fill="FFFFFF"/>
        </w:rPr>
        <w:t xml:space="preserve"> a </w:t>
      </w:r>
      <w:proofErr w:type="spellStart"/>
      <w:r w:rsidRPr="00D352B5">
        <w:rPr>
          <w:rFonts w:ascii="Times New Roman" w:hAnsi="Times New Roman"/>
          <w:i/>
          <w:iCs/>
          <w:color w:val="222222"/>
          <w:shd w:val="clear" w:color="auto" w:fill="FFFFFF"/>
        </w:rPr>
        <w:t>jogértelmezésben</w:t>
      </w:r>
      <w:proofErr w:type="spellEnd"/>
      <w:r w:rsidRPr="00D352B5">
        <w:rPr>
          <w:rFonts w:ascii="Times New Roman" w:hAnsi="Times New Roman"/>
        </w:rPr>
        <w:t>,</w:t>
      </w:r>
      <w:r w:rsidRPr="00D352B5">
        <w:rPr>
          <w:rFonts w:ascii="Times New Roman" w:hAnsi="Times New Roman"/>
          <w:color w:val="222222"/>
          <w:shd w:val="clear" w:color="auto" w:fill="FFFFFF"/>
        </w:rPr>
        <w:t> “</w:t>
      </w:r>
      <w:proofErr w:type="spellStart"/>
      <w:r w:rsidRPr="00D352B5">
        <w:rPr>
          <w:rFonts w:ascii="Times New Roman" w:hAnsi="Times New Roman"/>
          <w:color w:val="222222"/>
          <w:shd w:val="clear" w:color="auto" w:fill="FFFFFF"/>
        </w:rPr>
        <w:t>Jogesetek</w:t>
      </w:r>
      <w:proofErr w:type="spellEnd"/>
      <w:r w:rsidRPr="00D352B5">
        <w:rPr>
          <w:rFonts w:ascii="Times New Roman" w:hAnsi="Times New Roman"/>
          <w:color w:val="222222"/>
          <w:shd w:val="clear" w:color="auto" w:fill="FFFFFF"/>
        </w:rPr>
        <w:t xml:space="preserve"> </w:t>
      </w:r>
      <w:proofErr w:type="spellStart"/>
      <w:r w:rsidRPr="00D352B5">
        <w:rPr>
          <w:rFonts w:ascii="Times New Roman" w:hAnsi="Times New Roman"/>
          <w:color w:val="222222"/>
          <w:shd w:val="clear" w:color="auto" w:fill="FFFFFF"/>
        </w:rPr>
        <w:t>Magyarázata</w:t>
      </w:r>
      <w:proofErr w:type="spellEnd"/>
      <w:r w:rsidRPr="00D352B5">
        <w:rPr>
          <w:rFonts w:ascii="Times New Roman" w:hAnsi="Times New Roman"/>
          <w:color w:val="222222"/>
          <w:shd w:val="clear" w:color="auto" w:fill="FFFFFF"/>
        </w:rPr>
        <w:t>” 2015(3).</w:t>
      </w:r>
    </w:p>
    <w:p w14:paraId="349858CB"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Blutman</w:t>
      </w:r>
      <w:proofErr w:type="spellEnd"/>
      <w:r w:rsidRPr="00D352B5">
        <w:rPr>
          <w:rFonts w:ascii="Times New Roman" w:hAnsi="Times New Roman"/>
        </w:rPr>
        <w:t xml:space="preserve"> L., </w:t>
      </w:r>
      <w:proofErr w:type="spellStart"/>
      <w:r w:rsidRPr="00D352B5">
        <w:rPr>
          <w:rFonts w:ascii="Times New Roman" w:hAnsi="Times New Roman"/>
          <w:i/>
          <w:iCs/>
        </w:rPr>
        <w:t>Szövegempirizmus</w:t>
      </w:r>
      <w:proofErr w:type="spellEnd"/>
      <w:r w:rsidRPr="00D352B5">
        <w:rPr>
          <w:rFonts w:ascii="Times New Roman" w:hAnsi="Times New Roman"/>
          <w:i/>
          <w:iCs/>
        </w:rPr>
        <w:t xml:space="preserve"> </w:t>
      </w:r>
      <w:proofErr w:type="spellStart"/>
      <w:r w:rsidRPr="00D352B5">
        <w:rPr>
          <w:rFonts w:ascii="Times New Roman" w:hAnsi="Times New Roman"/>
          <w:i/>
          <w:iCs/>
        </w:rPr>
        <w:t>és</w:t>
      </w:r>
      <w:proofErr w:type="spellEnd"/>
      <w:r w:rsidRPr="00D352B5">
        <w:rPr>
          <w:rFonts w:ascii="Times New Roman" w:hAnsi="Times New Roman"/>
          <w:i/>
          <w:iCs/>
        </w:rPr>
        <w:t xml:space="preserve"> </w:t>
      </w:r>
      <w:proofErr w:type="spellStart"/>
      <w:r w:rsidRPr="00D352B5">
        <w:rPr>
          <w:rFonts w:ascii="Times New Roman" w:hAnsi="Times New Roman"/>
          <w:i/>
          <w:iCs/>
        </w:rPr>
        <w:t>analitikus</w:t>
      </w:r>
      <w:proofErr w:type="spellEnd"/>
      <w:r w:rsidRPr="00D352B5">
        <w:rPr>
          <w:rFonts w:ascii="Times New Roman" w:hAnsi="Times New Roman"/>
          <w:i/>
          <w:iCs/>
        </w:rPr>
        <w:t xml:space="preserve"> </w:t>
      </w:r>
      <w:proofErr w:type="spellStart"/>
      <w:r w:rsidRPr="00D352B5">
        <w:rPr>
          <w:rFonts w:ascii="Times New Roman" w:hAnsi="Times New Roman"/>
          <w:i/>
          <w:iCs/>
        </w:rPr>
        <w:t>jogdogmatika</w:t>
      </w:r>
      <w:proofErr w:type="spellEnd"/>
      <w:r w:rsidRPr="00D352B5">
        <w:rPr>
          <w:rFonts w:ascii="Times New Roman" w:hAnsi="Times New Roman"/>
          <w:i/>
          <w:iCs/>
        </w:rPr>
        <w:t xml:space="preserve">: Jogi </w:t>
      </w:r>
      <w:proofErr w:type="spellStart"/>
      <w:r w:rsidRPr="00D352B5">
        <w:rPr>
          <w:rFonts w:ascii="Times New Roman" w:hAnsi="Times New Roman"/>
          <w:i/>
          <w:iCs/>
        </w:rPr>
        <w:t>elemzés</w:t>
      </w:r>
      <w:proofErr w:type="spellEnd"/>
      <w:r w:rsidRPr="00D352B5">
        <w:rPr>
          <w:rFonts w:ascii="Times New Roman" w:hAnsi="Times New Roman"/>
          <w:i/>
          <w:iCs/>
        </w:rPr>
        <w:t xml:space="preserve"> sub specie linguae</w:t>
      </w:r>
      <w:r w:rsidRPr="00D352B5">
        <w:rPr>
          <w:rFonts w:ascii="Times New Roman" w:hAnsi="Times New Roman"/>
        </w:rPr>
        <w:t xml:space="preserve">, “Pro </w:t>
      </w:r>
      <w:proofErr w:type="spellStart"/>
      <w:r w:rsidRPr="00D352B5">
        <w:rPr>
          <w:rFonts w:ascii="Times New Roman" w:hAnsi="Times New Roman"/>
        </w:rPr>
        <w:t>Futuro</w:t>
      </w:r>
      <w:proofErr w:type="spellEnd"/>
      <w:r w:rsidRPr="00D352B5">
        <w:rPr>
          <w:rFonts w:ascii="Times New Roman" w:hAnsi="Times New Roman"/>
        </w:rPr>
        <w:t>” 2014 vol. 4(2).</w:t>
      </w:r>
    </w:p>
    <w:p w14:paraId="53932A67"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Blutman</w:t>
      </w:r>
      <w:proofErr w:type="spellEnd"/>
      <w:r w:rsidRPr="00D352B5">
        <w:rPr>
          <w:rFonts w:ascii="Times New Roman" w:hAnsi="Times New Roman"/>
        </w:rPr>
        <w:t xml:space="preserve"> L., </w:t>
      </w:r>
      <w:r w:rsidRPr="00D352B5">
        <w:rPr>
          <w:rFonts w:ascii="Times New Roman" w:hAnsi="Times New Roman"/>
          <w:i/>
          <w:iCs/>
        </w:rPr>
        <w:t>The Fundamental Rights Test in the Grip of Language</w:t>
      </w:r>
      <w:r w:rsidRPr="00D352B5">
        <w:rPr>
          <w:rFonts w:ascii="Times New Roman" w:hAnsi="Times New Roman"/>
        </w:rPr>
        <w:t>, “</w:t>
      </w:r>
      <w:proofErr w:type="spellStart"/>
      <w:r w:rsidRPr="00D352B5">
        <w:rPr>
          <w:rFonts w:ascii="Times New Roman" w:hAnsi="Times New Roman"/>
        </w:rPr>
        <w:t>Jogtudományi</w:t>
      </w:r>
      <w:proofErr w:type="spellEnd"/>
      <w:r w:rsidRPr="00D352B5">
        <w:rPr>
          <w:rFonts w:ascii="Times New Roman" w:hAnsi="Times New Roman"/>
        </w:rPr>
        <w:t xml:space="preserve"> </w:t>
      </w:r>
      <w:proofErr w:type="spellStart"/>
      <w:r w:rsidRPr="00D352B5">
        <w:rPr>
          <w:rFonts w:ascii="Times New Roman" w:hAnsi="Times New Roman"/>
        </w:rPr>
        <w:t>Közlöny</w:t>
      </w:r>
      <w:proofErr w:type="spellEnd"/>
      <w:r w:rsidRPr="00D352B5">
        <w:rPr>
          <w:rFonts w:ascii="Times New Roman" w:hAnsi="Times New Roman"/>
        </w:rPr>
        <w:t>” 2012(4).</w:t>
      </w:r>
    </w:p>
    <w:p w14:paraId="4FCE9645" w14:textId="51E0AD79" w:rsidR="00D352B5" w:rsidRPr="00D352B5" w:rsidRDefault="00D352B5" w:rsidP="00D352B5">
      <w:pPr>
        <w:pStyle w:val="FootnoteText"/>
        <w:ind w:left="709" w:hanging="709"/>
        <w:jc w:val="both"/>
        <w:rPr>
          <w:rFonts w:ascii="Times New Roman" w:hAnsi="Times New Roman"/>
          <w:b/>
          <w:bCs/>
        </w:rPr>
      </w:pPr>
      <w:proofErr w:type="spellStart"/>
      <w:r w:rsidRPr="00D352B5">
        <w:rPr>
          <w:rFonts w:ascii="Times New Roman" w:hAnsi="Times New Roman"/>
        </w:rPr>
        <w:t>Bodnár</w:t>
      </w:r>
      <w:proofErr w:type="spellEnd"/>
      <w:r w:rsidRPr="00D352B5">
        <w:rPr>
          <w:rFonts w:ascii="Times New Roman" w:hAnsi="Times New Roman"/>
        </w:rPr>
        <w:t xml:space="preserve">, E., </w:t>
      </w:r>
      <w:r w:rsidRPr="00D352B5">
        <w:rPr>
          <w:rFonts w:ascii="Times New Roman" w:hAnsi="Times New Roman"/>
          <w:i/>
          <w:iCs/>
        </w:rPr>
        <w:t>The Use of Comparative Law in the Practice of the Hungarian Constitutional Court: An Empirical Analysis (1990–2019),</w:t>
      </w:r>
      <w:r w:rsidRPr="00D352B5">
        <w:rPr>
          <w:rFonts w:ascii="Times New Roman" w:hAnsi="Times New Roman"/>
        </w:rPr>
        <w:t xml:space="preserve"> “Hungarian Journal of Legal Studies” 2021 vol. 61(1). </w:t>
      </w:r>
      <w:r w:rsidRPr="00D352B5">
        <w:rPr>
          <w:rFonts w:ascii="Times New Roman" w:hAnsi="Times New Roman"/>
          <w:b/>
          <w:bCs/>
        </w:rPr>
        <w:t xml:space="preserve">DOI: </w:t>
      </w:r>
      <w:hyperlink r:id="rId29" w:tgtFrame="_blank" w:history="1">
        <w:r w:rsidRPr="00D352B5">
          <w:rPr>
            <w:rFonts w:ascii="Times New Roman" w:hAnsi="Times New Roman"/>
            <w:b/>
            <w:bCs/>
          </w:rPr>
          <w:t>10.1556/2052.2020.00306</w:t>
        </w:r>
      </w:hyperlink>
    </w:p>
    <w:p w14:paraId="4367C1A3"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Brodocz</w:t>
      </w:r>
      <w:proofErr w:type="spellEnd"/>
      <w:r w:rsidRPr="00D352B5">
        <w:rPr>
          <w:rFonts w:ascii="Times New Roman" w:hAnsi="Times New Roman"/>
        </w:rPr>
        <w:t xml:space="preserve"> A., </w:t>
      </w:r>
      <w:r w:rsidRPr="00D352B5">
        <w:rPr>
          <w:rFonts w:ascii="Times New Roman" w:hAnsi="Times New Roman"/>
          <w:i/>
          <w:iCs/>
        </w:rPr>
        <w:t>Constitutional Courts and Their Power of Interpretation,</w:t>
      </w:r>
      <w:r w:rsidRPr="00D352B5">
        <w:rPr>
          <w:rFonts w:ascii="Times New Roman" w:hAnsi="Times New Roman"/>
        </w:rPr>
        <w:t xml:space="preserve"> [in:] </w:t>
      </w:r>
      <w:r w:rsidRPr="00D352B5">
        <w:rPr>
          <w:rFonts w:ascii="Times New Roman" w:hAnsi="Times New Roman"/>
          <w:i/>
          <w:iCs/>
        </w:rPr>
        <w:t xml:space="preserve">Law, Politics, and the Constitution. New Perspectives from Legal and Political Theory, </w:t>
      </w:r>
      <w:r w:rsidRPr="00D352B5">
        <w:rPr>
          <w:rFonts w:ascii="Times New Roman" w:hAnsi="Times New Roman"/>
        </w:rPr>
        <w:t>ed.</w:t>
      </w:r>
      <w:r w:rsidRPr="00D352B5">
        <w:rPr>
          <w:rFonts w:ascii="Times New Roman" w:hAnsi="Times New Roman"/>
          <w:i/>
          <w:iCs/>
        </w:rPr>
        <w:t xml:space="preserve"> </w:t>
      </w:r>
      <w:r w:rsidRPr="00D352B5">
        <w:rPr>
          <w:rFonts w:ascii="Times New Roman" w:hAnsi="Times New Roman"/>
        </w:rPr>
        <w:t>Geisler, A., Hein, M., Hummel, S., Peter Lang 2014.</w:t>
      </w:r>
    </w:p>
    <w:p w14:paraId="7E7C6B9E"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Dawson, J. P., </w:t>
      </w:r>
      <w:r w:rsidRPr="00D352B5">
        <w:rPr>
          <w:rFonts w:ascii="Times New Roman" w:hAnsi="Times New Roman"/>
          <w:i/>
          <w:iCs/>
        </w:rPr>
        <w:t>The Oracles of the Law</w:t>
      </w:r>
      <w:r w:rsidRPr="00D352B5">
        <w:rPr>
          <w:rFonts w:ascii="Times New Roman" w:hAnsi="Times New Roman"/>
        </w:rPr>
        <w:t>, University of Michigan Law School 1968.</w:t>
      </w:r>
    </w:p>
    <w:p w14:paraId="063991B3"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Drinóczi</w:t>
      </w:r>
      <w:proofErr w:type="spellEnd"/>
      <w:r w:rsidRPr="00D352B5">
        <w:rPr>
          <w:rFonts w:ascii="Times New Roman" w:hAnsi="Times New Roman"/>
        </w:rPr>
        <w:t xml:space="preserve"> T., </w:t>
      </w:r>
      <w:proofErr w:type="spellStart"/>
      <w:r w:rsidRPr="00D352B5">
        <w:rPr>
          <w:rFonts w:ascii="Times New Roman" w:hAnsi="Times New Roman"/>
        </w:rPr>
        <w:t>Bień-Kacała</w:t>
      </w:r>
      <w:proofErr w:type="spellEnd"/>
      <w:r w:rsidRPr="00D352B5">
        <w:rPr>
          <w:rFonts w:ascii="Times New Roman" w:hAnsi="Times New Roman"/>
        </w:rPr>
        <w:t xml:space="preserve">, A., </w:t>
      </w:r>
      <w:r w:rsidRPr="00D352B5">
        <w:rPr>
          <w:rFonts w:ascii="Times New Roman" w:hAnsi="Times New Roman"/>
          <w:i/>
          <w:iCs/>
        </w:rPr>
        <w:t xml:space="preserve">Illiberal Constitutionalism: The Case of Hungary and Poland </w:t>
      </w:r>
      <w:r w:rsidRPr="00D352B5">
        <w:rPr>
          <w:rFonts w:ascii="Times New Roman" w:hAnsi="Times New Roman"/>
        </w:rPr>
        <w:t>“</w:t>
      </w:r>
      <w:r w:rsidRPr="00D352B5">
        <w:rPr>
          <w:rFonts w:ascii="Times New Roman" w:hAnsi="Times New Roman"/>
          <w:color w:val="000000"/>
          <w:shd w:val="clear" w:color="auto" w:fill="FFFFFF"/>
        </w:rPr>
        <w:t xml:space="preserve">German Law Journal” </w:t>
      </w:r>
      <w:r w:rsidRPr="00D352B5">
        <w:rPr>
          <w:rFonts w:ascii="Times New Roman" w:hAnsi="Times New Roman"/>
        </w:rPr>
        <w:t xml:space="preserve">2019 vol. 20(8). </w:t>
      </w:r>
      <w:r w:rsidRPr="00BF334A">
        <w:rPr>
          <w:rFonts w:ascii="Times New Roman" w:hAnsi="Times New Roman"/>
          <w:b/>
          <w:bCs/>
        </w:rPr>
        <w:t>DOI: 10.1017/glj.2019.83</w:t>
      </w:r>
    </w:p>
    <w:p w14:paraId="699738E5"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Dyevre</w:t>
      </w:r>
      <w:proofErr w:type="spellEnd"/>
      <w:r w:rsidRPr="00D352B5">
        <w:rPr>
          <w:rFonts w:ascii="Times New Roman" w:hAnsi="Times New Roman"/>
        </w:rPr>
        <w:t xml:space="preserve">, A., </w:t>
      </w:r>
      <w:proofErr w:type="spellStart"/>
      <w:r w:rsidRPr="00D352B5">
        <w:rPr>
          <w:rFonts w:ascii="Times New Roman" w:hAnsi="Times New Roman"/>
        </w:rPr>
        <w:t>Jakab</w:t>
      </w:r>
      <w:proofErr w:type="spellEnd"/>
      <w:r w:rsidRPr="00D352B5">
        <w:rPr>
          <w:rFonts w:ascii="Times New Roman" w:hAnsi="Times New Roman"/>
        </w:rPr>
        <w:t xml:space="preserve"> A., </w:t>
      </w:r>
      <w:r w:rsidRPr="00D352B5">
        <w:rPr>
          <w:rFonts w:ascii="Times New Roman" w:hAnsi="Times New Roman"/>
          <w:i/>
          <w:iCs/>
        </w:rPr>
        <w:t>Foreword: Understanding Constitutional Reasoning</w:t>
      </w:r>
      <w:r w:rsidRPr="00D352B5">
        <w:rPr>
          <w:rFonts w:ascii="Times New Roman" w:hAnsi="Times New Roman"/>
        </w:rPr>
        <w:t xml:space="preserve">, “German Law Journal” 2013 vol. 14(8). </w:t>
      </w:r>
      <w:r w:rsidRPr="00D352B5">
        <w:rPr>
          <w:rFonts w:ascii="Times New Roman" w:hAnsi="Times New Roman"/>
          <w:b/>
          <w:bCs/>
        </w:rPr>
        <w:t>DOI: 10.1017/S2071832200002133</w:t>
      </w:r>
    </w:p>
    <w:p w14:paraId="696EA439"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Dyevre</w:t>
      </w:r>
      <w:proofErr w:type="spellEnd"/>
      <w:r w:rsidRPr="00D352B5">
        <w:rPr>
          <w:rFonts w:ascii="Times New Roman" w:hAnsi="Times New Roman"/>
        </w:rPr>
        <w:t xml:space="preserve">, A., </w:t>
      </w:r>
      <w:r w:rsidRPr="00D352B5">
        <w:rPr>
          <w:rFonts w:ascii="Times New Roman" w:hAnsi="Times New Roman"/>
          <w:i/>
          <w:iCs/>
        </w:rPr>
        <w:t>Text-Mining for Lawyers: How Machine Learning Techniques Can Advance Our Understanding of Legal Discourse</w:t>
      </w:r>
      <w:r w:rsidRPr="00D352B5">
        <w:rPr>
          <w:rFonts w:ascii="Times New Roman" w:hAnsi="Times New Roman"/>
        </w:rPr>
        <w:t>, “Erasmus Law Review” 2021(14),  &lt;</w:t>
      </w:r>
      <w:hyperlink r:id="rId30" w:history="1">
        <w:r w:rsidRPr="00D352B5">
          <w:rPr>
            <w:rFonts w:ascii="Times New Roman" w:hAnsi="Times New Roman"/>
          </w:rPr>
          <w:t>https://papers.ssrn.com/sol3/papers.cfm?abstract_id=3734430</w:t>
        </w:r>
      </w:hyperlink>
      <w:r w:rsidRPr="00D352B5">
        <w:rPr>
          <w:rFonts w:ascii="Times New Roman" w:hAnsi="Times New Roman"/>
        </w:rPr>
        <w:t>&gt;.</w:t>
      </w:r>
    </w:p>
    <w:p w14:paraId="549F0249"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Fallon, R. H., </w:t>
      </w:r>
      <w:r w:rsidRPr="00D352B5">
        <w:rPr>
          <w:rFonts w:ascii="Times New Roman" w:hAnsi="Times New Roman"/>
          <w:i/>
          <w:iCs/>
        </w:rPr>
        <w:t>The Core of an Uneasy Case for Judicial Review</w:t>
      </w:r>
      <w:r w:rsidRPr="00D352B5">
        <w:rPr>
          <w:rFonts w:ascii="Times New Roman" w:hAnsi="Times New Roman"/>
        </w:rPr>
        <w:t>, “Harvard Law Review”</w:t>
      </w:r>
      <w:r w:rsidRPr="00D352B5">
        <w:rPr>
          <w:rFonts w:ascii="Times New Roman" w:hAnsi="Times New Roman"/>
          <w:i/>
          <w:iCs/>
        </w:rPr>
        <w:t xml:space="preserve"> </w:t>
      </w:r>
      <w:r w:rsidRPr="00D352B5">
        <w:rPr>
          <w:rFonts w:ascii="Times New Roman" w:hAnsi="Times New Roman"/>
        </w:rPr>
        <w:t>2007(121).</w:t>
      </w:r>
    </w:p>
    <w:p w14:paraId="732793B7"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Forsthoff</w:t>
      </w:r>
      <w:proofErr w:type="spellEnd"/>
      <w:r w:rsidRPr="00D352B5">
        <w:rPr>
          <w:rFonts w:ascii="Times New Roman" w:hAnsi="Times New Roman"/>
        </w:rPr>
        <w:t xml:space="preserve">, E., </w:t>
      </w:r>
      <w:r w:rsidRPr="00D352B5">
        <w:rPr>
          <w:rFonts w:ascii="Times New Roman" w:hAnsi="Times New Roman"/>
          <w:i/>
          <w:iCs/>
        </w:rPr>
        <w:t xml:space="preserve">Die </w:t>
      </w:r>
      <w:proofErr w:type="spellStart"/>
      <w:r w:rsidRPr="00D352B5">
        <w:rPr>
          <w:rFonts w:ascii="Times New Roman" w:hAnsi="Times New Roman"/>
          <w:i/>
          <w:iCs/>
        </w:rPr>
        <w:t>Umbildung</w:t>
      </w:r>
      <w:proofErr w:type="spellEnd"/>
      <w:r w:rsidRPr="00D352B5">
        <w:rPr>
          <w:rFonts w:ascii="Times New Roman" w:hAnsi="Times New Roman"/>
          <w:i/>
          <w:iCs/>
        </w:rPr>
        <w:t xml:space="preserve"> des </w:t>
      </w:r>
      <w:proofErr w:type="spellStart"/>
      <w:r w:rsidRPr="00D352B5">
        <w:rPr>
          <w:rFonts w:ascii="Times New Roman" w:hAnsi="Times New Roman"/>
          <w:i/>
          <w:iCs/>
        </w:rPr>
        <w:t>Verfassungsgesetzes</w:t>
      </w:r>
      <w:proofErr w:type="spellEnd"/>
      <w:r w:rsidRPr="00D352B5">
        <w:rPr>
          <w:rFonts w:ascii="Times New Roman" w:hAnsi="Times New Roman"/>
          <w:i/>
          <w:iCs/>
        </w:rPr>
        <w:t>,</w:t>
      </w:r>
      <w:r w:rsidRPr="00D352B5">
        <w:rPr>
          <w:rFonts w:ascii="Times New Roman" w:hAnsi="Times New Roman"/>
        </w:rPr>
        <w:t xml:space="preserve"> [in:] </w:t>
      </w:r>
      <w:r w:rsidRPr="00D352B5">
        <w:rPr>
          <w:rFonts w:ascii="Times New Roman" w:hAnsi="Times New Roman"/>
          <w:i/>
          <w:iCs/>
        </w:rPr>
        <w:t xml:space="preserve">Festschrift für Carl Schmitt </w:t>
      </w:r>
      <w:proofErr w:type="spellStart"/>
      <w:r w:rsidRPr="00D352B5">
        <w:rPr>
          <w:rFonts w:ascii="Times New Roman" w:hAnsi="Times New Roman"/>
          <w:i/>
          <w:iCs/>
        </w:rPr>
        <w:t>zum</w:t>
      </w:r>
      <w:proofErr w:type="spellEnd"/>
      <w:r w:rsidRPr="00D352B5">
        <w:rPr>
          <w:rFonts w:ascii="Times New Roman" w:hAnsi="Times New Roman"/>
          <w:i/>
          <w:iCs/>
        </w:rPr>
        <w:t xml:space="preserve"> 70. </w:t>
      </w:r>
      <w:proofErr w:type="spellStart"/>
      <w:r w:rsidRPr="00D352B5">
        <w:rPr>
          <w:rFonts w:ascii="Times New Roman" w:hAnsi="Times New Roman"/>
          <w:i/>
          <w:iCs/>
        </w:rPr>
        <w:t>Geburtstag</w:t>
      </w:r>
      <w:proofErr w:type="spellEnd"/>
      <w:r w:rsidRPr="00D352B5">
        <w:rPr>
          <w:rFonts w:ascii="Times New Roman" w:hAnsi="Times New Roman"/>
        </w:rPr>
        <w:t xml:space="preserve">, eds. </w:t>
      </w:r>
      <w:proofErr w:type="spellStart"/>
      <w:r w:rsidRPr="00D352B5">
        <w:rPr>
          <w:rFonts w:ascii="Times New Roman" w:hAnsi="Times New Roman"/>
        </w:rPr>
        <w:t>Barion</w:t>
      </w:r>
      <w:proofErr w:type="spellEnd"/>
      <w:r w:rsidRPr="00D352B5">
        <w:rPr>
          <w:rFonts w:ascii="Times New Roman" w:hAnsi="Times New Roman"/>
        </w:rPr>
        <w:t xml:space="preserve">, H., </w:t>
      </w:r>
      <w:proofErr w:type="spellStart"/>
      <w:r w:rsidRPr="00D352B5">
        <w:rPr>
          <w:rFonts w:ascii="Times New Roman" w:hAnsi="Times New Roman"/>
        </w:rPr>
        <w:t>Forsthoff</w:t>
      </w:r>
      <w:proofErr w:type="spellEnd"/>
      <w:r w:rsidRPr="00D352B5">
        <w:rPr>
          <w:rFonts w:ascii="Times New Roman" w:hAnsi="Times New Roman"/>
        </w:rPr>
        <w:t xml:space="preserve">, E., Weber, W., Duncker, </w:t>
      </w:r>
      <w:proofErr w:type="spellStart"/>
      <w:r w:rsidRPr="00D352B5">
        <w:rPr>
          <w:rFonts w:ascii="Times New Roman" w:hAnsi="Times New Roman"/>
        </w:rPr>
        <w:t>Humblot</w:t>
      </w:r>
      <w:proofErr w:type="spellEnd"/>
      <w:r w:rsidRPr="00D352B5">
        <w:rPr>
          <w:rFonts w:ascii="Times New Roman" w:hAnsi="Times New Roman"/>
        </w:rPr>
        <w:t xml:space="preserve"> 1959. </w:t>
      </w:r>
    </w:p>
    <w:p w14:paraId="505AD495" w14:textId="77777777" w:rsidR="00D352B5" w:rsidRPr="00D352B5" w:rsidRDefault="00D352B5" w:rsidP="00D352B5">
      <w:pPr>
        <w:pStyle w:val="FootnoteText"/>
        <w:ind w:left="709" w:hanging="709"/>
        <w:jc w:val="both"/>
        <w:rPr>
          <w:rFonts w:ascii="Times New Roman" w:hAnsi="Times New Roman"/>
          <w:color w:val="1A1A1A"/>
        </w:rPr>
      </w:pPr>
      <w:r w:rsidRPr="00D352B5">
        <w:rPr>
          <w:rFonts w:ascii="Times New Roman" w:hAnsi="Times New Roman"/>
          <w:color w:val="1A1A1A"/>
        </w:rPr>
        <w:lastRenderedPageBreak/>
        <w:t xml:space="preserve">Fröhlich J., </w:t>
      </w:r>
      <w:r w:rsidRPr="00D352B5">
        <w:rPr>
          <w:rFonts w:ascii="Times New Roman" w:hAnsi="Times New Roman"/>
          <w:i/>
          <w:iCs/>
          <w:color w:val="1A1A1A"/>
        </w:rPr>
        <w:t xml:space="preserve">Az </w:t>
      </w:r>
      <w:proofErr w:type="spellStart"/>
      <w:r w:rsidRPr="00D352B5">
        <w:rPr>
          <w:rFonts w:ascii="Times New Roman" w:hAnsi="Times New Roman"/>
          <w:i/>
          <w:iCs/>
          <w:color w:val="1A1A1A"/>
        </w:rPr>
        <w:t>Alkotmánybíróság</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és</w:t>
      </w:r>
      <w:proofErr w:type="spellEnd"/>
      <w:r w:rsidRPr="00D352B5">
        <w:rPr>
          <w:rFonts w:ascii="Times New Roman" w:hAnsi="Times New Roman"/>
          <w:i/>
          <w:iCs/>
          <w:color w:val="1A1A1A"/>
        </w:rPr>
        <w:t xml:space="preserve"> a </w:t>
      </w:r>
      <w:proofErr w:type="spellStart"/>
      <w:r w:rsidRPr="00D352B5">
        <w:rPr>
          <w:rFonts w:ascii="Times New Roman" w:hAnsi="Times New Roman"/>
          <w:i/>
          <w:iCs/>
          <w:color w:val="1A1A1A"/>
        </w:rPr>
        <w:t>Kúria</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alkotmányértelmezése</w:t>
      </w:r>
      <w:proofErr w:type="spellEnd"/>
      <w:r w:rsidRPr="00D352B5">
        <w:rPr>
          <w:rFonts w:ascii="Times New Roman" w:hAnsi="Times New Roman"/>
          <w:i/>
          <w:iCs/>
          <w:color w:val="1A1A1A"/>
        </w:rPr>
        <w:t xml:space="preserve">: Az </w:t>
      </w:r>
      <w:proofErr w:type="spellStart"/>
      <w:r w:rsidRPr="00D352B5">
        <w:rPr>
          <w:rFonts w:ascii="Times New Roman" w:hAnsi="Times New Roman"/>
          <w:i/>
          <w:iCs/>
          <w:color w:val="1A1A1A"/>
        </w:rPr>
        <w:t>Alaptörvény</w:t>
      </w:r>
      <w:proofErr w:type="spellEnd"/>
      <w:r w:rsidRPr="00D352B5">
        <w:rPr>
          <w:rFonts w:ascii="Times New Roman" w:hAnsi="Times New Roman"/>
          <w:i/>
          <w:iCs/>
          <w:color w:val="1A1A1A"/>
        </w:rPr>
        <w:t xml:space="preserve"> R) </w:t>
      </w:r>
      <w:proofErr w:type="spellStart"/>
      <w:r w:rsidRPr="00D352B5">
        <w:rPr>
          <w:rFonts w:ascii="Times New Roman" w:hAnsi="Times New Roman"/>
          <w:i/>
          <w:iCs/>
          <w:color w:val="1A1A1A"/>
        </w:rPr>
        <w:t>és</w:t>
      </w:r>
      <w:proofErr w:type="spellEnd"/>
      <w:r w:rsidRPr="00D352B5">
        <w:rPr>
          <w:rFonts w:ascii="Times New Roman" w:hAnsi="Times New Roman"/>
          <w:i/>
          <w:iCs/>
          <w:color w:val="1A1A1A"/>
        </w:rPr>
        <w:t xml:space="preserve"> 28. </w:t>
      </w:r>
      <w:proofErr w:type="spellStart"/>
      <w:r w:rsidRPr="00D352B5">
        <w:rPr>
          <w:rFonts w:ascii="Times New Roman" w:hAnsi="Times New Roman"/>
          <w:i/>
          <w:iCs/>
          <w:color w:val="1A1A1A"/>
        </w:rPr>
        <w:t>cikkei</w:t>
      </w:r>
      <w:proofErr w:type="spellEnd"/>
      <w:r w:rsidRPr="00D352B5">
        <w:rPr>
          <w:rFonts w:ascii="Times New Roman" w:hAnsi="Times New Roman"/>
          <w:i/>
          <w:iCs/>
          <w:color w:val="1A1A1A"/>
        </w:rPr>
        <w:t xml:space="preserve"> </w:t>
      </w:r>
      <w:r w:rsidRPr="00D352B5">
        <w:rPr>
          <w:rFonts w:ascii="Times New Roman" w:hAnsi="Times New Roman"/>
          <w:color w:val="1A1A1A"/>
        </w:rPr>
        <w:t xml:space="preserve">[in:] </w:t>
      </w:r>
      <w:r w:rsidRPr="00D352B5">
        <w:rPr>
          <w:rFonts w:ascii="Times New Roman" w:hAnsi="Times New Roman"/>
          <w:i/>
          <w:iCs/>
          <w:color w:val="1A1A1A"/>
        </w:rPr>
        <w:t xml:space="preserve">Az </w:t>
      </w:r>
      <w:proofErr w:type="spellStart"/>
      <w:r w:rsidRPr="00D352B5">
        <w:rPr>
          <w:rFonts w:ascii="Times New Roman" w:hAnsi="Times New Roman"/>
          <w:i/>
          <w:iCs/>
          <w:color w:val="1A1A1A"/>
        </w:rPr>
        <w:t>Alaptörvény</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érvényesülése</w:t>
      </w:r>
      <w:proofErr w:type="spellEnd"/>
      <w:r w:rsidRPr="00D352B5">
        <w:rPr>
          <w:rFonts w:ascii="Times New Roman" w:hAnsi="Times New Roman"/>
          <w:i/>
          <w:iCs/>
          <w:color w:val="1A1A1A"/>
        </w:rPr>
        <w:t xml:space="preserve"> a </w:t>
      </w:r>
      <w:proofErr w:type="spellStart"/>
      <w:r w:rsidRPr="00D352B5">
        <w:rPr>
          <w:rFonts w:ascii="Times New Roman" w:hAnsi="Times New Roman"/>
          <w:i/>
          <w:iCs/>
          <w:color w:val="1A1A1A"/>
        </w:rPr>
        <w:t>bírói</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gyakorlatban</w:t>
      </w:r>
      <w:proofErr w:type="spellEnd"/>
      <w:r w:rsidRPr="00D352B5">
        <w:rPr>
          <w:rFonts w:ascii="Times New Roman" w:hAnsi="Times New Roman"/>
          <w:i/>
          <w:iCs/>
          <w:color w:val="1A1A1A"/>
        </w:rPr>
        <w:t xml:space="preserve"> III. </w:t>
      </w:r>
      <w:proofErr w:type="spellStart"/>
      <w:r w:rsidRPr="00D352B5">
        <w:rPr>
          <w:rFonts w:ascii="Times New Roman" w:hAnsi="Times New Roman"/>
          <w:i/>
          <w:iCs/>
          <w:color w:val="1A1A1A"/>
        </w:rPr>
        <w:t>Alkotmányjogi</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panasz</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az</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alapjog-érvényesítés</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gyakorlata</w:t>
      </w:r>
      <w:proofErr w:type="spellEnd"/>
      <w:r w:rsidRPr="00D352B5">
        <w:rPr>
          <w:rFonts w:ascii="Times New Roman" w:hAnsi="Times New Roman"/>
          <w:color w:val="1A1A1A"/>
        </w:rPr>
        <w:t>, Balogh É., HVG-ORAC 2019.</w:t>
      </w:r>
    </w:p>
    <w:p w14:paraId="479A30C5"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Fuller, L.L., Winston, K.I., </w:t>
      </w:r>
      <w:r w:rsidRPr="00D352B5">
        <w:rPr>
          <w:rFonts w:ascii="Times New Roman" w:hAnsi="Times New Roman"/>
          <w:i/>
          <w:iCs/>
        </w:rPr>
        <w:t>The Forms and Limits of Adjudication</w:t>
      </w:r>
      <w:r w:rsidRPr="00D352B5">
        <w:rPr>
          <w:rFonts w:ascii="Times New Roman" w:hAnsi="Times New Roman"/>
        </w:rPr>
        <w:t>, “Harvard Law Review” 1978(92).</w:t>
      </w:r>
    </w:p>
    <w:p w14:paraId="014DCAD7"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Gárdos-Orosz</w:t>
      </w:r>
      <w:proofErr w:type="spellEnd"/>
      <w:r w:rsidRPr="00D352B5">
        <w:rPr>
          <w:rFonts w:ascii="Times New Roman" w:hAnsi="Times New Roman"/>
        </w:rPr>
        <w:t xml:space="preserve"> F.</w:t>
      </w:r>
      <w:r w:rsidRPr="00D352B5">
        <w:rPr>
          <w:rFonts w:ascii="Times New Roman" w:hAnsi="Times New Roman"/>
          <w:noProof/>
        </w:rPr>
        <w:t xml:space="preserve">, </w:t>
      </w:r>
      <w:r w:rsidRPr="00D352B5">
        <w:rPr>
          <w:rFonts w:ascii="Times New Roman" w:hAnsi="Times New Roman"/>
          <w:i/>
          <w:iCs/>
          <w:noProof/>
        </w:rPr>
        <w:t>Constitutional Interpretation under the New Fundamental Law of Hungary</w:t>
      </w:r>
      <w:r w:rsidRPr="00D352B5">
        <w:rPr>
          <w:rFonts w:ascii="Times New Roman" w:hAnsi="Times New Roman"/>
        </w:rPr>
        <w:t xml:space="preserve"> [in:] </w:t>
      </w:r>
      <w:r w:rsidRPr="00D352B5">
        <w:rPr>
          <w:rFonts w:ascii="Times New Roman" w:hAnsi="Times New Roman"/>
          <w:i/>
          <w:iCs/>
        </w:rPr>
        <w:t>Populist Challenges to Constitutional Interpretation in Europe and Beyond</w:t>
      </w:r>
      <w:r w:rsidRPr="00D352B5">
        <w:rPr>
          <w:rFonts w:ascii="Times New Roman" w:hAnsi="Times New Roman"/>
        </w:rPr>
        <w:t xml:space="preserve">, eds. </w:t>
      </w:r>
      <w:proofErr w:type="spellStart"/>
      <w:r w:rsidRPr="00D352B5">
        <w:rPr>
          <w:rFonts w:ascii="Times New Roman" w:hAnsi="Times New Roman"/>
        </w:rPr>
        <w:t>Gárdos-Orosz</w:t>
      </w:r>
      <w:proofErr w:type="spellEnd"/>
      <w:r w:rsidRPr="00D352B5">
        <w:rPr>
          <w:rFonts w:ascii="Times New Roman" w:hAnsi="Times New Roman"/>
        </w:rPr>
        <w:t xml:space="preserve"> F., </w:t>
      </w:r>
      <w:proofErr w:type="spellStart"/>
      <w:r w:rsidRPr="00D352B5">
        <w:rPr>
          <w:rFonts w:ascii="Times New Roman" w:hAnsi="Times New Roman"/>
        </w:rPr>
        <w:t>Szente</w:t>
      </w:r>
      <w:proofErr w:type="spellEnd"/>
      <w:r w:rsidRPr="00D352B5">
        <w:rPr>
          <w:rFonts w:ascii="Times New Roman" w:hAnsi="Times New Roman"/>
        </w:rPr>
        <w:t xml:space="preserve"> Z., Routledge 2021.</w:t>
      </w:r>
    </w:p>
    <w:p w14:paraId="206B4258"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Gárdos-Orosz</w:t>
      </w:r>
      <w:proofErr w:type="spellEnd"/>
      <w:r w:rsidRPr="00D352B5">
        <w:rPr>
          <w:rFonts w:ascii="Times New Roman" w:hAnsi="Times New Roman"/>
        </w:rPr>
        <w:t xml:space="preserve"> F., </w:t>
      </w:r>
      <w:proofErr w:type="spellStart"/>
      <w:r w:rsidRPr="00D352B5">
        <w:rPr>
          <w:rFonts w:ascii="Times New Roman" w:hAnsi="Times New Roman"/>
        </w:rPr>
        <w:t>Szente</w:t>
      </w:r>
      <w:proofErr w:type="spellEnd"/>
      <w:r w:rsidRPr="00D352B5">
        <w:rPr>
          <w:rFonts w:ascii="Times New Roman" w:hAnsi="Times New Roman"/>
        </w:rPr>
        <w:t xml:space="preserve"> Z. (eds.), </w:t>
      </w:r>
      <w:r w:rsidRPr="00D352B5">
        <w:rPr>
          <w:rFonts w:ascii="Times New Roman" w:hAnsi="Times New Roman"/>
          <w:i/>
          <w:iCs/>
        </w:rPr>
        <w:t>Populist Challenges to Constitutional Interpretation in Europe and Beyond</w:t>
      </w:r>
      <w:r w:rsidRPr="00D352B5">
        <w:rPr>
          <w:rFonts w:ascii="Times New Roman" w:hAnsi="Times New Roman"/>
        </w:rPr>
        <w:t>, Routledge 2021.</w:t>
      </w:r>
    </w:p>
    <w:p w14:paraId="4DDCF233"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Gárdos-Orosz</w:t>
      </w:r>
      <w:proofErr w:type="spellEnd"/>
      <w:r w:rsidRPr="00D352B5">
        <w:rPr>
          <w:rFonts w:ascii="Times New Roman" w:hAnsi="Times New Roman"/>
        </w:rPr>
        <w:t xml:space="preserve"> F., </w:t>
      </w:r>
      <w:proofErr w:type="spellStart"/>
      <w:r w:rsidRPr="00D352B5">
        <w:rPr>
          <w:rFonts w:ascii="Times New Roman" w:hAnsi="Times New Roman"/>
        </w:rPr>
        <w:t>Szente</w:t>
      </w:r>
      <w:proofErr w:type="spellEnd"/>
      <w:r w:rsidRPr="00D352B5">
        <w:rPr>
          <w:rFonts w:ascii="Times New Roman" w:hAnsi="Times New Roman"/>
        </w:rPr>
        <w:t xml:space="preserve"> Z., </w:t>
      </w:r>
      <w:r w:rsidRPr="00D352B5">
        <w:rPr>
          <w:rFonts w:ascii="Times New Roman" w:hAnsi="Times New Roman"/>
          <w:i/>
          <w:iCs/>
        </w:rPr>
        <w:t>The Art of Constitutional Interpretation,</w:t>
      </w:r>
      <w:r w:rsidRPr="00D352B5">
        <w:rPr>
          <w:rFonts w:ascii="Times New Roman" w:hAnsi="Times New Roman"/>
        </w:rPr>
        <w:t xml:space="preserve"> [in:] </w:t>
      </w:r>
      <w:r w:rsidRPr="00D352B5">
        <w:rPr>
          <w:rFonts w:ascii="Times New Roman" w:hAnsi="Times New Roman"/>
          <w:i/>
          <w:iCs/>
        </w:rPr>
        <w:t>Populist Challenges to Constitutional Interpretation in Europe and Beyond</w:t>
      </w:r>
      <w:r w:rsidRPr="00D352B5">
        <w:rPr>
          <w:rFonts w:ascii="Times New Roman" w:hAnsi="Times New Roman"/>
        </w:rPr>
        <w:t xml:space="preserve">, eds. </w:t>
      </w:r>
      <w:proofErr w:type="spellStart"/>
      <w:r w:rsidRPr="00D352B5">
        <w:rPr>
          <w:rFonts w:ascii="Times New Roman" w:hAnsi="Times New Roman"/>
        </w:rPr>
        <w:t>Gárdos-Orosz</w:t>
      </w:r>
      <w:proofErr w:type="spellEnd"/>
      <w:r w:rsidRPr="00D352B5">
        <w:rPr>
          <w:rFonts w:ascii="Times New Roman" w:hAnsi="Times New Roman"/>
        </w:rPr>
        <w:t xml:space="preserve"> F., </w:t>
      </w:r>
      <w:proofErr w:type="spellStart"/>
      <w:r w:rsidRPr="00D352B5">
        <w:rPr>
          <w:rFonts w:ascii="Times New Roman" w:hAnsi="Times New Roman"/>
        </w:rPr>
        <w:t>Szente</w:t>
      </w:r>
      <w:proofErr w:type="spellEnd"/>
      <w:r w:rsidRPr="00D352B5">
        <w:rPr>
          <w:rFonts w:ascii="Times New Roman" w:hAnsi="Times New Roman"/>
        </w:rPr>
        <w:t xml:space="preserve"> Z., Routledge 2021.</w:t>
      </w:r>
    </w:p>
    <w:p w14:paraId="304477C4"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noProof/>
        </w:rPr>
        <w:t xml:space="preserve">Gárdos-Orosz </w:t>
      </w:r>
      <w:r w:rsidRPr="00D352B5">
        <w:rPr>
          <w:rFonts w:ascii="Times New Roman" w:hAnsi="Times New Roman"/>
        </w:rPr>
        <w:t xml:space="preserve">F., </w:t>
      </w:r>
      <w:r w:rsidRPr="00D352B5">
        <w:rPr>
          <w:rFonts w:ascii="Times New Roman" w:hAnsi="Times New Roman"/>
          <w:noProof/>
        </w:rPr>
        <w:t>Zakariás K</w:t>
      </w:r>
      <w:r w:rsidRPr="00D352B5">
        <w:rPr>
          <w:rFonts w:ascii="Times New Roman" w:hAnsi="Times New Roman"/>
        </w:rPr>
        <w:t>.</w:t>
      </w:r>
      <w:r w:rsidRPr="00D352B5">
        <w:rPr>
          <w:rFonts w:ascii="Times New Roman" w:hAnsi="Times New Roman"/>
          <w:noProof/>
        </w:rPr>
        <w:t xml:space="preserve"> </w:t>
      </w:r>
      <w:r w:rsidRPr="00D352B5">
        <w:rPr>
          <w:rFonts w:ascii="Times New Roman" w:hAnsi="Times New Roman"/>
        </w:rPr>
        <w:t>(</w:t>
      </w:r>
      <w:r w:rsidRPr="00D352B5">
        <w:rPr>
          <w:rFonts w:ascii="Times New Roman" w:hAnsi="Times New Roman"/>
          <w:noProof/>
        </w:rPr>
        <w:t>eds.</w:t>
      </w:r>
      <w:r w:rsidRPr="00D352B5">
        <w:rPr>
          <w:rFonts w:ascii="Times New Roman" w:hAnsi="Times New Roman"/>
        </w:rPr>
        <w:t>),</w:t>
      </w:r>
      <w:r w:rsidRPr="00D352B5">
        <w:rPr>
          <w:rFonts w:ascii="Times New Roman" w:hAnsi="Times New Roman"/>
          <w:noProof/>
        </w:rPr>
        <w:t xml:space="preserve"> </w:t>
      </w:r>
      <w:r w:rsidRPr="00D352B5">
        <w:rPr>
          <w:rFonts w:ascii="Times New Roman" w:hAnsi="Times New Roman"/>
          <w:i/>
          <w:iCs/>
        </w:rPr>
        <w:t xml:space="preserve">Az </w:t>
      </w:r>
      <w:proofErr w:type="spellStart"/>
      <w:r w:rsidRPr="00D352B5">
        <w:rPr>
          <w:rFonts w:ascii="Times New Roman" w:hAnsi="Times New Roman"/>
          <w:i/>
          <w:iCs/>
        </w:rPr>
        <w:t>Alkotmánybírósági</w:t>
      </w:r>
      <w:proofErr w:type="spellEnd"/>
      <w:r w:rsidRPr="00D352B5">
        <w:rPr>
          <w:rFonts w:ascii="Times New Roman" w:hAnsi="Times New Roman"/>
          <w:i/>
          <w:iCs/>
        </w:rPr>
        <w:t xml:space="preserve"> </w:t>
      </w:r>
      <w:proofErr w:type="spellStart"/>
      <w:r w:rsidRPr="00D352B5">
        <w:rPr>
          <w:rFonts w:ascii="Times New Roman" w:hAnsi="Times New Roman"/>
          <w:i/>
          <w:iCs/>
        </w:rPr>
        <w:t>Gyakorlat</w:t>
      </w:r>
      <w:proofErr w:type="spellEnd"/>
      <w:r w:rsidRPr="00D352B5">
        <w:rPr>
          <w:rFonts w:ascii="Times New Roman" w:hAnsi="Times New Roman"/>
          <w:i/>
          <w:iCs/>
        </w:rPr>
        <w:t xml:space="preserve"> I-II. Az </w:t>
      </w:r>
      <w:proofErr w:type="spellStart"/>
      <w:r w:rsidRPr="00D352B5">
        <w:rPr>
          <w:rFonts w:ascii="Times New Roman" w:hAnsi="Times New Roman"/>
          <w:i/>
          <w:iCs/>
        </w:rPr>
        <w:t>Alkotmánybíróság</w:t>
      </w:r>
      <w:proofErr w:type="spellEnd"/>
      <w:r w:rsidRPr="00D352B5">
        <w:rPr>
          <w:rFonts w:ascii="Times New Roman" w:hAnsi="Times New Roman"/>
          <w:i/>
          <w:iCs/>
        </w:rPr>
        <w:t xml:space="preserve"> 100 </w:t>
      </w:r>
      <w:proofErr w:type="spellStart"/>
      <w:r w:rsidRPr="00D352B5">
        <w:rPr>
          <w:rFonts w:ascii="Times New Roman" w:hAnsi="Times New Roman"/>
          <w:i/>
          <w:iCs/>
        </w:rPr>
        <w:t>elvi</w:t>
      </w:r>
      <w:proofErr w:type="spellEnd"/>
      <w:r w:rsidRPr="00D352B5">
        <w:rPr>
          <w:rFonts w:ascii="Times New Roman" w:hAnsi="Times New Roman"/>
          <w:i/>
          <w:iCs/>
        </w:rPr>
        <w:t xml:space="preserve"> </w:t>
      </w:r>
      <w:proofErr w:type="spellStart"/>
      <w:r w:rsidRPr="00D352B5">
        <w:rPr>
          <w:rFonts w:ascii="Times New Roman" w:hAnsi="Times New Roman"/>
          <w:i/>
          <w:iCs/>
        </w:rPr>
        <w:t>jelentőségű</w:t>
      </w:r>
      <w:proofErr w:type="spellEnd"/>
      <w:r w:rsidRPr="00D352B5">
        <w:rPr>
          <w:rFonts w:ascii="Times New Roman" w:hAnsi="Times New Roman"/>
          <w:i/>
          <w:iCs/>
        </w:rPr>
        <w:t xml:space="preserve"> </w:t>
      </w:r>
      <w:proofErr w:type="spellStart"/>
      <w:r w:rsidRPr="00D352B5">
        <w:rPr>
          <w:rFonts w:ascii="Times New Roman" w:hAnsi="Times New Roman"/>
          <w:i/>
          <w:iCs/>
        </w:rPr>
        <w:t>határozata</w:t>
      </w:r>
      <w:proofErr w:type="spellEnd"/>
      <w:r w:rsidRPr="00D352B5">
        <w:rPr>
          <w:rFonts w:ascii="Times New Roman" w:hAnsi="Times New Roman"/>
          <w:i/>
          <w:iCs/>
        </w:rPr>
        <w:t xml:space="preserve"> 1990–2020</w:t>
      </w:r>
      <w:r w:rsidRPr="00D352B5">
        <w:rPr>
          <w:rFonts w:ascii="Times New Roman" w:hAnsi="Times New Roman"/>
        </w:rPr>
        <w:t xml:space="preserve">, HVG </w:t>
      </w:r>
      <w:proofErr w:type="spellStart"/>
      <w:r w:rsidRPr="00D352B5">
        <w:rPr>
          <w:rFonts w:ascii="Times New Roman" w:hAnsi="Times New Roman"/>
        </w:rPr>
        <w:t>Orac</w:t>
      </w:r>
      <w:proofErr w:type="spellEnd"/>
      <w:r w:rsidRPr="00D352B5">
        <w:rPr>
          <w:rFonts w:ascii="Times New Roman" w:hAnsi="Times New Roman"/>
        </w:rPr>
        <w:t xml:space="preserve"> 2021.</w:t>
      </w:r>
    </w:p>
    <w:p w14:paraId="4DB36548" w14:textId="77777777" w:rsidR="00D352B5" w:rsidRPr="00D352B5" w:rsidRDefault="00D352B5" w:rsidP="00D352B5">
      <w:pPr>
        <w:pStyle w:val="FootnoteText"/>
        <w:ind w:left="709" w:hanging="709"/>
        <w:jc w:val="both"/>
        <w:rPr>
          <w:rFonts w:ascii="Times New Roman" w:hAnsi="Times New Roman"/>
          <w:noProof/>
        </w:rPr>
      </w:pPr>
      <w:r w:rsidRPr="00D352B5">
        <w:rPr>
          <w:rFonts w:ascii="Times New Roman" w:hAnsi="Times New Roman"/>
          <w:noProof/>
        </w:rPr>
        <w:t xml:space="preserve">Gárdos-Orosz </w:t>
      </w:r>
      <w:r w:rsidRPr="00D352B5">
        <w:rPr>
          <w:rFonts w:ascii="Times New Roman" w:hAnsi="Times New Roman"/>
        </w:rPr>
        <w:t xml:space="preserve">F., </w:t>
      </w:r>
      <w:r w:rsidRPr="00D352B5">
        <w:rPr>
          <w:rFonts w:ascii="Times New Roman" w:hAnsi="Times New Roman"/>
          <w:noProof/>
        </w:rPr>
        <w:t>Zakariás K</w:t>
      </w:r>
      <w:r w:rsidRPr="00D352B5">
        <w:rPr>
          <w:rFonts w:ascii="Times New Roman" w:hAnsi="Times New Roman"/>
        </w:rPr>
        <w:t>.</w:t>
      </w:r>
      <w:r w:rsidRPr="00D352B5">
        <w:rPr>
          <w:rFonts w:ascii="Times New Roman" w:hAnsi="Times New Roman"/>
          <w:noProof/>
        </w:rPr>
        <w:t xml:space="preserve"> (eds.), </w:t>
      </w:r>
      <w:r w:rsidRPr="00D352B5">
        <w:rPr>
          <w:rFonts w:ascii="Times New Roman" w:hAnsi="Times New Roman"/>
          <w:i/>
          <w:noProof/>
        </w:rPr>
        <w:t>Thirty Most Important Decisions From the 30 Years of the Hungarian Constitutional Court</w:t>
      </w:r>
      <w:r w:rsidRPr="00D352B5">
        <w:rPr>
          <w:rFonts w:ascii="Times New Roman" w:hAnsi="Times New Roman"/>
          <w:noProof/>
        </w:rPr>
        <w:t>, Nomos</w:t>
      </w:r>
      <w:r w:rsidRPr="00D352B5">
        <w:rPr>
          <w:rFonts w:ascii="Times New Roman" w:hAnsi="Times New Roman"/>
        </w:rPr>
        <w:t xml:space="preserve"> 2022.</w:t>
      </w:r>
    </w:p>
    <w:p w14:paraId="76415524"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Goldsworthy, J., </w:t>
      </w:r>
      <w:r w:rsidRPr="00D352B5">
        <w:rPr>
          <w:rFonts w:ascii="Times New Roman" w:hAnsi="Times New Roman"/>
          <w:i/>
          <w:iCs/>
        </w:rPr>
        <w:t>Constitutional Interpretation</w:t>
      </w:r>
      <w:r w:rsidRPr="00D352B5">
        <w:rPr>
          <w:rFonts w:ascii="Times New Roman" w:hAnsi="Times New Roman"/>
        </w:rPr>
        <w:t xml:space="preserve">, [in:] </w:t>
      </w:r>
      <w:r w:rsidRPr="00D352B5">
        <w:rPr>
          <w:rFonts w:ascii="Times New Roman" w:hAnsi="Times New Roman"/>
          <w:i/>
          <w:iCs/>
        </w:rPr>
        <w:t>The Oxford Handbook of Comparative Constitutional Law</w:t>
      </w:r>
      <w:r w:rsidRPr="00D352B5">
        <w:rPr>
          <w:rFonts w:ascii="Times New Roman" w:hAnsi="Times New Roman"/>
        </w:rPr>
        <w:t xml:space="preserve">, eds. Rosenfeld, M., </w:t>
      </w:r>
      <w:proofErr w:type="spellStart"/>
      <w:r w:rsidRPr="00D352B5">
        <w:rPr>
          <w:rFonts w:ascii="Times New Roman" w:hAnsi="Times New Roman"/>
        </w:rPr>
        <w:t>Sajó</w:t>
      </w:r>
      <w:proofErr w:type="spellEnd"/>
      <w:r w:rsidRPr="00D352B5">
        <w:rPr>
          <w:rFonts w:ascii="Times New Roman" w:hAnsi="Times New Roman"/>
        </w:rPr>
        <w:t>, A., Oxford University Press 2012.</w:t>
      </w:r>
    </w:p>
    <w:p w14:paraId="436C4C0D"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Goldsworthy, J., </w:t>
      </w:r>
      <w:r w:rsidRPr="00D352B5">
        <w:rPr>
          <w:rFonts w:ascii="Times New Roman" w:hAnsi="Times New Roman"/>
          <w:i/>
          <w:iCs/>
        </w:rPr>
        <w:t>Interpreting Constitutions: A Comparative Study</w:t>
      </w:r>
      <w:r w:rsidRPr="00D352B5">
        <w:rPr>
          <w:rFonts w:ascii="Times New Roman" w:hAnsi="Times New Roman"/>
        </w:rPr>
        <w:t>, Oxford University Press 2006.</w:t>
      </w:r>
    </w:p>
    <w:p w14:paraId="2CAE5FDF"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Gorla, G., </w:t>
      </w:r>
      <w:r w:rsidRPr="00D352B5">
        <w:rPr>
          <w:rFonts w:ascii="Times New Roman" w:hAnsi="Times New Roman"/>
          <w:i/>
          <w:iCs/>
        </w:rPr>
        <w:t xml:space="preserve">Lo stile </w:t>
      </w:r>
      <w:proofErr w:type="spellStart"/>
      <w:r w:rsidRPr="00D352B5">
        <w:rPr>
          <w:rFonts w:ascii="Times New Roman" w:hAnsi="Times New Roman"/>
          <w:i/>
          <w:iCs/>
        </w:rPr>
        <w:t>delle</w:t>
      </w:r>
      <w:proofErr w:type="spellEnd"/>
      <w:r w:rsidRPr="00D352B5">
        <w:rPr>
          <w:rFonts w:ascii="Times New Roman" w:hAnsi="Times New Roman"/>
          <w:i/>
          <w:iCs/>
        </w:rPr>
        <w:t xml:space="preserve"> </w:t>
      </w:r>
      <w:proofErr w:type="spellStart"/>
      <w:r w:rsidRPr="00D352B5">
        <w:rPr>
          <w:rFonts w:ascii="Times New Roman" w:hAnsi="Times New Roman"/>
          <w:i/>
          <w:iCs/>
        </w:rPr>
        <w:t>sentenze</w:t>
      </w:r>
      <w:proofErr w:type="spellEnd"/>
      <w:r w:rsidRPr="00D352B5">
        <w:rPr>
          <w:rFonts w:ascii="Times New Roman" w:hAnsi="Times New Roman"/>
          <w:i/>
          <w:iCs/>
        </w:rPr>
        <w:t xml:space="preserve">, </w:t>
      </w:r>
      <w:proofErr w:type="spellStart"/>
      <w:r w:rsidRPr="00D352B5">
        <w:rPr>
          <w:rFonts w:ascii="Times New Roman" w:hAnsi="Times New Roman"/>
          <w:i/>
          <w:iCs/>
        </w:rPr>
        <w:t>ricerca</w:t>
      </w:r>
      <w:proofErr w:type="spellEnd"/>
      <w:r w:rsidRPr="00D352B5">
        <w:rPr>
          <w:rFonts w:ascii="Times New Roman" w:hAnsi="Times New Roman"/>
          <w:i/>
          <w:iCs/>
        </w:rPr>
        <w:t xml:space="preserve"> </w:t>
      </w:r>
      <w:proofErr w:type="spellStart"/>
      <w:r w:rsidRPr="00D352B5">
        <w:rPr>
          <w:rFonts w:ascii="Times New Roman" w:hAnsi="Times New Roman"/>
          <w:i/>
          <w:iCs/>
        </w:rPr>
        <w:t>storico-comparativa</w:t>
      </w:r>
      <w:proofErr w:type="spellEnd"/>
      <w:r w:rsidRPr="00D352B5">
        <w:rPr>
          <w:rFonts w:ascii="Times New Roman" w:hAnsi="Times New Roman"/>
          <w:i/>
          <w:iCs/>
        </w:rPr>
        <w:t xml:space="preserve"> e </w:t>
      </w:r>
      <w:proofErr w:type="spellStart"/>
      <w:r w:rsidRPr="00D352B5">
        <w:rPr>
          <w:rFonts w:ascii="Times New Roman" w:hAnsi="Times New Roman"/>
          <w:i/>
          <w:iCs/>
        </w:rPr>
        <w:t>testi</w:t>
      </w:r>
      <w:proofErr w:type="spellEnd"/>
      <w:r w:rsidRPr="00D352B5">
        <w:rPr>
          <w:rFonts w:ascii="Times New Roman" w:hAnsi="Times New Roman"/>
          <w:i/>
          <w:iCs/>
        </w:rPr>
        <w:t xml:space="preserve"> commentate</w:t>
      </w:r>
      <w:r w:rsidRPr="00D352B5">
        <w:rPr>
          <w:rFonts w:ascii="Times New Roman" w:hAnsi="Times New Roman"/>
        </w:rPr>
        <w:t xml:space="preserve">, </w:t>
      </w:r>
      <w:proofErr w:type="spellStart"/>
      <w:r w:rsidRPr="00D352B5">
        <w:rPr>
          <w:rFonts w:ascii="Times New Roman" w:hAnsi="Times New Roman"/>
        </w:rPr>
        <w:t>Foro</w:t>
      </w:r>
      <w:proofErr w:type="spellEnd"/>
      <w:r w:rsidRPr="00D352B5">
        <w:rPr>
          <w:rFonts w:ascii="Times New Roman" w:hAnsi="Times New Roman"/>
        </w:rPr>
        <w:t xml:space="preserve"> Italiano 1968.</w:t>
      </w:r>
    </w:p>
    <w:p w14:paraId="38A0BCFD"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Griffin, S.M., </w:t>
      </w:r>
      <w:r w:rsidRPr="00D352B5">
        <w:rPr>
          <w:rFonts w:ascii="Times New Roman" w:hAnsi="Times New Roman"/>
          <w:i/>
          <w:iCs/>
        </w:rPr>
        <w:t>American Constitutionalism: From Theory to Politics</w:t>
      </w:r>
      <w:r w:rsidRPr="00D352B5">
        <w:rPr>
          <w:rFonts w:ascii="Times New Roman" w:hAnsi="Times New Roman"/>
        </w:rPr>
        <w:t>, Princeton University Press 1996.</w:t>
      </w:r>
    </w:p>
    <w:p w14:paraId="097EFAA0"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Groppi</w:t>
      </w:r>
      <w:proofErr w:type="spellEnd"/>
      <w:r w:rsidRPr="00D352B5">
        <w:rPr>
          <w:rFonts w:ascii="Times New Roman" w:hAnsi="Times New Roman"/>
        </w:rPr>
        <w:t xml:space="preserve">, </w:t>
      </w:r>
      <w:proofErr w:type="gramStart"/>
      <w:r w:rsidRPr="00D352B5">
        <w:rPr>
          <w:rFonts w:ascii="Times New Roman" w:hAnsi="Times New Roman"/>
        </w:rPr>
        <w:t>T. ,</w:t>
      </w:r>
      <w:proofErr w:type="gramEnd"/>
      <w:r w:rsidRPr="00D352B5">
        <w:rPr>
          <w:rFonts w:ascii="Times New Roman" w:hAnsi="Times New Roman"/>
        </w:rPr>
        <w:t xml:space="preserve"> </w:t>
      </w:r>
      <w:proofErr w:type="spellStart"/>
      <w:r w:rsidRPr="00D352B5">
        <w:rPr>
          <w:rFonts w:ascii="Times New Roman" w:hAnsi="Times New Roman"/>
        </w:rPr>
        <w:t>Ponthoreau</w:t>
      </w:r>
      <w:proofErr w:type="spellEnd"/>
      <w:r w:rsidRPr="00D352B5">
        <w:rPr>
          <w:rFonts w:ascii="Times New Roman" w:hAnsi="Times New Roman"/>
        </w:rPr>
        <w:t xml:space="preserve">, M. (eds.), </w:t>
      </w:r>
      <w:r w:rsidRPr="00D352B5">
        <w:rPr>
          <w:rFonts w:ascii="Times New Roman" w:hAnsi="Times New Roman"/>
          <w:i/>
          <w:iCs/>
        </w:rPr>
        <w:t>The Use of Foreign Precedents by Constitutional Judges</w:t>
      </w:r>
      <w:r w:rsidRPr="00D352B5">
        <w:rPr>
          <w:rFonts w:ascii="Times New Roman" w:hAnsi="Times New Roman"/>
        </w:rPr>
        <w:t>, Hart Publishing 2013.</w:t>
      </w:r>
    </w:p>
    <w:p w14:paraId="67616EE4"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Guastini</w:t>
      </w:r>
      <w:proofErr w:type="spellEnd"/>
      <w:r w:rsidRPr="00D352B5">
        <w:rPr>
          <w:rFonts w:ascii="Times New Roman" w:hAnsi="Times New Roman"/>
        </w:rPr>
        <w:t xml:space="preserve">, R., </w:t>
      </w:r>
      <w:proofErr w:type="spellStart"/>
      <w:r w:rsidRPr="00D352B5">
        <w:rPr>
          <w:rFonts w:ascii="Times New Roman" w:hAnsi="Times New Roman"/>
          <w:i/>
          <w:iCs/>
        </w:rPr>
        <w:t>L’interpretazione</w:t>
      </w:r>
      <w:proofErr w:type="spellEnd"/>
      <w:r w:rsidRPr="00D352B5">
        <w:rPr>
          <w:rFonts w:ascii="Times New Roman" w:hAnsi="Times New Roman"/>
          <w:i/>
          <w:iCs/>
        </w:rPr>
        <w:t xml:space="preserve"> die </w:t>
      </w:r>
      <w:proofErr w:type="spellStart"/>
      <w:r w:rsidRPr="00D352B5">
        <w:rPr>
          <w:rFonts w:ascii="Times New Roman" w:hAnsi="Times New Roman"/>
          <w:i/>
          <w:iCs/>
        </w:rPr>
        <w:t>documenti</w:t>
      </w:r>
      <w:proofErr w:type="spellEnd"/>
      <w:r w:rsidRPr="00D352B5">
        <w:rPr>
          <w:rFonts w:ascii="Times New Roman" w:hAnsi="Times New Roman"/>
          <w:i/>
          <w:iCs/>
        </w:rPr>
        <w:t xml:space="preserve"> normative</w:t>
      </w:r>
      <w:r w:rsidRPr="00D352B5">
        <w:rPr>
          <w:rFonts w:ascii="Times New Roman" w:hAnsi="Times New Roman"/>
        </w:rPr>
        <w:t xml:space="preserve">, </w:t>
      </w:r>
      <w:proofErr w:type="spellStart"/>
      <w:r w:rsidRPr="00D352B5">
        <w:rPr>
          <w:rFonts w:ascii="Times New Roman" w:hAnsi="Times New Roman"/>
        </w:rPr>
        <w:t>Guiffrè</w:t>
      </w:r>
      <w:proofErr w:type="spellEnd"/>
      <w:r w:rsidRPr="00D352B5">
        <w:rPr>
          <w:rFonts w:ascii="Times New Roman" w:hAnsi="Times New Roman"/>
        </w:rPr>
        <w:t xml:space="preserve"> 2004.</w:t>
      </w:r>
    </w:p>
    <w:p w14:paraId="1FE80576" w14:textId="336BCD61"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Habermas, J., </w:t>
      </w:r>
      <w:proofErr w:type="spellStart"/>
      <w:r w:rsidRPr="00D352B5">
        <w:rPr>
          <w:rFonts w:ascii="Times New Roman" w:hAnsi="Times New Roman"/>
          <w:i/>
          <w:iCs/>
        </w:rPr>
        <w:t>Faktizität</w:t>
      </w:r>
      <w:proofErr w:type="spellEnd"/>
      <w:r w:rsidRPr="00D352B5">
        <w:rPr>
          <w:rFonts w:ascii="Times New Roman" w:hAnsi="Times New Roman"/>
          <w:i/>
          <w:iCs/>
        </w:rPr>
        <w:t xml:space="preserve"> und </w:t>
      </w:r>
      <w:proofErr w:type="spellStart"/>
      <w:r w:rsidRPr="00D352B5">
        <w:rPr>
          <w:rFonts w:ascii="Times New Roman" w:hAnsi="Times New Roman"/>
          <w:i/>
          <w:iCs/>
        </w:rPr>
        <w:t>Geltung</w:t>
      </w:r>
      <w:proofErr w:type="spellEnd"/>
      <w:r w:rsidRPr="00D352B5">
        <w:rPr>
          <w:rFonts w:ascii="Times New Roman" w:hAnsi="Times New Roman"/>
          <w:i/>
          <w:iCs/>
        </w:rPr>
        <w:t xml:space="preserve">. </w:t>
      </w:r>
      <w:proofErr w:type="spellStart"/>
      <w:r w:rsidRPr="00D352B5">
        <w:rPr>
          <w:rFonts w:ascii="Times New Roman" w:hAnsi="Times New Roman"/>
          <w:i/>
          <w:iCs/>
        </w:rPr>
        <w:t>Beiträge</w:t>
      </w:r>
      <w:proofErr w:type="spellEnd"/>
      <w:r w:rsidRPr="00D352B5">
        <w:rPr>
          <w:rFonts w:ascii="Times New Roman" w:hAnsi="Times New Roman"/>
          <w:i/>
          <w:iCs/>
        </w:rPr>
        <w:t xml:space="preserve"> </w:t>
      </w:r>
      <w:proofErr w:type="spellStart"/>
      <w:r w:rsidRPr="00D352B5">
        <w:rPr>
          <w:rFonts w:ascii="Times New Roman" w:hAnsi="Times New Roman"/>
          <w:i/>
          <w:iCs/>
        </w:rPr>
        <w:t>zur</w:t>
      </w:r>
      <w:proofErr w:type="spellEnd"/>
      <w:r w:rsidRPr="00D352B5">
        <w:rPr>
          <w:rFonts w:ascii="Times New Roman" w:hAnsi="Times New Roman"/>
          <w:i/>
          <w:iCs/>
        </w:rPr>
        <w:t xml:space="preserve"> </w:t>
      </w:r>
      <w:proofErr w:type="spellStart"/>
      <w:r w:rsidRPr="00D352B5">
        <w:rPr>
          <w:rFonts w:ascii="Times New Roman" w:hAnsi="Times New Roman"/>
          <w:i/>
          <w:iCs/>
        </w:rPr>
        <w:t>Diskurstheorie</w:t>
      </w:r>
      <w:proofErr w:type="spellEnd"/>
      <w:r w:rsidRPr="00D352B5">
        <w:rPr>
          <w:rFonts w:ascii="Times New Roman" w:hAnsi="Times New Roman"/>
          <w:i/>
          <w:iCs/>
        </w:rPr>
        <w:t xml:space="preserve"> des </w:t>
      </w:r>
      <w:proofErr w:type="spellStart"/>
      <w:r w:rsidRPr="00D352B5">
        <w:rPr>
          <w:rFonts w:ascii="Times New Roman" w:hAnsi="Times New Roman"/>
          <w:i/>
          <w:iCs/>
        </w:rPr>
        <w:t>Rechts</w:t>
      </w:r>
      <w:proofErr w:type="spellEnd"/>
      <w:r w:rsidRPr="00D352B5">
        <w:rPr>
          <w:rFonts w:ascii="Times New Roman" w:hAnsi="Times New Roman"/>
          <w:i/>
          <w:iCs/>
        </w:rPr>
        <w:t xml:space="preserve"> und des </w:t>
      </w:r>
      <w:proofErr w:type="spellStart"/>
      <w:r w:rsidRPr="00D352B5">
        <w:rPr>
          <w:rFonts w:ascii="Times New Roman" w:hAnsi="Times New Roman"/>
          <w:i/>
          <w:iCs/>
        </w:rPr>
        <w:t>demokratischen</w:t>
      </w:r>
      <w:proofErr w:type="spellEnd"/>
      <w:r w:rsidRPr="00D352B5">
        <w:rPr>
          <w:rFonts w:ascii="Times New Roman" w:hAnsi="Times New Roman"/>
          <w:i/>
          <w:iCs/>
        </w:rPr>
        <w:t xml:space="preserve"> </w:t>
      </w:r>
      <w:proofErr w:type="spellStart"/>
      <w:r w:rsidRPr="00D352B5">
        <w:rPr>
          <w:rFonts w:ascii="Times New Roman" w:hAnsi="Times New Roman"/>
          <w:i/>
          <w:iCs/>
        </w:rPr>
        <w:t>Rechtsstaats</w:t>
      </w:r>
      <w:proofErr w:type="spellEnd"/>
      <w:r w:rsidRPr="00D352B5">
        <w:rPr>
          <w:rFonts w:ascii="Times New Roman" w:hAnsi="Times New Roman"/>
        </w:rPr>
        <w:t xml:space="preserve">, </w:t>
      </w:r>
      <w:proofErr w:type="spellStart"/>
      <w:r w:rsidRPr="00D352B5">
        <w:rPr>
          <w:rFonts w:ascii="Times New Roman" w:hAnsi="Times New Roman"/>
        </w:rPr>
        <w:t>Suhrkamp</w:t>
      </w:r>
      <w:proofErr w:type="spellEnd"/>
      <w:r w:rsidRPr="00D352B5">
        <w:rPr>
          <w:rFonts w:ascii="Times New Roman" w:hAnsi="Times New Roman"/>
        </w:rPr>
        <w:t xml:space="preserve"> 1992</w:t>
      </w:r>
      <w:r>
        <w:rPr>
          <w:rFonts w:ascii="Times New Roman" w:hAnsi="Times New Roman"/>
        </w:rPr>
        <w:t>.</w:t>
      </w:r>
    </w:p>
    <w:p w14:paraId="2326312C" w14:textId="77777777" w:rsidR="00D352B5" w:rsidRPr="00D352B5" w:rsidRDefault="00D352B5" w:rsidP="00D352B5">
      <w:pPr>
        <w:pStyle w:val="FootnoteText"/>
        <w:ind w:left="709" w:hanging="709"/>
        <w:jc w:val="both"/>
        <w:rPr>
          <w:rFonts w:ascii="Times New Roman" w:hAnsi="Times New Roman"/>
          <w:color w:val="000000"/>
          <w:shd w:val="clear" w:color="auto" w:fill="FFFFFF"/>
        </w:rPr>
      </w:pPr>
      <w:proofErr w:type="spellStart"/>
      <w:r w:rsidRPr="00D352B5">
        <w:rPr>
          <w:rFonts w:ascii="Times New Roman" w:hAnsi="Times New Roman"/>
        </w:rPr>
        <w:t>Halmai</w:t>
      </w:r>
      <w:proofErr w:type="spellEnd"/>
      <w:r w:rsidRPr="00D352B5">
        <w:rPr>
          <w:rFonts w:ascii="Times New Roman" w:hAnsi="Times New Roman"/>
        </w:rPr>
        <w:t xml:space="preserve"> G., </w:t>
      </w:r>
      <w:r w:rsidRPr="00D352B5">
        <w:rPr>
          <w:rFonts w:ascii="Times New Roman" w:hAnsi="Times New Roman"/>
          <w:i/>
          <w:iCs/>
        </w:rPr>
        <w:t>The Hungarian Approach to Constitutional Review: The End of Activism? The First Decade of the Hungarian Constitutional Court</w:t>
      </w:r>
      <w:r w:rsidRPr="00D352B5">
        <w:rPr>
          <w:rFonts w:ascii="Times New Roman" w:hAnsi="Times New Roman"/>
        </w:rPr>
        <w:t xml:space="preserve">, [in:] </w:t>
      </w:r>
      <w:r w:rsidRPr="00D352B5">
        <w:rPr>
          <w:rFonts w:ascii="Times New Roman" w:hAnsi="Times New Roman"/>
          <w:i/>
          <w:iCs/>
        </w:rPr>
        <w:t>Constitutional Justice, East and West</w:t>
      </w:r>
      <w:r w:rsidRPr="00D352B5">
        <w:rPr>
          <w:rFonts w:ascii="Times New Roman" w:hAnsi="Times New Roman"/>
        </w:rPr>
        <w:t xml:space="preserve">, ed. </w:t>
      </w:r>
      <w:proofErr w:type="spellStart"/>
      <w:r w:rsidRPr="00D352B5">
        <w:rPr>
          <w:rFonts w:ascii="Times New Roman" w:hAnsi="Times New Roman"/>
        </w:rPr>
        <w:t>Sadurski</w:t>
      </w:r>
      <w:proofErr w:type="spellEnd"/>
      <w:r w:rsidRPr="00D352B5">
        <w:rPr>
          <w:rFonts w:ascii="Times New Roman" w:hAnsi="Times New Roman"/>
        </w:rPr>
        <w:t xml:space="preserve">, W., </w:t>
      </w:r>
      <w:r w:rsidRPr="00D352B5">
        <w:rPr>
          <w:rFonts w:ascii="Times New Roman" w:hAnsi="Times New Roman"/>
          <w:color w:val="000000"/>
          <w:shd w:val="clear" w:color="auto" w:fill="FFFFFF"/>
        </w:rPr>
        <w:t>The Hague: Kluwer Law International 2002.</w:t>
      </w:r>
    </w:p>
    <w:p w14:paraId="0B392C65"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color w:val="1A1A1A"/>
        </w:rPr>
        <w:t>Houlgate</w:t>
      </w:r>
      <w:proofErr w:type="spellEnd"/>
      <w:r w:rsidRPr="00D352B5">
        <w:rPr>
          <w:rFonts w:ascii="Times New Roman" w:hAnsi="Times New Roman"/>
          <w:color w:val="1A1A1A"/>
        </w:rPr>
        <w:t xml:space="preserve">, </w:t>
      </w:r>
      <w:r w:rsidRPr="00D352B5">
        <w:rPr>
          <w:rFonts w:ascii="Times New Roman" w:hAnsi="Times New Roman"/>
        </w:rPr>
        <w:t xml:space="preserve">S., </w:t>
      </w:r>
      <w:r w:rsidRPr="00D352B5">
        <w:rPr>
          <w:rFonts w:ascii="Times New Roman" w:hAnsi="Times New Roman"/>
          <w:i/>
          <w:iCs/>
          <w:color w:val="1A1A1A"/>
        </w:rPr>
        <w:t>Hegel’s Aesthetics</w:t>
      </w:r>
      <w:r w:rsidRPr="00D352B5">
        <w:rPr>
          <w:rFonts w:ascii="Times New Roman" w:hAnsi="Times New Roman"/>
          <w:color w:val="1A1A1A"/>
        </w:rPr>
        <w:t>, “</w:t>
      </w:r>
      <w:r w:rsidRPr="00D352B5">
        <w:rPr>
          <w:rStyle w:val="Emphasis"/>
          <w:rFonts w:ascii="Times New Roman" w:hAnsi="Times New Roman"/>
          <w:i w:val="0"/>
          <w:iCs w:val="0"/>
          <w:color w:val="1A1A1A"/>
        </w:rPr>
        <w:t xml:space="preserve">The Stanford </w:t>
      </w:r>
      <w:proofErr w:type="spellStart"/>
      <w:r w:rsidRPr="00D352B5">
        <w:rPr>
          <w:rStyle w:val="Emphasis"/>
          <w:rFonts w:ascii="Times New Roman" w:hAnsi="Times New Roman"/>
          <w:i w:val="0"/>
          <w:iCs w:val="0"/>
          <w:color w:val="1A1A1A"/>
        </w:rPr>
        <w:t>Encyclopedia</w:t>
      </w:r>
      <w:proofErr w:type="spellEnd"/>
      <w:r w:rsidRPr="00D352B5">
        <w:rPr>
          <w:rStyle w:val="Emphasis"/>
          <w:rFonts w:ascii="Times New Roman" w:hAnsi="Times New Roman"/>
          <w:i w:val="0"/>
          <w:iCs w:val="0"/>
          <w:color w:val="1A1A1A"/>
        </w:rPr>
        <w:t xml:space="preserve"> of Philosophy” </w:t>
      </w:r>
      <w:r w:rsidRPr="00D352B5">
        <w:rPr>
          <w:rFonts w:ascii="Times New Roman" w:hAnsi="Times New Roman"/>
          <w:color w:val="1A1A1A"/>
        </w:rPr>
        <w:t xml:space="preserve">Winter 2021 Edition, </w:t>
      </w:r>
      <w:r w:rsidRPr="00D352B5">
        <w:rPr>
          <w:rFonts w:ascii="Times New Roman" w:hAnsi="Times New Roman"/>
        </w:rPr>
        <w:t>&lt;</w:t>
      </w:r>
      <w:r w:rsidRPr="00D352B5">
        <w:rPr>
          <w:rFonts w:ascii="Times New Roman" w:hAnsi="Times New Roman"/>
          <w:color w:val="1A1A1A"/>
        </w:rPr>
        <w:t>https://plato.stanford.edu/archives/win2021/entries/hegel-aesthetics/</w:t>
      </w:r>
      <w:r w:rsidRPr="00D352B5">
        <w:rPr>
          <w:rFonts w:ascii="Times New Roman" w:hAnsi="Times New Roman"/>
        </w:rPr>
        <w:t xml:space="preserve">&gt; </w:t>
      </w:r>
    </w:p>
    <w:p w14:paraId="2B68D624"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Huls</w:t>
      </w:r>
      <w:proofErr w:type="spellEnd"/>
      <w:r w:rsidRPr="00D352B5">
        <w:rPr>
          <w:rFonts w:ascii="Times New Roman" w:hAnsi="Times New Roman"/>
        </w:rPr>
        <w:t xml:space="preserve">, N. et al. (eds.), </w:t>
      </w:r>
      <w:r w:rsidRPr="00D352B5">
        <w:rPr>
          <w:rFonts w:ascii="Times New Roman" w:hAnsi="Times New Roman"/>
          <w:i/>
          <w:iCs/>
        </w:rPr>
        <w:t>The Legitimacy of Highest Courts’ Rulings – Judicial Deliberations and Beyond</w:t>
      </w:r>
      <w:r w:rsidRPr="00D352B5">
        <w:rPr>
          <w:rFonts w:ascii="Times New Roman" w:hAnsi="Times New Roman"/>
        </w:rPr>
        <w:t>, Springer 2009.</w:t>
      </w:r>
    </w:p>
    <w:p w14:paraId="6FEBE670"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Itzcovich</w:t>
      </w:r>
      <w:proofErr w:type="spellEnd"/>
      <w:r w:rsidRPr="00D352B5">
        <w:rPr>
          <w:rFonts w:ascii="Times New Roman" w:hAnsi="Times New Roman"/>
        </w:rPr>
        <w:t xml:space="preserve">, G., </w:t>
      </w:r>
      <w:r w:rsidRPr="00D352B5">
        <w:rPr>
          <w:rFonts w:ascii="Times New Roman" w:hAnsi="Times New Roman"/>
          <w:i/>
          <w:iCs/>
        </w:rPr>
        <w:t>On the Legal Enforcement of Values. The Importance of the Institutional Context,</w:t>
      </w:r>
      <w:r w:rsidRPr="00D352B5">
        <w:rPr>
          <w:rFonts w:ascii="Times New Roman" w:hAnsi="Times New Roman"/>
        </w:rPr>
        <w:t xml:space="preserve"> [in:] </w:t>
      </w:r>
      <w:r w:rsidRPr="00D352B5">
        <w:rPr>
          <w:rFonts w:ascii="Times New Roman" w:hAnsi="Times New Roman"/>
          <w:i/>
          <w:iCs/>
        </w:rPr>
        <w:t>The Enforcement of EU Law and Values: Ensuring Member States Compliance</w:t>
      </w:r>
      <w:r w:rsidRPr="00D352B5">
        <w:rPr>
          <w:rFonts w:ascii="Times New Roman" w:hAnsi="Times New Roman"/>
        </w:rPr>
        <w:t xml:space="preserve">, eds. </w:t>
      </w:r>
      <w:proofErr w:type="spellStart"/>
      <w:r w:rsidRPr="00D352B5">
        <w:rPr>
          <w:rFonts w:ascii="Times New Roman" w:hAnsi="Times New Roman"/>
        </w:rPr>
        <w:t>Jakab</w:t>
      </w:r>
      <w:proofErr w:type="spellEnd"/>
      <w:r w:rsidRPr="00D352B5">
        <w:rPr>
          <w:rFonts w:ascii="Times New Roman" w:hAnsi="Times New Roman"/>
        </w:rPr>
        <w:t xml:space="preserve"> A., </w:t>
      </w:r>
      <w:proofErr w:type="spellStart"/>
      <w:r w:rsidRPr="00D352B5">
        <w:rPr>
          <w:rFonts w:ascii="Times New Roman" w:hAnsi="Times New Roman"/>
        </w:rPr>
        <w:t>Kochenov</w:t>
      </w:r>
      <w:proofErr w:type="spellEnd"/>
      <w:r w:rsidRPr="00D352B5">
        <w:rPr>
          <w:rFonts w:ascii="Times New Roman" w:hAnsi="Times New Roman"/>
        </w:rPr>
        <w:t>, D., Oxford University Press 2017.</w:t>
      </w:r>
    </w:p>
    <w:p w14:paraId="47F43BD7"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J. Goldsworthy (ed.) </w:t>
      </w:r>
      <w:r w:rsidRPr="00D352B5">
        <w:rPr>
          <w:rFonts w:ascii="Times New Roman" w:hAnsi="Times New Roman"/>
          <w:i/>
          <w:iCs/>
        </w:rPr>
        <w:t>Interpreting Constitutions. A Comparative Study</w:t>
      </w:r>
      <w:r w:rsidRPr="00D352B5">
        <w:rPr>
          <w:rFonts w:ascii="Times New Roman" w:hAnsi="Times New Roman"/>
        </w:rPr>
        <w:t>, Oxford University Press 2007.</w:t>
      </w:r>
    </w:p>
    <w:p w14:paraId="7FA88955"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Jackson, V.C., </w:t>
      </w:r>
      <w:r w:rsidRPr="00D352B5">
        <w:rPr>
          <w:rFonts w:ascii="Times New Roman" w:hAnsi="Times New Roman"/>
          <w:i/>
          <w:iCs/>
        </w:rPr>
        <w:t>Multi-</w:t>
      </w:r>
      <w:proofErr w:type="spellStart"/>
      <w:r w:rsidRPr="00D352B5">
        <w:rPr>
          <w:rFonts w:ascii="Times New Roman" w:hAnsi="Times New Roman"/>
          <w:i/>
          <w:iCs/>
        </w:rPr>
        <w:t>Valenced</w:t>
      </w:r>
      <w:proofErr w:type="spellEnd"/>
      <w:r w:rsidRPr="00D352B5">
        <w:rPr>
          <w:rFonts w:ascii="Times New Roman" w:hAnsi="Times New Roman"/>
          <w:i/>
          <w:iCs/>
        </w:rPr>
        <w:t xml:space="preserve"> Constitutional Interpretation and Constitutional Comparisons: An Essay in Honor of Mark </w:t>
      </w:r>
      <w:proofErr w:type="spellStart"/>
      <w:r w:rsidRPr="00D352B5">
        <w:rPr>
          <w:rFonts w:ascii="Times New Roman" w:hAnsi="Times New Roman"/>
          <w:i/>
          <w:iCs/>
        </w:rPr>
        <w:t>Tushnet</w:t>
      </w:r>
      <w:proofErr w:type="spellEnd"/>
      <w:r w:rsidRPr="00D352B5">
        <w:rPr>
          <w:rFonts w:ascii="Times New Roman" w:hAnsi="Times New Roman"/>
        </w:rPr>
        <w:t>, “Quinnipiac Law Review” 2008(26).</w:t>
      </w:r>
    </w:p>
    <w:p w14:paraId="7FA98719"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Jakab</w:t>
      </w:r>
      <w:proofErr w:type="spellEnd"/>
      <w:r w:rsidRPr="00D352B5">
        <w:rPr>
          <w:rFonts w:ascii="Times New Roman" w:hAnsi="Times New Roman"/>
        </w:rPr>
        <w:t xml:space="preserve"> A. et al. (eds.), </w:t>
      </w:r>
      <w:r w:rsidRPr="00D352B5">
        <w:rPr>
          <w:rFonts w:ascii="Times New Roman" w:hAnsi="Times New Roman"/>
          <w:i/>
          <w:iCs/>
        </w:rPr>
        <w:t xml:space="preserve">Comparative Constitutional Reasoning, </w:t>
      </w:r>
      <w:r w:rsidRPr="00D352B5">
        <w:rPr>
          <w:rFonts w:ascii="Times New Roman" w:hAnsi="Times New Roman"/>
        </w:rPr>
        <w:t>Cambridge University Press 2017. </w:t>
      </w:r>
    </w:p>
    <w:p w14:paraId="25B0C8CA"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Jakab</w:t>
      </w:r>
      <w:proofErr w:type="spellEnd"/>
      <w:r w:rsidRPr="00D352B5">
        <w:rPr>
          <w:rFonts w:ascii="Times New Roman" w:hAnsi="Times New Roman"/>
        </w:rPr>
        <w:t xml:space="preserve"> A. et al., </w:t>
      </w:r>
      <w:proofErr w:type="spellStart"/>
      <w:r w:rsidRPr="00D352B5">
        <w:rPr>
          <w:rFonts w:ascii="Times New Roman" w:hAnsi="Times New Roman"/>
          <w:i/>
          <w:iCs/>
        </w:rPr>
        <w:t>Conreason</w:t>
      </w:r>
      <w:proofErr w:type="spellEnd"/>
      <w:r w:rsidRPr="00D352B5">
        <w:rPr>
          <w:rFonts w:ascii="Times New Roman" w:hAnsi="Times New Roman"/>
          <w:i/>
          <w:iCs/>
        </w:rPr>
        <w:t xml:space="preserve">–the Comparative Constitutional Reasoning Project. Methodological Dilemmas and Project Design MTA Law Working Papers </w:t>
      </w:r>
      <w:r w:rsidRPr="00D352B5">
        <w:rPr>
          <w:rFonts w:ascii="Times New Roman" w:hAnsi="Times New Roman"/>
        </w:rPr>
        <w:t>2015(9).</w:t>
      </w:r>
    </w:p>
    <w:p w14:paraId="0A13A6DB" w14:textId="77777777" w:rsidR="00D352B5" w:rsidRPr="00D352B5" w:rsidRDefault="00D352B5" w:rsidP="00D352B5">
      <w:pPr>
        <w:pStyle w:val="FootnoteText"/>
        <w:ind w:left="709" w:hanging="709"/>
        <w:jc w:val="both"/>
        <w:rPr>
          <w:rStyle w:val="Emphasis"/>
          <w:rFonts w:ascii="Times New Roman" w:hAnsi="Times New Roman"/>
          <w:i w:val="0"/>
          <w:iCs w:val="0"/>
          <w:shd w:val="clear" w:color="auto" w:fill="FFFFFF"/>
        </w:rPr>
      </w:pPr>
      <w:proofErr w:type="spellStart"/>
      <w:r w:rsidRPr="00D352B5">
        <w:rPr>
          <w:rFonts w:ascii="Times New Roman" w:hAnsi="Times New Roman"/>
        </w:rPr>
        <w:t>Jakab</w:t>
      </w:r>
      <w:proofErr w:type="spellEnd"/>
      <w:r w:rsidRPr="00D352B5">
        <w:rPr>
          <w:rFonts w:ascii="Times New Roman" w:hAnsi="Times New Roman"/>
        </w:rPr>
        <w:t xml:space="preserve"> A., </w:t>
      </w:r>
      <w:r w:rsidRPr="00D352B5">
        <w:rPr>
          <w:rFonts w:ascii="Times New Roman" w:hAnsi="Times New Roman"/>
          <w:i/>
          <w:iCs/>
          <w:shd w:val="clear" w:color="auto" w:fill="FFFFFF"/>
        </w:rPr>
        <w:t xml:space="preserve">Az </w:t>
      </w:r>
      <w:proofErr w:type="spellStart"/>
      <w:r w:rsidRPr="00D352B5">
        <w:rPr>
          <w:rFonts w:ascii="Times New Roman" w:hAnsi="Times New Roman"/>
          <w:i/>
          <w:iCs/>
          <w:shd w:val="clear" w:color="auto" w:fill="FFFFFF"/>
        </w:rPr>
        <w:t>alkotmányértelmezés</w:t>
      </w:r>
      <w:proofErr w:type="spellEnd"/>
      <w:r w:rsidRPr="00D352B5">
        <w:rPr>
          <w:rFonts w:ascii="Times New Roman" w:hAnsi="Times New Roman"/>
          <w:i/>
          <w:iCs/>
          <w:shd w:val="clear" w:color="auto" w:fill="FFFFFF"/>
        </w:rPr>
        <w:t xml:space="preserve"> </w:t>
      </w:r>
      <w:proofErr w:type="spellStart"/>
      <w:r w:rsidRPr="00D352B5">
        <w:rPr>
          <w:rFonts w:ascii="Times New Roman" w:hAnsi="Times New Roman"/>
          <w:i/>
          <w:iCs/>
          <w:shd w:val="clear" w:color="auto" w:fill="FFFFFF"/>
        </w:rPr>
        <w:t>módszerei</w:t>
      </w:r>
      <w:proofErr w:type="spellEnd"/>
      <w:r w:rsidRPr="00D352B5">
        <w:rPr>
          <w:rFonts w:ascii="Times New Roman" w:hAnsi="Times New Roman"/>
        </w:rPr>
        <w:t xml:space="preserve">, </w:t>
      </w:r>
      <w:r w:rsidRPr="00D352B5">
        <w:rPr>
          <w:rFonts w:ascii="Times New Roman" w:hAnsi="Times New Roman"/>
          <w:i/>
          <w:iCs/>
        </w:rPr>
        <w:t>“</w:t>
      </w:r>
      <w:proofErr w:type="spellStart"/>
      <w:r w:rsidRPr="00D352B5">
        <w:rPr>
          <w:rStyle w:val="Emphasis"/>
          <w:rFonts w:ascii="Times New Roman" w:hAnsi="Times New Roman"/>
          <w:i w:val="0"/>
          <w:iCs w:val="0"/>
          <w:shd w:val="clear" w:color="auto" w:fill="FFFFFF"/>
        </w:rPr>
        <w:t>Századvég</w:t>
      </w:r>
      <w:proofErr w:type="spellEnd"/>
      <w:r w:rsidRPr="00D352B5">
        <w:rPr>
          <w:rStyle w:val="Emphasis"/>
          <w:rFonts w:ascii="Times New Roman" w:hAnsi="Times New Roman"/>
          <w:i w:val="0"/>
          <w:iCs w:val="0"/>
          <w:shd w:val="clear" w:color="auto" w:fill="FFFFFF"/>
        </w:rPr>
        <w:t>” 2018 vol. 1.</w:t>
      </w:r>
    </w:p>
    <w:p w14:paraId="2EF4DF40" w14:textId="77777777" w:rsidR="00D352B5" w:rsidRPr="00D352B5" w:rsidRDefault="00D352B5" w:rsidP="00D352B5">
      <w:pPr>
        <w:pStyle w:val="FootnoteText"/>
        <w:ind w:left="709" w:hanging="709"/>
        <w:jc w:val="both"/>
        <w:rPr>
          <w:rFonts w:ascii="Times New Roman" w:hAnsi="Times New Roman"/>
          <w:shd w:val="clear" w:color="auto" w:fill="FFFFFF"/>
        </w:rPr>
      </w:pPr>
      <w:proofErr w:type="spellStart"/>
      <w:r w:rsidRPr="00D352B5">
        <w:rPr>
          <w:rFonts w:ascii="Times New Roman" w:hAnsi="Times New Roman"/>
          <w:shd w:val="clear" w:color="auto" w:fill="FFFFFF"/>
        </w:rPr>
        <w:t>Jakab</w:t>
      </w:r>
      <w:proofErr w:type="spellEnd"/>
      <w:r w:rsidRPr="00D352B5">
        <w:rPr>
          <w:rFonts w:ascii="Times New Roman" w:hAnsi="Times New Roman"/>
          <w:shd w:val="clear" w:color="auto" w:fill="FFFFFF"/>
        </w:rPr>
        <w:t xml:space="preserve"> A., </w:t>
      </w:r>
      <w:r w:rsidRPr="00D352B5">
        <w:rPr>
          <w:rFonts w:ascii="Times New Roman" w:hAnsi="Times New Roman"/>
          <w:i/>
          <w:iCs/>
          <w:shd w:val="clear" w:color="auto" w:fill="FFFFFF"/>
        </w:rPr>
        <w:t xml:space="preserve">Az </w:t>
      </w:r>
      <w:proofErr w:type="spellStart"/>
      <w:r w:rsidRPr="00D352B5">
        <w:rPr>
          <w:rFonts w:ascii="Times New Roman" w:hAnsi="Times New Roman"/>
          <w:i/>
          <w:iCs/>
          <w:shd w:val="clear" w:color="auto" w:fill="FFFFFF"/>
        </w:rPr>
        <w:t>európai</w:t>
      </w:r>
      <w:proofErr w:type="spellEnd"/>
      <w:r w:rsidRPr="00D352B5">
        <w:rPr>
          <w:rFonts w:ascii="Times New Roman" w:hAnsi="Times New Roman"/>
          <w:i/>
          <w:iCs/>
          <w:shd w:val="clear" w:color="auto" w:fill="FFFFFF"/>
        </w:rPr>
        <w:t xml:space="preserve"> </w:t>
      </w:r>
      <w:proofErr w:type="spellStart"/>
      <w:r w:rsidRPr="00D352B5">
        <w:rPr>
          <w:rFonts w:ascii="Times New Roman" w:hAnsi="Times New Roman"/>
          <w:i/>
          <w:iCs/>
          <w:shd w:val="clear" w:color="auto" w:fill="FFFFFF"/>
        </w:rPr>
        <w:t>alkotmányjog</w:t>
      </w:r>
      <w:proofErr w:type="spellEnd"/>
      <w:r w:rsidRPr="00D352B5">
        <w:rPr>
          <w:rFonts w:ascii="Times New Roman" w:hAnsi="Times New Roman"/>
          <w:i/>
          <w:iCs/>
          <w:shd w:val="clear" w:color="auto" w:fill="FFFFFF"/>
        </w:rPr>
        <w:t xml:space="preserve"> </w:t>
      </w:r>
      <w:proofErr w:type="spellStart"/>
      <w:r w:rsidRPr="00D352B5">
        <w:rPr>
          <w:rFonts w:ascii="Times New Roman" w:hAnsi="Times New Roman"/>
          <w:i/>
          <w:iCs/>
          <w:shd w:val="clear" w:color="auto" w:fill="FFFFFF"/>
        </w:rPr>
        <w:t>nyelve</w:t>
      </w:r>
      <w:proofErr w:type="spellEnd"/>
      <w:r w:rsidRPr="00D352B5">
        <w:rPr>
          <w:rFonts w:ascii="Times New Roman" w:hAnsi="Times New Roman"/>
          <w:shd w:val="clear" w:color="auto" w:fill="FFFFFF"/>
        </w:rPr>
        <w:t xml:space="preserve">, </w:t>
      </w:r>
      <w:proofErr w:type="spellStart"/>
      <w:r w:rsidRPr="00D352B5">
        <w:rPr>
          <w:rFonts w:ascii="Times New Roman" w:hAnsi="Times New Roman"/>
          <w:shd w:val="clear" w:color="auto" w:fill="FFFFFF"/>
        </w:rPr>
        <w:t>Nemzeti</w:t>
      </w:r>
      <w:proofErr w:type="spellEnd"/>
      <w:r w:rsidRPr="00D352B5">
        <w:rPr>
          <w:rFonts w:ascii="Times New Roman" w:hAnsi="Times New Roman"/>
          <w:shd w:val="clear" w:color="auto" w:fill="FFFFFF"/>
        </w:rPr>
        <w:t xml:space="preserve"> </w:t>
      </w:r>
      <w:proofErr w:type="spellStart"/>
      <w:r w:rsidRPr="00D352B5">
        <w:rPr>
          <w:rFonts w:ascii="Times New Roman" w:hAnsi="Times New Roman"/>
          <w:shd w:val="clear" w:color="auto" w:fill="FFFFFF"/>
        </w:rPr>
        <w:t>Közszolgálati</w:t>
      </w:r>
      <w:proofErr w:type="spellEnd"/>
      <w:r w:rsidRPr="00D352B5">
        <w:rPr>
          <w:rFonts w:ascii="Times New Roman" w:hAnsi="Times New Roman"/>
          <w:shd w:val="clear" w:color="auto" w:fill="FFFFFF"/>
        </w:rPr>
        <w:t xml:space="preserve"> </w:t>
      </w:r>
      <w:proofErr w:type="spellStart"/>
      <w:r w:rsidRPr="00D352B5">
        <w:rPr>
          <w:rFonts w:ascii="Times New Roman" w:hAnsi="Times New Roman"/>
          <w:shd w:val="clear" w:color="auto" w:fill="FFFFFF"/>
        </w:rPr>
        <w:t>Egyetem</w:t>
      </w:r>
      <w:proofErr w:type="spellEnd"/>
      <w:r w:rsidRPr="00D352B5">
        <w:rPr>
          <w:rFonts w:ascii="Times New Roman" w:hAnsi="Times New Roman"/>
          <w:shd w:val="clear" w:color="auto" w:fill="FFFFFF"/>
        </w:rPr>
        <w:t xml:space="preserve"> 2016, </w:t>
      </w:r>
    </w:p>
    <w:p w14:paraId="03255CDE"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Jakab</w:t>
      </w:r>
      <w:proofErr w:type="spellEnd"/>
      <w:r w:rsidRPr="00D352B5">
        <w:rPr>
          <w:rFonts w:ascii="Times New Roman" w:hAnsi="Times New Roman"/>
        </w:rPr>
        <w:t xml:space="preserve"> A., Fröhlich J., </w:t>
      </w:r>
      <w:r w:rsidRPr="00D352B5">
        <w:rPr>
          <w:rFonts w:ascii="Times New Roman" w:hAnsi="Times New Roman"/>
          <w:i/>
          <w:iCs/>
        </w:rPr>
        <w:t>The Constitutional Court of Hungary</w:t>
      </w:r>
      <w:r w:rsidRPr="00D352B5">
        <w:rPr>
          <w:rFonts w:ascii="Times New Roman" w:hAnsi="Times New Roman"/>
        </w:rPr>
        <w:t xml:space="preserve">, [in:] </w:t>
      </w:r>
      <w:r w:rsidRPr="00D352B5">
        <w:rPr>
          <w:rFonts w:ascii="Times New Roman" w:hAnsi="Times New Roman"/>
          <w:i/>
          <w:iCs/>
        </w:rPr>
        <w:t xml:space="preserve">Comparative Constitutional Reasoning, </w:t>
      </w:r>
      <w:r w:rsidRPr="00D352B5">
        <w:rPr>
          <w:rFonts w:ascii="Times New Roman" w:hAnsi="Times New Roman"/>
        </w:rPr>
        <w:t xml:space="preserve">A. eds. </w:t>
      </w:r>
      <w:proofErr w:type="spellStart"/>
      <w:r w:rsidRPr="00D352B5">
        <w:rPr>
          <w:rFonts w:ascii="Times New Roman" w:hAnsi="Times New Roman"/>
        </w:rPr>
        <w:t>Jakab</w:t>
      </w:r>
      <w:proofErr w:type="spellEnd"/>
      <w:r w:rsidRPr="00D352B5">
        <w:rPr>
          <w:rFonts w:ascii="Times New Roman" w:hAnsi="Times New Roman"/>
        </w:rPr>
        <w:t xml:space="preserve"> et al., Cambridge University Press 2017.</w:t>
      </w:r>
    </w:p>
    <w:p w14:paraId="4B68501E" w14:textId="6F1C28EE"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Jakab</w:t>
      </w:r>
      <w:proofErr w:type="spellEnd"/>
      <w:r w:rsidRPr="00D352B5">
        <w:rPr>
          <w:rFonts w:ascii="Times New Roman" w:hAnsi="Times New Roman"/>
        </w:rPr>
        <w:t xml:space="preserve"> A., </w:t>
      </w:r>
      <w:r w:rsidRPr="00D352B5">
        <w:rPr>
          <w:rFonts w:ascii="Times New Roman" w:hAnsi="Times New Roman"/>
          <w:i/>
          <w:iCs/>
        </w:rPr>
        <w:t>Judicial Reasoning in Constitutional Courts: A European Perspective,</w:t>
      </w:r>
      <w:r w:rsidRPr="00D352B5">
        <w:rPr>
          <w:rFonts w:ascii="Times New Roman" w:hAnsi="Times New Roman"/>
        </w:rPr>
        <w:t xml:space="preserve"> “German Law Journal” 2013 vol. 14(8)</w:t>
      </w:r>
      <w:r w:rsidR="00BF334A">
        <w:rPr>
          <w:rFonts w:ascii="Times New Roman" w:hAnsi="Times New Roman"/>
        </w:rPr>
        <w:t>.</w:t>
      </w:r>
      <w:r w:rsidRPr="00D352B5">
        <w:rPr>
          <w:rFonts w:ascii="Times New Roman" w:hAnsi="Times New Roman"/>
        </w:rPr>
        <w:t xml:space="preserve"> </w:t>
      </w:r>
      <w:r w:rsidRPr="00BF334A">
        <w:rPr>
          <w:rFonts w:ascii="Times New Roman" w:hAnsi="Times New Roman"/>
          <w:b/>
          <w:bCs/>
        </w:rPr>
        <w:t>DOI: 10.1017/S207183220000225X</w:t>
      </w:r>
    </w:p>
    <w:p w14:paraId="7BD673D3" w14:textId="77777777" w:rsidR="00D352B5" w:rsidRPr="00D352B5" w:rsidRDefault="00D352B5" w:rsidP="00D352B5">
      <w:pPr>
        <w:spacing w:after="0" w:line="240" w:lineRule="auto"/>
        <w:ind w:left="709" w:hanging="709"/>
        <w:jc w:val="both"/>
        <w:rPr>
          <w:rFonts w:ascii="Times New Roman" w:eastAsiaTheme="minorHAnsi" w:hAnsi="Times New Roman"/>
          <w:sz w:val="20"/>
          <w:szCs w:val="20"/>
          <w:lang w:eastAsia="en-US"/>
        </w:rPr>
      </w:pPr>
      <w:proofErr w:type="spellStart"/>
      <w:r w:rsidRPr="00D352B5">
        <w:rPr>
          <w:rFonts w:ascii="Times New Roman" w:eastAsiaTheme="minorHAnsi" w:hAnsi="Times New Roman"/>
          <w:sz w:val="20"/>
          <w:szCs w:val="20"/>
          <w:lang w:eastAsia="en-US"/>
        </w:rPr>
        <w:t>Jakab</w:t>
      </w:r>
      <w:proofErr w:type="spellEnd"/>
      <w:r w:rsidRPr="00D352B5">
        <w:rPr>
          <w:rFonts w:ascii="Times New Roman" w:eastAsiaTheme="minorHAnsi" w:hAnsi="Times New Roman"/>
          <w:sz w:val="20"/>
          <w:szCs w:val="20"/>
          <w:lang w:eastAsia="en-US"/>
        </w:rPr>
        <w:t xml:space="preserve"> </w:t>
      </w:r>
      <w:r w:rsidRPr="00D352B5">
        <w:rPr>
          <w:rFonts w:ascii="Times New Roman" w:hAnsi="Times New Roman"/>
          <w:sz w:val="20"/>
          <w:szCs w:val="20"/>
        </w:rPr>
        <w:t>A.</w:t>
      </w:r>
      <w:r w:rsidRPr="00D352B5">
        <w:rPr>
          <w:rFonts w:ascii="Times New Roman" w:eastAsiaTheme="minorHAnsi" w:hAnsi="Times New Roman"/>
          <w:sz w:val="20"/>
          <w:szCs w:val="20"/>
          <w:lang w:eastAsia="en-US"/>
        </w:rPr>
        <w:t xml:space="preserve">, </w:t>
      </w:r>
      <w:proofErr w:type="spellStart"/>
      <w:r w:rsidRPr="00D352B5">
        <w:rPr>
          <w:rFonts w:ascii="Times New Roman" w:eastAsiaTheme="minorHAnsi" w:hAnsi="Times New Roman"/>
          <w:sz w:val="20"/>
          <w:szCs w:val="20"/>
          <w:lang w:eastAsia="en-US"/>
        </w:rPr>
        <w:t>Kazai</w:t>
      </w:r>
      <w:proofErr w:type="spellEnd"/>
      <w:r w:rsidRPr="00D352B5">
        <w:rPr>
          <w:rFonts w:ascii="Times New Roman" w:eastAsiaTheme="minorHAnsi" w:hAnsi="Times New Roman"/>
          <w:sz w:val="20"/>
          <w:szCs w:val="20"/>
          <w:lang w:eastAsia="en-US"/>
        </w:rPr>
        <w:t xml:space="preserve"> V.Z., </w:t>
      </w:r>
      <w:r w:rsidRPr="00D352B5">
        <w:rPr>
          <w:rFonts w:ascii="Times New Roman" w:eastAsiaTheme="minorHAnsi" w:hAnsi="Times New Roman"/>
          <w:i/>
          <w:iCs/>
          <w:sz w:val="20"/>
          <w:szCs w:val="20"/>
          <w:lang w:eastAsia="en-US"/>
        </w:rPr>
        <w:t xml:space="preserve">A </w:t>
      </w:r>
      <w:proofErr w:type="spellStart"/>
      <w:r w:rsidRPr="00D352B5">
        <w:rPr>
          <w:rFonts w:ascii="Times New Roman" w:eastAsiaTheme="minorHAnsi" w:hAnsi="Times New Roman"/>
          <w:i/>
          <w:iCs/>
          <w:sz w:val="20"/>
          <w:szCs w:val="20"/>
          <w:lang w:eastAsia="en-US"/>
        </w:rPr>
        <w:t>Sólyom-bíróság</w:t>
      </w:r>
      <w:proofErr w:type="spellEnd"/>
      <w:r w:rsidRPr="00D352B5">
        <w:rPr>
          <w:rFonts w:ascii="Times New Roman" w:eastAsiaTheme="minorHAnsi" w:hAnsi="Times New Roman"/>
          <w:i/>
          <w:iCs/>
          <w:sz w:val="20"/>
          <w:szCs w:val="20"/>
          <w:lang w:eastAsia="en-US"/>
        </w:rPr>
        <w:t xml:space="preserve"> </w:t>
      </w:r>
      <w:proofErr w:type="spellStart"/>
      <w:r w:rsidRPr="00D352B5">
        <w:rPr>
          <w:rFonts w:ascii="Times New Roman" w:eastAsiaTheme="minorHAnsi" w:hAnsi="Times New Roman"/>
          <w:i/>
          <w:iCs/>
          <w:sz w:val="20"/>
          <w:szCs w:val="20"/>
          <w:lang w:eastAsia="en-US"/>
        </w:rPr>
        <w:t>hatása</w:t>
      </w:r>
      <w:proofErr w:type="spellEnd"/>
      <w:r w:rsidRPr="00D352B5">
        <w:rPr>
          <w:rFonts w:ascii="Times New Roman" w:eastAsiaTheme="minorHAnsi" w:hAnsi="Times New Roman"/>
          <w:i/>
          <w:iCs/>
          <w:sz w:val="20"/>
          <w:szCs w:val="20"/>
          <w:lang w:eastAsia="en-US"/>
        </w:rPr>
        <w:t xml:space="preserve"> a </w:t>
      </w:r>
      <w:proofErr w:type="spellStart"/>
      <w:r w:rsidRPr="00D352B5">
        <w:rPr>
          <w:rFonts w:ascii="Times New Roman" w:eastAsiaTheme="minorHAnsi" w:hAnsi="Times New Roman"/>
          <w:i/>
          <w:iCs/>
          <w:sz w:val="20"/>
          <w:szCs w:val="20"/>
          <w:lang w:eastAsia="en-US"/>
        </w:rPr>
        <w:t>magyar</w:t>
      </w:r>
      <w:proofErr w:type="spellEnd"/>
      <w:r w:rsidRPr="00D352B5">
        <w:rPr>
          <w:rFonts w:ascii="Times New Roman" w:eastAsiaTheme="minorHAnsi" w:hAnsi="Times New Roman"/>
          <w:i/>
          <w:iCs/>
          <w:sz w:val="20"/>
          <w:szCs w:val="20"/>
          <w:lang w:eastAsia="en-US"/>
        </w:rPr>
        <w:t xml:space="preserve"> </w:t>
      </w:r>
      <w:proofErr w:type="spellStart"/>
      <w:r w:rsidRPr="00D352B5">
        <w:rPr>
          <w:rFonts w:ascii="Times New Roman" w:eastAsiaTheme="minorHAnsi" w:hAnsi="Times New Roman"/>
          <w:i/>
          <w:iCs/>
          <w:sz w:val="20"/>
          <w:szCs w:val="20"/>
          <w:lang w:eastAsia="en-US"/>
        </w:rPr>
        <w:t>alkotmányjogi</w:t>
      </w:r>
      <w:proofErr w:type="spellEnd"/>
      <w:r w:rsidRPr="00D352B5">
        <w:rPr>
          <w:rFonts w:ascii="Times New Roman" w:eastAsiaTheme="minorHAnsi" w:hAnsi="Times New Roman"/>
          <w:i/>
          <w:iCs/>
          <w:sz w:val="20"/>
          <w:szCs w:val="20"/>
          <w:lang w:eastAsia="en-US"/>
        </w:rPr>
        <w:t xml:space="preserve"> </w:t>
      </w:r>
      <w:proofErr w:type="spellStart"/>
      <w:r w:rsidRPr="00D352B5">
        <w:rPr>
          <w:rFonts w:ascii="Times New Roman" w:eastAsiaTheme="minorHAnsi" w:hAnsi="Times New Roman"/>
          <w:i/>
          <w:iCs/>
          <w:sz w:val="20"/>
          <w:szCs w:val="20"/>
          <w:lang w:eastAsia="en-US"/>
        </w:rPr>
        <w:t>gondolkodásra</w:t>
      </w:r>
      <w:proofErr w:type="spellEnd"/>
      <w:r w:rsidRPr="00D352B5">
        <w:rPr>
          <w:rFonts w:ascii="Times New Roman" w:hAnsi="Times New Roman"/>
          <w:sz w:val="20"/>
          <w:szCs w:val="20"/>
        </w:rPr>
        <w:t>,</w:t>
      </w:r>
      <w:r w:rsidRPr="00D352B5">
        <w:rPr>
          <w:rFonts w:ascii="Times New Roman" w:eastAsiaTheme="minorHAnsi" w:hAnsi="Times New Roman"/>
          <w:sz w:val="20"/>
          <w:szCs w:val="20"/>
          <w:lang w:eastAsia="en-US"/>
        </w:rPr>
        <w:t xml:space="preserve"> </w:t>
      </w:r>
      <w:r w:rsidRPr="00D352B5">
        <w:rPr>
          <w:rFonts w:ascii="Times New Roman" w:hAnsi="Times New Roman"/>
          <w:sz w:val="20"/>
          <w:szCs w:val="20"/>
        </w:rPr>
        <w:t>[in:]</w:t>
      </w:r>
      <w:r w:rsidRPr="00D352B5">
        <w:rPr>
          <w:rFonts w:ascii="Times New Roman" w:eastAsiaTheme="minorHAnsi" w:hAnsi="Times New Roman"/>
          <w:sz w:val="20"/>
          <w:szCs w:val="20"/>
          <w:lang w:eastAsia="en-US"/>
        </w:rPr>
        <w:t xml:space="preserve"> </w:t>
      </w:r>
      <w:proofErr w:type="spellStart"/>
      <w:r w:rsidRPr="00D352B5">
        <w:rPr>
          <w:rFonts w:ascii="Times New Roman" w:eastAsiaTheme="minorHAnsi" w:hAnsi="Times New Roman"/>
          <w:i/>
          <w:iCs/>
          <w:sz w:val="20"/>
          <w:szCs w:val="20"/>
          <w:lang w:eastAsia="en-US"/>
        </w:rPr>
        <w:t>Kontextus</w:t>
      </w:r>
      <w:proofErr w:type="spellEnd"/>
      <w:r w:rsidRPr="00D352B5">
        <w:rPr>
          <w:rFonts w:ascii="Times New Roman" w:eastAsiaTheme="minorHAnsi" w:hAnsi="Times New Roman"/>
          <w:i/>
          <w:iCs/>
          <w:sz w:val="20"/>
          <w:szCs w:val="20"/>
          <w:lang w:eastAsia="en-US"/>
        </w:rPr>
        <w:t xml:space="preserve"> </w:t>
      </w:r>
      <w:proofErr w:type="spellStart"/>
      <w:r w:rsidRPr="00D352B5">
        <w:rPr>
          <w:rFonts w:ascii="Times New Roman" w:eastAsiaTheme="minorHAnsi" w:hAnsi="Times New Roman"/>
          <w:i/>
          <w:iCs/>
          <w:sz w:val="20"/>
          <w:szCs w:val="20"/>
          <w:lang w:eastAsia="en-US"/>
        </w:rPr>
        <w:t>által</w:t>
      </w:r>
      <w:proofErr w:type="spellEnd"/>
      <w:r w:rsidRPr="00D352B5">
        <w:rPr>
          <w:rFonts w:ascii="Times New Roman" w:eastAsiaTheme="minorHAnsi" w:hAnsi="Times New Roman"/>
          <w:i/>
          <w:iCs/>
          <w:sz w:val="20"/>
          <w:szCs w:val="20"/>
          <w:lang w:eastAsia="en-US"/>
        </w:rPr>
        <w:t xml:space="preserve"> </w:t>
      </w:r>
      <w:proofErr w:type="spellStart"/>
      <w:r w:rsidRPr="00D352B5">
        <w:rPr>
          <w:rFonts w:ascii="Times New Roman" w:eastAsiaTheme="minorHAnsi" w:hAnsi="Times New Roman"/>
          <w:i/>
          <w:iCs/>
          <w:sz w:val="20"/>
          <w:szCs w:val="20"/>
          <w:lang w:eastAsia="en-US"/>
        </w:rPr>
        <w:t>világosan</w:t>
      </w:r>
      <w:proofErr w:type="spellEnd"/>
      <w:r w:rsidRPr="00D352B5">
        <w:rPr>
          <w:rFonts w:ascii="Times New Roman" w:eastAsiaTheme="minorHAnsi" w:hAnsi="Times New Roman"/>
          <w:i/>
          <w:iCs/>
          <w:sz w:val="20"/>
          <w:szCs w:val="20"/>
          <w:lang w:eastAsia="en-US"/>
        </w:rPr>
        <w:t xml:space="preserve">: a </w:t>
      </w:r>
      <w:proofErr w:type="spellStart"/>
      <w:r w:rsidRPr="00D352B5">
        <w:rPr>
          <w:rFonts w:ascii="Times New Roman" w:eastAsiaTheme="minorHAnsi" w:hAnsi="Times New Roman"/>
          <w:i/>
          <w:iCs/>
          <w:sz w:val="20"/>
          <w:szCs w:val="20"/>
          <w:lang w:eastAsia="en-US"/>
        </w:rPr>
        <w:t>Sólyom-bíróság</w:t>
      </w:r>
      <w:proofErr w:type="spellEnd"/>
      <w:r w:rsidRPr="00D352B5">
        <w:rPr>
          <w:rFonts w:ascii="Times New Roman" w:eastAsiaTheme="minorHAnsi" w:hAnsi="Times New Roman"/>
          <w:i/>
          <w:iCs/>
          <w:sz w:val="20"/>
          <w:szCs w:val="20"/>
          <w:lang w:eastAsia="en-US"/>
        </w:rPr>
        <w:t xml:space="preserve"> </w:t>
      </w:r>
      <w:proofErr w:type="spellStart"/>
      <w:r w:rsidRPr="00D352B5">
        <w:rPr>
          <w:rFonts w:ascii="Times New Roman" w:eastAsiaTheme="minorHAnsi" w:hAnsi="Times New Roman"/>
          <w:i/>
          <w:iCs/>
          <w:sz w:val="20"/>
          <w:szCs w:val="20"/>
          <w:lang w:eastAsia="en-US"/>
        </w:rPr>
        <w:t>antiformalista</w:t>
      </w:r>
      <w:proofErr w:type="spellEnd"/>
      <w:r w:rsidRPr="00D352B5">
        <w:rPr>
          <w:rFonts w:ascii="Times New Roman" w:eastAsiaTheme="minorHAnsi" w:hAnsi="Times New Roman"/>
          <w:i/>
          <w:iCs/>
          <w:sz w:val="20"/>
          <w:szCs w:val="20"/>
          <w:lang w:eastAsia="en-US"/>
        </w:rPr>
        <w:t xml:space="preserve"> </w:t>
      </w:r>
      <w:proofErr w:type="spellStart"/>
      <w:r w:rsidRPr="00D352B5">
        <w:rPr>
          <w:rFonts w:ascii="Times New Roman" w:eastAsiaTheme="minorHAnsi" w:hAnsi="Times New Roman"/>
          <w:i/>
          <w:iCs/>
          <w:sz w:val="20"/>
          <w:szCs w:val="20"/>
          <w:lang w:eastAsia="en-US"/>
        </w:rPr>
        <w:t>elemzése</w:t>
      </w:r>
      <w:proofErr w:type="spellEnd"/>
      <w:r w:rsidRPr="00D352B5">
        <w:rPr>
          <w:rFonts w:ascii="Times New Roman" w:eastAsiaTheme="minorHAnsi" w:hAnsi="Times New Roman"/>
          <w:sz w:val="20"/>
          <w:szCs w:val="20"/>
          <w:lang w:eastAsia="en-US"/>
        </w:rPr>
        <w:t xml:space="preserve"> eds. T. </w:t>
      </w:r>
      <w:proofErr w:type="spellStart"/>
      <w:r w:rsidRPr="00D352B5">
        <w:rPr>
          <w:rFonts w:ascii="Times New Roman" w:eastAsiaTheme="minorHAnsi" w:hAnsi="Times New Roman"/>
          <w:sz w:val="20"/>
          <w:szCs w:val="20"/>
          <w:lang w:eastAsia="en-US"/>
        </w:rPr>
        <w:t>Győrfi</w:t>
      </w:r>
      <w:proofErr w:type="spellEnd"/>
      <w:r w:rsidRPr="00D352B5">
        <w:rPr>
          <w:rFonts w:ascii="Times New Roman" w:eastAsiaTheme="minorHAnsi" w:hAnsi="Times New Roman"/>
          <w:sz w:val="20"/>
          <w:szCs w:val="20"/>
          <w:lang w:eastAsia="en-US"/>
        </w:rPr>
        <w:t xml:space="preserve">, V.Z. </w:t>
      </w:r>
      <w:proofErr w:type="spellStart"/>
      <w:r w:rsidRPr="00D352B5">
        <w:rPr>
          <w:rFonts w:ascii="Times New Roman" w:eastAsiaTheme="minorHAnsi" w:hAnsi="Times New Roman"/>
          <w:sz w:val="20"/>
          <w:szCs w:val="20"/>
          <w:lang w:eastAsia="en-US"/>
        </w:rPr>
        <w:t>Kazai</w:t>
      </w:r>
      <w:proofErr w:type="spellEnd"/>
      <w:r w:rsidRPr="00D352B5">
        <w:rPr>
          <w:rFonts w:ascii="Times New Roman" w:eastAsiaTheme="minorHAnsi" w:hAnsi="Times New Roman"/>
          <w:sz w:val="20"/>
          <w:szCs w:val="20"/>
          <w:lang w:eastAsia="en-US"/>
        </w:rPr>
        <w:t xml:space="preserve">, E. Orbán, </w:t>
      </w:r>
      <w:proofErr w:type="spellStart"/>
      <w:r w:rsidRPr="00D352B5">
        <w:rPr>
          <w:rFonts w:ascii="Times New Roman" w:eastAsiaTheme="minorHAnsi" w:hAnsi="Times New Roman"/>
          <w:sz w:val="20"/>
          <w:szCs w:val="20"/>
          <w:lang w:eastAsia="en-US"/>
        </w:rPr>
        <w:t>L'Harmattan</w:t>
      </w:r>
      <w:proofErr w:type="spellEnd"/>
      <w:r w:rsidRPr="00D352B5">
        <w:rPr>
          <w:rFonts w:ascii="Times New Roman" w:eastAsiaTheme="minorHAnsi" w:hAnsi="Times New Roman"/>
          <w:sz w:val="20"/>
          <w:szCs w:val="20"/>
          <w:lang w:eastAsia="en-US"/>
        </w:rPr>
        <w:t xml:space="preserve"> </w:t>
      </w:r>
      <w:proofErr w:type="spellStart"/>
      <w:r w:rsidRPr="00D352B5">
        <w:rPr>
          <w:rFonts w:ascii="Times New Roman" w:eastAsiaTheme="minorHAnsi" w:hAnsi="Times New Roman"/>
          <w:sz w:val="20"/>
          <w:szCs w:val="20"/>
          <w:lang w:eastAsia="en-US"/>
        </w:rPr>
        <w:t>Kiadó</w:t>
      </w:r>
      <w:proofErr w:type="spellEnd"/>
      <w:r w:rsidRPr="00D352B5">
        <w:rPr>
          <w:rFonts w:ascii="Times New Roman" w:eastAsiaTheme="minorHAnsi" w:hAnsi="Times New Roman"/>
          <w:sz w:val="20"/>
          <w:szCs w:val="20"/>
          <w:lang w:eastAsia="en-US"/>
        </w:rPr>
        <w:t> 2022.</w:t>
      </w:r>
    </w:p>
    <w:p w14:paraId="6D267031"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J</w:t>
      </w:r>
      <w:r w:rsidRPr="00D352B5">
        <w:rPr>
          <w:rFonts w:ascii="Times New Roman" w:hAnsi="Times New Roman"/>
          <w:color w:val="000000"/>
          <w:shd w:val="clear" w:color="auto" w:fill="FFFFFF"/>
        </w:rPr>
        <w:t>estaedt</w:t>
      </w:r>
      <w:proofErr w:type="spellEnd"/>
      <w:r w:rsidRPr="00D352B5">
        <w:rPr>
          <w:rFonts w:ascii="Times New Roman" w:hAnsi="Times New Roman"/>
          <w:color w:val="000000"/>
          <w:shd w:val="clear" w:color="auto" w:fill="FFFFFF"/>
        </w:rPr>
        <w:t xml:space="preserve">, </w:t>
      </w:r>
      <w:r w:rsidRPr="00D352B5">
        <w:rPr>
          <w:rFonts w:ascii="Times New Roman" w:hAnsi="Times New Roman"/>
        </w:rPr>
        <w:t xml:space="preserve">M. </w:t>
      </w:r>
      <w:r w:rsidRPr="00D352B5">
        <w:rPr>
          <w:rFonts w:ascii="Times New Roman" w:hAnsi="Times New Roman"/>
          <w:color w:val="000000"/>
          <w:shd w:val="clear" w:color="auto" w:fill="FFFFFF"/>
        </w:rPr>
        <w:t>et al., </w:t>
      </w:r>
      <w:r w:rsidRPr="00D352B5">
        <w:rPr>
          <w:rFonts w:ascii="Times New Roman" w:hAnsi="Times New Roman"/>
          <w:i/>
          <w:iCs/>
          <w:color w:val="000000"/>
          <w:shd w:val="clear" w:color="auto" w:fill="FFFFFF"/>
        </w:rPr>
        <w:t>The German Federal Constitutional Court: The Court Without Limits</w:t>
      </w:r>
      <w:r w:rsidRPr="00D352B5">
        <w:rPr>
          <w:rFonts w:ascii="Times New Roman" w:hAnsi="Times New Roman"/>
        </w:rPr>
        <w:t xml:space="preserve">, </w:t>
      </w:r>
      <w:r w:rsidRPr="00D352B5">
        <w:rPr>
          <w:rFonts w:ascii="Times New Roman" w:hAnsi="Times New Roman"/>
          <w:color w:val="000000"/>
          <w:shd w:val="clear" w:color="auto" w:fill="FFFFFF"/>
        </w:rPr>
        <w:t>Oxford University Press 2020.</w:t>
      </w:r>
    </w:p>
    <w:p w14:paraId="4328BF83" w14:textId="77777777" w:rsid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Kischel</w:t>
      </w:r>
      <w:proofErr w:type="spellEnd"/>
      <w:r w:rsidRPr="00D352B5">
        <w:rPr>
          <w:rFonts w:ascii="Times New Roman" w:hAnsi="Times New Roman"/>
        </w:rPr>
        <w:t xml:space="preserve">, U., </w:t>
      </w:r>
      <w:r w:rsidRPr="00D352B5">
        <w:rPr>
          <w:rFonts w:ascii="Times New Roman" w:hAnsi="Times New Roman"/>
          <w:i/>
          <w:iCs/>
        </w:rPr>
        <w:t xml:space="preserve">Die </w:t>
      </w:r>
      <w:proofErr w:type="spellStart"/>
      <w:r w:rsidRPr="00D352B5">
        <w:rPr>
          <w:rFonts w:ascii="Times New Roman" w:hAnsi="Times New Roman"/>
          <w:i/>
          <w:iCs/>
        </w:rPr>
        <w:t>Begründung</w:t>
      </w:r>
      <w:proofErr w:type="spellEnd"/>
      <w:r w:rsidRPr="00D352B5">
        <w:rPr>
          <w:rFonts w:ascii="Times New Roman" w:hAnsi="Times New Roman"/>
        </w:rPr>
        <w:t xml:space="preserve">, Mohr </w:t>
      </w:r>
      <w:proofErr w:type="spellStart"/>
      <w:r w:rsidRPr="00D352B5">
        <w:rPr>
          <w:rFonts w:ascii="Times New Roman" w:hAnsi="Times New Roman"/>
        </w:rPr>
        <w:t>Siebeck</w:t>
      </w:r>
      <w:proofErr w:type="spellEnd"/>
      <w:r w:rsidRPr="00D352B5">
        <w:rPr>
          <w:rFonts w:ascii="Times New Roman" w:hAnsi="Times New Roman"/>
        </w:rPr>
        <w:t xml:space="preserve"> 2003.</w:t>
      </w:r>
    </w:p>
    <w:p w14:paraId="198A29AF" w14:textId="6C9249DE" w:rsidR="00D352B5" w:rsidRPr="00D352B5" w:rsidRDefault="00D352B5" w:rsidP="00D352B5">
      <w:pPr>
        <w:pStyle w:val="FootnoteText"/>
        <w:ind w:left="709" w:hanging="709"/>
        <w:jc w:val="both"/>
        <w:rPr>
          <w:rFonts w:ascii="Times New Roman" w:hAnsi="Times New Roman"/>
          <w:color w:val="777777"/>
          <w:lang w:val="hu-HU"/>
        </w:rPr>
      </w:pPr>
      <w:proofErr w:type="spellStart"/>
      <w:r w:rsidRPr="00D352B5">
        <w:rPr>
          <w:rFonts w:ascii="Times New Roman" w:hAnsi="Times New Roman"/>
        </w:rPr>
        <w:t>Kovács</w:t>
      </w:r>
      <w:proofErr w:type="spellEnd"/>
      <w:r w:rsidRPr="00D352B5">
        <w:rPr>
          <w:rFonts w:ascii="Times New Roman" w:hAnsi="Times New Roman"/>
        </w:rPr>
        <w:t xml:space="preserve"> K., </w:t>
      </w:r>
      <w:proofErr w:type="spellStart"/>
      <w:r w:rsidRPr="00D352B5">
        <w:rPr>
          <w:rFonts w:ascii="Times New Roman" w:hAnsi="Times New Roman"/>
        </w:rPr>
        <w:t>Tóth</w:t>
      </w:r>
      <w:proofErr w:type="spellEnd"/>
      <w:r w:rsidRPr="00D352B5">
        <w:rPr>
          <w:rFonts w:ascii="Times New Roman" w:hAnsi="Times New Roman"/>
        </w:rPr>
        <w:t xml:space="preserve"> G.A., </w:t>
      </w:r>
      <w:r w:rsidRPr="00D352B5">
        <w:rPr>
          <w:rFonts w:ascii="Times New Roman" w:hAnsi="Times New Roman"/>
          <w:i/>
          <w:iCs/>
        </w:rPr>
        <w:t>Hungary's Constitutional Transformation</w:t>
      </w:r>
      <w:r w:rsidRPr="00D352B5">
        <w:rPr>
          <w:rFonts w:ascii="Times New Roman" w:hAnsi="Times New Roman"/>
        </w:rPr>
        <w:t xml:space="preserve">, “European Constitutional Law Review” 2011 vol. 7. </w:t>
      </w:r>
      <w:r w:rsidRPr="00D352B5">
        <w:rPr>
          <w:rFonts w:ascii="Times New Roman" w:hAnsi="Times New Roman"/>
          <w:b/>
          <w:bCs/>
        </w:rPr>
        <w:t xml:space="preserve">DOI: </w:t>
      </w:r>
      <w:hyperlink r:id="rId31" w:tgtFrame="_blank" w:history="1">
        <w:r w:rsidRPr="00D352B5">
          <w:rPr>
            <w:rFonts w:ascii="Times New Roman" w:hAnsi="Times New Roman"/>
            <w:b/>
            <w:bCs/>
          </w:rPr>
          <w:t>10.1017/S1574019611200038</w:t>
        </w:r>
      </w:hyperlink>
    </w:p>
    <w:p w14:paraId="646DD6B2"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Lasser</w:t>
      </w:r>
      <w:proofErr w:type="spellEnd"/>
      <w:r w:rsidRPr="00D352B5">
        <w:rPr>
          <w:rFonts w:ascii="Times New Roman" w:hAnsi="Times New Roman"/>
        </w:rPr>
        <w:t xml:space="preserve">, M. de S., </w:t>
      </w:r>
      <w:r w:rsidRPr="00D352B5">
        <w:rPr>
          <w:rFonts w:ascii="Times New Roman" w:hAnsi="Times New Roman"/>
          <w:i/>
          <w:iCs/>
        </w:rPr>
        <w:t>Judicial Deliberations: A Comparative Analysis of Judicial Transparency and Legitimacy</w:t>
      </w:r>
      <w:r w:rsidRPr="00D352B5">
        <w:rPr>
          <w:rFonts w:ascii="Times New Roman" w:hAnsi="Times New Roman"/>
        </w:rPr>
        <w:t>, Oxford University Press 2004.</w:t>
      </w:r>
    </w:p>
    <w:p w14:paraId="71E2B74D" w14:textId="77777777" w:rsidR="00D352B5" w:rsidRPr="00D352B5" w:rsidRDefault="00D352B5" w:rsidP="00D352B5">
      <w:pPr>
        <w:pStyle w:val="FootnoteText"/>
        <w:ind w:left="709" w:hanging="709"/>
        <w:jc w:val="both"/>
        <w:rPr>
          <w:rFonts w:ascii="Times New Roman" w:hAnsi="Times New Roman"/>
          <w:color w:val="222222"/>
          <w:shd w:val="clear" w:color="auto" w:fill="FFFFFF"/>
        </w:rPr>
      </w:pPr>
      <w:proofErr w:type="spellStart"/>
      <w:r w:rsidRPr="00D352B5">
        <w:rPr>
          <w:rFonts w:ascii="Times New Roman" w:eastAsia="Times New Roman" w:hAnsi="Times New Roman"/>
        </w:rPr>
        <w:t>Pócza</w:t>
      </w:r>
      <w:proofErr w:type="spellEnd"/>
      <w:r w:rsidRPr="00D352B5">
        <w:rPr>
          <w:rFonts w:ascii="Times New Roman" w:eastAsia="Times New Roman" w:hAnsi="Times New Roman"/>
        </w:rPr>
        <w:t xml:space="preserve"> K., </w:t>
      </w:r>
      <w:r w:rsidRPr="00D352B5">
        <w:rPr>
          <w:rFonts w:ascii="Times New Roman" w:hAnsi="Times New Roman"/>
          <w:color w:val="222222"/>
          <w:shd w:val="clear" w:color="auto" w:fill="FFFFFF"/>
        </w:rPr>
        <w:t>(ed.) </w:t>
      </w:r>
      <w:r w:rsidRPr="00D352B5">
        <w:rPr>
          <w:rFonts w:ascii="Times New Roman" w:hAnsi="Times New Roman"/>
          <w:i/>
          <w:iCs/>
          <w:color w:val="222222"/>
          <w:shd w:val="clear" w:color="auto" w:fill="FFFFFF"/>
        </w:rPr>
        <w:t>Constitutional politics and the judiciary: Decision-making in Central and Eastern Europe</w:t>
      </w:r>
      <w:r w:rsidRPr="00D352B5">
        <w:rPr>
          <w:rFonts w:ascii="Times New Roman" w:hAnsi="Times New Roman"/>
          <w:color w:val="222222"/>
          <w:shd w:val="clear" w:color="auto" w:fill="FFFFFF"/>
        </w:rPr>
        <w:t>, Routledge 2018.</w:t>
      </w:r>
    </w:p>
    <w:p w14:paraId="219EEA6E" w14:textId="0D47D3CB"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eastAsia="Times New Roman" w:hAnsi="Times New Roman"/>
        </w:rPr>
        <w:lastRenderedPageBreak/>
        <w:t>Pócza</w:t>
      </w:r>
      <w:proofErr w:type="spellEnd"/>
      <w:r w:rsidRPr="00D352B5">
        <w:rPr>
          <w:rFonts w:ascii="Times New Roman" w:eastAsia="Times New Roman" w:hAnsi="Times New Roman"/>
        </w:rPr>
        <w:t xml:space="preserve"> K., </w:t>
      </w:r>
      <w:proofErr w:type="spellStart"/>
      <w:r w:rsidRPr="00D352B5">
        <w:rPr>
          <w:rFonts w:ascii="Times New Roman" w:eastAsia="Times New Roman" w:hAnsi="Times New Roman"/>
        </w:rPr>
        <w:t>Dobos</w:t>
      </w:r>
      <w:proofErr w:type="spellEnd"/>
      <w:r w:rsidRPr="00D352B5">
        <w:rPr>
          <w:rFonts w:ascii="Times New Roman" w:eastAsia="Times New Roman" w:hAnsi="Times New Roman"/>
        </w:rPr>
        <w:t xml:space="preserve"> G., Gyulai A., </w:t>
      </w:r>
      <w:r w:rsidRPr="00D352B5">
        <w:rPr>
          <w:rFonts w:ascii="Times New Roman" w:eastAsia="Times New Roman" w:hAnsi="Times New Roman"/>
          <w:i/>
          <w:iCs/>
        </w:rPr>
        <w:t>How to Measure the Strength of Judicial Decisions: A Methodological Framework</w:t>
      </w:r>
      <w:r w:rsidRPr="00D352B5">
        <w:rPr>
          <w:rFonts w:ascii="Times New Roman" w:hAnsi="Times New Roman"/>
          <w:i/>
          <w:iCs/>
        </w:rPr>
        <w:t xml:space="preserve">, </w:t>
      </w:r>
      <w:r w:rsidRPr="00D352B5">
        <w:rPr>
          <w:rFonts w:ascii="Times New Roman" w:hAnsi="Times New Roman"/>
        </w:rPr>
        <w:t>“</w:t>
      </w:r>
      <w:r w:rsidRPr="00D352B5">
        <w:rPr>
          <w:rFonts w:ascii="Times New Roman" w:eastAsia="Times New Roman" w:hAnsi="Times New Roman"/>
        </w:rPr>
        <w:t xml:space="preserve">German Law Journal” 2017 vol. </w:t>
      </w:r>
      <w:r w:rsidRPr="00D352B5">
        <w:rPr>
          <w:rFonts w:ascii="Times New Roman" w:hAnsi="Times New Roman"/>
        </w:rPr>
        <w:t>18(6</w:t>
      </w:r>
      <w:r w:rsidRPr="00D352B5">
        <w:rPr>
          <w:rFonts w:ascii="Times New Roman" w:eastAsia="Times New Roman" w:hAnsi="Times New Roman"/>
        </w:rPr>
        <w:t>)</w:t>
      </w:r>
      <w:r>
        <w:rPr>
          <w:rFonts w:ascii="Times New Roman" w:eastAsia="Times New Roman" w:hAnsi="Times New Roman"/>
        </w:rPr>
        <w:t>.</w:t>
      </w:r>
      <w:r w:rsidRPr="00D352B5">
        <w:rPr>
          <w:rFonts w:ascii="Times New Roman" w:eastAsia="Times New Roman" w:hAnsi="Times New Roman"/>
        </w:rPr>
        <w:t xml:space="preserve"> </w:t>
      </w:r>
      <w:r w:rsidRPr="00D352B5">
        <w:rPr>
          <w:rFonts w:ascii="Times New Roman" w:eastAsia="Times New Roman" w:hAnsi="Times New Roman"/>
          <w:b/>
          <w:bCs/>
        </w:rPr>
        <w:t>DOI</w:t>
      </w:r>
      <w:r w:rsidRPr="00D352B5">
        <w:rPr>
          <w:rFonts w:ascii="Times New Roman" w:hAnsi="Times New Roman"/>
          <w:b/>
          <w:bCs/>
        </w:rPr>
        <w:t xml:space="preserve">: </w:t>
      </w:r>
      <w:hyperlink r:id="rId32" w:tgtFrame="_blank" w:history="1">
        <w:r w:rsidRPr="00D352B5">
          <w:rPr>
            <w:rFonts w:ascii="Times New Roman" w:hAnsi="Times New Roman"/>
            <w:b/>
            <w:bCs/>
          </w:rPr>
          <w:t>10.1017/S2071832200022422</w:t>
        </w:r>
      </w:hyperlink>
    </w:p>
    <w:p w14:paraId="68942F56" w14:textId="77777777" w:rsidR="00D352B5" w:rsidRPr="00D352B5" w:rsidRDefault="00D352B5" w:rsidP="00D352B5">
      <w:pPr>
        <w:pStyle w:val="FootnoteText"/>
        <w:ind w:left="709" w:hanging="709"/>
        <w:jc w:val="both"/>
        <w:rPr>
          <w:rFonts w:ascii="Times New Roman" w:eastAsia="Times New Roman" w:hAnsi="Times New Roman"/>
          <w:color w:val="000000"/>
        </w:rPr>
      </w:pPr>
      <w:proofErr w:type="spellStart"/>
      <w:r w:rsidRPr="00D352B5">
        <w:rPr>
          <w:rFonts w:ascii="Times New Roman" w:eastAsia="Times New Roman" w:hAnsi="Times New Roman"/>
          <w:color w:val="000000"/>
        </w:rPr>
        <w:t>Pokol</w:t>
      </w:r>
      <w:proofErr w:type="spellEnd"/>
      <w:r w:rsidRPr="00D352B5">
        <w:rPr>
          <w:rFonts w:ascii="Times New Roman" w:eastAsia="Times New Roman" w:hAnsi="Times New Roman"/>
          <w:color w:val="000000"/>
        </w:rPr>
        <w:t xml:space="preserve"> B., </w:t>
      </w:r>
      <w:proofErr w:type="spellStart"/>
      <w:r w:rsidRPr="00D352B5">
        <w:rPr>
          <w:rFonts w:ascii="Times New Roman" w:eastAsia="Times New Roman" w:hAnsi="Times New Roman"/>
          <w:i/>
          <w:iCs/>
          <w:color w:val="000000"/>
        </w:rPr>
        <w:t>Constitutionalization</w:t>
      </w:r>
      <w:proofErr w:type="spellEnd"/>
      <w:r w:rsidRPr="00D352B5">
        <w:rPr>
          <w:rFonts w:ascii="Times New Roman" w:eastAsia="Times New Roman" w:hAnsi="Times New Roman"/>
          <w:i/>
          <w:iCs/>
          <w:color w:val="000000"/>
        </w:rPr>
        <w:t xml:space="preserve"> and Political Fighting through Litigation</w:t>
      </w:r>
      <w:r w:rsidRPr="00D352B5">
        <w:rPr>
          <w:rFonts w:ascii="Times New Roman" w:eastAsia="Times New Roman" w:hAnsi="Times New Roman"/>
          <w:color w:val="000000"/>
        </w:rPr>
        <w:t>, “</w:t>
      </w:r>
      <w:proofErr w:type="spellStart"/>
      <w:r w:rsidRPr="00D352B5">
        <w:rPr>
          <w:rFonts w:ascii="Times New Roman" w:eastAsia="Times New Roman" w:hAnsi="Times New Roman"/>
          <w:color w:val="000000"/>
        </w:rPr>
        <w:t>Jogelméleti</w:t>
      </w:r>
      <w:proofErr w:type="spellEnd"/>
      <w:r w:rsidRPr="00D352B5">
        <w:rPr>
          <w:rFonts w:ascii="Times New Roman" w:eastAsia="Times New Roman" w:hAnsi="Times New Roman"/>
          <w:color w:val="000000"/>
        </w:rPr>
        <w:t xml:space="preserve"> </w:t>
      </w:r>
      <w:proofErr w:type="spellStart"/>
      <w:r w:rsidRPr="00D352B5">
        <w:rPr>
          <w:rFonts w:ascii="Times New Roman" w:eastAsia="Times New Roman" w:hAnsi="Times New Roman"/>
          <w:color w:val="000000"/>
        </w:rPr>
        <w:t>Szemle</w:t>
      </w:r>
      <w:proofErr w:type="spellEnd"/>
      <w:r w:rsidRPr="00D352B5">
        <w:rPr>
          <w:rFonts w:ascii="Times New Roman" w:eastAsia="Times New Roman" w:hAnsi="Times New Roman"/>
          <w:color w:val="000000"/>
        </w:rPr>
        <w:t xml:space="preserve">” 2002 vol 1. </w:t>
      </w:r>
    </w:p>
    <w:p w14:paraId="17E8EAFC"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eastAsia="Times New Roman" w:hAnsi="Times New Roman"/>
        </w:rPr>
        <w:t>Pozsár</w:t>
      </w:r>
      <w:proofErr w:type="spellEnd"/>
      <w:r w:rsidRPr="00D352B5">
        <w:rPr>
          <w:rFonts w:ascii="Times New Roman" w:eastAsia="Times New Roman" w:hAnsi="Times New Roman"/>
        </w:rPr>
        <w:t xml:space="preserve"> </w:t>
      </w:r>
      <w:proofErr w:type="spellStart"/>
      <w:r w:rsidRPr="00D352B5">
        <w:rPr>
          <w:rFonts w:ascii="Times New Roman" w:eastAsia="Times New Roman" w:hAnsi="Times New Roman"/>
        </w:rPr>
        <w:t>Szentmiklósy</w:t>
      </w:r>
      <w:proofErr w:type="spellEnd"/>
      <w:r w:rsidRPr="00D352B5">
        <w:rPr>
          <w:rFonts w:ascii="Times New Roman" w:eastAsia="Times New Roman" w:hAnsi="Times New Roman"/>
        </w:rPr>
        <w:t xml:space="preserve"> Z., </w:t>
      </w:r>
      <w:proofErr w:type="gramStart"/>
      <w:r w:rsidRPr="00D352B5">
        <w:rPr>
          <w:rFonts w:ascii="Times New Roman" w:eastAsia="Times New Roman" w:hAnsi="Times New Roman"/>
          <w:i/>
          <w:iCs/>
        </w:rPr>
        <w:t>Precedents</w:t>
      </w:r>
      <w:proofErr w:type="gramEnd"/>
      <w:r w:rsidRPr="00D352B5">
        <w:rPr>
          <w:rFonts w:ascii="Times New Roman" w:eastAsia="Times New Roman" w:hAnsi="Times New Roman"/>
          <w:i/>
          <w:iCs/>
        </w:rPr>
        <w:t xml:space="preserve"> and case-based reasoning in the case law of the Hungarian Constitutional Court</w:t>
      </w:r>
      <w:r w:rsidRPr="00D352B5">
        <w:rPr>
          <w:rFonts w:ascii="Times New Roman" w:eastAsia="Times New Roman" w:hAnsi="Times New Roman"/>
        </w:rPr>
        <w:t xml:space="preserve"> [in:] </w:t>
      </w:r>
      <w:r w:rsidRPr="00D352B5">
        <w:rPr>
          <w:rFonts w:ascii="Times New Roman" w:eastAsia="Times New Roman" w:hAnsi="Times New Roman"/>
          <w:i/>
          <w:iCs/>
        </w:rPr>
        <w:t>Constitutional Law and Precedent International Perspectives on Case-Based Reasoning</w:t>
      </w:r>
      <w:r w:rsidRPr="00D352B5">
        <w:rPr>
          <w:rFonts w:ascii="Times New Roman" w:eastAsia="Times New Roman" w:hAnsi="Times New Roman"/>
        </w:rPr>
        <w:t xml:space="preserve">, ed. </w:t>
      </w:r>
      <w:proofErr w:type="spellStart"/>
      <w:r w:rsidRPr="00D352B5">
        <w:rPr>
          <w:rFonts w:ascii="Times New Roman" w:eastAsia="Times New Roman" w:hAnsi="Times New Roman"/>
        </w:rPr>
        <w:t>Florczak-Wątor</w:t>
      </w:r>
      <w:proofErr w:type="spellEnd"/>
      <w:r w:rsidRPr="00D352B5">
        <w:rPr>
          <w:rFonts w:ascii="Times New Roman" w:eastAsia="Times New Roman" w:hAnsi="Times New Roman"/>
        </w:rPr>
        <w:t>, M., Routledge 2022.</w:t>
      </w:r>
    </w:p>
    <w:p w14:paraId="5D8B78DF"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Samaha, A.M., </w:t>
      </w:r>
      <w:r w:rsidRPr="00D352B5">
        <w:rPr>
          <w:rFonts w:ascii="Times New Roman" w:hAnsi="Times New Roman"/>
          <w:i/>
          <w:iCs/>
        </w:rPr>
        <w:t>Low Stakes and Constitutional Interpretation</w:t>
      </w:r>
      <w:r w:rsidRPr="00D352B5">
        <w:rPr>
          <w:rFonts w:ascii="Times New Roman" w:hAnsi="Times New Roman"/>
        </w:rPr>
        <w:t xml:space="preserve">, </w:t>
      </w:r>
      <w:r w:rsidRPr="00D352B5">
        <w:rPr>
          <w:rFonts w:ascii="Times New Roman" w:hAnsi="Times New Roman"/>
          <w:bCs/>
        </w:rPr>
        <w:t>“</w:t>
      </w:r>
      <w:r w:rsidRPr="00D352B5">
        <w:rPr>
          <w:rFonts w:ascii="Times New Roman" w:hAnsi="Times New Roman"/>
        </w:rPr>
        <w:t>University of Chicago Public Law &amp; Legal Theory Working Paper” 2010, vol. 13.</w:t>
      </w:r>
    </w:p>
    <w:p w14:paraId="4AA8ED1C"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Scharpf</w:t>
      </w:r>
      <w:proofErr w:type="spellEnd"/>
      <w:r w:rsidRPr="00D352B5">
        <w:rPr>
          <w:rFonts w:ascii="Times New Roman" w:hAnsi="Times New Roman"/>
        </w:rPr>
        <w:t xml:space="preserve">, F. W., </w:t>
      </w:r>
      <w:proofErr w:type="spellStart"/>
      <w:r w:rsidRPr="00D352B5">
        <w:rPr>
          <w:rFonts w:ascii="Times New Roman" w:hAnsi="Times New Roman"/>
          <w:i/>
          <w:iCs/>
        </w:rPr>
        <w:t>Grenzen</w:t>
      </w:r>
      <w:proofErr w:type="spellEnd"/>
      <w:r w:rsidRPr="00D352B5">
        <w:rPr>
          <w:rFonts w:ascii="Times New Roman" w:hAnsi="Times New Roman"/>
          <w:i/>
          <w:iCs/>
        </w:rPr>
        <w:t xml:space="preserve"> der </w:t>
      </w:r>
      <w:proofErr w:type="spellStart"/>
      <w:r w:rsidRPr="00D352B5">
        <w:rPr>
          <w:rFonts w:ascii="Times New Roman" w:hAnsi="Times New Roman"/>
          <w:i/>
          <w:iCs/>
        </w:rPr>
        <w:t>richterlichen</w:t>
      </w:r>
      <w:proofErr w:type="spellEnd"/>
      <w:r w:rsidRPr="00D352B5">
        <w:rPr>
          <w:rFonts w:ascii="Times New Roman" w:hAnsi="Times New Roman"/>
          <w:i/>
          <w:iCs/>
        </w:rPr>
        <w:t xml:space="preserve"> </w:t>
      </w:r>
      <w:proofErr w:type="spellStart"/>
      <w:r w:rsidRPr="00D352B5">
        <w:rPr>
          <w:rFonts w:ascii="Times New Roman" w:hAnsi="Times New Roman"/>
          <w:i/>
          <w:iCs/>
        </w:rPr>
        <w:t>Verantwortung</w:t>
      </w:r>
      <w:proofErr w:type="spellEnd"/>
      <w:r w:rsidRPr="00D352B5">
        <w:rPr>
          <w:rFonts w:ascii="Times New Roman" w:hAnsi="Times New Roman"/>
          <w:i/>
          <w:iCs/>
        </w:rPr>
        <w:t xml:space="preserve">. Die political-question </w:t>
      </w:r>
      <w:proofErr w:type="spellStart"/>
      <w:r w:rsidRPr="00D352B5">
        <w:rPr>
          <w:rFonts w:ascii="Times New Roman" w:hAnsi="Times New Roman"/>
          <w:i/>
          <w:iCs/>
        </w:rPr>
        <w:t>Doktrin</w:t>
      </w:r>
      <w:proofErr w:type="spellEnd"/>
      <w:r w:rsidRPr="00D352B5">
        <w:rPr>
          <w:rFonts w:ascii="Times New Roman" w:hAnsi="Times New Roman"/>
          <w:i/>
          <w:iCs/>
        </w:rPr>
        <w:t xml:space="preserve"> in der </w:t>
      </w:r>
      <w:proofErr w:type="spellStart"/>
      <w:r w:rsidRPr="00D352B5">
        <w:rPr>
          <w:rFonts w:ascii="Times New Roman" w:hAnsi="Times New Roman"/>
          <w:i/>
          <w:iCs/>
        </w:rPr>
        <w:t>Rechtsprechung</w:t>
      </w:r>
      <w:proofErr w:type="spellEnd"/>
      <w:r w:rsidRPr="00D352B5">
        <w:rPr>
          <w:rFonts w:ascii="Times New Roman" w:hAnsi="Times New Roman"/>
          <w:i/>
          <w:iCs/>
        </w:rPr>
        <w:t xml:space="preserve"> des </w:t>
      </w:r>
      <w:proofErr w:type="spellStart"/>
      <w:r w:rsidRPr="00D352B5">
        <w:rPr>
          <w:rFonts w:ascii="Times New Roman" w:hAnsi="Times New Roman"/>
          <w:i/>
          <w:iCs/>
        </w:rPr>
        <w:t>amerikanischen</w:t>
      </w:r>
      <w:proofErr w:type="spellEnd"/>
      <w:r w:rsidRPr="00D352B5">
        <w:rPr>
          <w:rFonts w:ascii="Times New Roman" w:hAnsi="Times New Roman"/>
          <w:i/>
          <w:iCs/>
        </w:rPr>
        <w:t xml:space="preserve"> Supreme Court</w:t>
      </w:r>
      <w:r w:rsidRPr="00D352B5">
        <w:rPr>
          <w:rFonts w:ascii="Times New Roman" w:hAnsi="Times New Roman"/>
        </w:rPr>
        <w:t>, C.F. Müller 1965.</w:t>
      </w:r>
    </w:p>
    <w:p w14:paraId="4D9D2CCE" w14:textId="77777777" w:rsidR="00D352B5" w:rsidRPr="00D352B5" w:rsidRDefault="00D352B5" w:rsidP="00D352B5">
      <w:pPr>
        <w:pStyle w:val="FootnoteText"/>
        <w:ind w:left="709" w:hanging="709"/>
        <w:jc w:val="both"/>
        <w:rPr>
          <w:rFonts w:ascii="Times New Roman" w:eastAsia="Times New Roman" w:hAnsi="Times New Roman"/>
        </w:rPr>
      </w:pPr>
      <w:r w:rsidRPr="00D352B5">
        <w:rPr>
          <w:rFonts w:ascii="Times New Roman" w:hAnsi="Times New Roman"/>
          <w:color w:val="1A1A1A"/>
        </w:rPr>
        <w:t xml:space="preserve">Smith, J., </w:t>
      </w:r>
      <w:r w:rsidRPr="00D352B5">
        <w:rPr>
          <w:rFonts w:ascii="Times New Roman" w:hAnsi="Times New Roman"/>
          <w:i/>
          <w:iCs/>
          <w:color w:val="1A1A1A"/>
        </w:rPr>
        <w:t>Self-Consciousness</w:t>
      </w:r>
      <w:r w:rsidRPr="00D352B5">
        <w:rPr>
          <w:rFonts w:ascii="Times New Roman" w:hAnsi="Times New Roman"/>
        </w:rPr>
        <w:t>,</w:t>
      </w:r>
      <w:r w:rsidRPr="00D352B5">
        <w:rPr>
          <w:rFonts w:ascii="Times New Roman" w:hAnsi="Times New Roman"/>
          <w:color w:val="1A1A1A"/>
        </w:rPr>
        <w:t> </w:t>
      </w:r>
      <w:r w:rsidRPr="00D352B5">
        <w:rPr>
          <w:rFonts w:ascii="Times New Roman" w:hAnsi="Times New Roman"/>
        </w:rPr>
        <w:t xml:space="preserve">“The Stanford </w:t>
      </w:r>
      <w:proofErr w:type="spellStart"/>
      <w:r w:rsidRPr="00D352B5">
        <w:rPr>
          <w:rFonts w:ascii="Times New Roman" w:hAnsi="Times New Roman"/>
        </w:rPr>
        <w:t>Encyclopedia</w:t>
      </w:r>
      <w:proofErr w:type="spellEnd"/>
      <w:r w:rsidRPr="00D352B5">
        <w:rPr>
          <w:rFonts w:ascii="Times New Roman" w:hAnsi="Times New Roman"/>
        </w:rPr>
        <w:t xml:space="preserve"> of Philosophy” </w:t>
      </w:r>
      <w:r w:rsidRPr="00D352B5">
        <w:rPr>
          <w:rFonts w:ascii="Times New Roman" w:hAnsi="Times New Roman"/>
          <w:color w:val="1A1A1A"/>
        </w:rPr>
        <w:t>Summer 2020 Edition, &lt;https://plato.stanford.edu/entries/self-consciousness/</w:t>
      </w:r>
    </w:p>
    <w:p w14:paraId="21CCA850" w14:textId="77777777" w:rsidR="00D352B5" w:rsidRPr="00D352B5" w:rsidRDefault="00D352B5" w:rsidP="00D352B5">
      <w:pPr>
        <w:pStyle w:val="pf0"/>
        <w:spacing w:before="0" w:beforeAutospacing="0" w:after="0" w:afterAutospacing="0"/>
        <w:ind w:left="709" w:hanging="709"/>
        <w:jc w:val="both"/>
        <w:rPr>
          <w:color w:val="000000"/>
          <w:sz w:val="20"/>
          <w:szCs w:val="20"/>
          <w:lang w:val="en-GB" w:eastAsia="en-US"/>
        </w:rPr>
      </w:pPr>
      <w:proofErr w:type="spellStart"/>
      <w:r w:rsidRPr="00D352B5">
        <w:rPr>
          <w:color w:val="000000"/>
          <w:sz w:val="20"/>
          <w:szCs w:val="20"/>
          <w:lang w:val="en-GB" w:eastAsia="en-US"/>
        </w:rPr>
        <w:t>Sólyom</w:t>
      </w:r>
      <w:proofErr w:type="spellEnd"/>
      <w:r w:rsidRPr="00D352B5">
        <w:rPr>
          <w:color w:val="000000"/>
          <w:sz w:val="20"/>
          <w:szCs w:val="20"/>
          <w:lang w:val="en-GB" w:eastAsia="en-US"/>
        </w:rPr>
        <w:t xml:space="preserve"> L., </w:t>
      </w:r>
      <w:r w:rsidRPr="00D352B5">
        <w:rPr>
          <w:i/>
          <w:iCs/>
          <w:color w:val="000000"/>
          <w:sz w:val="20"/>
          <w:szCs w:val="20"/>
          <w:lang w:val="en-GB" w:eastAsia="en-US"/>
        </w:rPr>
        <w:t>Introduction to the Decisions of the Constitutional Court of the Republic of Hungary</w:t>
      </w:r>
      <w:r w:rsidRPr="00D352B5">
        <w:rPr>
          <w:sz w:val="20"/>
          <w:szCs w:val="20"/>
          <w:lang w:val="en-GB"/>
        </w:rPr>
        <w:t>,</w:t>
      </w:r>
      <w:r w:rsidRPr="00D352B5">
        <w:rPr>
          <w:color w:val="000000"/>
          <w:sz w:val="20"/>
          <w:szCs w:val="20"/>
          <w:lang w:val="en-GB" w:eastAsia="en-US"/>
        </w:rPr>
        <w:t xml:space="preserve"> </w:t>
      </w:r>
      <w:r w:rsidRPr="00D352B5">
        <w:rPr>
          <w:sz w:val="20"/>
          <w:szCs w:val="20"/>
        </w:rPr>
        <w:t>[</w:t>
      </w:r>
      <w:r w:rsidRPr="00D352B5">
        <w:rPr>
          <w:sz w:val="20"/>
          <w:szCs w:val="20"/>
          <w:lang w:val="en-GB"/>
        </w:rPr>
        <w:t>in</w:t>
      </w:r>
      <w:r w:rsidRPr="00D352B5">
        <w:rPr>
          <w:sz w:val="20"/>
          <w:szCs w:val="20"/>
        </w:rPr>
        <w:t>:]</w:t>
      </w:r>
      <w:r w:rsidRPr="00D352B5">
        <w:rPr>
          <w:rFonts w:eastAsiaTheme="minorHAnsi"/>
          <w:sz w:val="20"/>
          <w:szCs w:val="20"/>
          <w:lang w:val="en-GB" w:eastAsia="en-US"/>
        </w:rPr>
        <w:t xml:space="preserve"> </w:t>
      </w:r>
      <w:r w:rsidRPr="00D352B5">
        <w:rPr>
          <w:i/>
          <w:iCs/>
          <w:color w:val="000000"/>
          <w:sz w:val="20"/>
          <w:szCs w:val="20"/>
          <w:lang w:val="en-GB" w:eastAsia="en-US"/>
        </w:rPr>
        <w:t>Constitutional Judiciary in a New Democracy. The Hungarian Constitutional Court</w:t>
      </w:r>
      <w:r w:rsidRPr="00D352B5">
        <w:rPr>
          <w:color w:val="000000"/>
          <w:sz w:val="20"/>
          <w:szCs w:val="20"/>
          <w:lang w:val="en-GB" w:eastAsia="en-US"/>
        </w:rPr>
        <w:t xml:space="preserve">, eds. L. </w:t>
      </w:r>
      <w:proofErr w:type="spellStart"/>
      <w:r w:rsidRPr="00D352B5">
        <w:rPr>
          <w:color w:val="000000"/>
          <w:sz w:val="20"/>
          <w:szCs w:val="20"/>
          <w:lang w:val="en-GB" w:eastAsia="en-US"/>
        </w:rPr>
        <w:t>Sólyom</w:t>
      </w:r>
      <w:proofErr w:type="spellEnd"/>
      <w:r w:rsidRPr="00D352B5">
        <w:rPr>
          <w:color w:val="000000"/>
          <w:sz w:val="20"/>
          <w:szCs w:val="20"/>
          <w:lang w:val="en-GB" w:eastAsia="en-US"/>
        </w:rPr>
        <w:t>, G. Brunner, University of Michigan Press 2000.</w:t>
      </w:r>
    </w:p>
    <w:p w14:paraId="4361D7DC"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eastAsia="Times New Roman" w:hAnsi="Times New Roman"/>
          <w:color w:val="000000"/>
          <w:lang w:eastAsia="en-US" w:bidi="ar-SA"/>
        </w:rPr>
        <w:t>Sólyom</w:t>
      </w:r>
      <w:proofErr w:type="spellEnd"/>
      <w:r w:rsidRPr="00D352B5">
        <w:rPr>
          <w:rFonts w:ascii="Times New Roman" w:eastAsia="Times New Roman" w:hAnsi="Times New Roman"/>
          <w:color w:val="000000"/>
          <w:lang w:eastAsia="en-US" w:bidi="ar-SA"/>
        </w:rPr>
        <w:t xml:space="preserve"> L., </w:t>
      </w:r>
      <w:r w:rsidRPr="00D352B5">
        <w:rPr>
          <w:rStyle w:val="cf01"/>
          <w:rFonts w:ascii="Times New Roman" w:hAnsi="Times New Roman" w:cs="Times New Roman"/>
          <w:i/>
          <w:iCs/>
          <w:sz w:val="20"/>
          <w:szCs w:val="20"/>
        </w:rPr>
        <w:t xml:space="preserve">The </w:t>
      </w:r>
      <w:proofErr w:type="gramStart"/>
      <w:r w:rsidRPr="00D352B5">
        <w:rPr>
          <w:rStyle w:val="cf01"/>
          <w:rFonts w:ascii="Times New Roman" w:hAnsi="Times New Roman" w:cs="Times New Roman"/>
          <w:i/>
          <w:iCs/>
          <w:sz w:val="20"/>
          <w:szCs w:val="20"/>
        </w:rPr>
        <w:t>Rise</w:t>
      </w:r>
      <w:proofErr w:type="gramEnd"/>
      <w:r w:rsidRPr="00D352B5">
        <w:rPr>
          <w:rStyle w:val="cf01"/>
          <w:rFonts w:ascii="Times New Roman" w:hAnsi="Times New Roman" w:cs="Times New Roman"/>
          <w:i/>
          <w:iCs/>
          <w:sz w:val="20"/>
          <w:szCs w:val="20"/>
        </w:rPr>
        <w:t xml:space="preserve"> and Decline of Constitutional Culture in Hungary</w:t>
      </w:r>
      <w:r w:rsidRPr="00D352B5">
        <w:rPr>
          <w:rFonts w:ascii="Times New Roman" w:hAnsi="Times New Roman"/>
        </w:rPr>
        <w:t>, [in:]</w:t>
      </w:r>
      <w:r w:rsidRPr="00D352B5">
        <w:rPr>
          <w:rFonts w:ascii="Times New Roman" w:eastAsiaTheme="minorHAnsi" w:hAnsi="Times New Roman"/>
          <w:lang w:eastAsia="en-US"/>
        </w:rPr>
        <w:t xml:space="preserve"> </w:t>
      </w:r>
      <w:r w:rsidRPr="00D352B5">
        <w:rPr>
          <w:rStyle w:val="cf01"/>
          <w:rFonts w:ascii="Times New Roman" w:hAnsi="Times New Roman" w:cs="Times New Roman"/>
          <w:i/>
          <w:iCs/>
          <w:sz w:val="20"/>
          <w:szCs w:val="20"/>
        </w:rPr>
        <w:t>Constitutional Crisis in the European Constitutional Area</w:t>
      </w:r>
      <w:r w:rsidRPr="00D352B5">
        <w:rPr>
          <w:rStyle w:val="cf01"/>
          <w:rFonts w:ascii="Times New Roman" w:hAnsi="Times New Roman" w:cs="Times New Roman"/>
          <w:sz w:val="20"/>
          <w:szCs w:val="20"/>
        </w:rPr>
        <w:t xml:space="preserve">, </w:t>
      </w:r>
      <w:r w:rsidRPr="00D352B5">
        <w:rPr>
          <w:rFonts w:ascii="Times New Roman" w:eastAsiaTheme="minorHAnsi" w:hAnsi="Times New Roman"/>
          <w:lang w:eastAsia="en-US"/>
        </w:rPr>
        <w:t xml:space="preserve">eds. </w:t>
      </w:r>
      <w:proofErr w:type="spellStart"/>
      <w:r w:rsidRPr="00D352B5">
        <w:rPr>
          <w:rStyle w:val="cf01"/>
          <w:rFonts w:ascii="Times New Roman" w:hAnsi="Times New Roman" w:cs="Times New Roman"/>
          <w:sz w:val="20"/>
          <w:szCs w:val="20"/>
        </w:rPr>
        <w:t>Bogdandy</w:t>
      </w:r>
      <w:proofErr w:type="spellEnd"/>
      <w:r w:rsidRPr="00D352B5">
        <w:rPr>
          <w:rStyle w:val="cf01"/>
          <w:rFonts w:ascii="Times New Roman" w:hAnsi="Times New Roman" w:cs="Times New Roman"/>
          <w:sz w:val="20"/>
          <w:szCs w:val="20"/>
        </w:rPr>
        <w:t xml:space="preserve"> von A., </w:t>
      </w:r>
      <w:proofErr w:type="spellStart"/>
      <w:r w:rsidRPr="00D352B5">
        <w:rPr>
          <w:rStyle w:val="cf01"/>
          <w:rFonts w:ascii="Times New Roman" w:hAnsi="Times New Roman" w:cs="Times New Roman"/>
          <w:sz w:val="20"/>
          <w:szCs w:val="20"/>
        </w:rPr>
        <w:t>Sonnevend</w:t>
      </w:r>
      <w:proofErr w:type="spellEnd"/>
      <w:r w:rsidRPr="00D352B5">
        <w:rPr>
          <w:rStyle w:val="cf01"/>
          <w:rFonts w:ascii="Times New Roman" w:hAnsi="Times New Roman" w:cs="Times New Roman"/>
          <w:sz w:val="20"/>
          <w:szCs w:val="20"/>
        </w:rPr>
        <w:t xml:space="preserve"> P., Hart Publishing 2015.</w:t>
      </w:r>
    </w:p>
    <w:p w14:paraId="1BA2E1C0" w14:textId="1794C600"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Stawecki</w:t>
      </w:r>
      <w:proofErr w:type="spellEnd"/>
      <w:r w:rsidRPr="00D352B5">
        <w:rPr>
          <w:rFonts w:ascii="Times New Roman" w:hAnsi="Times New Roman"/>
        </w:rPr>
        <w:t xml:space="preserve">, T., </w:t>
      </w:r>
      <w:r w:rsidRPr="00D352B5">
        <w:rPr>
          <w:rFonts w:ascii="Times New Roman" w:hAnsi="Times New Roman"/>
          <w:i/>
          <w:iCs/>
        </w:rPr>
        <w:t>Autonomous constitutional interpretation</w:t>
      </w:r>
      <w:r w:rsidRPr="00D352B5">
        <w:rPr>
          <w:rFonts w:ascii="Times New Roman" w:hAnsi="Times New Roman"/>
        </w:rPr>
        <w:t xml:space="preserve">, </w:t>
      </w:r>
      <w:r w:rsidRPr="00D352B5">
        <w:rPr>
          <w:rFonts w:ascii="Times New Roman" w:hAnsi="Times New Roman"/>
          <w:i/>
          <w:iCs/>
        </w:rPr>
        <w:t xml:space="preserve">International </w:t>
      </w:r>
      <w:r w:rsidRPr="00D352B5">
        <w:rPr>
          <w:rFonts w:ascii="Times New Roman" w:hAnsi="Times New Roman"/>
        </w:rPr>
        <w:t>“Journal for the Semiotics of Law” 2012(25)</w:t>
      </w:r>
      <w:r>
        <w:rPr>
          <w:rFonts w:ascii="Times New Roman" w:hAnsi="Times New Roman"/>
        </w:rPr>
        <w:t>.</w:t>
      </w:r>
      <w:r w:rsidRPr="00D352B5">
        <w:rPr>
          <w:rFonts w:ascii="Times New Roman" w:hAnsi="Times New Roman"/>
        </w:rPr>
        <w:t xml:space="preserve"> </w:t>
      </w:r>
      <w:r w:rsidRPr="00D352B5">
        <w:rPr>
          <w:rFonts w:ascii="Times New Roman" w:hAnsi="Times New Roman"/>
          <w:b/>
          <w:bCs/>
        </w:rPr>
        <w:t>DOI: 10.1007/s11196-011-9243-8</w:t>
      </w:r>
    </w:p>
    <w:p w14:paraId="52BB3986"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Szente</w:t>
      </w:r>
      <w:proofErr w:type="spellEnd"/>
      <w:r w:rsidRPr="00D352B5">
        <w:rPr>
          <w:rFonts w:ascii="Times New Roman" w:hAnsi="Times New Roman"/>
        </w:rPr>
        <w:t xml:space="preserve"> Z. (ed.), </w:t>
      </w:r>
      <w:r w:rsidRPr="00D352B5">
        <w:rPr>
          <w:rFonts w:ascii="Times New Roman" w:hAnsi="Times New Roman"/>
          <w:i/>
          <w:iCs/>
        </w:rPr>
        <w:t>Hungary: Unsystematic and Incoherent Borrowing of Law. The Use of Foreign Judicial Precedents in the Jurisprudence of the Constitutional Court, 1999–2010</w:t>
      </w:r>
      <w:r w:rsidRPr="00D352B5">
        <w:rPr>
          <w:rFonts w:ascii="Times New Roman" w:hAnsi="Times New Roman"/>
        </w:rPr>
        <w:t>, [in:]</w:t>
      </w:r>
      <w:r w:rsidRPr="00D352B5">
        <w:rPr>
          <w:rFonts w:ascii="Times New Roman" w:eastAsiaTheme="minorHAnsi" w:hAnsi="Times New Roman"/>
          <w:lang w:eastAsia="en-US"/>
        </w:rPr>
        <w:t xml:space="preserve"> </w:t>
      </w:r>
      <w:r w:rsidRPr="00D352B5">
        <w:rPr>
          <w:rFonts w:ascii="Times New Roman" w:hAnsi="Times New Roman"/>
          <w:i/>
          <w:iCs/>
        </w:rPr>
        <w:t xml:space="preserve">The Use of Foreign Precedents by Constitutional Judges, </w:t>
      </w:r>
      <w:r w:rsidRPr="00D352B5">
        <w:rPr>
          <w:rFonts w:ascii="Times New Roman" w:hAnsi="Times New Roman"/>
        </w:rPr>
        <w:t>eds</w:t>
      </w:r>
      <w:r w:rsidRPr="00D352B5">
        <w:rPr>
          <w:rFonts w:ascii="Times New Roman" w:hAnsi="Times New Roman"/>
          <w:i/>
          <w:iCs/>
        </w:rPr>
        <w:t>.</w:t>
      </w:r>
      <w:r w:rsidRPr="00D352B5">
        <w:rPr>
          <w:rFonts w:ascii="Times New Roman" w:hAnsi="Times New Roman"/>
        </w:rPr>
        <w:t xml:space="preserve"> T. </w:t>
      </w:r>
      <w:proofErr w:type="spellStart"/>
      <w:r w:rsidRPr="00D352B5">
        <w:rPr>
          <w:rFonts w:ascii="Times New Roman" w:hAnsi="Times New Roman"/>
        </w:rPr>
        <w:t>Groppi</w:t>
      </w:r>
      <w:proofErr w:type="spellEnd"/>
      <w:r w:rsidRPr="00D352B5">
        <w:rPr>
          <w:rFonts w:ascii="Times New Roman" w:hAnsi="Times New Roman"/>
        </w:rPr>
        <w:t xml:space="preserve">, M.C. </w:t>
      </w:r>
      <w:proofErr w:type="spellStart"/>
      <w:r w:rsidRPr="00D352B5">
        <w:rPr>
          <w:rFonts w:ascii="Times New Roman" w:hAnsi="Times New Roman"/>
        </w:rPr>
        <w:t>Ponthoreau</w:t>
      </w:r>
      <w:proofErr w:type="spellEnd"/>
      <w:r w:rsidRPr="00D352B5">
        <w:rPr>
          <w:rFonts w:ascii="Times New Roman" w:hAnsi="Times New Roman"/>
        </w:rPr>
        <w:t>, Hart Publishing 2013.</w:t>
      </w:r>
    </w:p>
    <w:p w14:paraId="739A9B0D" w14:textId="417CAAC4" w:rsidR="00D352B5" w:rsidRPr="00D352B5" w:rsidRDefault="00D352B5" w:rsidP="00D352B5">
      <w:pPr>
        <w:pStyle w:val="FootnoteText"/>
        <w:ind w:left="709" w:hanging="709"/>
        <w:jc w:val="both"/>
        <w:rPr>
          <w:rFonts w:ascii="Times New Roman" w:hAnsi="Times New Roman"/>
          <w:color w:val="000000"/>
          <w:shd w:val="clear" w:color="auto" w:fill="FFFFFF"/>
        </w:rPr>
      </w:pPr>
      <w:proofErr w:type="spellStart"/>
      <w:r w:rsidRPr="00D352B5">
        <w:rPr>
          <w:rFonts w:ascii="Times New Roman" w:hAnsi="Times New Roman"/>
          <w:color w:val="000000"/>
          <w:shd w:val="clear" w:color="auto" w:fill="FFFFFF"/>
        </w:rPr>
        <w:t>Szente</w:t>
      </w:r>
      <w:proofErr w:type="spellEnd"/>
      <w:r w:rsidRPr="00D352B5">
        <w:rPr>
          <w:rFonts w:ascii="Times New Roman" w:hAnsi="Times New Roman"/>
          <w:color w:val="000000"/>
          <w:shd w:val="clear" w:color="auto" w:fill="FFFFFF"/>
        </w:rPr>
        <w:t xml:space="preserve"> Z., </w:t>
      </w:r>
      <w:r w:rsidRPr="00D352B5">
        <w:rPr>
          <w:rFonts w:ascii="Times New Roman" w:hAnsi="Times New Roman"/>
          <w:i/>
          <w:iCs/>
          <w:color w:val="000000"/>
          <w:shd w:val="clear" w:color="auto" w:fill="FFFFFF"/>
        </w:rPr>
        <w:t>The Interpretive Practice of the Hungarian Constitutional Court: A Critical View</w:t>
      </w:r>
      <w:r w:rsidRPr="00D352B5">
        <w:rPr>
          <w:rFonts w:ascii="Times New Roman" w:hAnsi="Times New Roman"/>
        </w:rPr>
        <w:t>, “</w:t>
      </w:r>
      <w:r w:rsidRPr="00D352B5">
        <w:rPr>
          <w:rFonts w:ascii="Times New Roman" w:hAnsi="Times New Roman"/>
          <w:color w:val="000000"/>
          <w:shd w:val="clear" w:color="auto" w:fill="FFFFFF"/>
        </w:rPr>
        <w:t xml:space="preserve">German Law Journal” 2013 vol. </w:t>
      </w:r>
      <w:r w:rsidRPr="00D352B5">
        <w:rPr>
          <w:rFonts w:ascii="Times New Roman" w:hAnsi="Times New Roman"/>
        </w:rPr>
        <w:t>14(8)</w:t>
      </w:r>
      <w:r>
        <w:rPr>
          <w:rFonts w:ascii="Times New Roman" w:hAnsi="Times New Roman"/>
        </w:rPr>
        <w:t>.</w:t>
      </w:r>
      <w:r w:rsidRPr="00D352B5">
        <w:rPr>
          <w:rFonts w:ascii="Times New Roman" w:hAnsi="Times New Roman"/>
        </w:rPr>
        <w:t xml:space="preserve"> </w:t>
      </w:r>
      <w:r w:rsidRPr="00D352B5">
        <w:rPr>
          <w:rFonts w:ascii="Times New Roman" w:hAnsi="Times New Roman"/>
          <w:b/>
          <w:bCs/>
        </w:rPr>
        <w:t>DOI: 10.1017/S2071832200002418</w:t>
      </w:r>
    </w:p>
    <w:p w14:paraId="0D3B259B"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shd w:val="clear" w:color="auto" w:fill="FFFFFF"/>
        </w:rPr>
        <w:t>Takács</w:t>
      </w:r>
      <w:proofErr w:type="spellEnd"/>
      <w:r w:rsidRPr="00D352B5">
        <w:rPr>
          <w:rFonts w:ascii="Times New Roman" w:hAnsi="Times New Roman"/>
          <w:shd w:val="clear" w:color="auto" w:fill="FFFFFF"/>
        </w:rPr>
        <w:t xml:space="preserve"> A., A </w:t>
      </w:r>
      <w:proofErr w:type="spellStart"/>
      <w:r w:rsidRPr="00D352B5">
        <w:rPr>
          <w:rFonts w:ascii="Times New Roman" w:hAnsi="Times New Roman"/>
          <w:shd w:val="clear" w:color="auto" w:fill="FFFFFF"/>
        </w:rPr>
        <w:t>jogértelmezés</w:t>
      </w:r>
      <w:proofErr w:type="spellEnd"/>
      <w:r w:rsidRPr="00D352B5">
        <w:rPr>
          <w:rFonts w:ascii="Times New Roman" w:hAnsi="Times New Roman"/>
          <w:shd w:val="clear" w:color="auto" w:fill="FFFFFF"/>
        </w:rPr>
        <w:t xml:space="preserve"> </w:t>
      </w:r>
      <w:proofErr w:type="spellStart"/>
      <w:r w:rsidRPr="00D352B5">
        <w:rPr>
          <w:rFonts w:ascii="Times New Roman" w:hAnsi="Times New Roman"/>
          <w:shd w:val="clear" w:color="auto" w:fill="FFFFFF"/>
        </w:rPr>
        <w:t>alapjai</w:t>
      </w:r>
      <w:proofErr w:type="spellEnd"/>
      <w:r w:rsidRPr="00D352B5">
        <w:rPr>
          <w:rFonts w:ascii="Times New Roman" w:hAnsi="Times New Roman"/>
          <w:shd w:val="clear" w:color="auto" w:fill="FFFFFF"/>
        </w:rPr>
        <w:t xml:space="preserve"> </w:t>
      </w:r>
      <w:proofErr w:type="spellStart"/>
      <w:r w:rsidRPr="00D352B5">
        <w:rPr>
          <w:rFonts w:ascii="Times New Roman" w:hAnsi="Times New Roman"/>
          <w:shd w:val="clear" w:color="auto" w:fill="FFFFFF"/>
        </w:rPr>
        <w:t>és</w:t>
      </w:r>
      <w:proofErr w:type="spellEnd"/>
      <w:r w:rsidRPr="00D352B5">
        <w:rPr>
          <w:rFonts w:ascii="Times New Roman" w:hAnsi="Times New Roman"/>
          <w:shd w:val="clear" w:color="auto" w:fill="FFFFFF"/>
        </w:rPr>
        <w:t xml:space="preserve"> korlátai</w:t>
      </w:r>
      <w:r w:rsidRPr="00D352B5">
        <w:rPr>
          <w:rFonts w:ascii="Times New Roman" w:hAnsi="Times New Roman"/>
        </w:rPr>
        <w:t>, “</w:t>
      </w:r>
      <w:proofErr w:type="spellStart"/>
      <w:r w:rsidRPr="00D352B5">
        <w:rPr>
          <w:rStyle w:val="Emphasis"/>
          <w:rFonts w:ascii="Times New Roman" w:hAnsi="Times New Roman"/>
          <w:i w:val="0"/>
          <w:iCs w:val="0"/>
          <w:shd w:val="clear" w:color="auto" w:fill="FFFFFF"/>
        </w:rPr>
        <w:t>Jogtudományi</w:t>
      </w:r>
      <w:proofErr w:type="spellEnd"/>
      <w:r w:rsidRPr="00D352B5">
        <w:rPr>
          <w:rStyle w:val="Emphasis"/>
          <w:rFonts w:ascii="Times New Roman" w:hAnsi="Times New Roman"/>
          <w:i w:val="0"/>
          <w:iCs w:val="0"/>
          <w:shd w:val="clear" w:color="auto" w:fill="FFFFFF"/>
        </w:rPr>
        <w:t xml:space="preserve"> </w:t>
      </w:r>
      <w:proofErr w:type="spellStart"/>
      <w:r w:rsidRPr="00D352B5">
        <w:rPr>
          <w:rStyle w:val="Emphasis"/>
          <w:rFonts w:ascii="Times New Roman" w:hAnsi="Times New Roman"/>
          <w:i w:val="0"/>
          <w:iCs w:val="0"/>
          <w:shd w:val="clear" w:color="auto" w:fill="FFFFFF"/>
        </w:rPr>
        <w:t>Közlöny</w:t>
      </w:r>
      <w:proofErr w:type="spellEnd"/>
      <w:r w:rsidRPr="00D352B5">
        <w:rPr>
          <w:rStyle w:val="Emphasis"/>
          <w:rFonts w:ascii="Times New Roman" w:hAnsi="Times New Roman"/>
          <w:i w:val="0"/>
          <w:iCs w:val="0"/>
          <w:shd w:val="clear" w:color="auto" w:fill="FFFFFF"/>
        </w:rPr>
        <w:t>”</w:t>
      </w:r>
      <w:r w:rsidRPr="00D352B5">
        <w:rPr>
          <w:rFonts w:ascii="Times New Roman" w:hAnsi="Times New Roman"/>
          <w:shd w:val="clear" w:color="auto" w:fill="FFFFFF"/>
        </w:rPr>
        <w:t xml:space="preserve"> 1993 vol. 48(3).</w:t>
      </w:r>
    </w:p>
    <w:p w14:paraId="311E63BB" w14:textId="66B006F4" w:rsidR="00D352B5" w:rsidRPr="00D352B5" w:rsidRDefault="00D352B5" w:rsidP="00D352B5">
      <w:pPr>
        <w:pStyle w:val="FootnoteText"/>
        <w:ind w:left="709" w:hanging="709"/>
        <w:jc w:val="both"/>
        <w:rPr>
          <w:rFonts w:ascii="Times New Roman" w:hAnsi="Times New Roman"/>
          <w:color w:val="000000"/>
          <w:shd w:val="clear" w:color="auto" w:fill="FFFFFF"/>
        </w:rPr>
      </w:pPr>
      <w:proofErr w:type="spellStart"/>
      <w:r w:rsidRPr="00D352B5">
        <w:rPr>
          <w:rFonts w:ascii="Times New Roman" w:hAnsi="Times New Roman"/>
        </w:rPr>
        <w:t>Tóth</w:t>
      </w:r>
      <w:proofErr w:type="spellEnd"/>
      <w:r w:rsidRPr="00D352B5">
        <w:rPr>
          <w:rFonts w:ascii="Times New Roman" w:hAnsi="Times New Roman"/>
        </w:rPr>
        <w:t xml:space="preserve"> G.A., </w:t>
      </w:r>
      <w:r w:rsidRPr="00D352B5">
        <w:rPr>
          <w:rFonts w:ascii="Times New Roman" w:hAnsi="Times New Roman"/>
          <w:i/>
          <w:iCs/>
        </w:rPr>
        <w:t xml:space="preserve">Historicism or Art Nouveau in Constitutional Interpretation? A Comment on Zoltán </w:t>
      </w:r>
      <w:proofErr w:type="spellStart"/>
      <w:r w:rsidRPr="00D352B5">
        <w:rPr>
          <w:rFonts w:ascii="Times New Roman" w:hAnsi="Times New Roman"/>
          <w:i/>
          <w:iCs/>
        </w:rPr>
        <w:t>Szente's</w:t>
      </w:r>
      <w:proofErr w:type="spellEnd"/>
      <w:r w:rsidRPr="00D352B5">
        <w:rPr>
          <w:rFonts w:ascii="Times New Roman" w:hAnsi="Times New Roman"/>
          <w:i/>
          <w:iCs/>
        </w:rPr>
        <w:t xml:space="preserve"> The Interpretive Practice of the Hungarian Constitutional Court </w:t>
      </w:r>
      <w:r w:rsidRPr="00D352B5">
        <w:rPr>
          <w:rFonts w:ascii="Times New Roman" w:hAnsi="Times New Roman"/>
        </w:rPr>
        <w:t>–</w:t>
      </w:r>
      <w:r w:rsidRPr="00D352B5">
        <w:rPr>
          <w:rFonts w:ascii="Times New Roman" w:hAnsi="Times New Roman"/>
          <w:i/>
          <w:iCs/>
        </w:rPr>
        <w:t xml:space="preserve"> a Critical View,</w:t>
      </w:r>
      <w:r w:rsidRPr="00D352B5">
        <w:rPr>
          <w:rFonts w:ascii="Times New Roman" w:hAnsi="Times New Roman"/>
        </w:rPr>
        <w:t xml:space="preserve"> “</w:t>
      </w:r>
      <w:r w:rsidRPr="00D352B5">
        <w:rPr>
          <w:rFonts w:ascii="Times New Roman" w:hAnsi="Times New Roman"/>
          <w:color w:val="000000"/>
          <w:shd w:val="clear" w:color="auto" w:fill="FFFFFF"/>
        </w:rPr>
        <w:t xml:space="preserve">German Law Journal” 2013 vol. </w:t>
      </w:r>
      <w:r w:rsidRPr="00D352B5">
        <w:rPr>
          <w:rFonts w:ascii="Times New Roman" w:hAnsi="Times New Roman"/>
        </w:rPr>
        <w:t>14(8)</w:t>
      </w:r>
      <w:r>
        <w:rPr>
          <w:rFonts w:ascii="Times New Roman" w:hAnsi="Times New Roman"/>
        </w:rPr>
        <w:t>.</w:t>
      </w:r>
      <w:r w:rsidRPr="00D352B5">
        <w:rPr>
          <w:rFonts w:ascii="Times New Roman" w:hAnsi="Times New Roman"/>
        </w:rPr>
        <w:t xml:space="preserve"> </w:t>
      </w:r>
      <w:r w:rsidRPr="00D352B5">
        <w:rPr>
          <w:rFonts w:ascii="Times New Roman" w:hAnsi="Times New Roman"/>
          <w:b/>
          <w:bCs/>
        </w:rPr>
        <w:t>DOI: 10.1017/S207183220000242X</w:t>
      </w:r>
    </w:p>
    <w:p w14:paraId="75E4CE27"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Tóth</w:t>
      </w:r>
      <w:proofErr w:type="spellEnd"/>
      <w:r w:rsidRPr="00D352B5">
        <w:rPr>
          <w:rFonts w:ascii="Times New Roman" w:hAnsi="Times New Roman"/>
        </w:rPr>
        <w:t xml:space="preserve"> J. Z., </w:t>
      </w:r>
      <w:r w:rsidRPr="00D352B5">
        <w:rPr>
          <w:rFonts w:ascii="Times New Roman" w:hAnsi="Times New Roman"/>
          <w:i/>
          <w:iCs/>
        </w:rPr>
        <w:t xml:space="preserve">Constitutional Reasoning and Constitutional Interpretation: Analysis on Certain Central European Countries, </w:t>
      </w:r>
      <w:r w:rsidRPr="00D352B5">
        <w:rPr>
          <w:rFonts w:ascii="Times New Roman" w:hAnsi="Times New Roman"/>
        </w:rPr>
        <w:t xml:space="preserve">Ferenc </w:t>
      </w:r>
      <w:proofErr w:type="spellStart"/>
      <w:r w:rsidRPr="00D352B5">
        <w:rPr>
          <w:rFonts w:ascii="Times New Roman" w:hAnsi="Times New Roman"/>
        </w:rPr>
        <w:t>Mádl</w:t>
      </w:r>
      <w:proofErr w:type="spellEnd"/>
      <w:r w:rsidRPr="00D352B5">
        <w:rPr>
          <w:rFonts w:ascii="Times New Roman" w:hAnsi="Times New Roman"/>
        </w:rPr>
        <w:t xml:space="preserve"> Institute of Comparative Law 2021.</w:t>
      </w:r>
    </w:p>
    <w:p w14:paraId="65C5AA79" w14:textId="6BCB481D"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Tóth</w:t>
      </w:r>
      <w:proofErr w:type="spellEnd"/>
      <w:r w:rsidRPr="00D352B5">
        <w:rPr>
          <w:rFonts w:ascii="Times New Roman" w:hAnsi="Times New Roman"/>
        </w:rPr>
        <w:t xml:space="preserve"> J. Z.</w:t>
      </w:r>
      <w:r w:rsidRPr="00D352B5">
        <w:rPr>
          <w:rStyle w:val="publisher"/>
          <w:rFonts w:ascii="Times New Roman" w:hAnsi="Times New Roman"/>
        </w:rPr>
        <w:t xml:space="preserve">, </w:t>
      </w:r>
      <w:r w:rsidRPr="00D352B5">
        <w:rPr>
          <w:rStyle w:val="publisher"/>
          <w:rFonts w:ascii="Times New Roman" w:hAnsi="Times New Roman"/>
          <w:i/>
          <w:iCs/>
        </w:rPr>
        <w:t>Excerpts from the Development of Methods of Legal Interpretation,</w:t>
      </w:r>
      <w:r w:rsidRPr="00D352B5">
        <w:rPr>
          <w:rStyle w:val="publisher"/>
          <w:rFonts w:ascii="Times New Roman" w:hAnsi="Times New Roman"/>
        </w:rPr>
        <w:t xml:space="preserve"> “Law, Identity and Values”, 2022 vol. 2</w:t>
      </w:r>
      <w:r w:rsidRPr="00D352B5">
        <w:rPr>
          <w:rFonts w:ascii="Times New Roman" w:hAnsi="Times New Roman"/>
        </w:rPr>
        <w:t>(1)</w:t>
      </w:r>
      <w:r w:rsidR="00BF334A">
        <w:rPr>
          <w:rFonts w:ascii="Times New Roman" w:hAnsi="Times New Roman"/>
        </w:rPr>
        <w:t>.</w:t>
      </w:r>
      <w:r w:rsidRPr="00D352B5">
        <w:rPr>
          <w:rFonts w:ascii="Times New Roman" w:hAnsi="Times New Roman"/>
        </w:rPr>
        <w:t xml:space="preserve"> </w:t>
      </w:r>
      <w:r w:rsidRPr="00BF334A">
        <w:rPr>
          <w:rFonts w:ascii="Times New Roman" w:hAnsi="Times New Roman"/>
          <w:b/>
          <w:bCs/>
        </w:rPr>
        <w:t xml:space="preserve">DOI: </w:t>
      </w:r>
      <w:hyperlink r:id="rId33" w:history="1">
        <w:r w:rsidRPr="00BF334A">
          <w:rPr>
            <w:rFonts w:ascii="Times New Roman" w:hAnsi="Times New Roman"/>
            <w:b/>
            <w:bCs/>
          </w:rPr>
          <w:t>10.55073/2022.1.241-264</w:t>
        </w:r>
      </w:hyperlink>
    </w:p>
    <w:p w14:paraId="6B29CAFB"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Varga Cs., </w:t>
      </w:r>
      <w:proofErr w:type="spellStart"/>
      <w:r w:rsidRPr="00D352B5">
        <w:rPr>
          <w:rFonts w:ascii="Times New Roman" w:hAnsi="Times New Roman"/>
          <w:i/>
          <w:iCs/>
        </w:rPr>
        <w:t>Jogváltozás</w:t>
      </w:r>
      <w:proofErr w:type="spellEnd"/>
      <w:r w:rsidRPr="00D352B5">
        <w:rPr>
          <w:rFonts w:ascii="Times New Roman" w:hAnsi="Times New Roman"/>
          <w:i/>
          <w:iCs/>
        </w:rPr>
        <w:t xml:space="preserve"> a </w:t>
      </w:r>
      <w:proofErr w:type="spellStart"/>
      <w:r w:rsidRPr="00D352B5">
        <w:rPr>
          <w:rFonts w:ascii="Times New Roman" w:hAnsi="Times New Roman"/>
          <w:i/>
          <w:iCs/>
        </w:rPr>
        <w:t>jogban</w:t>
      </w:r>
      <w:proofErr w:type="spellEnd"/>
      <w:r w:rsidRPr="00D352B5">
        <w:rPr>
          <w:rFonts w:ascii="Times New Roman" w:hAnsi="Times New Roman"/>
          <w:i/>
          <w:iCs/>
        </w:rPr>
        <w:t xml:space="preserve"> </w:t>
      </w:r>
      <w:proofErr w:type="spellStart"/>
      <w:r w:rsidRPr="00D352B5">
        <w:rPr>
          <w:rFonts w:ascii="Times New Roman" w:hAnsi="Times New Roman"/>
          <w:i/>
          <w:iCs/>
        </w:rPr>
        <w:t>és</w:t>
      </w:r>
      <w:proofErr w:type="spellEnd"/>
      <w:r w:rsidRPr="00D352B5">
        <w:rPr>
          <w:rFonts w:ascii="Times New Roman" w:hAnsi="Times New Roman"/>
          <w:i/>
          <w:iCs/>
        </w:rPr>
        <w:t xml:space="preserve"> a </w:t>
      </w:r>
      <w:proofErr w:type="spellStart"/>
      <w:r w:rsidRPr="00D352B5">
        <w:rPr>
          <w:rFonts w:ascii="Times New Roman" w:hAnsi="Times New Roman"/>
          <w:i/>
          <w:iCs/>
        </w:rPr>
        <w:t>jogi</w:t>
      </w:r>
      <w:proofErr w:type="spellEnd"/>
      <w:r w:rsidRPr="00D352B5">
        <w:rPr>
          <w:rFonts w:ascii="Times New Roman" w:hAnsi="Times New Roman"/>
          <w:i/>
          <w:iCs/>
        </w:rPr>
        <w:t xml:space="preserve"> </w:t>
      </w:r>
      <w:proofErr w:type="spellStart"/>
      <w:r w:rsidRPr="00D352B5">
        <w:rPr>
          <w:rFonts w:ascii="Times New Roman" w:hAnsi="Times New Roman"/>
          <w:i/>
          <w:iCs/>
        </w:rPr>
        <w:t>folyamatokban</w:t>
      </w:r>
      <w:proofErr w:type="spellEnd"/>
      <w:r w:rsidRPr="00D352B5">
        <w:rPr>
          <w:rFonts w:ascii="Times New Roman" w:hAnsi="Times New Roman"/>
        </w:rPr>
        <w:t>, “MTA Law Working Papers” 2020(33).</w:t>
      </w:r>
    </w:p>
    <w:p w14:paraId="3D5CF605"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Waldron, J., </w:t>
      </w:r>
      <w:r w:rsidRPr="00D352B5">
        <w:rPr>
          <w:rFonts w:ascii="Times New Roman" w:hAnsi="Times New Roman"/>
          <w:i/>
          <w:iCs/>
        </w:rPr>
        <w:t>The Core of the Case Against Judicial Review</w:t>
      </w:r>
      <w:r w:rsidRPr="00D352B5">
        <w:rPr>
          <w:rFonts w:ascii="Times New Roman" w:hAnsi="Times New Roman"/>
        </w:rPr>
        <w:t>, “Yale Law Journal” 2005 vol. 115(6).</w:t>
      </w:r>
    </w:p>
    <w:p w14:paraId="3256FAF4"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rPr>
        <w:t>Wróblewski</w:t>
      </w:r>
      <w:proofErr w:type="spellEnd"/>
      <w:r w:rsidRPr="00D352B5">
        <w:rPr>
          <w:rFonts w:ascii="Times New Roman" w:hAnsi="Times New Roman"/>
        </w:rPr>
        <w:t xml:space="preserve">, J., </w:t>
      </w:r>
      <w:r w:rsidRPr="00D352B5">
        <w:rPr>
          <w:rFonts w:ascii="Times New Roman" w:hAnsi="Times New Roman"/>
          <w:i/>
          <w:iCs/>
        </w:rPr>
        <w:t>An outline of a general theory of legal interpretation and constitutional interpretation</w:t>
      </w:r>
      <w:r w:rsidRPr="00D352B5">
        <w:rPr>
          <w:rFonts w:ascii="Times New Roman" w:hAnsi="Times New Roman"/>
        </w:rPr>
        <w:t xml:space="preserve"> “Acta Universitatis </w:t>
      </w:r>
      <w:proofErr w:type="spellStart"/>
      <w:r w:rsidRPr="00D352B5">
        <w:rPr>
          <w:rFonts w:ascii="Times New Roman" w:hAnsi="Times New Roman"/>
        </w:rPr>
        <w:t>Lodziensis</w:t>
      </w:r>
      <w:proofErr w:type="spellEnd"/>
      <w:r w:rsidRPr="00D352B5">
        <w:rPr>
          <w:rFonts w:ascii="Times New Roman" w:hAnsi="Times New Roman"/>
        </w:rPr>
        <w:t xml:space="preserve">. Folia </w:t>
      </w:r>
      <w:proofErr w:type="spellStart"/>
      <w:r w:rsidRPr="00D352B5">
        <w:rPr>
          <w:rFonts w:ascii="Times New Roman" w:hAnsi="Times New Roman"/>
        </w:rPr>
        <w:t>Iuridica</w:t>
      </w:r>
      <w:proofErr w:type="spellEnd"/>
      <w:r w:rsidRPr="00D352B5">
        <w:rPr>
          <w:rFonts w:ascii="Times New Roman" w:hAnsi="Times New Roman"/>
        </w:rPr>
        <w:t>”</w:t>
      </w:r>
      <w:r w:rsidRPr="00D352B5">
        <w:rPr>
          <w:rFonts w:ascii="Times New Roman" w:hAnsi="Times New Roman"/>
          <w:i/>
          <w:iCs/>
        </w:rPr>
        <w:t xml:space="preserve"> </w:t>
      </w:r>
      <w:r w:rsidRPr="00D352B5">
        <w:rPr>
          <w:rFonts w:ascii="Times New Roman" w:hAnsi="Times New Roman"/>
        </w:rPr>
        <w:t>1987 vol. 32.</w:t>
      </w:r>
    </w:p>
    <w:p w14:paraId="4DE63403" w14:textId="77777777" w:rsidR="00D352B5" w:rsidRPr="00D352B5" w:rsidRDefault="00D352B5" w:rsidP="00D352B5">
      <w:pPr>
        <w:pStyle w:val="FootnoteText"/>
        <w:ind w:left="709" w:hanging="709"/>
        <w:jc w:val="both"/>
        <w:rPr>
          <w:rFonts w:ascii="Times New Roman" w:hAnsi="Times New Roman"/>
        </w:rPr>
      </w:pPr>
      <w:proofErr w:type="spellStart"/>
      <w:r w:rsidRPr="00D352B5">
        <w:rPr>
          <w:rFonts w:ascii="Times New Roman" w:hAnsi="Times New Roman"/>
          <w:color w:val="1A1A1A"/>
        </w:rPr>
        <w:t>Zakariás</w:t>
      </w:r>
      <w:proofErr w:type="spellEnd"/>
      <w:r w:rsidRPr="00D352B5">
        <w:rPr>
          <w:rFonts w:ascii="Times New Roman" w:hAnsi="Times New Roman"/>
          <w:color w:val="1A1A1A"/>
        </w:rPr>
        <w:t xml:space="preserve"> K., </w:t>
      </w:r>
      <w:r w:rsidRPr="00D352B5">
        <w:rPr>
          <w:rFonts w:ascii="Times New Roman" w:hAnsi="Times New Roman"/>
          <w:i/>
          <w:iCs/>
          <w:color w:val="1A1A1A"/>
        </w:rPr>
        <w:t xml:space="preserve">A </w:t>
      </w:r>
      <w:proofErr w:type="spellStart"/>
      <w:r w:rsidRPr="00D352B5">
        <w:rPr>
          <w:rFonts w:ascii="Times New Roman" w:hAnsi="Times New Roman"/>
          <w:i/>
          <w:iCs/>
          <w:color w:val="1A1A1A"/>
        </w:rPr>
        <w:t>bírói</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döntések</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alkotmánybírósági</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felülvizsgálata</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terjedelmének</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dogmatikai</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keretei</w:t>
      </w:r>
      <w:proofErr w:type="spellEnd"/>
      <w:r w:rsidRPr="00D352B5">
        <w:rPr>
          <w:rFonts w:ascii="Times New Roman" w:hAnsi="Times New Roman"/>
          <w:i/>
          <w:iCs/>
          <w:color w:val="1A1A1A"/>
        </w:rPr>
        <w:t xml:space="preserve"> – A </w:t>
      </w:r>
      <w:proofErr w:type="spellStart"/>
      <w:r w:rsidRPr="00D352B5">
        <w:rPr>
          <w:rFonts w:ascii="Times New Roman" w:hAnsi="Times New Roman"/>
          <w:i/>
          <w:iCs/>
          <w:color w:val="1A1A1A"/>
        </w:rPr>
        <w:t>jogalkalmazás</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közvetlen</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és</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közvetett</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alapjogsértésének</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kontrollja</w:t>
      </w:r>
      <w:proofErr w:type="spellEnd"/>
      <w:r w:rsidRPr="00D352B5">
        <w:rPr>
          <w:rFonts w:ascii="Times New Roman" w:hAnsi="Times New Roman"/>
          <w:i/>
          <w:iCs/>
          <w:color w:val="1A1A1A"/>
        </w:rPr>
        <w:t xml:space="preserve"> a </w:t>
      </w:r>
      <w:proofErr w:type="spellStart"/>
      <w:r w:rsidRPr="00D352B5">
        <w:rPr>
          <w:rFonts w:ascii="Times New Roman" w:hAnsi="Times New Roman"/>
          <w:i/>
          <w:iCs/>
          <w:color w:val="1A1A1A"/>
        </w:rPr>
        <w:t>német</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és</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magyar</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gyakorlat</w:t>
      </w:r>
      <w:proofErr w:type="spellEnd"/>
      <w:r w:rsidRPr="00D352B5">
        <w:rPr>
          <w:rFonts w:ascii="Times New Roman" w:hAnsi="Times New Roman"/>
          <w:i/>
          <w:iCs/>
          <w:color w:val="1A1A1A"/>
        </w:rPr>
        <w:t xml:space="preserve"> </w:t>
      </w:r>
      <w:proofErr w:type="spellStart"/>
      <w:r w:rsidRPr="00D352B5">
        <w:rPr>
          <w:rFonts w:ascii="Times New Roman" w:hAnsi="Times New Roman"/>
          <w:i/>
          <w:iCs/>
          <w:color w:val="1A1A1A"/>
        </w:rPr>
        <w:t>tükrében</w:t>
      </w:r>
      <w:proofErr w:type="spellEnd"/>
      <w:r w:rsidRPr="00D352B5">
        <w:rPr>
          <w:rFonts w:ascii="Times New Roman" w:hAnsi="Times New Roman"/>
        </w:rPr>
        <w:t>, “</w:t>
      </w:r>
      <w:proofErr w:type="spellStart"/>
      <w:r w:rsidRPr="00D352B5">
        <w:rPr>
          <w:rFonts w:ascii="Times New Roman" w:hAnsi="Times New Roman"/>
          <w:color w:val="1A1A1A"/>
        </w:rPr>
        <w:t>Állam</w:t>
      </w:r>
      <w:proofErr w:type="spellEnd"/>
      <w:r w:rsidRPr="00D352B5">
        <w:rPr>
          <w:rFonts w:ascii="Times New Roman" w:hAnsi="Times New Roman"/>
          <w:color w:val="1A1A1A"/>
        </w:rPr>
        <w:t xml:space="preserve">- </w:t>
      </w:r>
      <w:proofErr w:type="spellStart"/>
      <w:r w:rsidRPr="00D352B5">
        <w:rPr>
          <w:rFonts w:ascii="Times New Roman" w:hAnsi="Times New Roman"/>
          <w:color w:val="1A1A1A"/>
        </w:rPr>
        <w:t>és</w:t>
      </w:r>
      <w:proofErr w:type="spellEnd"/>
      <w:r w:rsidRPr="00D352B5">
        <w:rPr>
          <w:rFonts w:ascii="Times New Roman" w:hAnsi="Times New Roman"/>
          <w:color w:val="1A1A1A"/>
        </w:rPr>
        <w:t xml:space="preserve"> </w:t>
      </w:r>
      <w:proofErr w:type="spellStart"/>
      <w:r w:rsidRPr="00D352B5">
        <w:rPr>
          <w:rFonts w:ascii="Times New Roman" w:hAnsi="Times New Roman"/>
          <w:color w:val="1A1A1A"/>
        </w:rPr>
        <w:t>Jogtudomány</w:t>
      </w:r>
      <w:proofErr w:type="spellEnd"/>
      <w:r w:rsidRPr="00D352B5">
        <w:rPr>
          <w:rFonts w:ascii="Times New Roman" w:hAnsi="Times New Roman"/>
          <w:color w:val="1A1A1A"/>
        </w:rPr>
        <w:t>” 2021(62).</w:t>
      </w:r>
    </w:p>
    <w:p w14:paraId="13663AF9" w14:textId="77777777" w:rsidR="00D352B5" w:rsidRPr="00D352B5" w:rsidRDefault="00D352B5" w:rsidP="00D352B5">
      <w:pPr>
        <w:pStyle w:val="FootnoteText"/>
        <w:ind w:left="709" w:hanging="709"/>
        <w:jc w:val="both"/>
        <w:rPr>
          <w:rFonts w:ascii="Times New Roman" w:eastAsia="Times New Roman" w:hAnsi="Times New Roman"/>
          <w:color w:val="000000"/>
        </w:rPr>
      </w:pPr>
      <w:proofErr w:type="spellStart"/>
      <w:r w:rsidRPr="00D352B5">
        <w:rPr>
          <w:rFonts w:ascii="Times New Roman" w:eastAsia="Times New Roman" w:hAnsi="Times New Roman"/>
          <w:color w:val="000000"/>
        </w:rPr>
        <w:t>Zifcak</w:t>
      </w:r>
      <w:proofErr w:type="spellEnd"/>
      <w:r w:rsidRPr="00D352B5">
        <w:rPr>
          <w:rFonts w:ascii="Times New Roman" w:eastAsia="Times New Roman" w:hAnsi="Times New Roman"/>
          <w:color w:val="000000"/>
        </w:rPr>
        <w:t xml:space="preserve">, S., </w:t>
      </w:r>
      <w:r w:rsidRPr="00D352B5">
        <w:rPr>
          <w:rFonts w:ascii="Times New Roman" w:eastAsia="Times New Roman" w:hAnsi="Times New Roman"/>
          <w:i/>
          <w:iCs/>
          <w:color w:val="000000"/>
        </w:rPr>
        <w:t>Hungary’s Remarkable, Radical Constitutional Court</w:t>
      </w:r>
      <w:r w:rsidRPr="00D352B5">
        <w:rPr>
          <w:rFonts w:ascii="Times New Roman" w:hAnsi="Times New Roman"/>
        </w:rPr>
        <w:t>, “</w:t>
      </w:r>
      <w:r w:rsidRPr="00D352B5">
        <w:rPr>
          <w:rFonts w:ascii="Times New Roman" w:eastAsia="Times New Roman" w:hAnsi="Times New Roman"/>
          <w:color w:val="000000"/>
        </w:rPr>
        <w:t xml:space="preserve">Journal of Constitutional Law in Eastern and Central Europe” 1996 vol 3. </w:t>
      </w:r>
    </w:p>
    <w:p w14:paraId="53F11ACD" w14:textId="77777777" w:rsidR="00D352B5" w:rsidRPr="00D352B5" w:rsidRDefault="00D352B5" w:rsidP="00D352B5">
      <w:pPr>
        <w:pStyle w:val="FootnoteText"/>
        <w:ind w:left="709" w:hanging="709"/>
        <w:jc w:val="both"/>
        <w:rPr>
          <w:rFonts w:ascii="Times New Roman" w:hAnsi="Times New Roman"/>
        </w:rPr>
      </w:pPr>
      <w:r w:rsidRPr="00D352B5">
        <w:rPr>
          <w:rFonts w:ascii="Times New Roman" w:hAnsi="Times New Roman"/>
        </w:rPr>
        <w:t xml:space="preserve">Ződi Zs., </w:t>
      </w:r>
      <w:r w:rsidRPr="00D352B5">
        <w:rPr>
          <w:rFonts w:ascii="Times New Roman" w:hAnsi="Times New Roman"/>
          <w:i/>
          <w:iCs/>
        </w:rPr>
        <w:t xml:space="preserve">Az </w:t>
      </w:r>
      <w:proofErr w:type="spellStart"/>
      <w:r w:rsidRPr="00D352B5">
        <w:rPr>
          <w:rFonts w:ascii="Times New Roman" w:hAnsi="Times New Roman"/>
          <w:i/>
          <w:iCs/>
        </w:rPr>
        <w:t>Alkotmánybírósági</w:t>
      </w:r>
      <w:proofErr w:type="spellEnd"/>
      <w:r w:rsidRPr="00D352B5">
        <w:rPr>
          <w:rFonts w:ascii="Times New Roman" w:hAnsi="Times New Roman"/>
          <w:i/>
          <w:iCs/>
        </w:rPr>
        <w:t xml:space="preserve"> </w:t>
      </w:r>
      <w:proofErr w:type="spellStart"/>
      <w:r w:rsidRPr="00D352B5">
        <w:rPr>
          <w:rFonts w:ascii="Times New Roman" w:hAnsi="Times New Roman"/>
          <w:i/>
          <w:iCs/>
        </w:rPr>
        <w:t>Ítéletek</w:t>
      </w:r>
      <w:proofErr w:type="spellEnd"/>
      <w:r w:rsidRPr="00D352B5">
        <w:rPr>
          <w:rFonts w:ascii="Times New Roman" w:hAnsi="Times New Roman"/>
          <w:i/>
          <w:iCs/>
        </w:rPr>
        <w:t xml:space="preserve"> </w:t>
      </w:r>
      <w:proofErr w:type="spellStart"/>
      <w:r w:rsidRPr="00D352B5">
        <w:rPr>
          <w:rFonts w:ascii="Times New Roman" w:hAnsi="Times New Roman"/>
          <w:i/>
          <w:iCs/>
        </w:rPr>
        <w:t>Hálózatának</w:t>
      </w:r>
      <w:proofErr w:type="spellEnd"/>
      <w:r w:rsidRPr="00D352B5">
        <w:rPr>
          <w:rFonts w:ascii="Times New Roman" w:hAnsi="Times New Roman"/>
          <w:i/>
          <w:iCs/>
        </w:rPr>
        <w:t xml:space="preserve"> </w:t>
      </w:r>
      <w:proofErr w:type="spellStart"/>
      <w:r w:rsidRPr="00D352B5">
        <w:rPr>
          <w:rFonts w:ascii="Times New Roman" w:hAnsi="Times New Roman"/>
          <w:i/>
          <w:iCs/>
        </w:rPr>
        <w:t>Elemzése</w:t>
      </w:r>
      <w:proofErr w:type="spellEnd"/>
      <w:r w:rsidRPr="00D352B5">
        <w:rPr>
          <w:rFonts w:ascii="Times New Roman" w:hAnsi="Times New Roman"/>
        </w:rPr>
        <w:t>, “MTA Law Working Papers” 2020(22).</w:t>
      </w:r>
    </w:p>
    <w:p w14:paraId="27FB7949" w14:textId="48FEEC91" w:rsidR="00B874D2" w:rsidRPr="00BF334A" w:rsidRDefault="00D352B5" w:rsidP="00BF334A">
      <w:pPr>
        <w:pStyle w:val="FootnoteText"/>
        <w:ind w:left="709" w:hanging="709"/>
        <w:jc w:val="both"/>
        <w:rPr>
          <w:rFonts w:ascii="Times New Roman" w:hAnsi="Times New Roman"/>
        </w:rPr>
      </w:pPr>
      <w:r w:rsidRPr="00D352B5">
        <w:rPr>
          <w:rFonts w:ascii="Times New Roman" w:hAnsi="Times New Roman"/>
        </w:rPr>
        <w:t xml:space="preserve">Ződi Zs., </w:t>
      </w:r>
      <w:proofErr w:type="spellStart"/>
      <w:r w:rsidRPr="00D352B5">
        <w:rPr>
          <w:rFonts w:ascii="Times New Roman" w:hAnsi="Times New Roman"/>
        </w:rPr>
        <w:t>Lőrincz</w:t>
      </w:r>
      <w:proofErr w:type="spellEnd"/>
      <w:r w:rsidRPr="00D352B5">
        <w:rPr>
          <w:rFonts w:ascii="Times New Roman" w:hAnsi="Times New Roman"/>
        </w:rPr>
        <w:t xml:space="preserve"> V., </w:t>
      </w:r>
      <w:r w:rsidRPr="00D352B5">
        <w:rPr>
          <w:rFonts w:ascii="Times New Roman" w:hAnsi="Times New Roman"/>
          <w:i/>
          <w:iCs/>
        </w:rPr>
        <w:t xml:space="preserve">Az </w:t>
      </w:r>
      <w:proofErr w:type="spellStart"/>
      <w:r w:rsidRPr="00D352B5">
        <w:rPr>
          <w:rFonts w:ascii="Times New Roman" w:hAnsi="Times New Roman"/>
          <w:i/>
          <w:iCs/>
        </w:rPr>
        <w:t>Alaptörvény</w:t>
      </w:r>
      <w:proofErr w:type="spellEnd"/>
      <w:r w:rsidRPr="00D352B5">
        <w:rPr>
          <w:rFonts w:ascii="Times New Roman" w:hAnsi="Times New Roman"/>
          <w:i/>
          <w:iCs/>
        </w:rPr>
        <w:t xml:space="preserve"> </w:t>
      </w:r>
      <w:proofErr w:type="spellStart"/>
      <w:r w:rsidRPr="00D352B5">
        <w:rPr>
          <w:rFonts w:ascii="Times New Roman" w:hAnsi="Times New Roman"/>
          <w:i/>
          <w:iCs/>
        </w:rPr>
        <w:t>és</w:t>
      </w:r>
      <w:proofErr w:type="spellEnd"/>
      <w:r w:rsidRPr="00D352B5">
        <w:rPr>
          <w:rFonts w:ascii="Times New Roman" w:hAnsi="Times New Roman"/>
          <w:i/>
          <w:iCs/>
        </w:rPr>
        <w:t xml:space="preserve"> </w:t>
      </w:r>
      <w:proofErr w:type="spellStart"/>
      <w:r w:rsidRPr="00D352B5">
        <w:rPr>
          <w:rFonts w:ascii="Times New Roman" w:hAnsi="Times New Roman"/>
          <w:i/>
          <w:iCs/>
        </w:rPr>
        <w:t>az</w:t>
      </w:r>
      <w:proofErr w:type="spellEnd"/>
      <w:r w:rsidRPr="00D352B5">
        <w:rPr>
          <w:rFonts w:ascii="Times New Roman" w:hAnsi="Times New Roman"/>
          <w:i/>
          <w:iCs/>
        </w:rPr>
        <w:t xml:space="preserve"> </w:t>
      </w:r>
      <w:proofErr w:type="spellStart"/>
      <w:r w:rsidRPr="00D352B5">
        <w:rPr>
          <w:rFonts w:ascii="Times New Roman" w:hAnsi="Times New Roman"/>
          <w:i/>
          <w:iCs/>
        </w:rPr>
        <w:t>alkotmánybírósági</w:t>
      </w:r>
      <w:proofErr w:type="spellEnd"/>
      <w:r w:rsidRPr="00D352B5">
        <w:rPr>
          <w:rFonts w:ascii="Times New Roman" w:hAnsi="Times New Roman"/>
          <w:i/>
          <w:iCs/>
        </w:rPr>
        <w:t xml:space="preserve"> </w:t>
      </w:r>
      <w:proofErr w:type="spellStart"/>
      <w:r w:rsidRPr="00D352B5">
        <w:rPr>
          <w:rFonts w:ascii="Times New Roman" w:hAnsi="Times New Roman"/>
          <w:i/>
          <w:iCs/>
        </w:rPr>
        <w:t>gyakorlat</w:t>
      </w:r>
      <w:proofErr w:type="spellEnd"/>
      <w:r w:rsidRPr="00D352B5">
        <w:rPr>
          <w:rFonts w:ascii="Times New Roman" w:hAnsi="Times New Roman"/>
          <w:i/>
          <w:iCs/>
        </w:rPr>
        <w:t xml:space="preserve"> </w:t>
      </w:r>
      <w:proofErr w:type="spellStart"/>
      <w:r w:rsidRPr="00D352B5">
        <w:rPr>
          <w:rFonts w:ascii="Times New Roman" w:hAnsi="Times New Roman"/>
          <w:i/>
          <w:iCs/>
        </w:rPr>
        <w:t>megjelenése</w:t>
      </w:r>
      <w:proofErr w:type="spellEnd"/>
      <w:r w:rsidRPr="00D352B5">
        <w:rPr>
          <w:rFonts w:ascii="Times New Roman" w:hAnsi="Times New Roman"/>
          <w:i/>
          <w:iCs/>
        </w:rPr>
        <w:t xml:space="preserve"> a </w:t>
      </w:r>
      <w:proofErr w:type="spellStart"/>
      <w:r w:rsidRPr="00D352B5">
        <w:rPr>
          <w:rFonts w:ascii="Times New Roman" w:hAnsi="Times New Roman"/>
          <w:i/>
          <w:iCs/>
        </w:rPr>
        <w:t>rendes</w:t>
      </w:r>
      <w:proofErr w:type="spellEnd"/>
      <w:r w:rsidRPr="00D352B5">
        <w:rPr>
          <w:rFonts w:ascii="Times New Roman" w:hAnsi="Times New Roman"/>
          <w:i/>
          <w:iCs/>
        </w:rPr>
        <w:t xml:space="preserve"> </w:t>
      </w:r>
      <w:proofErr w:type="spellStart"/>
      <w:r w:rsidRPr="00D352B5">
        <w:rPr>
          <w:rFonts w:ascii="Times New Roman" w:hAnsi="Times New Roman"/>
          <w:i/>
          <w:iCs/>
        </w:rPr>
        <w:t>bíróságok</w:t>
      </w:r>
      <w:proofErr w:type="spellEnd"/>
      <w:r w:rsidRPr="00D352B5">
        <w:rPr>
          <w:rFonts w:ascii="Times New Roman" w:hAnsi="Times New Roman"/>
          <w:i/>
          <w:iCs/>
        </w:rPr>
        <w:t xml:space="preserve"> </w:t>
      </w:r>
      <w:proofErr w:type="spellStart"/>
      <w:r w:rsidRPr="00D352B5">
        <w:rPr>
          <w:rFonts w:ascii="Times New Roman" w:hAnsi="Times New Roman"/>
          <w:i/>
          <w:iCs/>
        </w:rPr>
        <w:t>gyakorlatában</w:t>
      </w:r>
      <w:proofErr w:type="spellEnd"/>
      <w:r w:rsidRPr="00D352B5">
        <w:rPr>
          <w:rFonts w:ascii="Times New Roman" w:hAnsi="Times New Roman"/>
          <w:i/>
          <w:iCs/>
        </w:rPr>
        <w:t>, 2012–2016</w:t>
      </w:r>
      <w:r w:rsidRPr="00D352B5">
        <w:rPr>
          <w:rFonts w:ascii="Times New Roman" w:hAnsi="Times New Roman"/>
        </w:rPr>
        <w:t xml:space="preserve"> [in:] </w:t>
      </w:r>
      <w:proofErr w:type="spellStart"/>
      <w:r w:rsidRPr="00D352B5">
        <w:rPr>
          <w:rFonts w:ascii="Times New Roman" w:hAnsi="Times New Roman"/>
          <w:i/>
          <w:iCs/>
        </w:rPr>
        <w:t>Normativitás</w:t>
      </w:r>
      <w:proofErr w:type="spellEnd"/>
      <w:r w:rsidRPr="00D352B5">
        <w:rPr>
          <w:rFonts w:ascii="Times New Roman" w:hAnsi="Times New Roman"/>
          <w:i/>
          <w:iCs/>
        </w:rPr>
        <w:t xml:space="preserve"> </w:t>
      </w:r>
      <w:proofErr w:type="spellStart"/>
      <w:r w:rsidRPr="00D352B5">
        <w:rPr>
          <w:rFonts w:ascii="Times New Roman" w:hAnsi="Times New Roman"/>
          <w:i/>
          <w:iCs/>
        </w:rPr>
        <w:t>és</w:t>
      </w:r>
      <w:proofErr w:type="spellEnd"/>
      <w:r w:rsidRPr="00D352B5">
        <w:rPr>
          <w:rFonts w:ascii="Times New Roman" w:hAnsi="Times New Roman"/>
          <w:i/>
          <w:iCs/>
        </w:rPr>
        <w:t xml:space="preserve"> </w:t>
      </w:r>
      <w:proofErr w:type="spellStart"/>
      <w:r w:rsidRPr="00D352B5">
        <w:rPr>
          <w:rFonts w:ascii="Times New Roman" w:hAnsi="Times New Roman"/>
          <w:i/>
          <w:iCs/>
        </w:rPr>
        <w:t>empíria</w:t>
      </w:r>
      <w:proofErr w:type="spellEnd"/>
      <w:r w:rsidRPr="00D352B5">
        <w:rPr>
          <w:rFonts w:ascii="Times New Roman" w:hAnsi="Times New Roman"/>
          <w:i/>
          <w:iCs/>
        </w:rPr>
        <w:t xml:space="preserve">: A </w:t>
      </w:r>
      <w:proofErr w:type="spellStart"/>
      <w:r w:rsidRPr="00D352B5">
        <w:rPr>
          <w:rFonts w:ascii="Times New Roman" w:hAnsi="Times New Roman"/>
          <w:i/>
          <w:iCs/>
        </w:rPr>
        <w:t>rendes</w:t>
      </w:r>
      <w:proofErr w:type="spellEnd"/>
      <w:r w:rsidRPr="00D352B5">
        <w:rPr>
          <w:rFonts w:ascii="Times New Roman" w:hAnsi="Times New Roman"/>
          <w:i/>
          <w:iCs/>
        </w:rPr>
        <w:t xml:space="preserve"> </w:t>
      </w:r>
      <w:proofErr w:type="spellStart"/>
      <w:r w:rsidRPr="00D352B5">
        <w:rPr>
          <w:rFonts w:ascii="Times New Roman" w:hAnsi="Times New Roman"/>
          <w:i/>
          <w:iCs/>
        </w:rPr>
        <w:t>bíróságok</w:t>
      </w:r>
      <w:proofErr w:type="spellEnd"/>
      <w:r w:rsidRPr="00D352B5">
        <w:rPr>
          <w:rFonts w:ascii="Times New Roman" w:hAnsi="Times New Roman"/>
          <w:i/>
          <w:iCs/>
        </w:rPr>
        <w:t xml:space="preserve"> </w:t>
      </w:r>
      <w:proofErr w:type="spellStart"/>
      <w:r w:rsidRPr="00D352B5">
        <w:rPr>
          <w:rFonts w:ascii="Times New Roman" w:hAnsi="Times New Roman"/>
          <w:i/>
          <w:iCs/>
        </w:rPr>
        <w:t>és</w:t>
      </w:r>
      <w:proofErr w:type="spellEnd"/>
      <w:r w:rsidRPr="00D352B5">
        <w:rPr>
          <w:rFonts w:ascii="Times New Roman" w:hAnsi="Times New Roman"/>
          <w:i/>
          <w:iCs/>
        </w:rPr>
        <w:t xml:space="preserve"> </w:t>
      </w:r>
      <w:proofErr w:type="spellStart"/>
      <w:r w:rsidRPr="00D352B5">
        <w:rPr>
          <w:rFonts w:ascii="Times New Roman" w:hAnsi="Times New Roman"/>
          <w:i/>
          <w:iCs/>
        </w:rPr>
        <w:t>az</w:t>
      </w:r>
      <w:proofErr w:type="spellEnd"/>
      <w:r w:rsidRPr="00D352B5">
        <w:rPr>
          <w:rFonts w:ascii="Times New Roman" w:hAnsi="Times New Roman"/>
          <w:i/>
          <w:iCs/>
        </w:rPr>
        <w:t xml:space="preserve"> </w:t>
      </w:r>
      <w:proofErr w:type="spellStart"/>
      <w:r w:rsidRPr="00D352B5">
        <w:rPr>
          <w:rFonts w:ascii="Times New Roman" w:hAnsi="Times New Roman"/>
          <w:i/>
          <w:iCs/>
        </w:rPr>
        <w:t>alkotmánybíróság</w:t>
      </w:r>
      <w:proofErr w:type="spellEnd"/>
      <w:r w:rsidRPr="00D352B5">
        <w:rPr>
          <w:rFonts w:ascii="Times New Roman" w:hAnsi="Times New Roman"/>
          <w:i/>
          <w:iCs/>
        </w:rPr>
        <w:t xml:space="preserve"> </w:t>
      </w:r>
      <w:proofErr w:type="spellStart"/>
      <w:r w:rsidRPr="00D352B5">
        <w:rPr>
          <w:rFonts w:ascii="Times New Roman" w:hAnsi="Times New Roman"/>
          <w:i/>
          <w:iCs/>
        </w:rPr>
        <w:t>kapcsolata</w:t>
      </w:r>
      <w:proofErr w:type="spellEnd"/>
      <w:r w:rsidRPr="00D352B5">
        <w:rPr>
          <w:rFonts w:ascii="Times New Roman" w:hAnsi="Times New Roman"/>
          <w:i/>
          <w:iCs/>
        </w:rPr>
        <w:t xml:space="preserve"> </w:t>
      </w:r>
      <w:proofErr w:type="spellStart"/>
      <w:r w:rsidRPr="00D352B5">
        <w:rPr>
          <w:rFonts w:ascii="Times New Roman" w:hAnsi="Times New Roman"/>
          <w:i/>
          <w:iCs/>
        </w:rPr>
        <w:t>az</w:t>
      </w:r>
      <w:proofErr w:type="spellEnd"/>
      <w:r w:rsidRPr="00D352B5">
        <w:rPr>
          <w:rFonts w:ascii="Times New Roman" w:hAnsi="Times New Roman"/>
          <w:i/>
          <w:iCs/>
        </w:rPr>
        <w:t xml:space="preserve"> </w:t>
      </w:r>
      <w:proofErr w:type="spellStart"/>
      <w:r w:rsidRPr="00D352B5">
        <w:rPr>
          <w:rFonts w:ascii="Times New Roman" w:hAnsi="Times New Roman"/>
          <w:i/>
          <w:iCs/>
        </w:rPr>
        <w:t>alapjog-érvényesítésben</w:t>
      </w:r>
      <w:proofErr w:type="spellEnd"/>
      <w:r w:rsidRPr="00D352B5">
        <w:rPr>
          <w:rFonts w:ascii="Times New Roman" w:hAnsi="Times New Roman"/>
          <w:i/>
          <w:iCs/>
        </w:rPr>
        <w:t>, 2012–2016</w:t>
      </w:r>
      <w:r w:rsidRPr="00D352B5">
        <w:rPr>
          <w:rFonts w:ascii="Times New Roman" w:hAnsi="Times New Roman"/>
        </w:rPr>
        <w:t xml:space="preserve">, ed. </w:t>
      </w:r>
      <w:proofErr w:type="spellStart"/>
      <w:r w:rsidRPr="00D352B5">
        <w:rPr>
          <w:rFonts w:ascii="Times New Roman" w:hAnsi="Times New Roman"/>
        </w:rPr>
        <w:t>Gárdos-Orosz</w:t>
      </w:r>
      <w:proofErr w:type="spellEnd"/>
      <w:r w:rsidRPr="00D352B5">
        <w:rPr>
          <w:rFonts w:ascii="Times New Roman" w:hAnsi="Times New Roman"/>
        </w:rPr>
        <w:t xml:space="preserve"> F., </w:t>
      </w:r>
      <w:proofErr w:type="spellStart"/>
      <w:r w:rsidRPr="00D352B5">
        <w:rPr>
          <w:rFonts w:ascii="Times New Roman" w:hAnsi="Times New Roman"/>
        </w:rPr>
        <w:t>Társadalomtudományi</w:t>
      </w:r>
      <w:proofErr w:type="spellEnd"/>
      <w:r w:rsidRPr="00D352B5">
        <w:rPr>
          <w:rFonts w:ascii="Times New Roman" w:hAnsi="Times New Roman"/>
        </w:rPr>
        <w:t xml:space="preserve"> </w:t>
      </w:r>
      <w:proofErr w:type="spellStart"/>
      <w:r w:rsidRPr="00D352B5">
        <w:rPr>
          <w:rFonts w:ascii="Times New Roman" w:hAnsi="Times New Roman"/>
        </w:rPr>
        <w:t>Kutatóközpont</w:t>
      </w:r>
      <w:proofErr w:type="spellEnd"/>
      <w:r w:rsidR="00BF334A">
        <w:rPr>
          <w:rFonts w:ascii="Times New Roman" w:hAnsi="Times New Roman"/>
        </w:rPr>
        <w:t xml:space="preserve">, </w:t>
      </w:r>
      <w:proofErr w:type="spellStart"/>
      <w:r w:rsidRPr="00D352B5">
        <w:rPr>
          <w:rFonts w:ascii="Times New Roman" w:hAnsi="Times New Roman"/>
        </w:rPr>
        <w:t>Jogtudományi</w:t>
      </w:r>
      <w:proofErr w:type="spellEnd"/>
      <w:r w:rsidRPr="00D352B5">
        <w:rPr>
          <w:rFonts w:ascii="Times New Roman" w:hAnsi="Times New Roman"/>
        </w:rPr>
        <w:t xml:space="preserve"> </w:t>
      </w:r>
      <w:proofErr w:type="spellStart"/>
      <w:r w:rsidRPr="00D352B5">
        <w:rPr>
          <w:rFonts w:ascii="Times New Roman" w:hAnsi="Times New Roman"/>
        </w:rPr>
        <w:t>Intézet</w:t>
      </w:r>
      <w:proofErr w:type="spellEnd"/>
      <w:r w:rsidRPr="00D352B5">
        <w:rPr>
          <w:rFonts w:ascii="Times New Roman" w:hAnsi="Times New Roman"/>
        </w:rPr>
        <w:t xml:space="preserve"> 2019.</w:t>
      </w:r>
      <w:bookmarkEnd w:id="28"/>
    </w:p>
    <w:sectPr w:rsidR="00B874D2" w:rsidRPr="00BF334A" w:rsidSect="00950334">
      <w:headerReference w:type="default" r:id="rId34"/>
      <w:footerReference w:type="even" r:id="rId35"/>
      <w:footerReference w:type="default" r:id="rId36"/>
      <w:footnotePr>
        <w:numRestart w:val="eachSect"/>
      </w:footnotePr>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2772E51" w14:textId="77777777" w:rsidR="001A561B" w:rsidRDefault="001A561B" w:rsidP="00D7110C">
      <w:pPr>
        <w:pStyle w:val="CommentText"/>
      </w:pPr>
      <w:r>
        <w:rPr>
          <w:rStyle w:val="CommentReference"/>
        </w:rPr>
        <w:annotationRef/>
      </w:r>
      <w:r>
        <w:t xml:space="preserve">This sentence is not clear. Who distingushed these methods, compared to who others? </w:t>
      </w:r>
    </w:p>
  </w:comment>
  <w:comment w:id="1" w:author="Author" w:initials="A">
    <w:p w14:paraId="1A09045B" w14:textId="77777777" w:rsidR="00531367" w:rsidRDefault="00531367" w:rsidP="00C1649C">
      <w:pPr>
        <w:pStyle w:val="CommentText"/>
      </w:pPr>
      <w:r>
        <w:rPr>
          <w:rStyle w:val="CommentReference"/>
        </w:rPr>
        <w:annotationRef/>
      </w:r>
      <w:r>
        <w:t>Doctrinal in the English terminology</w:t>
      </w:r>
    </w:p>
  </w:comment>
  <w:comment w:id="2" w:author="Author" w:initials="A">
    <w:p w14:paraId="724500B2" w14:textId="77777777" w:rsidR="00930838" w:rsidRDefault="00930838" w:rsidP="008822A8">
      <w:pPr>
        <w:pStyle w:val="CommentText"/>
      </w:pPr>
      <w:r>
        <w:rPr>
          <w:rStyle w:val="CommentReference"/>
        </w:rPr>
        <w:annotationRef/>
      </w:r>
      <w:r>
        <w:t xml:space="preserve">Here I think the meaning of "self-reflection" should be explained </w:t>
      </w:r>
    </w:p>
  </w:comment>
  <w:comment w:id="3" w:author="Author" w:initials="A">
    <w:p w14:paraId="2C7E1729" w14:textId="219999C1" w:rsidR="003138C5" w:rsidRDefault="003138C5" w:rsidP="006A515C">
      <w:pPr>
        <w:pStyle w:val="CommentText"/>
      </w:pPr>
      <w:r>
        <w:rPr>
          <w:rStyle w:val="CommentReference"/>
        </w:rPr>
        <w:annotationRef/>
      </w:r>
      <w:r>
        <w:t xml:space="preserve">Observable self-reflecting methods? </w:t>
      </w:r>
    </w:p>
  </w:comment>
  <w:comment w:id="4" w:author="Author" w:initials="A">
    <w:p w14:paraId="58C61EE8" w14:textId="77777777" w:rsidR="00E37A51" w:rsidRDefault="00E37A51" w:rsidP="00ED021D">
      <w:pPr>
        <w:pStyle w:val="CommentText"/>
      </w:pPr>
      <w:r>
        <w:rPr>
          <w:rStyle w:val="CommentReference"/>
        </w:rPr>
        <w:annotationRef/>
      </w:r>
      <w:r>
        <w:t xml:space="preserve">What is this? Procedural decisions, or decisions of rejection, or what? </w:t>
      </w:r>
    </w:p>
  </w:comment>
  <w:comment w:id="5" w:author="Author" w:initials="A">
    <w:p w14:paraId="69EB23BB" w14:textId="77777777" w:rsidR="00973524" w:rsidRDefault="00973524" w:rsidP="0037705B">
      <w:pPr>
        <w:pStyle w:val="CommentText"/>
      </w:pPr>
      <w:r>
        <w:rPr>
          <w:rStyle w:val="CommentReference"/>
        </w:rPr>
        <w:annotationRef/>
      </w:r>
      <w:r>
        <w:t xml:space="preserve">Puts emphasis more than other legal systems? I doubt. </w:t>
      </w:r>
    </w:p>
  </w:comment>
  <w:comment w:id="8" w:author="Author" w:initials="A">
    <w:p w14:paraId="7602C8CC" w14:textId="77777777" w:rsidR="008D2FFB" w:rsidRDefault="008D2FFB" w:rsidP="000833D9">
      <w:pPr>
        <w:pStyle w:val="CommentText"/>
      </w:pPr>
      <w:r>
        <w:rPr>
          <w:rStyle w:val="CommentReference"/>
        </w:rPr>
        <w:annotationRef/>
      </w:r>
      <w:r>
        <w:t xml:space="preserve">In other places the Author suggests, that "interpretation" is somehow the same, or a part of argumentation. Here the "doctrinal framework" comes into play. Would be good to clarify the relationship of these concepts. </w:t>
      </w:r>
    </w:p>
  </w:comment>
  <w:comment w:id="9" w:author="Author" w:initials="A">
    <w:p w14:paraId="34FE972B" w14:textId="77777777" w:rsidR="004058E3" w:rsidRDefault="004058E3" w:rsidP="0070264D">
      <w:pPr>
        <w:pStyle w:val="CommentText"/>
      </w:pPr>
      <w:r>
        <w:rPr>
          <w:rStyle w:val="CommentReference"/>
        </w:rPr>
        <w:annotationRef/>
      </w:r>
      <w:r>
        <w:t xml:space="preserve">When exactly and how. (Authors? Courts?) </w:t>
      </w:r>
    </w:p>
  </w:comment>
  <w:comment w:id="10" w:author="Author" w:initials="A">
    <w:p w14:paraId="41C5E303" w14:textId="77777777" w:rsidR="00241FDB" w:rsidRDefault="00241FDB" w:rsidP="00136596">
      <w:pPr>
        <w:pStyle w:val="CommentText"/>
      </w:pPr>
      <w:r>
        <w:rPr>
          <w:rStyle w:val="CommentReference"/>
        </w:rPr>
        <w:annotationRef/>
      </w:r>
      <w:r>
        <w:t xml:space="preserve">Which are these methods? </w:t>
      </w:r>
    </w:p>
  </w:comment>
  <w:comment w:id="11" w:author="Author" w:initials="A">
    <w:p w14:paraId="1B7C99ED" w14:textId="77777777" w:rsidR="00AB5806" w:rsidRDefault="00AB5806" w:rsidP="00853945">
      <w:pPr>
        <w:pStyle w:val="CommentText"/>
      </w:pPr>
      <w:r>
        <w:rPr>
          <w:rStyle w:val="CommentReference"/>
        </w:rPr>
        <w:annotationRef/>
      </w:r>
      <w:r>
        <w:t xml:space="preserve">Aren't these considerations sometimes political ones? If not pls explain why! </w:t>
      </w:r>
    </w:p>
  </w:comment>
  <w:comment w:id="12" w:author="Author" w:initials="A">
    <w:p w14:paraId="596BEEA9" w14:textId="77777777" w:rsidR="0062227A" w:rsidRDefault="0062227A" w:rsidP="002B3F75">
      <w:pPr>
        <w:pStyle w:val="CommentText"/>
      </w:pPr>
      <w:r>
        <w:rPr>
          <w:rStyle w:val="CommentReference"/>
        </w:rPr>
        <w:annotationRef/>
      </w:r>
      <w:r>
        <w:t xml:space="preserve">Why 51%? </w:t>
      </w:r>
    </w:p>
  </w:comment>
  <w:comment w:id="15" w:author="Author" w:initials="A">
    <w:p w14:paraId="171826D8" w14:textId="77777777" w:rsidR="00B322F8" w:rsidRDefault="005B46A3" w:rsidP="00D31398">
      <w:pPr>
        <w:pStyle w:val="CommentText"/>
      </w:pPr>
      <w:r>
        <w:rPr>
          <w:rStyle w:val="CommentReference"/>
        </w:rPr>
        <w:annotationRef/>
      </w:r>
      <w:r w:rsidR="00B322F8">
        <w:t xml:space="preserve">I find this a little bit problematic. The more "unconventional" a method is, (e.g. historical, beyond the law) it is more complicated to find exact words that represent the given method. For example social - sociological (társadalmi szociológiai) could be in a context that has nothing to do with interpretation. (Though it still could be an argument.) </w:t>
      </w:r>
    </w:p>
  </w:comment>
  <w:comment w:id="16" w:author="Author" w:initials="A">
    <w:p w14:paraId="3CEBCCF0" w14:textId="77777777" w:rsidR="00F35D29" w:rsidRDefault="00F35D29" w:rsidP="004977F0">
      <w:pPr>
        <w:pStyle w:val="CommentText"/>
      </w:pPr>
      <w:r>
        <w:rPr>
          <w:rStyle w:val="CommentReference"/>
        </w:rPr>
        <w:annotationRef/>
      </w:r>
      <w:r>
        <w:t xml:space="preserve">How? </w:t>
      </w:r>
    </w:p>
  </w:comment>
  <w:comment w:id="17" w:author="Author" w:initials="A">
    <w:p w14:paraId="08DE674E" w14:textId="77777777" w:rsidR="00231E28" w:rsidRDefault="00231E28" w:rsidP="009944AA">
      <w:pPr>
        <w:pStyle w:val="CommentText"/>
      </w:pPr>
      <w:r>
        <w:rPr>
          <w:rStyle w:val="CommentReference"/>
        </w:rPr>
        <w:annotationRef/>
      </w:r>
      <w:r>
        <w:t>what is non-relevant</w:t>
      </w:r>
    </w:p>
  </w:comment>
  <w:comment w:id="22" w:author="Author" w:initials="A">
    <w:p w14:paraId="622BA7D5" w14:textId="77777777" w:rsidR="000F36C5" w:rsidRDefault="000F36C5" w:rsidP="003D324B">
      <w:pPr>
        <w:pStyle w:val="CommentText"/>
      </w:pPr>
      <w:r>
        <w:rPr>
          <w:rStyle w:val="CommentReference"/>
        </w:rPr>
        <w:annotationRef/>
      </w:r>
      <w:r>
        <w:t xml:space="preserve">That is slightly suspiciously high. Explanation? </w:t>
      </w:r>
    </w:p>
  </w:comment>
  <w:comment w:id="26" w:author="Author" w:initials="A">
    <w:p w14:paraId="6A3CD65C" w14:textId="77777777" w:rsidR="00CA021B" w:rsidRDefault="00CA021B" w:rsidP="001E5A26">
      <w:pPr>
        <w:pStyle w:val="CommentText"/>
      </w:pPr>
      <w:r>
        <w:rPr>
          <w:rStyle w:val="CommentReference"/>
        </w:rPr>
        <w:annotationRef/>
      </w:r>
      <w:r>
        <w:t xml:space="preserve">Again: are these markers of constitutional reasoning, or methods of interpretation? If reasoning there should be many more types than those 6 that is mentioned as "methods of interpretation" - clarify that. </w:t>
      </w:r>
    </w:p>
  </w:comment>
  <w:comment w:id="27" w:author="Author" w:initials="A">
    <w:p w14:paraId="2936A9CA" w14:textId="77777777" w:rsidR="001F0432" w:rsidRDefault="001F0432" w:rsidP="002714FB">
      <w:pPr>
        <w:pStyle w:val="CommentText"/>
      </w:pPr>
      <w:r>
        <w:rPr>
          <w:rStyle w:val="CommentReference"/>
        </w:rPr>
        <w:annotationRef/>
      </w:r>
      <w:r>
        <w:t>here doctrinal, a few lines above dogmatic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772E51" w15:done="0"/>
  <w15:commentEx w15:paraId="1A09045B" w15:done="0"/>
  <w15:commentEx w15:paraId="724500B2" w15:done="0"/>
  <w15:commentEx w15:paraId="2C7E1729" w15:done="0"/>
  <w15:commentEx w15:paraId="58C61EE8" w15:done="0"/>
  <w15:commentEx w15:paraId="69EB23BB" w15:done="0"/>
  <w15:commentEx w15:paraId="7602C8CC" w15:done="0"/>
  <w15:commentEx w15:paraId="34FE972B" w15:done="0"/>
  <w15:commentEx w15:paraId="41C5E303" w15:done="0"/>
  <w15:commentEx w15:paraId="1B7C99ED" w15:done="0"/>
  <w15:commentEx w15:paraId="596BEEA9" w15:done="0"/>
  <w15:commentEx w15:paraId="171826D8" w15:done="0"/>
  <w15:commentEx w15:paraId="3CEBCCF0" w15:done="0"/>
  <w15:commentEx w15:paraId="08DE674E" w15:done="0"/>
  <w15:commentEx w15:paraId="622BA7D5" w15:done="0"/>
  <w15:commentEx w15:paraId="6A3CD65C" w15:done="0"/>
  <w15:commentEx w15:paraId="2936A9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772E51" w16cid:durableId="28402D19"/>
  <w16cid:commentId w16cid:paraId="1A09045B" w16cid:durableId="28402D32"/>
  <w16cid:commentId w16cid:paraId="724500B2" w16cid:durableId="28402E1C"/>
  <w16cid:commentId w16cid:paraId="2C7E1729" w16cid:durableId="28402DF8"/>
  <w16cid:commentId w16cid:paraId="58C61EE8" w16cid:durableId="28402E59"/>
  <w16cid:commentId w16cid:paraId="69EB23BB" w16cid:durableId="28402EC9"/>
  <w16cid:commentId w16cid:paraId="7602C8CC" w16cid:durableId="28403A90"/>
  <w16cid:commentId w16cid:paraId="34FE972B" w16cid:durableId="28403B4B"/>
  <w16cid:commentId w16cid:paraId="41C5E303" w16cid:durableId="28403BD0"/>
  <w16cid:commentId w16cid:paraId="1B7C99ED" w16cid:durableId="28403C6E"/>
  <w16cid:commentId w16cid:paraId="596BEEA9" w16cid:durableId="28403CF3"/>
  <w16cid:commentId w16cid:paraId="171826D8" w16cid:durableId="28403F27"/>
  <w16cid:commentId w16cid:paraId="3CEBCCF0" w16cid:durableId="28403F98"/>
  <w16cid:commentId w16cid:paraId="08DE674E" w16cid:durableId="2840443E"/>
  <w16cid:commentId w16cid:paraId="622BA7D5" w16cid:durableId="28404580"/>
  <w16cid:commentId w16cid:paraId="6A3CD65C" w16cid:durableId="284049E5"/>
  <w16cid:commentId w16cid:paraId="2936A9CA" w16cid:durableId="28404A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0BDE" w14:textId="77777777" w:rsidR="006048D8" w:rsidRDefault="006048D8" w:rsidP="00BA1F60">
      <w:pPr>
        <w:spacing w:after="0" w:line="240" w:lineRule="auto"/>
      </w:pPr>
      <w:r>
        <w:separator/>
      </w:r>
    </w:p>
  </w:endnote>
  <w:endnote w:type="continuationSeparator" w:id="0">
    <w:p w14:paraId="31982177" w14:textId="77777777" w:rsidR="006048D8" w:rsidRDefault="006048D8" w:rsidP="00BA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0067555"/>
      <w:docPartObj>
        <w:docPartGallery w:val="Page Numbers (Bottom of Page)"/>
        <w:docPartUnique/>
      </w:docPartObj>
    </w:sdtPr>
    <w:sdtEndPr>
      <w:rPr>
        <w:rStyle w:val="PageNumber"/>
      </w:rPr>
    </w:sdtEndPr>
    <w:sdtContent>
      <w:p w14:paraId="52FF8EBD" w14:textId="5CFFC6D8" w:rsidR="009761F1" w:rsidRDefault="009761F1" w:rsidP="00720D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650863" w14:textId="77777777" w:rsidR="009761F1" w:rsidRDefault="009761F1" w:rsidP="009761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6365054"/>
      <w:docPartObj>
        <w:docPartGallery w:val="Page Numbers (Bottom of Page)"/>
        <w:docPartUnique/>
      </w:docPartObj>
    </w:sdtPr>
    <w:sdtEndPr>
      <w:rPr>
        <w:rStyle w:val="PageNumber"/>
      </w:rPr>
    </w:sdtEndPr>
    <w:sdtContent>
      <w:p w14:paraId="4106F37D" w14:textId="2E2AC5B4" w:rsidR="009761F1" w:rsidRDefault="009761F1" w:rsidP="00720D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5C8FD6" w14:textId="77777777" w:rsidR="009761F1" w:rsidRDefault="009761F1" w:rsidP="009761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4E91" w14:textId="77777777" w:rsidR="006048D8" w:rsidRDefault="006048D8" w:rsidP="00BA1F60">
      <w:pPr>
        <w:spacing w:after="0" w:line="240" w:lineRule="auto"/>
      </w:pPr>
      <w:r>
        <w:separator/>
      </w:r>
    </w:p>
  </w:footnote>
  <w:footnote w:type="continuationSeparator" w:id="0">
    <w:p w14:paraId="75B6B59A" w14:textId="77777777" w:rsidR="006048D8" w:rsidRDefault="006048D8" w:rsidP="00BA1F60">
      <w:pPr>
        <w:spacing w:after="0" w:line="240" w:lineRule="auto"/>
      </w:pPr>
      <w:r>
        <w:continuationSeparator/>
      </w:r>
    </w:p>
  </w:footnote>
  <w:footnote w:id="1">
    <w:p w14:paraId="0B9F7C60" w14:textId="46866160" w:rsidR="008F3A49" w:rsidRPr="008F3A49" w:rsidRDefault="008F3A49" w:rsidP="008F3A49">
      <w:pPr>
        <w:pStyle w:val="FootnoteText"/>
        <w:jc w:val="both"/>
        <w:rPr>
          <w:lang w:val="hu-HU"/>
        </w:rPr>
      </w:pPr>
      <w:r>
        <w:rPr>
          <w:rStyle w:val="FootnoteReference"/>
        </w:rPr>
        <w:t>*</w:t>
      </w:r>
      <w:r>
        <w:t xml:space="preserve"> </w:t>
      </w:r>
      <w:r w:rsidRPr="00FF773E">
        <w:rPr>
          <w:rStyle w:val="FootnoteReference"/>
        </w:rPr>
        <w:footnoteRef/>
      </w:r>
      <w:r w:rsidRPr="00FF773E">
        <w:t xml:space="preserve"> </w:t>
      </w:r>
      <w:r w:rsidRPr="00FF773E">
        <w:rPr>
          <w:rFonts w:ascii="Times New Roman" w:hAnsi="Times New Roman"/>
        </w:rPr>
        <w:t xml:space="preserve">The underlying data, codes and other materials are available at the website of the Open Science Framework (OSF): </w:t>
      </w:r>
      <w:hyperlink r:id="rId1" w:history="1">
        <w:r w:rsidRPr="00FF773E">
          <w:rPr>
            <w:rStyle w:val="Hyperlink"/>
            <w:rFonts w:ascii="Times New Roman" w:hAnsi="Times New Roman"/>
          </w:rPr>
          <w:t>https://osf.io/ftqz4/?view_only=aec26b874abd455a86b3877be20ac750</w:t>
        </w:r>
      </w:hyperlink>
      <w:r w:rsidRPr="00FF773E">
        <w:rPr>
          <w:rFonts w:ascii="Times New Roman" w:hAnsi="Times New Roman"/>
        </w:rPr>
        <w:t xml:space="preserve">  (</w:t>
      </w:r>
      <w:r w:rsidRPr="00FF773E">
        <w:rPr>
          <w:rFonts w:ascii="Times New Roman" w:hAnsi="Times New Roman"/>
          <w:shd w:val="clear" w:color="auto" w:fill="FFFFFF"/>
        </w:rPr>
        <w:t>Last Updated: </w:t>
      </w:r>
      <w:r w:rsidRPr="00FF773E">
        <w:rPr>
          <w:rStyle w:val="Dtum1"/>
          <w:rFonts w:ascii="Times New Roman" w:hAnsi="Times New Roman"/>
          <w:shd w:val="clear" w:color="auto" w:fill="FFFFFF"/>
        </w:rPr>
        <w:t>10-19-2022)</w:t>
      </w:r>
      <w:r w:rsidRPr="00FF773E">
        <w:rPr>
          <w:rFonts w:ascii="Times New Roman" w:hAnsi="Times New Roman"/>
        </w:rPr>
        <w:t xml:space="preserve">. </w:t>
      </w:r>
      <w:r w:rsidRPr="00FF773E">
        <w:rPr>
          <w:rFonts w:ascii="Times New Roman" w:hAnsi="Times New Roman"/>
          <w:color w:val="000000" w:themeColor="text1"/>
        </w:rPr>
        <w:t xml:space="preserve">For valuable comments on earlier drafts of this article, the authors </w:t>
      </w:r>
      <w:r w:rsidRPr="00FF773E">
        <w:rPr>
          <w:rFonts w:ascii="Times New Roman" w:hAnsi="Times New Roman"/>
          <w:color w:val="000000" w:themeColor="text1"/>
          <w:highlight w:val="black"/>
        </w:rPr>
        <w:t xml:space="preserve">thank </w:t>
      </w:r>
      <w:proofErr w:type="spellStart"/>
      <w:r w:rsidRPr="00FF773E">
        <w:rPr>
          <w:rFonts w:ascii="Times New Roman" w:hAnsi="Times New Roman"/>
          <w:color w:val="000000" w:themeColor="text1"/>
          <w:highlight w:val="black"/>
        </w:rPr>
        <w:t>András</w:t>
      </w:r>
      <w:proofErr w:type="spellEnd"/>
      <w:r w:rsidRPr="00FF773E">
        <w:rPr>
          <w:rFonts w:ascii="Times New Roman" w:hAnsi="Times New Roman"/>
          <w:color w:val="000000" w:themeColor="text1"/>
          <w:highlight w:val="black"/>
        </w:rPr>
        <w:t xml:space="preserve"> </w:t>
      </w:r>
      <w:proofErr w:type="spellStart"/>
      <w:r w:rsidRPr="00FF773E">
        <w:rPr>
          <w:rFonts w:ascii="Times New Roman" w:hAnsi="Times New Roman"/>
          <w:color w:val="000000" w:themeColor="text1"/>
          <w:highlight w:val="black"/>
        </w:rPr>
        <w:t>Jakab</w:t>
      </w:r>
      <w:proofErr w:type="spellEnd"/>
      <w:r w:rsidRPr="00FF773E">
        <w:rPr>
          <w:rFonts w:ascii="Times New Roman" w:hAnsi="Times New Roman"/>
          <w:color w:val="000000" w:themeColor="text1"/>
          <w:highlight w:val="black"/>
        </w:rPr>
        <w:t xml:space="preserve">, Zoltán </w:t>
      </w:r>
      <w:proofErr w:type="spellStart"/>
      <w:r w:rsidRPr="00FF773E">
        <w:rPr>
          <w:rFonts w:ascii="Times New Roman" w:hAnsi="Times New Roman"/>
          <w:color w:val="000000" w:themeColor="text1"/>
          <w:highlight w:val="black"/>
        </w:rPr>
        <w:t>Szente</w:t>
      </w:r>
      <w:proofErr w:type="spellEnd"/>
      <w:r w:rsidRPr="00FF773E">
        <w:rPr>
          <w:rFonts w:ascii="Times New Roman" w:hAnsi="Times New Roman"/>
          <w:color w:val="000000" w:themeColor="text1"/>
          <w:highlight w:val="black"/>
        </w:rPr>
        <w:t xml:space="preserve">, Zsolt Ződi, Kinga </w:t>
      </w:r>
      <w:proofErr w:type="spellStart"/>
      <w:r w:rsidRPr="00FF773E">
        <w:rPr>
          <w:rFonts w:ascii="Times New Roman" w:hAnsi="Times New Roman"/>
          <w:color w:val="000000" w:themeColor="text1"/>
          <w:highlight w:val="black"/>
        </w:rPr>
        <w:t>Zakariás</w:t>
      </w:r>
      <w:proofErr w:type="spellEnd"/>
      <w:r w:rsidRPr="00FF773E">
        <w:rPr>
          <w:rFonts w:ascii="Times New Roman" w:hAnsi="Times New Roman"/>
          <w:color w:val="000000" w:themeColor="text1"/>
          <w:highlight w:val="black"/>
        </w:rPr>
        <w:t xml:space="preserve">, </w:t>
      </w:r>
      <w:proofErr w:type="spellStart"/>
      <w:r w:rsidRPr="00FF773E">
        <w:rPr>
          <w:rFonts w:ascii="Times New Roman" w:hAnsi="Times New Roman"/>
          <w:color w:val="000000" w:themeColor="text1"/>
          <w:highlight w:val="black"/>
        </w:rPr>
        <w:t>Nóra</w:t>
      </w:r>
      <w:proofErr w:type="spellEnd"/>
      <w:r w:rsidRPr="00FF773E">
        <w:rPr>
          <w:rFonts w:ascii="Times New Roman" w:hAnsi="Times New Roman"/>
          <w:color w:val="000000" w:themeColor="text1"/>
          <w:highlight w:val="black"/>
        </w:rPr>
        <w:t xml:space="preserve"> </w:t>
      </w:r>
      <w:proofErr w:type="spellStart"/>
      <w:r w:rsidRPr="00FF773E">
        <w:rPr>
          <w:rFonts w:ascii="Times New Roman" w:hAnsi="Times New Roman"/>
          <w:color w:val="000000" w:themeColor="text1"/>
          <w:highlight w:val="black"/>
        </w:rPr>
        <w:t>Chronowski</w:t>
      </w:r>
      <w:proofErr w:type="spellEnd"/>
      <w:r w:rsidRPr="00FF773E">
        <w:rPr>
          <w:rFonts w:ascii="Times New Roman" w:hAnsi="Times New Roman"/>
          <w:color w:val="000000" w:themeColor="text1"/>
          <w:highlight w:val="black"/>
        </w:rPr>
        <w:t xml:space="preserve">, </w:t>
      </w:r>
      <w:proofErr w:type="spellStart"/>
      <w:r w:rsidRPr="00FF773E">
        <w:rPr>
          <w:rFonts w:ascii="Times New Roman" w:hAnsi="Times New Roman"/>
          <w:color w:val="000000" w:themeColor="text1"/>
          <w:highlight w:val="black"/>
        </w:rPr>
        <w:t>Mátyás</w:t>
      </w:r>
      <w:proofErr w:type="spellEnd"/>
      <w:r w:rsidRPr="00FF773E">
        <w:rPr>
          <w:rFonts w:ascii="Times New Roman" w:hAnsi="Times New Roman"/>
          <w:color w:val="000000" w:themeColor="text1"/>
          <w:highlight w:val="black"/>
        </w:rPr>
        <w:t xml:space="preserve"> </w:t>
      </w:r>
      <w:proofErr w:type="spellStart"/>
      <w:proofErr w:type="gramStart"/>
      <w:r w:rsidRPr="00FF773E">
        <w:rPr>
          <w:rFonts w:ascii="Times New Roman" w:hAnsi="Times New Roman"/>
          <w:color w:val="000000" w:themeColor="text1"/>
          <w:highlight w:val="black"/>
        </w:rPr>
        <w:t>Bencze</w:t>
      </w:r>
      <w:proofErr w:type="spellEnd"/>
      <w:proofErr w:type="gramEnd"/>
      <w:r w:rsidRPr="00FF773E">
        <w:rPr>
          <w:rFonts w:ascii="Times New Roman" w:hAnsi="Times New Roman"/>
          <w:color w:val="000000" w:themeColor="text1"/>
          <w:highlight w:val="black"/>
        </w:rPr>
        <w:t xml:space="preserve"> and Evelin </w:t>
      </w:r>
      <w:proofErr w:type="spellStart"/>
      <w:r w:rsidRPr="00FF773E">
        <w:rPr>
          <w:rFonts w:ascii="Times New Roman" w:hAnsi="Times New Roman"/>
          <w:color w:val="000000" w:themeColor="text1"/>
          <w:highlight w:val="black"/>
        </w:rPr>
        <w:t>Burján</w:t>
      </w:r>
      <w:proofErr w:type="spellEnd"/>
      <w:r w:rsidRPr="00FF773E">
        <w:rPr>
          <w:rFonts w:ascii="Times New Roman" w:hAnsi="Times New Roman"/>
          <w:color w:val="000000" w:themeColor="text1"/>
          <w:highlight w:val="black"/>
        </w:rPr>
        <w:t xml:space="preserve">. We would also like to thank Zoltán </w:t>
      </w:r>
      <w:proofErr w:type="spellStart"/>
      <w:r w:rsidRPr="00FF773E">
        <w:rPr>
          <w:rFonts w:ascii="Times New Roman" w:hAnsi="Times New Roman"/>
          <w:color w:val="000000" w:themeColor="text1"/>
          <w:highlight w:val="black"/>
        </w:rPr>
        <w:t>Kacsuk</w:t>
      </w:r>
      <w:proofErr w:type="spellEnd"/>
      <w:r w:rsidRPr="00FF773E">
        <w:rPr>
          <w:rFonts w:ascii="Times New Roman" w:hAnsi="Times New Roman"/>
          <w:color w:val="000000" w:themeColor="text1"/>
          <w:highlight w:val="black"/>
        </w:rPr>
        <w:t xml:space="preserve">, </w:t>
      </w:r>
      <w:proofErr w:type="spellStart"/>
      <w:r w:rsidRPr="00FF773E">
        <w:rPr>
          <w:rFonts w:ascii="Times New Roman" w:hAnsi="Times New Roman"/>
          <w:color w:val="000000" w:themeColor="text1"/>
          <w:highlight w:val="black"/>
        </w:rPr>
        <w:t>Bálin</w:t>
      </w:r>
      <w:proofErr w:type="spellEnd"/>
      <w:r w:rsidRPr="00FF773E">
        <w:rPr>
          <w:rFonts w:ascii="Times New Roman" w:hAnsi="Times New Roman"/>
          <w:color w:val="000000" w:themeColor="text1"/>
          <w:highlight w:val="black"/>
        </w:rPr>
        <w:t xml:space="preserve"> </w:t>
      </w:r>
      <w:proofErr w:type="spellStart"/>
      <w:r w:rsidRPr="00FF773E">
        <w:rPr>
          <w:rFonts w:ascii="Times New Roman" w:hAnsi="Times New Roman"/>
          <w:color w:val="000000" w:themeColor="text1"/>
          <w:highlight w:val="black"/>
        </w:rPr>
        <w:t>György</w:t>
      </w:r>
      <w:proofErr w:type="spellEnd"/>
      <w:r w:rsidRPr="00FF773E">
        <w:rPr>
          <w:rFonts w:ascii="Times New Roman" w:hAnsi="Times New Roman"/>
          <w:color w:val="000000" w:themeColor="text1"/>
          <w:highlight w:val="black"/>
        </w:rPr>
        <w:t xml:space="preserve"> </w:t>
      </w:r>
      <w:proofErr w:type="spellStart"/>
      <w:r w:rsidRPr="00FF773E">
        <w:rPr>
          <w:rFonts w:ascii="Times New Roman" w:hAnsi="Times New Roman"/>
          <w:color w:val="000000" w:themeColor="text1"/>
          <w:highlight w:val="black"/>
        </w:rPr>
        <w:t>Kubik</w:t>
      </w:r>
      <w:proofErr w:type="spellEnd"/>
      <w:r w:rsidRPr="00FF773E">
        <w:rPr>
          <w:rFonts w:ascii="Times New Roman" w:hAnsi="Times New Roman"/>
          <w:color w:val="000000" w:themeColor="text1"/>
          <w:highlight w:val="black"/>
        </w:rPr>
        <w:t xml:space="preserve"> and Viktor </w:t>
      </w:r>
      <w:proofErr w:type="spellStart"/>
      <w:r w:rsidRPr="00FF773E">
        <w:rPr>
          <w:rFonts w:ascii="Times New Roman" w:hAnsi="Times New Roman"/>
          <w:color w:val="000000" w:themeColor="text1"/>
          <w:highlight w:val="black"/>
        </w:rPr>
        <w:t>Kovács</w:t>
      </w:r>
      <w:proofErr w:type="spellEnd"/>
      <w:r w:rsidRPr="00FF773E">
        <w:rPr>
          <w:rFonts w:ascii="Times New Roman" w:hAnsi="Times New Roman"/>
          <w:color w:val="000000" w:themeColor="text1"/>
          <w:highlight w:val="black"/>
        </w:rPr>
        <w:t xml:space="preserve"> for their suggestions regarding the database.</w:t>
      </w:r>
    </w:p>
  </w:footnote>
  <w:footnote w:id="2">
    <w:p w14:paraId="364C44C2" w14:textId="7BA3702E" w:rsidR="008D3EA7" w:rsidRPr="00FF773E" w:rsidRDefault="008D3EA7" w:rsidP="007F6A07">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A. </w:t>
      </w:r>
      <w:proofErr w:type="spellStart"/>
      <w:r w:rsidRPr="00FF773E">
        <w:rPr>
          <w:rFonts w:ascii="Times New Roman" w:hAnsi="Times New Roman"/>
        </w:rPr>
        <w:t>Jakab</w:t>
      </w:r>
      <w:proofErr w:type="spellEnd"/>
      <w:r w:rsidRPr="00FF773E">
        <w:rPr>
          <w:rFonts w:ascii="Times New Roman" w:hAnsi="Times New Roman"/>
        </w:rPr>
        <w:t xml:space="preserve"> et al. (eds.), </w:t>
      </w:r>
      <w:r w:rsidRPr="00FF773E">
        <w:rPr>
          <w:rFonts w:ascii="Times New Roman" w:hAnsi="Times New Roman"/>
          <w:i/>
          <w:iCs/>
        </w:rPr>
        <w:t>Comparative Constitutional Reasoning</w:t>
      </w:r>
      <w:r w:rsidR="002B3C7B">
        <w:rPr>
          <w:rFonts w:ascii="Times New Roman" w:hAnsi="Times New Roman"/>
          <w:i/>
          <w:iCs/>
        </w:rPr>
        <w:t xml:space="preserve">, </w:t>
      </w:r>
      <w:r w:rsidRPr="00FF773E">
        <w:rPr>
          <w:rFonts w:ascii="Times New Roman" w:hAnsi="Times New Roman"/>
        </w:rPr>
        <w:t>Cambridge University Press 2017. </w:t>
      </w:r>
    </w:p>
  </w:footnote>
  <w:footnote w:id="3">
    <w:p w14:paraId="26F6A377" w14:textId="238C87C4" w:rsidR="008D3EA7" w:rsidRPr="00FF773E" w:rsidRDefault="008D3EA7" w:rsidP="002B3C7B">
      <w:pPr>
        <w:pStyle w:val="FootnoteText"/>
        <w:jc w:val="both"/>
        <w:rPr>
          <w:rFonts w:ascii="Times New Roman" w:hAnsi="Times New Roman"/>
        </w:rPr>
      </w:pPr>
      <w:r w:rsidRPr="00FF773E">
        <w:rPr>
          <w:rFonts w:ascii="Times New Roman" w:hAnsi="Times New Roman"/>
          <w:vertAlign w:val="superscript"/>
        </w:rPr>
        <w:footnoteRef/>
      </w:r>
      <w:r w:rsidRPr="00FF773E">
        <w:rPr>
          <w:rFonts w:ascii="Times New Roman" w:hAnsi="Times New Roman"/>
          <w:vertAlign w:val="superscript"/>
        </w:rPr>
        <w:t xml:space="preserve"> </w:t>
      </w:r>
      <w:r w:rsidRPr="00FF773E">
        <w:rPr>
          <w:rFonts w:ascii="Times New Roman" w:hAnsi="Times New Roman"/>
        </w:rPr>
        <w:t xml:space="preserve">See, for example, A. Barak, </w:t>
      </w:r>
      <w:r w:rsidRPr="00FF773E">
        <w:rPr>
          <w:rFonts w:ascii="Times New Roman" w:hAnsi="Times New Roman"/>
          <w:i/>
          <w:iCs/>
        </w:rPr>
        <w:t>Purposive Interpretation in Law</w:t>
      </w:r>
      <w:r w:rsidR="002B3C7B">
        <w:rPr>
          <w:rFonts w:ascii="Times New Roman" w:hAnsi="Times New Roman"/>
        </w:rPr>
        <w:t xml:space="preserve">, </w:t>
      </w:r>
      <w:r w:rsidRPr="00FF773E">
        <w:rPr>
          <w:rFonts w:ascii="Times New Roman" w:hAnsi="Times New Roman"/>
        </w:rPr>
        <w:t xml:space="preserve">Princeton University Press 2005; J. Goldsworthy (ed.) </w:t>
      </w:r>
      <w:r w:rsidRPr="00FF773E">
        <w:rPr>
          <w:rFonts w:ascii="Times New Roman" w:hAnsi="Times New Roman"/>
          <w:i/>
          <w:iCs/>
        </w:rPr>
        <w:t>Interpreting Constitutions. A Comparative Study</w:t>
      </w:r>
      <w:r w:rsidR="002B3C7B">
        <w:rPr>
          <w:rFonts w:ascii="Times New Roman" w:hAnsi="Times New Roman"/>
        </w:rPr>
        <w:t xml:space="preserve">, </w:t>
      </w:r>
      <w:r w:rsidRPr="00FF773E">
        <w:rPr>
          <w:rFonts w:ascii="Times New Roman" w:hAnsi="Times New Roman"/>
        </w:rPr>
        <w:t xml:space="preserve">Oxford University Press 2007; A.M. Samaha, </w:t>
      </w:r>
      <w:r w:rsidRPr="00E4056D">
        <w:rPr>
          <w:rFonts w:ascii="Times New Roman" w:hAnsi="Times New Roman"/>
          <w:i/>
          <w:iCs/>
        </w:rPr>
        <w:t xml:space="preserve">Low Stakes and Constitutional Interpretation, </w:t>
      </w:r>
      <w:r w:rsidR="002F7FDC" w:rsidRPr="002F7FDC">
        <w:rPr>
          <w:rFonts w:ascii="Times" w:hAnsi="Times"/>
          <w:bCs/>
        </w:rPr>
        <w:t>“</w:t>
      </w:r>
      <w:r w:rsidRPr="002F7FDC">
        <w:rPr>
          <w:rFonts w:ascii="Times New Roman" w:hAnsi="Times New Roman"/>
        </w:rPr>
        <w:t>University of Chicago Public Law &amp; Legal Theory Working Paper</w:t>
      </w:r>
      <w:r w:rsidR="002F7FDC">
        <w:rPr>
          <w:rFonts w:ascii="Times New Roman" w:hAnsi="Times New Roman"/>
        </w:rPr>
        <w:t>”</w:t>
      </w:r>
      <w:r w:rsidRPr="00FF773E">
        <w:rPr>
          <w:rFonts w:ascii="Times New Roman" w:hAnsi="Times New Roman"/>
        </w:rPr>
        <w:t xml:space="preserve"> 2010</w:t>
      </w:r>
      <w:r w:rsidR="002F7FDC">
        <w:rPr>
          <w:rFonts w:ascii="Times New Roman" w:hAnsi="Times New Roman"/>
        </w:rPr>
        <w:t>, vol</w:t>
      </w:r>
      <w:r w:rsidRPr="00FF773E">
        <w:rPr>
          <w:rFonts w:ascii="Times New Roman" w:hAnsi="Times New Roman"/>
        </w:rPr>
        <w:t>.</w:t>
      </w:r>
      <w:r w:rsidR="002F7FDC">
        <w:rPr>
          <w:rFonts w:ascii="Times New Roman" w:hAnsi="Times New Roman"/>
        </w:rPr>
        <w:t xml:space="preserve"> 13.</w:t>
      </w:r>
    </w:p>
  </w:footnote>
  <w:footnote w:id="4">
    <w:p w14:paraId="5EE9CFAA" w14:textId="2243B657" w:rsidR="008D3EA7" w:rsidRPr="00FF773E" w:rsidRDefault="008D3EA7" w:rsidP="002F7FDC">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See, for example, A. </w:t>
      </w:r>
      <w:proofErr w:type="spellStart"/>
      <w:r w:rsidRPr="00FF773E">
        <w:rPr>
          <w:rFonts w:ascii="Times New Roman" w:hAnsi="Times New Roman"/>
        </w:rPr>
        <w:t>Aarnio</w:t>
      </w:r>
      <w:proofErr w:type="spellEnd"/>
      <w:r w:rsidRPr="00FF773E">
        <w:rPr>
          <w:rFonts w:ascii="Times New Roman" w:hAnsi="Times New Roman"/>
        </w:rPr>
        <w:t>, </w:t>
      </w:r>
      <w:r w:rsidRPr="00FF773E">
        <w:rPr>
          <w:rFonts w:ascii="Times New Roman" w:hAnsi="Times New Roman"/>
          <w:i/>
          <w:iCs/>
        </w:rPr>
        <w:t>The Rational and the Reasonable: A Treatise on Legal Justification</w:t>
      </w:r>
      <w:r w:rsidR="002F7FDC">
        <w:rPr>
          <w:rFonts w:ascii="Times New Roman" w:hAnsi="Times New Roman"/>
        </w:rPr>
        <w:t xml:space="preserve">, </w:t>
      </w:r>
      <w:proofErr w:type="spellStart"/>
      <w:r w:rsidRPr="00FF773E">
        <w:rPr>
          <w:rFonts w:ascii="Times New Roman" w:hAnsi="Times New Roman"/>
        </w:rPr>
        <w:t>Reidel</w:t>
      </w:r>
      <w:proofErr w:type="spellEnd"/>
      <w:r w:rsidRPr="00FF773E">
        <w:rPr>
          <w:rFonts w:ascii="Times New Roman" w:hAnsi="Times New Roman"/>
        </w:rPr>
        <w:t xml:space="preserve"> 1987; J. Habermas, </w:t>
      </w:r>
      <w:proofErr w:type="spellStart"/>
      <w:r w:rsidRPr="00FF773E">
        <w:rPr>
          <w:rFonts w:ascii="Times New Roman" w:hAnsi="Times New Roman"/>
          <w:i/>
          <w:iCs/>
        </w:rPr>
        <w:t>Faktizität</w:t>
      </w:r>
      <w:proofErr w:type="spellEnd"/>
      <w:r w:rsidRPr="00FF773E">
        <w:rPr>
          <w:rFonts w:ascii="Times New Roman" w:hAnsi="Times New Roman"/>
          <w:i/>
          <w:iCs/>
        </w:rPr>
        <w:t xml:space="preserve"> und </w:t>
      </w:r>
      <w:proofErr w:type="spellStart"/>
      <w:r w:rsidRPr="00FF773E">
        <w:rPr>
          <w:rFonts w:ascii="Times New Roman" w:hAnsi="Times New Roman"/>
          <w:i/>
          <w:iCs/>
        </w:rPr>
        <w:t>Geltung</w:t>
      </w:r>
      <w:proofErr w:type="spellEnd"/>
      <w:r w:rsidRPr="00FF773E">
        <w:rPr>
          <w:rFonts w:ascii="Times New Roman" w:hAnsi="Times New Roman"/>
          <w:i/>
          <w:iCs/>
        </w:rPr>
        <w:t xml:space="preserve">. </w:t>
      </w:r>
      <w:proofErr w:type="spellStart"/>
      <w:r w:rsidRPr="00FF773E">
        <w:rPr>
          <w:rFonts w:ascii="Times New Roman" w:hAnsi="Times New Roman"/>
          <w:i/>
          <w:iCs/>
        </w:rPr>
        <w:t>Beiträge</w:t>
      </w:r>
      <w:proofErr w:type="spellEnd"/>
      <w:r w:rsidRPr="00FF773E">
        <w:rPr>
          <w:rFonts w:ascii="Times New Roman" w:hAnsi="Times New Roman"/>
          <w:i/>
          <w:iCs/>
        </w:rPr>
        <w:t xml:space="preserve"> </w:t>
      </w:r>
      <w:proofErr w:type="spellStart"/>
      <w:r w:rsidRPr="00FF773E">
        <w:rPr>
          <w:rFonts w:ascii="Times New Roman" w:hAnsi="Times New Roman"/>
          <w:i/>
          <w:iCs/>
        </w:rPr>
        <w:t>zur</w:t>
      </w:r>
      <w:proofErr w:type="spellEnd"/>
      <w:r w:rsidRPr="00FF773E">
        <w:rPr>
          <w:rFonts w:ascii="Times New Roman" w:hAnsi="Times New Roman"/>
          <w:i/>
          <w:iCs/>
        </w:rPr>
        <w:t xml:space="preserve"> </w:t>
      </w:r>
      <w:proofErr w:type="spellStart"/>
      <w:r w:rsidRPr="00FF773E">
        <w:rPr>
          <w:rFonts w:ascii="Times New Roman" w:hAnsi="Times New Roman"/>
          <w:i/>
          <w:iCs/>
        </w:rPr>
        <w:t>Diskurstheorie</w:t>
      </w:r>
      <w:proofErr w:type="spellEnd"/>
      <w:r w:rsidRPr="00FF773E">
        <w:rPr>
          <w:rFonts w:ascii="Times New Roman" w:hAnsi="Times New Roman"/>
          <w:i/>
          <w:iCs/>
        </w:rPr>
        <w:t xml:space="preserve"> des </w:t>
      </w:r>
      <w:proofErr w:type="spellStart"/>
      <w:r w:rsidRPr="00FF773E">
        <w:rPr>
          <w:rFonts w:ascii="Times New Roman" w:hAnsi="Times New Roman"/>
          <w:i/>
          <w:iCs/>
        </w:rPr>
        <w:t>Rechts</w:t>
      </w:r>
      <w:proofErr w:type="spellEnd"/>
      <w:r w:rsidRPr="00FF773E">
        <w:rPr>
          <w:rFonts w:ascii="Times New Roman" w:hAnsi="Times New Roman"/>
          <w:i/>
          <w:iCs/>
        </w:rPr>
        <w:t xml:space="preserve"> und des </w:t>
      </w:r>
      <w:proofErr w:type="spellStart"/>
      <w:r w:rsidRPr="00FF773E">
        <w:rPr>
          <w:rFonts w:ascii="Times New Roman" w:hAnsi="Times New Roman"/>
          <w:i/>
          <w:iCs/>
        </w:rPr>
        <w:t>demokratischen</w:t>
      </w:r>
      <w:proofErr w:type="spellEnd"/>
      <w:r w:rsidRPr="00FF773E">
        <w:rPr>
          <w:rFonts w:ascii="Times New Roman" w:hAnsi="Times New Roman"/>
          <w:i/>
          <w:iCs/>
        </w:rPr>
        <w:t xml:space="preserve"> </w:t>
      </w:r>
      <w:proofErr w:type="spellStart"/>
      <w:r w:rsidRPr="00FF773E">
        <w:rPr>
          <w:rFonts w:ascii="Times New Roman" w:hAnsi="Times New Roman"/>
          <w:i/>
          <w:iCs/>
        </w:rPr>
        <w:t>Rechtsstaats</w:t>
      </w:r>
      <w:proofErr w:type="spellEnd"/>
      <w:r w:rsidR="002F7FDC">
        <w:rPr>
          <w:rFonts w:ascii="Times New Roman" w:hAnsi="Times New Roman"/>
        </w:rPr>
        <w:t xml:space="preserve">, </w:t>
      </w:r>
      <w:proofErr w:type="spellStart"/>
      <w:r w:rsidRPr="00FF773E">
        <w:rPr>
          <w:rFonts w:ascii="Times New Roman" w:hAnsi="Times New Roman"/>
        </w:rPr>
        <w:t>Suhrkamp</w:t>
      </w:r>
      <w:proofErr w:type="spellEnd"/>
      <w:r w:rsidRPr="00FF773E">
        <w:rPr>
          <w:rFonts w:ascii="Times New Roman" w:hAnsi="Times New Roman"/>
        </w:rPr>
        <w:t xml:space="preserve"> 1992; U. </w:t>
      </w:r>
      <w:proofErr w:type="spellStart"/>
      <w:r w:rsidRPr="00FF773E">
        <w:rPr>
          <w:rFonts w:ascii="Times New Roman" w:hAnsi="Times New Roman"/>
        </w:rPr>
        <w:t>Kischel</w:t>
      </w:r>
      <w:proofErr w:type="spellEnd"/>
      <w:r w:rsidRPr="00FF773E">
        <w:rPr>
          <w:rFonts w:ascii="Times New Roman" w:hAnsi="Times New Roman"/>
        </w:rPr>
        <w:t xml:space="preserve">, </w:t>
      </w:r>
      <w:r w:rsidRPr="00FF773E">
        <w:rPr>
          <w:rFonts w:ascii="Times New Roman" w:hAnsi="Times New Roman"/>
          <w:i/>
          <w:iCs/>
        </w:rPr>
        <w:t xml:space="preserve">Die </w:t>
      </w:r>
      <w:proofErr w:type="spellStart"/>
      <w:r w:rsidRPr="00FF773E">
        <w:rPr>
          <w:rFonts w:ascii="Times New Roman" w:hAnsi="Times New Roman"/>
          <w:i/>
          <w:iCs/>
        </w:rPr>
        <w:t>Begründung</w:t>
      </w:r>
      <w:proofErr w:type="spellEnd"/>
      <w:r w:rsidR="002F7FDC">
        <w:rPr>
          <w:rFonts w:ascii="Times New Roman" w:hAnsi="Times New Roman"/>
        </w:rPr>
        <w:t xml:space="preserve">, </w:t>
      </w:r>
      <w:r w:rsidRPr="00FF773E">
        <w:rPr>
          <w:rFonts w:ascii="Times New Roman" w:hAnsi="Times New Roman"/>
        </w:rPr>
        <w:t xml:space="preserve">Mohr </w:t>
      </w:r>
      <w:proofErr w:type="spellStart"/>
      <w:r w:rsidRPr="00FF773E">
        <w:rPr>
          <w:rFonts w:ascii="Times New Roman" w:hAnsi="Times New Roman"/>
        </w:rPr>
        <w:t>Siebeck</w:t>
      </w:r>
      <w:proofErr w:type="spellEnd"/>
      <w:r w:rsidRPr="00FF773E">
        <w:rPr>
          <w:rFonts w:ascii="Times New Roman" w:hAnsi="Times New Roman"/>
        </w:rPr>
        <w:t xml:space="preserve"> 2003; and A. </w:t>
      </w:r>
      <w:proofErr w:type="spellStart"/>
      <w:r w:rsidRPr="00FF773E">
        <w:rPr>
          <w:rFonts w:ascii="Times New Roman" w:hAnsi="Times New Roman"/>
        </w:rPr>
        <w:t>Brodocz</w:t>
      </w:r>
      <w:proofErr w:type="spellEnd"/>
      <w:r w:rsidRPr="00FF773E">
        <w:rPr>
          <w:rFonts w:ascii="Times New Roman" w:hAnsi="Times New Roman"/>
        </w:rPr>
        <w:t xml:space="preserve">, </w:t>
      </w:r>
      <w:r w:rsidRPr="002F7FDC">
        <w:rPr>
          <w:rFonts w:ascii="Times New Roman" w:hAnsi="Times New Roman"/>
          <w:i/>
          <w:iCs/>
        </w:rPr>
        <w:t xml:space="preserve">Constitutional </w:t>
      </w:r>
      <w:proofErr w:type="gramStart"/>
      <w:r w:rsidRPr="002F7FDC">
        <w:rPr>
          <w:rFonts w:ascii="Times New Roman" w:hAnsi="Times New Roman"/>
          <w:i/>
          <w:iCs/>
        </w:rPr>
        <w:t>Courts</w:t>
      </w:r>
      <w:proofErr w:type="gramEnd"/>
      <w:r w:rsidRPr="002F7FDC">
        <w:rPr>
          <w:rFonts w:ascii="Times New Roman" w:hAnsi="Times New Roman"/>
          <w:i/>
          <w:iCs/>
        </w:rPr>
        <w:t xml:space="preserve"> and Their Power of Interpretation</w:t>
      </w:r>
      <w:r w:rsidR="002F7FDC">
        <w:rPr>
          <w:rFonts w:ascii="Times New Roman" w:hAnsi="Times New Roman"/>
          <w:i/>
          <w:iCs/>
        </w:rPr>
        <w:t>,</w:t>
      </w:r>
      <w:r w:rsidRPr="00FF773E">
        <w:rPr>
          <w:rFonts w:ascii="Times New Roman" w:hAnsi="Times New Roman"/>
        </w:rPr>
        <w:t xml:space="preserve"> </w:t>
      </w:r>
      <w:r w:rsidR="002F7FDC">
        <w:rPr>
          <w:rFonts w:ascii="Times New Roman" w:hAnsi="Times New Roman"/>
        </w:rPr>
        <w:t>[</w:t>
      </w:r>
      <w:r w:rsidRPr="00FF773E">
        <w:rPr>
          <w:rFonts w:ascii="Times New Roman" w:hAnsi="Times New Roman"/>
        </w:rPr>
        <w:t>in</w:t>
      </w:r>
      <w:r w:rsidR="002F7FDC">
        <w:rPr>
          <w:rFonts w:ascii="Times New Roman" w:hAnsi="Times New Roman"/>
        </w:rPr>
        <w:t>:]</w:t>
      </w:r>
      <w:r w:rsidRPr="00FF773E">
        <w:rPr>
          <w:rFonts w:ascii="Times New Roman" w:hAnsi="Times New Roman"/>
        </w:rPr>
        <w:t xml:space="preserve"> </w:t>
      </w:r>
      <w:r w:rsidRPr="00FF773E">
        <w:rPr>
          <w:rFonts w:ascii="Times New Roman" w:hAnsi="Times New Roman"/>
          <w:i/>
          <w:iCs/>
        </w:rPr>
        <w:t>Law, Politics, and the Constitution. New Perspectives from Legal and Political Theory</w:t>
      </w:r>
      <w:r w:rsidR="002F7FDC">
        <w:rPr>
          <w:rFonts w:ascii="Times New Roman" w:hAnsi="Times New Roman"/>
          <w:i/>
          <w:iCs/>
        </w:rPr>
        <w:t xml:space="preserve">, </w:t>
      </w:r>
      <w:r w:rsidR="002F7FDC" w:rsidRPr="002F7FDC">
        <w:rPr>
          <w:rFonts w:ascii="Times New Roman" w:hAnsi="Times New Roman"/>
        </w:rPr>
        <w:t>ed.</w:t>
      </w:r>
      <w:r w:rsidR="002F7FDC">
        <w:rPr>
          <w:rFonts w:ascii="Times New Roman" w:hAnsi="Times New Roman"/>
          <w:i/>
          <w:iCs/>
        </w:rPr>
        <w:t xml:space="preserve"> </w:t>
      </w:r>
      <w:r w:rsidR="002F7FDC" w:rsidRPr="00FF773E">
        <w:rPr>
          <w:rFonts w:ascii="Times New Roman" w:hAnsi="Times New Roman"/>
        </w:rPr>
        <w:t>A. Geisler, M. Hein</w:t>
      </w:r>
      <w:r w:rsidR="00D2744C">
        <w:rPr>
          <w:rFonts w:ascii="Times New Roman" w:hAnsi="Times New Roman"/>
        </w:rPr>
        <w:t xml:space="preserve">, </w:t>
      </w:r>
      <w:r w:rsidR="002F7FDC" w:rsidRPr="00FF773E">
        <w:rPr>
          <w:rFonts w:ascii="Times New Roman" w:hAnsi="Times New Roman"/>
        </w:rPr>
        <w:t>S. Hummel</w:t>
      </w:r>
      <w:r w:rsidR="002F7FDC">
        <w:rPr>
          <w:rFonts w:ascii="Times New Roman" w:hAnsi="Times New Roman"/>
        </w:rPr>
        <w:t xml:space="preserve">, </w:t>
      </w:r>
      <w:r w:rsidRPr="00FF773E">
        <w:rPr>
          <w:rFonts w:ascii="Times New Roman" w:hAnsi="Times New Roman"/>
        </w:rPr>
        <w:t>Peter Lang 2014</w:t>
      </w:r>
      <w:r w:rsidR="002F7FDC">
        <w:rPr>
          <w:rFonts w:ascii="Times New Roman" w:hAnsi="Times New Roman"/>
        </w:rPr>
        <w:t xml:space="preserve"> p</w:t>
      </w:r>
      <w:r w:rsidRPr="00FF773E">
        <w:rPr>
          <w:rFonts w:ascii="Times New Roman" w:hAnsi="Times New Roman"/>
        </w:rPr>
        <w:t>p. 15</w:t>
      </w:r>
      <w:r w:rsidR="002F7FDC">
        <w:rPr>
          <w:rFonts w:ascii="Times New Roman" w:hAnsi="Times New Roman"/>
        </w:rPr>
        <w:t>–</w:t>
      </w:r>
      <w:r w:rsidRPr="00FF773E">
        <w:rPr>
          <w:rFonts w:ascii="Times New Roman" w:hAnsi="Times New Roman"/>
        </w:rPr>
        <w:t>29.</w:t>
      </w:r>
    </w:p>
  </w:footnote>
  <w:footnote w:id="5">
    <w:p w14:paraId="4AD098E1" w14:textId="7748C3E3" w:rsidR="008D3EA7" w:rsidRPr="00FF773E" w:rsidRDefault="008D3EA7" w:rsidP="002F7FDC">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G. </w:t>
      </w:r>
      <w:proofErr w:type="spellStart"/>
      <w:r w:rsidRPr="00FF773E">
        <w:rPr>
          <w:rFonts w:ascii="Times New Roman" w:hAnsi="Times New Roman"/>
        </w:rPr>
        <w:t>Halmai</w:t>
      </w:r>
      <w:proofErr w:type="spellEnd"/>
      <w:r w:rsidRPr="00FF773E">
        <w:rPr>
          <w:rFonts w:ascii="Times New Roman" w:hAnsi="Times New Roman"/>
        </w:rPr>
        <w:t xml:space="preserve">, </w:t>
      </w:r>
      <w:r w:rsidRPr="002F7FDC">
        <w:rPr>
          <w:rFonts w:ascii="Times New Roman" w:hAnsi="Times New Roman"/>
          <w:i/>
          <w:iCs/>
        </w:rPr>
        <w:t>The Hungarian Approach to Constitutional Review: The End of Activism? The First Decade of the Hungarian Constitutional Court</w:t>
      </w:r>
      <w:r w:rsidRPr="00FF773E">
        <w:rPr>
          <w:rFonts w:ascii="Times New Roman" w:hAnsi="Times New Roman"/>
        </w:rPr>
        <w:t xml:space="preserve">, </w:t>
      </w:r>
      <w:r w:rsidR="002F7FDC">
        <w:rPr>
          <w:rFonts w:ascii="Times New Roman" w:hAnsi="Times New Roman"/>
        </w:rPr>
        <w:t>[</w:t>
      </w:r>
      <w:r w:rsidR="002F7FDC" w:rsidRPr="00FF773E">
        <w:rPr>
          <w:rFonts w:ascii="Times New Roman" w:hAnsi="Times New Roman"/>
        </w:rPr>
        <w:t>in</w:t>
      </w:r>
      <w:r w:rsidR="002F7FDC">
        <w:rPr>
          <w:rFonts w:ascii="Times New Roman" w:hAnsi="Times New Roman"/>
        </w:rPr>
        <w:t>:]</w:t>
      </w:r>
      <w:r w:rsidRPr="00FF773E">
        <w:rPr>
          <w:rFonts w:ascii="Times New Roman" w:hAnsi="Times New Roman"/>
        </w:rPr>
        <w:t xml:space="preserve"> </w:t>
      </w:r>
      <w:r w:rsidRPr="00FF773E">
        <w:rPr>
          <w:rFonts w:ascii="Times New Roman" w:hAnsi="Times New Roman"/>
          <w:i/>
          <w:iCs/>
        </w:rPr>
        <w:t>Constitutional Justice, East and West</w:t>
      </w:r>
      <w:r w:rsidR="002F7FDC">
        <w:rPr>
          <w:rFonts w:ascii="Times New Roman" w:hAnsi="Times New Roman"/>
        </w:rPr>
        <w:t xml:space="preserve">, </w:t>
      </w:r>
      <w:r w:rsidR="002F7FDC" w:rsidRPr="00FF773E">
        <w:rPr>
          <w:rFonts w:ascii="Times New Roman" w:hAnsi="Times New Roman"/>
        </w:rPr>
        <w:t>ed.</w:t>
      </w:r>
      <w:r w:rsidR="002F7FDC">
        <w:rPr>
          <w:rFonts w:ascii="Times New Roman" w:hAnsi="Times New Roman"/>
        </w:rPr>
        <w:t xml:space="preserve"> </w:t>
      </w:r>
      <w:r w:rsidR="002F7FDC" w:rsidRPr="00FF773E">
        <w:rPr>
          <w:rFonts w:ascii="Times New Roman" w:hAnsi="Times New Roman"/>
        </w:rPr>
        <w:t xml:space="preserve">W. </w:t>
      </w:r>
      <w:proofErr w:type="spellStart"/>
      <w:r w:rsidR="002F7FDC" w:rsidRPr="00FF773E">
        <w:rPr>
          <w:rFonts w:ascii="Times New Roman" w:hAnsi="Times New Roman"/>
        </w:rPr>
        <w:t>Sadurski</w:t>
      </w:r>
      <w:proofErr w:type="spellEnd"/>
      <w:r w:rsidR="002F7FDC" w:rsidRPr="00FF773E">
        <w:rPr>
          <w:rFonts w:ascii="Times New Roman" w:hAnsi="Times New Roman"/>
        </w:rPr>
        <w:t xml:space="preserve">, </w:t>
      </w:r>
      <w:r w:rsidRPr="00FF773E">
        <w:rPr>
          <w:rFonts w:ascii="Times New Roman" w:hAnsi="Times New Roman"/>
          <w:color w:val="000000"/>
          <w:shd w:val="clear" w:color="auto" w:fill="FFFFFF"/>
        </w:rPr>
        <w:t>The Hague: Kluwer Law International 2002</w:t>
      </w:r>
      <w:r w:rsidR="002F7FDC">
        <w:rPr>
          <w:rFonts w:ascii="Times New Roman" w:hAnsi="Times New Roman"/>
        </w:rPr>
        <w:t>, p</w:t>
      </w:r>
      <w:r w:rsidRPr="00FF773E">
        <w:rPr>
          <w:rFonts w:ascii="Times New Roman" w:hAnsi="Times New Roman"/>
        </w:rPr>
        <w:t xml:space="preserve">p. </w:t>
      </w:r>
      <w:r w:rsidRPr="00FF773E">
        <w:rPr>
          <w:rFonts w:ascii="Times New Roman" w:hAnsi="Times New Roman"/>
          <w:shd w:val="clear" w:color="auto" w:fill="FFFFFF"/>
        </w:rPr>
        <w:t>189-211</w:t>
      </w:r>
      <w:r w:rsidRPr="00FF773E">
        <w:rPr>
          <w:rFonts w:ascii="Times New Roman" w:hAnsi="Times New Roman"/>
        </w:rPr>
        <w:t xml:space="preserve">.; </w:t>
      </w:r>
      <w:r w:rsidRPr="00FF773E">
        <w:rPr>
          <w:rFonts w:ascii="Times New Roman" w:hAnsi="Times New Roman"/>
          <w:color w:val="000000"/>
          <w:shd w:val="clear" w:color="auto" w:fill="FFFFFF"/>
        </w:rPr>
        <w:t xml:space="preserve">Z. </w:t>
      </w:r>
      <w:proofErr w:type="spellStart"/>
      <w:r w:rsidRPr="00FF773E">
        <w:rPr>
          <w:rFonts w:ascii="Times New Roman" w:hAnsi="Times New Roman"/>
          <w:color w:val="000000"/>
          <w:shd w:val="clear" w:color="auto" w:fill="FFFFFF"/>
        </w:rPr>
        <w:t>Szente</w:t>
      </w:r>
      <w:proofErr w:type="spellEnd"/>
      <w:r w:rsidRPr="00FF773E">
        <w:rPr>
          <w:rFonts w:ascii="Times New Roman" w:hAnsi="Times New Roman"/>
          <w:color w:val="000000"/>
          <w:shd w:val="clear" w:color="auto" w:fill="FFFFFF"/>
        </w:rPr>
        <w:t xml:space="preserve">, </w:t>
      </w:r>
      <w:r w:rsidRPr="002F7FDC">
        <w:rPr>
          <w:rFonts w:ascii="Times New Roman" w:hAnsi="Times New Roman"/>
          <w:i/>
          <w:iCs/>
          <w:color w:val="000000"/>
          <w:shd w:val="clear" w:color="auto" w:fill="FFFFFF"/>
        </w:rPr>
        <w:t>The Interpretive Practice of the Hungarian Constitutional Court: A Critical View</w:t>
      </w:r>
      <w:r w:rsidR="002F7FDC">
        <w:rPr>
          <w:rFonts w:ascii="Times New Roman" w:hAnsi="Times New Roman"/>
        </w:rPr>
        <w:t xml:space="preserve">, </w:t>
      </w:r>
      <w:r w:rsidR="002F7FDC" w:rsidRPr="002F7FDC">
        <w:rPr>
          <w:rFonts w:ascii="Times New Roman" w:hAnsi="Times New Roman"/>
        </w:rPr>
        <w:t>“</w:t>
      </w:r>
      <w:r w:rsidRPr="002F7FDC">
        <w:rPr>
          <w:rFonts w:ascii="Times New Roman" w:hAnsi="Times New Roman"/>
          <w:color w:val="000000"/>
          <w:shd w:val="clear" w:color="auto" w:fill="FFFFFF"/>
        </w:rPr>
        <w:t>German Law Journal</w:t>
      </w:r>
      <w:r w:rsidR="002F7FDC" w:rsidRPr="002F7FDC">
        <w:rPr>
          <w:rFonts w:ascii="Times New Roman" w:hAnsi="Times New Roman"/>
          <w:color w:val="000000"/>
          <w:shd w:val="clear" w:color="auto" w:fill="FFFFFF"/>
        </w:rPr>
        <w:t>”</w:t>
      </w:r>
      <w:r w:rsidR="002F7FDC">
        <w:rPr>
          <w:rFonts w:ascii="Times New Roman" w:hAnsi="Times New Roman"/>
          <w:color w:val="000000"/>
          <w:shd w:val="clear" w:color="auto" w:fill="FFFFFF"/>
        </w:rPr>
        <w:t xml:space="preserve"> </w:t>
      </w:r>
      <w:r w:rsidRPr="00FF773E">
        <w:rPr>
          <w:rFonts w:ascii="Times New Roman" w:hAnsi="Times New Roman"/>
          <w:color w:val="000000"/>
          <w:shd w:val="clear" w:color="auto" w:fill="FFFFFF"/>
        </w:rPr>
        <w:t>2013</w:t>
      </w:r>
      <w:r w:rsidR="002F7FDC">
        <w:rPr>
          <w:rFonts w:ascii="Times New Roman" w:hAnsi="Times New Roman"/>
          <w:color w:val="000000"/>
          <w:shd w:val="clear" w:color="auto" w:fill="FFFFFF"/>
        </w:rPr>
        <w:t xml:space="preserve"> vol. </w:t>
      </w:r>
      <w:r w:rsidR="002F7FDC" w:rsidRPr="00FF773E">
        <w:rPr>
          <w:rFonts w:ascii="Times New Roman" w:hAnsi="Times New Roman"/>
        </w:rPr>
        <w:t>14</w:t>
      </w:r>
      <w:r w:rsidR="00D352B5">
        <w:rPr>
          <w:rFonts w:ascii="Times New Roman" w:hAnsi="Times New Roman"/>
        </w:rPr>
        <w:t>(8)</w:t>
      </w:r>
      <w:r w:rsidR="002F7FDC">
        <w:rPr>
          <w:rFonts w:ascii="Times New Roman" w:hAnsi="Times New Roman"/>
        </w:rPr>
        <w:t>,</w:t>
      </w:r>
      <w:r w:rsidRPr="00FF773E">
        <w:rPr>
          <w:rFonts w:ascii="Times New Roman" w:hAnsi="Times New Roman"/>
          <w:color w:val="000000"/>
          <w:shd w:val="clear" w:color="auto" w:fill="FFFFFF"/>
        </w:rPr>
        <w:t xml:space="preserve"> p</w:t>
      </w:r>
      <w:r w:rsidR="002F7FDC">
        <w:rPr>
          <w:rFonts w:ascii="Times New Roman" w:hAnsi="Times New Roman"/>
          <w:color w:val="000000"/>
          <w:shd w:val="clear" w:color="auto" w:fill="FFFFFF"/>
        </w:rPr>
        <w:t>p</w:t>
      </w:r>
      <w:r w:rsidRPr="00FF773E">
        <w:rPr>
          <w:rFonts w:ascii="Times New Roman" w:hAnsi="Times New Roman"/>
          <w:color w:val="000000"/>
          <w:shd w:val="clear" w:color="auto" w:fill="FFFFFF"/>
        </w:rPr>
        <w:t>. 1591</w:t>
      </w:r>
      <w:r w:rsidR="002F7FDC">
        <w:rPr>
          <w:rFonts w:ascii="Times New Roman" w:hAnsi="Times New Roman"/>
        </w:rPr>
        <w:t>–</w:t>
      </w:r>
      <w:r w:rsidRPr="00FF773E">
        <w:rPr>
          <w:rFonts w:ascii="Times New Roman" w:hAnsi="Times New Roman"/>
          <w:color w:val="000000"/>
          <w:shd w:val="clear" w:color="auto" w:fill="FFFFFF"/>
        </w:rPr>
        <w:t xml:space="preserve">1614.; </w:t>
      </w:r>
      <w:r w:rsidRPr="00FF773E">
        <w:rPr>
          <w:rFonts w:ascii="Times New Roman" w:hAnsi="Times New Roman"/>
        </w:rPr>
        <w:t xml:space="preserve">G.A. </w:t>
      </w:r>
      <w:proofErr w:type="spellStart"/>
      <w:r w:rsidRPr="00FF773E">
        <w:rPr>
          <w:rFonts w:ascii="Times New Roman" w:hAnsi="Times New Roman"/>
        </w:rPr>
        <w:t>Tóth</w:t>
      </w:r>
      <w:proofErr w:type="spellEnd"/>
      <w:r w:rsidRPr="00FF773E">
        <w:rPr>
          <w:rFonts w:ascii="Times New Roman" w:hAnsi="Times New Roman"/>
        </w:rPr>
        <w:t xml:space="preserve">, </w:t>
      </w:r>
      <w:r w:rsidRPr="002F7FDC">
        <w:rPr>
          <w:rFonts w:ascii="Times New Roman" w:hAnsi="Times New Roman"/>
          <w:i/>
          <w:iCs/>
        </w:rPr>
        <w:t xml:space="preserve">Historicism or Art Nouveau in Constitutional Interpretation? A Comment on Zoltán </w:t>
      </w:r>
      <w:proofErr w:type="spellStart"/>
      <w:r w:rsidRPr="002F7FDC">
        <w:rPr>
          <w:rFonts w:ascii="Times New Roman" w:hAnsi="Times New Roman"/>
          <w:i/>
          <w:iCs/>
        </w:rPr>
        <w:t>Szente's</w:t>
      </w:r>
      <w:proofErr w:type="spellEnd"/>
      <w:r w:rsidRPr="002F7FDC">
        <w:rPr>
          <w:rFonts w:ascii="Times New Roman" w:hAnsi="Times New Roman"/>
          <w:i/>
          <w:iCs/>
        </w:rPr>
        <w:t xml:space="preserve"> The Interpretive Practice of the Hungarian Constitutional Court </w:t>
      </w:r>
      <w:r w:rsidR="00D2744C">
        <w:rPr>
          <w:rFonts w:ascii="Times New Roman" w:hAnsi="Times New Roman"/>
        </w:rPr>
        <w:t>–</w:t>
      </w:r>
      <w:r w:rsidRPr="002F7FDC">
        <w:rPr>
          <w:rFonts w:ascii="Times New Roman" w:hAnsi="Times New Roman"/>
          <w:i/>
          <w:iCs/>
        </w:rPr>
        <w:t xml:space="preserve"> a Critical View</w:t>
      </w:r>
      <w:r w:rsidR="002F7FDC">
        <w:rPr>
          <w:rFonts w:ascii="Times New Roman" w:hAnsi="Times New Roman"/>
          <w:i/>
          <w:iCs/>
        </w:rPr>
        <w:t>,</w:t>
      </w:r>
      <w:r w:rsidRPr="00FF773E">
        <w:rPr>
          <w:rFonts w:ascii="Times New Roman" w:hAnsi="Times New Roman"/>
        </w:rPr>
        <w:t xml:space="preserve"> </w:t>
      </w:r>
      <w:r w:rsidR="002F7FDC" w:rsidRPr="002F7FDC">
        <w:rPr>
          <w:rFonts w:ascii="Times New Roman" w:hAnsi="Times New Roman"/>
        </w:rPr>
        <w:t>“</w:t>
      </w:r>
      <w:r w:rsidR="002F7FDC" w:rsidRPr="002F7FDC">
        <w:rPr>
          <w:rFonts w:ascii="Times New Roman" w:hAnsi="Times New Roman"/>
          <w:color w:val="000000"/>
          <w:shd w:val="clear" w:color="auto" w:fill="FFFFFF"/>
        </w:rPr>
        <w:t>German Law Journal”</w:t>
      </w:r>
      <w:r w:rsidR="002F7FDC">
        <w:rPr>
          <w:rFonts w:ascii="Times New Roman" w:hAnsi="Times New Roman"/>
          <w:color w:val="000000"/>
          <w:shd w:val="clear" w:color="auto" w:fill="FFFFFF"/>
        </w:rPr>
        <w:t xml:space="preserve"> </w:t>
      </w:r>
      <w:r w:rsidR="002F7FDC" w:rsidRPr="00FF773E">
        <w:rPr>
          <w:rFonts w:ascii="Times New Roman" w:hAnsi="Times New Roman"/>
          <w:color w:val="000000"/>
          <w:shd w:val="clear" w:color="auto" w:fill="FFFFFF"/>
        </w:rPr>
        <w:t>2013</w:t>
      </w:r>
      <w:r w:rsidR="002F7FDC">
        <w:rPr>
          <w:rFonts w:ascii="Times New Roman" w:hAnsi="Times New Roman"/>
          <w:color w:val="000000"/>
          <w:shd w:val="clear" w:color="auto" w:fill="FFFFFF"/>
        </w:rPr>
        <w:t xml:space="preserve"> vol. </w:t>
      </w:r>
      <w:r w:rsidR="002F7FDC" w:rsidRPr="00FF773E">
        <w:rPr>
          <w:rFonts w:ascii="Times New Roman" w:hAnsi="Times New Roman"/>
        </w:rPr>
        <w:t>14</w:t>
      </w:r>
      <w:r w:rsidR="002F7FDC">
        <w:rPr>
          <w:rFonts w:ascii="Times New Roman" w:hAnsi="Times New Roman"/>
        </w:rPr>
        <w:t>,</w:t>
      </w:r>
      <w:r w:rsidR="002F7FDC" w:rsidRPr="00FF773E">
        <w:rPr>
          <w:rFonts w:ascii="Times New Roman" w:hAnsi="Times New Roman"/>
          <w:color w:val="000000"/>
          <w:shd w:val="clear" w:color="auto" w:fill="FFFFFF"/>
        </w:rPr>
        <w:t xml:space="preserve"> p</w:t>
      </w:r>
      <w:r w:rsidR="002F7FDC">
        <w:rPr>
          <w:rFonts w:ascii="Times New Roman" w:hAnsi="Times New Roman"/>
          <w:color w:val="000000"/>
          <w:shd w:val="clear" w:color="auto" w:fill="FFFFFF"/>
        </w:rPr>
        <w:t>p</w:t>
      </w:r>
      <w:r w:rsidR="002F7FDC" w:rsidRPr="00FF773E">
        <w:rPr>
          <w:rFonts w:ascii="Times New Roman" w:hAnsi="Times New Roman"/>
          <w:color w:val="000000"/>
          <w:shd w:val="clear" w:color="auto" w:fill="FFFFFF"/>
        </w:rPr>
        <w:t>.</w:t>
      </w:r>
      <w:r w:rsidRPr="00FF773E">
        <w:rPr>
          <w:rFonts w:ascii="Times New Roman" w:hAnsi="Times New Roman"/>
          <w:color w:val="000000"/>
          <w:shd w:val="clear" w:color="auto" w:fill="FFFFFF"/>
        </w:rPr>
        <w:t xml:space="preserve"> 1615</w:t>
      </w:r>
      <w:r w:rsidR="00D2744C">
        <w:rPr>
          <w:rFonts w:ascii="Times New Roman" w:hAnsi="Times New Roman"/>
        </w:rPr>
        <w:t>–</w:t>
      </w:r>
      <w:r w:rsidRPr="00FF773E">
        <w:rPr>
          <w:rFonts w:ascii="Times New Roman" w:hAnsi="Times New Roman"/>
          <w:color w:val="000000"/>
          <w:shd w:val="clear" w:color="auto" w:fill="FFFFFF"/>
        </w:rPr>
        <w:t>1626.;</w:t>
      </w:r>
      <w:r w:rsidRPr="00FF773E">
        <w:rPr>
          <w:rFonts w:ascii="Times New Roman" w:hAnsi="Times New Roman"/>
        </w:rPr>
        <w:t xml:space="preserve"> T. </w:t>
      </w:r>
      <w:proofErr w:type="spellStart"/>
      <w:r w:rsidRPr="00FF773E">
        <w:rPr>
          <w:rFonts w:ascii="Times New Roman" w:hAnsi="Times New Roman"/>
        </w:rPr>
        <w:t>Drinóczi</w:t>
      </w:r>
      <w:proofErr w:type="spellEnd"/>
      <w:r w:rsidR="00D2744C">
        <w:rPr>
          <w:rFonts w:ascii="Times New Roman" w:hAnsi="Times New Roman"/>
        </w:rPr>
        <w:t xml:space="preserve">, </w:t>
      </w:r>
      <w:r w:rsidRPr="00FF773E">
        <w:rPr>
          <w:rFonts w:ascii="Times New Roman" w:hAnsi="Times New Roman"/>
        </w:rPr>
        <w:t xml:space="preserve">A. </w:t>
      </w:r>
      <w:proofErr w:type="spellStart"/>
      <w:r w:rsidRPr="00FF773E">
        <w:rPr>
          <w:rFonts w:ascii="Times New Roman" w:hAnsi="Times New Roman"/>
        </w:rPr>
        <w:t>Bień-Kacała</w:t>
      </w:r>
      <w:proofErr w:type="spellEnd"/>
      <w:r w:rsidRPr="00FF773E">
        <w:rPr>
          <w:rFonts w:ascii="Times New Roman" w:hAnsi="Times New Roman"/>
        </w:rPr>
        <w:t xml:space="preserve">, </w:t>
      </w:r>
      <w:r w:rsidRPr="002F7FDC">
        <w:rPr>
          <w:rFonts w:ascii="Times New Roman" w:hAnsi="Times New Roman"/>
          <w:i/>
          <w:iCs/>
        </w:rPr>
        <w:t>Illiberal Constitutionalism: The Case of Hungary and Poland</w:t>
      </w:r>
      <w:r w:rsidR="002F7FDC">
        <w:rPr>
          <w:rFonts w:ascii="Times New Roman" w:hAnsi="Times New Roman"/>
          <w:i/>
          <w:iCs/>
        </w:rPr>
        <w:t xml:space="preserve"> </w:t>
      </w:r>
      <w:r w:rsidR="002F7FDC" w:rsidRPr="002F7FDC">
        <w:rPr>
          <w:rFonts w:ascii="Times New Roman" w:hAnsi="Times New Roman"/>
        </w:rPr>
        <w:t>“</w:t>
      </w:r>
      <w:r w:rsidR="002F7FDC" w:rsidRPr="002F7FDC">
        <w:rPr>
          <w:rFonts w:ascii="Times New Roman" w:hAnsi="Times New Roman"/>
          <w:color w:val="000000"/>
          <w:shd w:val="clear" w:color="auto" w:fill="FFFFFF"/>
        </w:rPr>
        <w:t>German Law Journal”</w:t>
      </w:r>
      <w:r w:rsidR="002F7FDC">
        <w:rPr>
          <w:rFonts w:ascii="Times New Roman" w:hAnsi="Times New Roman"/>
          <w:color w:val="000000"/>
          <w:shd w:val="clear" w:color="auto" w:fill="FFFFFF"/>
        </w:rPr>
        <w:t xml:space="preserve"> </w:t>
      </w:r>
      <w:r w:rsidRPr="00FF773E">
        <w:rPr>
          <w:rFonts w:ascii="Times New Roman" w:hAnsi="Times New Roman"/>
        </w:rPr>
        <w:t>2019</w:t>
      </w:r>
      <w:r w:rsidR="002F7FDC">
        <w:rPr>
          <w:rFonts w:ascii="Times New Roman" w:hAnsi="Times New Roman"/>
        </w:rPr>
        <w:t xml:space="preserve"> vol. 20</w:t>
      </w:r>
      <w:r w:rsidR="00C7583A">
        <w:rPr>
          <w:rFonts w:ascii="Times New Roman" w:hAnsi="Times New Roman"/>
        </w:rPr>
        <w:t>(8)</w:t>
      </w:r>
      <w:r w:rsidR="002F7FDC">
        <w:rPr>
          <w:rFonts w:ascii="Times New Roman" w:hAnsi="Times New Roman"/>
        </w:rPr>
        <w:t>, p</w:t>
      </w:r>
      <w:r w:rsidRPr="00FF773E">
        <w:rPr>
          <w:rFonts w:ascii="Times New Roman" w:hAnsi="Times New Roman"/>
        </w:rPr>
        <w:t>p. 1140</w:t>
      </w:r>
      <w:r w:rsidR="00D2744C">
        <w:rPr>
          <w:rFonts w:ascii="Times New Roman" w:hAnsi="Times New Roman"/>
        </w:rPr>
        <w:t>–</w:t>
      </w:r>
      <w:r w:rsidRPr="00FF773E">
        <w:rPr>
          <w:rFonts w:ascii="Times New Roman" w:hAnsi="Times New Roman"/>
        </w:rPr>
        <w:t xml:space="preserve">1166. and F. </w:t>
      </w:r>
      <w:proofErr w:type="spellStart"/>
      <w:r w:rsidRPr="00FF773E">
        <w:rPr>
          <w:rFonts w:ascii="Times New Roman" w:hAnsi="Times New Roman"/>
        </w:rPr>
        <w:t>Gárdos-Orosz</w:t>
      </w:r>
      <w:proofErr w:type="spellEnd"/>
      <w:r w:rsidR="00D2744C">
        <w:rPr>
          <w:rFonts w:ascii="Times New Roman" w:hAnsi="Times New Roman"/>
        </w:rPr>
        <w:t xml:space="preserve">, </w:t>
      </w:r>
      <w:r w:rsidRPr="00FF773E">
        <w:rPr>
          <w:rFonts w:ascii="Times New Roman" w:hAnsi="Times New Roman"/>
        </w:rPr>
        <w:t xml:space="preserve">Z. </w:t>
      </w:r>
      <w:proofErr w:type="spellStart"/>
      <w:r w:rsidRPr="00FF773E">
        <w:rPr>
          <w:rFonts w:ascii="Times New Roman" w:hAnsi="Times New Roman"/>
        </w:rPr>
        <w:t>Szente</w:t>
      </w:r>
      <w:proofErr w:type="spellEnd"/>
      <w:r w:rsidRPr="00FF773E">
        <w:rPr>
          <w:rFonts w:ascii="Times New Roman" w:hAnsi="Times New Roman"/>
        </w:rPr>
        <w:t xml:space="preserve"> (eds.), </w:t>
      </w:r>
      <w:r w:rsidRPr="00FF773E">
        <w:rPr>
          <w:rFonts w:ascii="Times New Roman" w:hAnsi="Times New Roman"/>
          <w:i/>
          <w:iCs/>
        </w:rPr>
        <w:t>Populist Challenges to Constitutional Interpretation in Europe and Beyond</w:t>
      </w:r>
      <w:r w:rsidR="002F7FDC">
        <w:rPr>
          <w:rFonts w:ascii="Times New Roman" w:hAnsi="Times New Roman"/>
        </w:rPr>
        <w:t xml:space="preserve">, </w:t>
      </w:r>
      <w:r w:rsidRPr="00FF773E">
        <w:rPr>
          <w:rFonts w:ascii="Times New Roman" w:hAnsi="Times New Roman"/>
        </w:rPr>
        <w:t>Routledge 2021.</w:t>
      </w:r>
    </w:p>
  </w:footnote>
  <w:footnote w:id="6">
    <w:p w14:paraId="3F85CDB3" w14:textId="3AD8DAC2" w:rsidR="008D3EA7" w:rsidRPr="00FF773E" w:rsidRDefault="008D3EA7" w:rsidP="002F7FDC">
      <w:pPr>
        <w:pStyle w:val="FootnoteText"/>
        <w:jc w:val="both"/>
        <w:rPr>
          <w:rFonts w:ascii="Times New Roman" w:eastAsia="Times New Roman" w:hAnsi="Times New Roman"/>
          <w:color w:val="000000"/>
        </w:rPr>
      </w:pPr>
      <w:r w:rsidRPr="00FF773E">
        <w:rPr>
          <w:rStyle w:val="FootnoteReference"/>
          <w:rFonts w:ascii="Times New Roman" w:hAnsi="Times New Roman"/>
        </w:rPr>
        <w:footnoteRef/>
      </w:r>
      <w:r w:rsidRPr="00FF773E">
        <w:rPr>
          <w:rFonts w:ascii="Times New Roman" w:hAnsi="Times New Roman"/>
        </w:rPr>
        <w:t xml:space="preserve"> </w:t>
      </w:r>
      <w:r w:rsidRPr="00FF773E">
        <w:rPr>
          <w:rFonts w:ascii="Times New Roman" w:eastAsia="Times New Roman" w:hAnsi="Times New Roman"/>
          <w:color w:val="000000"/>
        </w:rPr>
        <w:t xml:space="preserve">It is generally considered that the HCC was "activist" in its practice, both in its powers and in its interpretation, during the period of László </w:t>
      </w:r>
      <w:proofErr w:type="spellStart"/>
      <w:r w:rsidRPr="00FF773E">
        <w:rPr>
          <w:rFonts w:ascii="Times New Roman" w:eastAsia="Times New Roman" w:hAnsi="Times New Roman"/>
          <w:color w:val="000000"/>
        </w:rPr>
        <w:t>Sólyom's</w:t>
      </w:r>
      <w:proofErr w:type="spellEnd"/>
      <w:r w:rsidRPr="00FF773E">
        <w:rPr>
          <w:rFonts w:ascii="Times New Roman" w:eastAsia="Times New Roman" w:hAnsi="Times New Roman"/>
          <w:color w:val="000000"/>
        </w:rPr>
        <w:t xml:space="preserve"> presidency. See B. </w:t>
      </w:r>
      <w:proofErr w:type="spellStart"/>
      <w:r w:rsidRPr="00FF773E">
        <w:rPr>
          <w:rFonts w:ascii="Times New Roman" w:eastAsia="Times New Roman" w:hAnsi="Times New Roman"/>
          <w:color w:val="000000"/>
        </w:rPr>
        <w:t>Pokol</w:t>
      </w:r>
      <w:proofErr w:type="spellEnd"/>
      <w:r w:rsidRPr="00FF773E">
        <w:rPr>
          <w:rFonts w:ascii="Times New Roman" w:eastAsia="Times New Roman" w:hAnsi="Times New Roman"/>
          <w:color w:val="000000"/>
        </w:rPr>
        <w:t xml:space="preserve">, </w:t>
      </w:r>
      <w:proofErr w:type="spellStart"/>
      <w:r w:rsidRPr="002F7FDC">
        <w:rPr>
          <w:rFonts w:ascii="Times New Roman" w:eastAsia="Times New Roman" w:hAnsi="Times New Roman"/>
          <w:i/>
          <w:iCs/>
          <w:color w:val="000000"/>
        </w:rPr>
        <w:t>Constitutionalization</w:t>
      </w:r>
      <w:proofErr w:type="spellEnd"/>
      <w:r w:rsidRPr="002F7FDC">
        <w:rPr>
          <w:rFonts w:ascii="Times New Roman" w:eastAsia="Times New Roman" w:hAnsi="Times New Roman"/>
          <w:i/>
          <w:iCs/>
          <w:color w:val="000000"/>
        </w:rPr>
        <w:t xml:space="preserve"> and Political Fighting through Litigation</w:t>
      </w:r>
      <w:r w:rsidRPr="00FF773E">
        <w:rPr>
          <w:rFonts w:ascii="Times New Roman" w:eastAsia="Times New Roman" w:hAnsi="Times New Roman"/>
          <w:color w:val="000000"/>
        </w:rPr>
        <w:t xml:space="preserve">, </w:t>
      </w:r>
      <w:r w:rsidR="002F7FDC">
        <w:rPr>
          <w:rFonts w:ascii="Times New Roman" w:eastAsia="Times New Roman" w:hAnsi="Times New Roman"/>
          <w:color w:val="000000"/>
        </w:rPr>
        <w:t>“</w:t>
      </w:r>
      <w:proofErr w:type="spellStart"/>
      <w:r w:rsidRPr="002F7FDC">
        <w:rPr>
          <w:rFonts w:ascii="Times New Roman" w:eastAsia="Times New Roman" w:hAnsi="Times New Roman"/>
          <w:color w:val="000000"/>
        </w:rPr>
        <w:t>Jogelméleti</w:t>
      </w:r>
      <w:proofErr w:type="spellEnd"/>
      <w:r w:rsidRPr="002F7FDC">
        <w:rPr>
          <w:rFonts w:ascii="Times New Roman" w:eastAsia="Times New Roman" w:hAnsi="Times New Roman"/>
          <w:color w:val="000000"/>
        </w:rPr>
        <w:t xml:space="preserve"> </w:t>
      </w:r>
      <w:proofErr w:type="spellStart"/>
      <w:r w:rsidRPr="002F7FDC">
        <w:rPr>
          <w:rFonts w:ascii="Times New Roman" w:eastAsia="Times New Roman" w:hAnsi="Times New Roman"/>
          <w:color w:val="000000"/>
        </w:rPr>
        <w:t>Szemle</w:t>
      </w:r>
      <w:proofErr w:type="spellEnd"/>
      <w:r w:rsidR="002F7FDC">
        <w:rPr>
          <w:rFonts w:ascii="Times New Roman" w:eastAsia="Times New Roman" w:hAnsi="Times New Roman"/>
          <w:color w:val="000000"/>
        </w:rPr>
        <w:t xml:space="preserve">” </w:t>
      </w:r>
      <w:r w:rsidRPr="00FF773E">
        <w:rPr>
          <w:rFonts w:ascii="Times New Roman" w:eastAsia="Times New Roman" w:hAnsi="Times New Roman"/>
          <w:color w:val="000000"/>
        </w:rPr>
        <w:t>2002</w:t>
      </w:r>
      <w:r w:rsidR="002F7FDC">
        <w:rPr>
          <w:rFonts w:ascii="Times New Roman" w:eastAsia="Times New Roman" w:hAnsi="Times New Roman"/>
          <w:color w:val="000000"/>
        </w:rPr>
        <w:t xml:space="preserve"> vol 1.</w:t>
      </w:r>
      <w:r w:rsidRPr="00FF773E">
        <w:rPr>
          <w:rFonts w:ascii="Times New Roman" w:eastAsia="Times New Roman" w:hAnsi="Times New Roman"/>
          <w:color w:val="000000"/>
        </w:rPr>
        <w:t xml:space="preserve">, S. </w:t>
      </w:r>
      <w:proofErr w:type="spellStart"/>
      <w:r w:rsidRPr="00FF773E">
        <w:rPr>
          <w:rFonts w:ascii="Times New Roman" w:eastAsia="Times New Roman" w:hAnsi="Times New Roman"/>
          <w:color w:val="000000"/>
        </w:rPr>
        <w:t>Zifcak</w:t>
      </w:r>
      <w:proofErr w:type="spellEnd"/>
      <w:r w:rsidRPr="00FF773E">
        <w:rPr>
          <w:rFonts w:ascii="Times New Roman" w:eastAsia="Times New Roman" w:hAnsi="Times New Roman"/>
          <w:color w:val="000000"/>
        </w:rPr>
        <w:t xml:space="preserve">, </w:t>
      </w:r>
      <w:r w:rsidRPr="0008497D">
        <w:rPr>
          <w:rFonts w:ascii="Times New Roman" w:eastAsia="Times New Roman" w:hAnsi="Times New Roman"/>
          <w:i/>
          <w:iCs/>
          <w:color w:val="000000"/>
        </w:rPr>
        <w:t>Hungary’s Remarkable, Radical Constitutional Court</w:t>
      </w:r>
      <w:r w:rsidRPr="00FF773E">
        <w:rPr>
          <w:rFonts w:ascii="Times New Roman" w:hAnsi="Times New Roman"/>
        </w:rPr>
        <w:t xml:space="preserve">, </w:t>
      </w:r>
      <w:r w:rsidR="002F7FDC" w:rsidRPr="002F7FDC">
        <w:rPr>
          <w:rFonts w:ascii="Times New Roman" w:hAnsi="Times New Roman"/>
        </w:rPr>
        <w:t>“</w:t>
      </w:r>
      <w:r w:rsidRPr="002F7FDC">
        <w:rPr>
          <w:rFonts w:ascii="Times New Roman" w:eastAsia="Times New Roman" w:hAnsi="Times New Roman"/>
          <w:color w:val="000000"/>
        </w:rPr>
        <w:t>Journal of Constitutional Law in Eastern and Central Europe</w:t>
      </w:r>
      <w:r w:rsidR="002F7FDC" w:rsidRPr="002F7FDC">
        <w:rPr>
          <w:rFonts w:ascii="Times New Roman" w:eastAsia="Times New Roman" w:hAnsi="Times New Roman"/>
          <w:color w:val="000000"/>
        </w:rPr>
        <w:t>”</w:t>
      </w:r>
      <w:r w:rsidR="002F7FDC">
        <w:rPr>
          <w:rFonts w:ascii="Times New Roman" w:eastAsia="Times New Roman" w:hAnsi="Times New Roman"/>
          <w:color w:val="000000"/>
        </w:rPr>
        <w:t xml:space="preserve"> </w:t>
      </w:r>
      <w:r w:rsidRPr="00FF773E">
        <w:rPr>
          <w:rFonts w:ascii="Times New Roman" w:eastAsia="Times New Roman" w:hAnsi="Times New Roman"/>
          <w:color w:val="000000"/>
        </w:rPr>
        <w:t>1996</w:t>
      </w:r>
      <w:r w:rsidR="002F7FDC">
        <w:rPr>
          <w:rFonts w:ascii="Times New Roman" w:eastAsia="Times New Roman" w:hAnsi="Times New Roman"/>
          <w:color w:val="000000"/>
        </w:rPr>
        <w:t xml:space="preserve"> vol 3</w:t>
      </w:r>
      <w:r w:rsidRPr="00FF773E">
        <w:rPr>
          <w:rFonts w:ascii="Times New Roman" w:eastAsia="Times New Roman" w:hAnsi="Times New Roman"/>
          <w:color w:val="000000"/>
        </w:rPr>
        <w:t>. This means that the HCC interpreted several abstract constitutional provisions as conferring jurisdiction on itself and went beyond the statutory rules in certain areas of its jurisdiction. Interpretative activism can be understood as a frequent departure from the constitutional text. The HCC was also criticised for creating new rules by an interpretation that was not present in the text or by not developing well-founded reasonings for one or other decisions.</w:t>
      </w:r>
    </w:p>
  </w:footnote>
  <w:footnote w:id="7">
    <w:p w14:paraId="0B311D54" w14:textId="2D8B903E" w:rsidR="008D3EA7" w:rsidRPr="00FF773E" w:rsidRDefault="008D3EA7" w:rsidP="00F912F7">
      <w:pPr>
        <w:spacing w:after="0" w:line="240" w:lineRule="auto"/>
        <w:jc w:val="both"/>
        <w:rPr>
          <w:rFonts w:ascii="Times New Roman" w:hAnsi="Times New Roman"/>
          <w:sz w:val="20"/>
          <w:szCs w:val="20"/>
        </w:rPr>
      </w:pPr>
      <w:r w:rsidRPr="00FF773E">
        <w:rPr>
          <w:rStyle w:val="FootnoteReference"/>
          <w:rFonts w:ascii="Times New Roman" w:hAnsi="Times New Roman"/>
          <w:sz w:val="20"/>
          <w:szCs w:val="20"/>
        </w:rPr>
        <w:footnoteRef/>
      </w:r>
      <w:r w:rsidRPr="00FF773E">
        <w:rPr>
          <w:rFonts w:ascii="Times New Roman" w:hAnsi="Times New Roman"/>
          <w:sz w:val="20"/>
          <w:szCs w:val="20"/>
        </w:rPr>
        <w:t xml:space="preserve"> A. </w:t>
      </w:r>
      <w:proofErr w:type="spellStart"/>
      <w:r w:rsidRPr="00FF773E">
        <w:rPr>
          <w:rFonts w:ascii="Times New Roman" w:eastAsiaTheme="minorHAnsi" w:hAnsi="Times New Roman"/>
          <w:sz w:val="20"/>
          <w:szCs w:val="20"/>
          <w:lang w:eastAsia="en-US"/>
        </w:rPr>
        <w:t>Jakab</w:t>
      </w:r>
      <w:proofErr w:type="spellEnd"/>
      <w:r w:rsidR="00D2744C">
        <w:rPr>
          <w:rFonts w:ascii="Times New Roman" w:eastAsiaTheme="minorHAnsi" w:hAnsi="Times New Roman"/>
          <w:sz w:val="20"/>
          <w:szCs w:val="20"/>
          <w:lang w:eastAsia="en-US"/>
        </w:rPr>
        <w:t xml:space="preserve">, </w:t>
      </w:r>
      <w:r w:rsidRPr="00FF773E">
        <w:rPr>
          <w:rFonts w:ascii="Times New Roman" w:eastAsiaTheme="minorHAnsi" w:hAnsi="Times New Roman"/>
          <w:sz w:val="20"/>
          <w:szCs w:val="20"/>
          <w:lang w:eastAsia="en-US"/>
        </w:rPr>
        <w:t xml:space="preserve">V.Z. </w:t>
      </w:r>
      <w:proofErr w:type="spellStart"/>
      <w:r w:rsidRPr="00FF773E">
        <w:rPr>
          <w:rFonts w:ascii="Times New Roman" w:eastAsiaTheme="minorHAnsi" w:hAnsi="Times New Roman"/>
          <w:sz w:val="20"/>
          <w:szCs w:val="20"/>
          <w:lang w:eastAsia="en-US"/>
        </w:rPr>
        <w:t>Kazai</w:t>
      </w:r>
      <w:proofErr w:type="spellEnd"/>
      <w:r w:rsidRPr="00FF773E">
        <w:rPr>
          <w:rFonts w:ascii="Times New Roman" w:eastAsiaTheme="minorHAnsi" w:hAnsi="Times New Roman"/>
          <w:sz w:val="20"/>
          <w:szCs w:val="20"/>
          <w:lang w:eastAsia="en-US"/>
        </w:rPr>
        <w:t xml:space="preserve">, </w:t>
      </w:r>
      <w:r w:rsidRPr="00D2744C">
        <w:rPr>
          <w:rFonts w:ascii="Times New Roman" w:eastAsiaTheme="minorHAnsi" w:hAnsi="Times New Roman"/>
          <w:i/>
          <w:iCs/>
          <w:sz w:val="20"/>
          <w:szCs w:val="20"/>
          <w:lang w:eastAsia="en-US"/>
        </w:rPr>
        <w:t xml:space="preserve">A </w:t>
      </w:r>
      <w:proofErr w:type="spellStart"/>
      <w:r w:rsidRPr="00D2744C">
        <w:rPr>
          <w:rFonts w:ascii="Times New Roman" w:eastAsiaTheme="minorHAnsi" w:hAnsi="Times New Roman"/>
          <w:i/>
          <w:iCs/>
          <w:sz w:val="20"/>
          <w:szCs w:val="20"/>
          <w:lang w:eastAsia="en-US"/>
        </w:rPr>
        <w:t>Sólyom-bíróság</w:t>
      </w:r>
      <w:proofErr w:type="spellEnd"/>
      <w:r w:rsidRPr="00D2744C">
        <w:rPr>
          <w:rFonts w:ascii="Times New Roman" w:eastAsiaTheme="minorHAnsi" w:hAnsi="Times New Roman"/>
          <w:i/>
          <w:iCs/>
          <w:sz w:val="20"/>
          <w:szCs w:val="20"/>
          <w:lang w:eastAsia="en-US"/>
        </w:rPr>
        <w:t xml:space="preserve"> </w:t>
      </w:r>
      <w:proofErr w:type="spellStart"/>
      <w:r w:rsidRPr="00D2744C">
        <w:rPr>
          <w:rFonts w:ascii="Times New Roman" w:eastAsiaTheme="minorHAnsi" w:hAnsi="Times New Roman"/>
          <w:i/>
          <w:iCs/>
          <w:sz w:val="20"/>
          <w:szCs w:val="20"/>
          <w:lang w:eastAsia="en-US"/>
        </w:rPr>
        <w:t>hatása</w:t>
      </w:r>
      <w:proofErr w:type="spellEnd"/>
      <w:r w:rsidRPr="00D2744C">
        <w:rPr>
          <w:rFonts w:ascii="Times New Roman" w:eastAsiaTheme="minorHAnsi" w:hAnsi="Times New Roman"/>
          <w:i/>
          <w:iCs/>
          <w:sz w:val="20"/>
          <w:szCs w:val="20"/>
          <w:lang w:eastAsia="en-US"/>
        </w:rPr>
        <w:t xml:space="preserve"> a </w:t>
      </w:r>
      <w:proofErr w:type="spellStart"/>
      <w:r w:rsidRPr="00D2744C">
        <w:rPr>
          <w:rFonts w:ascii="Times New Roman" w:eastAsiaTheme="minorHAnsi" w:hAnsi="Times New Roman"/>
          <w:i/>
          <w:iCs/>
          <w:sz w:val="20"/>
          <w:szCs w:val="20"/>
          <w:lang w:eastAsia="en-US"/>
        </w:rPr>
        <w:t>magyar</w:t>
      </w:r>
      <w:proofErr w:type="spellEnd"/>
      <w:r w:rsidRPr="00D2744C">
        <w:rPr>
          <w:rFonts w:ascii="Times New Roman" w:eastAsiaTheme="minorHAnsi" w:hAnsi="Times New Roman"/>
          <w:i/>
          <w:iCs/>
          <w:sz w:val="20"/>
          <w:szCs w:val="20"/>
          <w:lang w:eastAsia="en-US"/>
        </w:rPr>
        <w:t xml:space="preserve"> </w:t>
      </w:r>
      <w:proofErr w:type="spellStart"/>
      <w:r w:rsidRPr="00D2744C">
        <w:rPr>
          <w:rFonts w:ascii="Times New Roman" w:eastAsiaTheme="minorHAnsi" w:hAnsi="Times New Roman"/>
          <w:i/>
          <w:iCs/>
          <w:sz w:val="20"/>
          <w:szCs w:val="20"/>
          <w:lang w:eastAsia="en-US"/>
        </w:rPr>
        <w:t>alkotmányjogi</w:t>
      </w:r>
      <w:proofErr w:type="spellEnd"/>
      <w:r w:rsidRPr="00D2744C">
        <w:rPr>
          <w:rFonts w:ascii="Times New Roman" w:eastAsiaTheme="minorHAnsi" w:hAnsi="Times New Roman"/>
          <w:i/>
          <w:iCs/>
          <w:sz w:val="20"/>
          <w:szCs w:val="20"/>
          <w:lang w:eastAsia="en-US"/>
        </w:rPr>
        <w:t xml:space="preserve"> </w:t>
      </w:r>
      <w:proofErr w:type="spellStart"/>
      <w:r w:rsidRPr="00D2744C">
        <w:rPr>
          <w:rFonts w:ascii="Times New Roman" w:eastAsiaTheme="minorHAnsi" w:hAnsi="Times New Roman"/>
          <w:i/>
          <w:iCs/>
          <w:sz w:val="20"/>
          <w:szCs w:val="20"/>
          <w:lang w:eastAsia="en-US"/>
        </w:rPr>
        <w:t>gondolkodásra</w:t>
      </w:r>
      <w:proofErr w:type="spellEnd"/>
      <w:r w:rsidRPr="00FF773E">
        <w:rPr>
          <w:rFonts w:ascii="Times New Roman" w:hAnsi="Times New Roman"/>
          <w:sz w:val="20"/>
          <w:szCs w:val="20"/>
        </w:rPr>
        <w:t>,</w:t>
      </w:r>
      <w:r w:rsidRPr="00FF773E">
        <w:rPr>
          <w:rFonts w:ascii="Times New Roman" w:eastAsiaTheme="minorHAnsi" w:hAnsi="Times New Roman"/>
          <w:sz w:val="20"/>
          <w:szCs w:val="20"/>
          <w:lang w:eastAsia="en-US"/>
        </w:rPr>
        <w:t xml:space="preserve"> </w:t>
      </w:r>
      <w:r w:rsidR="00D2744C">
        <w:rPr>
          <w:rFonts w:ascii="Times New Roman" w:hAnsi="Times New Roman"/>
        </w:rPr>
        <w:t>[</w:t>
      </w:r>
      <w:r w:rsidR="00D2744C" w:rsidRPr="00FF773E">
        <w:rPr>
          <w:rFonts w:ascii="Times New Roman" w:hAnsi="Times New Roman"/>
        </w:rPr>
        <w:t>in</w:t>
      </w:r>
      <w:r w:rsidR="00D2744C">
        <w:rPr>
          <w:rFonts w:ascii="Times New Roman" w:hAnsi="Times New Roman"/>
        </w:rPr>
        <w:t>:]</w:t>
      </w:r>
      <w:r w:rsidRPr="00FF773E">
        <w:rPr>
          <w:rFonts w:ascii="Times New Roman" w:eastAsiaTheme="minorHAnsi" w:hAnsi="Times New Roman"/>
          <w:sz w:val="20"/>
          <w:szCs w:val="20"/>
          <w:lang w:eastAsia="en-US"/>
        </w:rPr>
        <w:t xml:space="preserve"> </w:t>
      </w:r>
      <w:proofErr w:type="spellStart"/>
      <w:r w:rsidRPr="00FF773E">
        <w:rPr>
          <w:rFonts w:ascii="Times New Roman" w:eastAsiaTheme="minorHAnsi" w:hAnsi="Times New Roman"/>
          <w:i/>
          <w:iCs/>
          <w:sz w:val="20"/>
          <w:szCs w:val="20"/>
          <w:lang w:eastAsia="en-US"/>
        </w:rPr>
        <w:t>Kontextus</w:t>
      </w:r>
      <w:proofErr w:type="spellEnd"/>
      <w:r w:rsidRPr="00FF773E">
        <w:rPr>
          <w:rFonts w:ascii="Times New Roman" w:eastAsiaTheme="minorHAnsi" w:hAnsi="Times New Roman"/>
          <w:i/>
          <w:iCs/>
          <w:sz w:val="20"/>
          <w:szCs w:val="20"/>
          <w:lang w:eastAsia="en-US"/>
        </w:rPr>
        <w:t xml:space="preserve"> </w:t>
      </w:r>
      <w:proofErr w:type="spellStart"/>
      <w:r w:rsidRPr="00FF773E">
        <w:rPr>
          <w:rFonts w:ascii="Times New Roman" w:eastAsiaTheme="minorHAnsi" w:hAnsi="Times New Roman"/>
          <w:i/>
          <w:iCs/>
          <w:sz w:val="20"/>
          <w:szCs w:val="20"/>
          <w:lang w:eastAsia="en-US"/>
        </w:rPr>
        <w:t>által</w:t>
      </w:r>
      <w:proofErr w:type="spellEnd"/>
      <w:r w:rsidRPr="00FF773E">
        <w:rPr>
          <w:rFonts w:ascii="Times New Roman" w:eastAsiaTheme="minorHAnsi" w:hAnsi="Times New Roman"/>
          <w:i/>
          <w:iCs/>
          <w:sz w:val="20"/>
          <w:szCs w:val="20"/>
          <w:lang w:eastAsia="en-US"/>
        </w:rPr>
        <w:t xml:space="preserve"> </w:t>
      </w:r>
      <w:proofErr w:type="spellStart"/>
      <w:r w:rsidRPr="00FF773E">
        <w:rPr>
          <w:rFonts w:ascii="Times New Roman" w:eastAsiaTheme="minorHAnsi" w:hAnsi="Times New Roman"/>
          <w:i/>
          <w:iCs/>
          <w:sz w:val="20"/>
          <w:szCs w:val="20"/>
          <w:lang w:eastAsia="en-US"/>
        </w:rPr>
        <w:t>világosan</w:t>
      </w:r>
      <w:proofErr w:type="spellEnd"/>
      <w:r w:rsidRPr="00FF773E">
        <w:rPr>
          <w:rFonts w:ascii="Times New Roman" w:eastAsiaTheme="minorHAnsi" w:hAnsi="Times New Roman"/>
          <w:i/>
          <w:iCs/>
          <w:sz w:val="20"/>
          <w:szCs w:val="20"/>
          <w:lang w:eastAsia="en-US"/>
        </w:rPr>
        <w:t xml:space="preserve">: a </w:t>
      </w:r>
      <w:proofErr w:type="spellStart"/>
      <w:r w:rsidRPr="00FF773E">
        <w:rPr>
          <w:rFonts w:ascii="Times New Roman" w:eastAsiaTheme="minorHAnsi" w:hAnsi="Times New Roman"/>
          <w:i/>
          <w:iCs/>
          <w:sz w:val="20"/>
          <w:szCs w:val="20"/>
          <w:lang w:eastAsia="en-US"/>
        </w:rPr>
        <w:t>Sólyom-bíróság</w:t>
      </w:r>
      <w:proofErr w:type="spellEnd"/>
      <w:r w:rsidRPr="00FF773E">
        <w:rPr>
          <w:rFonts w:ascii="Times New Roman" w:eastAsiaTheme="minorHAnsi" w:hAnsi="Times New Roman"/>
          <w:i/>
          <w:iCs/>
          <w:sz w:val="20"/>
          <w:szCs w:val="20"/>
          <w:lang w:eastAsia="en-US"/>
        </w:rPr>
        <w:t xml:space="preserve"> </w:t>
      </w:r>
      <w:proofErr w:type="spellStart"/>
      <w:r w:rsidRPr="00FF773E">
        <w:rPr>
          <w:rFonts w:ascii="Times New Roman" w:eastAsiaTheme="minorHAnsi" w:hAnsi="Times New Roman"/>
          <w:i/>
          <w:iCs/>
          <w:sz w:val="20"/>
          <w:szCs w:val="20"/>
          <w:lang w:eastAsia="en-US"/>
        </w:rPr>
        <w:t>antiformalista</w:t>
      </w:r>
      <w:proofErr w:type="spellEnd"/>
      <w:r w:rsidRPr="00FF773E">
        <w:rPr>
          <w:rFonts w:ascii="Times New Roman" w:eastAsiaTheme="minorHAnsi" w:hAnsi="Times New Roman"/>
          <w:i/>
          <w:iCs/>
          <w:sz w:val="20"/>
          <w:szCs w:val="20"/>
          <w:lang w:eastAsia="en-US"/>
        </w:rPr>
        <w:t xml:space="preserve"> </w:t>
      </w:r>
      <w:proofErr w:type="spellStart"/>
      <w:r w:rsidRPr="00FF773E">
        <w:rPr>
          <w:rFonts w:ascii="Times New Roman" w:eastAsiaTheme="minorHAnsi" w:hAnsi="Times New Roman"/>
          <w:i/>
          <w:iCs/>
          <w:sz w:val="20"/>
          <w:szCs w:val="20"/>
          <w:lang w:eastAsia="en-US"/>
        </w:rPr>
        <w:t>elemzése</w:t>
      </w:r>
      <w:proofErr w:type="spellEnd"/>
      <w:r w:rsidRPr="00FF773E">
        <w:rPr>
          <w:rFonts w:ascii="Times New Roman" w:eastAsiaTheme="minorHAnsi" w:hAnsi="Times New Roman"/>
          <w:sz w:val="20"/>
          <w:szCs w:val="20"/>
          <w:lang w:eastAsia="en-US"/>
        </w:rPr>
        <w:t xml:space="preserve"> </w:t>
      </w:r>
      <w:r w:rsidR="00D2744C">
        <w:rPr>
          <w:rFonts w:ascii="Times New Roman" w:eastAsiaTheme="minorHAnsi" w:hAnsi="Times New Roman"/>
          <w:sz w:val="20"/>
          <w:szCs w:val="20"/>
          <w:lang w:eastAsia="en-US"/>
        </w:rPr>
        <w:t>eds.</w:t>
      </w:r>
      <w:r w:rsidR="00D2744C" w:rsidRPr="00FF773E">
        <w:rPr>
          <w:rFonts w:ascii="Times New Roman" w:eastAsiaTheme="minorHAnsi" w:hAnsi="Times New Roman"/>
          <w:sz w:val="20"/>
          <w:szCs w:val="20"/>
          <w:lang w:eastAsia="en-US"/>
        </w:rPr>
        <w:t xml:space="preserve"> T. </w:t>
      </w:r>
      <w:proofErr w:type="spellStart"/>
      <w:r w:rsidR="00D2744C" w:rsidRPr="00FF773E">
        <w:rPr>
          <w:rFonts w:ascii="Times New Roman" w:eastAsiaTheme="minorHAnsi" w:hAnsi="Times New Roman"/>
          <w:sz w:val="20"/>
          <w:szCs w:val="20"/>
          <w:lang w:eastAsia="en-US"/>
        </w:rPr>
        <w:t>Győrfi</w:t>
      </w:r>
      <w:proofErr w:type="spellEnd"/>
      <w:r w:rsidR="00D2744C" w:rsidRPr="00FF773E">
        <w:rPr>
          <w:rFonts w:ascii="Times New Roman" w:eastAsiaTheme="minorHAnsi" w:hAnsi="Times New Roman"/>
          <w:sz w:val="20"/>
          <w:szCs w:val="20"/>
          <w:lang w:eastAsia="en-US"/>
        </w:rPr>
        <w:t xml:space="preserve">, V.Z. </w:t>
      </w:r>
      <w:proofErr w:type="spellStart"/>
      <w:r w:rsidR="00D2744C" w:rsidRPr="00FF773E">
        <w:rPr>
          <w:rFonts w:ascii="Times New Roman" w:eastAsiaTheme="minorHAnsi" w:hAnsi="Times New Roman"/>
          <w:sz w:val="20"/>
          <w:szCs w:val="20"/>
          <w:lang w:eastAsia="en-US"/>
        </w:rPr>
        <w:t>Kazai</w:t>
      </w:r>
      <w:proofErr w:type="spellEnd"/>
      <w:r w:rsidR="00D2744C">
        <w:rPr>
          <w:rFonts w:ascii="Times New Roman" w:eastAsiaTheme="minorHAnsi" w:hAnsi="Times New Roman"/>
          <w:sz w:val="20"/>
          <w:szCs w:val="20"/>
          <w:lang w:eastAsia="en-US"/>
        </w:rPr>
        <w:t xml:space="preserve">, </w:t>
      </w:r>
      <w:r w:rsidR="00D2744C" w:rsidRPr="00FF773E">
        <w:rPr>
          <w:rFonts w:ascii="Times New Roman" w:eastAsiaTheme="minorHAnsi" w:hAnsi="Times New Roman"/>
          <w:sz w:val="20"/>
          <w:szCs w:val="20"/>
          <w:lang w:eastAsia="en-US"/>
        </w:rPr>
        <w:t>E. Orbán</w:t>
      </w:r>
      <w:r w:rsidR="00D2744C">
        <w:rPr>
          <w:rFonts w:ascii="Times New Roman" w:eastAsiaTheme="minorHAnsi" w:hAnsi="Times New Roman"/>
          <w:sz w:val="20"/>
          <w:szCs w:val="20"/>
          <w:lang w:eastAsia="en-US"/>
        </w:rPr>
        <w:t xml:space="preserve">, </w:t>
      </w:r>
      <w:proofErr w:type="spellStart"/>
      <w:r w:rsidRPr="00FF773E">
        <w:rPr>
          <w:rFonts w:ascii="Times New Roman" w:eastAsiaTheme="minorHAnsi" w:hAnsi="Times New Roman"/>
          <w:sz w:val="20"/>
          <w:szCs w:val="20"/>
          <w:lang w:eastAsia="en-US"/>
        </w:rPr>
        <w:t>L'Harmattan</w:t>
      </w:r>
      <w:proofErr w:type="spellEnd"/>
      <w:r w:rsidRPr="00FF773E">
        <w:rPr>
          <w:rFonts w:ascii="Times New Roman" w:eastAsiaTheme="minorHAnsi" w:hAnsi="Times New Roman"/>
          <w:sz w:val="20"/>
          <w:szCs w:val="20"/>
          <w:lang w:eastAsia="en-US"/>
        </w:rPr>
        <w:t xml:space="preserve"> </w:t>
      </w:r>
      <w:proofErr w:type="spellStart"/>
      <w:r w:rsidRPr="00FF773E">
        <w:rPr>
          <w:rFonts w:ascii="Times New Roman" w:eastAsiaTheme="minorHAnsi" w:hAnsi="Times New Roman"/>
          <w:sz w:val="20"/>
          <w:szCs w:val="20"/>
          <w:lang w:eastAsia="en-US"/>
        </w:rPr>
        <w:t>Kiadó</w:t>
      </w:r>
      <w:proofErr w:type="spellEnd"/>
      <w:r w:rsidRPr="00FF773E">
        <w:rPr>
          <w:rFonts w:ascii="Times New Roman" w:eastAsiaTheme="minorHAnsi" w:hAnsi="Times New Roman"/>
          <w:sz w:val="20"/>
          <w:szCs w:val="20"/>
          <w:lang w:eastAsia="en-US"/>
        </w:rPr>
        <w:t> 2022</w:t>
      </w:r>
      <w:r w:rsidR="00D2744C">
        <w:rPr>
          <w:rFonts w:ascii="Times New Roman" w:eastAsiaTheme="minorHAnsi" w:hAnsi="Times New Roman"/>
          <w:sz w:val="20"/>
          <w:szCs w:val="20"/>
          <w:lang w:eastAsia="en-US"/>
        </w:rPr>
        <w:t>,</w:t>
      </w:r>
      <w:r w:rsidRPr="00FF773E">
        <w:rPr>
          <w:rFonts w:ascii="Times New Roman" w:eastAsiaTheme="minorHAnsi" w:hAnsi="Times New Roman"/>
          <w:sz w:val="20"/>
          <w:szCs w:val="20"/>
          <w:lang w:eastAsia="en-US"/>
        </w:rPr>
        <w:t> </w:t>
      </w:r>
      <w:r w:rsidR="00D2744C">
        <w:rPr>
          <w:rFonts w:ascii="Times New Roman" w:eastAsiaTheme="minorHAnsi" w:hAnsi="Times New Roman"/>
          <w:sz w:val="20"/>
          <w:szCs w:val="20"/>
          <w:lang w:eastAsia="en-US"/>
        </w:rPr>
        <w:t>p</w:t>
      </w:r>
      <w:r w:rsidRPr="00FF773E">
        <w:rPr>
          <w:rFonts w:ascii="Times New Roman" w:eastAsiaTheme="minorHAnsi" w:hAnsi="Times New Roman"/>
          <w:sz w:val="20"/>
          <w:szCs w:val="20"/>
          <w:lang w:eastAsia="en-US"/>
        </w:rPr>
        <w:t>p. 115-137.;</w:t>
      </w:r>
      <w:r w:rsidRPr="00FF773E">
        <w:rPr>
          <w:rFonts w:ascii="Times New Roman" w:hAnsi="Times New Roman"/>
          <w:sz w:val="20"/>
          <w:szCs w:val="20"/>
        </w:rPr>
        <w:t xml:space="preserve"> K. </w:t>
      </w:r>
      <w:proofErr w:type="spellStart"/>
      <w:r w:rsidRPr="00FF773E">
        <w:rPr>
          <w:rFonts w:ascii="Times New Roman" w:hAnsi="Times New Roman"/>
          <w:sz w:val="20"/>
          <w:szCs w:val="20"/>
        </w:rPr>
        <w:t>Kovács</w:t>
      </w:r>
      <w:proofErr w:type="spellEnd"/>
      <w:r w:rsidR="00D2744C">
        <w:rPr>
          <w:rFonts w:ascii="Times New Roman" w:hAnsi="Times New Roman"/>
          <w:sz w:val="20"/>
          <w:szCs w:val="20"/>
        </w:rPr>
        <w:t xml:space="preserve">, </w:t>
      </w:r>
      <w:r w:rsidRPr="00FF773E">
        <w:rPr>
          <w:rFonts w:ascii="Times New Roman" w:hAnsi="Times New Roman"/>
          <w:sz w:val="20"/>
          <w:szCs w:val="20"/>
        </w:rPr>
        <w:t xml:space="preserve">G.A. </w:t>
      </w:r>
      <w:proofErr w:type="spellStart"/>
      <w:r w:rsidRPr="00FF773E">
        <w:rPr>
          <w:rFonts w:ascii="Times New Roman" w:hAnsi="Times New Roman"/>
          <w:sz w:val="20"/>
          <w:szCs w:val="20"/>
        </w:rPr>
        <w:t>Tóth</w:t>
      </w:r>
      <w:proofErr w:type="spellEnd"/>
      <w:r w:rsidRPr="00FF773E">
        <w:rPr>
          <w:rFonts w:ascii="Times New Roman" w:hAnsi="Times New Roman"/>
          <w:sz w:val="20"/>
          <w:szCs w:val="20"/>
        </w:rPr>
        <w:t xml:space="preserve">, </w:t>
      </w:r>
      <w:r w:rsidRPr="0008497D">
        <w:rPr>
          <w:rFonts w:ascii="Times New Roman" w:hAnsi="Times New Roman"/>
          <w:i/>
          <w:iCs/>
          <w:sz w:val="20"/>
          <w:szCs w:val="20"/>
        </w:rPr>
        <w:t>Hungary's Constitutional Transformation</w:t>
      </w:r>
      <w:r w:rsidR="0008497D">
        <w:rPr>
          <w:rFonts w:ascii="Times New Roman" w:hAnsi="Times New Roman"/>
          <w:sz w:val="20"/>
          <w:szCs w:val="20"/>
        </w:rPr>
        <w:t>,</w:t>
      </w:r>
      <w:r w:rsidRPr="00FF773E">
        <w:rPr>
          <w:rFonts w:ascii="Times New Roman" w:hAnsi="Times New Roman"/>
          <w:sz w:val="20"/>
          <w:szCs w:val="20"/>
        </w:rPr>
        <w:t xml:space="preserve"> </w:t>
      </w:r>
      <w:r w:rsidR="00D2744C" w:rsidRPr="00F912F7">
        <w:rPr>
          <w:rFonts w:ascii="Times New Roman" w:hAnsi="Times New Roman"/>
          <w:sz w:val="20"/>
          <w:szCs w:val="20"/>
        </w:rPr>
        <w:t>“</w:t>
      </w:r>
      <w:r w:rsidRPr="00F912F7">
        <w:rPr>
          <w:rFonts w:ascii="Times New Roman" w:hAnsi="Times New Roman"/>
          <w:sz w:val="20"/>
          <w:szCs w:val="20"/>
        </w:rPr>
        <w:t>European Constitutional Law Review</w:t>
      </w:r>
      <w:r w:rsidR="00D2744C" w:rsidRPr="00F912F7">
        <w:rPr>
          <w:rFonts w:ascii="Times New Roman" w:hAnsi="Times New Roman"/>
          <w:sz w:val="20"/>
          <w:szCs w:val="20"/>
        </w:rPr>
        <w:t xml:space="preserve">” </w:t>
      </w:r>
      <w:r w:rsidRPr="00F912F7">
        <w:rPr>
          <w:rFonts w:ascii="Times New Roman" w:hAnsi="Times New Roman"/>
          <w:sz w:val="20"/>
          <w:szCs w:val="20"/>
        </w:rPr>
        <w:t>2</w:t>
      </w:r>
      <w:r w:rsidRPr="00FF773E">
        <w:rPr>
          <w:rFonts w:ascii="Times New Roman" w:hAnsi="Times New Roman"/>
          <w:sz w:val="20"/>
          <w:szCs w:val="20"/>
        </w:rPr>
        <w:t>011</w:t>
      </w:r>
      <w:r w:rsidR="00D2744C">
        <w:rPr>
          <w:rFonts w:ascii="Times New Roman" w:hAnsi="Times New Roman"/>
          <w:sz w:val="20"/>
          <w:szCs w:val="20"/>
        </w:rPr>
        <w:t xml:space="preserve"> vol. 7,</w:t>
      </w:r>
      <w:r w:rsidRPr="00FF773E">
        <w:rPr>
          <w:rFonts w:ascii="Times New Roman" w:hAnsi="Times New Roman"/>
          <w:sz w:val="20"/>
          <w:szCs w:val="20"/>
        </w:rPr>
        <w:t xml:space="preserve"> </w:t>
      </w:r>
      <w:r w:rsidR="00D2744C">
        <w:rPr>
          <w:rFonts w:ascii="Times New Roman" w:hAnsi="Times New Roman"/>
          <w:sz w:val="20"/>
          <w:szCs w:val="20"/>
        </w:rPr>
        <w:t>p</w:t>
      </w:r>
      <w:r w:rsidRPr="00FF773E">
        <w:rPr>
          <w:rFonts w:ascii="Times New Roman" w:hAnsi="Times New Roman"/>
          <w:sz w:val="20"/>
          <w:szCs w:val="20"/>
        </w:rPr>
        <w:t>p. 183</w:t>
      </w:r>
      <w:r w:rsidR="00D2744C">
        <w:rPr>
          <w:rFonts w:ascii="Times New Roman" w:hAnsi="Times New Roman"/>
        </w:rPr>
        <w:t>–</w:t>
      </w:r>
      <w:r w:rsidRPr="00FF773E">
        <w:rPr>
          <w:rFonts w:ascii="Times New Roman" w:hAnsi="Times New Roman"/>
          <w:sz w:val="20"/>
          <w:szCs w:val="20"/>
        </w:rPr>
        <w:t>203.</w:t>
      </w:r>
    </w:p>
  </w:footnote>
  <w:footnote w:id="8">
    <w:p w14:paraId="763ED60F" w14:textId="4B0BBA59" w:rsidR="008D3EA7" w:rsidRPr="00FF773E" w:rsidRDefault="008D3EA7" w:rsidP="00F912F7">
      <w:pPr>
        <w:pStyle w:val="pf0"/>
        <w:spacing w:before="0" w:beforeAutospacing="0" w:after="0" w:afterAutospacing="0"/>
        <w:jc w:val="both"/>
        <w:rPr>
          <w:color w:val="000000"/>
          <w:sz w:val="20"/>
          <w:szCs w:val="20"/>
          <w:lang w:val="en-GB" w:eastAsia="en-US"/>
        </w:rPr>
      </w:pPr>
      <w:r w:rsidRPr="00FF773E">
        <w:rPr>
          <w:rStyle w:val="FootnoteReference"/>
          <w:lang w:val="en-GB"/>
        </w:rPr>
        <w:footnoteRef/>
      </w:r>
      <w:r w:rsidRPr="00FF773E">
        <w:rPr>
          <w:lang w:val="en-GB"/>
        </w:rPr>
        <w:t xml:space="preserve"> </w:t>
      </w:r>
      <w:r w:rsidRPr="00FF773E">
        <w:rPr>
          <w:color w:val="000000"/>
          <w:sz w:val="20"/>
          <w:szCs w:val="20"/>
          <w:lang w:val="en-GB" w:eastAsia="en-US"/>
        </w:rPr>
        <w:t xml:space="preserve">L. </w:t>
      </w:r>
      <w:proofErr w:type="spellStart"/>
      <w:r w:rsidRPr="00FF773E">
        <w:rPr>
          <w:color w:val="000000"/>
          <w:sz w:val="20"/>
          <w:szCs w:val="20"/>
          <w:lang w:val="en-GB" w:eastAsia="en-US"/>
        </w:rPr>
        <w:t>Sólyom</w:t>
      </w:r>
      <w:proofErr w:type="spellEnd"/>
      <w:r w:rsidRPr="00FF773E">
        <w:rPr>
          <w:color w:val="000000"/>
          <w:sz w:val="20"/>
          <w:szCs w:val="20"/>
          <w:lang w:val="en-GB" w:eastAsia="en-US"/>
        </w:rPr>
        <w:t xml:space="preserve">, </w:t>
      </w:r>
      <w:r w:rsidRPr="00F912F7">
        <w:rPr>
          <w:i/>
          <w:iCs/>
          <w:color w:val="000000"/>
          <w:sz w:val="20"/>
          <w:szCs w:val="20"/>
          <w:lang w:val="en-GB" w:eastAsia="en-US"/>
        </w:rPr>
        <w:t>Introduction to the Decisions of the Constitutional Court of the Republic of Hungary</w:t>
      </w:r>
      <w:r w:rsidRPr="00FF773E">
        <w:rPr>
          <w:sz w:val="20"/>
          <w:szCs w:val="20"/>
          <w:lang w:val="en-GB"/>
        </w:rPr>
        <w:t>,</w:t>
      </w:r>
      <w:r w:rsidRPr="00FF773E">
        <w:rPr>
          <w:color w:val="000000"/>
          <w:sz w:val="20"/>
          <w:szCs w:val="20"/>
          <w:lang w:val="en-GB" w:eastAsia="en-US"/>
        </w:rPr>
        <w:t xml:space="preserve"> </w:t>
      </w:r>
      <w:r w:rsidR="00F912F7">
        <w:t>[</w:t>
      </w:r>
      <w:r w:rsidR="00F912F7" w:rsidRPr="00FF773E">
        <w:rPr>
          <w:lang w:val="en-GB"/>
        </w:rPr>
        <w:t>in</w:t>
      </w:r>
      <w:r w:rsidR="00F912F7">
        <w:t>:]</w:t>
      </w:r>
      <w:r w:rsidR="00F912F7" w:rsidRPr="00FF773E">
        <w:rPr>
          <w:rFonts w:eastAsiaTheme="minorHAnsi"/>
          <w:sz w:val="20"/>
          <w:szCs w:val="20"/>
          <w:lang w:val="en-GB" w:eastAsia="en-US"/>
        </w:rPr>
        <w:t xml:space="preserve"> </w:t>
      </w:r>
      <w:r w:rsidRPr="00FF773E">
        <w:rPr>
          <w:i/>
          <w:iCs/>
          <w:color w:val="000000"/>
          <w:sz w:val="20"/>
          <w:szCs w:val="20"/>
          <w:lang w:val="en-GB" w:eastAsia="en-US"/>
        </w:rPr>
        <w:t>Constitutional Judiciary in a New Democracy. The Hungarian Constitutional Court</w:t>
      </w:r>
      <w:r w:rsidRPr="00FF773E">
        <w:rPr>
          <w:color w:val="000000"/>
          <w:sz w:val="20"/>
          <w:szCs w:val="20"/>
          <w:lang w:val="en-GB" w:eastAsia="en-US"/>
        </w:rPr>
        <w:t xml:space="preserve">, </w:t>
      </w:r>
      <w:r w:rsidR="00F912F7">
        <w:rPr>
          <w:color w:val="000000"/>
          <w:sz w:val="20"/>
          <w:szCs w:val="20"/>
          <w:lang w:val="en-GB" w:eastAsia="en-US"/>
        </w:rPr>
        <w:t xml:space="preserve">eds. </w:t>
      </w:r>
      <w:r w:rsidR="00F912F7" w:rsidRPr="00FF773E">
        <w:rPr>
          <w:color w:val="000000"/>
          <w:sz w:val="20"/>
          <w:szCs w:val="20"/>
          <w:lang w:val="en-GB" w:eastAsia="en-US"/>
        </w:rPr>
        <w:t xml:space="preserve">L. </w:t>
      </w:r>
      <w:proofErr w:type="spellStart"/>
      <w:r w:rsidR="00F912F7" w:rsidRPr="00FF773E">
        <w:rPr>
          <w:color w:val="000000"/>
          <w:sz w:val="20"/>
          <w:szCs w:val="20"/>
          <w:lang w:val="en-GB" w:eastAsia="en-US"/>
        </w:rPr>
        <w:t>Sólyom</w:t>
      </w:r>
      <w:proofErr w:type="spellEnd"/>
      <w:r w:rsidR="00F912F7">
        <w:rPr>
          <w:color w:val="000000"/>
          <w:sz w:val="20"/>
          <w:szCs w:val="20"/>
          <w:lang w:val="en-GB" w:eastAsia="en-US"/>
        </w:rPr>
        <w:t xml:space="preserve">, </w:t>
      </w:r>
      <w:r w:rsidR="00F912F7" w:rsidRPr="00FF773E">
        <w:rPr>
          <w:color w:val="000000"/>
          <w:sz w:val="20"/>
          <w:szCs w:val="20"/>
          <w:lang w:val="en-GB" w:eastAsia="en-US"/>
        </w:rPr>
        <w:t xml:space="preserve">G. Brunner, </w:t>
      </w:r>
      <w:r w:rsidRPr="00FF773E">
        <w:rPr>
          <w:color w:val="000000"/>
          <w:sz w:val="20"/>
          <w:szCs w:val="20"/>
          <w:lang w:val="en-GB" w:eastAsia="en-US"/>
        </w:rPr>
        <w:t>University of Michigan Press 2000.</w:t>
      </w:r>
    </w:p>
  </w:footnote>
  <w:footnote w:id="9">
    <w:p w14:paraId="63A706A4" w14:textId="29D95015" w:rsidR="008D3EA7" w:rsidRPr="00F7592D" w:rsidRDefault="008D3EA7" w:rsidP="00F912F7">
      <w:pPr>
        <w:pStyle w:val="FootnoteText"/>
        <w:jc w:val="both"/>
        <w:rPr>
          <w:rFonts w:ascii="Times New Roman" w:hAnsi="Times New Roman"/>
        </w:rPr>
      </w:pPr>
      <w:r w:rsidRPr="00F7592D">
        <w:rPr>
          <w:rStyle w:val="FootnoteReference"/>
          <w:rFonts w:ascii="Times New Roman" w:hAnsi="Times New Roman"/>
        </w:rPr>
        <w:footnoteRef/>
      </w:r>
      <w:r w:rsidRPr="00F7592D">
        <w:rPr>
          <w:rFonts w:ascii="Times New Roman" w:hAnsi="Times New Roman"/>
        </w:rPr>
        <w:t xml:space="preserve"> A. van </w:t>
      </w:r>
      <w:proofErr w:type="spellStart"/>
      <w:r w:rsidRPr="00F7592D">
        <w:rPr>
          <w:rFonts w:ascii="Times New Roman" w:hAnsi="Times New Roman"/>
        </w:rPr>
        <w:t>Aaken</w:t>
      </w:r>
      <w:proofErr w:type="spellEnd"/>
      <w:r w:rsidRPr="00F7592D">
        <w:rPr>
          <w:rFonts w:ascii="Times New Roman" w:hAnsi="Times New Roman"/>
        </w:rPr>
        <w:t xml:space="preserve"> et al., </w:t>
      </w:r>
      <w:r w:rsidRPr="00F7592D">
        <w:rPr>
          <w:rFonts w:ascii="Times New Roman" w:hAnsi="Times New Roman"/>
          <w:i/>
          <w:iCs/>
        </w:rPr>
        <w:t>Deliberation and Decision: Economics, Constitutional Theory and Deliberative Democracy</w:t>
      </w:r>
      <w:r w:rsidR="00F912F7" w:rsidRPr="00F7592D">
        <w:rPr>
          <w:rFonts w:ascii="Times New Roman" w:hAnsi="Times New Roman"/>
        </w:rPr>
        <w:t xml:space="preserve">, </w:t>
      </w:r>
      <w:r w:rsidRPr="00F7592D">
        <w:rPr>
          <w:rFonts w:ascii="Times New Roman" w:hAnsi="Times New Roman"/>
        </w:rPr>
        <w:t>Ashgate 2004</w:t>
      </w:r>
      <w:r w:rsidR="00F912F7" w:rsidRPr="00F7592D">
        <w:rPr>
          <w:rFonts w:ascii="Times New Roman" w:hAnsi="Times New Roman"/>
        </w:rPr>
        <w:t>.</w:t>
      </w:r>
      <w:r w:rsidRPr="00F7592D">
        <w:rPr>
          <w:rFonts w:ascii="Times New Roman" w:hAnsi="Times New Roman"/>
        </w:rPr>
        <w:t xml:space="preserve">; L. </w:t>
      </w:r>
      <w:proofErr w:type="spellStart"/>
      <w:r w:rsidRPr="00F7592D">
        <w:rPr>
          <w:rStyle w:val="cf01"/>
          <w:rFonts w:ascii="Times New Roman" w:hAnsi="Times New Roman"/>
          <w:sz w:val="20"/>
          <w:szCs w:val="20"/>
        </w:rPr>
        <w:t>Sólyom</w:t>
      </w:r>
      <w:proofErr w:type="spellEnd"/>
      <w:r w:rsidRPr="00F7592D">
        <w:rPr>
          <w:rStyle w:val="cf01"/>
          <w:rFonts w:ascii="Times New Roman" w:hAnsi="Times New Roman"/>
          <w:sz w:val="20"/>
          <w:szCs w:val="20"/>
        </w:rPr>
        <w:t xml:space="preserve">, </w:t>
      </w:r>
      <w:r w:rsidRPr="00F7592D">
        <w:rPr>
          <w:rStyle w:val="cf01"/>
          <w:rFonts w:ascii="Times New Roman" w:hAnsi="Times New Roman"/>
          <w:i/>
          <w:iCs/>
          <w:sz w:val="20"/>
          <w:szCs w:val="20"/>
        </w:rPr>
        <w:t>The Rise and Decline of Constitutional Culture in Hungary</w:t>
      </w:r>
      <w:r w:rsidRPr="00F7592D">
        <w:rPr>
          <w:rFonts w:ascii="Times New Roman" w:hAnsi="Times New Roman"/>
        </w:rPr>
        <w:t xml:space="preserve">, </w:t>
      </w:r>
      <w:r w:rsidR="00F912F7" w:rsidRPr="00F7592D">
        <w:rPr>
          <w:rFonts w:ascii="Times New Roman" w:hAnsi="Times New Roman"/>
        </w:rPr>
        <w:t>[in:]</w:t>
      </w:r>
      <w:r w:rsidR="00F912F7" w:rsidRPr="00F7592D">
        <w:rPr>
          <w:rFonts w:ascii="Times New Roman" w:eastAsiaTheme="minorHAnsi" w:hAnsi="Times New Roman"/>
          <w:lang w:eastAsia="en-US"/>
        </w:rPr>
        <w:t xml:space="preserve"> </w:t>
      </w:r>
      <w:r w:rsidR="00F912F7" w:rsidRPr="00F7592D">
        <w:rPr>
          <w:rStyle w:val="cf01"/>
          <w:rFonts w:ascii="Times New Roman" w:hAnsi="Times New Roman"/>
          <w:i/>
          <w:iCs/>
          <w:sz w:val="20"/>
          <w:szCs w:val="20"/>
        </w:rPr>
        <w:t>Constitutional Crisis in the European Constitutional Area</w:t>
      </w:r>
      <w:r w:rsidR="00F912F7" w:rsidRPr="00F7592D">
        <w:rPr>
          <w:rStyle w:val="cf01"/>
          <w:rFonts w:ascii="Times New Roman" w:hAnsi="Times New Roman"/>
          <w:sz w:val="20"/>
          <w:szCs w:val="20"/>
        </w:rPr>
        <w:t xml:space="preserve">, </w:t>
      </w:r>
      <w:r w:rsidR="00F912F7" w:rsidRPr="00F7592D">
        <w:rPr>
          <w:rFonts w:ascii="Times New Roman" w:eastAsiaTheme="minorHAnsi" w:hAnsi="Times New Roman"/>
          <w:lang w:eastAsia="en-US"/>
        </w:rPr>
        <w:t xml:space="preserve">eds. </w:t>
      </w:r>
      <w:r w:rsidRPr="00F7592D">
        <w:rPr>
          <w:rStyle w:val="cf01"/>
          <w:rFonts w:ascii="Times New Roman" w:hAnsi="Times New Roman"/>
          <w:sz w:val="20"/>
          <w:szCs w:val="20"/>
        </w:rPr>
        <w:t xml:space="preserve">A. von </w:t>
      </w:r>
      <w:proofErr w:type="spellStart"/>
      <w:r w:rsidRPr="00F7592D">
        <w:rPr>
          <w:rStyle w:val="cf01"/>
          <w:rFonts w:ascii="Times New Roman" w:hAnsi="Times New Roman"/>
          <w:sz w:val="20"/>
          <w:szCs w:val="20"/>
        </w:rPr>
        <w:t>Bogdandy</w:t>
      </w:r>
      <w:proofErr w:type="spellEnd"/>
      <w:r w:rsidR="00F912F7" w:rsidRPr="00F7592D">
        <w:rPr>
          <w:rStyle w:val="cf01"/>
          <w:rFonts w:ascii="Times New Roman" w:hAnsi="Times New Roman"/>
          <w:sz w:val="20"/>
          <w:szCs w:val="20"/>
        </w:rPr>
        <w:t xml:space="preserve">, </w:t>
      </w:r>
      <w:r w:rsidRPr="00F7592D">
        <w:rPr>
          <w:rStyle w:val="cf01"/>
          <w:rFonts w:ascii="Times New Roman" w:hAnsi="Times New Roman"/>
          <w:sz w:val="20"/>
          <w:szCs w:val="20"/>
        </w:rPr>
        <w:t xml:space="preserve">P. </w:t>
      </w:r>
      <w:proofErr w:type="spellStart"/>
      <w:r w:rsidRPr="00F7592D">
        <w:rPr>
          <w:rStyle w:val="cf01"/>
          <w:rFonts w:ascii="Times New Roman" w:hAnsi="Times New Roman"/>
          <w:sz w:val="20"/>
          <w:szCs w:val="20"/>
        </w:rPr>
        <w:t>Sonnevend</w:t>
      </w:r>
      <w:proofErr w:type="spellEnd"/>
      <w:r w:rsidRPr="00F7592D">
        <w:rPr>
          <w:rStyle w:val="cf01"/>
          <w:rFonts w:ascii="Times New Roman" w:hAnsi="Times New Roman"/>
          <w:sz w:val="20"/>
          <w:szCs w:val="20"/>
        </w:rPr>
        <w:t>, Hart Publishing 2015.</w:t>
      </w:r>
    </w:p>
  </w:footnote>
  <w:footnote w:id="10">
    <w:p w14:paraId="19B6B1E6" w14:textId="77777777" w:rsidR="008D3EA7" w:rsidRPr="00FF773E" w:rsidRDefault="008D3EA7" w:rsidP="00F912F7">
      <w:pPr>
        <w:pStyle w:val="FootnoteText"/>
        <w:jc w:val="both"/>
        <w:rPr>
          <w:rFonts w:ascii="Times New Roman" w:hAnsi="Times New Roman"/>
        </w:rPr>
      </w:pPr>
      <w:r w:rsidRPr="00F7592D">
        <w:rPr>
          <w:rStyle w:val="FootnoteReference"/>
          <w:rFonts w:ascii="Times New Roman" w:hAnsi="Times New Roman"/>
        </w:rPr>
        <w:footnoteRef/>
      </w:r>
      <w:r w:rsidRPr="00F7592D">
        <w:rPr>
          <w:rFonts w:ascii="Times New Roman" w:hAnsi="Times New Roman"/>
        </w:rPr>
        <w:t xml:space="preserve"> In this respect it does not matter if the decision is based on the Act XX of 1949 of the Constitution or on the Fundamental Law of Hungary after 2012.</w:t>
      </w:r>
    </w:p>
  </w:footnote>
  <w:footnote w:id="11">
    <w:p w14:paraId="10D382C0" w14:textId="2A838C06" w:rsidR="008D3EA7" w:rsidRPr="00FF773E" w:rsidRDefault="008D3EA7" w:rsidP="00F912F7">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A. </w:t>
      </w:r>
      <w:proofErr w:type="spellStart"/>
      <w:r w:rsidRPr="00FF773E">
        <w:rPr>
          <w:rFonts w:ascii="Times New Roman" w:hAnsi="Times New Roman"/>
        </w:rPr>
        <w:t>Jakab</w:t>
      </w:r>
      <w:proofErr w:type="spellEnd"/>
      <w:r w:rsidR="00F912F7">
        <w:rPr>
          <w:rFonts w:ascii="Times New Roman" w:hAnsi="Times New Roman"/>
        </w:rPr>
        <w:t xml:space="preserve">, </w:t>
      </w:r>
      <w:r w:rsidRPr="00FF773E">
        <w:rPr>
          <w:rFonts w:ascii="Times New Roman" w:hAnsi="Times New Roman"/>
        </w:rPr>
        <w:t xml:space="preserve">J. Fröhlich, </w:t>
      </w:r>
      <w:r w:rsidRPr="00F912F7">
        <w:rPr>
          <w:rFonts w:ascii="Times New Roman" w:hAnsi="Times New Roman"/>
          <w:i/>
          <w:iCs/>
        </w:rPr>
        <w:t>The Constitutional Court of Hungary</w:t>
      </w:r>
      <w:r w:rsidRPr="00FF773E">
        <w:rPr>
          <w:rFonts w:ascii="Times New Roman" w:hAnsi="Times New Roman"/>
        </w:rPr>
        <w:t xml:space="preserve">, </w:t>
      </w:r>
      <w:r w:rsidR="00F912F7">
        <w:rPr>
          <w:rFonts w:ascii="Times New Roman" w:hAnsi="Times New Roman"/>
        </w:rPr>
        <w:t>[</w:t>
      </w:r>
      <w:r w:rsidR="00F912F7" w:rsidRPr="00FF773E">
        <w:rPr>
          <w:rFonts w:ascii="Times New Roman" w:hAnsi="Times New Roman"/>
        </w:rPr>
        <w:t>in</w:t>
      </w:r>
      <w:r w:rsidR="00F912F7">
        <w:rPr>
          <w:rFonts w:ascii="Times New Roman" w:hAnsi="Times New Roman"/>
        </w:rPr>
        <w:t xml:space="preserve">:] </w:t>
      </w:r>
      <w:r w:rsidR="00F912F7" w:rsidRPr="00FF773E">
        <w:rPr>
          <w:rFonts w:ascii="Times New Roman" w:hAnsi="Times New Roman"/>
          <w:i/>
          <w:iCs/>
        </w:rPr>
        <w:t>Comparative Constitutional Reasoning</w:t>
      </w:r>
      <w:r w:rsidR="00F912F7">
        <w:rPr>
          <w:rFonts w:ascii="Times New Roman" w:hAnsi="Times New Roman"/>
          <w:i/>
          <w:iCs/>
        </w:rPr>
        <w:t xml:space="preserve">, </w:t>
      </w:r>
      <w:r w:rsidR="00F912F7" w:rsidRPr="00FF773E">
        <w:rPr>
          <w:rFonts w:ascii="Times New Roman" w:hAnsi="Times New Roman"/>
        </w:rPr>
        <w:t xml:space="preserve">A. </w:t>
      </w:r>
      <w:r w:rsidR="00F912F7">
        <w:rPr>
          <w:rFonts w:ascii="Times New Roman" w:hAnsi="Times New Roman"/>
        </w:rPr>
        <w:t xml:space="preserve">eds. </w:t>
      </w:r>
      <w:proofErr w:type="spellStart"/>
      <w:r w:rsidR="00F912F7" w:rsidRPr="00FF773E">
        <w:rPr>
          <w:rFonts w:ascii="Times New Roman" w:hAnsi="Times New Roman"/>
        </w:rPr>
        <w:t>Jakab</w:t>
      </w:r>
      <w:proofErr w:type="spellEnd"/>
      <w:r w:rsidR="00F912F7" w:rsidRPr="00FF773E">
        <w:rPr>
          <w:rFonts w:ascii="Times New Roman" w:hAnsi="Times New Roman"/>
        </w:rPr>
        <w:t xml:space="preserve"> et al., Cambridge University Press 2017.</w:t>
      </w:r>
      <w:r w:rsidRPr="00FF773E">
        <w:rPr>
          <w:rFonts w:ascii="Times New Roman" w:hAnsi="Times New Roman"/>
        </w:rPr>
        <w:t xml:space="preserve">; Z. </w:t>
      </w:r>
      <w:proofErr w:type="spellStart"/>
      <w:r w:rsidRPr="00FF773E">
        <w:rPr>
          <w:rFonts w:ascii="Times New Roman" w:hAnsi="Times New Roman"/>
        </w:rPr>
        <w:t>Szente</w:t>
      </w:r>
      <w:proofErr w:type="spellEnd"/>
      <w:r w:rsidRPr="00FF773E">
        <w:rPr>
          <w:rFonts w:ascii="Times New Roman" w:hAnsi="Times New Roman"/>
        </w:rPr>
        <w:t xml:space="preserve"> (ed.), </w:t>
      </w:r>
      <w:r w:rsidRPr="00F912F7">
        <w:rPr>
          <w:rFonts w:ascii="Times New Roman" w:hAnsi="Times New Roman"/>
          <w:i/>
          <w:iCs/>
        </w:rPr>
        <w:t>Hungary: Unsystematic and Incoherent Borrowing of Law. The Use of Foreign Judicial Precedents in the Jurisprudence of the Constitutional Court, 1999–2010</w:t>
      </w:r>
      <w:r w:rsidRPr="00FF773E">
        <w:rPr>
          <w:rFonts w:ascii="Times New Roman" w:hAnsi="Times New Roman"/>
        </w:rPr>
        <w:t xml:space="preserve">, </w:t>
      </w:r>
      <w:r w:rsidR="00440EB9">
        <w:rPr>
          <w:rFonts w:ascii="Times New Roman" w:hAnsi="Times New Roman"/>
        </w:rPr>
        <w:t>[</w:t>
      </w:r>
      <w:r w:rsidR="00440EB9" w:rsidRPr="00FF773E">
        <w:rPr>
          <w:rFonts w:ascii="Times New Roman" w:hAnsi="Times New Roman"/>
        </w:rPr>
        <w:t>in</w:t>
      </w:r>
      <w:r w:rsidR="00440EB9">
        <w:rPr>
          <w:rFonts w:ascii="Times New Roman" w:hAnsi="Times New Roman"/>
        </w:rPr>
        <w:t>:]</w:t>
      </w:r>
      <w:r w:rsidR="00440EB9" w:rsidRPr="00FF773E">
        <w:rPr>
          <w:rFonts w:ascii="Times New Roman" w:eastAsiaTheme="minorHAnsi" w:hAnsi="Times New Roman"/>
          <w:lang w:eastAsia="en-US"/>
        </w:rPr>
        <w:t xml:space="preserve"> </w:t>
      </w:r>
      <w:r w:rsidRPr="00FF773E">
        <w:rPr>
          <w:rFonts w:ascii="Times New Roman" w:hAnsi="Times New Roman"/>
          <w:i/>
          <w:iCs/>
        </w:rPr>
        <w:t>The Use of Foreign Precedents by Constitutional Judges</w:t>
      </w:r>
      <w:r w:rsidR="00440EB9">
        <w:rPr>
          <w:rFonts w:ascii="Times New Roman" w:hAnsi="Times New Roman"/>
          <w:i/>
          <w:iCs/>
        </w:rPr>
        <w:t xml:space="preserve">, </w:t>
      </w:r>
      <w:r w:rsidR="00440EB9" w:rsidRPr="00440EB9">
        <w:rPr>
          <w:rFonts w:ascii="Times New Roman" w:hAnsi="Times New Roman"/>
        </w:rPr>
        <w:t>eds</w:t>
      </w:r>
      <w:r w:rsidR="00440EB9">
        <w:rPr>
          <w:rFonts w:ascii="Times New Roman" w:hAnsi="Times New Roman"/>
          <w:i/>
          <w:iCs/>
        </w:rPr>
        <w:t>.</w:t>
      </w:r>
      <w:r w:rsidRPr="00FF773E">
        <w:rPr>
          <w:rFonts w:ascii="Times New Roman" w:hAnsi="Times New Roman"/>
        </w:rPr>
        <w:t xml:space="preserve"> </w:t>
      </w:r>
      <w:r w:rsidR="00440EB9" w:rsidRPr="00FF773E">
        <w:rPr>
          <w:rFonts w:ascii="Times New Roman" w:hAnsi="Times New Roman"/>
        </w:rPr>
        <w:t xml:space="preserve">T. </w:t>
      </w:r>
      <w:proofErr w:type="spellStart"/>
      <w:r w:rsidR="00440EB9" w:rsidRPr="00FF773E">
        <w:rPr>
          <w:rFonts w:ascii="Times New Roman" w:hAnsi="Times New Roman"/>
        </w:rPr>
        <w:t>Groppi</w:t>
      </w:r>
      <w:proofErr w:type="spellEnd"/>
      <w:r w:rsidR="00440EB9">
        <w:rPr>
          <w:rFonts w:ascii="Times New Roman" w:hAnsi="Times New Roman"/>
        </w:rPr>
        <w:t xml:space="preserve">, </w:t>
      </w:r>
      <w:r w:rsidR="00440EB9" w:rsidRPr="00FF773E">
        <w:rPr>
          <w:rFonts w:ascii="Times New Roman" w:hAnsi="Times New Roman"/>
        </w:rPr>
        <w:t xml:space="preserve">M.C. </w:t>
      </w:r>
      <w:proofErr w:type="spellStart"/>
      <w:r w:rsidR="00440EB9" w:rsidRPr="00FF773E">
        <w:rPr>
          <w:rFonts w:ascii="Times New Roman" w:hAnsi="Times New Roman"/>
        </w:rPr>
        <w:t>Ponthoreau</w:t>
      </w:r>
      <w:proofErr w:type="spellEnd"/>
      <w:r w:rsidR="00440EB9" w:rsidRPr="00FF773E">
        <w:rPr>
          <w:rFonts w:ascii="Times New Roman" w:hAnsi="Times New Roman"/>
        </w:rPr>
        <w:t xml:space="preserve">, </w:t>
      </w:r>
      <w:r w:rsidRPr="00FF773E">
        <w:rPr>
          <w:rFonts w:ascii="Times New Roman" w:hAnsi="Times New Roman"/>
        </w:rPr>
        <w:t xml:space="preserve">Hart Publishing 2013; F. W. </w:t>
      </w:r>
      <w:proofErr w:type="spellStart"/>
      <w:r w:rsidRPr="00FF773E">
        <w:rPr>
          <w:rFonts w:ascii="Times New Roman" w:hAnsi="Times New Roman"/>
        </w:rPr>
        <w:t>Scharpf</w:t>
      </w:r>
      <w:proofErr w:type="spellEnd"/>
      <w:r w:rsidRPr="00FF773E">
        <w:rPr>
          <w:rFonts w:ascii="Times New Roman" w:hAnsi="Times New Roman"/>
        </w:rPr>
        <w:t xml:space="preserve">, </w:t>
      </w:r>
      <w:proofErr w:type="spellStart"/>
      <w:r w:rsidRPr="00FF773E">
        <w:rPr>
          <w:rFonts w:ascii="Times New Roman" w:hAnsi="Times New Roman"/>
          <w:i/>
          <w:iCs/>
        </w:rPr>
        <w:t>Grenzen</w:t>
      </w:r>
      <w:proofErr w:type="spellEnd"/>
      <w:r w:rsidRPr="00FF773E">
        <w:rPr>
          <w:rFonts w:ascii="Times New Roman" w:hAnsi="Times New Roman"/>
          <w:i/>
          <w:iCs/>
        </w:rPr>
        <w:t xml:space="preserve"> der </w:t>
      </w:r>
      <w:proofErr w:type="spellStart"/>
      <w:r w:rsidRPr="00FF773E">
        <w:rPr>
          <w:rFonts w:ascii="Times New Roman" w:hAnsi="Times New Roman"/>
          <w:i/>
          <w:iCs/>
        </w:rPr>
        <w:t>richterlichen</w:t>
      </w:r>
      <w:proofErr w:type="spellEnd"/>
      <w:r w:rsidRPr="00FF773E">
        <w:rPr>
          <w:rFonts w:ascii="Times New Roman" w:hAnsi="Times New Roman"/>
          <w:i/>
          <w:iCs/>
        </w:rPr>
        <w:t xml:space="preserve"> </w:t>
      </w:r>
      <w:proofErr w:type="spellStart"/>
      <w:r w:rsidRPr="00FF773E">
        <w:rPr>
          <w:rFonts w:ascii="Times New Roman" w:hAnsi="Times New Roman"/>
          <w:i/>
          <w:iCs/>
        </w:rPr>
        <w:t>Verantwortung</w:t>
      </w:r>
      <w:proofErr w:type="spellEnd"/>
      <w:r w:rsidRPr="00FF773E">
        <w:rPr>
          <w:rFonts w:ascii="Times New Roman" w:hAnsi="Times New Roman"/>
          <w:i/>
          <w:iCs/>
        </w:rPr>
        <w:t xml:space="preserve">. Die political-question </w:t>
      </w:r>
      <w:proofErr w:type="spellStart"/>
      <w:r w:rsidRPr="00FF773E">
        <w:rPr>
          <w:rFonts w:ascii="Times New Roman" w:hAnsi="Times New Roman"/>
          <w:i/>
          <w:iCs/>
        </w:rPr>
        <w:t>Doktrin</w:t>
      </w:r>
      <w:proofErr w:type="spellEnd"/>
      <w:r w:rsidRPr="00FF773E">
        <w:rPr>
          <w:rFonts w:ascii="Times New Roman" w:hAnsi="Times New Roman"/>
          <w:i/>
          <w:iCs/>
        </w:rPr>
        <w:t xml:space="preserve"> in der </w:t>
      </w:r>
      <w:proofErr w:type="spellStart"/>
      <w:r w:rsidRPr="00FF773E">
        <w:rPr>
          <w:rFonts w:ascii="Times New Roman" w:hAnsi="Times New Roman"/>
          <w:i/>
          <w:iCs/>
        </w:rPr>
        <w:t>Rechtsprechung</w:t>
      </w:r>
      <w:proofErr w:type="spellEnd"/>
      <w:r w:rsidRPr="00FF773E">
        <w:rPr>
          <w:rFonts w:ascii="Times New Roman" w:hAnsi="Times New Roman"/>
          <w:i/>
          <w:iCs/>
        </w:rPr>
        <w:t xml:space="preserve"> des </w:t>
      </w:r>
      <w:proofErr w:type="spellStart"/>
      <w:r w:rsidRPr="00FF773E">
        <w:rPr>
          <w:rFonts w:ascii="Times New Roman" w:hAnsi="Times New Roman"/>
          <w:i/>
          <w:iCs/>
        </w:rPr>
        <w:t>amerikanischen</w:t>
      </w:r>
      <w:proofErr w:type="spellEnd"/>
      <w:r w:rsidRPr="00FF773E">
        <w:rPr>
          <w:rFonts w:ascii="Times New Roman" w:hAnsi="Times New Roman"/>
          <w:i/>
          <w:iCs/>
        </w:rPr>
        <w:t xml:space="preserve"> Supreme Court</w:t>
      </w:r>
      <w:r w:rsidR="00440EB9">
        <w:rPr>
          <w:rFonts w:ascii="Times New Roman" w:hAnsi="Times New Roman"/>
        </w:rPr>
        <w:t xml:space="preserve">, </w:t>
      </w:r>
      <w:r w:rsidRPr="00FF773E">
        <w:rPr>
          <w:rFonts w:ascii="Times New Roman" w:hAnsi="Times New Roman"/>
        </w:rPr>
        <w:t>C.F. Müller 1965.</w:t>
      </w:r>
    </w:p>
  </w:footnote>
  <w:footnote w:id="12">
    <w:p w14:paraId="1D4BAA16" w14:textId="6944CD34" w:rsidR="008D3EA7" w:rsidRPr="00FF773E" w:rsidRDefault="008D3EA7" w:rsidP="00440EB9">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w:t>
      </w:r>
      <w:r w:rsidRPr="00FF773E">
        <w:rPr>
          <w:rFonts w:ascii="Times New Roman" w:eastAsia="Times New Roman" w:hAnsi="Times New Roman"/>
        </w:rPr>
        <w:t xml:space="preserve">To understand self-consciousness and self-reflection, we draw on philosophy and psychology as a starting point. In the most general sense, the terms reflexive, reflexivity, and reflexiveness “describe the capacity of language and of thought – of any system of signification – to turn or bend back upon itself, to become an object to itself, and to refer to itself”. See </w:t>
      </w:r>
      <w:r w:rsidRPr="00FF773E">
        <w:rPr>
          <w:rFonts w:ascii="Times New Roman" w:hAnsi="Times New Roman"/>
        </w:rPr>
        <w:t xml:space="preserve">B. A. </w:t>
      </w:r>
      <w:r w:rsidRPr="00FF773E">
        <w:rPr>
          <w:rFonts w:ascii="Times New Roman" w:hAnsi="Times New Roman"/>
          <w:shd w:val="clear" w:color="auto" w:fill="FFFFFF"/>
        </w:rPr>
        <w:t>Babcock (ed.), </w:t>
      </w:r>
      <w:r w:rsidRPr="00440EB9">
        <w:rPr>
          <w:rFonts w:ascii="Times New Roman" w:hAnsi="Times New Roman"/>
          <w:i/>
          <w:iCs/>
          <w:shd w:val="clear" w:color="auto" w:fill="FFFFFF"/>
        </w:rPr>
        <w:t>Signs about Signs: The Semiotics of Self-Reference</w:t>
      </w:r>
      <w:r w:rsidRPr="00FF773E">
        <w:rPr>
          <w:rFonts w:ascii="Times New Roman" w:hAnsi="Times New Roman"/>
          <w:shd w:val="clear" w:color="auto" w:fill="FFFFFF"/>
        </w:rPr>
        <w:t xml:space="preserve">. </w:t>
      </w:r>
      <w:r w:rsidR="00440EB9" w:rsidRPr="00440EB9">
        <w:rPr>
          <w:rFonts w:ascii="Times New Roman" w:hAnsi="Times New Roman"/>
          <w:shd w:val="clear" w:color="auto" w:fill="FFFFFF"/>
        </w:rPr>
        <w:t>“</w:t>
      </w:r>
      <w:proofErr w:type="spellStart"/>
      <w:r w:rsidRPr="00440EB9">
        <w:rPr>
          <w:rFonts w:ascii="Times New Roman" w:hAnsi="Times New Roman"/>
          <w:shd w:val="clear" w:color="auto" w:fill="FFFFFF"/>
        </w:rPr>
        <w:t>Semiotica</w:t>
      </w:r>
      <w:proofErr w:type="spellEnd"/>
      <w:r w:rsidR="00440EB9" w:rsidRPr="00440EB9">
        <w:rPr>
          <w:rFonts w:ascii="Times New Roman" w:hAnsi="Times New Roman"/>
          <w:shd w:val="clear" w:color="auto" w:fill="FFFFFF"/>
        </w:rPr>
        <w:t>”</w:t>
      </w:r>
      <w:r w:rsidRPr="00FF773E">
        <w:rPr>
          <w:rFonts w:ascii="Times New Roman" w:hAnsi="Times New Roman"/>
          <w:shd w:val="clear" w:color="auto" w:fill="FFFFFF"/>
        </w:rPr>
        <w:t> 1980</w:t>
      </w:r>
      <w:r w:rsidR="00440EB9">
        <w:rPr>
          <w:rFonts w:ascii="Times New Roman" w:hAnsi="Times New Roman"/>
          <w:shd w:val="clear" w:color="auto" w:fill="FFFFFF"/>
        </w:rPr>
        <w:t xml:space="preserve"> vol 30.</w:t>
      </w:r>
      <w:r w:rsidRPr="00FF773E">
        <w:rPr>
          <w:rFonts w:ascii="Times New Roman" w:hAnsi="Times New Roman"/>
          <w:shd w:val="clear" w:color="auto" w:fill="FFFFFF"/>
        </w:rPr>
        <w:t xml:space="preserve"> p. 4.</w:t>
      </w:r>
      <w:r w:rsidRPr="00FF773E">
        <w:rPr>
          <w:rFonts w:ascii="Times New Roman" w:eastAsia="Times New Roman" w:hAnsi="Times New Roman"/>
        </w:rPr>
        <w:t xml:space="preserve"> According to philosophy, the meaning of the term self-consciousness is that “Self-consciousness can be understood as an awareness of oneself.”</w:t>
      </w:r>
      <w:r w:rsidRPr="00FF773E">
        <w:rPr>
          <w:rFonts w:ascii="Times New Roman" w:eastAsia="Times New Roman" w:hAnsi="Times New Roman"/>
          <w:vertAlign w:val="superscript"/>
        </w:rPr>
        <w:t xml:space="preserve"> </w:t>
      </w:r>
      <w:r w:rsidRPr="00FF773E">
        <w:rPr>
          <w:rFonts w:ascii="Times New Roman" w:eastAsia="Times New Roman" w:hAnsi="Times New Roman"/>
        </w:rPr>
        <w:t>See</w:t>
      </w:r>
      <w:r w:rsidRPr="00FF773E">
        <w:rPr>
          <w:rFonts w:ascii="Times New Roman" w:eastAsia="Times New Roman" w:hAnsi="Times New Roman"/>
          <w:vertAlign w:val="superscript"/>
        </w:rPr>
        <w:t xml:space="preserve"> </w:t>
      </w:r>
      <w:r w:rsidRPr="00FF773E">
        <w:rPr>
          <w:rFonts w:ascii="Times New Roman" w:hAnsi="Times New Roman"/>
          <w:color w:val="1A1A1A"/>
        </w:rPr>
        <w:t xml:space="preserve">J. Smith, </w:t>
      </w:r>
      <w:r w:rsidRPr="00440EB9">
        <w:rPr>
          <w:rFonts w:ascii="Times New Roman" w:hAnsi="Times New Roman"/>
          <w:i/>
          <w:iCs/>
          <w:color w:val="1A1A1A"/>
        </w:rPr>
        <w:t>Self-Consciousness</w:t>
      </w:r>
      <w:r w:rsidRPr="00FF773E">
        <w:rPr>
          <w:rFonts w:ascii="Times New Roman" w:hAnsi="Times New Roman"/>
        </w:rPr>
        <w:t>,</w:t>
      </w:r>
      <w:r w:rsidRPr="00FF773E">
        <w:rPr>
          <w:rFonts w:ascii="Times New Roman" w:hAnsi="Times New Roman"/>
          <w:color w:val="1A1A1A"/>
        </w:rPr>
        <w:t> </w:t>
      </w:r>
      <w:r w:rsidR="00440EB9" w:rsidRPr="00440EB9">
        <w:rPr>
          <w:rFonts w:ascii="Times New Roman" w:hAnsi="Times New Roman"/>
        </w:rPr>
        <w:t>“</w:t>
      </w:r>
      <w:r w:rsidRPr="00440EB9">
        <w:rPr>
          <w:rFonts w:ascii="Times New Roman" w:hAnsi="Times New Roman"/>
        </w:rPr>
        <w:t xml:space="preserve">The Stanford </w:t>
      </w:r>
      <w:proofErr w:type="spellStart"/>
      <w:r w:rsidRPr="00440EB9">
        <w:rPr>
          <w:rFonts w:ascii="Times New Roman" w:hAnsi="Times New Roman"/>
        </w:rPr>
        <w:t>Encyclopedia</w:t>
      </w:r>
      <w:proofErr w:type="spellEnd"/>
      <w:r w:rsidRPr="00440EB9">
        <w:rPr>
          <w:rFonts w:ascii="Times New Roman" w:hAnsi="Times New Roman"/>
        </w:rPr>
        <w:t xml:space="preserve"> of Philosophy</w:t>
      </w:r>
      <w:r w:rsidR="00440EB9" w:rsidRPr="00440EB9">
        <w:rPr>
          <w:rFonts w:ascii="Times New Roman" w:hAnsi="Times New Roman"/>
        </w:rPr>
        <w:t>”</w:t>
      </w:r>
      <w:r w:rsidR="00440EB9">
        <w:rPr>
          <w:rFonts w:ascii="Times New Roman" w:hAnsi="Times New Roman"/>
        </w:rPr>
        <w:t xml:space="preserve"> </w:t>
      </w:r>
      <w:r w:rsidRPr="00FF773E">
        <w:rPr>
          <w:rFonts w:ascii="Times New Roman" w:hAnsi="Times New Roman"/>
          <w:color w:val="1A1A1A"/>
        </w:rPr>
        <w:t>Summer 2020 Edition</w:t>
      </w:r>
      <w:r w:rsidR="00440EB9">
        <w:rPr>
          <w:rFonts w:ascii="Times New Roman" w:hAnsi="Times New Roman"/>
          <w:color w:val="1A1A1A"/>
        </w:rPr>
        <w:t>,</w:t>
      </w:r>
      <w:r w:rsidRPr="00FF773E">
        <w:rPr>
          <w:rFonts w:ascii="Times New Roman" w:hAnsi="Times New Roman"/>
          <w:color w:val="1A1A1A"/>
        </w:rPr>
        <w:t xml:space="preserve"> &lt;https://plato.stanford.edu/entries/self-consciousness/&gt;.</w:t>
      </w:r>
      <w:r w:rsidRPr="00FF773E">
        <w:rPr>
          <w:rFonts w:ascii="Times New Roman" w:hAnsi="Times New Roman"/>
        </w:rPr>
        <w:t xml:space="preserve"> visited: 30 July 2022.</w:t>
      </w:r>
      <w:r w:rsidRPr="00FF773E">
        <w:rPr>
          <w:rFonts w:ascii="Times New Roman" w:eastAsia="Times New Roman" w:hAnsi="Times New Roman"/>
        </w:rPr>
        <w:t xml:space="preserve"> Hegel declared that self-reflexivity is one of the basic principles of philosophy; it is what primarily determines rational thinking: “Life itself becomes more explicitly rational and self-determining when it becomes conscious and self-conscious”. See </w:t>
      </w:r>
      <w:r w:rsidRPr="00FF773E">
        <w:rPr>
          <w:rFonts w:ascii="Times New Roman" w:hAnsi="Times New Roman"/>
        </w:rPr>
        <w:t xml:space="preserve">S. </w:t>
      </w:r>
      <w:proofErr w:type="spellStart"/>
      <w:r w:rsidRPr="00FF773E">
        <w:rPr>
          <w:rFonts w:ascii="Times New Roman" w:hAnsi="Times New Roman"/>
          <w:color w:val="1A1A1A"/>
        </w:rPr>
        <w:t>Houlgate</w:t>
      </w:r>
      <w:proofErr w:type="spellEnd"/>
      <w:r w:rsidRPr="00FF773E">
        <w:rPr>
          <w:rFonts w:ascii="Times New Roman" w:hAnsi="Times New Roman"/>
          <w:color w:val="1A1A1A"/>
        </w:rPr>
        <w:t xml:space="preserve">, </w:t>
      </w:r>
      <w:r w:rsidRPr="00440EB9">
        <w:rPr>
          <w:rFonts w:ascii="Times New Roman" w:hAnsi="Times New Roman"/>
          <w:i/>
          <w:iCs/>
          <w:color w:val="1A1A1A"/>
        </w:rPr>
        <w:t>Hegel’s Aesthetics</w:t>
      </w:r>
      <w:r w:rsidRPr="00FF773E">
        <w:rPr>
          <w:rFonts w:ascii="Times New Roman" w:hAnsi="Times New Roman"/>
          <w:color w:val="1A1A1A"/>
        </w:rPr>
        <w:t>, </w:t>
      </w:r>
      <w:r w:rsidR="00440EB9">
        <w:rPr>
          <w:rFonts w:ascii="Times New Roman" w:hAnsi="Times New Roman"/>
          <w:color w:val="1A1A1A"/>
        </w:rPr>
        <w:t>“</w:t>
      </w:r>
      <w:r w:rsidRPr="00440EB9">
        <w:rPr>
          <w:rStyle w:val="Emphasis"/>
          <w:rFonts w:ascii="Times New Roman" w:hAnsi="Times New Roman"/>
          <w:i w:val="0"/>
          <w:iCs w:val="0"/>
          <w:color w:val="1A1A1A"/>
        </w:rPr>
        <w:t xml:space="preserve">The Stanford </w:t>
      </w:r>
      <w:proofErr w:type="spellStart"/>
      <w:r w:rsidRPr="00440EB9">
        <w:rPr>
          <w:rStyle w:val="Emphasis"/>
          <w:rFonts w:ascii="Times New Roman" w:hAnsi="Times New Roman"/>
          <w:i w:val="0"/>
          <w:iCs w:val="0"/>
          <w:color w:val="1A1A1A"/>
        </w:rPr>
        <w:t>Encyclopedia</w:t>
      </w:r>
      <w:proofErr w:type="spellEnd"/>
      <w:r w:rsidRPr="00440EB9">
        <w:rPr>
          <w:rStyle w:val="Emphasis"/>
          <w:rFonts w:ascii="Times New Roman" w:hAnsi="Times New Roman"/>
          <w:i w:val="0"/>
          <w:iCs w:val="0"/>
          <w:color w:val="1A1A1A"/>
        </w:rPr>
        <w:t xml:space="preserve"> of Philosophy</w:t>
      </w:r>
      <w:r w:rsidR="00440EB9">
        <w:rPr>
          <w:rStyle w:val="Emphasis"/>
          <w:rFonts w:ascii="Times New Roman" w:hAnsi="Times New Roman"/>
          <w:i w:val="0"/>
          <w:iCs w:val="0"/>
          <w:color w:val="1A1A1A"/>
        </w:rPr>
        <w:t xml:space="preserve">” </w:t>
      </w:r>
      <w:r w:rsidRPr="00FF773E">
        <w:rPr>
          <w:rFonts w:ascii="Times New Roman" w:hAnsi="Times New Roman"/>
          <w:color w:val="1A1A1A"/>
        </w:rPr>
        <w:t>Winter 2021 Edition</w:t>
      </w:r>
      <w:r w:rsidR="00440EB9">
        <w:rPr>
          <w:rFonts w:ascii="Times New Roman" w:hAnsi="Times New Roman"/>
          <w:color w:val="1A1A1A"/>
        </w:rPr>
        <w:t>,</w:t>
      </w:r>
      <w:r w:rsidRPr="00FF773E">
        <w:rPr>
          <w:rFonts w:ascii="Times New Roman" w:hAnsi="Times New Roman"/>
          <w:color w:val="1A1A1A"/>
        </w:rPr>
        <w:t xml:space="preserve"> </w:t>
      </w:r>
      <w:r w:rsidRPr="00FF773E">
        <w:rPr>
          <w:rFonts w:ascii="Times New Roman" w:hAnsi="Times New Roman"/>
        </w:rPr>
        <w:t>&lt;</w:t>
      </w:r>
      <w:r w:rsidRPr="00FF773E">
        <w:rPr>
          <w:rFonts w:ascii="Times New Roman" w:hAnsi="Times New Roman"/>
          <w:color w:val="1A1A1A"/>
        </w:rPr>
        <w:t>https://plato.stanford.edu/archives/win2021/entries/hegel-aesthetics/</w:t>
      </w:r>
      <w:r w:rsidRPr="00FF773E">
        <w:rPr>
          <w:rFonts w:ascii="Times New Roman" w:hAnsi="Times New Roman"/>
        </w:rPr>
        <w:t>&gt; visited: 30 July 2022.</w:t>
      </w:r>
    </w:p>
  </w:footnote>
  <w:footnote w:id="13">
    <w:p w14:paraId="7AC8D984" w14:textId="7F518498" w:rsidR="008D3EA7" w:rsidRPr="00FF773E" w:rsidRDefault="008D3EA7" w:rsidP="00440EB9">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See F. </w:t>
      </w:r>
      <w:r w:rsidRPr="00FF773E">
        <w:rPr>
          <w:rFonts w:ascii="Times New Roman" w:hAnsi="Times New Roman"/>
          <w:noProof/>
        </w:rPr>
        <w:t>Gárdos-Orosz</w:t>
      </w:r>
      <w:r w:rsidR="00440EB9">
        <w:rPr>
          <w:rFonts w:ascii="Times New Roman" w:hAnsi="Times New Roman"/>
          <w:noProof/>
        </w:rPr>
        <w:t xml:space="preserve">, </w:t>
      </w:r>
      <w:r w:rsidRPr="00FF773E">
        <w:rPr>
          <w:rFonts w:ascii="Times New Roman" w:hAnsi="Times New Roman"/>
          <w:noProof/>
        </w:rPr>
        <w:t>K</w:t>
      </w:r>
      <w:r w:rsidRPr="00FF773E">
        <w:rPr>
          <w:rFonts w:ascii="Times New Roman" w:hAnsi="Times New Roman"/>
        </w:rPr>
        <w:t>.</w:t>
      </w:r>
      <w:r w:rsidRPr="00FF773E">
        <w:rPr>
          <w:rFonts w:ascii="Times New Roman" w:hAnsi="Times New Roman"/>
          <w:noProof/>
        </w:rPr>
        <w:t xml:space="preserve"> Zakariás </w:t>
      </w:r>
      <w:r w:rsidRPr="00FF773E">
        <w:rPr>
          <w:rFonts w:ascii="Times New Roman" w:hAnsi="Times New Roman"/>
        </w:rPr>
        <w:t>(</w:t>
      </w:r>
      <w:r w:rsidRPr="00FF773E">
        <w:rPr>
          <w:rFonts w:ascii="Times New Roman" w:hAnsi="Times New Roman"/>
          <w:noProof/>
        </w:rPr>
        <w:t>eds.</w:t>
      </w:r>
      <w:r w:rsidRPr="00FF773E">
        <w:rPr>
          <w:rFonts w:ascii="Times New Roman" w:hAnsi="Times New Roman"/>
        </w:rPr>
        <w:t>),</w:t>
      </w:r>
      <w:r w:rsidRPr="00FF773E">
        <w:rPr>
          <w:rFonts w:ascii="Times New Roman" w:hAnsi="Times New Roman"/>
          <w:noProof/>
        </w:rPr>
        <w:t xml:space="preserve"> </w:t>
      </w:r>
      <w:r w:rsidRPr="00FF773E">
        <w:rPr>
          <w:rFonts w:ascii="Times New Roman" w:hAnsi="Times New Roman"/>
          <w:i/>
          <w:iCs/>
        </w:rPr>
        <w:t xml:space="preserve">Az </w:t>
      </w:r>
      <w:proofErr w:type="spellStart"/>
      <w:r w:rsidRPr="00FF773E">
        <w:rPr>
          <w:rFonts w:ascii="Times New Roman" w:hAnsi="Times New Roman"/>
          <w:i/>
          <w:iCs/>
        </w:rPr>
        <w:t>Alkotmánybírósági</w:t>
      </w:r>
      <w:proofErr w:type="spellEnd"/>
      <w:r w:rsidRPr="00FF773E">
        <w:rPr>
          <w:rFonts w:ascii="Times New Roman" w:hAnsi="Times New Roman"/>
          <w:i/>
          <w:iCs/>
        </w:rPr>
        <w:t xml:space="preserve"> </w:t>
      </w:r>
      <w:proofErr w:type="spellStart"/>
      <w:r w:rsidRPr="00FF773E">
        <w:rPr>
          <w:rFonts w:ascii="Times New Roman" w:hAnsi="Times New Roman"/>
          <w:i/>
          <w:iCs/>
        </w:rPr>
        <w:t>Gyakorlat</w:t>
      </w:r>
      <w:proofErr w:type="spellEnd"/>
      <w:r w:rsidRPr="00FF773E">
        <w:rPr>
          <w:rFonts w:ascii="Times New Roman" w:hAnsi="Times New Roman"/>
          <w:i/>
          <w:iCs/>
        </w:rPr>
        <w:t xml:space="preserve"> I-II. Az </w:t>
      </w:r>
      <w:proofErr w:type="spellStart"/>
      <w:r w:rsidRPr="00FF773E">
        <w:rPr>
          <w:rFonts w:ascii="Times New Roman" w:hAnsi="Times New Roman"/>
          <w:i/>
          <w:iCs/>
        </w:rPr>
        <w:t>Alkotmánybíróság</w:t>
      </w:r>
      <w:proofErr w:type="spellEnd"/>
      <w:r w:rsidRPr="00FF773E">
        <w:rPr>
          <w:rFonts w:ascii="Times New Roman" w:hAnsi="Times New Roman"/>
          <w:i/>
          <w:iCs/>
        </w:rPr>
        <w:t xml:space="preserve"> 100 </w:t>
      </w:r>
      <w:proofErr w:type="spellStart"/>
      <w:r w:rsidRPr="00FF773E">
        <w:rPr>
          <w:rFonts w:ascii="Times New Roman" w:hAnsi="Times New Roman"/>
          <w:i/>
          <w:iCs/>
        </w:rPr>
        <w:t>elvi</w:t>
      </w:r>
      <w:proofErr w:type="spellEnd"/>
      <w:r w:rsidRPr="00FF773E">
        <w:rPr>
          <w:rFonts w:ascii="Times New Roman" w:hAnsi="Times New Roman"/>
          <w:i/>
          <w:iCs/>
        </w:rPr>
        <w:t xml:space="preserve"> </w:t>
      </w:r>
      <w:proofErr w:type="spellStart"/>
      <w:r w:rsidRPr="00FF773E">
        <w:rPr>
          <w:rFonts w:ascii="Times New Roman" w:hAnsi="Times New Roman"/>
          <w:i/>
          <w:iCs/>
        </w:rPr>
        <w:t>jelentőségű</w:t>
      </w:r>
      <w:proofErr w:type="spellEnd"/>
      <w:r w:rsidRPr="00FF773E">
        <w:rPr>
          <w:rFonts w:ascii="Times New Roman" w:hAnsi="Times New Roman"/>
          <w:i/>
          <w:iCs/>
        </w:rPr>
        <w:t xml:space="preserve"> </w:t>
      </w:r>
      <w:proofErr w:type="spellStart"/>
      <w:r w:rsidRPr="00FF773E">
        <w:rPr>
          <w:rFonts w:ascii="Times New Roman" w:hAnsi="Times New Roman"/>
          <w:i/>
          <w:iCs/>
        </w:rPr>
        <w:t>határozata</w:t>
      </w:r>
      <w:proofErr w:type="spellEnd"/>
      <w:r w:rsidRPr="00FF773E">
        <w:rPr>
          <w:rFonts w:ascii="Times New Roman" w:hAnsi="Times New Roman"/>
          <w:i/>
          <w:iCs/>
        </w:rPr>
        <w:t xml:space="preserve"> 1990–2020</w:t>
      </w:r>
      <w:r w:rsidR="00440EB9">
        <w:rPr>
          <w:rFonts w:ascii="Times New Roman" w:hAnsi="Times New Roman"/>
        </w:rPr>
        <w:t xml:space="preserve">, </w:t>
      </w:r>
      <w:r w:rsidRPr="00FF773E">
        <w:rPr>
          <w:rFonts w:ascii="Times New Roman" w:hAnsi="Times New Roman"/>
        </w:rPr>
        <w:t xml:space="preserve">HVG </w:t>
      </w:r>
      <w:proofErr w:type="spellStart"/>
      <w:r w:rsidRPr="00FF773E">
        <w:rPr>
          <w:rFonts w:ascii="Times New Roman" w:hAnsi="Times New Roman"/>
        </w:rPr>
        <w:t>Orac</w:t>
      </w:r>
      <w:proofErr w:type="spellEnd"/>
      <w:r w:rsidRPr="00FF773E">
        <w:rPr>
          <w:rFonts w:ascii="Times New Roman" w:hAnsi="Times New Roman"/>
        </w:rPr>
        <w:t xml:space="preserve"> 2021.</w:t>
      </w:r>
    </w:p>
  </w:footnote>
  <w:footnote w:id="14">
    <w:p w14:paraId="064DA0C1" w14:textId="16E052FC" w:rsidR="008D3EA7" w:rsidRPr="00FF773E" w:rsidRDefault="008D3EA7" w:rsidP="00440EB9">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F. </w:t>
      </w:r>
      <w:r w:rsidRPr="00FF773E">
        <w:rPr>
          <w:rFonts w:ascii="Times New Roman" w:hAnsi="Times New Roman"/>
          <w:noProof/>
        </w:rPr>
        <w:t>Gárdos-Orosz</w:t>
      </w:r>
      <w:r w:rsidR="00440EB9">
        <w:rPr>
          <w:rFonts w:ascii="Times New Roman" w:hAnsi="Times New Roman"/>
          <w:noProof/>
        </w:rPr>
        <w:t xml:space="preserve">, </w:t>
      </w:r>
      <w:r w:rsidRPr="00FF773E">
        <w:rPr>
          <w:rFonts w:ascii="Times New Roman" w:hAnsi="Times New Roman"/>
          <w:noProof/>
        </w:rPr>
        <w:t>K</w:t>
      </w:r>
      <w:r w:rsidRPr="00FF773E">
        <w:rPr>
          <w:rFonts w:ascii="Times New Roman" w:hAnsi="Times New Roman"/>
        </w:rPr>
        <w:t>.</w:t>
      </w:r>
      <w:r w:rsidRPr="00FF773E">
        <w:rPr>
          <w:rFonts w:ascii="Times New Roman" w:hAnsi="Times New Roman"/>
          <w:noProof/>
        </w:rPr>
        <w:t xml:space="preserve"> Zakariás </w:t>
      </w:r>
      <w:r w:rsidRPr="00FF773E">
        <w:rPr>
          <w:rFonts w:ascii="Times New Roman" w:hAnsi="Times New Roman"/>
        </w:rPr>
        <w:t>(</w:t>
      </w:r>
      <w:r w:rsidRPr="00FF773E">
        <w:rPr>
          <w:rFonts w:ascii="Times New Roman" w:hAnsi="Times New Roman"/>
          <w:noProof/>
        </w:rPr>
        <w:t>eds.</w:t>
      </w:r>
      <w:r w:rsidRPr="00FF773E">
        <w:rPr>
          <w:rFonts w:ascii="Times New Roman" w:hAnsi="Times New Roman"/>
        </w:rPr>
        <w:t>),</w:t>
      </w:r>
      <w:r w:rsidRPr="00FF773E">
        <w:rPr>
          <w:rFonts w:ascii="Times New Roman" w:hAnsi="Times New Roman"/>
          <w:noProof/>
        </w:rPr>
        <w:t xml:space="preserve"> </w:t>
      </w:r>
      <w:r w:rsidRPr="00FF773E">
        <w:rPr>
          <w:rFonts w:ascii="Times New Roman" w:hAnsi="Times New Roman"/>
          <w:i/>
          <w:noProof/>
        </w:rPr>
        <w:t>Thirty Most Important Decisions From the 30 Years of the Hungarian Constitutional Court</w:t>
      </w:r>
      <w:r w:rsidR="00440EB9">
        <w:rPr>
          <w:rFonts w:ascii="Times New Roman" w:hAnsi="Times New Roman"/>
          <w:noProof/>
        </w:rPr>
        <w:t xml:space="preserve">, </w:t>
      </w:r>
      <w:r w:rsidRPr="00FF773E">
        <w:rPr>
          <w:rFonts w:ascii="Times New Roman" w:hAnsi="Times New Roman"/>
          <w:noProof/>
        </w:rPr>
        <w:t>Nomos</w:t>
      </w:r>
      <w:r w:rsidRPr="00FF773E">
        <w:rPr>
          <w:rFonts w:ascii="Times New Roman" w:hAnsi="Times New Roman"/>
        </w:rPr>
        <w:t xml:space="preserve"> 2022</w:t>
      </w:r>
      <w:r w:rsidR="00440EB9">
        <w:rPr>
          <w:rFonts w:ascii="Times New Roman" w:hAnsi="Times New Roman"/>
        </w:rPr>
        <w:t>,</w:t>
      </w:r>
      <w:r w:rsidRPr="00FF773E">
        <w:rPr>
          <w:rFonts w:ascii="Times New Roman" w:hAnsi="Times New Roman"/>
        </w:rPr>
        <w:t xml:space="preserve"> p. 7.</w:t>
      </w:r>
      <w:r w:rsidRPr="00FF773E">
        <w:rPr>
          <w:rFonts w:ascii="Times New Roman" w:hAnsi="Times New Roman"/>
          <w:noProof/>
        </w:rPr>
        <w:t xml:space="preserve"> The editors narrowed this selection down to 30 decisions of international interest, selected to explain the main lines and the main turns and shifts in the jurisprudence, and the different legal character of the jurisprudence at different points in time.</w:t>
      </w:r>
    </w:p>
  </w:footnote>
  <w:footnote w:id="15">
    <w:p w14:paraId="405935E4" w14:textId="211B0BE3" w:rsidR="00440EB9" w:rsidRPr="00FF773E" w:rsidRDefault="00440EB9" w:rsidP="00440EB9">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w:t>
      </w:r>
      <w:r w:rsidRPr="00B114B1">
        <w:rPr>
          <w:rFonts w:ascii="Times New Roman" w:hAnsi="Times New Roman"/>
        </w:rPr>
        <w:t>A.</w:t>
      </w:r>
      <w:r w:rsidRPr="00FF773E">
        <w:rPr>
          <w:rFonts w:ascii="Times New Roman" w:hAnsi="Times New Roman"/>
        </w:rPr>
        <w:t xml:space="preserve"> </w:t>
      </w:r>
      <w:proofErr w:type="spellStart"/>
      <w:r w:rsidRPr="00FF773E">
        <w:rPr>
          <w:rFonts w:ascii="Times New Roman" w:hAnsi="Times New Roman"/>
        </w:rPr>
        <w:t>Jakab</w:t>
      </w:r>
      <w:proofErr w:type="spellEnd"/>
      <w:r w:rsidRPr="00FF773E">
        <w:rPr>
          <w:rFonts w:ascii="Times New Roman" w:hAnsi="Times New Roman"/>
        </w:rPr>
        <w:t xml:space="preserve">, </w:t>
      </w:r>
      <w:r w:rsidRPr="00440EB9">
        <w:rPr>
          <w:rFonts w:ascii="Times New Roman" w:hAnsi="Times New Roman"/>
          <w:i/>
          <w:iCs/>
          <w:shd w:val="clear" w:color="auto" w:fill="FFFFFF"/>
        </w:rPr>
        <w:t xml:space="preserve">Az </w:t>
      </w:r>
      <w:proofErr w:type="spellStart"/>
      <w:r w:rsidRPr="00440EB9">
        <w:rPr>
          <w:rFonts w:ascii="Times New Roman" w:hAnsi="Times New Roman"/>
          <w:i/>
          <w:iCs/>
          <w:shd w:val="clear" w:color="auto" w:fill="FFFFFF"/>
        </w:rPr>
        <w:t>alkotmányértelmezés</w:t>
      </w:r>
      <w:proofErr w:type="spellEnd"/>
      <w:r w:rsidRPr="00440EB9">
        <w:rPr>
          <w:rFonts w:ascii="Times New Roman" w:hAnsi="Times New Roman"/>
          <w:i/>
          <w:iCs/>
          <w:shd w:val="clear" w:color="auto" w:fill="FFFFFF"/>
        </w:rPr>
        <w:t xml:space="preserve"> </w:t>
      </w:r>
      <w:proofErr w:type="spellStart"/>
      <w:r w:rsidRPr="00440EB9">
        <w:rPr>
          <w:rFonts w:ascii="Times New Roman" w:hAnsi="Times New Roman"/>
          <w:i/>
          <w:iCs/>
          <w:shd w:val="clear" w:color="auto" w:fill="FFFFFF"/>
        </w:rPr>
        <w:t>módszerei</w:t>
      </w:r>
      <w:proofErr w:type="spellEnd"/>
      <w:r>
        <w:rPr>
          <w:rFonts w:ascii="Times New Roman" w:hAnsi="Times New Roman"/>
        </w:rPr>
        <w:t xml:space="preserve">, </w:t>
      </w:r>
      <w:r w:rsidRPr="00440EB9">
        <w:rPr>
          <w:rFonts w:ascii="Times New Roman" w:hAnsi="Times New Roman"/>
          <w:i/>
          <w:iCs/>
        </w:rPr>
        <w:t>“</w:t>
      </w:r>
      <w:proofErr w:type="spellStart"/>
      <w:r w:rsidRPr="00440EB9">
        <w:rPr>
          <w:rStyle w:val="Emphasis"/>
          <w:rFonts w:ascii="Times New Roman" w:hAnsi="Times New Roman"/>
          <w:i w:val="0"/>
          <w:iCs w:val="0"/>
          <w:shd w:val="clear" w:color="auto" w:fill="FFFFFF"/>
        </w:rPr>
        <w:t>Századvég</w:t>
      </w:r>
      <w:proofErr w:type="spellEnd"/>
      <w:r w:rsidRPr="00440EB9">
        <w:rPr>
          <w:rStyle w:val="Emphasis"/>
          <w:rFonts w:ascii="Times New Roman" w:hAnsi="Times New Roman"/>
          <w:i w:val="0"/>
          <w:iCs w:val="0"/>
          <w:shd w:val="clear" w:color="auto" w:fill="FFFFFF"/>
        </w:rPr>
        <w:t>” 2018 vol</w:t>
      </w:r>
      <w:r>
        <w:rPr>
          <w:rStyle w:val="Emphasis"/>
          <w:rFonts w:ascii="Times New Roman" w:hAnsi="Times New Roman"/>
          <w:i w:val="0"/>
          <w:iCs w:val="0"/>
          <w:shd w:val="clear" w:color="auto" w:fill="FFFFFF"/>
        </w:rPr>
        <w:t>.</w:t>
      </w:r>
      <w:r w:rsidRPr="00440EB9">
        <w:rPr>
          <w:rStyle w:val="Emphasis"/>
          <w:rFonts w:ascii="Times New Roman" w:hAnsi="Times New Roman"/>
          <w:i w:val="0"/>
          <w:iCs w:val="0"/>
          <w:shd w:val="clear" w:color="auto" w:fill="FFFFFF"/>
        </w:rPr>
        <w:t xml:space="preserve"> 1,</w:t>
      </w:r>
      <w:r w:rsidRPr="00FF773E">
        <w:rPr>
          <w:rStyle w:val="Emphasis"/>
          <w:rFonts w:ascii="Times New Roman" w:hAnsi="Times New Roman"/>
          <w:shd w:val="clear" w:color="auto" w:fill="FFFFFF"/>
        </w:rPr>
        <w:t xml:space="preserve"> </w:t>
      </w:r>
      <w:r w:rsidRPr="00440EB9">
        <w:rPr>
          <w:rStyle w:val="Emphasis"/>
          <w:rFonts w:ascii="Times New Roman" w:hAnsi="Times New Roman"/>
          <w:i w:val="0"/>
          <w:iCs w:val="0"/>
          <w:shd w:val="clear" w:color="auto" w:fill="FFFFFF"/>
        </w:rPr>
        <w:t>p.</w:t>
      </w:r>
      <w:r w:rsidRPr="00FF773E">
        <w:rPr>
          <w:rFonts w:ascii="Times New Roman" w:hAnsi="Times New Roman"/>
          <w:i/>
          <w:iCs/>
          <w:shd w:val="clear" w:color="auto" w:fill="FFFFFF"/>
        </w:rPr>
        <w:t xml:space="preserve"> </w:t>
      </w:r>
      <w:r w:rsidRPr="00FF773E">
        <w:rPr>
          <w:rFonts w:ascii="Times New Roman" w:hAnsi="Times New Roman"/>
          <w:shd w:val="clear" w:color="auto" w:fill="FFFFFF"/>
        </w:rPr>
        <w:t xml:space="preserve">30; A. </w:t>
      </w:r>
      <w:proofErr w:type="spellStart"/>
      <w:r w:rsidRPr="00FF773E">
        <w:rPr>
          <w:rFonts w:ascii="Times New Roman" w:hAnsi="Times New Roman"/>
          <w:shd w:val="clear" w:color="auto" w:fill="FFFFFF"/>
        </w:rPr>
        <w:t>Jakab</w:t>
      </w:r>
      <w:proofErr w:type="spellEnd"/>
      <w:r w:rsidRPr="00FF773E">
        <w:rPr>
          <w:rFonts w:ascii="Times New Roman" w:hAnsi="Times New Roman"/>
          <w:shd w:val="clear" w:color="auto" w:fill="FFFFFF"/>
        </w:rPr>
        <w:t xml:space="preserve">, </w:t>
      </w:r>
      <w:r w:rsidRPr="00FF773E">
        <w:rPr>
          <w:rFonts w:ascii="Times New Roman" w:hAnsi="Times New Roman"/>
          <w:i/>
          <w:iCs/>
          <w:shd w:val="clear" w:color="auto" w:fill="FFFFFF"/>
        </w:rPr>
        <w:t xml:space="preserve">Az </w:t>
      </w:r>
      <w:proofErr w:type="spellStart"/>
      <w:r w:rsidRPr="00FF773E">
        <w:rPr>
          <w:rFonts w:ascii="Times New Roman" w:hAnsi="Times New Roman"/>
          <w:i/>
          <w:iCs/>
          <w:shd w:val="clear" w:color="auto" w:fill="FFFFFF"/>
        </w:rPr>
        <w:t>európai</w:t>
      </w:r>
      <w:proofErr w:type="spellEnd"/>
      <w:r w:rsidRPr="00FF773E">
        <w:rPr>
          <w:rFonts w:ascii="Times New Roman" w:hAnsi="Times New Roman"/>
          <w:i/>
          <w:iCs/>
          <w:shd w:val="clear" w:color="auto" w:fill="FFFFFF"/>
        </w:rPr>
        <w:t xml:space="preserve"> </w:t>
      </w:r>
      <w:proofErr w:type="spellStart"/>
      <w:r w:rsidRPr="00FF773E">
        <w:rPr>
          <w:rFonts w:ascii="Times New Roman" w:hAnsi="Times New Roman"/>
          <w:i/>
          <w:iCs/>
          <w:shd w:val="clear" w:color="auto" w:fill="FFFFFF"/>
        </w:rPr>
        <w:t>alkotmányjog</w:t>
      </w:r>
      <w:proofErr w:type="spellEnd"/>
      <w:r w:rsidRPr="00FF773E">
        <w:rPr>
          <w:rFonts w:ascii="Times New Roman" w:hAnsi="Times New Roman"/>
          <w:i/>
          <w:iCs/>
          <w:shd w:val="clear" w:color="auto" w:fill="FFFFFF"/>
        </w:rPr>
        <w:t xml:space="preserve"> </w:t>
      </w:r>
      <w:proofErr w:type="spellStart"/>
      <w:r w:rsidRPr="00FF773E">
        <w:rPr>
          <w:rFonts w:ascii="Times New Roman" w:hAnsi="Times New Roman"/>
          <w:i/>
          <w:iCs/>
          <w:shd w:val="clear" w:color="auto" w:fill="FFFFFF"/>
        </w:rPr>
        <w:t>nyelve</w:t>
      </w:r>
      <w:proofErr w:type="spellEnd"/>
      <w:r>
        <w:rPr>
          <w:rFonts w:ascii="Times New Roman" w:hAnsi="Times New Roman"/>
          <w:shd w:val="clear" w:color="auto" w:fill="FFFFFF"/>
        </w:rPr>
        <w:t xml:space="preserve">, </w:t>
      </w:r>
      <w:proofErr w:type="spellStart"/>
      <w:r w:rsidRPr="00FF773E">
        <w:rPr>
          <w:rFonts w:ascii="Times New Roman" w:hAnsi="Times New Roman"/>
          <w:shd w:val="clear" w:color="auto" w:fill="FFFFFF"/>
        </w:rPr>
        <w:t>Nemzeti</w:t>
      </w:r>
      <w:proofErr w:type="spellEnd"/>
      <w:r w:rsidRPr="00FF773E">
        <w:rPr>
          <w:rFonts w:ascii="Times New Roman" w:hAnsi="Times New Roman"/>
          <w:shd w:val="clear" w:color="auto" w:fill="FFFFFF"/>
        </w:rPr>
        <w:t xml:space="preserve"> </w:t>
      </w:r>
      <w:proofErr w:type="spellStart"/>
      <w:r w:rsidRPr="00FF773E">
        <w:rPr>
          <w:rFonts w:ascii="Times New Roman" w:hAnsi="Times New Roman"/>
          <w:shd w:val="clear" w:color="auto" w:fill="FFFFFF"/>
        </w:rPr>
        <w:t>Közszolgálati</w:t>
      </w:r>
      <w:proofErr w:type="spellEnd"/>
      <w:r w:rsidRPr="00FF773E">
        <w:rPr>
          <w:rFonts w:ascii="Times New Roman" w:hAnsi="Times New Roman"/>
          <w:shd w:val="clear" w:color="auto" w:fill="FFFFFF"/>
        </w:rPr>
        <w:t xml:space="preserve"> </w:t>
      </w:r>
      <w:proofErr w:type="spellStart"/>
      <w:r w:rsidRPr="00FF773E">
        <w:rPr>
          <w:rFonts w:ascii="Times New Roman" w:hAnsi="Times New Roman"/>
          <w:shd w:val="clear" w:color="auto" w:fill="FFFFFF"/>
        </w:rPr>
        <w:t>Egyetem</w:t>
      </w:r>
      <w:proofErr w:type="spellEnd"/>
      <w:r w:rsidRPr="00FF773E">
        <w:rPr>
          <w:rFonts w:ascii="Times New Roman" w:hAnsi="Times New Roman"/>
          <w:shd w:val="clear" w:color="auto" w:fill="FFFFFF"/>
        </w:rPr>
        <w:t xml:space="preserve"> 2016</w:t>
      </w:r>
      <w:r w:rsidR="00DA34B4">
        <w:rPr>
          <w:rFonts w:ascii="Times New Roman" w:hAnsi="Times New Roman"/>
          <w:shd w:val="clear" w:color="auto" w:fill="FFFFFF"/>
        </w:rPr>
        <w:t>,</w:t>
      </w:r>
      <w:r w:rsidRPr="00FF773E">
        <w:rPr>
          <w:rFonts w:ascii="Times New Roman" w:hAnsi="Times New Roman"/>
          <w:shd w:val="clear" w:color="auto" w:fill="FFFFFF"/>
        </w:rPr>
        <w:t xml:space="preserve"> </w:t>
      </w:r>
      <w:r w:rsidR="00DA34B4">
        <w:rPr>
          <w:rFonts w:ascii="Times New Roman" w:hAnsi="Times New Roman"/>
          <w:shd w:val="clear" w:color="auto" w:fill="FFFFFF"/>
        </w:rPr>
        <w:t>p</w:t>
      </w:r>
      <w:r w:rsidRPr="00FF773E">
        <w:rPr>
          <w:rFonts w:ascii="Times New Roman" w:hAnsi="Times New Roman"/>
          <w:shd w:val="clear" w:color="auto" w:fill="FFFFFF"/>
        </w:rPr>
        <w:t>p. 34</w:t>
      </w:r>
      <w:r w:rsidR="00584BF1" w:rsidRPr="00F912F7">
        <w:rPr>
          <w:rFonts w:ascii="Times New Roman" w:hAnsi="Times New Roman"/>
          <w:i/>
          <w:iCs/>
        </w:rPr>
        <w:t>–</w:t>
      </w:r>
      <w:r w:rsidRPr="00FF773E">
        <w:rPr>
          <w:rFonts w:ascii="Times New Roman" w:hAnsi="Times New Roman"/>
          <w:shd w:val="clear" w:color="auto" w:fill="FFFFFF"/>
        </w:rPr>
        <w:t xml:space="preserve">35.; A. </w:t>
      </w:r>
      <w:proofErr w:type="spellStart"/>
      <w:r w:rsidRPr="00FF773E">
        <w:rPr>
          <w:rFonts w:ascii="Times New Roman" w:hAnsi="Times New Roman"/>
          <w:shd w:val="clear" w:color="auto" w:fill="FFFFFF"/>
        </w:rPr>
        <w:t>Takács</w:t>
      </w:r>
      <w:proofErr w:type="spellEnd"/>
      <w:r w:rsidRPr="00FF773E">
        <w:rPr>
          <w:rFonts w:ascii="Times New Roman" w:hAnsi="Times New Roman"/>
          <w:shd w:val="clear" w:color="auto" w:fill="FFFFFF"/>
        </w:rPr>
        <w:t xml:space="preserve">, A </w:t>
      </w:r>
      <w:proofErr w:type="spellStart"/>
      <w:r w:rsidRPr="00FF773E">
        <w:rPr>
          <w:rFonts w:ascii="Times New Roman" w:hAnsi="Times New Roman"/>
          <w:shd w:val="clear" w:color="auto" w:fill="FFFFFF"/>
        </w:rPr>
        <w:t>jogértelmezés</w:t>
      </w:r>
      <w:proofErr w:type="spellEnd"/>
      <w:r w:rsidRPr="00FF773E">
        <w:rPr>
          <w:rFonts w:ascii="Times New Roman" w:hAnsi="Times New Roman"/>
          <w:shd w:val="clear" w:color="auto" w:fill="FFFFFF"/>
        </w:rPr>
        <w:t xml:space="preserve"> </w:t>
      </w:r>
      <w:proofErr w:type="spellStart"/>
      <w:r w:rsidRPr="00FF773E">
        <w:rPr>
          <w:rFonts w:ascii="Times New Roman" w:hAnsi="Times New Roman"/>
          <w:shd w:val="clear" w:color="auto" w:fill="FFFFFF"/>
        </w:rPr>
        <w:t>alapjai</w:t>
      </w:r>
      <w:proofErr w:type="spellEnd"/>
      <w:r w:rsidRPr="00FF773E">
        <w:rPr>
          <w:rFonts w:ascii="Times New Roman" w:hAnsi="Times New Roman"/>
          <w:shd w:val="clear" w:color="auto" w:fill="FFFFFF"/>
        </w:rPr>
        <w:t xml:space="preserve"> </w:t>
      </w:r>
      <w:proofErr w:type="spellStart"/>
      <w:r w:rsidRPr="00FF773E">
        <w:rPr>
          <w:rFonts w:ascii="Times New Roman" w:hAnsi="Times New Roman"/>
          <w:shd w:val="clear" w:color="auto" w:fill="FFFFFF"/>
        </w:rPr>
        <w:t>és</w:t>
      </w:r>
      <w:proofErr w:type="spellEnd"/>
      <w:r w:rsidRPr="00FF773E">
        <w:rPr>
          <w:rFonts w:ascii="Times New Roman" w:hAnsi="Times New Roman"/>
          <w:shd w:val="clear" w:color="auto" w:fill="FFFFFF"/>
        </w:rPr>
        <w:t xml:space="preserve"> korlátai</w:t>
      </w:r>
      <w:r w:rsidR="00DA34B4">
        <w:rPr>
          <w:rFonts w:ascii="Times New Roman" w:hAnsi="Times New Roman"/>
        </w:rPr>
        <w:t>,</w:t>
      </w:r>
      <w:r w:rsidRPr="00FF773E">
        <w:rPr>
          <w:rFonts w:ascii="Times New Roman" w:hAnsi="Times New Roman"/>
        </w:rPr>
        <w:t xml:space="preserve"> </w:t>
      </w:r>
      <w:r w:rsidR="00DA34B4" w:rsidRPr="00C7583A">
        <w:rPr>
          <w:rFonts w:ascii="Times New Roman" w:hAnsi="Times New Roman"/>
        </w:rPr>
        <w:t>“</w:t>
      </w:r>
      <w:proofErr w:type="spellStart"/>
      <w:r w:rsidRPr="00DA34B4">
        <w:rPr>
          <w:rStyle w:val="Emphasis"/>
          <w:rFonts w:ascii="Times New Roman" w:hAnsi="Times New Roman"/>
          <w:i w:val="0"/>
          <w:iCs w:val="0"/>
          <w:shd w:val="clear" w:color="auto" w:fill="FFFFFF"/>
        </w:rPr>
        <w:t>Jogtudományi</w:t>
      </w:r>
      <w:proofErr w:type="spellEnd"/>
      <w:r w:rsidRPr="00DA34B4">
        <w:rPr>
          <w:rStyle w:val="Emphasis"/>
          <w:rFonts w:ascii="Times New Roman" w:hAnsi="Times New Roman"/>
          <w:i w:val="0"/>
          <w:iCs w:val="0"/>
          <w:shd w:val="clear" w:color="auto" w:fill="FFFFFF"/>
        </w:rPr>
        <w:t xml:space="preserve"> </w:t>
      </w:r>
      <w:proofErr w:type="spellStart"/>
      <w:r w:rsidRPr="00DA34B4">
        <w:rPr>
          <w:rStyle w:val="Emphasis"/>
          <w:rFonts w:ascii="Times New Roman" w:hAnsi="Times New Roman"/>
          <w:i w:val="0"/>
          <w:iCs w:val="0"/>
          <w:shd w:val="clear" w:color="auto" w:fill="FFFFFF"/>
        </w:rPr>
        <w:t>Közlöny</w:t>
      </w:r>
      <w:proofErr w:type="spellEnd"/>
      <w:r w:rsidR="00DA34B4" w:rsidRPr="00DA34B4">
        <w:rPr>
          <w:rStyle w:val="Emphasis"/>
          <w:rFonts w:ascii="Times New Roman" w:hAnsi="Times New Roman"/>
          <w:i w:val="0"/>
          <w:iCs w:val="0"/>
          <w:shd w:val="clear" w:color="auto" w:fill="FFFFFF"/>
        </w:rPr>
        <w:t>”</w:t>
      </w:r>
      <w:r>
        <w:rPr>
          <w:rFonts w:ascii="Times New Roman" w:hAnsi="Times New Roman"/>
          <w:shd w:val="clear" w:color="auto" w:fill="FFFFFF"/>
        </w:rPr>
        <w:t xml:space="preserve"> </w:t>
      </w:r>
      <w:r w:rsidRPr="00FF773E">
        <w:rPr>
          <w:rFonts w:ascii="Times New Roman" w:hAnsi="Times New Roman"/>
          <w:shd w:val="clear" w:color="auto" w:fill="FFFFFF"/>
        </w:rPr>
        <w:t>1993</w:t>
      </w:r>
      <w:r w:rsidR="00DA34B4">
        <w:rPr>
          <w:rFonts w:ascii="Times New Roman" w:hAnsi="Times New Roman"/>
          <w:shd w:val="clear" w:color="auto" w:fill="FFFFFF"/>
        </w:rPr>
        <w:t xml:space="preserve"> vol. </w:t>
      </w:r>
      <w:r w:rsidR="00D352B5">
        <w:rPr>
          <w:rFonts w:ascii="Times New Roman" w:hAnsi="Times New Roman"/>
          <w:shd w:val="clear" w:color="auto" w:fill="FFFFFF"/>
        </w:rPr>
        <w:t>48(</w:t>
      </w:r>
      <w:r w:rsidR="00DA34B4">
        <w:rPr>
          <w:rFonts w:ascii="Times New Roman" w:hAnsi="Times New Roman"/>
          <w:shd w:val="clear" w:color="auto" w:fill="FFFFFF"/>
        </w:rPr>
        <w:t>3</w:t>
      </w:r>
      <w:r w:rsidR="00D352B5">
        <w:rPr>
          <w:rFonts w:ascii="Times New Roman" w:hAnsi="Times New Roman"/>
          <w:shd w:val="clear" w:color="auto" w:fill="FFFFFF"/>
        </w:rPr>
        <w:t>)</w:t>
      </w:r>
      <w:r w:rsidR="00DA34B4">
        <w:rPr>
          <w:rFonts w:ascii="Times New Roman" w:hAnsi="Times New Roman"/>
          <w:shd w:val="clear" w:color="auto" w:fill="FFFFFF"/>
        </w:rPr>
        <w:t>,</w:t>
      </w:r>
      <w:r w:rsidRPr="00FF773E">
        <w:rPr>
          <w:rFonts w:ascii="Times New Roman" w:hAnsi="Times New Roman"/>
          <w:shd w:val="clear" w:color="auto" w:fill="FFFFFF"/>
        </w:rPr>
        <w:t xml:space="preserve"> </w:t>
      </w:r>
      <w:r w:rsidR="00DA34B4">
        <w:rPr>
          <w:rFonts w:ascii="Times New Roman" w:hAnsi="Times New Roman"/>
          <w:shd w:val="clear" w:color="auto" w:fill="FFFFFF"/>
        </w:rPr>
        <w:t>p</w:t>
      </w:r>
      <w:r w:rsidRPr="00FF773E">
        <w:rPr>
          <w:rFonts w:ascii="Times New Roman" w:hAnsi="Times New Roman"/>
          <w:shd w:val="clear" w:color="auto" w:fill="FFFFFF"/>
        </w:rPr>
        <w:t>p. 121-122.</w:t>
      </w:r>
    </w:p>
  </w:footnote>
  <w:footnote w:id="16">
    <w:p w14:paraId="39754C1D" w14:textId="04E72FCF" w:rsidR="00440EB9" w:rsidRPr="00FF773E" w:rsidRDefault="00440EB9" w:rsidP="00584BF1">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w:t>
      </w:r>
      <w:bookmarkStart w:id="6" w:name="_Hlk117537507"/>
      <w:r w:rsidRPr="00B114B1">
        <w:rPr>
          <w:rFonts w:ascii="Times New Roman" w:hAnsi="Times New Roman"/>
        </w:rPr>
        <w:t xml:space="preserve">A. </w:t>
      </w:r>
      <w:proofErr w:type="spellStart"/>
      <w:r w:rsidRPr="00B114B1">
        <w:rPr>
          <w:rFonts w:ascii="Times New Roman" w:hAnsi="Times New Roman"/>
        </w:rPr>
        <w:t>Jakab</w:t>
      </w:r>
      <w:proofErr w:type="spellEnd"/>
      <w:r w:rsidRPr="00B114B1">
        <w:rPr>
          <w:rFonts w:ascii="Times New Roman" w:hAnsi="Times New Roman"/>
        </w:rPr>
        <w:t>,</w:t>
      </w:r>
      <w:r>
        <w:rPr>
          <w:rFonts w:ascii="Times New Roman" w:hAnsi="Times New Roman"/>
        </w:rPr>
        <w:t xml:space="preserve"> </w:t>
      </w:r>
      <w:r w:rsidRPr="00B114B1">
        <w:rPr>
          <w:rFonts w:ascii="Times New Roman" w:hAnsi="Times New Roman"/>
          <w:i/>
          <w:iCs/>
        </w:rPr>
        <w:t>European Constitutional Language</w:t>
      </w:r>
      <w:r w:rsidR="00584BF1">
        <w:rPr>
          <w:rFonts w:ascii="Times New Roman" w:hAnsi="Times New Roman"/>
        </w:rPr>
        <w:t xml:space="preserve">, </w:t>
      </w:r>
      <w:r w:rsidRPr="00B114B1">
        <w:rPr>
          <w:rFonts w:ascii="Times New Roman" w:hAnsi="Times New Roman"/>
        </w:rPr>
        <w:t>Cambridge University Press 2016.</w:t>
      </w:r>
    </w:p>
    <w:bookmarkEnd w:id="6"/>
  </w:footnote>
  <w:footnote w:id="17">
    <w:p w14:paraId="63F5B7AB" w14:textId="1C130D36" w:rsidR="00440EB9" w:rsidRPr="00B114B1" w:rsidRDefault="00440EB9" w:rsidP="00584BF1">
      <w:pPr>
        <w:pStyle w:val="FootnoteText"/>
        <w:jc w:val="both"/>
        <w:rPr>
          <w:rFonts w:ascii="Times New Roman" w:hAnsi="Times New Roman"/>
        </w:rPr>
      </w:pPr>
      <w:r w:rsidRPr="00B114B1">
        <w:rPr>
          <w:rStyle w:val="FootnoteReference"/>
          <w:rFonts w:ascii="Times New Roman" w:hAnsi="Times New Roman"/>
        </w:rPr>
        <w:footnoteRef/>
      </w:r>
      <w:r w:rsidRPr="00B114B1">
        <w:rPr>
          <w:rFonts w:ascii="Times New Roman" w:hAnsi="Times New Roman"/>
        </w:rPr>
        <w:t xml:space="preserve"> See R. </w:t>
      </w:r>
      <w:proofErr w:type="spellStart"/>
      <w:r w:rsidRPr="00B114B1">
        <w:rPr>
          <w:rFonts w:ascii="Times New Roman" w:hAnsi="Times New Roman"/>
        </w:rPr>
        <w:t>Guastini</w:t>
      </w:r>
      <w:proofErr w:type="spellEnd"/>
      <w:r w:rsidRPr="00B114B1">
        <w:rPr>
          <w:rFonts w:ascii="Times New Roman" w:hAnsi="Times New Roman"/>
        </w:rPr>
        <w:t xml:space="preserve">, </w:t>
      </w:r>
      <w:proofErr w:type="spellStart"/>
      <w:r w:rsidRPr="00B114B1">
        <w:rPr>
          <w:rFonts w:ascii="Times New Roman" w:hAnsi="Times New Roman"/>
          <w:i/>
          <w:iCs/>
        </w:rPr>
        <w:t>L’interpretazione</w:t>
      </w:r>
      <w:proofErr w:type="spellEnd"/>
      <w:r w:rsidRPr="00B114B1">
        <w:rPr>
          <w:rFonts w:ascii="Times New Roman" w:hAnsi="Times New Roman"/>
          <w:i/>
          <w:iCs/>
        </w:rPr>
        <w:t xml:space="preserve"> die </w:t>
      </w:r>
      <w:proofErr w:type="spellStart"/>
      <w:r w:rsidRPr="00B114B1">
        <w:rPr>
          <w:rFonts w:ascii="Times New Roman" w:hAnsi="Times New Roman"/>
          <w:i/>
          <w:iCs/>
        </w:rPr>
        <w:t>documenti</w:t>
      </w:r>
      <w:proofErr w:type="spellEnd"/>
      <w:r w:rsidRPr="00B114B1">
        <w:rPr>
          <w:rFonts w:ascii="Times New Roman" w:hAnsi="Times New Roman"/>
          <w:i/>
          <w:iCs/>
        </w:rPr>
        <w:t xml:space="preserve"> </w:t>
      </w:r>
      <w:r w:rsidR="00584BF1">
        <w:rPr>
          <w:rFonts w:ascii="Times New Roman" w:hAnsi="Times New Roman"/>
          <w:i/>
          <w:iCs/>
        </w:rPr>
        <w:t>normative</w:t>
      </w:r>
      <w:r w:rsidR="00584BF1">
        <w:rPr>
          <w:rFonts w:ascii="Times New Roman" w:hAnsi="Times New Roman"/>
        </w:rPr>
        <w:t xml:space="preserve">, </w:t>
      </w:r>
      <w:proofErr w:type="spellStart"/>
      <w:r w:rsidRPr="00B114B1">
        <w:rPr>
          <w:rFonts w:ascii="Times New Roman" w:hAnsi="Times New Roman"/>
        </w:rPr>
        <w:t>Guiffrè</w:t>
      </w:r>
      <w:proofErr w:type="spellEnd"/>
      <w:r w:rsidRPr="00B114B1">
        <w:rPr>
          <w:rFonts w:ascii="Times New Roman" w:hAnsi="Times New Roman"/>
        </w:rPr>
        <w:t xml:space="preserve"> 2004</w:t>
      </w:r>
      <w:r w:rsidR="00584BF1">
        <w:rPr>
          <w:rFonts w:ascii="Times New Roman" w:hAnsi="Times New Roman"/>
        </w:rPr>
        <w:t>,</w:t>
      </w:r>
      <w:r w:rsidRPr="00B114B1">
        <w:rPr>
          <w:rFonts w:ascii="Times New Roman" w:hAnsi="Times New Roman"/>
        </w:rPr>
        <w:t xml:space="preserve"> p</w:t>
      </w:r>
      <w:r w:rsidR="00584BF1">
        <w:rPr>
          <w:rFonts w:ascii="Times New Roman" w:hAnsi="Times New Roman"/>
        </w:rPr>
        <w:t>p</w:t>
      </w:r>
      <w:r w:rsidRPr="00B114B1">
        <w:rPr>
          <w:rFonts w:ascii="Times New Roman" w:hAnsi="Times New Roman"/>
        </w:rPr>
        <w:t>. 277</w:t>
      </w:r>
      <w:r w:rsidR="00584BF1" w:rsidRPr="00F912F7">
        <w:rPr>
          <w:rFonts w:ascii="Times New Roman" w:hAnsi="Times New Roman"/>
          <w:i/>
          <w:iCs/>
        </w:rPr>
        <w:t>–</w:t>
      </w:r>
      <w:r w:rsidRPr="00B114B1">
        <w:rPr>
          <w:rFonts w:ascii="Times New Roman" w:hAnsi="Times New Roman"/>
        </w:rPr>
        <w:t xml:space="preserve">278; E. </w:t>
      </w:r>
      <w:proofErr w:type="spellStart"/>
      <w:r w:rsidRPr="00B114B1">
        <w:rPr>
          <w:rFonts w:ascii="Times New Roman" w:hAnsi="Times New Roman"/>
        </w:rPr>
        <w:t>Forsthoff</w:t>
      </w:r>
      <w:proofErr w:type="spellEnd"/>
      <w:r w:rsidRPr="00B114B1">
        <w:rPr>
          <w:rFonts w:ascii="Times New Roman" w:hAnsi="Times New Roman"/>
        </w:rPr>
        <w:t xml:space="preserve">, </w:t>
      </w:r>
      <w:r w:rsidRPr="00584BF1">
        <w:rPr>
          <w:rFonts w:ascii="Times New Roman" w:hAnsi="Times New Roman"/>
          <w:i/>
          <w:iCs/>
        </w:rPr>
        <w:t xml:space="preserve">Die </w:t>
      </w:r>
      <w:proofErr w:type="spellStart"/>
      <w:r w:rsidRPr="00584BF1">
        <w:rPr>
          <w:rFonts w:ascii="Times New Roman" w:hAnsi="Times New Roman"/>
          <w:i/>
          <w:iCs/>
        </w:rPr>
        <w:t>Umbildung</w:t>
      </w:r>
      <w:proofErr w:type="spellEnd"/>
      <w:r w:rsidRPr="00584BF1">
        <w:rPr>
          <w:rFonts w:ascii="Times New Roman" w:hAnsi="Times New Roman"/>
          <w:i/>
          <w:iCs/>
        </w:rPr>
        <w:t xml:space="preserve"> des </w:t>
      </w:r>
      <w:proofErr w:type="spellStart"/>
      <w:r w:rsidRPr="00584BF1">
        <w:rPr>
          <w:rFonts w:ascii="Times New Roman" w:hAnsi="Times New Roman"/>
          <w:i/>
          <w:iCs/>
        </w:rPr>
        <w:t>Verfassungsgesetzes</w:t>
      </w:r>
      <w:proofErr w:type="spellEnd"/>
      <w:r w:rsidR="0053335A">
        <w:rPr>
          <w:rFonts w:ascii="Times New Roman" w:hAnsi="Times New Roman"/>
          <w:i/>
          <w:iCs/>
        </w:rPr>
        <w:t>,</w:t>
      </w:r>
      <w:r w:rsidRPr="00B114B1">
        <w:rPr>
          <w:rFonts w:ascii="Times New Roman" w:hAnsi="Times New Roman"/>
        </w:rPr>
        <w:t xml:space="preserve"> </w:t>
      </w:r>
      <w:r w:rsidR="00584BF1">
        <w:rPr>
          <w:rFonts w:ascii="Times New Roman" w:hAnsi="Times New Roman"/>
        </w:rPr>
        <w:t>[</w:t>
      </w:r>
      <w:r w:rsidRPr="00B114B1">
        <w:rPr>
          <w:rFonts w:ascii="Times New Roman" w:hAnsi="Times New Roman"/>
        </w:rPr>
        <w:t>in:</w:t>
      </w:r>
      <w:r w:rsidR="00584BF1">
        <w:rPr>
          <w:rFonts w:ascii="Times New Roman" w:hAnsi="Times New Roman"/>
        </w:rPr>
        <w:t>]</w:t>
      </w:r>
      <w:r w:rsidRPr="00B114B1">
        <w:rPr>
          <w:rFonts w:ascii="Times New Roman" w:hAnsi="Times New Roman"/>
        </w:rPr>
        <w:t xml:space="preserve"> </w:t>
      </w:r>
      <w:r w:rsidRPr="00B114B1">
        <w:rPr>
          <w:rFonts w:ascii="Times New Roman" w:hAnsi="Times New Roman"/>
          <w:i/>
          <w:iCs/>
        </w:rPr>
        <w:t xml:space="preserve">Festschrift für Carl Schmitt </w:t>
      </w:r>
      <w:proofErr w:type="spellStart"/>
      <w:r w:rsidRPr="00B114B1">
        <w:rPr>
          <w:rFonts w:ascii="Times New Roman" w:hAnsi="Times New Roman"/>
          <w:i/>
          <w:iCs/>
        </w:rPr>
        <w:t>zum</w:t>
      </w:r>
      <w:proofErr w:type="spellEnd"/>
      <w:r w:rsidRPr="00B114B1">
        <w:rPr>
          <w:rFonts w:ascii="Times New Roman" w:hAnsi="Times New Roman"/>
          <w:i/>
          <w:iCs/>
        </w:rPr>
        <w:t xml:space="preserve"> 70. </w:t>
      </w:r>
      <w:proofErr w:type="spellStart"/>
      <w:r w:rsidRPr="00B114B1">
        <w:rPr>
          <w:rFonts w:ascii="Times New Roman" w:hAnsi="Times New Roman"/>
          <w:i/>
          <w:iCs/>
        </w:rPr>
        <w:t>Geburtstag</w:t>
      </w:r>
      <w:proofErr w:type="spellEnd"/>
      <w:r w:rsidRPr="00B114B1">
        <w:rPr>
          <w:rFonts w:ascii="Times New Roman" w:hAnsi="Times New Roman"/>
        </w:rPr>
        <w:t xml:space="preserve">, </w:t>
      </w:r>
      <w:r w:rsidR="00584BF1">
        <w:rPr>
          <w:rFonts w:ascii="Times New Roman" w:hAnsi="Times New Roman"/>
        </w:rPr>
        <w:t xml:space="preserve">eds. </w:t>
      </w:r>
      <w:r w:rsidR="00584BF1" w:rsidRPr="00B114B1">
        <w:rPr>
          <w:rFonts w:ascii="Times New Roman" w:hAnsi="Times New Roman"/>
        </w:rPr>
        <w:t xml:space="preserve">H. </w:t>
      </w:r>
      <w:proofErr w:type="spellStart"/>
      <w:r w:rsidR="00584BF1" w:rsidRPr="00B114B1">
        <w:rPr>
          <w:rFonts w:ascii="Times New Roman" w:hAnsi="Times New Roman"/>
        </w:rPr>
        <w:t>Barion</w:t>
      </w:r>
      <w:proofErr w:type="spellEnd"/>
      <w:r w:rsidR="00584BF1" w:rsidRPr="00B114B1">
        <w:rPr>
          <w:rFonts w:ascii="Times New Roman" w:hAnsi="Times New Roman"/>
        </w:rPr>
        <w:t xml:space="preserve">, E. </w:t>
      </w:r>
      <w:proofErr w:type="spellStart"/>
      <w:r w:rsidR="00584BF1" w:rsidRPr="00B114B1">
        <w:rPr>
          <w:rFonts w:ascii="Times New Roman" w:hAnsi="Times New Roman"/>
        </w:rPr>
        <w:t>Forsthoff</w:t>
      </w:r>
      <w:proofErr w:type="spellEnd"/>
      <w:r w:rsidR="00584BF1">
        <w:rPr>
          <w:rFonts w:ascii="Times New Roman" w:hAnsi="Times New Roman"/>
        </w:rPr>
        <w:t xml:space="preserve">, </w:t>
      </w:r>
      <w:r w:rsidR="00584BF1" w:rsidRPr="00B114B1">
        <w:rPr>
          <w:rFonts w:ascii="Times New Roman" w:hAnsi="Times New Roman"/>
        </w:rPr>
        <w:t>W. Weber</w:t>
      </w:r>
      <w:r w:rsidR="00584BF1">
        <w:rPr>
          <w:rFonts w:ascii="Times New Roman" w:hAnsi="Times New Roman"/>
        </w:rPr>
        <w:t xml:space="preserve">, </w:t>
      </w:r>
      <w:r w:rsidRPr="00B114B1">
        <w:rPr>
          <w:rFonts w:ascii="Times New Roman" w:hAnsi="Times New Roman"/>
        </w:rPr>
        <w:t xml:space="preserve">Duncker &amp; </w:t>
      </w:r>
      <w:proofErr w:type="spellStart"/>
      <w:r w:rsidRPr="00B114B1">
        <w:rPr>
          <w:rFonts w:ascii="Times New Roman" w:hAnsi="Times New Roman"/>
        </w:rPr>
        <w:t>Humblot</w:t>
      </w:r>
      <w:proofErr w:type="spellEnd"/>
      <w:r w:rsidRPr="00B114B1">
        <w:rPr>
          <w:rFonts w:ascii="Times New Roman" w:hAnsi="Times New Roman"/>
        </w:rPr>
        <w:t xml:space="preserve"> 1959, </w:t>
      </w:r>
      <w:r w:rsidR="00584BF1">
        <w:rPr>
          <w:rFonts w:ascii="Times New Roman" w:hAnsi="Times New Roman"/>
        </w:rPr>
        <w:t>p</w:t>
      </w:r>
      <w:r w:rsidRPr="00B114B1">
        <w:rPr>
          <w:rFonts w:ascii="Times New Roman" w:hAnsi="Times New Roman"/>
        </w:rPr>
        <w:t>p. 35</w:t>
      </w:r>
      <w:r w:rsidR="00584BF1" w:rsidRPr="00F912F7">
        <w:rPr>
          <w:rFonts w:ascii="Times New Roman" w:hAnsi="Times New Roman"/>
          <w:i/>
          <w:iCs/>
        </w:rPr>
        <w:t>–</w:t>
      </w:r>
      <w:r w:rsidRPr="00B114B1">
        <w:rPr>
          <w:rFonts w:ascii="Times New Roman" w:hAnsi="Times New Roman"/>
        </w:rPr>
        <w:t xml:space="preserve">62. Cited by: </w:t>
      </w:r>
      <w:r w:rsidR="00584BF1">
        <w:rPr>
          <w:rFonts w:ascii="Times New Roman" w:hAnsi="Times New Roman"/>
        </w:rPr>
        <w:t xml:space="preserve">A. </w:t>
      </w:r>
      <w:proofErr w:type="spellStart"/>
      <w:r w:rsidRPr="00B114B1">
        <w:rPr>
          <w:rFonts w:ascii="Times New Roman" w:hAnsi="Times New Roman"/>
        </w:rPr>
        <w:t>Jakab</w:t>
      </w:r>
      <w:proofErr w:type="spellEnd"/>
      <w:r w:rsidRPr="00B114B1">
        <w:rPr>
          <w:rFonts w:ascii="Times New Roman" w:hAnsi="Times New Roman"/>
        </w:rPr>
        <w:t>,</w:t>
      </w:r>
      <w:r>
        <w:rPr>
          <w:rFonts w:ascii="Times New Roman" w:hAnsi="Times New Roman"/>
        </w:rPr>
        <w:t xml:space="preserve"> </w:t>
      </w:r>
      <w:r w:rsidR="00584BF1" w:rsidRPr="00B114B1">
        <w:rPr>
          <w:rFonts w:ascii="Times New Roman" w:hAnsi="Times New Roman"/>
          <w:i/>
          <w:iCs/>
        </w:rPr>
        <w:t>European Constitutional Language</w:t>
      </w:r>
      <w:r w:rsidR="00584BF1">
        <w:rPr>
          <w:rFonts w:ascii="Times New Roman" w:hAnsi="Times New Roman"/>
        </w:rPr>
        <w:t xml:space="preserve">, </w:t>
      </w:r>
      <w:r w:rsidR="00584BF1" w:rsidRPr="00B114B1">
        <w:rPr>
          <w:rFonts w:ascii="Times New Roman" w:hAnsi="Times New Roman"/>
        </w:rPr>
        <w:t>Cambridge University Press 20</w:t>
      </w:r>
      <w:r w:rsidRPr="00B114B1">
        <w:rPr>
          <w:rFonts w:ascii="Times New Roman" w:hAnsi="Times New Roman"/>
        </w:rPr>
        <w:t>1</w:t>
      </w:r>
      <w:r>
        <w:rPr>
          <w:rFonts w:ascii="Times New Roman" w:hAnsi="Times New Roman"/>
        </w:rPr>
        <w:t>6</w:t>
      </w:r>
      <w:r w:rsidRPr="00B114B1">
        <w:rPr>
          <w:rFonts w:ascii="Times New Roman" w:hAnsi="Times New Roman"/>
        </w:rPr>
        <w:t xml:space="preserve">, p. 21.; T. </w:t>
      </w:r>
      <w:proofErr w:type="spellStart"/>
      <w:r w:rsidRPr="00B114B1">
        <w:rPr>
          <w:rFonts w:ascii="Times New Roman" w:hAnsi="Times New Roman"/>
        </w:rPr>
        <w:t>Stawecki</w:t>
      </w:r>
      <w:proofErr w:type="spellEnd"/>
      <w:r w:rsidRPr="00B114B1">
        <w:rPr>
          <w:rFonts w:ascii="Times New Roman" w:hAnsi="Times New Roman"/>
        </w:rPr>
        <w:t xml:space="preserve">, </w:t>
      </w:r>
      <w:r w:rsidRPr="00584BF1">
        <w:rPr>
          <w:rFonts w:ascii="Times New Roman" w:hAnsi="Times New Roman"/>
          <w:i/>
          <w:iCs/>
        </w:rPr>
        <w:t>Autonomous constitutional interpretation</w:t>
      </w:r>
      <w:r w:rsidR="00584BF1">
        <w:rPr>
          <w:rFonts w:ascii="Times New Roman" w:hAnsi="Times New Roman"/>
        </w:rPr>
        <w:t xml:space="preserve">, </w:t>
      </w:r>
      <w:r w:rsidRPr="00B114B1">
        <w:rPr>
          <w:rFonts w:ascii="Times New Roman" w:hAnsi="Times New Roman"/>
          <w:i/>
          <w:iCs/>
        </w:rPr>
        <w:t xml:space="preserve">International </w:t>
      </w:r>
      <w:r w:rsidR="00584BF1" w:rsidRPr="00584BF1">
        <w:rPr>
          <w:rFonts w:ascii="Times New Roman" w:hAnsi="Times New Roman"/>
        </w:rPr>
        <w:t>“</w:t>
      </w:r>
      <w:r w:rsidRPr="00584BF1">
        <w:rPr>
          <w:rFonts w:ascii="Times New Roman" w:hAnsi="Times New Roman"/>
        </w:rPr>
        <w:t>Journal for the Semiotics of Law</w:t>
      </w:r>
      <w:r w:rsidR="00584BF1" w:rsidRPr="00584BF1">
        <w:rPr>
          <w:rFonts w:ascii="Times New Roman" w:hAnsi="Times New Roman"/>
        </w:rPr>
        <w:t>”</w:t>
      </w:r>
      <w:r w:rsidRPr="00B114B1">
        <w:rPr>
          <w:rFonts w:ascii="Times New Roman" w:hAnsi="Times New Roman"/>
        </w:rPr>
        <w:t> 2012</w:t>
      </w:r>
      <w:r w:rsidR="00D352B5">
        <w:rPr>
          <w:rFonts w:ascii="Times New Roman" w:hAnsi="Times New Roman"/>
        </w:rPr>
        <w:t>(</w:t>
      </w:r>
      <w:r w:rsidR="00584BF1" w:rsidRPr="00B114B1">
        <w:rPr>
          <w:rFonts w:ascii="Times New Roman" w:hAnsi="Times New Roman"/>
        </w:rPr>
        <w:t>25</w:t>
      </w:r>
      <w:r w:rsidR="00D352B5">
        <w:rPr>
          <w:rFonts w:ascii="Times New Roman" w:hAnsi="Times New Roman"/>
        </w:rPr>
        <w:t>)</w:t>
      </w:r>
      <w:r w:rsidR="00584BF1">
        <w:rPr>
          <w:rFonts w:ascii="Times New Roman" w:hAnsi="Times New Roman"/>
        </w:rPr>
        <w:t>,</w:t>
      </w:r>
      <w:r w:rsidR="00584BF1" w:rsidRPr="00B114B1">
        <w:rPr>
          <w:rFonts w:ascii="Times New Roman" w:hAnsi="Times New Roman"/>
        </w:rPr>
        <w:t> </w:t>
      </w:r>
      <w:r w:rsidR="00584BF1">
        <w:rPr>
          <w:rFonts w:ascii="Times New Roman" w:hAnsi="Times New Roman"/>
        </w:rPr>
        <w:t>p</w:t>
      </w:r>
      <w:r w:rsidRPr="00B114B1">
        <w:rPr>
          <w:rFonts w:ascii="Times New Roman" w:hAnsi="Times New Roman"/>
        </w:rPr>
        <w:t>p. 505</w:t>
      </w:r>
      <w:r w:rsidR="00584BF1" w:rsidRPr="00F912F7">
        <w:rPr>
          <w:rFonts w:ascii="Times New Roman" w:hAnsi="Times New Roman"/>
          <w:i/>
          <w:iCs/>
        </w:rPr>
        <w:t>–</w:t>
      </w:r>
      <w:r w:rsidRPr="00B114B1">
        <w:rPr>
          <w:rFonts w:ascii="Times New Roman" w:hAnsi="Times New Roman"/>
        </w:rPr>
        <w:t xml:space="preserve">535.; J. </w:t>
      </w:r>
      <w:proofErr w:type="spellStart"/>
      <w:r w:rsidRPr="00B114B1">
        <w:rPr>
          <w:rFonts w:ascii="Times New Roman" w:hAnsi="Times New Roman"/>
        </w:rPr>
        <w:t>Wróblewski</w:t>
      </w:r>
      <w:proofErr w:type="spellEnd"/>
      <w:r w:rsidRPr="00B114B1">
        <w:rPr>
          <w:rFonts w:ascii="Times New Roman" w:hAnsi="Times New Roman"/>
        </w:rPr>
        <w:t xml:space="preserve">, </w:t>
      </w:r>
      <w:r w:rsidRPr="00584BF1">
        <w:rPr>
          <w:rFonts w:ascii="Times New Roman" w:hAnsi="Times New Roman"/>
          <w:i/>
          <w:iCs/>
        </w:rPr>
        <w:t>An outline of a general theory of legal interpretation and constitutional interpretation</w:t>
      </w:r>
      <w:r w:rsidRPr="00B114B1">
        <w:rPr>
          <w:rFonts w:ascii="Times New Roman" w:hAnsi="Times New Roman"/>
        </w:rPr>
        <w:t xml:space="preserve"> </w:t>
      </w:r>
      <w:r w:rsidR="00584BF1">
        <w:rPr>
          <w:rFonts w:ascii="Times New Roman" w:hAnsi="Times New Roman"/>
        </w:rPr>
        <w:t>“</w:t>
      </w:r>
      <w:r w:rsidRPr="00584BF1">
        <w:rPr>
          <w:rFonts w:ascii="Times New Roman" w:hAnsi="Times New Roman"/>
        </w:rPr>
        <w:t xml:space="preserve">Acta Universitatis </w:t>
      </w:r>
      <w:proofErr w:type="spellStart"/>
      <w:r w:rsidRPr="00584BF1">
        <w:rPr>
          <w:rFonts w:ascii="Times New Roman" w:hAnsi="Times New Roman"/>
        </w:rPr>
        <w:t>Lodziensis</w:t>
      </w:r>
      <w:proofErr w:type="spellEnd"/>
      <w:r w:rsidRPr="00584BF1">
        <w:rPr>
          <w:rFonts w:ascii="Times New Roman" w:hAnsi="Times New Roman"/>
        </w:rPr>
        <w:t xml:space="preserve">. Folia </w:t>
      </w:r>
      <w:proofErr w:type="spellStart"/>
      <w:r w:rsidRPr="00584BF1">
        <w:rPr>
          <w:rFonts w:ascii="Times New Roman" w:hAnsi="Times New Roman"/>
        </w:rPr>
        <w:t>Iuridica</w:t>
      </w:r>
      <w:proofErr w:type="spellEnd"/>
      <w:r w:rsidR="00584BF1">
        <w:rPr>
          <w:rFonts w:ascii="Times New Roman" w:hAnsi="Times New Roman"/>
        </w:rPr>
        <w:t>”</w:t>
      </w:r>
      <w:r w:rsidRPr="00B114B1">
        <w:rPr>
          <w:rFonts w:ascii="Times New Roman" w:hAnsi="Times New Roman"/>
          <w:i/>
          <w:iCs/>
        </w:rPr>
        <w:t xml:space="preserve"> </w:t>
      </w:r>
      <w:r w:rsidRPr="00B114B1">
        <w:rPr>
          <w:rFonts w:ascii="Times New Roman" w:hAnsi="Times New Roman"/>
        </w:rPr>
        <w:t>1987</w:t>
      </w:r>
      <w:r w:rsidR="00584BF1">
        <w:rPr>
          <w:rFonts w:ascii="Times New Roman" w:hAnsi="Times New Roman"/>
        </w:rPr>
        <w:t xml:space="preserve"> vol</w:t>
      </w:r>
      <w:r w:rsidR="00945FC0">
        <w:rPr>
          <w:rFonts w:ascii="Times New Roman" w:hAnsi="Times New Roman"/>
        </w:rPr>
        <w:t>.</w:t>
      </w:r>
      <w:r w:rsidR="00584BF1">
        <w:rPr>
          <w:rFonts w:ascii="Times New Roman" w:hAnsi="Times New Roman"/>
        </w:rPr>
        <w:t xml:space="preserve"> </w:t>
      </w:r>
      <w:r w:rsidR="00584BF1" w:rsidRPr="00B114B1">
        <w:rPr>
          <w:rFonts w:ascii="Times New Roman" w:hAnsi="Times New Roman"/>
        </w:rPr>
        <w:t>32</w:t>
      </w:r>
      <w:r w:rsidRPr="00B114B1">
        <w:rPr>
          <w:rFonts w:ascii="Times New Roman" w:hAnsi="Times New Roman"/>
        </w:rPr>
        <w:t>. p. 34.</w:t>
      </w:r>
    </w:p>
  </w:footnote>
  <w:footnote w:id="18">
    <w:p w14:paraId="649411BB" w14:textId="2386362F" w:rsidR="00440EB9" w:rsidRPr="00FF773E" w:rsidRDefault="00440EB9" w:rsidP="00584BF1">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F. </w:t>
      </w:r>
      <w:proofErr w:type="spellStart"/>
      <w:r w:rsidRPr="00FF773E">
        <w:rPr>
          <w:rFonts w:ascii="Times New Roman" w:hAnsi="Times New Roman"/>
        </w:rPr>
        <w:t>Gárdos-Orosz</w:t>
      </w:r>
      <w:proofErr w:type="spellEnd"/>
      <w:r w:rsidR="00584BF1">
        <w:rPr>
          <w:rFonts w:ascii="Times New Roman" w:hAnsi="Times New Roman"/>
        </w:rPr>
        <w:t xml:space="preserve">, </w:t>
      </w:r>
      <w:r w:rsidRPr="00FF773E">
        <w:rPr>
          <w:rFonts w:ascii="Times New Roman" w:hAnsi="Times New Roman"/>
        </w:rPr>
        <w:t xml:space="preserve">Z. </w:t>
      </w:r>
      <w:proofErr w:type="spellStart"/>
      <w:r w:rsidRPr="00FF773E">
        <w:rPr>
          <w:rFonts w:ascii="Times New Roman" w:hAnsi="Times New Roman"/>
        </w:rPr>
        <w:t>Szente</w:t>
      </w:r>
      <w:proofErr w:type="spellEnd"/>
      <w:r w:rsidRPr="00FF773E">
        <w:rPr>
          <w:rFonts w:ascii="Times New Roman" w:hAnsi="Times New Roman"/>
        </w:rPr>
        <w:t xml:space="preserve">, </w:t>
      </w:r>
      <w:r w:rsidRPr="00584BF1">
        <w:rPr>
          <w:rFonts w:ascii="Times New Roman" w:hAnsi="Times New Roman"/>
          <w:i/>
          <w:iCs/>
        </w:rPr>
        <w:t>The Art of Constitutional Interpretation</w:t>
      </w:r>
      <w:r w:rsidR="0053335A">
        <w:rPr>
          <w:rFonts w:ascii="Times New Roman" w:hAnsi="Times New Roman"/>
          <w:i/>
          <w:iCs/>
        </w:rPr>
        <w:t>,</w:t>
      </w:r>
      <w:r w:rsidRPr="00FF773E">
        <w:rPr>
          <w:rFonts w:ascii="Times New Roman" w:hAnsi="Times New Roman"/>
        </w:rPr>
        <w:t xml:space="preserve"> </w:t>
      </w:r>
      <w:r w:rsidR="00584BF1">
        <w:rPr>
          <w:rFonts w:ascii="Times New Roman" w:hAnsi="Times New Roman"/>
        </w:rPr>
        <w:t>[</w:t>
      </w:r>
      <w:r w:rsidRPr="00FF773E">
        <w:rPr>
          <w:rFonts w:ascii="Times New Roman" w:hAnsi="Times New Roman"/>
        </w:rPr>
        <w:t>in</w:t>
      </w:r>
      <w:r w:rsidR="00584BF1">
        <w:rPr>
          <w:rFonts w:ascii="Times New Roman" w:hAnsi="Times New Roman"/>
        </w:rPr>
        <w:t>:]</w:t>
      </w:r>
      <w:r w:rsidRPr="00FF773E">
        <w:rPr>
          <w:rFonts w:ascii="Times New Roman" w:hAnsi="Times New Roman"/>
        </w:rPr>
        <w:t xml:space="preserve"> </w:t>
      </w:r>
      <w:r w:rsidR="00945FC0" w:rsidRPr="00FF773E">
        <w:rPr>
          <w:rFonts w:ascii="Times New Roman" w:hAnsi="Times New Roman"/>
          <w:i/>
          <w:iCs/>
        </w:rPr>
        <w:t>Populist Challenges to Constitutional Interpretation in Europe and Beyond</w:t>
      </w:r>
      <w:r w:rsidR="00945FC0">
        <w:rPr>
          <w:rFonts w:ascii="Times New Roman" w:hAnsi="Times New Roman"/>
        </w:rPr>
        <w:t xml:space="preserve">, eds. </w:t>
      </w:r>
      <w:r w:rsidR="00945FC0" w:rsidRPr="00FF773E">
        <w:rPr>
          <w:rFonts w:ascii="Times New Roman" w:hAnsi="Times New Roman"/>
        </w:rPr>
        <w:t xml:space="preserve">F. </w:t>
      </w:r>
      <w:proofErr w:type="spellStart"/>
      <w:r w:rsidR="00945FC0" w:rsidRPr="00FF773E">
        <w:rPr>
          <w:rFonts w:ascii="Times New Roman" w:hAnsi="Times New Roman"/>
        </w:rPr>
        <w:t>Gárdos-Orosz</w:t>
      </w:r>
      <w:proofErr w:type="spellEnd"/>
      <w:r w:rsidR="00945FC0">
        <w:rPr>
          <w:rFonts w:ascii="Times New Roman" w:hAnsi="Times New Roman"/>
        </w:rPr>
        <w:t xml:space="preserve">, </w:t>
      </w:r>
      <w:r w:rsidR="00945FC0" w:rsidRPr="00FF773E">
        <w:rPr>
          <w:rFonts w:ascii="Times New Roman" w:hAnsi="Times New Roman"/>
        </w:rPr>
        <w:t xml:space="preserve">Z. </w:t>
      </w:r>
      <w:proofErr w:type="spellStart"/>
      <w:r w:rsidR="00945FC0" w:rsidRPr="00FF773E">
        <w:rPr>
          <w:rFonts w:ascii="Times New Roman" w:hAnsi="Times New Roman"/>
        </w:rPr>
        <w:t>Szente</w:t>
      </w:r>
      <w:proofErr w:type="spellEnd"/>
      <w:r w:rsidR="00945FC0">
        <w:rPr>
          <w:rFonts w:ascii="Times New Roman" w:hAnsi="Times New Roman"/>
        </w:rPr>
        <w:t xml:space="preserve">, </w:t>
      </w:r>
      <w:r w:rsidR="00945FC0" w:rsidRPr="00FF773E">
        <w:rPr>
          <w:rFonts w:ascii="Times New Roman" w:hAnsi="Times New Roman"/>
        </w:rPr>
        <w:t>Routledge 2021</w:t>
      </w:r>
      <w:r w:rsidRPr="00FF773E">
        <w:rPr>
          <w:rFonts w:ascii="Times New Roman" w:hAnsi="Times New Roman"/>
        </w:rPr>
        <w:t>.</w:t>
      </w:r>
    </w:p>
  </w:footnote>
  <w:footnote w:id="19">
    <w:p w14:paraId="1F792161" w14:textId="7E87F664" w:rsidR="00440EB9" w:rsidRPr="00FF773E" w:rsidRDefault="00440EB9" w:rsidP="00945FC0">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J. P. Dawson, </w:t>
      </w:r>
      <w:r w:rsidRPr="00FF773E">
        <w:rPr>
          <w:rFonts w:ascii="Times New Roman" w:hAnsi="Times New Roman"/>
          <w:i/>
          <w:iCs/>
        </w:rPr>
        <w:t>The Oracles of the Law</w:t>
      </w:r>
      <w:r w:rsidR="00945FC0">
        <w:rPr>
          <w:rFonts w:ascii="Times New Roman" w:hAnsi="Times New Roman"/>
        </w:rPr>
        <w:t xml:space="preserve">, </w:t>
      </w:r>
      <w:r w:rsidRPr="00FF773E">
        <w:rPr>
          <w:rFonts w:ascii="Times New Roman" w:hAnsi="Times New Roman"/>
        </w:rPr>
        <w:t>University of Michigan Law School 1968.</w:t>
      </w:r>
    </w:p>
  </w:footnote>
  <w:footnote w:id="20">
    <w:p w14:paraId="0502560A" w14:textId="744F342E" w:rsidR="00440EB9" w:rsidRPr="00FF773E" w:rsidRDefault="00440EB9" w:rsidP="00945FC0">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G. Gorla, </w:t>
      </w:r>
      <w:r w:rsidRPr="00FF773E">
        <w:rPr>
          <w:rFonts w:ascii="Times New Roman" w:hAnsi="Times New Roman"/>
          <w:i/>
          <w:iCs/>
        </w:rPr>
        <w:t xml:space="preserve">Lo stile </w:t>
      </w:r>
      <w:proofErr w:type="spellStart"/>
      <w:r w:rsidRPr="00FF773E">
        <w:rPr>
          <w:rFonts w:ascii="Times New Roman" w:hAnsi="Times New Roman"/>
          <w:i/>
          <w:iCs/>
        </w:rPr>
        <w:t>delle</w:t>
      </w:r>
      <w:proofErr w:type="spellEnd"/>
      <w:r w:rsidRPr="00FF773E">
        <w:rPr>
          <w:rFonts w:ascii="Times New Roman" w:hAnsi="Times New Roman"/>
          <w:i/>
          <w:iCs/>
        </w:rPr>
        <w:t xml:space="preserve"> </w:t>
      </w:r>
      <w:proofErr w:type="spellStart"/>
      <w:r w:rsidRPr="00FF773E">
        <w:rPr>
          <w:rFonts w:ascii="Times New Roman" w:hAnsi="Times New Roman"/>
          <w:i/>
          <w:iCs/>
        </w:rPr>
        <w:t>sentenze</w:t>
      </w:r>
      <w:proofErr w:type="spellEnd"/>
      <w:r w:rsidRPr="00FF773E">
        <w:rPr>
          <w:rFonts w:ascii="Times New Roman" w:hAnsi="Times New Roman"/>
          <w:i/>
          <w:iCs/>
        </w:rPr>
        <w:t xml:space="preserve">, </w:t>
      </w:r>
      <w:proofErr w:type="spellStart"/>
      <w:r w:rsidRPr="00FF773E">
        <w:rPr>
          <w:rFonts w:ascii="Times New Roman" w:hAnsi="Times New Roman"/>
          <w:i/>
          <w:iCs/>
        </w:rPr>
        <w:t>ricerca</w:t>
      </w:r>
      <w:proofErr w:type="spellEnd"/>
      <w:r w:rsidRPr="00FF773E">
        <w:rPr>
          <w:rFonts w:ascii="Times New Roman" w:hAnsi="Times New Roman"/>
          <w:i/>
          <w:iCs/>
        </w:rPr>
        <w:t xml:space="preserve"> </w:t>
      </w:r>
      <w:proofErr w:type="spellStart"/>
      <w:r w:rsidRPr="00FF773E">
        <w:rPr>
          <w:rFonts w:ascii="Times New Roman" w:hAnsi="Times New Roman"/>
          <w:i/>
          <w:iCs/>
        </w:rPr>
        <w:t>storico-comparativa</w:t>
      </w:r>
      <w:proofErr w:type="spellEnd"/>
      <w:r w:rsidRPr="00FF773E">
        <w:rPr>
          <w:rFonts w:ascii="Times New Roman" w:hAnsi="Times New Roman"/>
          <w:i/>
          <w:iCs/>
        </w:rPr>
        <w:t xml:space="preserve"> e </w:t>
      </w:r>
      <w:proofErr w:type="spellStart"/>
      <w:r w:rsidRPr="00FF773E">
        <w:rPr>
          <w:rFonts w:ascii="Times New Roman" w:hAnsi="Times New Roman"/>
          <w:i/>
          <w:iCs/>
        </w:rPr>
        <w:t>testi</w:t>
      </w:r>
      <w:proofErr w:type="spellEnd"/>
      <w:r w:rsidRPr="00FF773E">
        <w:rPr>
          <w:rFonts w:ascii="Times New Roman" w:hAnsi="Times New Roman"/>
          <w:i/>
          <w:iCs/>
        </w:rPr>
        <w:t xml:space="preserve"> </w:t>
      </w:r>
      <w:r w:rsidR="00945FC0">
        <w:rPr>
          <w:rFonts w:ascii="Times New Roman" w:hAnsi="Times New Roman"/>
          <w:i/>
          <w:iCs/>
        </w:rPr>
        <w:t>commentate</w:t>
      </w:r>
      <w:r w:rsidR="00945FC0">
        <w:rPr>
          <w:rFonts w:ascii="Times New Roman" w:hAnsi="Times New Roman"/>
        </w:rPr>
        <w:t xml:space="preserve">, </w:t>
      </w:r>
      <w:proofErr w:type="spellStart"/>
      <w:r w:rsidRPr="00FF773E">
        <w:rPr>
          <w:rFonts w:ascii="Times New Roman" w:hAnsi="Times New Roman"/>
        </w:rPr>
        <w:t>Foro</w:t>
      </w:r>
      <w:proofErr w:type="spellEnd"/>
      <w:r w:rsidRPr="00FF773E">
        <w:rPr>
          <w:rFonts w:ascii="Times New Roman" w:hAnsi="Times New Roman"/>
        </w:rPr>
        <w:t xml:space="preserve"> Italiano 1968.</w:t>
      </w:r>
    </w:p>
  </w:footnote>
  <w:footnote w:id="21">
    <w:p w14:paraId="45AB8244" w14:textId="542220A5" w:rsidR="00440EB9" w:rsidRPr="00FF773E" w:rsidRDefault="00440EB9" w:rsidP="00945FC0">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M. de S. </w:t>
      </w:r>
      <w:proofErr w:type="spellStart"/>
      <w:r w:rsidRPr="00FF773E">
        <w:rPr>
          <w:rFonts w:ascii="Times New Roman" w:hAnsi="Times New Roman"/>
        </w:rPr>
        <w:t>Lasser</w:t>
      </w:r>
      <w:proofErr w:type="spellEnd"/>
      <w:r w:rsidRPr="00FF773E">
        <w:rPr>
          <w:rFonts w:ascii="Times New Roman" w:hAnsi="Times New Roman"/>
        </w:rPr>
        <w:t xml:space="preserve">, </w:t>
      </w:r>
      <w:r w:rsidRPr="00FF773E">
        <w:rPr>
          <w:rFonts w:ascii="Times New Roman" w:hAnsi="Times New Roman"/>
          <w:i/>
          <w:iCs/>
        </w:rPr>
        <w:t>Judicial Deliberations: A Comparative Analysis of Judicial Transparency and Legitimacy</w:t>
      </w:r>
      <w:r w:rsidR="00945FC0">
        <w:rPr>
          <w:rFonts w:ascii="Times New Roman" w:hAnsi="Times New Roman"/>
        </w:rPr>
        <w:t xml:space="preserve">, </w:t>
      </w:r>
      <w:r w:rsidRPr="00FF773E">
        <w:rPr>
          <w:rFonts w:ascii="Times New Roman" w:hAnsi="Times New Roman"/>
        </w:rPr>
        <w:t>Oxford University Press 2004.</w:t>
      </w:r>
    </w:p>
  </w:footnote>
  <w:footnote w:id="22">
    <w:p w14:paraId="5FB1533A" w14:textId="66DC44AD" w:rsidR="00440EB9" w:rsidRPr="00FF773E" w:rsidRDefault="00440EB9" w:rsidP="00945FC0">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N. </w:t>
      </w:r>
      <w:proofErr w:type="spellStart"/>
      <w:r w:rsidRPr="00FF773E">
        <w:rPr>
          <w:rFonts w:ascii="Times New Roman" w:hAnsi="Times New Roman"/>
        </w:rPr>
        <w:t>Huls</w:t>
      </w:r>
      <w:proofErr w:type="spellEnd"/>
      <w:r w:rsidRPr="00FF773E">
        <w:rPr>
          <w:rFonts w:ascii="Times New Roman" w:hAnsi="Times New Roman"/>
        </w:rPr>
        <w:t xml:space="preserve"> et al. (eds.), </w:t>
      </w:r>
      <w:r w:rsidRPr="00FF773E">
        <w:rPr>
          <w:rFonts w:ascii="Times New Roman" w:hAnsi="Times New Roman"/>
          <w:i/>
          <w:iCs/>
        </w:rPr>
        <w:t>The Legitimacy of Highest Courts’ Rulings – Judicial Deliberations and Beyond</w:t>
      </w:r>
      <w:r w:rsidR="00945FC0">
        <w:rPr>
          <w:rFonts w:ascii="Times New Roman" w:hAnsi="Times New Roman"/>
        </w:rPr>
        <w:t xml:space="preserve">, </w:t>
      </w:r>
      <w:r w:rsidRPr="00FF773E">
        <w:rPr>
          <w:rFonts w:ascii="Times New Roman" w:hAnsi="Times New Roman"/>
        </w:rPr>
        <w:t>Springer 2009.</w:t>
      </w:r>
    </w:p>
  </w:footnote>
  <w:footnote w:id="23">
    <w:p w14:paraId="30D2C0D2" w14:textId="4D59D215" w:rsidR="00440EB9" w:rsidRPr="00FF773E" w:rsidRDefault="00440EB9" w:rsidP="00945FC0">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J. Goldsworthy, </w:t>
      </w:r>
      <w:r w:rsidRPr="00FF773E">
        <w:rPr>
          <w:rFonts w:ascii="Times New Roman" w:hAnsi="Times New Roman"/>
          <w:i/>
          <w:iCs/>
        </w:rPr>
        <w:t>Interpreting Constitutions: A Comparative Study</w:t>
      </w:r>
      <w:r w:rsidR="00945FC0">
        <w:rPr>
          <w:rFonts w:ascii="Times New Roman" w:hAnsi="Times New Roman"/>
        </w:rPr>
        <w:t xml:space="preserve">, </w:t>
      </w:r>
      <w:r w:rsidRPr="00FF773E">
        <w:rPr>
          <w:rFonts w:ascii="Times New Roman" w:hAnsi="Times New Roman"/>
        </w:rPr>
        <w:t>Oxford University Press 2006.</w:t>
      </w:r>
    </w:p>
  </w:footnote>
  <w:footnote w:id="24">
    <w:p w14:paraId="203C0F95" w14:textId="6858B596" w:rsidR="00440EB9" w:rsidRPr="00FF773E" w:rsidRDefault="00440EB9" w:rsidP="00945FC0">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A. </w:t>
      </w:r>
      <w:proofErr w:type="spellStart"/>
      <w:r w:rsidRPr="00FF773E">
        <w:rPr>
          <w:rFonts w:ascii="Times New Roman" w:hAnsi="Times New Roman"/>
        </w:rPr>
        <w:t>Jakab</w:t>
      </w:r>
      <w:proofErr w:type="spellEnd"/>
      <w:r w:rsidRPr="00FF773E">
        <w:rPr>
          <w:rFonts w:ascii="Times New Roman" w:hAnsi="Times New Roman"/>
        </w:rPr>
        <w:t xml:space="preserve"> et al., </w:t>
      </w:r>
      <w:proofErr w:type="spellStart"/>
      <w:r w:rsidRPr="00945FC0">
        <w:rPr>
          <w:rFonts w:ascii="Times New Roman" w:hAnsi="Times New Roman"/>
          <w:i/>
          <w:iCs/>
        </w:rPr>
        <w:t>Conreason</w:t>
      </w:r>
      <w:proofErr w:type="spellEnd"/>
      <w:r w:rsidRPr="00945FC0">
        <w:rPr>
          <w:rFonts w:ascii="Times New Roman" w:hAnsi="Times New Roman"/>
          <w:i/>
          <w:iCs/>
        </w:rPr>
        <w:t>–the Comparative Constitutional Reasoning Project. Methodological Dilemmas and Project Design</w:t>
      </w:r>
      <w:r w:rsidR="00945FC0">
        <w:rPr>
          <w:rFonts w:ascii="Times New Roman" w:hAnsi="Times New Roman"/>
          <w:i/>
          <w:iCs/>
        </w:rPr>
        <w:t xml:space="preserve"> </w:t>
      </w:r>
      <w:r w:rsidRPr="00FF773E">
        <w:rPr>
          <w:rFonts w:ascii="Times New Roman" w:hAnsi="Times New Roman"/>
          <w:i/>
          <w:iCs/>
        </w:rPr>
        <w:t xml:space="preserve">MTA Law Working Papers </w:t>
      </w:r>
      <w:r w:rsidRPr="00FF773E">
        <w:rPr>
          <w:rFonts w:ascii="Times New Roman" w:hAnsi="Times New Roman"/>
        </w:rPr>
        <w:t>2015</w:t>
      </w:r>
      <w:r w:rsidR="00945FC0">
        <w:rPr>
          <w:rFonts w:ascii="Times New Roman" w:hAnsi="Times New Roman"/>
        </w:rPr>
        <w:t>(</w:t>
      </w:r>
      <w:r w:rsidR="00945FC0" w:rsidRPr="00FF773E">
        <w:rPr>
          <w:rFonts w:ascii="Times New Roman" w:hAnsi="Times New Roman"/>
        </w:rPr>
        <w:t>9</w:t>
      </w:r>
      <w:r w:rsidR="00945FC0">
        <w:rPr>
          <w:rFonts w:ascii="Times New Roman" w:hAnsi="Times New Roman"/>
        </w:rPr>
        <w:t>)</w:t>
      </w:r>
      <w:r w:rsidRPr="00FF773E">
        <w:rPr>
          <w:rFonts w:ascii="Times New Roman" w:hAnsi="Times New Roman"/>
        </w:rPr>
        <w:t xml:space="preserve"> p</w:t>
      </w:r>
      <w:r w:rsidR="00945FC0">
        <w:rPr>
          <w:rFonts w:ascii="Times New Roman" w:hAnsi="Times New Roman"/>
        </w:rPr>
        <w:t>p</w:t>
      </w:r>
      <w:r w:rsidRPr="00FF773E">
        <w:rPr>
          <w:rFonts w:ascii="Times New Roman" w:hAnsi="Times New Roman"/>
        </w:rPr>
        <w:t>. 3</w:t>
      </w:r>
      <w:r w:rsidR="00945FC0" w:rsidRPr="00F912F7">
        <w:rPr>
          <w:rFonts w:ascii="Times New Roman" w:hAnsi="Times New Roman"/>
          <w:i/>
          <w:iCs/>
        </w:rPr>
        <w:t>–</w:t>
      </w:r>
      <w:r w:rsidRPr="00FF773E">
        <w:rPr>
          <w:rFonts w:ascii="Times New Roman" w:hAnsi="Times New Roman"/>
        </w:rPr>
        <w:t>23.</w:t>
      </w:r>
    </w:p>
  </w:footnote>
  <w:footnote w:id="25">
    <w:p w14:paraId="04A61581" w14:textId="6ED97832" w:rsidR="00440EB9" w:rsidRPr="00FF773E" w:rsidRDefault="00440EB9" w:rsidP="00945FC0">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See, for example, V.C. Jackson, </w:t>
      </w:r>
      <w:r w:rsidRPr="00945FC0">
        <w:rPr>
          <w:rFonts w:ascii="Times New Roman" w:hAnsi="Times New Roman"/>
          <w:i/>
          <w:iCs/>
        </w:rPr>
        <w:t>Multi-</w:t>
      </w:r>
      <w:proofErr w:type="spellStart"/>
      <w:r w:rsidRPr="00945FC0">
        <w:rPr>
          <w:rFonts w:ascii="Times New Roman" w:hAnsi="Times New Roman"/>
          <w:i/>
          <w:iCs/>
        </w:rPr>
        <w:t>Valenced</w:t>
      </w:r>
      <w:proofErr w:type="spellEnd"/>
      <w:r w:rsidRPr="00945FC0">
        <w:rPr>
          <w:rFonts w:ascii="Times New Roman" w:hAnsi="Times New Roman"/>
          <w:i/>
          <w:iCs/>
        </w:rPr>
        <w:t xml:space="preserve"> Constitutional Interpretation and Constitutional Comparisons: An Essay in Honor of Mark </w:t>
      </w:r>
      <w:proofErr w:type="spellStart"/>
      <w:r w:rsidRPr="00945FC0">
        <w:rPr>
          <w:rFonts w:ascii="Times New Roman" w:hAnsi="Times New Roman"/>
          <w:i/>
          <w:iCs/>
        </w:rPr>
        <w:t>Tushnet</w:t>
      </w:r>
      <w:proofErr w:type="spellEnd"/>
      <w:r w:rsidR="00945FC0">
        <w:rPr>
          <w:rFonts w:ascii="Times New Roman" w:hAnsi="Times New Roman"/>
        </w:rPr>
        <w:t>, “</w:t>
      </w:r>
      <w:r w:rsidRPr="00945FC0">
        <w:rPr>
          <w:rFonts w:ascii="Times New Roman" w:hAnsi="Times New Roman"/>
        </w:rPr>
        <w:t>Quinnipiac Law Review</w:t>
      </w:r>
      <w:r w:rsidR="00945FC0">
        <w:rPr>
          <w:rFonts w:ascii="Times New Roman" w:hAnsi="Times New Roman"/>
        </w:rPr>
        <w:t>”</w:t>
      </w:r>
      <w:r w:rsidRPr="00FF773E">
        <w:rPr>
          <w:rFonts w:ascii="Times New Roman" w:hAnsi="Times New Roman"/>
        </w:rPr>
        <w:t xml:space="preserve"> 2008</w:t>
      </w:r>
      <w:r w:rsidR="00945FC0">
        <w:rPr>
          <w:rFonts w:ascii="Times New Roman" w:hAnsi="Times New Roman"/>
        </w:rPr>
        <w:t>(</w:t>
      </w:r>
      <w:r w:rsidR="00945FC0" w:rsidRPr="00FF773E">
        <w:rPr>
          <w:rFonts w:ascii="Times New Roman" w:hAnsi="Times New Roman"/>
        </w:rPr>
        <w:t>26</w:t>
      </w:r>
      <w:r w:rsidRPr="00FF773E">
        <w:rPr>
          <w:rFonts w:ascii="Times New Roman" w:hAnsi="Times New Roman"/>
        </w:rPr>
        <w:t xml:space="preserve">) </w:t>
      </w:r>
      <w:r w:rsidR="00945FC0">
        <w:rPr>
          <w:rFonts w:ascii="Times New Roman" w:hAnsi="Times New Roman"/>
        </w:rPr>
        <w:t>p</w:t>
      </w:r>
      <w:r w:rsidRPr="00FF773E">
        <w:rPr>
          <w:rFonts w:ascii="Times New Roman" w:hAnsi="Times New Roman"/>
        </w:rPr>
        <w:t>p. 599</w:t>
      </w:r>
      <w:r w:rsidR="00945FC0" w:rsidRPr="00F912F7">
        <w:rPr>
          <w:rFonts w:ascii="Times New Roman" w:hAnsi="Times New Roman"/>
          <w:i/>
          <w:iCs/>
        </w:rPr>
        <w:t>–</w:t>
      </w:r>
      <w:r w:rsidRPr="00FF773E">
        <w:rPr>
          <w:rFonts w:ascii="Times New Roman" w:hAnsi="Times New Roman"/>
        </w:rPr>
        <w:t xml:space="preserve">670.; G. </w:t>
      </w:r>
      <w:proofErr w:type="spellStart"/>
      <w:r w:rsidRPr="00FF773E">
        <w:rPr>
          <w:rFonts w:ascii="Times New Roman" w:hAnsi="Times New Roman"/>
        </w:rPr>
        <w:t>Itzcovich</w:t>
      </w:r>
      <w:proofErr w:type="spellEnd"/>
      <w:r w:rsidRPr="00FF773E">
        <w:rPr>
          <w:rFonts w:ascii="Times New Roman" w:hAnsi="Times New Roman"/>
        </w:rPr>
        <w:t xml:space="preserve">, </w:t>
      </w:r>
      <w:r w:rsidRPr="00945FC0">
        <w:rPr>
          <w:rFonts w:ascii="Times New Roman" w:hAnsi="Times New Roman"/>
          <w:i/>
          <w:iCs/>
        </w:rPr>
        <w:t>On the Legal Enforcement of Values. The Importance of the Institutional Context</w:t>
      </w:r>
      <w:r w:rsidR="0053335A">
        <w:rPr>
          <w:rFonts w:ascii="Times New Roman" w:hAnsi="Times New Roman"/>
          <w:i/>
          <w:iCs/>
        </w:rPr>
        <w:t>,</w:t>
      </w:r>
      <w:r w:rsidRPr="00945FC0">
        <w:rPr>
          <w:rFonts w:ascii="Times New Roman" w:hAnsi="Times New Roman"/>
        </w:rPr>
        <w:t xml:space="preserve"> </w:t>
      </w:r>
      <w:r w:rsidR="00945FC0">
        <w:rPr>
          <w:rFonts w:ascii="Times New Roman" w:hAnsi="Times New Roman"/>
        </w:rPr>
        <w:t>[</w:t>
      </w:r>
      <w:r w:rsidRPr="00FF773E">
        <w:rPr>
          <w:rFonts w:ascii="Times New Roman" w:hAnsi="Times New Roman"/>
        </w:rPr>
        <w:t>in</w:t>
      </w:r>
      <w:r w:rsidR="00945FC0">
        <w:rPr>
          <w:rFonts w:ascii="Times New Roman" w:hAnsi="Times New Roman"/>
        </w:rPr>
        <w:t xml:space="preserve">:] </w:t>
      </w:r>
      <w:r w:rsidRPr="00FF773E">
        <w:rPr>
          <w:rFonts w:ascii="Times New Roman" w:hAnsi="Times New Roman"/>
          <w:i/>
          <w:iCs/>
        </w:rPr>
        <w:t>The Enforcement of EU Law and Values: Ensuring Member States Compliance</w:t>
      </w:r>
      <w:r w:rsidR="00945FC0">
        <w:rPr>
          <w:rFonts w:ascii="Times New Roman" w:hAnsi="Times New Roman"/>
        </w:rPr>
        <w:t xml:space="preserve">, eds. </w:t>
      </w:r>
      <w:r w:rsidR="00945FC0" w:rsidRPr="00FF773E">
        <w:rPr>
          <w:rFonts w:ascii="Times New Roman" w:hAnsi="Times New Roman"/>
        </w:rPr>
        <w:t xml:space="preserve">A. </w:t>
      </w:r>
      <w:proofErr w:type="spellStart"/>
      <w:r w:rsidR="00945FC0" w:rsidRPr="00FF773E">
        <w:rPr>
          <w:rFonts w:ascii="Times New Roman" w:hAnsi="Times New Roman"/>
        </w:rPr>
        <w:t>Jakab</w:t>
      </w:r>
      <w:proofErr w:type="spellEnd"/>
      <w:r w:rsidR="00945FC0">
        <w:rPr>
          <w:rFonts w:ascii="Times New Roman" w:hAnsi="Times New Roman"/>
        </w:rPr>
        <w:t xml:space="preserve">, </w:t>
      </w:r>
      <w:r w:rsidR="00945FC0" w:rsidRPr="00FF773E">
        <w:rPr>
          <w:rFonts w:ascii="Times New Roman" w:hAnsi="Times New Roman"/>
        </w:rPr>
        <w:t xml:space="preserve">D. </w:t>
      </w:r>
      <w:proofErr w:type="spellStart"/>
      <w:r w:rsidR="00945FC0" w:rsidRPr="00FF773E">
        <w:rPr>
          <w:rFonts w:ascii="Times New Roman" w:hAnsi="Times New Roman"/>
        </w:rPr>
        <w:t>Kochenov</w:t>
      </w:r>
      <w:proofErr w:type="spellEnd"/>
      <w:r w:rsidR="00945FC0" w:rsidRPr="00FF773E">
        <w:rPr>
          <w:rFonts w:ascii="Times New Roman" w:hAnsi="Times New Roman"/>
        </w:rPr>
        <w:t xml:space="preserve">, </w:t>
      </w:r>
      <w:r w:rsidRPr="00FF773E">
        <w:rPr>
          <w:rFonts w:ascii="Times New Roman" w:hAnsi="Times New Roman"/>
        </w:rPr>
        <w:t xml:space="preserve">Oxford University Press 2017 </w:t>
      </w:r>
      <w:r w:rsidR="0053335A">
        <w:rPr>
          <w:rFonts w:ascii="Times New Roman" w:hAnsi="Times New Roman"/>
        </w:rPr>
        <w:t>p</w:t>
      </w:r>
      <w:r w:rsidRPr="00FF773E">
        <w:rPr>
          <w:rFonts w:ascii="Times New Roman" w:hAnsi="Times New Roman"/>
        </w:rPr>
        <w:t>p. 28</w:t>
      </w:r>
      <w:r w:rsidR="0053335A" w:rsidRPr="00F912F7">
        <w:rPr>
          <w:rFonts w:ascii="Times New Roman" w:hAnsi="Times New Roman"/>
          <w:i/>
          <w:iCs/>
        </w:rPr>
        <w:t>–</w:t>
      </w:r>
      <w:r w:rsidRPr="00FF773E">
        <w:rPr>
          <w:rFonts w:ascii="Times New Roman" w:hAnsi="Times New Roman"/>
        </w:rPr>
        <w:t xml:space="preserve">43.; S.M. Griffin, </w:t>
      </w:r>
      <w:r w:rsidRPr="00FF773E">
        <w:rPr>
          <w:rFonts w:ascii="Times New Roman" w:hAnsi="Times New Roman"/>
          <w:i/>
          <w:iCs/>
        </w:rPr>
        <w:t>American Constitutionalism: From Theory to Politics</w:t>
      </w:r>
      <w:r w:rsidR="0053335A">
        <w:rPr>
          <w:rFonts w:ascii="Times New Roman" w:hAnsi="Times New Roman"/>
        </w:rPr>
        <w:t xml:space="preserve">, </w:t>
      </w:r>
      <w:r w:rsidRPr="00FF773E">
        <w:rPr>
          <w:rFonts w:ascii="Times New Roman" w:hAnsi="Times New Roman"/>
        </w:rPr>
        <w:t xml:space="preserve">Princeton University Press 1996 </w:t>
      </w:r>
      <w:r w:rsidR="0053335A">
        <w:rPr>
          <w:rFonts w:ascii="Times New Roman" w:hAnsi="Times New Roman"/>
        </w:rPr>
        <w:t>p</w:t>
      </w:r>
      <w:r w:rsidRPr="00FF773E">
        <w:rPr>
          <w:rFonts w:ascii="Times New Roman" w:hAnsi="Times New Roman"/>
        </w:rPr>
        <w:t>p. 140-191.</w:t>
      </w:r>
    </w:p>
  </w:footnote>
  <w:footnote w:id="26">
    <w:p w14:paraId="7293B759" w14:textId="64D71D00" w:rsidR="00440EB9" w:rsidRPr="00FF773E" w:rsidRDefault="00440EB9" w:rsidP="0053335A">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A. </w:t>
      </w:r>
      <w:proofErr w:type="spellStart"/>
      <w:r w:rsidRPr="00FF773E">
        <w:rPr>
          <w:rFonts w:ascii="Times New Roman" w:hAnsi="Times New Roman"/>
        </w:rPr>
        <w:t>Dyevre</w:t>
      </w:r>
      <w:proofErr w:type="spellEnd"/>
      <w:r w:rsidRPr="00FF773E">
        <w:rPr>
          <w:rFonts w:ascii="Times New Roman" w:hAnsi="Times New Roman"/>
        </w:rPr>
        <w:t xml:space="preserve">, </w:t>
      </w:r>
      <w:r w:rsidRPr="0053335A">
        <w:rPr>
          <w:rFonts w:ascii="Times New Roman" w:hAnsi="Times New Roman"/>
          <w:i/>
          <w:iCs/>
        </w:rPr>
        <w:t>Text-Mining for Lawyers: How Machine Learning Techniques Can Advance Our Understanding of Legal Discourse</w:t>
      </w:r>
      <w:r w:rsidRPr="00FF773E">
        <w:rPr>
          <w:rFonts w:ascii="Times New Roman" w:hAnsi="Times New Roman"/>
        </w:rPr>
        <w:t xml:space="preserve">, </w:t>
      </w:r>
      <w:r w:rsidR="0053335A" w:rsidRPr="0053335A">
        <w:rPr>
          <w:rFonts w:ascii="Times New Roman" w:hAnsi="Times New Roman"/>
        </w:rPr>
        <w:t>“</w:t>
      </w:r>
      <w:r w:rsidRPr="0053335A">
        <w:rPr>
          <w:rFonts w:ascii="Times New Roman" w:hAnsi="Times New Roman"/>
        </w:rPr>
        <w:t>Erasmus Law Review</w:t>
      </w:r>
      <w:r w:rsidR="0053335A" w:rsidRPr="0053335A">
        <w:rPr>
          <w:rFonts w:ascii="Times New Roman" w:hAnsi="Times New Roman"/>
        </w:rPr>
        <w:t>”</w:t>
      </w:r>
      <w:r w:rsidRPr="00FF773E">
        <w:rPr>
          <w:rFonts w:ascii="Times New Roman" w:hAnsi="Times New Roman"/>
        </w:rPr>
        <w:t xml:space="preserve"> 2021</w:t>
      </w:r>
      <w:r w:rsidR="0053335A">
        <w:rPr>
          <w:rFonts w:ascii="Times New Roman" w:hAnsi="Times New Roman"/>
        </w:rPr>
        <w:t>(</w:t>
      </w:r>
      <w:r w:rsidR="0053335A" w:rsidRPr="00FF773E">
        <w:rPr>
          <w:rFonts w:ascii="Times New Roman" w:hAnsi="Times New Roman"/>
        </w:rPr>
        <w:t>14</w:t>
      </w:r>
      <w:r w:rsidRPr="00FF773E">
        <w:rPr>
          <w:rFonts w:ascii="Times New Roman" w:hAnsi="Times New Roman"/>
        </w:rPr>
        <w:t>)</w:t>
      </w:r>
      <w:r w:rsidR="0053335A">
        <w:rPr>
          <w:rFonts w:ascii="Times New Roman" w:hAnsi="Times New Roman"/>
        </w:rPr>
        <w:t xml:space="preserve">, </w:t>
      </w:r>
      <w:r w:rsidRPr="00FF773E">
        <w:rPr>
          <w:rFonts w:ascii="Times New Roman" w:hAnsi="Times New Roman"/>
        </w:rPr>
        <w:t xml:space="preserve"> &lt;</w:t>
      </w:r>
      <w:hyperlink r:id="rId2" w:history="1">
        <w:r w:rsidRPr="00FF773E">
          <w:rPr>
            <w:rFonts w:ascii="Times New Roman" w:hAnsi="Times New Roman"/>
          </w:rPr>
          <w:t>https://papers.ssrn.com/sol3/papers.cfm?abstract_id=3734430</w:t>
        </w:r>
      </w:hyperlink>
      <w:r w:rsidRPr="00FF773E">
        <w:rPr>
          <w:rFonts w:ascii="Times New Roman" w:hAnsi="Times New Roman"/>
        </w:rPr>
        <w:t>&gt;. visited: 30 November 202</w:t>
      </w:r>
      <w:r w:rsidR="0053335A">
        <w:rPr>
          <w:rFonts w:ascii="Times New Roman" w:hAnsi="Times New Roman"/>
        </w:rPr>
        <w:t>2</w:t>
      </w:r>
      <w:r w:rsidRPr="00FF773E">
        <w:rPr>
          <w:rFonts w:ascii="Times New Roman" w:hAnsi="Times New Roman"/>
        </w:rPr>
        <w:t>.</w:t>
      </w:r>
    </w:p>
  </w:footnote>
  <w:footnote w:id="27">
    <w:p w14:paraId="27EDC818" w14:textId="070CAA3B" w:rsidR="00440EB9" w:rsidRPr="00FF773E" w:rsidRDefault="00440EB9" w:rsidP="0053335A">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T. </w:t>
      </w:r>
      <w:proofErr w:type="spellStart"/>
      <w:r w:rsidRPr="00FF773E">
        <w:rPr>
          <w:rFonts w:ascii="Times New Roman" w:hAnsi="Times New Roman"/>
        </w:rPr>
        <w:t>Groppi</w:t>
      </w:r>
      <w:proofErr w:type="spellEnd"/>
      <w:r w:rsidR="0053335A">
        <w:rPr>
          <w:rFonts w:ascii="Times New Roman" w:hAnsi="Times New Roman"/>
        </w:rPr>
        <w:t xml:space="preserve">, </w:t>
      </w:r>
      <w:r w:rsidRPr="00FF773E">
        <w:rPr>
          <w:rFonts w:ascii="Times New Roman" w:hAnsi="Times New Roman"/>
        </w:rPr>
        <w:t xml:space="preserve">M. </w:t>
      </w:r>
      <w:proofErr w:type="spellStart"/>
      <w:r w:rsidRPr="00FF773E">
        <w:rPr>
          <w:rFonts w:ascii="Times New Roman" w:hAnsi="Times New Roman"/>
        </w:rPr>
        <w:t>Ponthoreau</w:t>
      </w:r>
      <w:proofErr w:type="spellEnd"/>
      <w:r w:rsidRPr="00FF773E">
        <w:rPr>
          <w:rFonts w:ascii="Times New Roman" w:hAnsi="Times New Roman"/>
        </w:rPr>
        <w:t xml:space="preserve"> (eds.), </w:t>
      </w:r>
      <w:r w:rsidR="0053335A" w:rsidRPr="00FF773E">
        <w:rPr>
          <w:rFonts w:ascii="Times New Roman" w:hAnsi="Times New Roman"/>
          <w:i/>
          <w:iCs/>
        </w:rPr>
        <w:t>The Use of Foreign Precedents by Constitutional Judges</w:t>
      </w:r>
      <w:r w:rsidR="0053335A" w:rsidRPr="00FF773E">
        <w:rPr>
          <w:rFonts w:ascii="Times New Roman" w:hAnsi="Times New Roman"/>
        </w:rPr>
        <w:t>, Hart Publishing 2013</w:t>
      </w:r>
      <w:r w:rsidR="0053335A">
        <w:rPr>
          <w:rFonts w:ascii="Times New Roman" w:hAnsi="Times New Roman"/>
        </w:rPr>
        <w:t>.</w:t>
      </w:r>
    </w:p>
  </w:footnote>
  <w:footnote w:id="28">
    <w:p w14:paraId="682216CF" w14:textId="5B130F29" w:rsidR="00440EB9" w:rsidRPr="00FF773E" w:rsidRDefault="00440EB9" w:rsidP="0053335A">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w:t>
      </w:r>
      <w:r w:rsidR="0053335A" w:rsidRPr="00FF773E">
        <w:rPr>
          <w:rFonts w:ascii="Times New Roman" w:hAnsi="Times New Roman"/>
        </w:rPr>
        <w:t xml:space="preserve">F. </w:t>
      </w:r>
      <w:proofErr w:type="spellStart"/>
      <w:r w:rsidR="0053335A" w:rsidRPr="00FF773E">
        <w:rPr>
          <w:rFonts w:ascii="Times New Roman" w:hAnsi="Times New Roman"/>
        </w:rPr>
        <w:t>Gárdos-Orosz</w:t>
      </w:r>
      <w:proofErr w:type="spellEnd"/>
      <w:r w:rsidR="0053335A">
        <w:rPr>
          <w:rFonts w:ascii="Times New Roman" w:hAnsi="Times New Roman"/>
        </w:rPr>
        <w:t xml:space="preserve">, </w:t>
      </w:r>
      <w:r w:rsidR="0053335A" w:rsidRPr="00FF773E">
        <w:rPr>
          <w:rFonts w:ascii="Times New Roman" w:hAnsi="Times New Roman"/>
        </w:rPr>
        <w:t xml:space="preserve">Z. </w:t>
      </w:r>
      <w:proofErr w:type="spellStart"/>
      <w:r w:rsidR="0053335A" w:rsidRPr="00FF773E">
        <w:rPr>
          <w:rFonts w:ascii="Times New Roman" w:hAnsi="Times New Roman"/>
        </w:rPr>
        <w:t>Szente</w:t>
      </w:r>
      <w:proofErr w:type="spellEnd"/>
      <w:r w:rsidR="0053335A" w:rsidRPr="00FF773E">
        <w:rPr>
          <w:rFonts w:ascii="Times New Roman" w:hAnsi="Times New Roman"/>
        </w:rPr>
        <w:t xml:space="preserve"> (eds.), </w:t>
      </w:r>
      <w:r w:rsidR="0053335A" w:rsidRPr="00FF773E">
        <w:rPr>
          <w:rFonts w:ascii="Times New Roman" w:hAnsi="Times New Roman"/>
          <w:i/>
          <w:iCs/>
        </w:rPr>
        <w:t>Populist Challenges to Constitutional Interpretation in Europe and Beyond</w:t>
      </w:r>
      <w:r w:rsidR="0053335A">
        <w:rPr>
          <w:rFonts w:ascii="Times New Roman" w:hAnsi="Times New Roman"/>
        </w:rPr>
        <w:t xml:space="preserve">, </w:t>
      </w:r>
      <w:r w:rsidR="0053335A" w:rsidRPr="00FF773E">
        <w:rPr>
          <w:rFonts w:ascii="Times New Roman" w:hAnsi="Times New Roman"/>
        </w:rPr>
        <w:t>Routledge 2021.</w:t>
      </w:r>
    </w:p>
  </w:footnote>
  <w:footnote w:id="29">
    <w:p w14:paraId="7ED1F815" w14:textId="23F24273" w:rsidR="00440EB9" w:rsidRPr="00FF773E" w:rsidRDefault="00440EB9" w:rsidP="0053335A">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w:t>
      </w:r>
      <w:r w:rsidRPr="000703D5">
        <w:rPr>
          <w:rFonts w:ascii="Times New Roman" w:hAnsi="Times New Roman"/>
        </w:rPr>
        <w:t xml:space="preserve">E. </w:t>
      </w:r>
      <w:proofErr w:type="spellStart"/>
      <w:r w:rsidRPr="000703D5">
        <w:rPr>
          <w:rFonts w:ascii="Times New Roman" w:hAnsi="Times New Roman"/>
        </w:rPr>
        <w:t>Bodnár</w:t>
      </w:r>
      <w:proofErr w:type="spellEnd"/>
      <w:r w:rsidRPr="000703D5">
        <w:rPr>
          <w:rFonts w:ascii="Times New Roman" w:hAnsi="Times New Roman"/>
        </w:rPr>
        <w:t xml:space="preserve">, </w:t>
      </w:r>
      <w:r w:rsidRPr="0053335A">
        <w:rPr>
          <w:rFonts w:ascii="Times New Roman" w:hAnsi="Times New Roman"/>
          <w:i/>
          <w:iCs/>
        </w:rPr>
        <w:t>The Use of Comparative Law in the Practice of the Hungarian Constitutional Court: An Empirical Analysis (1990–2019),</w:t>
      </w:r>
      <w:r w:rsidRPr="000703D5">
        <w:rPr>
          <w:rFonts w:ascii="Times New Roman" w:hAnsi="Times New Roman"/>
        </w:rPr>
        <w:t xml:space="preserve"> </w:t>
      </w:r>
      <w:r w:rsidR="0053335A" w:rsidRPr="0053335A">
        <w:rPr>
          <w:rFonts w:ascii="Times New Roman" w:hAnsi="Times New Roman"/>
        </w:rPr>
        <w:t>“</w:t>
      </w:r>
      <w:r w:rsidRPr="0053335A">
        <w:rPr>
          <w:rFonts w:ascii="Times New Roman" w:hAnsi="Times New Roman"/>
        </w:rPr>
        <w:t>Hungarian Journal of Legal Studies</w:t>
      </w:r>
      <w:r w:rsidR="0053335A" w:rsidRPr="0053335A">
        <w:rPr>
          <w:rFonts w:ascii="Times New Roman" w:hAnsi="Times New Roman"/>
        </w:rPr>
        <w:t>”</w:t>
      </w:r>
      <w:r w:rsidRPr="000703D5">
        <w:rPr>
          <w:rFonts w:ascii="Times New Roman" w:hAnsi="Times New Roman"/>
        </w:rPr>
        <w:t xml:space="preserve"> 2021</w:t>
      </w:r>
      <w:r w:rsidR="00C7583A">
        <w:rPr>
          <w:rFonts w:ascii="Times New Roman" w:hAnsi="Times New Roman"/>
        </w:rPr>
        <w:t xml:space="preserve"> vol. </w:t>
      </w:r>
      <w:r w:rsidR="0053335A">
        <w:rPr>
          <w:rFonts w:ascii="Times New Roman" w:hAnsi="Times New Roman"/>
        </w:rPr>
        <w:t>61</w:t>
      </w:r>
      <w:r w:rsidR="00C7583A">
        <w:rPr>
          <w:rFonts w:ascii="Times New Roman" w:hAnsi="Times New Roman"/>
        </w:rPr>
        <w:t>(1</w:t>
      </w:r>
      <w:r w:rsidRPr="000703D5">
        <w:rPr>
          <w:rFonts w:ascii="Times New Roman" w:hAnsi="Times New Roman"/>
        </w:rPr>
        <w:t>).</w:t>
      </w:r>
    </w:p>
  </w:footnote>
  <w:footnote w:id="30">
    <w:p w14:paraId="58274B9E" w14:textId="402EE2B2" w:rsidR="00440EB9" w:rsidRPr="00FF773E" w:rsidRDefault="00440EB9" w:rsidP="0053335A">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L. </w:t>
      </w:r>
      <w:proofErr w:type="spellStart"/>
      <w:r w:rsidRPr="00FF773E">
        <w:rPr>
          <w:rFonts w:ascii="Times New Roman" w:hAnsi="Times New Roman"/>
        </w:rPr>
        <w:t>Blutman</w:t>
      </w:r>
      <w:proofErr w:type="spellEnd"/>
      <w:r w:rsidRPr="00FF773E">
        <w:rPr>
          <w:rFonts w:ascii="Times New Roman" w:hAnsi="Times New Roman"/>
        </w:rPr>
        <w:t xml:space="preserve">, </w:t>
      </w:r>
      <w:proofErr w:type="spellStart"/>
      <w:r w:rsidRPr="0053335A">
        <w:rPr>
          <w:rFonts w:ascii="Times New Roman" w:hAnsi="Times New Roman"/>
          <w:i/>
          <w:iCs/>
        </w:rPr>
        <w:t>Szövegempirizmus</w:t>
      </w:r>
      <w:proofErr w:type="spellEnd"/>
      <w:r w:rsidRPr="0053335A">
        <w:rPr>
          <w:rFonts w:ascii="Times New Roman" w:hAnsi="Times New Roman"/>
          <w:i/>
          <w:iCs/>
        </w:rPr>
        <w:t xml:space="preserve"> </w:t>
      </w:r>
      <w:proofErr w:type="spellStart"/>
      <w:r w:rsidRPr="0053335A">
        <w:rPr>
          <w:rFonts w:ascii="Times New Roman" w:hAnsi="Times New Roman"/>
          <w:i/>
          <w:iCs/>
        </w:rPr>
        <w:t>és</w:t>
      </w:r>
      <w:proofErr w:type="spellEnd"/>
      <w:r w:rsidRPr="0053335A">
        <w:rPr>
          <w:rFonts w:ascii="Times New Roman" w:hAnsi="Times New Roman"/>
          <w:i/>
          <w:iCs/>
        </w:rPr>
        <w:t xml:space="preserve"> </w:t>
      </w:r>
      <w:proofErr w:type="spellStart"/>
      <w:r w:rsidRPr="0053335A">
        <w:rPr>
          <w:rFonts w:ascii="Times New Roman" w:hAnsi="Times New Roman"/>
          <w:i/>
          <w:iCs/>
        </w:rPr>
        <w:t>analitikus</w:t>
      </w:r>
      <w:proofErr w:type="spellEnd"/>
      <w:r w:rsidRPr="0053335A">
        <w:rPr>
          <w:rFonts w:ascii="Times New Roman" w:hAnsi="Times New Roman"/>
          <w:i/>
          <w:iCs/>
        </w:rPr>
        <w:t xml:space="preserve"> </w:t>
      </w:r>
      <w:proofErr w:type="spellStart"/>
      <w:r w:rsidRPr="0053335A">
        <w:rPr>
          <w:rFonts w:ascii="Times New Roman" w:hAnsi="Times New Roman"/>
          <w:i/>
          <w:iCs/>
        </w:rPr>
        <w:t>jogdogmatika</w:t>
      </w:r>
      <w:proofErr w:type="spellEnd"/>
      <w:r w:rsidRPr="0053335A">
        <w:rPr>
          <w:rFonts w:ascii="Times New Roman" w:hAnsi="Times New Roman"/>
          <w:i/>
          <w:iCs/>
        </w:rPr>
        <w:t xml:space="preserve">: Jogi </w:t>
      </w:r>
      <w:proofErr w:type="spellStart"/>
      <w:r w:rsidRPr="0053335A">
        <w:rPr>
          <w:rFonts w:ascii="Times New Roman" w:hAnsi="Times New Roman"/>
          <w:i/>
          <w:iCs/>
        </w:rPr>
        <w:t>elemzés</w:t>
      </w:r>
      <w:proofErr w:type="spellEnd"/>
      <w:r w:rsidRPr="0053335A">
        <w:rPr>
          <w:rFonts w:ascii="Times New Roman" w:hAnsi="Times New Roman"/>
          <w:i/>
          <w:iCs/>
        </w:rPr>
        <w:t xml:space="preserve"> sub specie linguae</w:t>
      </w:r>
      <w:r w:rsidRPr="00FF773E">
        <w:rPr>
          <w:rFonts w:ascii="Times New Roman" w:hAnsi="Times New Roman"/>
        </w:rPr>
        <w:t xml:space="preserve">, </w:t>
      </w:r>
      <w:r w:rsidR="0053335A" w:rsidRPr="0053335A">
        <w:rPr>
          <w:rFonts w:ascii="Times New Roman" w:hAnsi="Times New Roman"/>
        </w:rPr>
        <w:t>“</w:t>
      </w:r>
      <w:r w:rsidRPr="0053335A">
        <w:rPr>
          <w:rFonts w:ascii="Times New Roman" w:hAnsi="Times New Roman"/>
        </w:rPr>
        <w:t xml:space="preserve">Pro </w:t>
      </w:r>
      <w:proofErr w:type="spellStart"/>
      <w:r w:rsidRPr="0053335A">
        <w:rPr>
          <w:rFonts w:ascii="Times New Roman" w:hAnsi="Times New Roman"/>
        </w:rPr>
        <w:t>Futuro</w:t>
      </w:r>
      <w:proofErr w:type="spellEnd"/>
      <w:r w:rsidR="0053335A" w:rsidRPr="0053335A">
        <w:rPr>
          <w:rFonts w:ascii="Times New Roman" w:hAnsi="Times New Roman"/>
        </w:rPr>
        <w:t>”</w:t>
      </w:r>
      <w:r w:rsidRPr="00FF773E">
        <w:rPr>
          <w:rFonts w:ascii="Times New Roman" w:hAnsi="Times New Roman"/>
        </w:rPr>
        <w:t xml:space="preserve"> 2014</w:t>
      </w:r>
      <w:r w:rsidR="0053335A">
        <w:rPr>
          <w:rFonts w:ascii="Times New Roman" w:hAnsi="Times New Roman"/>
        </w:rPr>
        <w:t xml:space="preserve"> vol. 4</w:t>
      </w:r>
      <w:r w:rsidR="00C7583A">
        <w:rPr>
          <w:rFonts w:ascii="Times New Roman" w:hAnsi="Times New Roman"/>
        </w:rPr>
        <w:t>(2)</w:t>
      </w:r>
      <w:r w:rsidR="0053335A">
        <w:rPr>
          <w:rFonts w:ascii="Times New Roman" w:hAnsi="Times New Roman"/>
        </w:rPr>
        <w:t>,</w:t>
      </w:r>
      <w:r w:rsidRPr="00FF773E">
        <w:rPr>
          <w:rFonts w:ascii="Times New Roman" w:hAnsi="Times New Roman"/>
        </w:rPr>
        <w:t xml:space="preserve"> </w:t>
      </w:r>
      <w:r w:rsidR="0053335A">
        <w:rPr>
          <w:rFonts w:ascii="Times New Roman" w:hAnsi="Times New Roman"/>
        </w:rPr>
        <w:t>p</w:t>
      </w:r>
      <w:r w:rsidRPr="00FF773E">
        <w:rPr>
          <w:rFonts w:ascii="Times New Roman" w:hAnsi="Times New Roman"/>
        </w:rPr>
        <w:t>p. 105</w:t>
      </w:r>
      <w:r w:rsidR="0053335A" w:rsidRPr="0053335A">
        <w:rPr>
          <w:rFonts w:ascii="Times New Roman" w:hAnsi="Times New Roman"/>
          <w:i/>
          <w:iCs/>
        </w:rPr>
        <w:t>–</w:t>
      </w:r>
      <w:r w:rsidRPr="00FF773E">
        <w:rPr>
          <w:rFonts w:ascii="Times New Roman" w:hAnsi="Times New Roman"/>
        </w:rPr>
        <w:t>125.</w:t>
      </w:r>
    </w:p>
  </w:footnote>
  <w:footnote w:id="31">
    <w:p w14:paraId="768CCE54" w14:textId="2C4D21B0" w:rsidR="00440EB9" w:rsidRPr="00FF773E" w:rsidRDefault="00440EB9" w:rsidP="0053335A">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See also L. </w:t>
      </w:r>
      <w:proofErr w:type="spellStart"/>
      <w:r w:rsidRPr="00FF773E">
        <w:rPr>
          <w:rFonts w:ascii="Times New Roman" w:hAnsi="Times New Roman"/>
          <w:color w:val="222222"/>
          <w:shd w:val="clear" w:color="auto" w:fill="FFFFFF"/>
        </w:rPr>
        <w:t>Blutman</w:t>
      </w:r>
      <w:proofErr w:type="spellEnd"/>
      <w:r w:rsidRPr="00FF773E">
        <w:rPr>
          <w:rFonts w:ascii="Times New Roman" w:hAnsi="Times New Roman"/>
          <w:color w:val="222222"/>
          <w:shd w:val="clear" w:color="auto" w:fill="FFFFFF"/>
        </w:rPr>
        <w:t xml:space="preserve">, E. </w:t>
      </w:r>
      <w:proofErr w:type="spellStart"/>
      <w:r w:rsidRPr="00FF773E">
        <w:rPr>
          <w:rFonts w:ascii="Times New Roman" w:hAnsi="Times New Roman"/>
          <w:color w:val="222222"/>
          <w:shd w:val="clear" w:color="auto" w:fill="FFFFFF"/>
        </w:rPr>
        <w:t>Csatlós</w:t>
      </w:r>
      <w:proofErr w:type="spellEnd"/>
      <w:r w:rsidR="0053335A">
        <w:rPr>
          <w:rFonts w:ascii="Times New Roman" w:hAnsi="Times New Roman"/>
          <w:color w:val="222222"/>
          <w:shd w:val="clear" w:color="auto" w:fill="FFFFFF"/>
        </w:rPr>
        <w:t xml:space="preserve">, </w:t>
      </w:r>
      <w:r w:rsidRPr="00FF773E">
        <w:rPr>
          <w:rFonts w:ascii="Times New Roman" w:hAnsi="Times New Roman"/>
          <w:color w:val="222222"/>
          <w:shd w:val="clear" w:color="auto" w:fill="FFFFFF"/>
        </w:rPr>
        <w:t xml:space="preserve">I. </w:t>
      </w:r>
      <w:proofErr w:type="spellStart"/>
      <w:r w:rsidRPr="00FF773E">
        <w:rPr>
          <w:rFonts w:ascii="Times New Roman" w:hAnsi="Times New Roman"/>
          <w:color w:val="222222"/>
          <w:shd w:val="clear" w:color="auto" w:fill="FFFFFF"/>
        </w:rPr>
        <w:t>Schiffner</w:t>
      </w:r>
      <w:proofErr w:type="spellEnd"/>
      <w:r w:rsidRPr="00FF773E">
        <w:rPr>
          <w:rFonts w:ascii="Times New Roman" w:hAnsi="Times New Roman"/>
          <w:color w:val="222222"/>
          <w:shd w:val="clear" w:color="auto" w:fill="FFFFFF"/>
        </w:rPr>
        <w:t xml:space="preserve">, </w:t>
      </w:r>
      <w:r w:rsidRPr="00FF773E">
        <w:rPr>
          <w:rFonts w:ascii="Times New Roman" w:hAnsi="Times New Roman"/>
          <w:i/>
          <w:iCs/>
          <w:color w:val="222222"/>
          <w:shd w:val="clear" w:color="auto" w:fill="FFFFFF"/>
        </w:rPr>
        <w:t xml:space="preserve">A </w:t>
      </w:r>
      <w:proofErr w:type="spellStart"/>
      <w:r w:rsidRPr="00FF773E">
        <w:rPr>
          <w:rFonts w:ascii="Times New Roman" w:hAnsi="Times New Roman"/>
          <w:i/>
          <w:iCs/>
          <w:color w:val="222222"/>
          <w:shd w:val="clear" w:color="auto" w:fill="FFFFFF"/>
        </w:rPr>
        <w:t>nemzetközi</w:t>
      </w:r>
      <w:proofErr w:type="spellEnd"/>
      <w:r w:rsidRPr="00FF773E">
        <w:rPr>
          <w:rFonts w:ascii="Times New Roman" w:hAnsi="Times New Roman"/>
          <w:i/>
          <w:iCs/>
          <w:color w:val="222222"/>
          <w:shd w:val="clear" w:color="auto" w:fill="FFFFFF"/>
        </w:rPr>
        <w:t xml:space="preserve"> jog </w:t>
      </w:r>
      <w:proofErr w:type="spellStart"/>
      <w:r w:rsidRPr="00FF773E">
        <w:rPr>
          <w:rFonts w:ascii="Times New Roman" w:hAnsi="Times New Roman"/>
          <w:i/>
          <w:iCs/>
          <w:color w:val="222222"/>
          <w:shd w:val="clear" w:color="auto" w:fill="FFFFFF"/>
        </w:rPr>
        <w:t>hatása</w:t>
      </w:r>
      <w:proofErr w:type="spellEnd"/>
      <w:r w:rsidRPr="00FF773E">
        <w:rPr>
          <w:rFonts w:ascii="Times New Roman" w:hAnsi="Times New Roman"/>
          <w:i/>
          <w:iCs/>
          <w:color w:val="222222"/>
          <w:shd w:val="clear" w:color="auto" w:fill="FFFFFF"/>
        </w:rPr>
        <w:t xml:space="preserve"> a </w:t>
      </w:r>
      <w:proofErr w:type="spellStart"/>
      <w:r w:rsidRPr="00FF773E">
        <w:rPr>
          <w:rFonts w:ascii="Times New Roman" w:hAnsi="Times New Roman"/>
          <w:i/>
          <w:iCs/>
          <w:color w:val="222222"/>
          <w:shd w:val="clear" w:color="auto" w:fill="FFFFFF"/>
        </w:rPr>
        <w:t>magyar</w:t>
      </w:r>
      <w:proofErr w:type="spellEnd"/>
      <w:r w:rsidRPr="00FF773E">
        <w:rPr>
          <w:rFonts w:ascii="Times New Roman" w:hAnsi="Times New Roman"/>
          <w:i/>
          <w:iCs/>
          <w:color w:val="222222"/>
          <w:shd w:val="clear" w:color="auto" w:fill="FFFFFF"/>
        </w:rPr>
        <w:t xml:space="preserve"> </w:t>
      </w:r>
      <w:proofErr w:type="spellStart"/>
      <w:r w:rsidRPr="00FF773E">
        <w:rPr>
          <w:rFonts w:ascii="Times New Roman" w:hAnsi="Times New Roman"/>
          <w:i/>
          <w:iCs/>
          <w:color w:val="222222"/>
          <w:shd w:val="clear" w:color="auto" w:fill="FFFFFF"/>
        </w:rPr>
        <w:t>joggyakorlatra</w:t>
      </w:r>
      <w:proofErr w:type="spellEnd"/>
      <w:r w:rsidR="0053335A">
        <w:rPr>
          <w:rFonts w:ascii="Times New Roman" w:hAnsi="Times New Roman"/>
          <w:i/>
          <w:iCs/>
          <w:color w:val="222222"/>
          <w:shd w:val="clear" w:color="auto" w:fill="FFFFFF"/>
        </w:rPr>
        <w:t xml:space="preserve">, </w:t>
      </w:r>
      <w:r w:rsidRPr="00FF773E">
        <w:rPr>
          <w:rFonts w:ascii="Times New Roman" w:hAnsi="Times New Roman"/>
          <w:color w:val="222222"/>
          <w:shd w:val="clear" w:color="auto" w:fill="FFFFFF"/>
        </w:rPr>
        <w:t>HVG-</w:t>
      </w:r>
      <w:proofErr w:type="spellStart"/>
      <w:r w:rsidRPr="00FF773E">
        <w:rPr>
          <w:rFonts w:ascii="Times New Roman" w:hAnsi="Times New Roman"/>
          <w:color w:val="222222"/>
          <w:shd w:val="clear" w:color="auto" w:fill="FFFFFF"/>
        </w:rPr>
        <w:t>Orac</w:t>
      </w:r>
      <w:proofErr w:type="spellEnd"/>
      <w:r w:rsidRPr="00FF773E">
        <w:rPr>
          <w:rFonts w:ascii="Times New Roman" w:hAnsi="Times New Roman"/>
          <w:color w:val="222222"/>
          <w:shd w:val="clear" w:color="auto" w:fill="FFFFFF"/>
        </w:rPr>
        <w:t xml:space="preserve"> 2014.</w:t>
      </w:r>
    </w:p>
  </w:footnote>
  <w:footnote w:id="32">
    <w:p w14:paraId="12D455DE" w14:textId="59625189" w:rsidR="00440EB9" w:rsidRPr="00FF773E" w:rsidRDefault="00440EB9" w:rsidP="0053335A">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L. </w:t>
      </w:r>
      <w:proofErr w:type="spellStart"/>
      <w:r w:rsidRPr="00FF773E">
        <w:rPr>
          <w:rFonts w:ascii="Times New Roman" w:hAnsi="Times New Roman"/>
        </w:rPr>
        <w:t>Blutman</w:t>
      </w:r>
      <w:proofErr w:type="spellEnd"/>
      <w:r w:rsidRPr="00FF773E">
        <w:rPr>
          <w:rFonts w:ascii="Times New Roman" w:hAnsi="Times New Roman"/>
        </w:rPr>
        <w:t xml:space="preserve">, </w:t>
      </w:r>
      <w:r w:rsidRPr="0053335A">
        <w:rPr>
          <w:rFonts w:ascii="Times New Roman" w:hAnsi="Times New Roman"/>
          <w:i/>
          <w:iCs/>
        </w:rPr>
        <w:t>The Fundamental Rights Test in the Grip of Language</w:t>
      </w:r>
      <w:r w:rsidRPr="00FF773E">
        <w:rPr>
          <w:rFonts w:ascii="Times New Roman" w:hAnsi="Times New Roman"/>
        </w:rPr>
        <w:t xml:space="preserve">, </w:t>
      </w:r>
      <w:r w:rsidR="0053335A" w:rsidRPr="00C7583A">
        <w:rPr>
          <w:rFonts w:ascii="Times New Roman" w:hAnsi="Times New Roman"/>
        </w:rPr>
        <w:t>“</w:t>
      </w:r>
      <w:proofErr w:type="spellStart"/>
      <w:r w:rsidRPr="00C7583A">
        <w:rPr>
          <w:rFonts w:ascii="Times New Roman" w:hAnsi="Times New Roman"/>
        </w:rPr>
        <w:t>Jogtudományi</w:t>
      </w:r>
      <w:proofErr w:type="spellEnd"/>
      <w:r w:rsidRPr="00C7583A">
        <w:rPr>
          <w:rFonts w:ascii="Times New Roman" w:hAnsi="Times New Roman"/>
        </w:rPr>
        <w:t xml:space="preserve"> </w:t>
      </w:r>
      <w:proofErr w:type="spellStart"/>
      <w:r w:rsidRPr="00C7583A">
        <w:rPr>
          <w:rFonts w:ascii="Times New Roman" w:hAnsi="Times New Roman"/>
        </w:rPr>
        <w:t>Közlöny</w:t>
      </w:r>
      <w:proofErr w:type="spellEnd"/>
      <w:r w:rsidR="0053335A" w:rsidRPr="00C7583A">
        <w:rPr>
          <w:rFonts w:ascii="Times New Roman" w:hAnsi="Times New Roman"/>
        </w:rPr>
        <w:t>”</w:t>
      </w:r>
      <w:r w:rsidRPr="00FF773E">
        <w:rPr>
          <w:rFonts w:ascii="Times New Roman" w:hAnsi="Times New Roman"/>
        </w:rPr>
        <w:t xml:space="preserve"> 2012</w:t>
      </w:r>
      <w:r w:rsidR="0053335A">
        <w:rPr>
          <w:rFonts w:ascii="Times New Roman" w:hAnsi="Times New Roman"/>
        </w:rPr>
        <w:t>(4</w:t>
      </w:r>
      <w:r w:rsidRPr="00FF773E">
        <w:rPr>
          <w:rFonts w:ascii="Times New Roman" w:hAnsi="Times New Roman"/>
        </w:rPr>
        <w:t>)</w:t>
      </w:r>
      <w:r w:rsidR="0053335A">
        <w:rPr>
          <w:rFonts w:ascii="Times New Roman" w:hAnsi="Times New Roman"/>
        </w:rPr>
        <w:t>,</w:t>
      </w:r>
      <w:r w:rsidRPr="00FF773E">
        <w:rPr>
          <w:rFonts w:ascii="Times New Roman" w:hAnsi="Times New Roman"/>
        </w:rPr>
        <w:t xml:space="preserve"> </w:t>
      </w:r>
      <w:r w:rsidR="0053335A">
        <w:rPr>
          <w:rFonts w:ascii="Times New Roman" w:hAnsi="Times New Roman"/>
        </w:rPr>
        <w:t>p</w:t>
      </w:r>
      <w:r w:rsidRPr="00FF773E">
        <w:rPr>
          <w:rFonts w:ascii="Times New Roman" w:hAnsi="Times New Roman"/>
        </w:rPr>
        <w:t>p. 145</w:t>
      </w:r>
      <w:r w:rsidR="0053335A" w:rsidRPr="0053335A">
        <w:rPr>
          <w:rFonts w:ascii="Times New Roman" w:hAnsi="Times New Roman"/>
          <w:i/>
          <w:iCs/>
        </w:rPr>
        <w:t>–</w:t>
      </w:r>
      <w:r w:rsidRPr="00FF773E">
        <w:rPr>
          <w:rFonts w:ascii="Times New Roman" w:hAnsi="Times New Roman"/>
        </w:rPr>
        <w:t>156.</w:t>
      </w:r>
    </w:p>
  </w:footnote>
  <w:footnote w:id="33">
    <w:p w14:paraId="76EEE81B" w14:textId="26123548" w:rsidR="00440EB9" w:rsidRPr="00FF773E" w:rsidRDefault="00440EB9" w:rsidP="0053335A">
      <w:pPr>
        <w:pStyle w:val="FootnoteText"/>
        <w:jc w:val="both"/>
      </w:pPr>
      <w:r w:rsidRPr="00FF773E">
        <w:rPr>
          <w:rStyle w:val="FootnoteReference"/>
          <w:rFonts w:ascii="Times New Roman" w:hAnsi="Times New Roman"/>
        </w:rPr>
        <w:footnoteRef/>
      </w:r>
      <w:r w:rsidRPr="00FF773E">
        <w:rPr>
          <w:rFonts w:ascii="Times New Roman" w:hAnsi="Times New Roman"/>
        </w:rPr>
        <w:t xml:space="preserve"> For theoretical approaches, see </w:t>
      </w:r>
      <w:r w:rsidRPr="00FF773E">
        <w:rPr>
          <w:rFonts w:ascii="Times New Roman" w:hAnsi="Times New Roman"/>
          <w:color w:val="222222"/>
          <w:shd w:val="clear" w:color="auto" w:fill="FFFFFF"/>
        </w:rPr>
        <w:t xml:space="preserve">L. </w:t>
      </w:r>
      <w:proofErr w:type="spellStart"/>
      <w:r w:rsidRPr="00FF773E">
        <w:rPr>
          <w:rFonts w:ascii="Times New Roman" w:hAnsi="Times New Roman"/>
          <w:color w:val="222222"/>
          <w:shd w:val="clear" w:color="auto" w:fill="FFFFFF"/>
        </w:rPr>
        <w:t>Blutman</w:t>
      </w:r>
      <w:proofErr w:type="spellEnd"/>
      <w:r w:rsidRPr="00FF773E">
        <w:rPr>
          <w:rFonts w:ascii="Times New Roman" w:hAnsi="Times New Roman"/>
          <w:color w:val="222222"/>
          <w:shd w:val="clear" w:color="auto" w:fill="FFFFFF"/>
        </w:rPr>
        <w:t xml:space="preserve">, </w:t>
      </w:r>
      <w:r w:rsidRPr="009046BD">
        <w:rPr>
          <w:rFonts w:ascii="Times New Roman" w:hAnsi="Times New Roman"/>
          <w:i/>
          <w:iCs/>
          <w:color w:val="222222"/>
          <w:shd w:val="clear" w:color="auto" w:fill="FFFFFF"/>
        </w:rPr>
        <w:t xml:space="preserve">Hat </w:t>
      </w:r>
      <w:proofErr w:type="spellStart"/>
      <w:r w:rsidRPr="009046BD">
        <w:rPr>
          <w:rFonts w:ascii="Times New Roman" w:hAnsi="Times New Roman"/>
          <w:i/>
          <w:iCs/>
          <w:color w:val="222222"/>
          <w:shd w:val="clear" w:color="auto" w:fill="FFFFFF"/>
        </w:rPr>
        <w:t>tévhit</w:t>
      </w:r>
      <w:proofErr w:type="spellEnd"/>
      <w:r w:rsidRPr="009046BD">
        <w:rPr>
          <w:rFonts w:ascii="Times New Roman" w:hAnsi="Times New Roman"/>
          <w:i/>
          <w:iCs/>
          <w:color w:val="222222"/>
          <w:shd w:val="clear" w:color="auto" w:fill="FFFFFF"/>
        </w:rPr>
        <w:t xml:space="preserve"> a </w:t>
      </w:r>
      <w:proofErr w:type="spellStart"/>
      <w:r w:rsidRPr="009046BD">
        <w:rPr>
          <w:rFonts w:ascii="Times New Roman" w:hAnsi="Times New Roman"/>
          <w:i/>
          <w:iCs/>
          <w:color w:val="222222"/>
          <w:shd w:val="clear" w:color="auto" w:fill="FFFFFF"/>
        </w:rPr>
        <w:t>jogértelmezésben</w:t>
      </w:r>
      <w:proofErr w:type="spellEnd"/>
      <w:r w:rsidRPr="00FF773E">
        <w:rPr>
          <w:rFonts w:ascii="Times New Roman" w:hAnsi="Times New Roman"/>
        </w:rPr>
        <w:t>,</w:t>
      </w:r>
      <w:r w:rsidRPr="00FF773E">
        <w:rPr>
          <w:rFonts w:ascii="Times New Roman" w:hAnsi="Times New Roman"/>
          <w:color w:val="222222"/>
          <w:shd w:val="clear" w:color="auto" w:fill="FFFFFF"/>
        </w:rPr>
        <w:t> </w:t>
      </w:r>
      <w:r w:rsidR="009046BD" w:rsidRPr="009046BD">
        <w:rPr>
          <w:rFonts w:ascii="Times New Roman" w:hAnsi="Times New Roman"/>
          <w:color w:val="222222"/>
          <w:shd w:val="clear" w:color="auto" w:fill="FFFFFF"/>
        </w:rPr>
        <w:t>“</w:t>
      </w:r>
      <w:proofErr w:type="spellStart"/>
      <w:r w:rsidRPr="009046BD">
        <w:rPr>
          <w:rFonts w:ascii="Times New Roman" w:hAnsi="Times New Roman"/>
          <w:color w:val="222222"/>
          <w:shd w:val="clear" w:color="auto" w:fill="FFFFFF"/>
        </w:rPr>
        <w:t>Jogesetek</w:t>
      </w:r>
      <w:proofErr w:type="spellEnd"/>
      <w:r w:rsidRPr="009046BD">
        <w:rPr>
          <w:rFonts w:ascii="Times New Roman" w:hAnsi="Times New Roman"/>
          <w:color w:val="222222"/>
          <w:shd w:val="clear" w:color="auto" w:fill="FFFFFF"/>
        </w:rPr>
        <w:t xml:space="preserve"> </w:t>
      </w:r>
      <w:proofErr w:type="spellStart"/>
      <w:r w:rsidRPr="009046BD">
        <w:rPr>
          <w:rFonts w:ascii="Times New Roman" w:hAnsi="Times New Roman"/>
          <w:color w:val="222222"/>
          <w:shd w:val="clear" w:color="auto" w:fill="FFFFFF"/>
        </w:rPr>
        <w:t>Magyarázata</w:t>
      </w:r>
      <w:proofErr w:type="spellEnd"/>
      <w:r w:rsidR="009046BD" w:rsidRPr="009046BD">
        <w:rPr>
          <w:rFonts w:ascii="Times New Roman" w:hAnsi="Times New Roman"/>
          <w:color w:val="222222"/>
          <w:shd w:val="clear" w:color="auto" w:fill="FFFFFF"/>
        </w:rPr>
        <w:t>”</w:t>
      </w:r>
      <w:r w:rsidRPr="009046BD">
        <w:rPr>
          <w:rFonts w:ascii="Times New Roman" w:hAnsi="Times New Roman"/>
          <w:color w:val="222222"/>
          <w:shd w:val="clear" w:color="auto" w:fill="FFFFFF"/>
        </w:rPr>
        <w:t xml:space="preserve"> 2015</w:t>
      </w:r>
      <w:r w:rsidR="009046BD">
        <w:rPr>
          <w:rFonts w:ascii="Times New Roman" w:hAnsi="Times New Roman"/>
          <w:color w:val="222222"/>
          <w:shd w:val="clear" w:color="auto" w:fill="FFFFFF"/>
        </w:rPr>
        <w:t>(3</w:t>
      </w:r>
      <w:r w:rsidRPr="00FF773E">
        <w:rPr>
          <w:rFonts w:ascii="Times New Roman" w:hAnsi="Times New Roman"/>
          <w:color w:val="222222"/>
          <w:shd w:val="clear" w:color="auto" w:fill="FFFFFF"/>
        </w:rPr>
        <w:t>), p</w:t>
      </w:r>
      <w:r w:rsidR="009046BD">
        <w:rPr>
          <w:rFonts w:ascii="Times New Roman" w:hAnsi="Times New Roman"/>
          <w:color w:val="222222"/>
          <w:shd w:val="clear" w:color="auto" w:fill="FFFFFF"/>
        </w:rPr>
        <w:t>p</w:t>
      </w:r>
      <w:r w:rsidRPr="00FF773E">
        <w:rPr>
          <w:rFonts w:ascii="Times New Roman" w:hAnsi="Times New Roman"/>
          <w:color w:val="222222"/>
          <w:shd w:val="clear" w:color="auto" w:fill="FFFFFF"/>
        </w:rPr>
        <w:t>. 91</w:t>
      </w:r>
      <w:r w:rsidR="009046BD" w:rsidRPr="0053335A">
        <w:rPr>
          <w:rFonts w:ascii="Times New Roman" w:hAnsi="Times New Roman"/>
          <w:i/>
          <w:iCs/>
        </w:rPr>
        <w:t>–</w:t>
      </w:r>
      <w:r w:rsidRPr="00FF773E">
        <w:rPr>
          <w:rFonts w:ascii="Times New Roman" w:hAnsi="Times New Roman"/>
          <w:color w:val="222222"/>
          <w:shd w:val="clear" w:color="auto" w:fill="FFFFFF"/>
        </w:rPr>
        <w:t>92.</w:t>
      </w:r>
    </w:p>
  </w:footnote>
  <w:footnote w:id="34">
    <w:p w14:paraId="464B586E" w14:textId="052C475A" w:rsidR="00440EB9" w:rsidRPr="00FF773E" w:rsidRDefault="00440EB9" w:rsidP="009046BD">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Zs. Ződi, </w:t>
      </w:r>
      <w:r w:rsidRPr="009046BD">
        <w:rPr>
          <w:rFonts w:ascii="Times New Roman" w:hAnsi="Times New Roman"/>
          <w:i/>
          <w:iCs/>
        </w:rPr>
        <w:t xml:space="preserve">Az </w:t>
      </w:r>
      <w:proofErr w:type="spellStart"/>
      <w:r w:rsidRPr="009046BD">
        <w:rPr>
          <w:rFonts w:ascii="Times New Roman" w:hAnsi="Times New Roman"/>
          <w:i/>
          <w:iCs/>
        </w:rPr>
        <w:t>Alkotmánybírósági</w:t>
      </w:r>
      <w:proofErr w:type="spellEnd"/>
      <w:r w:rsidRPr="009046BD">
        <w:rPr>
          <w:rFonts w:ascii="Times New Roman" w:hAnsi="Times New Roman"/>
          <w:i/>
          <w:iCs/>
        </w:rPr>
        <w:t xml:space="preserve"> </w:t>
      </w:r>
      <w:proofErr w:type="spellStart"/>
      <w:r w:rsidRPr="009046BD">
        <w:rPr>
          <w:rFonts w:ascii="Times New Roman" w:hAnsi="Times New Roman"/>
          <w:i/>
          <w:iCs/>
        </w:rPr>
        <w:t>Ítéletek</w:t>
      </w:r>
      <w:proofErr w:type="spellEnd"/>
      <w:r w:rsidRPr="009046BD">
        <w:rPr>
          <w:rFonts w:ascii="Times New Roman" w:hAnsi="Times New Roman"/>
          <w:i/>
          <w:iCs/>
        </w:rPr>
        <w:t xml:space="preserve"> </w:t>
      </w:r>
      <w:proofErr w:type="spellStart"/>
      <w:r w:rsidRPr="009046BD">
        <w:rPr>
          <w:rFonts w:ascii="Times New Roman" w:hAnsi="Times New Roman"/>
          <w:i/>
          <w:iCs/>
        </w:rPr>
        <w:t>Hálózatának</w:t>
      </w:r>
      <w:proofErr w:type="spellEnd"/>
      <w:r w:rsidRPr="009046BD">
        <w:rPr>
          <w:rFonts w:ascii="Times New Roman" w:hAnsi="Times New Roman"/>
          <w:i/>
          <w:iCs/>
        </w:rPr>
        <w:t xml:space="preserve"> </w:t>
      </w:r>
      <w:proofErr w:type="spellStart"/>
      <w:r w:rsidRPr="009046BD">
        <w:rPr>
          <w:rFonts w:ascii="Times New Roman" w:hAnsi="Times New Roman"/>
          <w:i/>
          <w:iCs/>
        </w:rPr>
        <w:t>Elemzése</w:t>
      </w:r>
      <w:proofErr w:type="spellEnd"/>
      <w:r w:rsidR="009046BD" w:rsidRPr="009046BD">
        <w:rPr>
          <w:rFonts w:ascii="Times New Roman" w:hAnsi="Times New Roman"/>
        </w:rPr>
        <w:t>, “</w:t>
      </w:r>
      <w:r w:rsidRPr="009046BD">
        <w:rPr>
          <w:rFonts w:ascii="Times New Roman" w:hAnsi="Times New Roman"/>
        </w:rPr>
        <w:t>MTA Law Working Papers</w:t>
      </w:r>
      <w:r w:rsidR="009046BD" w:rsidRPr="009046BD">
        <w:rPr>
          <w:rFonts w:ascii="Times New Roman" w:hAnsi="Times New Roman"/>
        </w:rPr>
        <w:t>”</w:t>
      </w:r>
      <w:r w:rsidRPr="009046BD">
        <w:rPr>
          <w:rFonts w:ascii="Times New Roman" w:hAnsi="Times New Roman"/>
        </w:rPr>
        <w:t xml:space="preserve"> 2020</w:t>
      </w:r>
      <w:r w:rsidR="009046BD">
        <w:rPr>
          <w:rFonts w:ascii="Times New Roman" w:hAnsi="Times New Roman"/>
        </w:rPr>
        <w:t>(22</w:t>
      </w:r>
      <w:r w:rsidRPr="00FF773E">
        <w:rPr>
          <w:rFonts w:ascii="Times New Roman" w:hAnsi="Times New Roman"/>
        </w:rPr>
        <w:t>).; Zs. Ződi</w:t>
      </w:r>
      <w:r w:rsidR="009046BD">
        <w:rPr>
          <w:rFonts w:ascii="Times New Roman" w:hAnsi="Times New Roman"/>
        </w:rPr>
        <w:t xml:space="preserve">, </w:t>
      </w:r>
      <w:r w:rsidRPr="00FF773E">
        <w:rPr>
          <w:rFonts w:ascii="Times New Roman" w:hAnsi="Times New Roman"/>
        </w:rPr>
        <w:t xml:space="preserve">V. </w:t>
      </w:r>
      <w:proofErr w:type="spellStart"/>
      <w:r w:rsidRPr="00FF773E">
        <w:rPr>
          <w:rFonts w:ascii="Times New Roman" w:hAnsi="Times New Roman"/>
        </w:rPr>
        <w:t>Lőrincz</w:t>
      </w:r>
      <w:proofErr w:type="spellEnd"/>
      <w:r w:rsidRPr="00FF773E">
        <w:rPr>
          <w:rFonts w:ascii="Times New Roman" w:hAnsi="Times New Roman"/>
        </w:rPr>
        <w:t xml:space="preserve">, </w:t>
      </w:r>
      <w:r w:rsidRPr="009046BD">
        <w:rPr>
          <w:rFonts w:ascii="Times New Roman" w:hAnsi="Times New Roman"/>
          <w:i/>
          <w:iCs/>
        </w:rPr>
        <w:t xml:space="preserve">Az </w:t>
      </w:r>
      <w:proofErr w:type="spellStart"/>
      <w:r w:rsidRPr="009046BD">
        <w:rPr>
          <w:rFonts w:ascii="Times New Roman" w:hAnsi="Times New Roman"/>
          <w:i/>
          <w:iCs/>
        </w:rPr>
        <w:t>Alaptörvény</w:t>
      </w:r>
      <w:proofErr w:type="spellEnd"/>
      <w:r w:rsidRPr="009046BD">
        <w:rPr>
          <w:rFonts w:ascii="Times New Roman" w:hAnsi="Times New Roman"/>
          <w:i/>
          <w:iCs/>
        </w:rPr>
        <w:t xml:space="preserve"> </w:t>
      </w:r>
      <w:proofErr w:type="spellStart"/>
      <w:r w:rsidRPr="009046BD">
        <w:rPr>
          <w:rFonts w:ascii="Times New Roman" w:hAnsi="Times New Roman"/>
          <w:i/>
          <w:iCs/>
        </w:rPr>
        <w:t>és</w:t>
      </w:r>
      <w:proofErr w:type="spellEnd"/>
      <w:r w:rsidRPr="009046BD">
        <w:rPr>
          <w:rFonts w:ascii="Times New Roman" w:hAnsi="Times New Roman"/>
          <w:i/>
          <w:iCs/>
        </w:rPr>
        <w:t xml:space="preserve"> </w:t>
      </w:r>
      <w:proofErr w:type="spellStart"/>
      <w:r w:rsidRPr="009046BD">
        <w:rPr>
          <w:rFonts w:ascii="Times New Roman" w:hAnsi="Times New Roman"/>
          <w:i/>
          <w:iCs/>
        </w:rPr>
        <w:t>az</w:t>
      </w:r>
      <w:proofErr w:type="spellEnd"/>
      <w:r w:rsidRPr="009046BD">
        <w:rPr>
          <w:rFonts w:ascii="Times New Roman" w:hAnsi="Times New Roman"/>
          <w:i/>
          <w:iCs/>
        </w:rPr>
        <w:t xml:space="preserve"> </w:t>
      </w:r>
      <w:proofErr w:type="spellStart"/>
      <w:r w:rsidRPr="009046BD">
        <w:rPr>
          <w:rFonts w:ascii="Times New Roman" w:hAnsi="Times New Roman"/>
          <w:i/>
          <w:iCs/>
        </w:rPr>
        <w:t>alkotmánybírósági</w:t>
      </w:r>
      <w:proofErr w:type="spellEnd"/>
      <w:r w:rsidRPr="009046BD">
        <w:rPr>
          <w:rFonts w:ascii="Times New Roman" w:hAnsi="Times New Roman"/>
          <w:i/>
          <w:iCs/>
        </w:rPr>
        <w:t xml:space="preserve"> </w:t>
      </w:r>
      <w:proofErr w:type="spellStart"/>
      <w:r w:rsidRPr="009046BD">
        <w:rPr>
          <w:rFonts w:ascii="Times New Roman" w:hAnsi="Times New Roman"/>
          <w:i/>
          <w:iCs/>
        </w:rPr>
        <w:t>gyakorlat</w:t>
      </w:r>
      <w:proofErr w:type="spellEnd"/>
      <w:r w:rsidRPr="009046BD">
        <w:rPr>
          <w:rFonts w:ascii="Times New Roman" w:hAnsi="Times New Roman"/>
          <w:i/>
          <w:iCs/>
        </w:rPr>
        <w:t xml:space="preserve"> </w:t>
      </w:r>
      <w:proofErr w:type="spellStart"/>
      <w:r w:rsidRPr="009046BD">
        <w:rPr>
          <w:rFonts w:ascii="Times New Roman" w:hAnsi="Times New Roman"/>
          <w:i/>
          <w:iCs/>
        </w:rPr>
        <w:t>megjelenése</w:t>
      </w:r>
      <w:proofErr w:type="spellEnd"/>
      <w:r w:rsidRPr="009046BD">
        <w:rPr>
          <w:rFonts w:ascii="Times New Roman" w:hAnsi="Times New Roman"/>
          <w:i/>
          <w:iCs/>
        </w:rPr>
        <w:t xml:space="preserve"> a </w:t>
      </w:r>
      <w:proofErr w:type="spellStart"/>
      <w:r w:rsidRPr="009046BD">
        <w:rPr>
          <w:rFonts w:ascii="Times New Roman" w:hAnsi="Times New Roman"/>
          <w:i/>
          <w:iCs/>
        </w:rPr>
        <w:t>rendes</w:t>
      </w:r>
      <w:proofErr w:type="spellEnd"/>
      <w:r w:rsidRPr="009046BD">
        <w:rPr>
          <w:rFonts w:ascii="Times New Roman" w:hAnsi="Times New Roman"/>
          <w:i/>
          <w:iCs/>
        </w:rPr>
        <w:t xml:space="preserve"> </w:t>
      </w:r>
      <w:proofErr w:type="spellStart"/>
      <w:r w:rsidRPr="009046BD">
        <w:rPr>
          <w:rFonts w:ascii="Times New Roman" w:hAnsi="Times New Roman"/>
          <w:i/>
          <w:iCs/>
        </w:rPr>
        <w:t>bíróságok</w:t>
      </w:r>
      <w:proofErr w:type="spellEnd"/>
      <w:r w:rsidRPr="009046BD">
        <w:rPr>
          <w:rFonts w:ascii="Times New Roman" w:hAnsi="Times New Roman"/>
          <w:i/>
          <w:iCs/>
        </w:rPr>
        <w:t xml:space="preserve"> </w:t>
      </w:r>
      <w:proofErr w:type="spellStart"/>
      <w:r w:rsidRPr="009046BD">
        <w:rPr>
          <w:rFonts w:ascii="Times New Roman" w:hAnsi="Times New Roman"/>
          <w:i/>
          <w:iCs/>
        </w:rPr>
        <w:t>gyakorlatában</w:t>
      </w:r>
      <w:proofErr w:type="spellEnd"/>
      <w:r w:rsidRPr="009046BD">
        <w:rPr>
          <w:rFonts w:ascii="Times New Roman" w:hAnsi="Times New Roman"/>
          <w:i/>
          <w:iCs/>
        </w:rPr>
        <w:t>, 2012–2016</w:t>
      </w:r>
      <w:r w:rsidRPr="00FF773E">
        <w:rPr>
          <w:rFonts w:ascii="Times New Roman" w:hAnsi="Times New Roman"/>
        </w:rPr>
        <w:t xml:space="preserve"> </w:t>
      </w:r>
      <w:r w:rsidR="009046BD">
        <w:rPr>
          <w:rFonts w:ascii="Times New Roman" w:hAnsi="Times New Roman"/>
        </w:rPr>
        <w:t>[</w:t>
      </w:r>
      <w:r w:rsidRPr="00FF773E">
        <w:rPr>
          <w:rFonts w:ascii="Times New Roman" w:hAnsi="Times New Roman"/>
        </w:rPr>
        <w:t>in:</w:t>
      </w:r>
      <w:r w:rsidR="009046BD">
        <w:rPr>
          <w:rFonts w:ascii="Times New Roman" w:hAnsi="Times New Roman"/>
        </w:rPr>
        <w:t>]</w:t>
      </w:r>
      <w:r w:rsidRPr="00FF773E">
        <w:rPr>
          <w:rFonts w:ascii="Times New Roman" w:hAnsi="Times New Roman"/>
        </w:rPr>
        <w:t xml:space="preserve"> </w:t>
      </w:r>
      <w:proofErr w:type="spellStart"/>
      <w:r w:rsidRPr="00FF773E">
        <w:rPr>
          <w:rFonts w:ascii="Times New Roman" w:hAnsi="Times New Roman"/>
          <w:i/>
          <w:iCs/>
        </w:rPr>
        <w:t>Normativitás</w:t>
      </w:r>
      <w:proofErr w:type="spellEnd"/>
      <w:r w:rsidRPr="00FF773E">
        <w:rPr>
          <w:rFonts w:ascii="Times New Roman" w:hAnsi="Times New Roman"/>
          <w:i/>
          <w:iCs/>
        </w:rPr>
        <w:t xml:space="preserve"> </w:t>
      </w:r>
      <w:proofErr w:type="spellStart"/>
      <w:r w:rsidRPr="00FF773E">
        <w:rPr>
          <w:rFonts w:ascii="Times New Roman" w:hAnsi="Times New Roman"/>
          <w:i/>
          <w:iCs/>
        </w:rPr>
        <w:t>és</w:t>
      </w:r>
      <w:proofErr w:type="spellEnd"/>
      <w:r w:rsidRPr="00FF773E">
        <w:rPr>
          <w:rFonts w:ascii="Times New Roman" w:hAnsi="Times New Roman"/>
          <w:i/>
          <w:iCs/>
        </w:rPr>
        <w:t xml:space="preserve"> </w:t>
      </w:r>
      <w:proofErr w:type="spellStart"/>
      <w:r w:rsidRPr="00FF773E">
        <w:rPr>
          <w:rFonts w:ascii="Times New Roman" w:hAnsi="Times New Roman"/>
          <w:i/>
          <w:iCs/>
        </w:rPr>
        <w:t>empíria</w:t>
      </w:r>
      <w:proofErr w:type="spellEnd"/>
      <w:r w:rsidRPr="00FF773E">
        <w:rPr>
          <w:rFonts w:ascii="Times New Roman" w:hAnsi="Times New Roman"/>
          <w:i/>
          <w:iCs/>
        </w:rPr>
        <w:t xml:space="preserve">: A </w:t>
      </w:r>
      <w:proofErr w:type="spellStart"/>
      <w:r w:rsidRPr="00FF773E">
        <w:rPr>
          <w:rFonts w:ascii="Times New Roman" w:hAnsi="Times New Roman"/>
          <w:i/>
          <w:iCs/>
        </w:rPr>
        <w:t>rendes</w:t>
      </w:r>
      <w:proofErr w:type="spellEnd"/>
      <w:r w:rsidRPr="00FF773E">
        <w:rPr>
          <w:rFonts w:ascii="Times New Roman" w:hAnsi="Times New Roman"/>
          <w:i/>
          <w:iCs/>
        </w:rPr>
        <w:t xml:space="preserve"> </w:t>
      </w:r>
      <w:proofErr w:type="spellStart"/>
      <w:r w:rsidRPr="00FF773E">
        <w:rPr>
          <w:rFonts w:ascii="Times New Roman" w:hAnsi="Times New Roman"/>
          <w:i/>
          <w:iCs/>
        </w:rPr>
        <w:t>bíróságok</w:t>
      </w:r>
      <w:proofErr w:type="spellEnd"/>
      <w:r w:rsidRPr="00FF773E">
        <w:rPr>
          <w:rFonts w:ascii="Times New Roman" w:hAnsi="Times New Roman"/>
          <w:i/>
          <w:iCs/>
        </w:rPr>
        <w:t xml:space="preserve"> </w:t>
      </w:r>
      <w:proofErr w:type="spellStart"/>
      <w:r w:rsidRPr="00FF773E">
        <w:rPr>
          <w:rFonts w:ascii="Times New Roman" w:hAnsi="Times New Roman"/>
          <w:i/>
          <w:iCs/>
        </w:rPr>
        <w:t>és</w:t>
      </w:r>
      <w:proofErr w:type="spellEnd"/>
      <w:r w:rsidRPr="00FF773E">
        <w:rPr>
          <w:rFonts w:ascii="Times New Roman" w:hAnsi="Times New Roman"/>
          <w:i/>
          <w:iCs/>
        </w:rPr>
        <w:t xml:space="preserve"> </w:t>
      </w:r>
      <w:proofErr w:type="spellStart"/>
      <w:r w:rsidRPr="00FF773E">
        <w:rPr>
          <w:rFonts w:ascii="Times New Roman" w:hAnsi="Times New Roman"/>
          <w:i/>
          <w:iCs/>
        </w:rPr>
        <w:t>az</w:t>
      </w:r>
      <w:proofErr w:type="spellEnd"/>
      <w:r w:rsidRPr="00FF773E">
        <w:rPr>
          <w:rFonts w:ascii="Times New Roman" w:hAnsi="Times New Roman"/>
          <w:i/>
          <w:iCs/>
        </w:rPr>
        <w:t xml:space="preserve"> </w:t>
      </w:r>
      <w:proofErr w:type="spellStart"/>
      <w:r w:rsidRPr="00FF773E">
        <w:rPr>
          <w:rFonts w:ascii="Times New Roman" w:hAnsi="Times New Roman"/>
          <w:i/>
          <w:iCs/>
        </w:rPr>
        <w:t>alkotmánybíróság</w:t>
      </w:r>
      <w:proofErr w:type="spellEnd"/>
      <w:r w:rsidRPr="00FF773E">
        <w:rPr>
          <w:rFonts w:ascii="Times New Roman" w:hAnsi="Times New Roman"/>
          <w:i/>
          <w:iCs/>
        </w:rPr>
        <w:t xml:space="preserve"> </w:t>
      </w:r>
      <w:proofErr w:type="spellStart"/>
      <w:r w:rsidRPr="00FF773E">
        <w:rPr>
          <w:rFonts w:ascii="Times New Roman" w:hAnsi="Times New Roman"/>
          <w:i/>
          <w:iCs/>
        </w:rPr>
        <w:t>kapcsolata</w:t>
      </w:r>
      <w:proofErr w:type="spellEnd"/>
      <w:r w:rsidRPr="00FF773E">
        <w:rPr>
          <w:rFonts w:ascii="Times New Roman" w:hAnsi="Times New Roman"/>
          <w:i/>
          <w:iCs/>
        </w:rPr>
        <w:t xml:space="preserve"> </w:t>
      </w:r>
      <w:proofErr w:type="spellStart"/>
      <w:r w:rsidRPr="00FF773E">
        <w:rPr>
          <w:rFonts w:ascii="Times New Roman" w:hAnsi="Times New Roman"/>
          <w:i/>
          <w:iCs/>
        </w:rPr>
        <w:t>az</w:t>
      </w:r>
      <w:proofErr w:type="spellEnd"/>
      <w:r w:rsidRPr="00FF773E">
        <w:rPr>
          <w:rFonts w:ascii="Times New Roman" w:hAnsi="Times New Roman"/>
          <w:i/>
          <w:iCs/>
        </w:rPr>
        <w:t xml:space="preserve"> </w:t>
      </w:r>
      <w:proofErr w:type="spellStart"/>
      <w:r w:rsidRPr="00FF773E">
        <w:rPr>
          <w:rFonts w:ascii="Times New Roman" w:hAnsi="Times New Roman"/>
          <w:i/>
          <w:iCs/>
        </w:rPr>
        <w:t>alapjog-érvényesítésben</w:t>
      </w:r>
      <w:proofErr w:type="spellEnd"/>
      <w:r w:rsidRPr="00FF773E">
        <w:rPr>
          <w:rFonts w:ascii="Times New Roman" w:hAnsi="Times New Roman"/>
          <w:i/>
          <w:iCs/>
        </w:rPr>
        <w:t>, 2012–2016</w:t>
      </w:r>
      <w:r w:rsidR="009046BD">
        <w:rPr>
          <w:rFonts w:ascii="Times New Roman" w:hAnsi="Times New Roman"/>
        </w:rPr>
        <w:t xml:space="preserve">, ed. </w:t>
      </w:r>
      <w:r w:rsidR="009046BD" w:rsidRPr="00FF773E">
        <w:rPr>
          <w:rFonts w:ascii="Times New Roman" w:hAnsi="Times New Roman"/>
        </w:rPr>
        <w:t xml:space="preserve">F. </w:t>
      </w:r>
      <w:proofErr w:type="spellStart"/>
      <w:r w:rsidR="009046BD" w:rsidRPr="00FF773E">
        <w:rPr>
          <w:rFonts w:ascii="Times New Roman" w:hAnsi="Times New Roman"/>
        </w:rPr>
        <w:t>Gárdos-Orosz</w:t>
      </w:r>
      <w:proofErr w:type="spellEnd"/>
      <w:r w:rsidR="009046BD">
        <w:rPr>
          <w:rFonts w:ascii="Times New Roman" w:hAnsi="Times New Roman"/>
        </w:rPr>
        <w:t xml:space="preserve">, </w:t>
      </w:r>
      <w:proofErr w:type="spellStart"/>
      <w:r w:rsidRPr="00FF773E">
        <w:rPr>
          <w:rFonts w:ascii="Times New Roman" w:hAnsi="Times New Roman"/>
        </w:rPr>
        <w:t>Társadalomtudományi</w:t>
      </w:r>
      <w:proofErr w:type="spellEnd"/>
      <w:r w:rsidRPr="00FF773E">
        <w:rPr>
          <w:rFonts w:ascii="Times New Roman" w:hAnsi="Times New Roman"/>
        </w:rPr>
        <w:t xml:space="preserve"> </w:t>
      </w:r>
      <w:proofErr w:type="spellStart"/>
      <w:proofErr w:type="gramStart"/>
      <w:r w:rsidRPr="00FF773E">
        <w:rPr>
          <w:rFonts w:ascii="Times New Roman" w:hAnsi="Times New Roman"/>
        </w:rPr>
        <w:t>Kutatóközpont</w:t>
      </w:r>
      <w:proofErr w:type="spellEnd"/>
      <w:r w:rsidRPr="00FF773E">
        <w:rPr>
          <w:rFonts w:ascii="Times New Roman" w:hAnsi="Times New Roman"/>
        </w:rPr>
        <w:t xml:space="preserve">  </w:t>
      </w:r>
      <w:proofErr w:type="spellStart"/>
      <w:r w:rsidRPr="00FF773E">
        <w:rPr>
          <w:rFonts w:ascii="Times New Roman" w:hAnsi="Times New Roman"/>
        </w:rPr>
        <w:t>Jogtudományi</w:t>
      </w:r>
      <w:proofErr w:type="spellEnd"/>
      <w:proofErr w:type="gramEnd"/>
      <w:r w:rsidRPr="00FF773E">
        <w:rPr>
          <w:rFonts w:ascii="Times New Roman" w:hAnsi="Times New Roman"/>
        </w:rPr>
        <w:t xml:space="preserve"> </w:t>
      </w:r>
      <w:proofErr w:type="spellStart"/>
      <w:r w:rsidRPr="00FF773E">
        <w:rPr>
          <w:rFonts w:ascii="Times New Roman" w:hAnsi="Times New Roman"/>
        </w:rPr>
        <w:t>Intézet</w:t>
      </w:r>
      <w:proofErr w:type="spellEnd"/>
      <w:r w:rsidRPr="00FF773E">
        <w:rPr>
          <w:rFonts w:ascii="Times New Roman" w:hAnsi="Times New Roman"/>
        </w:rPr>
        <w:t xml:space="preserve"> 2019.</w:t>
      </w:r>
    </w:p>
  </w:footnote>
  <w:footnote w:id="35">
    <w:p w14:paraId="538C6148" w14:textId="08E72D69" w:rsidR="00440EB9" w:rsidRPr="00FF773E" w:rsidRDefault="00440EB9" w:rsidP="009046BD">
      <w:pPr>
        <w:spacing w:after="0" w:line="240" w:lineRule="auto"/>
        <w:jc w:val="both"/>
        <w:rPr>
          <w:rFonts w:ascii="Times New Roman" w:eastAsia="Times New Roman" w:hAnsi="Times New Roman"/>
          <w:sz w:val="20"/>
          <w:szCs w:val="20"/>
        </w:rPr>
      </w:pPr>
      <w:r w:rsidRPr="00FF773E">
        <w:rPr>
          <w:rStyle w:val="FootnoteReference"/>
          <w:rFonts w:ascii="Times New Roman" w:hAnsi="Times New Roman"/>
          <w:sz w:val="20"/>
          <w:szCs w:val="20"/>
        </w:rPr>
        <w:footnoteRef/>
      </w:r>
      <w:r w:rsidRPr="00FF773E">
        <w:rPr>
          <w:rFonts w:ascii="Times New Roman" w:hAnsi="Times New Roman"/>
          <w:sz w:val="20"/>
          <w:szCs w:val="20"/>
        </w:rPr>
        <w:t xml:space="preserve"> K. </w:t>
      </w:r>
      <w:proofErr w:type="spellStart"/>
      <w:r w:rsidRPr="00FF773E">
        <w:rPr>
          <w:rFonts w:ascii="Times New Roman" w:eastAsia="Times New Roman" w:hAnsi="Times New Roman"/>
          <w:sz w:val="20"/>
          <w:szCs w:val="20"/>
        </w:rPr>
        <w:t>Pócza</w:t>
      </w:r>
      <w:proofErr w:type="spellEnd"/>
      <w:r w:rsidRPr="00FF773E">
        <w:rPr>
          <w:rFonts w:ascii="Times New Roman" w:eastAsia="Times New Roman" w:hAnsi="Times New Roman"/>
          <w:sz w:val="20"/>
          <w:szCs w:val="20"/>
        </w:rPr>
        <w:t xml:space="preserve">, G. </w:t>
      </w:r>
      <w:proofErr w:type="spellStart"/>
      <w:r w:rsidRPr="00FF773E">
        <w:rPr>
          <w:rFonts w:ascii="Times New Roman" w:eastAsia="Times New Roman" w:hAnsi="Times New Roman"/>
          <w:sz w:val="20"/>
          <w:szCs w:val="20"/>
        </w:rPr>
        <w:t>Dobos</w:t>
      </w:r>
      <w:proofErr w:type="spellEnd"/>
      <w:r w:rsidR="009046BD">
        <w:rPr>
          <w:rFonts w:ascii="Times New Roman" w:eastAsia="Times New Roman" w:hAnsi="Times New Roman"/>
          <w:sz w:val="20"/>
          <w:szCs w:val="20"/>
        </w:rPr>
        <w:t xml:space="preserve">, </w:t>
      </w:r>
      <w:r w:rsidRPr="00FF773E">
        <w:rPr>
          <w:rFonts w:ascii="Times New Roman" w:eastAsia="Times New Roman" w:hAnsi="Times New Roman"/>
          <w:sz w:val="20"/>
          <w:szCs w:val="20"/>
        </w:rPr>
        <w:t xml:space="preserve">A. Gyulai, </w:t>
      </w:r>
      <w:r w:rsidRPr="009046BD">
        <w:rPr>
          <w:rFonts w:ascii="Times New Roman" w:eastAsia="Times New Roman" w:hAnsi="Times New Roman"/>
          <w:i/>
          <w:iCs/>
          <w:sz w:val="20"/>
          <w:szCs w:val="20"/>
        </w:rPr>
        <w:t>How to Measure the Strength of Judicial Decisions: A Methodological Framework</w:t>
      </w:r>
      <w:r w:rsidR="009046BD" w:rsidRPr="009046BD">
        <w:rPr>
          <w:rFonts w:ascii="Times New Roman" w:hAnsi="Times New Roman"/>
          <w:i/>
          <w:iCs/>
          <w:sz w:val="20"/>
          <w:szCs w:val="20"/>
        </w:rPr>
        <w:t xml:space="preserve">, </w:t>
      </w:r>
      <w:r w:rsidR="009046BD" w:rsidRPr="009046BD">
        <w:rPr>
          <w:rFonts w:ascii="Times New Roman" w:hAnsi="Times New Roman"/>
          <w:sz w:val="20"/>
          <w:szCs w:val="20"/>
        </w:rPr>
        <w:t>“</w:t>
      </w:r>
      <w:r w:rsidRPr="009046BD">
        <w:rPr>
          <w:rFonts w:ascii="Times New Roman" w:eastAsia="Times New Roman" w:hAnsi="Times New Roman"/>
          <w:sz w:val="20"/>
          <w:szCs w:val="20"/>
        </w:rPr>
        <w:t>German Law Journal</w:t>
      </w:r>
      <w:r w:rsidR="009046BD" w:rsidRPr="009046BD">
        <w:rPr>
          <w:rFonts w:ascii="Times New Roman" w:eastAsia="Times New Roman" w:hAnsi="Times New Roman"/>
          <w:sz w:val="20"/>
          <w:szCs w:val="20"/>
        </w:rPr>
        <w:t>”</w:t>
      </w:r>
      <w:r w:rsidRPr="00FF773E">
        <w:rPr>
          <w:rFonts w:ascii="Times New Roman" w:eastAsia="Times New Roman" w:hAnsi="Times New Roman"/>
          <w:sz w:val="20"/>
          <w:szCs w:val="20"/>
        </w:rPr>
        <w:t xml:space="preserve"> </w:t>
      </w:r>
      <w:r w:rsidR="00D352B5" w:rsidRPr="00FF773E">
        <w:rPr>
          <w:rFonts w:ascii="Times New Roman" w:eastAsia="Times New Roman" w:hAnsi="Times New Roman"/>
          <w:sz w:val="20"/>
          <w:szCs w:val="20"/>
        </w:rPr>
        <w:t>2017</w:t>
      </w:r>
      <w:r w:rsidR="00D352B5">
        <w:rPr>
          <w:rFonts w:ascii="Times New Roman" w:eastAsia="Times New Roman" w:hAnsi="Times New Roman"/>
          <w:sz w:val="20"/>
          <w:szCs w:val="20"/>
        </w:rPr>
        <w:t xml:space="preserve"> vol. </w:t>
      </w:r>
      <w:r w:rsidR="00D352B5" w:rsidRPr="00FF773E">
        <w:rPr>
          <w:rFonts w:ascii="Times New Roman" w:hAnsi="Times New Roman"/>
          <w:sz w:val="20"/>
          <w:szCs w:val="20"/>
        </w:rPr>
        <w:t>18</w:t>
      </w:r>
      <w:r w:rsidR="00D352B5">
        <w:rPr>
          <w:rFonts w:ascii="Times New Roman" w:hAnsi="Times New Roman"/>
          <w:sz w:val="20"/>
          <w:szCs w:val="20"/>
        </w:rPr>
        <w:t>(6</w:t>
      </w:r>
      <w:r w:rsidR="00D352B5" w:rsidRPr="00FF773E">
        <w:rPr>
          <w:rFonts w:ascii="Times New Roman" w:eastAsia="Times New Roman" w:hAnsi="Times New Roman"/>
          <w:sz w:val="20"/>
          <w:szCs w:val="20"/>
        </w:rPr>
        <w:t>)</w:t>
      </w:r>
    </w:p>
  </w:footnote>
  <w:footnote w:id="36">
    <w:p w14:paraId="4B7CE185" w14:textId="19F318F8" w:rsidR="00440EB9" w:rsidRPr="00FF773E" w:rsidRDefault="00440EB9" w:rsidP="009046BD">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K. </w:t>
      </w:r>
      <w:proofErr w:type="spellStart"/>
      <w:r w:rsidRPr="00FF773E">
        <w:rPr>
          <w:rFonts w:ascii="Times New Roman" w:hAnsi="Times New Roman"/>
          <w:color w:val="222222"/>
          <w:shd w:val="clear" w:color="auto" w:fill="FFFFFF"/>
        </w:rPr>
        <w:t>Pócza</w:t>
      </w:r>
      <w:proofErr w:type="spellEnd"/>
      <w:r w:rsidRPr="00FF773E">
        <w:rPr>
          <w:rFonts w:ascii="Times New Roman" w:hAnsi="Times New Roman"/>
          <w:color w:val="222222"/>
          <w:shd w:val="clear" w:color="auto" w:fill="FFFFFF"/>
        </w:rPr>
        <w:t xml:space="preserve"> (ed.) </w:t>
      </w:r>
      <w:r w:rsidRPr="00FF773E">
        <w:rPr>
          <w:rFonts w:ascii="Times New Roman" w:hAnsi="Times New Roman"/>
          <w:i/>
          <w:iCs/>
          <w:color w:val="222222"/>
          <w:shd w:val="clear" w:color="auto" w:fill="FFFFFF"/>
        </w:rPr>
        <w:t>Constitutional politics and the judiciary: Decision-making in Central and Eastern Europe</w:t>
      </w:r>
      <w:r w:rsidR="009046BD">
        <w:rPr>
          <w:rFonts w:ascii="Times New Roman" w:hAnsi="Times New Roman"/>
          <w:color w:val="222222"/>
          <w:shd w:val="clear" w:color="auto" w:fill="FFFFFF"/>
        </w:rPr>
        <w:t xml:space="preserve">, </w:t>
      </w:r>
      <w:r w:rsidRPr="00FF773E">
        <w:rPr>
          <w:rFonts w:ascii="Times New Roman" w:hAnsi="Times New Roman"/>
          <w:color w:val="222222"/>
          <w:shd w:val="clear" w:color="auto" w:fill="FFFFFF"/>
        </w:rPr>
        <w:t>Routledge 2018.</w:t>
      </w:r>
    </w:p>
  </w:footnote>
  <w:footnote w:id="37">
    <w:p w14:paraId="73940517" w14:textId="09995CE1" w:rsidR="009046BD" w:rsidRPr="009046BD" w:rsidRDefault="009046BD" w:rsidP="009046BD">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A. </w:t>
      </w:r>
      <w:proofErr w:type="spellStart"/>
      <w:r w:rsidRPr="00FF773E">
        <w:rPr>
          <w:rFonts w:ascii="Times New Roman" w:hAnsi="Times New Roman"/>
        </w:rPr>
        <w:t>Jakab</w:t>
      </w:r>
      <w:proofErr w:type="spellEnd"/>
      <w:r w:rsidRPr="00FF773E">
        <w:rPr>
          <w:rFonts w:ascii="Times New Roman" w:hAnsi="Times New Roman"/>
        </w:rPr>
        <w:t xml:space="preserve">, </w:t>
      </w:r>
      <w:r w:rsidRPr="009046BD">
        <w:rPr>
          <w:rFonts w:ascii="Times New Roman" w:hAnsi="Times New Roman"/>
          <w:i/>
          <w:iCs/>
        </w:rPr>
        <w:t>Judicial Reasoning in Constitutional Courts: A European Perspective</w:t>
      </w:r>
      <w:r>
        <w:rPr>
          <w:rFonts w:ascii="Times New Roman" w:hAnsi="Times New Roman"/>
          <w:i/>
          <w:iCs/>
        </w:rPr>
        <w:t>,</w:t>
      </w:r>
      <w:r w:rsidRPr="00FF773E">
        <w:rPr>
          <w:rFonts w:ascii="Times New Roman" w:hAnsi="Times New Roman"/>
        </w:rPr>
        <w:t xml:space="preserve"> </w:t>
      </w:r>
      <w:r w:rsidRPr="009046BD">
        <w:rPr>
          <w:rFonts w:ascii="Times New Roman" w:hAnsi="Times New Roman"/>
        </w:rPr>
        <w:t>“German Law Journal”</w:t>
      </w:r>
      <w:r>
        <w:rPr>
          <w:rFonts w:ascii="Times New Roman" w:hAnsi="Times New Roman"/>
        </w:rPr>
        <w:t xml:space="preserve"> </w:t>
      </w:r>
      <w:r w:rsidRPr="009046BD">
        <w:rPr>
          <w:rFonts w:ascii="Times New Roman" w:hAnsi="Times New Roman"/>
        </w:rPr>
        <w:t>2013</w:t>
      </w:r>
      <w:r w:rsidR="00E4056D">
        <w:rPr>
          <w:rFonts w:ascii="Times New Roman" w:hAnsi="Times New Roman"/>
        </w:rPr>
        <w:t xml:space="preserve"> vol. </w:t>
      </w:r>
      <w:r w:rsidRPr="009046BD">
        <w:rPr>
          <w:rFonts w:ascii="Times New Roman" w:hAnsi="Times New Roman"/>
        </w:rPr>
        <w:t>14</w:t>
      </w:r>
      <w:r w:rsidR="00E4056D">
        <w:rPr>
          <w:rFonts w:ascii="Times New Roman" w:hAnsi="Times New Roman"/>
        </w:rPr>
        <w:t>(8</w:t>
      </w:r>
      <w:r w:rsidRPr="009046BD">
        <w:rPr>
          <w:rFonts w:ascii="Times New Roman" w:hAnsi="Times New Roman"/>
        </w:rPr>
        <w:t xml:space="preserve">) p. 1216.; Z. </w:t>
      </w:r>
      <w:proofErr w:type="spellStart"/>
      <w:r w:rsidRPr="009046BD">
        <w:rPr>
          <w:rFonts w:ascii="Times New Roman" w:hAnsi="Times New Roman"/>
        </w:rPr>
        <w:t>Tóth</w:t>
      </w:r>
      <w:proofErr w:type="spellEnd"/>
      <w:r w:rsidRPr="009046BD">
        <w:rPr>
          <w:rFonts w:ascii="Times New Roman" w:hAnsi="Times New Roman"/>
        </w:rPr>
        <w:t xml:space="preserve"> J. </w:t>
      </w:r>
      <w:r w:rsidRPr="009046BD">
        <w:rPr>
          <w:rFonts w:ascii="Times New Roman" w:hAnsi="Times New Roman"/>
          <w:i/>
          <w:iCs/>
        </w:rPr>
        <w:t xml:space="preserve">Constitutional Reasoning and Constitutional Interpretation: Analysis on Certain Central European Countries, </w:t>
      </w:r>
      <w:r w:rsidRPr="009046BD">
        <w:rPr>
          <w:rFonts w:ascii="Times New Roman" w:hAnsi="Times New Roman"/>
        </w:rPr>
        <w:t xml:space="preserve">Ferenc </w:t>
      </w:r>
      <w:proofErr w:type="spellStart"/>
      <w:r w:rsidRPr="009046BD">
        <w:rPr>
          <w:rFonts w:ascii="Times New Roman" w:hAnsi="Times New Roman"/>
        </w:rPr>
        <w:t>Mádl</w:t>
      </w:r>
      <w:proofErr w:type="spellEnd"/>
      <w:r w:rsidRPr="009046BD">
        <w:rPr>
          <w:rFonts w:ascii="Times New Roman" w:hAnsi="Times New Roman"/>
        </w:rPr>
        <w:t xml:space="preserve"> Institute of Comparative Law 2021, p. 17.</w:t>
      </w:r>
    </w:p>
  </w:footnote>
  <w:footnote w:id="38">
    <w:p w14:paraId="109436E6" w14:textId="608C88C1" w:rsidR="009046BD" w:rsidRPr="009046BD" w:rsidRDefault="009046BD" w:rsidP="009046BD">
      <w:pPr>
        <w:pStyle w:val="FootnoteText"/>
        <w:rPr>
          <w:rFonts w:ascii="Times New Roman" w:hAnsi="Times New Roman"/>
        </w:rPr>
      </w:pPr>
      <w:r w:rsidRPr="009046BD">
        <w:rPr>
          <w:rStyle w:val="FootnoteReference"/>
          <w:rFonts w:ascii="Times New Roman" w:hAnsi="Times New Roman"/>
        </w:rPr>
        <w:footnoteRef/>
      </w:r>
      <w:r w:rsidRPr="009046BD">
        <w:rPr>
          <w:rFonts w:ascii="Times New Roman" w:hAnsi="Times New Roman"/>
        </w:rPr>
        <w:t xml:space="preserve"> A. </w:t>
      </w:r>
      <w:proofErr w:type="spellStart"/>
      <w:r w:rsidRPr="009046BD">
        <w:rPr>
          <w:rFonts w:ascii="Times New Roman" w:hAnsi="Times New Roman"/>
        </w:rPr>
        <w:t>Jakab</w:t>
      </w:r>
      <w:proofErr w:type="spellEnd"/>
      <w:r w:rsidRPr="009046BD">
        <w:rPr>
          <w:rFonts w:ascii="Times New Roman" w:hAnsi="Times New Roman"/>
        </w:rPr>
        <w:t xml:space="preserve">, </w:t>
      </w:r>
      <w:r w:rsidRPr="009046BD">
        <w:rPr>
          <w:rFonts w:ascii="Times New Roman" w:hAnsi="Times New Roman"/>
          <w:i/>
          <w:iCs/>
        </w:rPr>
        <w:t>European Constitutional Language</w:t>
      </w:r>
      <w:r w:rsidRPr="009046BD">
        <w:rPr>
          <w:rFonts w:ascii="Times New Roman" w:hAnsi="Times New Roman"/>
        </w:rPr>
        <w:t>, Cambridge University Press 2016, p</w:t>
      </w:r>
      <w:r w:rsidRPr="009046BD">
        <w:rPr>
          <w:rFonts w:ascii="Times New Roman" w:hAnsi="Times New Roman"/>
          <w:shd w:val="clear" w:color="auto" w:fill="FFFFFF"/>
        </w:rPr>
        <w:t xml:space="preserve"> 18.</w:t>
      </w:r>
    </w:p>
  </w:footnote>
  <w:footnote w:id="39">
    <w:p w14:paraId="210ACCA1" w14:textId="7B98C0FB" w:rsidR="009046BD" w:rsidRPr="00FF773E" w:rsidRDefault="009046BD" w:rsidP="009046BD">
      <w:pPr>
        <w:pStyle w:val="FootnoteText"/>
        <w:jc w:val="both"/>
        <w:rPr>
          <w:rFonts w:ascii="Times New Roman" w:hAnsi="Times New Roman"/>
        </w:rPr>
      </w:pPr>
      <w:r w:rsidRPr="009046BD">
        <w:rPr>
          <w:rStyle w:val="FootnoteReference"/>
          <w:rFonts w:ascii="Times New Roman" w:hAnsi="Times New Roman"/>
        </w:rPr>
        <w:footnoteRef/>
      </w:r>
      <w:r w:rsidRPr="009046BD">
        <w:rPr>
          <w:rFonts w:ascii="Times New Roman" w:hAnsi="Times New Roman"/>
        </w:rPr>
        <w:t xml:space="preserve"> M. </w:t>
      </w:r>
      <w:proofErr w:type="spellStart"/>
      <w:r w:rsidRPr="009046BD">
        <w:rPr>
          <w:rFonts w:ascii="Times New Roman" w:hAnsi="Times New Roman"/>
        </w:rPr>
        <w:t>J</w:t>
      </w:r>
      <w:r w:rsidRPr="009046BD">
        <w:rPr>
          <w:rFonts w:ascii="Times New Roman" w:hAnsi="Times New Roman"/>
          <w:color w:val="000000"/>
          <w:shd w:val="clear" w:color="auto" w:fill="FFFFFF"/>
        </w:rPr>
        <w:t>estaedt</w:t>
      </w:r>
      <w:proofErr w:type="spellEnd"/>
      <w:r w:rsidRPr="009046BD">
        <w:rPr>
          <w:rFonts w:ascii="Times New Roman" w:hAnsi="Times New Roman"/>
          <w:color w:val="000000"/>
          <w:shd w:val="clear" w:color="auto" w:fill="FFFFFF"/>
        </w:rPr>
        <w:t>, et al., </w:t>
      </w:r>
      <w:r w:rsidRPr="009046BD">
        <w:rPr>
          <w:rFonts w:ascii="Times New Roman" w:hAnsi="Times New Roman"/>
          <w:i/>
          <w:iCs/>
          <w:color w:val="000000"/>
          <w:shd w:val="clear" w:color="auto" w:fill="FFFFFF"/>
        </w:rPr>
        <w:t>The German Federal Constitutional Court: The Court Without Limits</w:t>
      </w:r>
      <w:r w:rsidRPr="009046BD">
        <w:rPr>
          <w:rFonts w:ascii="Times New Roman" w:hAnsi="Times New Roman"/>
        </w:rPr>
        <w:t xml:space="preserve">, </w:t>
      </w:r>
      <w:r w:rsidRPr="009046BD">
        <w:rPr>
          <w:rFonts w:ascii="Times New Roman" w:hAnsi="Times New Roman"/>
          <w:color w:val="000000"/>
          <w:shd w:val="clear" w:color="auto" w:fill="FFFFFF"/>
        </w:rPr>
        <w:t>Oxford University Press 2020, p. 70.</w:t>
      </w:r>
    </w:p>
  </w:footnote>
  <w:footnote w:id="40">
    <w:p w14:paraId="3659035F" w14:textId="740C4748" w:rsidR="009046BD" w:rsidRPr="00FF773E" w:rsidRDefault="009046BD" w:rsidP="009046BD">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Cs. Varga, </w:t>
      </w:r>
      <w:proofErr w:type="spellStart"/>
      <w:r w:rsidRPr="009046BD">
        <w:rPr>
          <w:rFonts w:ascii="Times New Roman" w:hAnsi="Times New Roman"/>
          <w:i/>
          <w:iCs/>
        </w:rPr>
        <w:t>Jogváltozás</w:t>
      </w:r>
      <w:proofErr w:type="spellEnd"/>
      <w:r w:rsidRPr="009046BD">
        <w:rPr>
          <w:rFonts w:ascii="Times New Roman" w:hAnsi="Times New Roman"/>
          <w:i/>
          <w:iCs/>
        </w:rPr>
        <w:t xml:space="preserve"> a </w:t>
      </w:r>
      <w:proofErr w:type="spellStart"/>
      <w:r w:rsidRPr="009046BD">
        <w:rPr>
          <w:rFonts w:ascii="Times New Roman" w:hAnsi="Times New Roman"/>
          <w:i/>
          <w:iCs/>
        </w:rPr>
        <w:t>jogban</w:t>
      </w:r>
      <w:proofErr w:type="spellEnd"/>
      <w:r w:rsidRPr="009046BD">
        <w:rPr>
          <w:rFonts w:ascii="Times New Roman" w:hAnsi="Times New Roman"/>
          <w:i/>
          <w:iCs/>
        </w:rPr>
        <w:t xml:space="preserve"> </w:t>
      </w:r>
      <w:proofErr w:type="spellStart"/>
      <w:r w:rsidRPr="009046BD">
        <w:rPr>
          <w:rFonts w:ascii="Times New Roman" w:hAnsi="Times New Roman"/>
          <w:i/>
          <w:iCs/>
        </w:rPr>
        <w:t>és</w:t>
      </w:r>
      <w:proofErr w:type="spellEnd"/>
      <w:r w:rsidRPr="009046BD">
        <w:rPr>
          <w:rFonts w:ascii="Times New Roman" w:hAnsi="Times New Roman"/>
          <w:i/>
          <w:iCs/>
        </w:rPr>
        <w:t xml:space="preserve"> a </w:t>
      </w:r>
      <w:proofErr w:type="spellStart"/>
      <w:r w:rsidRPr="009046BD">
        <w:rPr>
          <w:rFonts w:ascii="Times New Roman" w:hAnsi="Times New Roman"/>
          <w:i/>
          <w:iCs/>
        </w:rPr>
        <w:t>jogi</w:t>
      </w:r>
      <w:proofErr w:type="spellEnd"/>
      <w:r w:rsidRPr="009046BD">
        <w:rPr>
          <w:rFonts w:ascii="Times New Roman" w:hAnsi="Times New Roman"/>
          <w:i/>
          <w:iCs/>
        </w:rPr>
        <w:t xml:space="preserve"> </w:t>
      </w:r>
      <w:proofErr w:type="spellStart"/>
      <w:r w:rsidRPr="009046BD">
        <w:rPr>
          <w:rFonts w:ascii="Times New Roman" w:hAnsi="Times New Roman"/>
          <w:i/>
          <w:iCs/>
        </w:rPr>
        <w:t>folyamatokban</w:t>
      </w:r>
      <w:proofErr w:type="spellEnd"/>
      <w:r>
        <w:rPr>
          <w:rFonts w:ascii="Times New Roman" w:hAnsi="Times New Roman"/>
        </w:rPr>
        <w:t xml:space="preserve">, </w:t>
      </w:r>
      <w:r w:rsidRPr="009046BD">
        <w:rPr>
          <w:rFonts w:ascii="Times New Roman" w:hAnsi="Times New Roman"/>
        </w:rPr>
        <w:t>“MTA Law Working Papers”</w:t>
      </w:r>
      <w:r w:rsidRPr="00FF773E">
        <w:rPr>
          <w:rFonts w:ascii="Times New Roman" w:hAnsi="Times New Roman"/>
        </w:rPr>
        <w:t xml:space="preserve"> 2020</w:t>
      </w:r>
      <w:r>
        <w:rPr>
          <w:rFonts w:ascii="Times New Roman" w:hAnsi="Times New Roman"/>
        </w:rPr>
        <w:t>(</w:t>
      </w:r>
      <w:r w:rsidRPr="00FF773E">
        <w:rPr>
          <w:rFonts w:ascii="Times New Roman" w:hAnsi="Times New Roman"/>
        </w:rPr>
        <w:t xml:space="preserve">33) </w:t>
      </w:r>
      <w:r>
        <w:rPr>
          <w:rFonts w:ascii="Times New Roman" w:hAnsi="Times New Roman"/>
        </w:rPr>
        <w:t>p</w:t>
      </w:r>
      <w:r w:rsidRPr="00FF773E">
        <w:rPr>
          <w:rFonts w:ascii="Times New Roman" w:hAnsi="Times New Roman"/>
        </w:rPr>
        <w:t>p. 1</w:t>
      </w:r>
      <w:r w:rsidRPr="00FF773E">
        <w:rPr>
          <w:rFonts w:ascii="Times New Roman" w:hAnsi="Times New Roman"/>
          <w:i/>
          <w:iCs/>
        </w:rPr>
        <w:t>–</w:t>
      </w:r>
      <w:r w:rsidRPr="00FF773E">
        <w:rPr>
          <w:rFonts w:ascii="Times New Roman" w:hAnsi="Times New Roman"/>
        </w:rPr>
        <w:t>47.</w:t>
      </w:r>
    </w:p>
  </w:footnote>
  <w:footnote w:id="41">
    <w:p w14:paraId="0FE326E9" w14:textId="0A20F6EB" w:rsidR="009046BD" w:rsidRPr="00FF773E" w:rsidRDefault="009046BD" w:rsidP="009046BD">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A. </w:t>
      </w:r>
      <w:proofErr w:type="spellStart"/>
      <w:r w:rsidRPr="00FF773E">
        <w:rPr>
          <w:rFonts w:ascii="Times New Roman" w:hAnsi="Times New Roman"/>
        </w:rPr>
        <w:t>Dyevre</w:t>
      </w:r>
      <w:proofErr w:type="spellEnd"/>
      <w:r>
        <w:rPr>
          <w:rFonts w:ascii="Times New Roman" w:hAnsi="Times New Roman"/>
        </w:rPr>
        <w:t xml:space="preserve">, </w:t>
      </w:r>
      <w:r w:rsidRPr="00FF773E">
        <w:rPr>
          <w:rFonts w:ascii="Times New Roman" w:hAnsi="Times New Roman"/>
        </w:rPr>
        <w:t xml:space="preserve">A. </w:t>
      </w:r>
      <w:proofErr w:type="spellStart"/>
      <w:r w:rsidRPr="00FF773E">
        <w:rPr>
          <w:rFonts w:ascii="Times New Roman" w:hAnsi="Times New Roman"/>
        </w:rPr>
        <w:t>Jakab</w:t>
      </w:r>
      <w:proofErr w:type="spellEnd"/>
      <w:r w:rsidRPr="00FF773E">
        <w:rPr>
          <w:rFonts w:ascii="Times New Roman" w:hAnsi="Times New Roman"/>
        </w:rPr>
        <w:t xml:space="preserve">, </w:t>
      </w:r>
      <w:r w:rsidRPr="00FC6A2C">
        <w:rPr>
          <w:rFonts w:ascii="Times New Roman" w:hAnsi="Times New Roman"/>
          <w:i/>
          <w:iCs/>
        </w:rPr>
        <w:t>Foreword: Understanding Constitutional Reasoning</w:t>
      </w:r>
      <w:r>
        <w:rPr>
          <w:rFonts w:ascii="Times New Roman" w:hAnsi="Times New Roman"/>
        </w:rPr>
        <w:t xml:space="preserve">, </w:t>
      </w:r>
      <w:r w:rsidRPr="009046BD">
        <w:rPr>
          <w:rFonts w:ascii="Times New Roman" w:hAnsi="Times New Roman"/>
        </w:rPr>
        <w:t>“German Law Journal”</w:t>
      </w:r>
      <w:r>
        <w:rPr>
          <w:rFonts w:ascii="Times New Roman" w:hAnsi="Times New Roman"/>
        </w:rPr>
        <w:t xml:space="preserve"> </w:t>
      </w:r>
      <w:r w:rsidRPr="00FF773E">
        <w:rPr>
          <w:rFonts w:ascii="Times New Roman" w:hAnsi="Times New Roman"/>
        </w:rPr>
        <w:t>2013</w:t>
      </w:r>
      <w:r>
        <w:rPr>
          <w:rFonts w:ascii="Times New Roman" w:hAnsi="Times New Roman"/>
        </w:rPr>
        <w:t xml:space="preserve"> vol. </w:t>
      </w:r>
      <w:r w:rsidRPr="00FF773E">
        <w:rPr>
          <w:rFonts w:ascii="Times New Roman" w:hAnsi="Times New Roman"/>
        </w:rPr>
        <w:t>14(8) pp. 983–1015.</w:t>
      </w:r>
    </w:p>
  </w:footnote>
  <w:footnote w:id="42">
    <w:p w14:paraId="1858727E" w14:textId="5268A8F0" w:rsidR="009046BD" w:rsidRPr="00FF773E" w:rsidRDefault="009046BD" w:rsidP="00FC6A2C">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For a broader approach to the concept, see R. Bellamy, </w:t>
      </w:r>
      <w:r w:rsidRPr="00FC6A2C">
        <w:rPr>
          <w:rFonts w:ascii="Times New Roman" w:hAnsi="Times New Roman"/>
          <w:i/>
          <w:iCs/>
        </w:rPr>
        <w:t>Democracy as Public Law: The Case of Rights</w:t>
      </w:r>
      <w:r w:rsidR="00FC6A2C">
        <w:rPr>
          <w:rFonts w:ascii="Times New Roman" w:hAnsi="Times New Roman"/>
        </w:rPr>
        <w:t xml:space="preserve">, </w:t>
      </w:r>
      <w:r w:rsidR="00FC6A2C" w:rsidRPr="00FC6A2C">
        <w:rPr>
          <w:rFonts w:ascii="Times New Roman" w:hAnsi="Times New Roman"/>
        </w:rPr>
        <w:t>“</w:t>
      </w:r>
      <w:r w:rsidRPr="00FC6A2C">
        <w:rPr>
          <w:rFonts w:ascii="Times New Roman" w:hAnsi="Times New Roman"/>
        </w:rPr>
        <w:t>German Law Journal</w:t>
      </w:r>
      <w:r w:rsidR="00FC6A2C" w:rsidRPr="00FC6A2C">
        <w:rPr>
          <w:rFonts w:ascii="Times New Roman" w:hAnsi="Times New Roman"/>
        </w:rPr>
        <w:t>”</w:t>
      </w:r>
      <w:r w:rsidRPr="00FC6A2C">
        <w:rPr>
          <w:rFonts w:ascii="Times New Roman" w:hAnsi="Times New Roman"/>
        </w:rPr>
        <w:t xml:space="preserve"> </w:t>
      </w:r>
      <w:r w:rsidR="00C7583A" w:rsidRPr="00FF773E">
        <w:rPr>
          <w:rFonts w:ascii="Times New Roman" w:hAnsi="Times New Roman"/>
        </w:rPr>
        <w:t>201</w:t>
      </w:r>
      <w:r w:rsidR="00C7583A">
        <w:rPr>
          <w:rFonts w:ascii="Times New Roman" w:hAnsi="Times New Roman"/>
        </w:rPr>
        <w:t xml:space="preserve">9 vol. 14(8) </w:t>
      </w:r>
      <w:r w:rsidRPr="00FF773E">
        <w:rPr>
          <w:rFonts w:ascii="Times New Roman" w:hAnsi="Times New Roman"/>
        </w:rPr>
        <w:t xml:space="preserve">p. 1017.; and J. Waldron, </w:t>
      </w:r>
      <w:r w:rsidRPr="00FC6A2C">
        <w:rPr>
          <w:rFonts w:ascii="Times New Roman" w:hAnsi="Times New Roman"/>
          <w:i/>
          <w:iCs/>
        </w:rPr>
        <w:t>The Core of the Case Against Judicial Review</w:t>
      </w:r>
      <w:r w:rsidR="00FC6A2C">
        <w:rPr>
          <w:rFonts w:ascii="Times New Roman" w:hAnsi="Times New Roman"/>
        </w:rPr>
        <w:t>, “</w:t>
      </w:r>
      <w:r w:rsidRPr="00FC6A2C">
        <w:rPr>
          <w:rFonts w:ascii="Times New Roman" w:hAnsi="Times New Roman"/>
        </w:rPr>
        <w:t>Yale Law Journal</w:t>
      </w:r>
      <w:r w:rsidR="00FC6A2C">
        <w:rPr>
          <w:rFonts w:ascii="Times New Roman" w:hAnsi="Times New Roman"/>
        </w:rPr>
        <w:t>”</w:t>
      </w:r>
      <w:r w:rsidRPr="00FF773E">
        <w:rPr>
          <w:rFonts w:ascii="Times New Roman" w:hAnsi="Times New Roman"/>
        </w:rPr>
        <w:t xml:space="preserve"> 2005</w:t>
      </w:r>
      <w:r w:rsidR="00FC6A2C">
        <w:rPr>
          <w:rFonts w:ascii="Times New Roman" w:hAnsi="Times New Roman"/>
        </w:rPr>
        <w:t xml:space="preserve"> vol. </w:t>
      </w:r>
      <w:r w:rsidR="00FC6A2C" w:rsidRPr="00FF773E">
        <w:rPr>
          <w:rFonts w:ascii="Times New Roman" w:hAnsi="Times New Roman"/>
        </w:rPr>
        <w:t>115(6)</w:t>
      </w:r>
      <w:r w:rsidRPr="00FF773E">
        <w:rPr>
          <w:rFonts w:ascii="Times New Roman" w:hAnsi="Times New Roman"/>
        </w:rPr>
        <w:t xml:space="preserve"> p. 1346.; R. H. Fallon, </w:t>
      </w:r>
      <w:r w:rsidRPr="00FC6A2C">
        <w:rPr>
          <w:rFonts w:ascii="Times New Roman" w:hAnsi="Times New Roman"/>
          <w:i/>
          <w:iCs/>
        </w:rPr>
        <w:t>The Core of an Uneasy Case for Judicial Review</w:t>
      </w:r>
      <w:r w:rsidRPr="00FF773E">
        <w:rPr>
          <w:rFonts w:ascii="Times New Roman" w:hAnsi="Times New Roman"/>
        </w:rPr>
        <w:t xml:space="preserve">, </w:t>
      </w:r>
      <w:r w:rsidR="00FC6A2C" w:rsidRPr="00FC6A2C">
        <w:rPr>
          <w:rFonts w:ascii="Times New Roman" w:hAnsi="Times New Roman"/>
        </w:rPr>
        <w:t>“</w:t>
      </w:r>
      <w:r w:rsidRPr="00FC6A2C">
        <w:rPr>
          <w:rFonts w:ascii="Times New Roman" w:hAnsi="Times New Roman"/>
        </w:rPr>
        <w:t>Harvard Law Review</w:t>
      </w:r>
      <w:r w:rsidR="00FC6A2C" w:rsidRPr="00FC6A2C">
        <w:rPr>
          <w:rFonts w:ascii="Times New Roman" w:hAnsi="Times New Roman"/>
        </w:rPr>
        <w:t>”</w:t>
      </w:r>
      <w:r w:rsidRPr="00FF773E">
        <w:rPr>
          <w:rFonts w:ascii="Times New Roman" w:hAnsi="Times New Roman"/>
          <w:i/>
          <w:iCs/>
        </w:rPr>
        <w:t xml:space="preserve"> </w:t>
      </w:r>
      <w:r w:rsidRPr="00FF773E">
        <w:rPr>
          <w:rFonts w:ascii="Times New Roman" w:hAnsi="Times New Roman"/>
        </w:rPr>
        <w:t>2007</w:t>
      </w:r>
      <w:r w:rsidR="00FC6A2C">
        <w:rPr>
          <w:rFonts w:ascii="Times New Roman" w:hAnsi="Times New Roman"/>
        </w:rPr>
        <w:t>(</w:t>
      </w:r>
      <w:r w:rsidR="00FC6A2C" w:rsidRPr="00FF773E">
        <w:rPr>
          <w:rFonts w:ascii="Times New Roman" w:hAnsi="Times New Roman"/>
        </w:rPr>
        <w:t>121</w:t>
      </w:r>
      <w:r w:rsidR="00FC6A2C">
        <w:rPr>
          <w:rFonts w:ascii="Times New Roman" w:hAnsi="Times New Roman"/>
        </w:rPr>
        <w:t>)</w:t>
      </w:r>
      <w:r w:rsidRPr="00FF773E">
        <w:rPr>
          <w:rFonts w:ascii="Times New Roman" w:hAnsi="Times New Roman"/>
        </w:rPr>
        <w:t xml:space="preserve"> p. 1693.</w:t>
      </w:r>
    </w:p>
  </w:footnote>
  <w:footnote w:id="43">
    <w:p w14:paraId="142D07F2" w14:textId="16B367A5" w:rsidR="009046BD" w:rsidRPr="00FF773E" w:rsidRDefault="009046BD" w:rsidP="00FC6A2C">
      <w:pPr>
        <w:pStyle w:val="FootnoteText"/>
        <w:jc w:val="both"/>
      </w:pPr>
      <w:r w:rsidRPr="00FF773E">
        <w:rPr>
          <w:rStyle w:val="FootnoteReference"/>
          <w:rFonts w:ascii="Times New Roman" w:hAnsi="Times New Roman"/>
        </w:rPr>
        <w:footnoteRef/>
      </w:r>
      <w:r w:rsidRPr="00FF773E">
        <w:rPr>
          <w:rFonts w:ascii="Times New Roman" w:hAnsi="Times New Roman"/>
        </w:rPr>
        <w:t xml:space="preserve"> </w:t>
      </w:r>
      <w:r w:rsidRPr="00FF773E">
        <w:rPr>
          <w:rFonts w:ascii="Times New Roman" w:hAnsi="Times New Roman"/>
          <w:color w:val="1A1A1A"/>
        </w:rPr>
        <w:t>J. Fröhlich</w:t>
      </w:r>
      <w:r w:rsidR="00FC6A2C">
        <w:rPr>
          <w:rFonts w:ascii="Times New Roman" w:hAnsi="Times New Roman"/>
          <w:color w:val="1A1A1A"/>
        </w:rPr>
        <w:t xml:space="preserve">, </w:t>
      </w:r>
      <w:r w:rsidRPr="00FC6A2C">
        <w:rPr>
          <w:rFonts w:ascii="Times New Roman" w:hAnsi="Times New Roman"/>
          <w:i/>
          <w:iCs/>
          <w:color w:val="1A1A1A"/>
        </w:rPr>
        <w:t xml:space="preserve">Az </w:t>
      </w:r>
      <w:proofErr w:type="spellStart"/>
      <w:r w:rsidRPr="00FC6A2C">
        <w:rPr>
          <w:rFonts w:ascii="Times New Roman" w:hAnsi="Times New Roman"/>
          <w:i/>
          <w:iCs/>
          <w:color w:val="1A1A1A"/>
        </w:rPr>
        <w:t>Alkotmánybíróság</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és</w:t>
      </w:r>
      <w:proofErr w:type="spellEnd"/>
      <w:r w:rsidRPr="00FC6A2C">
        <w:rPr>
          <w:rFonts w:ascii="Times New Roman" w:hAnsi="Times New Roman"/>
          <w:i/>
          <w:iCs/>
          <w:color w:val="1A1A1A"/>
        </w:rPr>
        <w:t xml:space="preserve"> a </w:t>
      </w:r>
      <w:proofErr w:type="spellStart"/>
      <w:r w:rsidRPr="00FC6A2C">
        <w:rPr>
          <w:rFonts w:ascii="Times New Roman" w:hAnsi="Times New Roman"/>
          <w:i/>
          <w:iCs/>
          <w:color w:val="1A1A1A"/>
        </w:rPr>
        <w:t>Kúria</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alkotmányértelmezése</w:t>
      </w:r>
      <w:proofErr w:type="spellEnd"/>
      <w:r w:rsidRPr="00FC6A2C">
        <w:rPr>
          <w:rFonts w:ascii="Times New Roman" w:hAnsi="Times New Roman"/>
          <w:i/>
          <w:iCs/>
          <w:color w:val="1A1A1A"/>
        </w:rPr>
        <w:t xml:space="preserve">: Az </w:t>
      </w:r>
      <w:proofErr w:type="spellStart"/>
      <w:r w:rsidRPr="00FC6A2C">
        <w:rPr>
          <w:rFonts w:ascii="Times New Roman" w:hAnsi="Times New Roman"/>
          <w:i/>
          <w:iCs/>
          <w:color w:val="1A1A1A"/>
        </w:rPr>
        <w:t>Alaptörvény</w:t>
      </w:r>
      <w:proofErr w:type="spellEnd"/>
      <w:r w:rsidRPr="00FC6A2C">
        <w:rPr>
          <w:rFonts w:ascii="Times New Roman" w:hAnsi="Times New Roman"/>
          <w:i/>
          <w:iCs/>
          <w:color w:val="1A1A1A"/>
        </w:rPr>
        <w:t xml:space="preserve"> R) </w:t>
      </w:r>
      <w:proofErr w:type="spellStart"/>
      <w:r w:rsidRPr="00FC6A2C">
        <w:rPr>
          <w:rFonts w:ascii="Times New Roman" w:hAnsi="Times New Roman"/>
          <w:i/>
          <w:iCs/>
          <w:color w:val="1A1A1A"/>
        </w:rPr>
        <w:t>és</w:t>
      </w:r>
      <w:proofErr w:type="spellEnd"/>
      <w:r w:rsidRPr="00FC6A2C">
        <w:rPr>
          <w:rFonts w:ascii="Times New Roman" w:hAnsi="Times New Roman"/>
          <w:i/>
          <w:iCs/>
          <w:color w:val="1A1A1A"/>
        </w:rPr>
        <w:t xml:space="preserve"> 28. </w:t>
      </w:r>
      <w:proofErr w:type="spellStart"/>
      <w:r w:rsidRPr="00FC6A2C">
        <w:rPr>
          <w:rFonts w:ascii="Times New Roman" w:hAnsi="Times New Roman"/>
          <w:i/>
          <w:iCs/>
          <w:color w:val="1A1A1A"/>
        </w:rPr>
        <w:t>cikkei</w:t>
      </w:r>
      <w:proofErr w:type="spellEnd"/>
      <w:r w:rsidR="00FC6A2C">
        <w:rPr>
          <w:rFonts w:ascii="Times New Roman" w:hAnsi="Times New Roman"/>
          <w:i/>
          <w:iCs/>
          <w:color w:val="1A1A1A"/>
        </w:rPr>
        <w:t xml:space="preserve"> </w:t>
      </w:r>
      <w:r w:rsidR="00FC6A2C" w:rsidRPr="00FC6A2C">
        <w:rPr>
          <w:rFonts w:ascii="Times New Roman" w:hAnsi="Times New Roman"/>
          <w:color w:val="1A1A1A"/>
        </w:rPr>
        <w:t>[</w:t>
      </w:r>
      <w:r w:rsidRPr="00FC6A2C">
        <w:rPr>
          <w:rFonts w:ascii="Times New Roman" w:hAnsi="Times New Roman"/>
          <w:color w:val="1A1A1A"/>
        </w:rPr>
        <w:t>in</w:t>
      </w:r>
      <w:r w:rsidR="00FC6A2C">
        <w:rPr>
          <w:rFonts w:ascii="Times New Roman" w:hAnsi="Times New Roman"/>
          <w:color w:val="1A1A1A"/>
        </w:rPr>
        <w:t>:]</w:t>
      </w:r>
      <w:r w:rsidRPr="00FF773E">
        <w:rPr>
          <w:rFonts w:ascii="Times New Roman" w:hAnsi="Times New Roman"/>
          <w:color w:val="1A1A1A"/>
        </w:rPr>
        <w:t xml:space="preserve"> </w:t>
      </w:r>
      <w:r w:rsidRPr="00FF773E">
        <w:rPr>
          <w:rFonts w:ascii="Times New Roman" w:hAnsi="Times New Roman"/>
          <w:i/>
          <w:iCs/>
          <w:color w:val="1A1A1A"/>
        </w:rPr>
        <w:t xml:space="preserve">Az </w:t>
      </w:r>
      <w:proofErr w:type="spellStart"/>
      <w:r w:rsidRPr="00FF773E">
        <w:rPr>
          <w:rFonts w:ascii="Times New Roman" w:hAnsi="Times New Roman"/>
          <w:i/>
          <w:iCs/>
          <w:color w:val="1A1A1A"/>
        </w:rPr>
        <w:t>Alaptörvény</w:t>
      </w:r>
      <w:proofErr w:type="spellEnd"/>
      <w:r w:rsidRPr="00FF773E">
        <w:rPr>
          <w:rFonts w:ascii="Times New Roman" w:hAnsi="Times New Roman"/>
          <w:i/>
          <w:iCs/>
          <w:color w:val="1A1A1A"/>
        </w:rPr>
        <w:t xml:space="preserve"> </w:t>
      </w:r>
      <w:proofErr w:type="spellStart"/>
      <w:r w:rsidRPr="00FF773E">
        <w:rPr>
          <w:rFonts w:ascii="Times New Roman" w:hAnsi="Times New Roman"/>
          <w:i/>
          <w:iCs/>
          <w:color w:val="1A1A1A"/>
        </w:rPr>
        <w:t>érvényesülése</w:t>
      </w:r>
      <w:proofErr w:type="spellEnd"/>
      <w:r w:rsidRPr="00FF773E">
        <w:rPr>
          <w:rFonts w:ascii="Times New Roman" w:hAnsi="Times New Roman"/>
          <w:i/>
          <w:iCs/>
          <w:color w:val="1A1A1A"/>
        </w:rPr>
        <w:t xml:space="preserve"> a </w:t>
      </w:r>
      <w:proofErr w:type="spellStart"/>
      <w:r w:rsidRPr="00FF773E">
        <w:rPr>
          <w:rFonts w:ascii="Times New Roman" w:hAnsi="Times New Roman"/>
          <w:i/>
          <w:iCs/>
          <w:color w:val="1A1A1A"/>
        </w:rPr>
        <w:t>bírói</w:t>
      </w:r>
      <w:proofErr w:type="spellEnd"/>
      <w:r w:rsidRPr="00FF773E">
        <w:rPr>
          <w:rFonts w:ascii="Times New Roman" w:hAnsi="Times New Roman"/>
          <w:i/>
          <w:iCs/>
          <w:color w:val="1A1A1A"/>
        </w:rPr>
        <w:t xml:space="preserve"> </w:t>
      </w:r>
      <w:proofErr w:type="spellStart"/>
      <w:r w:rsidRPr="00FF773E">
        <w:rPr>
          <w:rFonts w:ascii="Times New Roman" w:hAnsi="Times New Roman"/>
          <w:i/>
          <w:iCs/>
          <w:color w:val="1A1A1A"/>
        </w:rPr>
        <w:t>gyakorlatban</w:t>
      </w:r>
      <w:proofErr w:type="spellEnd"/>
      <w:r w:rsidRPr="00FF773E">
        <w:rPr>
          <w:rFonts w:ascii="Times New Roman" w:hAnsi="Times New Roman"/>
          <w:i/>
          <w:iCs/>
          <w:color w:val="1A1A1A"/>
        </w:rPr>
        <w:t xml:space="preserve"> III. </w:t>
      </w:r>
      <w:proofErr w:type="spellStart"/>
      <w:r w:rsidRPr="00FF773E">
        <w:rPr>
          <w:rFonts w:ascii="Times New Roman" w:hAnsi="Times New Roman"/>
          <w:i/>
          <w:iCs/>
          <w:color w:val="1A1A1A"/>
        </w:rPr>
        <w:t>Alkotmányjogi</w:t>
      </w:r>
      <w:proofErr w:type="spellEnd"/>
      <w:r w:rsidRPr="00FF773E">
        <w:rPr>
          <w:rFonts w:ascii="Times New Roman" w:hAnsi="Times New Roman"/>
          <w:i/>
          <w:iCs/>
          <w:color w:val="1A1A1A"/>
        </w:rPr>
        <w:t xml:space="preserve"> </w:t>
      </w:r>
      <w:proofErr w:type="spellStart"/>
      <w:r w:rsidRPr="00FF773E">
        <w:rPr>
          <w:rFonts w:ascii="Times New Roman" w:hAnsi="Times New Roman"/>
          <w:i/>
          <w:iCs/>
          <w:color w:val="1A1A1A"/>
        </w:rPr>
        <w:t>panasz</w:t>
      </w:r>
      <w:proofErr w:type="spellEnd"/>
      <w:r w:rsidRPr="00FF773E">
        <w:rPr>
          <w:rFonts w:ascii="Times New Roman" w:hAnsi="Times New Roman"/>
          <w:i/>
          <w:iCs/>
          <w:color w:val="1A1A1A"/>
        </w:rPr>
        <w:t xml:space="preserve">: </w:t>
      </w:r>
      <w:proofErr w:type="spellStart"/>
      <w:r w:rsidRPr="00FF773E">
        <w:rPr>
          <w:rFonts w:ascii="Times New Roman" w:hAnsi="Times New Roman"/>
          <w:i/>
          <w:iCs/>
          <w:color w:val="1A1A1A"/>
        </w:rPr>
        <w:t>az</w:t>
      </w:r>
      <w:proofErr w:type="spellEnd"/>
      <w:r w:rsidRPr="00FF773E">
        <w:rPr>
          <w:rFonts w:ascii="Times New Roman" w:hAnsi="Times New Roman"/>
          <w:i/>
          <w:iCs/>
          <w:color w:val="1A1A1A"/>
        </w:rPr>
        <w:t xml:space="preserve"> </w:t>
      </w:r>
      <w:proofErr w:type="spellStart"/>
      <w:r w:rsidRPr="00FF773E">
        <w:rPr>
          <w:rFonts w:ascii="Times New Roman" w:hAnsi="Times New Roman"/>
          <w:i/>
          <w:iCs/>
          <w:color w:val="1A1A1A"/>
        </w:rPr>
        <w:t>alapjog-érvényesítés</w:t>
      </w:r>
      <w:proofErr w:type="spellEnd"/>
      <w:r w:rsidRPr="00FF773E">
        <w:rPr>
          <w:rFonts w:ascii="Times New Roman" w:hAnsi="Times New Roman"/>
          <w:i/>
          <w:iCs/>
          <w:color w:val="1A1A1A"/>
        </w:rPr>
        <w:t xml:space="preserve"> </w:t>
      </w:r>
      <w:proofErr w:type="spellStart"/>
      <w:r w:rsidRPr="00FF773E">
        <w:rPr>
          <w:rFonts w:ascii="Times New Roman" w:hAnsi="Times New Roman"/>
          <w:i/>
          <w:iCs/>
          <w:color w:val="1A1A1A"/>
        </w:rPr>
        <w:t>gyakorlata</w:t>
      </w:r>
      <w:proofErr w:type="spellEnd"/>
      <w:r w:rsidR="00FC6A2C">
        <w:rPr>
          <w:rFonts w:ascii="Times New Roman" w:hAnsi="Times New Roman"/>
          <w:color w:val="1A1A1A"/>
        </w:rPr>
        <w:t xml:space="preserve">, </w:t>
      </w:r>
      <w:r w:rsidR="00FC6A2C" w:rsidRPr="00FF773E">
        <w:rPr>
          <w:rFonts w:ascii="Times New Roman" w:hAnsi="Times New Roman"/>
          <w:color w:val="1A1A1A"/>
        </w:rPr>
        <w:t xml:space="preserve">É. Balogh, </w:t>
      </w:r>
      <w:r w:rsidRPr="00FF773E">
        <w:rPr>
          <w:rFonts w:ascii="Times New Roman" w:hAnsi="Times New Roman"/>
          <w:color w:val="1A1A1A"/>
        </w:rPr>
        <w:t>HVG-ORAC 2019</w:t>
      </w:r>
      <w:r w:rsidR="00FC6A2C">
        <w:rPr>
          <w:rFonts w:ascii="Times New Roman" w:hAnsi="Times New Roman"/>
          <w:color w:val="1A1A1A"/>
        </w:rPr>
        <w:t>,</w:t>
      </w:r>
      <w:r w:rsidRPr="00FF773E">
        <w:rPr>
          <w:rFonts w:ascii="Times New Roman" w:hAnsi="Times New Roman"/>
          <w:color w:val="1A1A1A"/>
        </w:rPr>
        <w:t xml:space="preserve"> p. 374.; K. </w:t>
      </w:r>
      <w:proofErr w:type="spellStart"/>
      <w:r w:rsidRPr="00FF773E">
        <w:rPr>
          <w:rFonts w:ascii="Times New Roman" w:hAnsi="Times New Roman"/>
          <w:color w:val="1A1A1A"/>
        </w:rPr>
        <w:t>Zakariás</w:t>
      </w:r>
      <w:proofErr w:type="spellEnd"/>
      <w:r w:rsidR="00FC6A2C">
        <w:rPr>
          <w:rFonts w:ascii="Times New Roman" w:hAnsi="Times New Roman"/>
          <w:color w:val="1A1A1A"/>
        </w:rPr>
        <w:t xml:space="preserve">, </w:t>
      </w:r>
      <w:r w:rsidRPr="00FC6A2C">
        <w:rPr>
          <w:rFonts w:ascii="Times New Roman" w:hAnsi="Times New Roman"/>
          <w:i/>
          <w:iCs/>
          <w:color w:val="1A1A1A"/>
        </w:rPr>
        <w:t xml:space="preserve">A </w:t>
      </w:r>
      <w:proofErr w:type="spellStart"/>
      <w:r w:rsidRPr="00FC6A2C">
        <w:rPr>
          <w:rFonts w:ascii="Times New Roman" w:hAnsi="Times New Roman"/>
          <w:i/>
          <w:iCs/>
          <w:color w:val="1A1A1A"/>
        </w:rPr>
        <w:t>bírói</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döntések</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alkotmánybírósági</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felülvizsgálata</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terjedelmének</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dogmatikai</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keretei</w:t>
      </w:r>
      <w:proofErr w:type="spellEnd"/>
      <w:r w:rsidRPr="00FC6A2C">
        <w:rPr>
          <w:rFonts w:ascii="Times New Roman" w:hAnsi="Times New Roman"/>
          <w:i/>
          <w:iCs/>
          <w:color w:val="1A1A1A"/>
        </w:rPr>
        <w:t xml:space="preserve"> – A </w:t>
      </w:r>
      <w:proofErr w:type="spellStart"/>
      <w:r w:rsidRPr="00FC6A2C">
        <w:rPr>
          <w:rFonts w:ascii="Times New Roman" w:hAnsi="Times New Roman"/>
          <w:i/>
          <w:iCs/>
          <w:color w:val="1A1A1A"/>
        </w:rPr>
        <w:t>jogalkalmazás</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közvetlen</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és</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közvetett</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alapjogsértésének</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kontrollja</w:t>
      </w:r>
      <w:proofErr w:type="spellEnd"/>
      <w:r w:rsidRPr="00FC6A2C">
        <w:rPr>
          <w:rFonts w:ascii="Times New Roman" w:hAnsi="Times New Roman"/>
          <w:i/>
          <w:iCs/>
          <w:color w:val="1A1A1A"/>
        </w:rPr>
        <w:t xml:space="preserve"> a </w:t>
      </w:r>
      <w:proofErr w:type="spellStart"/>
      <w:r w:rsidRPr="00FC6A2C">
        <w:rPr>
          <w:rFonts w:ascii="Times New Roman" w:hAnsi="Times New Roman"/>
          <w:i/>
          <w:iCs/>
          <w:color w:val="1A1A1A"/>
        </w:rPr>
        <w:t>német</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és</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magyar</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gyakorlat</w:t>
      </w:r>
      <w:proofErr w:type="spellEnd"/>
      <w:r w:rsidRPr="00FC6A2C">
        <w:rPr>
          <w:rFonts w:ascii="Times New Roman" w:hAnsi="Times New Roman"/>
          <w:i/>
          <w:iCs/>
          <w:color w:val="1A1A1A"/>
        </w:rPr>
        <w:t xml:space="preserve"> </w:t>
      </w:r>
      <w:proofErr w:type="spellStart"/>
      <w:r w:rsidRPr="00FC6A2C">
        <w:rPr>
          <w:rFonts w:ascii="Times New Roman" w:hAnsi="Times New Roman"/>
          <w:i/>
          <w:iCs/>
          <w:color w:val="1A1A1A"/>
        </w:rPr>
        <w:t>tükrében</w:t>
      </w:r>
      <w:proofErr w:type="spellEnd"/>
      <w:r w:rsidR="00FC6A2C">
        <w:rPr>
          <w:rFonts w:ascii="Times New Roman" w:hAnsi="Times New Roman"/>
        </w:rPr>
        <w:t xml:space="preserve">, </w:t>
      </w:r>
      <w:r w:rsidR="00FC6A2C" w:rsidRPr="00FC6A2C">
        <w:rPr>
          <w:rFonts w:ascii="Times New Roman" w:hAnsi="Times New Roman"/>
        </w:rPr>
        <w:t>“</w:t>
      </w:r>
      <w:proofErr w:type="spellStart"/>
      <w:r w:rsidRPr="00FC6A2C">
        <w:rPr>
          <w:rFonts w:ascii="Times New Roman" w:hAnsi="Times New Roman"/>
          <w:color w:val="1A1A1A"/>
        </w:rPr>
        <w:t>Állam</w:t>
      </w:r>
      <w:proofErr w:type="spellEnd"/>
      <w:r w:rsidRPr="00FC6A2C">
        <w:rPr>
          <w:rFonts w:ascii="Times New Roman" w:hAnsi="Times New Roman"/>
          <w:color w:val="1A1A1A"/>
        </w:rPr>
        <w:t xml:space="preserve">- </w:t>
      </w:r>
      <w:proofErr w:type="spellStart"/>
      <w:r w:rsidRPr="00FC6A2C">
        <w:rPr>
          <w:rFonts w:ascii="Times New Roman" w:hAnsi="Times New Roman"/>
          <w:color w:val="1A1A1A"/>
        </w:rPr>
        <w:t>és</w:t>
      </w:r>
      <w:proofErr w:type="spellEnd"/>
      <w:r w:rsidRPr="00FC6A2C">
        <w:rPr>
          <w:rFonts w:ascii="Times New Roman" w:hAnsi="Times New Roman"/>
          <w:color w:val="1A1A1A"/>
        </w:rPr>
        <w:t xml:space="preserve"> </w:t>
      </w:r>
      <w:proofErr w:type="spellStart"/>
      <w:r w:rsidRPr="00FC6A2C">
        <w:rPr>
          <w:rFonts w:ascii="Times New Roman" w:hAnsi="Times New Roman"/>
          <w:color w:val="1A1A1A"/>
        </w:rPr>
        <w:t>Jogtudomány</w:t>
      </w:r>
      <w:proofErr w:type="spellEnd"/>
      <w:r w:rsidR="00FC6A2C" w:rsidRPr="00FC6A2C">
        <w:rPr>
          <w:rFonts w:ascii="Times New Roman" w:hAnsi="Times New Roman"/>
          <w:color w:val="1A1A1A"/>
        </w:rPr>
        <w:t>”</w:t>
      </w:r>
      <w:r w:rsidRPr="00FF773E">
        <w:rPr>
          <w:rFonts w:ascii="Times New Roman" w:hAnsi="Times New Roman"/>
          <w:color w:val="1A1A1A"/>
        </w:rPr>
        <w:t xml:space="preserve"> 2021</w:t>
      </w:r>
      <w:r w:rsidR="00FC6A2C">
        <w:rPr>
          <w:rFonts w:ascii="Times New Roman" w:hAnsi="Times New Roman"/>
          <w:color w:val="1A1A1A"/>
        </w:rPr>
        <w:t>(</w:t>
      </w:r>
      <w:r w:rsidR="00FC6A2C" w:rsidRPr="00FF773E">
        <w:rPr>
          <w:rFonts w:ascii="Times New Roman" w:hAnsi="Times New Roman"/>
          <w:color w:val="1A1A1A"/>
        </w:rPr>
        <w:t>62</w:t>
      </w:r>
      <w:r w:rsidRPr="00FF773E">
        <w:rPr>
          <w:rFonts w:ascii="Times New Roman" w:hAnsi="Times New Roman"/>
          <w:color w:val="1A1A1A"/>
        </w:rPr>
        <w:t>) p. 106.</w:t>
      </w:r>
    </w:p>
  </w:footnote>
  <w:footnote w:id="44">
    <w:p w14:paraId="0E433172" w14:textId="77777777" w:rsidR="009046BD" w:rsidRPr="00FF773E" w:rsidRDefault="009046BD" w:rsidP="00FC6A2C">
      <w:pPr>
        <w:pStyle w:val="FootnoteText"/>
        <w:jc w:val="both"/>
      </w:pPr>
      <w:r w:rsidRPr="00FF773E">
        <w:rPr>
          <w:rStyle w:val="FootnoteReference"/>
          <w:rFonts w:ascii="Times New Roman" w:hAnsi="Times New Roman"/>
        </w:rPr>
        <w:footnoteRef/>
      </w:r>
      <w:r w:rsidRPr="00FF773E">
        <w:rPr>
          <w:rFonts w:ascii="Times New Roman" w:hAnsi="Times New Roman"/>
        </w:rPr>
        <w:t xml:space="preserve"> In case of the rejection of admission, the panel shall pass an order that contains a short reasoning specifying the ground for rejection.</w:t>
      </w:r>
    </w:p>
  </w:footnote>
  <w:footnote w:id="45">
    <w:p w14:paraId="42CC8F5F" w14:textId="2C52EB7B" w:rsidR="009046BD" w:rsidRPr="00FF773E" w:rsidRDefault="009046BD" w:rsidP="00FC6A2C">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J. Goldsworthy, </w:t>
      </w:r>
      <w:r w:rsidRPr="00FC6A2C">
        <w:rPr>
          <w:rFonts w:ascii="Times New Roman" w:hAnsi="Times New Roman"/>
          <w:i/>
          <w:iCs/>
        </w:rPr>
        <w:t>Constitutional Interpretation</w:t>
      </w:r>
      <w:r w:rsidRPr="00FF773E">
        <w:rPr>
          <w:rFonts w:ascii="Times New Roman" w:hAnsi="Times New Roman"/>
        </w:rPr>
        <w:t xml:space="preserve">, </w:t>
      </w:r>
      <w:r w:rsidR="00FC6A2C">
        <w:rPr>
          <w:rFonts w:ascii="Times New Roman" w:hAnsi="Times New Roman"/>
        </w:rPr>
        <w:t>[</w:t>
      </w:r>
      <w:r w:rsidRPr="00FF773E">
        <w:rPr>
          <w:rFonts w:ascii="Times New Roman" w:hAnsi="Times New Roman"/>
        </w:rPr>
        <w:t>in</w:t>
      </w:r>
      <w:r w:rsidR="00FC6A2C">
        <w:rPr>
          <w:rFonts w:ascii="Times New Roman" w:hAnsi="Times New Roman"/>
        </w:rPr>
        <w:t>:]</w:t>
      </w:r>
      <w:r w:rsidRPr="00FF773E">
        <w:rPr>
          <w:rFonts w:ascii="Times New Roman" w:hAnsi="Times New Roman"/>
        </w:rPr>
        <w:t xml:space="preserve"> </w:t>
      </w:r>
      <w:r w:rsidRPr="00FF773E">
        <w:rPr>
          <w:rFonts w:ascii="Times New Roman" w:hAnsi="Times New Roman"/>
          <w:i/>
          <w:iCs/>
        </w:rPr>
        <w:t>The Oxford Handbook of Comparative Constitutional Law</w:t>
      </w:r>
      <w:r w:rsidR="00FC6A2C">
        <w:rPr>
          <w:rFonts w:ascii="Times New Roman" w:hAnsi="Times New Roman"/>
        </w:rPr>
        <w:t xml:space="preserve">, eds. </w:t>
      </w:r>
      <w:r w:rsidR="00FC6A2C" w:rsidRPr="00FF773E">
        <w:rPr>
          <w:rFonts w:ascii="Times New Roman" w:hAnsi="Times New Roman"/>
        </w:rPr>
        <w:t>M. Rosenfeld</w:t>
      </w:r>
      <w:r w:rsidR="00FC6A2C">
        <w:rPr>
          <w:rFonts w:ascii="Times New Roman" w:hAnsi="Times New Roman"/>
        </w:rPr>
        <w:t xml:space="preserve">, </w:t>
      </w:r>
      <w:r w:rsidR="00FC6A2C" w:rsidRPr="00FF773E">
        <w:rPr>
          <w:rFonts w:ascii="Times New Roman" w:hAnsi="Times New Roman"/>
        </w:rPr>
        <w:t xml:space="preserve">A. </w:t>
      </w:r>
      <w:proofErr w:type="spellStart"/>
      <w:r w:rsidR="00FC6A2C" w:rsidRPr="00FF773E">
        <w:rPr>
          <w:rFonts w:ascii="Times New Roman" w:hAnsi="Times New Roman"/>
        </w:rPr>
        <w:t>Sajó</w:t>
      </w:r>
      <w:proofErr w:type="spellEnd"/>
      <w:r w:rsidR="00FC6A2C">
        <w:rPr>
          <w:rFonts w:ascii="Times New Roman" w:hAnsi="Times New Roman"/>
        </w:rPr>
        <w:t xml:space="preserve">, </w:t>
      </w:r>
      <w:r w:rsidRPr="00FF773E">
        <w:rPr>
          <w:rFonts w:ascii="Times New Roman" w:hAnsi="Times New Roman"/>
        </w:rPr>
        <w:t>Oxford University Press 2012.</w:t>
      </w:r>
    </w:p>
  </w:footnote>
  <w:footnote w:id="46">
    <w:p w14:paraId="3CA508C0" w14:textId="4C13200F" w:rsidR="009046BD" w:rsidRPr="00FF773E" w:rsidRDefault="009046BD" w:rsidP="00FC6A2C">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L.L. Fuller</w:t>
      </w:r>
      <w:r w:rsidR="00FC6A2C">
        <w:rPr>
          <w:rFonts w:ascii="Times New Roman" w:hAnsi="Times New Roman"/>
        </w:rPr>
        <w:t xml:space="preserve">, </w:t>
      </w:r>
      <w:r w:rsidRPr="00FF773E">
        <w:rPr>
          <w:rFonts w:ascii="Times New Roman" w:hAnsi="Times New Roman"/>
        </w:rPr>
        <w:t xml:space="preserve">K. I. Winston, </w:t>
      </w:r>
      <w:r w:rsidRPr="00FC6A2C">
        <w:rPr>
          <w:rFonts w:ascii="Times New Roman" w:hAnsi="Times New Roman"/>
          <w:i/>
          <w:iCs/>
        </w:rPr>
        <w:t>The Forms and Limits of Adjudication</w:t>
      </w:r>
      <w:r w:rsidR="00FC6A2C">
        <w:rPr>
          <w:rFonts w:ascii="Times New Roman" w:hAnsi="Times New Roman"/>
        </w:rPr>
        <w:t xml:space="preserve">, </w:t>
      </w:r>
      <w:r w:rsidR="00FC6A2C" w:rsidRPr="00FC6A2C">
        <w:rPr>
          <w:rFonts w:ascii="Times New Roman" w:hAnsi="Times New Roman"/>
        </w:rPr>
        <w:t>“</w:t>
      </w:r>
      <w:r w:rsidRPr="00FC6A2C">
        <w:rPr>
          <w:rFonts w:ascii="Times New Roman" w:hAnsi="Times New Roman"/>
        </w:rPr>
        <w:t>Harvard Law Review</w:t>
      </w:r>
      <w:r w:rsidR="00FC6A2C" w:rsidRPr="00FC6A2C">
        <w:rPr>
          <w:rFonts w:ascii="Times New Roman" w:hAnsi="Times New Roman"/>
        </w:rPr>
        <w:t>”</w:t>
      </w:r>
      <w:r w:rsidRPr="00FF773E">
        <w:rPr>
          <w:rFonts w:ascii="Times New Roman" w:hAnsi="Times New Roman"/>
        </w:rPr>
        <w:t xml:space="preserve"> 1978</w:t>
      </w:r>
      <w:r w:rsidR="00FC6A2C">
        <w:rPr>
          <w:rFonts w:ascii="Times New Roman" w:hAnsi="Times New Roman"/>
        </w:rPr>
        <w:t>(</w:t>
      </w:r>
      <w:r w:rsidR="00FC6A2C" w:rsidRPr="00FF773E">
        <w:rPr>
          <w:rFonts w:ascii="Times New Roman" w:hAnsi="Times New Roman"/>
        </w:rPr>
        <w:t>92</w:t>
      </w:r>
      <w:r w:rsidRPr="00FF773E">
        <w:rPr>
          <w:rFonts w:ascii="Times New Roman" w:hAnsi="Times New Roman"/>
        </w:rPr>
        <w:t>) p. 354.</w:t>
      </w:r>
    </w:p>
  </w:footnote>
  <w:footnote w:id="47">
    <w:p w14:paraId="224D9467" w14:textId="14C1C102" w:rsidR="009046BD" w:rsidRPr="00FF773E" w:rsidRDefault="009046BD" w:rsidP="00FC6A2C">
      <w:pPr>
        <w:pStyle w:val="FootnoteText"/>
        <w:jc w:val="both"/>
      </w:pPr>
      <w:r w:rsidRPr="00FF773E">
        <w:rPr>
          <w:rStyle w:val="FootnoteReference"/>
          <w:rFonts w:ascii="Times New Roman" w:hAnsi="Times New Roman"/>
        </w:rPr>
        <w:footnoteRef/>
      </w:r>
      <w:r w:rsidRPr="00FF773E">
        <w:rPr>
          <w:rFonts w:ascii="Times New Roman" w:hAnsi="Times New Roman"/>
        </w:rPr>
        <w:t xml:space="preserve"> Noteworthy is the German practice, where the Rules of Procedure of the Federal Constitutional Court require that, </w:t>
      </w:r>
      <w:proofErr w:type="gramStart"/>
      <w:r w:rsidRPr="00FF773E">
        <w:rPr>
          <w:rFonts w:ascii="Times New Roman" w:hAnsi="Times New Roman"/>
        </w:rPr>
        <w:t>as a general rule</w:t>
      </w:r>
      <w:proofErr w:type="gramEnd"/>
      <w:r w:rsidRPr="00FF773E">
        <w:rPr>
          <w:rFonts w:ascii="Times New Roman" w:hAnsi="Times New Roman"/>
        </w:rPr>
        <w:t>, a written opinion (</w:t>
      </w:r>
      <w:proofErr w:type="spellStart"/>
      <w:r w:rsidRPr="00FF773E">
        <w:rPr>
          <w:rFonts w:ascii="Times New Roman" w:hAnsi="Times New Roman"/>
        </w:rPr>
        <w:t>Votum</w:t>
      </w:r>
      <w:proofErr w:type="spellEnd"/>
      <w:r w:rsidRPr="00FF773E">
        <w:rPr>
          <w:rFonts w:ascii="Times New Roman" w:hAnsi="Times New Roman"/>
        </w:rPr>
        <w:t>) must be submitted in all Council (</w:t>
      </w:r>
      <w:proofErr w:type="spellStart"/>
      <w:r w:rsidRPr="00FF773E">
        <w:rPr>
          <w:rFonts w:ascii="Times New Roman" w:hAnsi="Times New Roman"/>
        </w:rPr>
        <w:t>Senat</w:t>
      </w:r>
      <w:proofErr w:type="spellEnd"/>
      <w:r w:rsidRPr="00FF773E">
        <w:rPr>
          <w:rFonts w:ascii="Times New Roman" w:hAnsi="Times New Roman"/>
        </w:rPr>
        <w:t>) cases and only exceptionally, in simpler cases, a reasoned draft decision may be submitted (§ 23). This opinion is in effect a technical report, which summarises everything needed to decide the case and sets out the investigation step by step. This material can run to hundreds of pages for complex cases. See Rules of Procedure of the Federal Constitutional Court &lt;http://www.gesetze-im-internet.de/englisch_bverfggo/index.html&gt;.</w:t>
      </w:r>
    </w:p>
  </w:footnote>
  <w:footnote w:id="48">
    <w:p w14:paraId="1543076A" w14:textId="7217969B" w:rsidR="009046BD" w:rsidRPr="00FF773E" w:rsidRDefault="009046BD" w:rsidP="00FC6A2C">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w:t>
      </w:r>
      <w:r w:rsidR="00FC6A2C" w:rsidRPr="00FF773E">
        <w:rPr>
          <w:rFonts w:ascii="Times New Roman" w:hAnsi="Times New Roman"/>
        </w:rPr>
        <w:t xml:space="preserve">F. </w:t>
      </w:r>
      <w:proofErr w:type="spellStart"/>
      <w:r w:rsidR="00FC6A2C" w:rsidRPr="00FF773E">
        <w:rPr>
          <w:rFonts w:ascii="Times New Roman" w:hAnsi="Times New Roman"/>
        </w:rPr>
        <w:t>Gárdos-Orosz</w:t>
      </w:r>
      <w:proofErr w:type="spellEnd"/>
      <w:r w:rsidR="00FC6A2C">
        <w:rPr>
          <w:rFonts w:ascii="Times New Roman" w:hAnsi="Times New Roman"/>
        </w:rPr>
        <w:t xml:space="preserve">, </w:t>
      </w:r>
      <w:r w:rsidR="00FC6A2C" w:rsidRPr="00FF773E">
        <w:rPr>
          <w:rFonts w:ascii="Times New Roman" w:hAnsi="Times New Roman"/>
        </w:rPr>
        <w:t xml:space="preserve">Z. </w:t>
      </w:r>
      <w:proofErr w:type="spellStart"/>
      <w:r w:rsidR="00FC6A2C" w:rsidRPr="00FF773E">
        <w:rPr>
          <w:rFonts w:ascii="Times New Roman" w:hAnsi="Times New Roman"/>
        </w:rPr>
        <w:t>Szente</w:t>
      </w:r>
      <w:proofErr w:type="spellEnd"/>
      <w:r w:rsidR="00FC6A2C" w:rsidRPr="00FF773E">
        <w:rPr>
          <w:rFonts w:ascii="Times New Roman" w:hAnsi="Times New Roman"/>
        </w:rPr>
        <w:t xml:space="preserve">, </w:t>
      </w:r>
      <w:r w:rsidR="00FC6A2C" w:rsidRPr="00584BF1">
        <w:rPr>
          <w:rFonts w:ascii="Times New Roman" w:hAnsi="Times New Roman"/>
          <w:i/>
          <w:iCs/>
        </w:rPr>
        <w:t>The Art of Constitutional Interpretation</w:t>
      </w:r>
      <w:r w:rsidR="00FC6A2C">
        <w:rPr>
          <w:rFonts w:ascii="Times New Roman" w:hAnsi="Times New Roman"/>
          <w:i/>
          <w:iCs/>
        </w:rPr>
        <w:t>,</w:t>
      </w:r>
      <w:r w:rsidR="00FC6A2C" w:rsidRPr="00FF773E">
        <w:rPr>
          <w:rFonts w:ascii="Times New Roman" w:hAnsi="Times New Roman"/>
        </w:rPr>
        <w:t xml:space="preserve"> </w:t>
      </w:r>
      <w:r w:rsidR="00FC6A2C">
        <w:rPr>
          <w:rFonts w:ascii="Times New Roman" w:hAnsi="Times New Roman"/>
        </w:rPr>
        <w:t>[</w:t>
      </w:r>
      <w:r w:rsidR="00FC6A2C" w:rsidRPr="00FF773E">
        <w:rPr>
          <w:rFonts w:ascii="Times New Roman" w:hAnsi="Times New Roman"/>
        </w:rPr>
        <w:t>in</w:t>
      </w:r>
      <w:r w:rsidR="00FC6A2C">
        <w:rPr>
          <w:rFonts w:ascii="Times New Roman" w:hAnsi="Times New Roman"/>
        </w:rPr>
        <w:t>:]</w:t>
      </w:r>
      <w:r w:rsidR="00FC6A2C" w:rsidRPr="00FF773E">
        <w:rPr>
          <w:rFonts w:ascii="Times New Roman" w:hAnsi="Times New Roman"/>
        </w:rPr>
        <w:t xml:space="preserve"> </w:t>
      </w:r>
      <w:r w:rsidR="00FC6A2C" w:rsidRPr="00FF773E">
        <w:rPr>
          <w:rFonts w:ascii="Times New Roman" w:hAnsi="Times New Roman"/>
          <w:i/>
          <w:iCs/>
        </w:rPr>
        <w:t>Populist Challenges to Constitutional Interpretation in Europe and Beyond</w:t>
      </w:r>
      <w:r w:rsidR="00FC6A2C">
        <w:rPr>
          <w:rFonts w:ascii="Times New Roman" w:hAnsi="Times New Roman"/>
        </w:rPr>
        <w:t xml:space="preserve">, eds. </w:t>
      </w:r>
      <w:r w:rsidR="00FC6A2C" w:rsidRPr="00FF773E">
        <w:rPr>
          <w:rFonts w:ascii="Times New Roman" w:hAnsi="Times New Roman"/>
        </w:rPr>
        <w:t xml:space="preserve">F. </w:t>
      </w:r>
      <w:proofErr w:type="spellStart"/>
      <w:r w:rsidR="00FC6A2C" w:rsidRPr="00FF773E">
        <w:rPr>
          <w:rFonts w:ascii="Times New Roman" w:hAnsi="Times New Roman"/>
        </w:rPr>
        <w:t>Gárdos-Orosz</w:t>
      </w:r>
      <w:proofErr w:type="spellEnd"/>
      <w:r w:rsidR="00FC6A2C">
        <w:rPr>
          <w:rFonts w:ascii="Times New Roman" w:hAnsi="Times New Roman"/>
        </w:rPr>
        <w:t xml:space="preserve">, </w:t>
      </w:r>
      <w:r w:rsidR="00FC6A2C" w:rsidRPr="00FF773E">
        <w:rPr>
          <w:rFonts w:ascii="Times New Roman" w:hAnsi="Times New Roman"/>
        </w:rPr>
        <w:t xml:space="preserve">Z. </w:t>
      </w:r>
      <w:proofErr w:type="spellStart"/>
      <w:r w:rsidR="00FC6A2C" w:rsidRPr="00FF773E">
        <w:rPr>
          <w:rFonts w:ascii="Times New Roman" w:hAnsi="Times New Roman"/>
        </w:rPr>
        <w:t>Szente</w:t>
      </w:r>
      <w:proofErr w:type="spellEnd"/>
      <w:r w:rsidR="00FC6A2C">
        <w:rPr>
          <w:rFonts w:ascii="Times New Roman" w:hAnsi="Times New Roman"/>
        </w:rPr>
        <w:t xml:space="preserve">, </w:t>
      </w:r>
      <w:r w:rsidR="00FC6A2C" w:rsidRPr="00FF773E">
        <w:rPr>
          <w:rFonts w:ascii="Times New Roman" w:hAnsi="Times New Roman"/>
        </w:rPr>
        <w:t>Routledge 2021.</w:t>
      </w:r>
    </w:p>
  </w:footnote>
  <w:footnote w:id="49">
    <w:p w14:paraId="478038BC" w14:textId="4EB1D2BB" w:rsidR="009046BD" w:rsidRPr="00FC6A2C" w:rsidRDefault="009046BD" w:rsidP="00FC6A2C">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w:t>
      </w:r>
      <w:r w:rsidRPr="0080162F">
        <w:rPr>
          <w:rFonts w:ascii="Times New Roman" w:hAnsi="Times New Roman"/>
        </w:rPr>
        <w:t xml:space="preserve">F. </w:t>
      </w:r>
      <w:r w:rsidRPr="0080162F">
        <w:rPr>
          <w:rFonts w:ascii="Times New Roman" w:hAnsi="Times New Roman"/>
          <w:noProof/>
        </w:rPr>
        <w:t xml:space="preserve">Gárdos-Orosz, </w:t>
      </w:r>
      <w:r w:rsidRPr="00FC6A2C">
        <w:rPr>
          <w:rFonts w:ascii="Times New Roman" w:hAnsi="Times New Roman"/>
          <w:i/>
          <w:iCs/>
          <w:noProof/>
        </w:rPr>
        <w:t>Constitutional Interpretation under the New Fundamental Law of Hungary</w:t>
      </w:r>
      <w:r w:rsidRPr="0080162F">
        <w:rPr>
          <w:rFonts w:ascii="Times New Roman" w:hAnsi="Times New Roman"/>
        </w:rPr>
        <w:t xml:space="preserve"> </w:t>
      </w:r>
      <w:r w:rsidR="00FC6A2C">
        <w:rPr>
          <w:rFonts w:ascii="Times New Roman" w:hAnsi="Times New Roman"/>
        </w:rPr>
        <w:t>[</w:t>
      </w:r>
      <w:r w:rsidR="00FC6A2C" w:rsidRPr="00FF773E">
        <w:rPr>
          <w:rFonts w:ascii="Times New Roman" w:hAnsi="Times New Roman"/>
        </w:rPr>
        <w:t>in</w:t>
      </w:r>
      <w:r w:rsidR="00FC6A2C">
        <w:rPr>
          <w:rFonts w:ascii="Times New Roman" w:hAnsi="Times New Roman"/>
        </w:rPr>
        <w:t>:]</w:t>
      </w:r>
      <w:r w:rsidR="00FC6A2C" w:rsidRPr="00FF773E">
        <w:rPr>
          <w:rFonts w:ascii="Times New Roman" w:hAnsi="Times New Roman"/>
        </w:rPr>
        <w:t xml:space="preserve"> </w:t>
      </w:r>
      <w:r w:rsidR="00FC6A2C" w:rsidRPr="00FF773E">
        <w:rPr>
          <w:rFonts w:ascii="Times New Roman" w:hAnsi="Times New Roman"/>
          <w:i/>
          <w:iCs/>
        </w:rPr>
        <w:t>Populist Challenges to Constitutional Interpretation in Europe and Beyond</w:t>
      </w:r>
      <w:r w:rsidR="00FC6A2C">
        <w:rPr>
          <w:rFonts w:ascii="Times New Roman" w:hAnsi="Times New Roman"/>
        </w:rPr>
        <w:t xml:space="preserve">, eds. </w:t>
      </w:r>
      <w:r w:rsidR="00FC6A2C" w:rsidRPr="00FF773E">
        <w:rPr>
          <w:rFonts w:ascii="Times New Roman" w:hAnsi="Times New Roman"/>
        </w:rPr>
        <w:t xml:space="preserve">F. </w:t>
      </w:r>
      <w:proofErr w:type="spellStart"/>
      <w:r w:rsidR="00FC6A2C" w:rsidRPr="00FF773E">
        <w:rPr>
          <w:rFonts w:ascii="Times New Roman" w:hAnsi="Times New Roman"/>
        </w:rPr>
        <w:t>Gárdos-Orosz</w:t>
      </w:r>
      <w:proofErr w:type="spellEnd"/>
      <w:r w:rsidR="00FC6A2C">
        <w:rPr>
          <w:rFonts w:ascii="Times New Roman" w:hAnsi="Times New Roman"/>
        </w:rPr>
        <w:t xml:space="preserve">, </w:t>
      </w:r>
      <w:r w:rsidR="00FC6A2C" w:rsidRPr="00FF773E">
        <w:rPr>
          <w:rFonts w:ascii="Times New Roman" w:hAnsi="Times New Roman"/>
        </w:rPr>
        <w:t xml:space="preserve">Z. </w:t>
      </w:r>
      <w:proofErr w:type="spellStart"/>
      <w:r w:rsidR="00FC6A2C" w:rsidRPr="00FF773E">
        <w:rPr>
          <w:rFonts w:ascii="Times New Roman" w:hAnsi="Times New Roman"/>
        </w:rPr>
        <w:t>Szente</w:t>
      </w:r>
      <w:proofErr w:type="spellEnd"/>
      <w:r w:rsidR="00FC6A2C">
        <w:rPr>
          <w:rFonts w:ascii="Times New Roman" w:hAnsi="Times New Roman"/>
        </w:rPr>
        <w:t xml:space="preserve">, </w:t>
      </w:r>
      <w:r w:rsidR="00FC6A2C" w:rsidRPr="00FF773E">
        <w:rPr>
          <w:rFonts w:ascii="Times New Roman" w:hAnsi="Times New Roman"/>
        </w:rPr>
        <w:t>Routledge 2021</w:t>
      </w:r>
      <w:r w:rsidRPr="0080162F">
        <w:rPr>
          <w:rFonts w:ascii="Times New Roman" w:hAnsi="Times New Roman"/>
        </w:rPr>
        <w:t xml:space="preserve">. An additional </w:t>
      </w:r>
      <w:r w:rsidRPr="0080162F">
        <w:rPr>
          <w:rFonts w:ascii="Times New Roman" w:eastAsia="Times New Roman" w:hAnsi="Times New Roman"/>
          <w:lang w:eastAsia="en-US"/>
        </w:rPr>
        <w:t>pragmatic interpretation occurs when the judge considers the decision's social, economic, technological, political, etc., effects. Article N) of the Fundamental Law requires all state organs to act with respect to the financial goals of the state. However, this provision does not have significant relevance, as according to Article 37 Section 4), the Constitutional Court cannot review controversies related to public finance legislation. Still, if the Constitutional Court must observe the financial goals of the state, the necessity of the pragmatic approach to the constitutional interpretation becomes a requirement. Search words related to this interpretation is therefore valid both before and after 2012.</w:t>
      </w:r>
    </w:p>
    <w:p w14:paraId="1D0D6C3A" w14:textId="77777777" w:rsidR="009046BD" w:rsidRPr="000006D6" w:rsidRDefault="009046BD" w:rsidP="009046BD">
      <w:pPr>
        <w:pStyle w:val="FootnoteText"/>
        <w:ind w:firstLine="284"/>
        <w:jc w:val="both"/>
        <w:rPr>
          <w:rFonts w:ascii="Times New Roman" w:hAnsi="Times New Roman"/>
          <w:sz w:val="22"/>
          <w:szCs w:val="22"/>
        </w:rPr>
      </w:pPr>
    </w:p>
  </w:footnote>
  <w:footnote w:id="50">
    <w:p w14:paraId="6AA610CC" w14:textId="352ACFAD" w:rsidR="009046BD" w:rsidRPr="00B114B1" w:rsidRDefault="009046BD" w:rsidP="009046BD">
      <w:pPr>
        <w:pStyle w:val="FootnoteText"/>
        <w:rPr>
          <w:rFonts w:ascii="Times New Roman" w:hAnsi="Times New Roman"/>
        </w:rPr>
      </w:pPr>
      <w:r w:rsidRPr="00B114B1">
        <w:rPr>
          <w:rStyle w:val="FootnoteReference"/>
          <w:rFonts w:ascii="Times New Roman" w:hAnsi="Times New Roman"/>
        </w:rPr>
        <w:footnoteRef/>
      </w:r>
      <w:r w:rsidRPr="00B114B1">
        <w:rPr>
          <w:rFonts w:ascii="Times New Roman" w:hAnsi="Times New Roman"/>
        </w:rPr>
        <w:t xml:space="preserve"> </w:t>
      </w:r>
      <w:r w:rsidR="00EB04CD" w:rsidRPr="00B33AAC">
        <w:rPr>
          <w:rFonts w:ascii="Times New Roman" w:eastAsia="Times New Roman" w:hAnsi="Times New Roman"/>
        </w:rPr>
        <w:t xml:space="preserve">Z. </w:t>
      </w:r>
      <w:proofErr w:type="spellStart"/>
      <w:r w:rsidR="00EB04CD" w:rsidRPr="00B33AAC">
        <w:rPr>
          <w:rFonts w:ascii="Times New Roman" w:eastAsia="Times New Roman" w:hAnsi="Times New Roman"/>
        </w:rPr>
        <w:t>Pozsár</w:t>
      </w:r>
      <w:proofErr w:type="spellEnd"/>
      <w:r w:rsidR="00EB04CD" w:rsidRPr="00B33AAC">
        <w:rPr>
          <w:rFonts w:ascii="Times New Roman" w:eastAsia="Times New Roman" w:hAnsi="Times New Roman"/>
        </w:rPr>
        <w:t xml:space="preserve"> </w:t>
      </w:r>
      <w:proofErr w:type="spellStart"/>
      <w:r w:rsidR="00EB04CD" w:rsidRPr="00B33AAC">
        <w:rPr>
          <w:rFonts w:ascii="Times New Roman" w:eastAsia="Times New Roman" w:hAnsi="Times New Roman"/>
        </w:rPr>
        <w:t>Szentmiklósy</w:t>
      </w:r>
      <w:proofErr w:type="spellEnd"/>
      <w:r w:rsidR="00EB04CD" w:rsidRPr="00B33AAC">
        <w:rPr>
          <w:rFonts w:ascii="Times New Roman" w:eastAsia="Times New Roman" w:hAnsi="Times New Roman"/>
        </w:rPr>
        <w:t xml:space="preserve">, </w:t>
      </w:r>
      <w:r w:rsidR="00EB04CD" w:rsidRPr="00FC6A2C">
        <w:rPr>
          <w:rFonts w:ascii="Times New Roman" w:eastAsia="Times New Roman" w:hAnsi="Times New Roman"/>
          <w:i/>
          <w:iCs/>
        </w:rPr>
        <w:t>Precedents and case-based reasoning in the case law of the Hungarian Constitutional Court</w:t>
      </w:r>
      <w:r w:rsidR="00EB04CD" w:rsidRPr="00B33AAC">
        <w:rPr>
          <w:rFonts w:ascii="Times New Roman" w:eastAsia="Times New Roman" w:hAnsi="Times New Roman"/>
        </w:rPr>
        <w:t xml:space="preserve"> </w:t>
      </w:r>
      <w:r w:rsidR="00EB04CD">
        <w:rPr>
          <w:rFonts w:ascii="Times New Roman" w:eastAsia="Times New Roman" w:hAnsi="Times New Roman"/>
        </w:rPr>
        <w:t>[</w:t>
      </w:r>
      <w:r w:rsidR="00EB04CD" w:rsidRPr="00B33AAC">
        <w:rPr>
          <w:rFonts w:ascii="Times New Roman" w:eastAsia="Times New Roman" w:hAnsi="Times New Roman"/>
        </w:rPr>
        <w:t>in:</w:t>
      </w:r>
      <w:r w:rsidR="00EB04CD">
        <w:rPr>
          <w:rFonts w:ascii="Times New Roman" w:eastAsia="Times New Roman" w:hAnsi="Times New Roman"/>
        </w:rPr>
        <w:t>]</w:t>
      </w:r>
      <w:r w:rsidR="00EB04CD" w:rsidRPr="00B33AAC">
        <w:rPr>
          <w:rFonts w:ascii="Times New Roman" w:eastAsia="Times New Roman" w:hAnsi="Times New Roman"/>
        </w:rPr>
        <w:t xml:space="preserve"> </w:t>
      </w:r>
      <w:r w:rsidR="00EB04CD" w:rsidRPr="00B33AAC">
        <w:rPr>
          <w:rFonts w:ascii="Times New Roman" w:eastAsia="Times New Roman" w:hAnsi="Times New Roman"/>
          <w:i/>
          <w:iCs/>
        </w:rPr>
        <w:t>Constitutional Law and Precedent International Perspectives on Case-Based Reasoning</w:t>
      </w:r>
      <w:r w:rsidR="00EB04CD">
        <w:rPr>
          <w:rFonts w:ascii="Times New Roman" w:eastAsia="Times New Roman" w:hAnsi="Times New Roman"/>
        </w:rPr>
        <w:t xml:space="preserve">, ed. </w:t>
      </w:r>
      <w:r w:rsidR="00EB04CD" w:rsidRPr="00B33AAC">
        <w:rPr>
          <w:rFonts w:ascii="Times New Roman" w:eastAsia="Times New Roman" w:hAnsi="Times New Roman"/>
        </w:rPr>
        <w:t>M.</w:t>
      </w:r>
      <w:r w:rsidR="00EB04CD">
        <w:rPr>
          <w:rFonts w:ascii="Times New Roman" w:eastAsia="Times New Roman" w:hAnsi="Times New Roman"/>
        </w:rPr>
        <w:t xml:space="preserve"> </w:t>
      </w:r>
      <w:proofErr w:type="spellStart"/>
      <w:r w:rsidR="00EB04CD" w:rsidRPr="00B33AAC">
        <w:rPr>
          <w:rFonts w:ascii="Times New Roman" w:eastAsia="Times New Roman" w:hAnsi="Times New Roman"/>
        </w:rPr>
        <w:t>Florczak-Wątor</w:t>
      </w:r>
      <w:proofErr w:type="spellEnd"/>
      <w:r w:rsidR="00EB04CD">
        <w:rPr>
          <w:rFonts w:ascii="Times New Roman" w:eastAsia="Times New Roman" w:hAnsi="Times New Roman"/>
        </w:rPr>
        <w:t xml:space="preserve">, </w:t>
      </w:r>
      <w:r w:rsidR="00EB04CD" w:rsidRPr="00B33AAC">
        <w:rPr>
          <w:rFonts w:ascii="Times New Roman" w:eastAsia="Times New Roman" w:hAnsi="Times New Roman"/>
        </w:rPr>
        <w:t xml:space="preserve">Routledge 2022, p. </w:t>
      </w:r>
      <w:r w:rsidR="00EB04CD">
        <w:rPr>
          <w:rFonts w:ascii="Times New Roman" w:eastAsia="Times New Roman" w:hAnsi="Times New Roman"/>
        </w:rPr>
        <w:t>11</w:t>
      </w:r>
      <w:r w:rsidRPr="00B114B1">
        <w:rPr>
          <w:rFonts w:ascii="Times New Roman" w:hAnsi="Times New Roman"/>
          <w:shd w:val="clear" w:color="auto" w:fill="FFFFFF"/>
        </w:rPr>
        <w:t>6</w:t>
      </w:r>
      <w:r w:rsidR="00EB04CD" w:rsidRPr="00FF773E">
        <w:rPr>
          <w:rFonts w:ascii="Times New Roman" w:hAnsi="Times New Roman"/>
        </w:rPr>
        <w:t>–</w:t>
      </w:r>
      <w:r w:rsidRPr="00B114B1">
        <w:rPr>
          <w:rFonts w:ascii="Times New Roman" w:hAnsi="Times New Roman"/>
          <w:shd w:val="clear" w:color="auto" w:fill="FFFFFF"/>
        </w:rPr>
        <w:t>117.</w:t>
      </w:r>
    </w:p>
  </w:footnote>
  <w:footnote w:id="51">
    <w:p w14:paraId="749F64DF" w14:textId="6D79C36E" w:rsidR="00EB04CD" w:rsidRPr="00FF773E" w:rsidRDefault="00EB04CD" w:rsidP="00EB04CD">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A. </w:t>
      </w:r>
      <w:proofErr w:type="spellStart"/>
      <w:r w:rsidRPr="00FF773E">
        <w:rPr>
          <w:rFonts w:ascii="Times New Roman" w:hAnsi="Times New Roman"/>
        </w:rPr>
        <w:t>Jakab</w:t>
      </w:r>
      <w:proofErr w:type="spellEnd"/>
      <w:r w:rsidRPr="00FF773E">
        <w:rPr>
          <w:rFonts w:ascii="Times New Roman" w:hAnsi="Times New Roman"/>
        </w:rPr>
        <w:t xml:space="preserve"> et al. (eds.), </w:t>
      </w:r>
      <w:r w:rsidRPr="00FF773E">
        <w:rPr>
          <w:rFonts w:ascii="Times New Roman" w:hAnsi="Times New Roman"/>
          <w:i/>
          <w:iCs/>
        </w:rPr>
        <w:t>Comparative Constitutional Reasoning</w:t>
      </w:r>
      <w:r>
        <w:rPr>
          <w:rFonts w:ascii="Times New Roman" w:hAnsi="Times New Roman"/>
          <w:i/>
          <w:iCs/>
        </w:rPr>
        <w:t xml:space="preserve">, </w:t>
      </w:r>
      <w:r w:rsidRPr="00FF773E">
        <w:rPr>
          <w:rFonts w:ascii="Times New Roman" w:hAnsi="Times New Roman"/>
        </w:rPr>
        <w:t>Cambridge University Press 2017.</w:t>
      </w:r>
      <w:r w:rsidRPr="00FF773E">
        <w:rPr>
          <w:rFonts w:ascii="Times New Roman" w:hAnsi="Times New Roman"/>
          <w:shd w:val="clear" w:color="auto" w:fill="FFFFFF"/>
        </w:rPr>
        <w:t xml:space="preserve">; </w:t>
      </w:r>
      <w:r w:rsidRPr="00FF773E">
        <w:rPr>
          <w:rFonts w:ascii="Times New Roman" w:hAnsi="Times New Roman"/>
        </w:rPr>
        <w:t xml:space="preserve">F. </w:t>
      </w:r>
      <w:r w:rsidRPr="00FF773E">
        <w:rPr>
          <w:rFonts w:ascii="Times New Roman" w:hAnsi="Times New Roman"/>
          <w:noProof/>
        </w:rPr>
        <w:t>Gárdos-Orosz</w:t>
      </w:r>
      <w:r>
        <w:rPr>
          <w:rFonts w:ascii="Times New Roman" w:hAnsi="Times New Roman"/>
          <w:noProof/>
        </w:rPr>
        <w:t xml:space="preserve">, </w:t>
      </w:r>
      <w:r w:rsidRPr="00FF773E">
        <w:rPr>
          <w:rFonts w:ascii="Times New Roman" w:hAnsi="Times New Roman"/>
          <w:noProof/>
        </w:rPr>
        <w:t>K</w:t>
      </w:r>
      <w:r w:rsidRPr="00FF773E">
        <w:rPr>
          <w:rFonts w:ascii="Times New Roman" w:hAnsi="Times New Roman"/>
        </w:rPr>
        <w:t>.</w:t>
      </w:r>
      <w:r w:rsidRPr="00FF773E">
        <w:rPr>
          <w:rFonts w:ascii="Times New Roman" w:hAnsi="Times New Roman"/>
          <w:noProof/>
        </w:rPr>
        <w:t xml:space="preserve"> Zakariás </w:t>
      </w:r>
      <w:r w:rsidRPr="00FF773E">
        <w:rPr>
          <w:rFonts w:ascii="Times New Roman" w:hAnsi="Times New Roman"/>
        </w:rPr>
        <w:t>(</w:t>
      </w:r>
      <w:r w:rsidRPr="00FF773E">
        <w:rPr>
          <w:rFonts w:ascii="Times New Roman" w:hAnsi="Times New Roman"/>
          <w:noProof/>
        </w:rPr>
        <w:t>eds.</w:t>
      </w:r>
      <w:r w:rsidRPr="00FF773E">
        <w:rPr>
          <w:rFonts w:ascii="Times New Roman" w:hAnsi="Times New Roman"/>
        </w:rPr>
        <w:t>),</w:t>
      </w:r>
      <w:r w:rsidRPr="00FF773E">
        <w:rPr>
          <w:rFonts w:ascii="Times New Roman" w:hAnsi="Times New Roman"/>
          <w:noProof/>
        </w:rPr>
        <w:t xml:space="preserve"> </w:t>
      </w:r>
      <w:r w:rsidRPr="00FF773E">
        <w:rPr>
          <w:rFonts w:ascii="Times New Roman" w:hAnsi="Times New Roman"/>
          <w:i/>
          <w:iCs/>
        </w:rPr>
        <w:t xml:space="preserve">Az </w:t>
      </w:r>
      <w:proofErr w:type="spellStart"/>
      <w:r w:rsidRPr="00FF773E">
        <w:rPr>
          <w:rFonts w:ascii="Times New Roman" w:hAnsi="Times New Roman"/>
          <w:i/>
          <w:iCs/>
        </w:rPr>
        <w:t>Alkotmánybírósági</w:t>
      </w:r>
      <w:proofErr w:type="spellEnd"/>
      <w:r w:rsidRPr="00FF773E">
        <w:rPr>
          <w:rFonts w:ascii="Times New Roman" w:hAnsi="Times New Roman"/>
          <w:i/>
          <w:iCs/>
        </w:rPr>
        <w:t xml:space="preserve"> </w:t>
      </w:r>
      <w:proofErr w:type="spellStart"/>
      <w:r w:rsidRPr="00FF773E">
        <w:rPr>
          <w:rFonts w:ascii="Times New Roman" w:hAnsi="Times New Roman"/>
          <w:i/>
          <w:iCs/>
        </w:rPr>
        <w:t>Gyakorlat</w:t>
      </w:r>
      <w:proofErr w:type="spellEnd"/>
      <w:r w:rsidRPr="00FF773E">
        <w:rPr>
          <w:rFonts w:ascii="Times New Roman" w:hAnsi="Times New Roman"/>
          <w:i/>
          <w:iCs/>
        </w:rPr>
        <w:t xml:space="preserve"> I-II. Az </w:t>
      </w:r>
      <w:proofErr w:type="spellStart"/>
      <w:r w:rsidRPr="00FF773E">
        <w:rPr>
          <w:rFonts w:ascii="Times New Roman" w:hAnsi="Times New Roman"/>
          <w:i/>
          <w:iCs/>
        </w:rPr>
        <w:t>Alkotmánybíróság</w:t>
      </w:r>
      <w:proofErr w:type="spellEnd"/>
      <w:r w:rsidRPr="00FF773E">
        <w:rPr>
          <w:rFonts w:ascii="Times New Roman" w:hAnsi="Times New Roman"/>
          <w:i/>
          <w:iCs/>
        </w:rPr>
        <w:t xml:space="preserve"> 100 </w:t>
      </w:r>
      <w:proofErr w:type="spellStart"/>
      <w:r w:rsidRPr="00FF773E">
        <w:rPr>
          <w:rFonts w:ascii="Times New Roman" w:hAnsi="Times New Roman"/>
          <w:i/>
          <w:iCs/>
        </w:rPr>
        <w:t>elvi</w:t>
      </w:r>
      <w:proofErr w:type="spellEnd"/>
      <w:r w:rsidRPr="00FF773E">
        <w:rPr>
          <w:rFonts w:ascii="Times New Roman" w:hAnsi="Times New Roman"/>
          <w:i/>
          <w:iCs/>
        </w:rPr>
        <w:t xml:space="preserve"> </w:t>
      </w:r>
      <w:proofErr w:type="spellStart"/>
      <w:r w:rsidRPr="00FF773E">
        <w:rPr>
          <w:rFonts w:ascii="Times New Roman" w:hAnsi="Times New Roman"/>
          <w:i/>
          <w:iCs/>
        </w:rPr>
        <w:t>jelentőségű</w:t>
      </w:r>
      <w:proofErr w:type="spellEnd"/>
      <w:r w:rsidRPr="00FF773E">
        <w:rPr>
          <w:rFonts w:ascii="Times New Roman" w:hAnsi="Times New Roman"/>
          <w:i/>
          <w:iCs/>
        </w:rPr>
        <w:t xml:space="preserve"> </w:t>
      </w:r>
      <w:proofErr w:type="spellStart"/>
      <w:r w:rsidRPr="00FF773E">
        <w:rPr>
          <w:rFonts w:ascii="Times New Roman" w:hAnsi="Times New Roman"/>
          <w:i/>
          <w:iCs/>
        </w:rPr>
        <w:t>határozata</w:t>
      </w:r>
      <w:proofErr w:type="spellEnd"/>
      <w:r w:rsidRPr="00FF773E">
        <w:rPr>
          <w:rFonts w:ascii="Times New Roman" w:hAnsi="Times New Roman"/>
          <w:i/>
          <w:iCs/>
        </w:rPr>
        <w:t xml:space="preserve"> 1990–2020</w:t>
      </w:r>
      <w:r>
        <w:rPr>
          <w:rFonts w:ascii="Times New Roman" w:hAnsi="Times New Roman"/>
        </w:rPr>
        <w:t xml:space="preserve">, </w:t>
      </w:r>
      <w:r w:rsidRPr="00FF773E">
        <w:rPr>
          <w:rFonts w:ascii="Times New Roman" w:hAnsi="Times New Roman"/>
        </w:rPr>
        <w:t xml:space="preserve">HVG </w:t>
      </w:r>
      <w:proofErr w:type="spellStart"/>
      <w:r w:rsidRPr="00FF773E">
        <w:rPr>
          <w:rFonts w:ascii="Times New Roman" w:hAnsi="Times New Roman"/>
        </w:rPr>
        <w:t>Orac</w:t>
      </w:r>
      <w:proofErr w:type="spellEnd"/>
      <w:r w:rsidRPr="00FF773E">
        <w:rPr>
          <w:rFonts w:ascii="Times New Roman" w:hAnsi="Times New Roman"/>
        </w:rPr>
        <w:t xml:space="preserve"> 2021.; Z. </w:t>
      </w:r>
      <w:proofErr w:type="spellStart"/>
      <w:r w:rsidRPr="00FF773E">
        <w:rPr>
          <w:rFonts w:ascii="Times New Roman" w:hAnsi="Times New Roman"/>
        </w:rPr>
        <w:t>Tóth</w:t>
      </w:r>
      <w:proofErr w:type="spellEnd"/>
      <w:r w:rsidRPr="00FF773E">
        <w:rPr>
          <w:rFonts w:ascii="Times New Roman" w:hAnsi="Times New Roman"/>
        </w:rPr>
        <w:t xml:space="preserve"> J.</w:t>
      </w:r>
      <w:r w:rsidRPr="00FF773E">
        <w:rPr>
          <w:rStyle w:val="publisher"/>
          <w:rFonts w:ascii="Times New Roman" w:hAnsi="Times New Roman"/>
        </w:rPr>
        <w:t xml:space="preserve">, </w:t>
      </w:r>
      <w:r w:rsidRPr="00EB04CD">
        <w:rPr>
          <w:rStyle w:val="publisher"/>
          <w:rFonts w:ascii="Times New Roman" w:hAnsi="Times New Roman"/>
          <w:i/>
          <w:iCs/>
        </w:rPr>
        <w:t>Excerpts from the Development of Methods of Legal Interpretation,</w:t>
      </w:r>
      <w:r w:rsidRPr="00FF773E">
        <w:rPr>
          <w:rStyle w:val="publisher"/>
          <w:rFonts w:ascii="Times New Roman" w:hAnsi="Times New Roman"/>
        </w:rPr>
        <w:t xml:space="preserve"> </w:t>
      </w:r>
      <w:r>
        <w:rPr>
          <w:rStyle w:val="publisher"/>
          <w:rFonts w:ascii="Times New Roman" w:hAnsi="Times New Roman"/>
        </w:rPr>
        <w:t>“</w:t>
      </w:r>
      <w:r w:rsidRPr="00EB04CD">
        <w:rPr>
          <w:rStyle w:val="publisher"/>
          <w:rFonts w:ascii="Times New Roman" w:hAnsi="Times New Roman"/>
        </w:rPr>
        <w:t>Law, Identity and Values</w:t>
      </w:r>
      <w:r>
        <w:rPr>
          <w:rStyle w:val="publisher"/>
          <w:rFonts w:ascii="Times New Roman" w:hAnsi="Times New Roman"/>
        </w:rPr>
        <w:t xml:space="preserve">”, </w:t>
      </w:r>
      <w:r w:rsidRPr="00FF773E">
        <w:rPr>
          <w:rStyle w:val="publisher"/>
          <w:rFonts w:ascii="Times New Roman" w:hAnsi="Times New Roman"/>
        </w:rPr>
        <w:t>2022</w:t>
      </w:r>
      <w:r>
        <w:rPr>
          <w:rStyle w:val="publisher"/>
          <w:rFonts w:ascii="Times New Roman" w:hAnsi="Times New Roman"/>
        </w:rPr>
        <w:t xml:space="preserve"> vol. 2</w:t>
      </w:r>
      <w:r w:rsidR="00D352B5">
        <w:rPr>
          <w:rStyle w:val="publisher"/>
          <w:rFonts w:ascii="Times New Roman" w:hAnsi="Times New Roman"/>
        </w:rPr>
        <w:t>(1),</w:t>
      </w:r>
      <w:r w:rsidRPr="00FF773E">
        <w:rPr>
          <w:rStyle w:val="publisher"/>
          <w:rFonts w:ascii="Times New Roman" w:hAnsi="Times New Roman"/>
        </w:rPr>
        <w:t xml:space="preserve"> p. 241–264</w:t>
      </w:r>
      <w:r w:rsidRPr="00FF773E">
        <w:rPr>
          <w:rStyle w:val="publisher"/>
          <w:rFonts w:ascii="Times New Roman" w:hAnsi="Times New Roman"/>
          <w:shd w:val="clear" w:color="auto" w:fill="FFFFFF"/>
        </w:rPr>
        <w:t>.</w:t>
      </w:r>
    </w:p>
  </w:footnote>
  <w:footnote w:id="52">
    <w:p w14:paraId="21EDB746" w14:textId="77777777" w:rsidR="00EB04CD" w:rsidRPr="00FF773E" w:rsidRDefault="00EB04CD" w:rsidP="00EB04CD">
      <w:pPr>
        <w:pStyle w:val="FootnoteText"/>
        <w:jc w:val="both"/>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In addition, the decision referred to in our study as the "top 100" decision has been re-read and the terms used to refer to the interpretative methods used in it have been collected.</w:t>
      </w:r>
    </w:p>
  </w:footnote>
  <w:footnote w:id="53">
    <w:p w14:paraId="379CC070" w14:textId="2CCE2AF4" w:rsidR="00EB04CD" w:rsidRPr="00FF773E" w:rsidRDefault="00EB04CD" w:rsidP="00EB04CD">
      <w:pPr>
        <w:pStyle w:val="FootnoteText"/>
        <w:rPr>
          <w:rFonts w:ascii="Times New Roman" w:hAnsi="Times New Roman"/>
        </w:rPr>
      </w:pPr>
      <w:r w:rsidRPr="00FF773E">
        <w:rPr>
          <w:rStyle w:val="FootnoteReference"/>
          <w:rFonts w:ascii="Times New Roman" w:hAnsi="Times New Roman"/>
        </w:rPr>
        <w:footnoteRef/>
      </w:r>
      <w:r w:rsidRPr="00FF773E">
        <w:rPr>
          <w:rFonts w:ascii="Times New Roman" w:hAnsi="Times New Roman"/>
        </w:rPr>
        <w:t xml:space="preserve"> The Hungarian version refers to the memorandum of the „law”, as this is what is used in practice. Yet </w:t>
      </w:r>
      <w:proofErr w:type="gramStart"/>
      <w:r w:rsidRPr="00FF773E">
        <w:rPr>
          <w:rFonts w:ascii="Times New Roman" w:hAnsi="Times New Roman"/>
        </w:rPr>
        <w:t>in</w:t>
      </w:r>
      <w:r>
        <w:rPr>
          <w:rFonts w:ascii="Times New Roman" w:hAnsi="Times New Roman"/>
        </w:rPr>
        <w:t xml:space="preserve"> </w:t>
      </w:r>
      <w:r w:rsidRPr="00FF773E">
        <w:rPr>
          <w:rFonts w:ascii="Times New Roman" w:hAnsi="Times New Roman"/>
        </w:rPr>
        <w:t>reality the</w:t>
      </w:r>
      <w:proofErr w:type="gramEnd"/>
      <w:r w:rsidRPr="00FF773E">
        <w:rPr>
          <w:rFonts w:ascii="Times New Roman" w:hAnsi="Times New Roman"/>
        </w:rPr>
        <w:t xml:space="preserve"> memorandum is associated with the bills.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B270" w14:textId="396E32A8" w:rsidR="007E0A36" w:rsidRDefault="007E0A36" w:rsidP="007E0A36">
    <w:pPr>
      <w:pStyle w:val="Header"/>
    </w:pPr>
    <w:r w:rsidRPr="00F54E59">
      <w:rPr>
        <w:noProof/>
      </w:rPr>
      <w:drawing>
        <wp:inline distT="0" distB="0" distL="0" distR="0" wp14:anchorId="729221E0" wp14:editId="6B2A7A32">
          <wp:extent cx="2032612" cy="7118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70142" cy="759981"/>
                  </a:xfrm>
                  <a:prstGeom prst="rect">
                    <a:avLst/>
                  </a:prstGeom>
                </pic:spPr>
              </pic:pic>
            </a:graphicData>
          </a:graphic>
        </wp:inline>
      </w:drawing>
    </w:r>
    <w:r>
      <w:t xml:space="preserve">                                      </w:t>
    </w:r>
    <w:r w:rsidRPr="00F00128">
      <w:rPr>
        <w:noProof/>
        <w:vertAlign w:val="subscript"/>
      </w:rPr>
      <w:drawing>
        <wp:inline distT="0" distB="0" distL="0" distR="0" wp14:anchorId="579EB8B0" wp14:editId="7F2020C2">
          <wp:extent cx="2384214" cy="618919"/>
          <wp:effectExtent l="0" t="0" r="3810" b="381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2"/>
                  <a:stretch>
                    <a:fillRect/>
                  </a:stretch>
                </pic:blipFill>
                <pic:spPr>
                  <a:xfrm>
                    <a:off x="0" y="0"/>
                    <a:ext cx="2571026" cy="667414"/>
                  </a:xfrm>
                  <a:prstGeom prst="rect">
                    <a:avLst/>
                  </a:prstGeom>
                </pic:spPr>
              </pic:pic>
            </a:graphicData>
          </a:graphic>
        </wp:inline>
      </w:drawing>
    </w:r>
  </w:p>
  <w:p w14:paraId="462A64C3" w14:textId="4DD97401" w:rsidR="00BA1F60" w:rsidRPr="007E0A36" w:rsidRDefault="007E0A36">
    <w:pPr>
      <w:pStyle w:val="Header"/>
      <w:rPr>
        <w:sz w:val="18"/>
        <w:szCs w:val="18"/>
        <w:lang w:val="en-US"/>
      </w:rPr>
    </w:pPr>
    <w:r w:rsidRPr="00582D6B">
      <w:rPr>
        <w:sz w:val="18"/>
        <w:szCs w:val="18"/>
        <w:lang w:val="en-US"/>
      </w:rPr>
      <w:t>Faculty of Law and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71A16"/>
    <w:multiLevelType w:val="multilevel"/>
    <w:tmpl w:val="F368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C7946"/>
    <w:multiLevelType w:val="multilevel"/>
    <w:tmpl w:val="64BA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861407">
    <w:abstractNumId w:val="1"/>
  </w:num>
  <w:num w:numId="2" w16cid:durableId="88278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08"/>
    <w:rsid w:val="00013294"/>
    <w:rsid w:val="000238B6"/>
    <w:rsid w:val="0005337C"/>
    <w:rsid w:val="00057D53"/>
    <w:rsid w:val="00061E6A"/>
    <w:rsid w:val="00074CEC"/>
    <w:rsid w:val="0008497D"/>
    <w:rsid w:val="000B7EE2"/>
    <w:rsid w:val="000D4A97"/>
    <w:rsid w:val="000F36C5"/>
    <w:rsid w:val="00106208"/>
    <w:rsid w:val="00111FB0"/>
    <w:rsid w:val="00135E3D"/>
    <w:rsid w:val="00163C7D"/>
    <w:rsid w:val="001656ED"/>
    <w:rsid w:val="0016725E"/>
    <w:rsid w:val="001A00C2"/>
    <w:rsid w:val="001A29C8"/>
    <w:rsid w:val="001A561B"/>
    <w:rsid w:val="001C28CE"/>
    <w:rsid w:val="001C39C9"/>
    <w:rsid w:val="001F0432"/>
    <w:rsid w:val="00202B88"/>
    <w:rsid w:val="002065E3"/>
    <w:rsid w:val="00217DF0"/>
    <w:rsid w:val="00230236"/>
    <w:rsid w:val="00231E28"/>
    <w:rsid w:val="00234A1B"/>
    <w:rsid w:val="00235CA1"/>
    <w:rsid w:val="00241FDB"/>
    <w:rsid w:val="002459DA"/>
    <w:rsid w:val="0026081B"/>
    <w:rsid w:val="00274E5F"/>
    <w:rsid w:val="0027727E"/>
    <w:rsid w:val="002822C0"/>
    <w:rsid w:val="002B3C7B"/>
    <w:rsid w:val="002C7676"/>
    <w:rsid w:val="002D65F7"/>
    <w:rsid w:val="002D7632"/>
    <w:rsid w:val="002E7D1C"/>
    <w:rsid w:val="002F7FDC"/>
    <w:rsid w:val="003138C5"/>
    <w:rsid w:val="00325681"/>
    <w:rsid w:val="00343A24"/>
    <w:rsid w:val="003505AC"/>
    <w:rsid w:val="00351CBE"/>
    <w:rsid w:val="00387BCA"/>
    <w:rsid w:val="003C2DD5"/>
    <w:rsid w:val="003C697D"/>
    <w:rsid w:val="003F50A3"/>
    <w:rsid w:val="004058E3"/>
    <w:rsid w:val="0041092B"/>
    <w:rsid w:val="00440EB9"/>
    <w:rsid w:val="00456282"/>
    <w:rsid w:val="00456A7C"/>
    <w:rsid w:val="004822FE"/>
    <w:rsid w:val="004C5A4C"/>
    <w:rsid w:val="004F2CB9"/>
    <w:rsid w:val="00531367"/>
    <w:rsid w:val="0053335A"/>
    <w:rsid w:val="00534245"/>
    <w:rsid w:val="00550965"/>
    <w:rsid w:val="0055569D"/>
    <w:rsid w:val="0056403F"/>
    <w:rsid w:val="005660C2"/>
    <w:rsid w:val="0056712E"/>
    <w:rsid w:val="00584BF1"/>
    <w:rsid w:val="0059715A"/>
    <w:rsid w:val="005A630F"/>
    <w:rsid w:val="005B46A3"/>
    <w:rsid w:val="005C0B9C"/>
    <w:rsid w:val="005C1D02"/>
    <w:rsid w:val="005F43A2"/>
    <w:rsid w:val="006048D8"/>
    <w:rsid w:val="0062227A"/>
    <w:rsid w:val="00623B33"/>
    <w:rsid w:val="006367E5"/>
    <w:rsid w:val="00694A13"/>
    <w:rsid w:val="006A0B62"/>
    <w:rsid w:val="006B234B"/>
    <w:rsid w:val="006B2486"/>
    <w:rsid w:val="006D3F42"/>
    <w:rsid w:val="006D7C4D"/>
    <w:rsid w:val="00712492"/>
    <w:rsid w:val="0074350E"/>
    <w:rsid w:val="00774246"/>
    <w:rsid w:val="00790EBD"/>
    <w:rsid w:val="007A07DC"/>
    <w:rsid w:val="007C1F5C"/>
    <w:rsid w:val="007E0A36"/>
    <w:rsid w:val="007F6A07"/>
    <w:rsid w:val="00801EE2"/>
    <w:rsid w:val="00840819"/>
    <w:rsid w:val="0086397D"/>
    <w:rsid w:val="00883FE9"/>
    <w:rsid w:val="00886EC0"/>
    <w:rsid w:val="00897464"/>
    <w:rsid w:val="00897860"/>
    <w:rsid w:val="008B50E5"/>
    <w:rsid w:val="008D2FFB"/>
    <w:rsid w:val="008D3EA7"/>
    <w:rsid w:val="008D6706"/>
    <w:rsid w:val="008E44BD"/>
    <w:rsid w:val="008F06BF"/>
    <w:rsid w:val="008F3A49"/>
    <w:rsid w:val="008F6BD6"/>
    <w:rsid w:val="009046BD"/>
    <w:rsid w:val="00907AAC"/>
    <w:rsid w:val="00914ADF"/>
    <w:rsid w:val="00926E8C"/>
    <w:rsid w:val="00930838"/>
    <w:rsid w:val="00935D82"/>
    <w:rsid w:val="00945FC0"/>
    <w:rsid w:val="00950334"/>
    <w:rsid w:val="009555DC"/>
    <w:rsid w:val="00973524"/>
    <w:rsid w:val="009761F1"/>
    <w:rsid w:val="009F1515"/>
    <w:rsid w:val="00A41E1F"/>
    <w:rsid w:val="00A42C34"/>
    <w:rsid w:val="00A915BE"/>
    <w:rsid w:val="00AB436C"/>
    <w:rsid w:val="00AB5806"/>
    <w:rsid w:val="00AD1C0F"/>
    <w:rsid w:val="00B14D8C"/>
    <w:rsid w:val="00B322F8"/>
    <w:rsid w:val="00B323E5"/>
    <w:rsid w:val="00B469D9"/>
    <w:rsid w:val="00B55C3A"/>
    <w:rsid w:val="00B605EE"/>
    <w:rsid w:val="00B647A5"/>
    <w:rsid w:val="00B73839"/>
    <w:rsid w:val="00B74E93"/>
    <w:rsid w:val="00B874D2"/>
    <w:rsid w:val="00BA1F60"/>
    <w:rsid w:val="00BA407C"/>
    <w:rsid w:val="00BA5B2B"/>
    <w:rsid w:val="00BB7C84"/>
    <w:rsid w:val="00BC2F19"/>
    <w:rsid w:val="00BE2304"/>
    <w:rsid w:val="00BF334A"/>
    <w:rsid w:val="00C174C5"/>
    <w:rsid w:val="00C448FF"/>
    <w:rsid w:val="00C7583A"/>
    <w:rsid w:val="00C7707C"/>
    <w:rsid w:val="00CA021B"/>
    <w:rsid w:val="00CA1C72"/>
    <w:rsid w:val="00CD4CAD"/>
    <w:rsid w:val="00D14662"/>
    <w:rsid w:val="00D157AE"/>
    <w:rsid w:val="00D2744C"/>
    <w:rsid w:val="00D31210"/>
    <w:rsid w:val="00D328EA"/>
    <w:rsid w:val="00D352B5"/>
    <w:rsid w:val="00D5397F"/>
    <w:rsid w:val="00D539E0"/>
    <w:rsid w:val="00DA34B4"/>
    <w:rsid w:val="00DD30F5"/>
    <w:rsid w:val="00DE70EC"/>
    <w:rsid w:val="00DF55B9"/>
    <w:rsid w:val="00DF5E01"/>
    <w:rsid w:val="00E04DD0"/>
    <w:rsid w:val="00E05FCE"/>
    <w:rsid w:val="00E14F67"/>
    <w:rsid w:val="00E17C47"/>
    <w:rsid w:val="00E2270F"/>
    <w:rsid w:val="00E232C0"/>
    <w:rsid w:val="00E37A51"/>
    <w:rsid w:val="00E4056D"/>
    <w:rsid w:val="00E4160F"/>
    <w:rsid w:val="00E500F9"/>
    <w:rsid w:val="00E503DF"/>
    <w:rsid w:val="00E50832"/>
    <w:rsid w:val="00E6225D"/>
    <w:rsid w:val="00E62C3E"/>
    <w:rsid w:val="00E6441A"/>
    <w:rsid w:val="00E720C3"/>
    <w:rsid w:val="00E77BB2"/>
    <w:rsid w:val="00E923E8"/>
    <w:rsid w:val="00EA1110"/>
    <w:rsid w:val="00EB04CD"/>
    <w:rsid w:val="00EB3F1D"/>
    <w:rsid w:val="00EC51FA"/>
    <w:rsid w:val="00ED081A"/>
    <w:rsid w:val="00F16953"/>
    <w:rsid w:val="00F31FC5"/>
    <w:rsid w:val="00F35D29"/>
    <w:rsid w:val="00F40738"/>
    <w:rsid w:val="00F42E54"/>
    <w:rsid w:val="00F44307"/>
    <w:rsid w:val="00F5457D"/>
    <w:rsid w:val="00F54E59"/>
    <w:rsid w:val="00F67B79"/>
    <w:rsid w:val="00F7592D"/>
    <w:rsid w:val="00F912F7"/>
    <w:rsid w:val="00F9593E"/>
    <w:rsid w:val="00FC6A2C"/>
    <w:rsid w:val="00FE19C7"/>
    <w:rsid w:val="00FF4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03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EB9"/>
    <w:pPr>
      <w:spacing w:after="160" w:line="259" w:lineRule="auto"/>
    </w:pPr>
    <w:rPr>
      <w:rFonts w:ascii="Calibri" w:eastAsia="Calibri" w:hAnsi="Calibri" w:cs="Times New Roman"/>
      <w:sz w:val="22"/>
      <w:szCs w:val="22"/>
      <w:lang w:val="en-GB" w:eastAsia="en-GB" w:bidi="en-GB"/>
    </w:rPr>
  </w:style>
  <w:style w:type="paragraph" w:styleId="Heading1">
    <w:name w:val="heading 1"/>
    <w:basedOn w:val="Normal"/>
    <w:next w:val="Normal"/>
    <w:link w:val="Heading1Char"/>
    <w:uiPriority w:val="9"/>
    <w:qFormat/>
    <w:rsid w:val="00274E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04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HeaderChar">
    <w:name w:val="Header Char"/>
    <w:basedOn w:val="DefaultParagraphFont"/>
    <w:link w:val="Header"/>
    <w:uiPriority w:val="99"/>
    <w:rsid w:val="00BA1F60"/>
  </w:style>
  <w:style w:type="paragraph" w:styleId="Footer">
    <w:name w:val="footer"/>
    <w:basedOn w:val="Normal"/>
    <w:link w:val="FooterChar"/>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FooterChar">
    <w:name w:val="Footer Char"/>
    <w:basedOn w:val="DefaultParagraphFont"/>
    <w:link w:val="Footer"/>
    <w:uiPriority w:val="99"/>
    <w:rsid w:val="00BA1F60"/>
  </w:style>
  <w:style w:type="character" w:styleId="Hyperlink">
    <w:name w:val="Hyperlink"/>
    <w:basedOn w:val="DefaultParagraphFont"/>
    <w:uiPriority w:val="99"/>
    <w:unhideWhenUsed/>
    <w:rsid w:val="003C697D"/>
    <w:rPr>
      <w:color w:val="0563C1" w:themeColor="hyperlink"/>
      <w:u w:val="single"/>
    </w:rPr>
  </w:style>
  <w:style w:type="character" w:styleId="UnresolvedMention">
    <w:name w:val="Unresolved Mention"/>
    <w:basedOn w:val="DefaultParagraphFont"/>
    <w:uiPriority w:val="99"/>
    <w:semiHidden/>
    <w:unhideWhenUsed/>
    <w:rsid w:val="003C697D"/>
    <w:rPr>
      <w:color w:val="605E5C"/>
      <w:shd w:val="clear" w:color="auto" w:fill="E1DFDD"/>
    </w:rPr>
  </w:style>
  <w:style w:type="character" w:styleId="PageNumber">
    <w:name w:val="page number"/>
    <w:basedOn w:val="DefaultParagraphFont"/>
    <w:uiPriority w:val="99"/>
    <w:semiHidden/>
    <w:unhideWhenUsed/>
    <w:rsid w:val="009761F1"/>
  </w:style>
  <w:style w:type="paragraph" w:styleId="FootnoteText">
    <w:name w:val="footnote text"/>
    <w:aliases w:val="EUMC_Lábjegyzetszöveg,Footnote,Allmärkuse tekst Märk,fn,fn1,fn2,footnote text1,fn3,footnote text2,footnote text,Text pozn. pod čarou Char,Footnote Text Char Char Char Char,Footnote Text Char Char Char,Footnotes,Footnote ak,fn Char1"/>
    <w:basedOn w:val="Normal"/>
    <w:link w:val="FootnoteTextChar"/>
    <w:uiPriority w:val="99"/>
    <w:unhideWhenUsed/>
    <w:qFormat/>
    <w:rsid w:val="00BA407C"/>
    <w:pPr>
      <w:spacing w:after="0" w:line="240" w:lineRule="auto"/>
    </w:pPr>
    <w:rPr>
      <w:sz w:val="20"/>
      <w:szCs w:val="20"/>
    </w:rPr>
  </w:style>
  <w:style w:type="character" w:customStyle="1" w:styleId="FootnoteTextChar">
    <w:name w:val="Footnote Text Char"/>
    <w:aliases w:val="EUMC_Lábjegyzetszöveg Char,Footnote Char,Allmärkuse tekst Märk Char,fn Char,fn1 Char,fn2 Char,footnote text1 Char,fn3 Char,footnote text2 Char,footnote text Char,Text pozn. pod čarou Char Char,Footnote Text Char Char Char Char Char"/>
    <w:basedOn w:val="DefaultParagraphFont"/>
    <w:link w:val="FootnoteText"/>
    <w:uiPriority w:val="99"/>
    <w:rsid w:val="00BA407C"/>
    <w:rPr>
      <w:rFonts w:ascii="Calibri" w:eastAsia="Calibri" w:hAnsi="Calibri" w:cs="Times New Roman"/>
      <w:sz w:val="20"/>
      <w:szCs w:val="20"/>
      <w:lang w:val="en-GB" w:eastAsia="en-GB" w:bidi="en-GB"/>
    </w:rPr>
  </w:style>
  <w:style w:type="character" w:styleId="FootnoteReference">
    <w:name w:val="footnote reference"/>
    <w:aliases w:val="Footnote reference number,Footnote symbol,note TESI,Footnote Reference in text,Ref,de nota al pie,Footnote number,callout,Marque note bas de page,Footnotes refss,FZ,*,stylish,Footnote Reference1,art-rjuam,Footnote Refernece,4_G,fr"/>
    <w:basedOn w:val="DefaultParagraphFont"/>
    <w:link w:val="FootnotesymbolCarZchn"/>
    <w:uiPriority w:val="99"/>
    <w:unhideWhenUsed/>
    <w:qFormat/>
    <w:rsid w:val="00BA407C"/>
    <w:rPr>
      <w:vertAlign w:val="superscript"/>
    </w:rPr>
  </w:style>
  <w:style w:type="character" w:customStyle="1" w:styleId="Heading1Char">
    <w:name w:val="Heading 1 Char"/>
    <w:basedOn w:val="DefaultParagraphFont"/>
    <w:link w:val="Heading1"/>
    <w:uiPriority w:val="9"/>
    <w:rsid w:val="00274E5F"/>
    <w:rPr>
      <w:rFonts w:asciiTheme="majorHAnsi" w:eastAsiaTheme="majorEastAsia" w:hAnsiTheme="majorHAnsi" w:cstheme="majorBidi"/>
      <w:color w:val="2F5496" w:themeColor="accent1" w:themeShade="BF"/>
      <w:sz w:val="32"/>
      <w:szCs w:val="32"/>
      <w:lang w:val="en-GB" w:eastAsia="en-GB" w:bidi="en-GB"/>
    </w:rPr>
  </w:style>
  <w:style w:type="paragraph" w:styleId="ListParagraph">
    <w:name w:val="List Paragraph"/>
    <w:basedOn w:val="Normal"/>
    <w:uiPriority w:val="34"/>
    <w:qFormat/>
    <w:rsid w:val="00BB7C84"/>
    <w:pPr>
      <w:spacing w:after="200" w:line="276" w:lineRule="auto"/>
      <w:ind w:left="720"/>
      <w:contextualSpacing/>
    </w:pPr>
    <w:rPr>
      <w:color w:val="00000A"/>
      <w:lang w:val="pl-PL" w:eastAsia="en-US" w:bidi="ar-SA"/>
    </w:rPr>
  </w:style>
  <w:style w:type="paragraph" w:styleId="NoSpacing">
    <w:name w:val="No Spacing"/>
    <w:uiPriority w:val="1"/>
    <w:qFormat/>
    <w:rsid w:val="00DE70EC"/>
    <w:rPr>
      <w:rFonts w:ascii="Calibri" w:eastAsia="Calibri" w:hAnsi="Calibri" w:cs="Times New Roman"/>
      <w:sz w:val="22"/>
      <w:szCs w:val="22"/>
      <w:lang w:val="en-GB" w:eastAsia="en-GB" w:bidi="en-GB"/>
    </w:rPr>
  </w:style>
  <w:style w:type="character" w:customStyle="1" w:styleId="allowtextselection">
    <w:name w:val="allowtextselection"/>
    <w:basedOn w:val="DefaultParagraphFont"/>
    <w:rsid w:val="008F6BD6"/>
  </w:style>
  <w:style w:type="character" w:customStyle="1" w:styleId="highlight">
    <w:name w:val="highlight"/>
    <w:basedOn w:val="DefaultParagraphFont"/>
    <w:rsid w:val="001A00C2"/>
  </w:style>
  <w:style w:type="character" w:customStyle="1" w:styleId="c-messageeditedlabel">
    <w:name w:val="c-message__edited_label"/>
    <w:basedOn w:val="DefaultParagraphFont"/>
    <w:rsid w:val="001A00C2"/>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autoRedefine/>
    <w:uiPriority w:val="99"/>
    <w:rsid w:val="008D3EA7"/>
    <w:pPr>
      <w:spacing w:line="240" w:lineRule="exact"/>
      <w:jc w:val="both"/>
    </w:pPr>
    <w:rPr>
      <w:rFonts w:asciiTheme="minorHAnsi" w:eastAsiaTheme="minorHAnsi" w:hAnsiTheme="minorHAnsi" w:cstheme="minorBidi"/>
      <w:sz w:val="24"/>
      <w:szCs w:val="24"/>
      <w:vertAlign w:val="superscript"/>
      <w:lang w:val="pl-PL" w:eastAsia="en-US" w:bidi="ar-SA"/>
    </w:rPr>
  </w:style>
  <w:style w:type="character" w:styleId="Emphasis">
    <w:name w:val="Emphasis"/>
    <w:basedOn w:val="DefaultParagraphFont"/>
    <w:uiPriority w:val="20"/>
    <w:qFormat/>
    <w:rsid w:val="008D3EA7"/>
    <w:rPr>
      <w:i/>
      <w:iCs/>
    </w:rPr>
  </w:style>
  <w:style w:type="paragraph" w:customStyle="1" w:styleId="pf0">
    <w:name w:val="pf0"/>
    <w:basedOn w:val="Normal"/>
    <w:rsid w:val="008D3EA7"/>
    <w:pPr>
      <w:spacing w:before="100" w:beforeAutospacing="1" w:after="100" w:afterAutospacing="1" w:line="240" w:lineRule="auto"/>
    </w:pPr>
    <w:rPr>
      <w:rFonts w:ascii="Times New Roman" w:eastAsia="Times New Roman" w:hAnsi="Times New Roman"/>
      <w:sz w:val="24"/>
      <w:szCs w:val="24"/>
      <w:lang w:val="hu-HU" w:eastAsia="hu-HU" w:bidi="ar-SA"/>
    </w:rPr>
  </w:style>
  <w:style w:type="character" w:customStyle="1" w:styleId="cf01">
    <w:name w:val="cf01"/>
    <w:basedOn w:val="DefaultParagraphFont"/>
    <w:rsid w:val="008D3EA7"/>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EB04CD"/>
    <w:rPr>
      <w:rFonts w:asciiTheme="majorHAnsi" w:eastAsiaTheme="majorEastAsia" w:hAnsiTheme="majorHAnsi" w:cstheme="majorBidi"/>
      <w:color w:val="1F3763" w:themeColor="accent1" w:themeShade="7F"/>
      <w:lang w:val="en-GB" w:eastAsia="en-GB" w:bidi="en-GB"/>
    </w:rPr>
  </w:style>
  <w:style w:type="table" w:styleId="PlainTable2">
    <w:name w:val="Plain Table 2"/>
    <w:basedOn w:val="TableNormal"/>
    <w:uiPriority w:val="42"/>
    <w:rsid w:val="00EB04CD"/>
    <w:rPr>
      <w:rFonts w:ascii="Arial" w:eastAsia="Arial" w:hAnsi="Arial" w:cs="Arial"/>
      <w:sz w:val="22"/>
      <w:szCs w:val="22"/>
      <w:lang w:val="en" w:eastAsia="hu-H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EB04CD"/>
    <w:pPr>
      <w:widowControl w:val="0"/>
      <w:autoSpaceDE w:val="0"/>
      <w:autoSpaceDN w:val="0"/>
      <w:spacing w:before="1" w:after="0" w:line="240" w:lineRule="auto"/>
    </w:pPr>
    <w:rPr>
      <w:rFonts w:ascii="Times New Roman" w:eastAsia="Times New Roman" w:hAnsi="Times New Roman"/>
      <w:sz w:val="24"/>
      <w:szCs w:val="24"/>
      <w:lang w:val="en-US" w:eastAsia="en-US" w:bidi="ar-SA"/>
    </w:rPr>
  </w:style>
  <w:style w:type="character" w:customStyle="1" w:styleId="BodyTextChar">
    <w:name w:val="Body Text Char"/>
    <w:basedOn w:val="DefaultParagraphFont"/>
    <w:link w:val="BodyText"/>
    <w:uiPriority w:val="1"/>
    <w:rsid w:val="00EB04CD"/>
    <w:rPr>
      <w:rFonts w:ascii="Times New Roman" w:eastAsia="Times New Roman" w:hAnsi="Times New Roman" w:cs="Times New Roman"/>
      <w:lang w:val="en-US"/>
    </w:rPr>
  </w:style>
  <w:style w:type="character" w:customStyle="1" w:styleId="publisher">
    <w:name w:val="publisher"/>
    <w:basedOn w:val="DefaultParagraphFont"/>
    <w:rsid w:val="00EB04CD"/>
  </w:style>
  <w:style w:type="table" w:customStyle="1" w:styleId="TableNormal1">
    <w:name w:val="Table Normal1"/>
    <w:rsid w:val="00EB04CD"/>
    <w:pPr>
      <w:spacing w:line="276" w:lineRule="auto"/>
    </w:pPr>
    <w:rPr>
      <w:rFonts w:ascii="Arial" w:eastAsia="Arial" w:hAnsi="Arial" w:cs="Arial"/>
      <w:sz w:val="22"/>
      <w:szCs w:val="22"/>
      <w:lang w:val="en" w:eastAsia="hu-HU"/>
    </w:rPr>
    <w:tblPr>
      <w:tblCellMar>
        <w:top w:w="0" w:type="dxa"/>
        <w:left w:w="0" w:type="dxa"/>
        <w:bottom w:w="0" w:type="dxa"/>
        <w:right w:w="0" w:type="dxa"/>
      </w:tblCellMar>
    </w:tblPr>
  </w:style>
  <w:style w:type="table" w:styleId="TableGrid">
    <w:name w:val="Table Grid"/>
    <w:basedOn w:val="TableNormal"/>
    <w:uiPriority w:val="39"/>
    <w:rsid w:val="00EB04CD"/>
    <w:rPr>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va-legacy-e-listitem">
    <w:name w:val="nova-legacy-e-list__item"/>
    <w:basedOn w:val="Normal"/>
    <w:rsid w:val="00E4056D"/>
    <w:pPr>
      <w:spacing w:before="100" w:beforeAutospacing="1" w:after="100" w:afterAutospacing="1" w:line="240" w:lineRule="auto"/>
    </w:pPr>
    <w:rPr>
      <w:rFonts w:ascii="Times New Roman" w:eastAsia="Times New Roman" w:hAnsi="Times New Roman"/>
      <w:sz w:val="24"/>
      <w:szCs w:val="24"/>
      <w:lang w:val="hu-HU" w:eastAsia="hu-HU" w:bidi="ar-SA"/>
    </w:rPr>
  </w:style>
  <w:style w:type="character" w:customStyle="1" w:styleId="Dtum1">
    <w:name w:val="Dátum1"/>
    <w:basedOn w:val="DefaultParagraphFont"/>
    <w:rsid w:val="008F3A49"/>
  </w:style>
  <w:style w:type="character" w:styleId="CommentReference">
    <w:name w:val="annotation reference"/>
    <w:basedOn w:val="DefaultParagraphFont"/>
    <w:uiPriority w:val="99"/>
    <w:semiHidden/>
    <w:unhideWhenUsed/>
    <w:rsid w:val="001A561B"/>
    <w:rPr>
      <w:sz w:val="16"/>
      <w:szCs w:val="16"/>
    </w:rPr>
  </w:style>
  <w:style w:type="paragraph" w:styleId="CommentText">
    <w:name w:val="annotation text"/>
    <w:basedOn w:val="Normal"/>
    <w:link w:val="CommentTextChar"/>
    <w:uiPriority w:val="99"/>
    <w:unhideWhenUsed/>
    <w:rsid w:val="001A561B"/>
    <w:pPr>
      <w:spacing w:line="240" w:lineRule="auto"/>
    </w:pPr>
    <w:rPr>
      <w:sz w:val="20"/>
      <w:szCs w:val="20"/>
    </w:rPr>
  </w:style>
  <w:style w:type="character" w:customStyle="1" w:styleId="CommentTextChar">
    <w:name w:val="Comment Text Char"/>
    <w:basedOn w:val="DefaultParagraphFont"/>
    <w:link w:val="CommentText"/>
    <w:uiPriority w:val="99"/>
    <w:rsid w:val="001A561B"/>
    <w:rPr>
      <w:rFonts w:ascii="Calibri" w:eastAsia="Calibri" w:hAnsi="Calibri" w:cs="Times New Roman"/>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A561B"/>
    <w:rPr>
      <w:b/>
      <w:bCs/>
    </w:rPr>
  </w:style>
  <w:style w:type="character" w:customStyle="1" w:styleId="CommentSubjectChar">
    <w:name w:val="Comment Subject Char"/>
    <w:basedOn w:val="CommentTextChar"/>
    <w:link w:val="CommentSubject"/>
    <w:uiPriority w:val="99"/>
    <w:semiHidden/>
    <w:rsid w:val="001A561B"/>
    <w:rPr>
      <w:rFonts w:ascii="Calibri" w:eastAsia="Calibri" w:hAnsi="Calibri" w:cs="Times New Roman"/>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616319">
      <w:bodyDiv w:val="1"/>
      <w:marLeft w:val="0"/>
      <w:marRight w:val="0"/>
      <w:marTop w:val="0"/>
      <w:marBottom w:val="0"/>
      <w:divBdr>
        <w:top w:val="none" w:sz="0" w:space="0" w:color="auto"/>
        <w:left w:val="none" w:sz="0" w:space="0" w:color="auto"/>
        <w:bottom w:val="none" w:sz="0" w:space="0" w:color="auto"/>
        <w:right w:val="none" w:sz="0" w:space="0" w:color="auto"/>
      </w:divBdr>
    </w:div>
    <w:div w:id="179235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doi.org/10.55073/2022.1.241-26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doi.org/10.1556/2052.2020.003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dx.doi.org/10.1017/S207183220002242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2.xml"/><Relationship Id="rId10" Type="http://schemas.microsoft.com/office/2016/09/relationships/commentsIds" Target="commentsIds.xml"/><Relationship Id="rId19" Type="http://schemas.openxmlformats.org/officeDocument/2006/relationships/image" Target="media/image9.png"/><Relationship Id="rId31" Type="http://schemas.openxmlformats.org/officeDocument/2006/relationships/hyperlink" Target="http://dx.doi.org/10.1017/S1574019611200038"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20https://papers.ssrn.com/sol3/papers.cfm?abstract_id=3734430"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20https://papers.ssrn.com/sol3/papers.cfm?abstract_id=3734430" TargetMode="External"/><Relationship Id="rId1" Type="http://schemas.openxmlformats.org/officeDocument/2006/relationships/hyperlink" Target="https://osf.io/ftqz4/?view_only=aec26b874abd455a86b3877be20ac75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84F5-DA6A-3E4D-9EE5-D957CC33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9638</Words>
  <Characters>54939</Characters>
  <Application>Microsoft Office Word</Application>
  <DocSecurity>0</DocSecurity>
  <Lines>457</Lines>
  <Paragraphs>128</Paragraphs>
  <ScaleCrop>false</ScaleCrop>
  <Company/>
  <LinksUpToDate>false</LinksUpToDate>
  <CharactersWithSpaces>64449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2023-06-23T14:52:00Z</dcterms:created>
  <dcterms:modified xsi:type="dcterms:W3CDTF">2023-06-23T14:53:00Z</dcterms:modified>
</cp:coreProperties>
</file>