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D30" w:rsidRPr="00AE4EA4" w:rsidRDefault="00243D30" w:rsidP="00243D30">
      <w:pPr>
        <w:spacing w:after="0" w:line="360" w:lineRule="auto"/>
        <w:rPr>
          <w:rFonts w:ascii="Times New Roman" w:hAnsi="Times New Roman"/>
          <w:b/>
          <w:sz w:val="24"/>
          <w:szCs w:val="24"/>
        </w:rPr>
      </w:pPr>
      <w:r w:rsidRPr="00AE4EA4">
        <w:rPr>
          <w:rFonts w:ascii="Times New Roman" w:hAnsi="Times New Roman"/>
          <w:b/>
          <w:sz w:val="24"/>
          <w:szCs w:val="24"/>
        </w:rPr>
        <w:t>Monika A. Król*</w:t>
      </w:r>
    </w:p>
    <w:p w:rsidR="00243D30" w:rsidRPr="00AE4EA4" w:rsidRDefault="00243D30" w:rsidP="00243D30">
      <w:pPr>
        <w:spacing w:after="0" w:line="360" w:lineRule="auto"/>
        <w:rPr>
          <w:rFonts w:ascii="Times New Roman" w:hAnsi="Times New Roman"/>
          <w:b/>
          <w:sz w:val="24"/>
          <w:szCs w:val="24"/>
        </w:rPr>
      </w:pPr>
    </w:p>
    <w:p w:rsidR="00243D30" w:rsidRPr="00AE4EA4" w:rsidRDefault="00436E08" w:rsidP="00243D30">
      <w:pPr>
        <w:spacing w:after="0" w:line="360" w:lineRule="auto"/>
        <w:ind w:hanging="142"/>
        <w:jc w:val="center"/>
        <w:rPr>
          <w:rFonts w:ascii="Times New Roman" w:hAnsi="Times New Roman"/>
          <w:b/>
          <w:sz w:val="24"/>
          <w:szCs w:val="24"/>
        </w:rPr>
      </w:pPr>
      <w:r>
        <w:rPr>
          <w:rFonts w:ascii="Times New Roman" w:hAnsi="Times New Roman"/>
          <w:b/>
          <w:sz w:val="24"/>
          <w:szCs w:val="24"/>
        </w:rPr>
        <w:t>Przegląd ustawodawstwa reglamentującego korzystanie z powierzchni ziemi. Zagadnienia administracyjnoprawne</w:t>
      </w:r>
    </w:p>
    <w:p w:rsidR="00243D30" w:rsidRDefault="00243D30" w:rsidP="00243D30">
      <w:pPr>
        <w:spacing w:after="0" w:line="360" w:lineRule="auto"/>
        <w:ind w:firstLine="709"/>
        <w:jc w:val="both"/>
        <w:rPr>
          <w:rFonts w:ascii="Times New Roman" w:hAnsi="Times New Roman"/>
          <w:sz w:val="24"/>
          <w:szCs w:val="24"/>
        </w:rPr>
      </w:pPr>
    </w:p>
    <w:p w:rsidR="00243D30" w:rsidRPr="00E80CDA" w:rsidRDefault="00E80CDA" w:rsidP="00E80CDA">
      <w:pPr>
        <w:spacing w:after="0" w:line="240" w:lineRule="auto"/>
        <w:jc w:val="both"/>
        <w:rPr>
          <w:rFonts w:ascii="Times New Roman" w:hAnsi="Times New Roman"/>
          <w:b/>
          <w:sz w:val="20"/>
          <w:szCs w:val="20"/>
        </w:rPr>
      </w:pPr>
      <w:r w:rsidRPr="00E80CDA">
        <w:rPr>
          <w:rFonts w:ascii="Times New Roman" w:hAnsi="Times New Roman"/>
          <w:b/>
          <w:sz w:val="20"/>
          <w:szCs w:val="20"/>
        </w:rPr>
        <w:t>Streszczenie</w:t>
      </w:r>
    </w:p>
    <w:p w:rsidR="00E80CDA" w:rsidRPr="00E80CDA" w:rsidRDefault="00E80CDA" w:rsidP="00655711">
      <w:pPr>
        <w:spacing w:after="0" w:line="240" w:lineRule="auto"/>
        <w:jc w:val="both"/>
        <w:rPr>
          <w:rFonts w:ascii="Times New Roman" w:hAnsi="Times New Roman"/>
          <w:sz w:val="20"/>
          <w:szCs w:val="20"/>
        </w:rPr>
      </w:pPr>
      <w:r w:rsidRPr="00E80CDA">
        <w:rPr>
          <w:rFonts w:ascii="Times New Roman" w:hAnsi="Times New Roman"/>
          <w:sz w:val="20"/>
          <w:szCs w:val="20"/>
        </w:rPr>
        <w:t>Degradacja powierzchni ziemi w różnych formach stanowi jeden z podstawowych i utrzymujących się problemów globalnych. Nieracjonalna działalność rolnicza, deforestacja, coraz większe uprzemysłowienie oraz postępująca urbanizacja prowadzą do utraty ważnych funkcji tego zasobu naturalnego. Jest to poważny problem na terenie całej Unii Europejskiej, o czym świadczą dane statystyczne ujawnione w przywołanych sprawozdaniach i raportach Komisji Europejskiej.</w:t>
      </w:r>
      <w:r>
        <w:rPr>
          <w:rFonts w:ascii="Times New Roman" w:hAnsi="Times New Roman"/>
          <w:sz w:val="20"/>
          <w:szCs w:val="20"/>
        </w:rPr>
        <w:t xml:space="preserve"> </w:t>
      </w:r>
      <w:r w:rsidRPr="00E80CDA">
        <w:rPr>
          <w:rFonts w:ascii="Times New Roman" w:hAnsi="Times New Roman"/>
          <w:sz w:val="20"/>
          <w:szCs w:val="20"/>
        </w:rPr>
        <w:t xml:space="preserve">Z uwagi na fiasko opracowania regulacji na poziomie UE porządkującej problematykę ochrony powierzchni ziemi oraz fragmentaryczność wiążących przepisów, każde z państw członkowskich, w tym także Polska, dokonało doboru środków prawnych do realizacji zakładanych celów związanych zarówno z obowiązkiem ochrony funkcji tego zasobu, monitoringu jakości, rejestracji zanieczyszczeń, czy przywracania wartości użytkowej i przyrodniczej. Celem prowadzonych badań jest analiza regulacji prawnych ustanawiających administracyjne formy reglamentacji korzystania z powierzchni ziemi oraz ich ocena dokonana pod kątem implementacji zasad zrównoważonego gospodarowania tym zasobem. Reasumując należy stwierdzić, że wprowadzane stopniowo instrumenty reglamentacji korzystania z powierzchni ziemi </w:t>
      </w:r>
      <w:r w:rsidR="002D0E22">
        <w:rPr>
          <w:rFonts w:ascii="Times New Roman" w:hAnsi="Times New Roman"/>
          <w:sz w:val="20"/>
          <w:szCs w:val="20"/>
        </w:rPr>
        <w:t>nie do końca</w:t>
      </w:r>
      <w:r w:rsidRPr="00E80CDA">
        <w:rPr>
          <w:rFonts w:ascii="Times New Roman" w:hAnsi="Times New Roman"/>
          <w:sz w:val="20"/>
          <w:szCs w:val="20"/>
        </w:rPr>
        <w:t xml:space="preserve"> służą wdrożeniu zasady zrównoważonego gospodarowania powierzchnią ziemi, chociaż de lege </w:t>
      </w:r>
      <w:proofErr w:type="spellStart"/>
      <w:r w:rsidRPr="00E80CDA">
        <w:rPr>
          <w:rFonts w:ascii="Times New Roman" w:hAnsi="Times New Roman"/>
          <w:sz w:val="20"/>
          <w:szCs w:val="20"/>
        </w:rPr>
        <w:t>ferenda</w:t>
      </w:r>
      <w:proofErr w:type="spellEnd"/>
      <w:r w:rsidRPr="00E80CDA">
        <w:rPr>
          <w:rFonts w:ascii="Times New Roman" w:hAnsi="Times New Roman"/>
          <w:sz w:val="20"/>
          <w:szCs w:val="20"/>
        </w:rPr>
        <w:t xml:space="preserve"> należało by postawić wniosek o zapewnienie</w:t>
      </w:r>
      <w:r w:rsidR="002D0E22">
        <w:rPr>
          <w:rFonts w:ascii="Times New Roman" w:hAnsi="Times New Roman"/>
          <w:sz w:val="20"/>
          <w:szCs w:val="20"/>
        </w:rPr>
        <w:t xml:space="preserve"> stabilności,</w:t>
      </w:r>
      <w:r w:rsidRPr="00E80CDA">
        <w:rPr>
          <w:rFonts w:ascii="Times New Roman" w:hAnsi="Times New Roman"/>
          <w:sz w:val="20"/>
          <w:szCs w:val="20"/>
        </w:rPr>
        <w:t xml:space="preserve"> kompleksowości i spójności wprowadzanych rozwiązań.</w:t>
      </w:r>
    </w:p>
    <w:p w:rsidR="00E80CDA" w:rsidRDefault="00E80CDA" w:rsidP="00655711">
      <w:pPr>
        <w:spacing w:after="0" w:line="240" w:lineRule="auto"/>
        <w:jc w:val="both"/>
        <w:rPr>
          <w:rFonts w:ascii="Times New Roman" w:hAnsi="Times New Roman"/>
          <w:sz w:val="24"/>
          <w:szCs w:val="24"/>
        </w:rPr>
      </w:pPr>
    </w:p>
    <w:p w:rsidR="00243D30" w:rsidRDefault="00243D30" w:rsidP="00655711">
      <w:pPr>
        <w:spacing w:after="0" w:line="240" w:lineRule="auto"/>
        <w:rPr>
          <w:rFonts w:ascii="Times New Roman" w:hAnsi="Times New Roman"/>
          <w:sz w:val="20"/>
          <w:szCs w:val="20"/>
        </w:rPr>
      </w:pPr>
      <w:r w:rsidRPr="00133B4E">
        <w:rPr>
          <w:rFonts w:ascii="Times New Roman" w:hAnsi="Times New Roman"/>
          <w:b/>
          <w:sz w:val="20"/>
          <w:szCs w:val="20"/>
        </w:rPr>
        <w:t xml:space="preserve">Słowa kluczowe: </w:t>
      </w:r>
      <w:r w:rsidRPr="00133B4E">
        <w:rPr>
          <w:rFonts w:ascii="Times New Roman" w:hAnsi="Times New Roman"/>
          <w:sz w:val="20"/>
          <w:szCs w:val="20"/>
        </w:rPr>
        <w:t xml:space="preserve">powierzchnia ziemi, </w:t>
      </w:r>
      <w:r w:rsidR="00E80CDA">
        <w:rPr>
          <w:rFonts w:ascii="Times New Roman" w:hAnsi="Times New Roman"/>
          <w:sz w:val="20"/>
          <w:szCs w:val="20"/>
        </w:rPr>
        <w:t xml:space="preserve">gleba, </w:t>
      </w:r>
      <w:r w:rsidRPr="00133B4E">
        <w:rPr>
          <w:rFonts w:ascii="Times New Roman" w:hAnsi="Times New Roman"/>
          <w:sz w:val="20"/>
          <w:szCs w:val="20"/>
        </w:rPr>
        <w:t xml:space="preserve">tematyczna strategia, reglamentacja korzystania z zasobów naturalnych, </w:t>
      </w:r>
      <w:proofErr w:type="spellStart"/>
      <w:r w:rsidRPr="00133B4E">
        <w:rPr>
          <w:rFonts w:ascii="Times New Roman" w:hAnsi="Times New Roman"/>
          <w:sz w:val="20"/>
          <w:szCs w:val="20"/>
        </w:rPr>
        <w:t>remediacja</w:t>
      </w:r>
      <w:proofErr w:type="spellEnd"/>
      <w:r w:rsidRPr="00133B4E">
        <w:rPr>
          <w:rFonts w:ascii="Times New Roman" w:hAnsi="Times New Roman"/>
          <w:sz w:val="20"/>
          <w:szCs w:val="20"/>
        </w:rPr>
        <w:t>, rekultywacja</w:t>
      </w:r>
    </w:p>
    <w:p w:rsidR="009F131E" w:rsidRPr="00133B4E" w:rsidRDefault="009F131E" w:rsidP="00243D30">
      <w:pPr>
        <w:spacing w:after="0" w:line="360" w:lineRule="auto"/>
        <w:rPr>
          <w:rFonts w:ascii="Times New Roman" w:hAnsi="Times New Roman"/>
          <w:b/>
          <w:sz w:val="20"/>
          <w:szCs w:val="20"/>
        </w:rPr>
      </w:pPr>
    </w:p>
    <w:p w:rsidR="00243D30" w:rsidRPr="00531515" w:rsidRDefault="007A0030" w:rsidP="00531515">
      <w:pPr>
        <w:pStyle w:val="Akapitzlist"/>
        <w:numPr>
          <w:ilvl w:val="0"/>
          <w:numId w:val="12"/>
        </w:numPr>
        <w:spacing w:after="0" w:line="360" w:lineRule="auto"/>
        <w:jc w:val="both"/>
        <w:rPr>
          <w:rFonts w:ascii="Times New Roman" w:hAnsi="Times New Roman"/>
          <w:b/>
          <w:sz w:val="24"/>
          <w:szCs w:val="24"/>
        </w:rPr>
      </w:pPr>
      <w:r w:rsidRPr="00531515">
        <w:rPr>
          <w:rFonts w:ascii="Times New Roman" w:hAnsi="Times New Roman"/>
          <w:b/>
          <w:sz w:val="24"/>
          <w:szCs w:val="24"/>
        </w:rPr>
        <w:t>Zagadnienia wprowadzające</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Powierzchnia ziemi stanowi górną warstwę litosfery, jest podstawowym zasobem przyrody, warunkującym istnienie wszystkich innych zasobów.</w:t>
      </w:r>
      <w:r w:rsidRPr="00AE4EA4">
        <w:rPr>
          <w:rStyle w:val="Odwoanieprzypisudolnego"/>
          <w:rFonts w:ascii="Times New Roman" w:hAnsi="Times New Roman"/>
          <w:sz w:val="24"/>
          <w:szCs w:val="24"/>
        </w:rPr>
        <w:footnoteReference w:id="1"/>
      </w:r>
      <w:r w:rsidRPr="00AE4EA4">
        <w:rPr>
          <w:rFonts w:ascii="Times New Roman" w:hAnsi="Times New Roman"/>
          <w:sz w:val="24"/>
          <w:szCs w:val="24"/>
        </w:rPr>
        <w:t xml:space="preserve"> Pełni szereg różnorodnych, społecznie doniosłych funkcji, zarówno ekologicznych, jak i związanych z działalnością człowieka. Jest też źródłem historii naturalnej ludzkości.</w:t>
      </w:r>
      <w:r w:rsidRPr="00AE4EA4">
        <w:rPr>
          <w:rStyle w:val="Odwoanieprzypisudolnego"/>
          <w:rFonts w:ascii="Times New Roman" w:hAnsi="Times New Roman"/>
          <w:sz w:val="24"/>
          <w:szCs w:val="24"/>
        </w:rPr>
        <w:footnoteReference w:id="2"/>
      </w:r>
      <w:r w:rsidRPr="00AE4EA4">
        <w:rPr>
          <w:rFonts w:ascii="Times New Roman" w:hAnsi="Times New Roman"/>
          <w:sz w:val="24"/>
          <w:szCs w:val="24"/>
        </w:rPr>
        <w:t xml:space="preserve"> W nawiązaniu do wskazanych funkcji oraz faktu </w:t>
      </w:r>
      <w:proofErr w:type="spellStart"/>
      <w:r w:rsidRPr="00AE4EA4">
        <w:rPr>
          <w:rFonts w:ascii="Times New Roman" w:hAnsi="Times New Roman"/>
          <w:sz w:val="24"/>
          <w:szCs w:val="24"/>
        </w:rPr>
        <w:t>niezastępowalności</w:t>
      </w:r>
      <w:proofErr w:type="spellEnd"/>
      <w:r w:rsidRPr="00AE4EA4">
        <w:rPr>
          <w:rFonts w:ascii="Times New Roman" w:hAnsi="Times New Roman"/>
          <w:sz w:val="24"/>
          <w:szCs w:val="24"/>
        </w:rPr>
        <w:t xml:space="preserve"> i </w:t>
      </w:r>
      <w:proofErr w:type="spellStart"/>
      <w:r w:rsidRPr="00AE4EA4">
        <w:rPr>
          <w:rFonts w:ascii="Times New Roman" w:hAnsi="Times New Roman"/>
          <w:sz w:val="24"/>
          <w:szCs w:val="24"/>
        </w:rPr>
        <w:t>niepomnażalności</w:t>
      </w:r>
      <w:proofErr w:type="spellEnd"/>
      <w:r w:rsidRPr="00AE4EA4">
        <w:rPr>
          <w:rFonts w:ascii="Times New Roman" w:hAnsi="Times New Roman"/>
          <w:sz w:val="24"/>
          <w:szCs w:val="24"/>
        </w:rPr>
        <w:t xml:space="preserve"> tego elementu środowiska, w naukach przyrodniczych</w:t>
      </w:r>
      <w:r w:rsidRPr="00AE4EA4">
        <w:rPr>
          <w:rStyle w:val="Odwoanieprzypisudolnego"/>
          <w:rFonts w:ascii="Times New Roman" w:hAnsi="Times New Roman"/>
          <w:sz w:val="24"/>
          <w:szCs w:val="24"/>
        </w:rPr>
        <w:footnoteReference w:id="3"/>
      </w:r>
      <w:r w:rsidRPr="00AE4EA4">
        <w:rPr>
          <w:rFonts w:ascii="Times New Roman" w:hAnsi="Times New Roman"/>
          <w:sz w:val="24"/>
          <w:szCs w:val="24"/>
        </w:rPr>
        <w:t xml:space="preserve"> i ekonomicznych</w:t>
      </w:r>
      <w:r w:rsidRPr="00AE4EA4">
        <w:rPr>
          <w:rStyle w:val="Odwoanieprzypisudolnego"/>
          <w:rFonts w:ascii="Times New Roman" w:hAnsi="Times New Roman"/>
          <w:sz w:val="24"/>
          <w:szCs w:val="24"/>
        </w:rPr>
        <w:footnoteReference w:id="4"/>
      </w:r>
      <w:r w:rsidRPr="00AE4EA4">
        <w:rPr>
          <w:rFonts w:ascii="Times New Roman" w:hAnsi="Times New Roman"/>
          <w:sz w:val="24"/>
          <w:szCs w:val="24"/>
        </w:rPr>
        <w:t xml:space="preserve"> wskazywano potrzebę szczególnej ochrony i reglamentacji korzystania z tego zasobu.</w:t>
      </w:r>
    </w:p>
    <w:p w:rsidR="00243D30" w:rsidRDefault="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Pomimo zasadniczej roli dla ekosystemu i gospodarki, funkcje powierzchni ziemi są niedoceniane, a jej zasoby do niedawna uważano za niewyczerpane. Degradacja </w:t>
      </w:r>
      <w:r w:rsidRPr="00AE4EA4">
        <w:rPr>
          <w:rFonts w:ascii="Times New Roman" w:hAnsi="Times New Roman"/>
          <w:sz w:val="24"/>
          <w:szCs w:val="24"/>
        </w:rPr>
        <w:lastRenderedPageBreak/>
        <w:t>powierzchni ziemi jest procesem powolnym i jest na ogół niezauważana. Jak podkreślono w Sprawozdaniu Komisji Europejskiej z 2012 r.</w:t>
      </w:r>
      <w:r w:rsidRPr="00AE4EA4">
        <w:rPr>
          <w:rStyle w:val="Odwoanieprzypisudolnego"/>
          <w:rFonts w:ascii="Times New Roman" w:hAnsi="Times New Roman"/>
          <w:sz w:val="24"/>
          <w:szCs w:val="24"/>
        </w:rPr>
        <w:footnoteReference w:id="5"/>
      </w:r>
      <w:r w:rsidRPr="00AE4EA4">
        <w:rPr>
          <w:rFonts w:ascii="Times New Roman" w:hAnsi="Times New Roman"/>
          <w:sz w:val="24"/>
          <w:szCs w:val="24"/>
        </w:rPr>
        <w:t xml:space="preserve"> zjawisko to w wielu krajach ma związek z globalnym rozwojem, ubóstwem, a co się współcześnie z tym wiąże, z procesem migracji. Zgodnie z danymi ONZ</w:t>
      </w:r>
      <w:r w:rsidRPr="00AE4EA4">
        <w:rPr>
          <w:rStyle w:val="Odwoanieprzypisudolnego"/>
          <w:rFonts w:ascii="Times New Roman" w:hAnsi="Times New Roman"/>
          <w:sz w:val="24"/>
          <w:szCs w:val="24"/>
        </w:rPr>
        <w:footnoteReference w:id="6"/>
      </w:r>
      <w:r w:rsidRPr="00AE4EA4">
        <w:rPr>
          <w:rFonts w:ascii="Times New Roman" w:hAnsi="Times New Roman"/>
          <w:sz w:val="24"/>
          <w:szCs w:val="24"/>
        </w:rPr>
        <w:t xml:space="preserve"> rocznie z powodu degradacji następuje utrata 50 tys. km</w:t>
      </w:r>
      <w:r w:rsidRPr="00AE4EA4">
        <w:rPr>
          <w:rFonts w:ascii="Times New Roman" w:hAnsi="Times New Roman"/>
          <w:sz w:val="24"/>
          <w:szCs w:val="24"/>
          <w:vertAlign w:val="superscript"/>
        </w:rPr>
        <w:t xml:space="preserve">2 </w:t>
      </w:r>
      <w:r w:rsidRPr="00AE4EA4">
        <w:rPr>
          <w:rFonts w:ascii="Times New Roman" w:hAnsi="Times New Roman"/>
          <w:sz w:val="24"/>
          <w:szCs w:val="24"/>
        </w:rPr>
        <w:t>gleb, głównie z powodu erozji. Ta niekorzystna zmiana ulega poszerzeniu</w:t>
      </w:r>
      <w:r w:rsidRPr="00AE4EA4">
        <w:rPr>
          <w:rStyle w:val="Odwoanieprzypisudolnego"/>
          <w:rFonts w:ascii="Times New Roman" w:hAnsi="Times New Roman"/>
          <w:sz w:val="24"/>
          <w:szCs w:val="24"/>
        </w:rPr>
        <w:footnoteReference w:id="7"/>
      </w:r>
      <w:r w:rsidRPr="00AE4EA4">
        <w:rPr>
          <w:rFonts w:ascii="Times New Roman" w:hAnsi="Times New Roman"/>
          <w:sz w:val="24"/>
          <w:szCs w:val="24"/>
        </w:rPr>
        <w:t xml:space="preserve">. W raporcie z 2012 r. </w:t>
      </w:r>
      <w:r w:rsidRPr="00AE4EA4">
        <w:rPr>
          <w:rFonts w:ascii="Times New Roman" w:hAnsi="Times New Roman"/>
          <w:i/>
          <w:sz w:val="24"/>
          <w:szCs w:val="24"/>
        </w:rPr>
        <w:t>Stan gleb w Europie</w:t>
      </w:r>
      <w:r w:rsidRPr="00AE4EA4">
        <w:rPr>
          <w:rStyle w:val="Odwoanieprzypisudolnego"/>
          <w:rFonts w:ascii="Times New Roman" w:hAnsi="Times New Roman"/>
          <w:i/>
          <w:sz w:val="24"/>
          <w:szCs w:val="24"/>
        </w:rPr>
        <w:footnoteReference w:id="8"/>
      </w:r>
      <w:r w:rsidRPr="00AE4EA4">
        <w:rPr>
          <w:rFonts w:ascii="Times New Roman" w:hAnsi="Times New Roman"/>
          <w:sz w:val="24"/>
          <w:szCs w:val="24"/>
        </w:rPr>
        <w:t xml:space="preserve">, podkreślono, że poziom ochrony powierzchni ziemi w państwach członkowskich jest zróżnicowany, ale nawet w ustawodawstwach, w których przyjęto szczególną regulację odnosi się ona do kwestii zanieczyszczenia. Z tego względu niezbędnym jest podejmowanie wszelkich środków służących zrównoważonemu gospodarowaniu tym zasobem, zarówno na poziomie międzynarodowym, jak i w ustawodawstwie krajowym. </w:t>
      </w:r>
      <w:r w:rsidR="0011049A">
        <w:rPr>
          <w:rFonts w:ascii="Times New Roman" w:hAnsi="Times New Roman"/>
          <w:sz w:val="24"/>
          <w:szCs w:val="24"/>
        </w:rPr>
        <w:t xml:space="preserve">Instrumenty </w:t>
      </w:r>
      <w:r w:rsidR="0011049A" w:rsidRPr="0011049A">
        <w:rPr>
          <w:rFonts w:ascii="Times New Roman" w:hAnsi="Times New Roman"/>
          <w:sz w:val="24"/>
          <w:szCs w:val="24"/>
        </w:rPr>
        <w:t xml:space="preserve">administracyjnoprawnej reglamentacji </w:t>
      </w:r>
      <w:r w:rsidR="0011049A">
        <w:rPr>
          <w:rFonts w:ascii="Times New Roman" w:hAnsi="Times New Roman"/>
          <w:sz w:val="24"/>
          <w:szCs w:val="24"/>
        </w:rPr>
        <w:t>korzystania z powierzchni ziemi łączą w sobie, zgodnie z zasadą zrównoważonego rozwoju, potrzebę ochrony tego zasobu środowiska</w:t>
      </w:r>
      <w:r w:rsidR="007A0030">
        <w:rPr>
          <w:rFonts w:ascii="Times New Roman" w:hAnsi="Times New Roman"/>
          <w:sz w:val="24"/>
          <w:szCs w:val="24"/>
        </w:rPr>
        <w:t xml:space="preserve"> z</w:t>
      </w:r>
      <w:r w:rsidR="0011049A">
        <w:rPr>
          <w:rFonts w:ascii="Times New Roman" w:hAnsi="Times New Roman"/>
          <w:sz w:val="24"/>
          <w:szCs w:val="24"/>
        </w:rPr>
        <w:t xml:space="preserve"> koniecznością </w:t>
      </w:r>
      <w:r w:rsidR="00F157E5">
        <w:rPr>
          <w:rFonts w:ascii="Times New Roman" w:hAnsi="Times New Roman"/>
          <w:sz w:val="24"/>
          <w:szCs w:val="24"/>
        </w:rPr>
        <w:t>jego</w:t>
      </w:r>
      <w:r w:rsidR="0011049A">
        <w:rPr>
          <w:rFonts w:ascii="Times New Roman" w:hAnsi="Times New Roman"/>
          <w:sz w:val="24"/>
          <w:szCs w:val="24"/>
        </w:rPr>
        <w:t xml:space="preserve"> zróżnicowanej eksploatacji. Z tego te</w:t>
      </w:r>
      <w:r w:rsidR="007A0030">
        <w:rPr>
          <w:rFonts w:ascii="Times New Roman" w:hAnsi="Times New Roman"/>
          <w:sz w:val="24"/>
          <w:szCs w:val="24"/>
        </w:rPr>
        <w:t>ż</w:t>
      </w:r>
      <w:r w:rsidR="0011049A">
        <w:rPr>
          <w:rFonts w:ascii="Times New Roman" w:hAnsi="Times New Roman"/>
          <w:sz w:val="24"/>
          <w:szCs w:val="24"/>
        </w:rPr>
        <w:t xml:space="preserve"> względu muszą być rozpatrywane </w:t>
      </w:r>
      <w:r w:rsidR="0011049A" w:rsidRPr="0011049A">
        <w:rPr>
          <w:rFonts w:ascii="Times New Roman" w:hAnsi="Times New Roman"/>
          <w:sz w:val="24"/>
          <w:szCs w:val="24"/>
        </w:rPr>
        <w:t xml:space="preserve">przez pryzmat </w:t>
      </w:r>
      <w:r w:rsidR="0011049A">
        <w:rPr>
          <w:rFonts w:ascii="Times New Roman" w:hAnsi="Times New Roman"/>
          <w:sz w:val="24"/>
          <w:szCs w:val="24"/>
        </w:rPr>
        <w:t>zakazów</w:t>
      </w:r>
      <w:r w:rsidR="00225B98">
        <w:rPr>
          <w:rFonts w:ascii="Times New Roman" w:hAnsi="Times New Roman"/>
          <w:sz w:val="24"/>
          <w:szCs w:val="24"/>
        </w:rPr>
        <w:t xml:space="preserve">, nakazów </w:t>
      </w:r>
      <w:r w:rsidR="0011049A">
        <w:rPr>
          <w:rFonts w:ascii="Times New Roman" w:hAnsi="Times New Roman"/>
          <w:sz w:val="24"/>
          <w:szCs w:val="24"/>
        </w:rPr>
        <w:t>i ogranicze</w:t>
      </w:r>
      <w:r w:rsidR="00423865">
        <w:rPr>
          <w:rFonts w:ascii="Times New Roman" w:hAnsi="Times New Roman"/>
          <w:sz w:val="24"/>
          <w:szCs w:val="24"/>
        </w:rPr>
        <w:t>ń</w:t>
      </w:r>
      <w:r w:rsidR="0011049A">
        <w:rPr>
          <w:rFonts w:ascii="Times New Roman" w:hAnsi="Times New Roman"/>
          <w:sz w:val="24"/>
          <w:szCs w:val="24"/>
        </w:rPr>
        <w:t xml:space="preserve"> </w:t>
      </w:r>
      <w:r w:rsidR="00225B98">
        <w:rPr>
          <w:rFonts w:ascii="Times New Roman" w:hAnsi="Times New Roman"/>
          <w:sz w:val="24"/>
          <w:szCs w:val="24"/>
        </w:rPr>
        <w:t xml:space="preserve">ustanowionych </w:t>
      </w:r>
      <w:r w:rsidR="0011049A">
        <w:rPr>
          <w:rFonts w:ascii="Times New Roman" w:hAnsi="Times New Roman"/>
          <w:sz w:val="24"/>
          <w:szCs w:val="24"/>
        </w:rPr>
        <w:t xml:space="preserve">w </w:t>
      </w:r>
      <w:r w:rsidR="0011049A" w:rsidRPr="0011049A">
        <w:rPr>
          <w:rFonts w:ascii="Times New Roman" w:hAnsi="Times New Roman"/>
          <w:sz w:val="24"/>
          <w:szCs w:val="24"/>
        </w:rPr>
        <w:t>regulacj</w:t>
      </w:r>
      <w:r w:rsidR="0011049A">
        <w:rPr>
          <w:rFonts w:ascii="Times New Roman" w:hAnsi="Times New Roman"/>
          <w:sz w:val="24"/>
          <w:szCs w:val="24"/>
        </w:rPr>
        <w:t>ach</w:t>
      </w:r>
      <w:r w:rsidR="0011049A" w:rsidRPr="0011049A">
        <w:rPr>
          <w:rFonts w:ascii="Times New Roman" w:hAnsi="Times New Roman"/>
          <w:sz w:val="24"/>
          <w:szCs w:val="24"/>
        </w:rPr>
        <w:t xml:space="preserve"> ustawowych </w:t>
      </w:r>
      <w:r w:rsidR="0011049A">
        <w:rPr>
          <w:rFonts w:ascii="Times New Roman" w:hAnsi="Times New Roman"/>
          <w:sz w:val="24"/>
          <w:szCs w:val="24"/>
        </w:rPr>
        <w:t>oraz</w:t>
      </w:r>
      <w:r w:rsidR="0011049A" w:rsidRPr="0011049A">
        <w:rPr>
          <w:rFonts w:ascii="Times New Roman" w:hAnsi="Times New Roman"/>
          <w:sz w:val="24"/>
          <w:szCs w:val="24"/>
        </w:rPr>
        <w:t xml:space="preserve"> </w:t>
      </w:r>
      <w:r w:rsidR="007A0030">
        <w:rPr>
          <w:rFonts w:ascii="Times New Roman" w:hAnsi="Times New Roman"/>
          <w:sz w:val="24"/>
          <w:szCs w:val="24"/>
        </w:rPr>
        <w:t xml:space="preserve">poprzez </w:t>
      </w:r>
      <w:r w:rsidR="0011049A" w:rsidRPr="0011049A">
        <w:rPr>
          <w:rFonts w:ascii="Times New Roman" w:hAnsi="Times New Roman"/>
          <w:sz w:val="24"/>
          <w:szCs w:val="24"/>
        </w:rPr>
        <w:t>rozstrzygnię</w:t>
      </w:r>
      <w:r w:rsidR="007A0030">
        <w:rPr>
          <w:rFonts w:ascii="Times New Roman" w:hAnsi="Times New Roman"/>
          <w:sz w:val="24"/>
          <w:szCs w:val="24"/>
        </w:rPr>
        <w:t>cia</w:t>
      </w:r>
      <w:r w:rsidR="0011049A" w:rsidRPr="0011049A">
        <w:rPr>
          <w:rFonts w:ascii="Times New Roman" w:hAnsi="Times New Roman"/>
          <w:sz w:val="24"/>
          <w:szCs w:val="24"/>
        </w:rPr>
        <w:t xml:space="preserve"> podejmowan</w:t>
      </w:r>
      <w:r w:rsidR="007A0030">
        <w:rPr>
          <w:rFonts w:ascii="Times New Roman" w:hAnsi="Times New Roman"/>
          <w:sz w:val="24"/>
          <w:szCs w:val="24"/>
        </w:rPr>
        <w:t>e</w:t>
      </w:r>
      <w:r w:rsidR="0011049A" w:rsidRPr="0011049A">
        <w:rPr>
          <w:rFonts w:ascii="Times New Roman" w:hAnsi="Times New Roman"/>
          <w:sz w:val="24"/>
          <w:szCs w:val="24"/>
        </w:rPr>
        <w:t xml:space="preserve"> w drodze indywidualnych aktów administracyjnych</w:t>
      </w:r>
      <w:r w:rsidR="00F157E5">
        <w:rPr>
          <w:rFonts w:ascii="Times New Roman" w:hAnsi="Times New Roman"/>
          <w:sz w:val="24"/>
          <w:szCs w:val="24"/>
        </w:rPr>
        <w:t xml:space="preserve">. </w:t>
      </w:r>
      <w:bookmarkStart w:id="0" w:name="_Hlk507682392"/>
      <w:r w:rsidRPr="00AE4EA4">
        <w:rPr>
          <w:rFonts w:ascii="Times New Roman" w:hAnsi="Times New Roman"/>
          <w:sz w:val="24"/>
          <w:szCs w:val="24"/>
        </w:rPr>
        <w:t xml:space="preserve">Celem prowadzonych badań jest </w:t>
      </w:r>
      <w:r w:rsidR="00F157E5">
        <w:rPr>
          <w:rFonts w:ascii="Times New Roman" w:hAnsi="Times New Roman"/>
          <w:sz w:val="24"/>
          <w:szCs w:val="24"/>
        </w:rPr>
        <w:t>analiza</w:t>
      </w:r>
      <w:r w:rsidR="002359C8" w:rsidRPr="00AE4EA4">
        <w:rPr>
          <w:rFonts w:ascii="Times New Roman" w:hAnsi="Times New Roman"/>
          <w:sz w:val="24"/>
          <w:szCs w:val="24"/>
        </w:rPr>
        <w:t xml:space="preserve"> </w:t>
      </w:r>
      <w:r w:rsidRPr="00AE4EA4">
        <w:rPr>
          <w:rFonts w:ascii="Times New Roman" w:hAnsi="Times New Roman"/>
          <w:sz w:val="24"/>
          <w:szCs w:val="24"/>
        </w:rPr>
        <w:t>regulacji prawnych ustanawiających administracyjne formy reglamentacji korzystania z powierzchni ziemi</w:t>
      </w:r>
      <w:r w:rsidR="002359C8">
        <w:rPr>
          <w:rFonts w:ascii="Times New Roman" w:hAnsi="Times New Roman"/>
          <w:sz w:val="24"/>
          <w:szCs w:val="24"/>
        </w:rPr>
        <w:t xml:space="preserve">. Z uwagi na </w:t>
      </w:r>
      <w:proofErr w:type="spellStart"/>
      <w:r w:rsidR="001B756B">
        <w:rPr>
          <w:rFonts w:ascii="Times New Roman" w:hAnsi="Times New Roman"/>
          <w:sz w:val="24"/>
          <w:szCs w:val="24"/>
        </w:rPr>
        <w:t>rozległośc</w:t>
      </w:r>
      <w:proofErr w:type="spellEnd"/>
      <w:r w:rsidR="001B756B">
        <w:rPr>
          <w:rFonts w:ascii="Times New Roman" w:hAnsi="Times New Roman"/>
          <w:sz w:val="24"/>
          <w:szCs w:val="24"/>
        </w:rPr>
        <w:t xml:space="preserve"> tematu badawczego i </w:t>
      </w:r>
      <w:r w:rsidR="002359C8">
        <w:rPr>
          <w:rFonts w:ascii="Times New Roman" w:hAnsi="Times New Roman"/>
          <w:sz w:val="24"/>
          <w:szCs w:val="24"/>
        </w:rPr>
        <w:t>rozmiar</w:t>
      </w:r>
      <w:r w:rsidR="001B756B">
        <w:rPr>
          <w:rFonts w:ascii="Times New Roman" w:hAnsi="Times New Roman"/>
          <w:sz w:val="24"/>
          <w:szCs w:val="24"/>
        </w:rPr>
        <w:t xml:space="preserve"> niniejszego</w:t>
      </w:r>
      <w:r w:rsidR="002359C8">
        <w:rPr>
          <w:rFonts w:ascii="Times New Roman" w:hAnsi="Times New Roman"/>
          <w:sz w:val="24"/>
          <w:szCs w:val="24"/>
        </w:rPr>
        <w:t xml:space="preserve"> opracowania</w:t>
      </w:r>
      <w:r w:rsidR="00F157E5">
        <w:rPr>
          <w:rFonts w:ascii="Times New Roman" w:hAnsi="Times New Roman"/>
          <w:sz w:val="24"/>
          <w:szCs w:val="24"/>
        </w:rPr>
        <w:t xml:space="preserve">, </w:t>
      </w:r>
      <w:r w:rsidR="002359C8" w:rsidRPr="00AE4EA4">
        <w:rPr>
          <w:rFonts w:ascii="Times New Roman" w:hAnsi="Times New Roman"/>
          <w:sz w:val="24"/>
          <w:szCs w:val="24"/>
        </w:rPr>
        <w:t>dokonana</w:t>
      </w:r>
      <w:r w:rsidR="002359C8">
        <w:rPr>
          <w:rFonts w:ascii="Times New Roman" w:hAnsi="Times New Roman"/>
          <w:sz w:val="24"/>
          <w:szCs w:val="24"/>
        </w:rPr>
        <w:t xml:space="preserve"> </w:t>
      </w:r>
      <w:r w:rsidR="002359C8" w:rsidRPr="00AE4EA4">
        <w:rPr>
          <w:rFonts w:ascii="Times New Roman" w:hAnsi="Times New Roman"/>
          <w:sz w:val="24"/>
          <w:szCs w:val="24"/>
        </w:rPr>
        <w:t>pod kątem implementacji zasad zrównoważonego gospodarowania tym zasobem</w:t>
      </w:r>
      <w:r w:rsidR="002359C8">
        <w:rPr>
          <w:rFonts w:ascii="Times New Roman" w:hAnsi="Times New Roman"/>
          <w:sz w:val="24"/>
          <w:szCs w:val="24"/>
        </w:rPr>
        <w:t xml:space="preserve"> ocena</w:t>
      </w:r>
      <w:r w:rsidR="00F157E5">
        <w:rPr>
          <w:rFonts w:ascii="Times New Roman" w:hAnsi="Times New Roman"/>
          <w:sz w:val="24"/>
          <w:szCs w:val="24"/>
        </w:rPr>
        <w:t>,</w:t>
      </w:r>
      <w:r w:rsidR="002359C8">
        <w:rPr>
          <w:rFonts w:ascii="Times New Roman" w:hAnsi="Times New Roman"/>
          <w:sz w:val="24"/>
          <w:szCs w:val="24"/>
        </w:rPr>
        <w:t xml:space="preserve"> ma charakter wstępny. </w:t>
      </w:r>
      <w:r w:rsidR="00C17320">
        <w:rPr>
          <w:rFonts w:ascii="Times New Roman" w:hAnsi="Times New Roman"/>
          <w:sz w:val="24"/>
          <w:szCs w:val="24"/>
        </w:rPr>
        <w:t xml:space="preserve">Artykuł ma charakter przeglądowy. </w:t>
      </w:r>
    </w:p>
    <w:p w:rsidR="001B756B" w:rsidRPr="00AE4EA4" w:rsidRDefault="001B756B">
      <w:pPr>
        <w:spacing w:after="0" w:line="360" w:lineRule="auto"/>
        <w:ind w:firstLine="709"/>
        <w:jc w:val="both"/>
        <w:rPr>
          <w:rFonts w:ascii="Times New Roman" w:hAnsi="Times New Roman"/>
          <w:sz w:val="24"/>
          <w:szCs w:val="24"/>
        </w:rPr>
      </w:pPr>
    </w:p>
    <w:bookmarkEnd w:id="0"/>
    <w:p w:rsidR="00243D30" w:rsidRPr="00AE4EA4" w:rsidRDefault="007A0030" w:rsidP="00531515">
      <w:pPr>
        <w:spacing w:after="0" w:line="360" w:lineRule="auto"/>
        <w:ind w:left="709"/>
        <w:jc w:val="both"/>
        <w:rPr>
          <w:rFonts w:ascii="Times New Roman" w:hAnsi="Times New Roman"/>
          <w:b/>
          <w:sz w:val="24"/>
          <w:szCs w:val="24"/>
        </w:rPr>
      </w:pPr>
      <w:r>
        <w:rPr>
          <w:rFonts w:ascii="Times New Roman" w:hAnsi="Times New Roman"/>
          <w:b/>
          <w:sz w:val="24"/>
          <w:szCs w:val="24"/>
        </w:rPr>
        <w:t xml:space="preserve">2. </w:t>
      </w:r>
      <w:r w:rsidR="00243D30" w:rsidRPr="00AE4EA4">
        <w:rPr>
          <w:rFonts w:ascii="Times New Roman" w:hAnsi="Times New Roman"/>
          <w:b/>
          <w:sz w:val="24"/>
          <w:szCs w:val="24"/>
        </w:rPr>
        <w:t>Ochrona powierzchni ziemi w prawie UE</w:t>
      </w:r>
    </w:p>
    <w:p w:rsidR="00243D30" w:rsidRPr="00AE4EA4" w:rsidRDefault="00243D30" w:rsidP="00243D30">
      <w:pPr>
        <w:autoSpaceDE w:val="0"/>
        <w:autoSpaceDN w:val="0"/>
        <w:adjustRightInd w:val="0"/>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Konieczność ochrony powierzchni ziemi pojawiła </w:t>
      </w:r>
      <w:r w:rsidR="00861029">
        <w:rPr>
          <w:rFonts w:ascii="Times New Roman" w:hAnsi="Times New Roman"/>
          <w:sz w:val="24"/>
          <w:szCs w:val="24"/>
        </w:rPr>
        <w:t xml:space="preserve">się </w:t>
      </w:r>
      <w:r w:rsidRPr="00AE4EA4">
        <w:rPr>
          <w:rFonts w:ascii="Times New Roman" w:hAnsi="Times New Roman"/>
          <w:sz w:val="24"/>
          <w:szCs w:val="24"/>
        </w:rPr>
        <w:t>zarówno w międzynarodowych, jak i europejskich programach ekologicznych relatywnie późno. Podjęcie inicjatywy</w:t>
      </w:r>
      <w:r w:rsidRPr="00AE4EA4">
        <w:rPr>
          <w:rFonts w:ascii="TimesNewRoman" w:hAnsi="TimesNewRoman" w:cs="TimesNewRoman"/>
          <w:sz w:val="24"/>
          <w:szCs w:val="24"/>
          <w:lang w:eastAsia="pl-PL"/>
        </w:rPr>
        <w:t xml:space="preserve"> służącej ochronie gleby i zrównoważonemu zarządzaniu glebą powodowane było rosnącą świadomością znaczenia ochrony środowiska i jego ochrony.</w:t>
      </w:r>
      <w:r w:rsidRPr="00AE4EA4">
        <w:rPr>
          <w:rFonts w:ascii="Times New Roman" w:hAnsi="Times New Roman"/>
          <w:sz w:val="24"/>
          <w:szCs w:val="24"/>
        </w:rPr>
        <w:t xml:space="preserve"> Podstawowe założenia ochrony tego zasobu stworzone zostały w postanowieniach rezolucji </w:t>
      </w:r>
      <w:r w:rsidRPr="00AE4EA4">
        <w:rPr>
          <w:rFonts w:ascii="Times New Roman" w:hAnsi="Times New Roman"/>
          <w:sz w:val="24"/>
          <w:szCs w:val="24"/>
        </w:rPr>
        <w:lastRenderedPageBreak/>
        <w:t xml:space="preserve">nr 19 Komitetu Ministrów Rady Europy z 1972 r. </w:t>
      </w:r>
      <w:r w:rsidRPr="00AE4EA4">
        <w:rPr>
          <w:rFonts w:ascii="Times New Roman" w:hAnsi="Times New Roman"/>
          <w:i/>
          <w:sz w:val="24"/>
          <w:szCs w:val="24"/>
        </w:rPr>
        <w:t>Europejska Karta Powierzchni Ziemi</w:t>
      </w:r>
      <w:r w:rsidRPr="00AE4EA4">
        <w:rPr>
          <w:rStyle w:val="Odwoanieprzypisudolnego"/>
          <w:rFonts w:ascii="Times New Roman" w:hAnsi="Times New Roman"/>
          <w:sz w:val="24"/>
          <w:szCs w:val="24"/>
        </w:rPr>
        <w:footnoteReference w:id="9"/>
      </w:r>
      <w:r w:rsidRPr="00AE4EA4">
        <w:rPr>
          <w:rFonts w:ascii="Times New Roman" w:hAnsi="Times New Roman"/>
          <w:sz w:val="24"/>
          <w:szCs w:val="24"/>
        </w:rPr>
        <w:t xml:space="preserve"> oraz w </w:t>
      </w:r>
      <w:r w:rsidRPr="00AE4EA4">
        <w:rPr>
          <w:rFonts w:ascii="Times New Roman" w:hAnsi="Times New Roman"/>
          <w:i/>
          <w:sz w:val="24"/>
          <w:szCs w:val="24"/>
        </w:rPr>
        <w:t>Światowej Karcie Powierzchni Ziemi</w:t>
      </w:r>
      <w:r w:rsidRPr="00AE4EA4">
        <w:rPr>
          <w:rFonts w:ascii="Times New Roman" w:hAnsi="Times New Roman"/>
          <w:sz w:val="24"/>
          <w:szCs w:val="24"/>
        </w:rPr>
        <w:t xml:space="preserve">, </w:t>
      </w:r>
      <w:r w:rsidR="00655711">
        <w:rPr>
          <w:rFonts w:ascii="Times New Roman" w:hAnsi="Times New Roman"/>
          <w:sz w:val="24"/>
          <w:szCs w:val="24"/>
        </w:rPr>
        <w:t>przyjętej</w:t>
      </w:r>
      <w:r w:rsidRPr="00AE4EA4">
        <w:rPr>
          <w:rFonts w:ascii="Times New Roman" w:hAnsi="Times New Roman"/>
          <w:sz w:val="24"/>
          <w:szCs w:val="24"/>
        </w:rPr>
        <w:t xml:space="preserve"> przez FAO</w:t>
      </w:r>
      <w:r w:rsidRPr="00AE4EA4">
        <w:rPr>
          <w:rStyle w:val="Odwoanieprzypisudolnego"/>
          <w:rFonts w:ascii="Times New Roman" w:hAnsi="Times New Roman"/>
          <w:sz w:val="24"/>
          <w:szCs w:val="24"/>
        </w:rPr>
        <w:t xml:space="preserve"> </w:t>
      </w:r>
      <w:r w:rsidRPr="00AE4EA4">
        <w:rPr>
          <w:rFonts w:ascii="Times New Roman" w:hAnsi="Times New Roman"/>
          <w:sz w:val="24"/>
          <w:szCs w:val="24"/>
        </w:rPr>
        <w:t>w 1981 r.</w:t>
      </w:r>
      <w:r w:rsidRPr="00AE4EA4">
        <w:rPr>
          <w:rStyle w:val="Odwoanieprzypisudolnego"/>
          <w:rFonts w:ascii="Times New Roman" w:hAnsi="Times New Roman"/>
          <w:sz w:val="24"/>
          <w:szCs w:val="24"/>
        </w:rPr>
        <w:footnoteReference w:id="10"/>
      </w:r>
      <w:r w:rsidRPr="00AE4EA4">
        <w:rPr>
          <w:rFonts w:ascii="Times New Roman" w:hAnsi="Times New Roman"/>
          <w:sz w:val="24"/>
          <w:szCs w:val="24"/>
        </w:rPr>
        <w:t xml:space="preserve"> Na poziomie Wspólnoty powierzchnia ziemi nie była do niedawna objęta szczególną polityką ochrony, chociaż niektóre aspekty ochronne znajdują się w zakresie innych istniejących polityk, a zwłaszcza Wspólnej Polityki Rolnej,</w:t>
      </w:r>
      <w:r w:rsidR="005502D5">
        <w:rPr>
          <w:rFonts w:ascii="Times New Roman" w:hAnsi="Times New Roman"/>
          <w:sz w:val="24"/>
          <w:szCs w:val="24"/>
        </w:rPr>
        <w:t xml:space="preserve"> a</w:t>
      </w:r>
      <w:r w:rsidRPr="00AE4EA4">
        <w:rPr>
          <w:rFonts w:ascii="Times New Roman" w:hAnsi="Times New Roman"/>
          <w:sz w:val="24"/>
          <w:szCs w:val="24"/>
        </w:rPr>
        <w:t xml:space="preserve"> ich realizacja przyczyni</w:t>
      </w:r>
      <w:r w:rsidR="005502D5">
        <w:rPr>
          <w:rFonts w:ascii="Times New Roman" w:hAnsi="Times New Roman"/>
          <w:sz w:val="24"/>
          <w:szCs w:val="24"/>
        </w:rPr>
        <w:t>a</w:t>
      </w:r>
      <w:r w:rsidRPr="00AE4EA4">
        <w:rPr>
          <w:rFonts w:ascii="Times New Roman" w:hAnsi="Times New Roman"/>
          <w:sz w:val="24"/>
          <w:szCs w:val="24"/>
        </w:rPr>
        <w:t xml:space="preserve"> się do ochrony gleb.</w:t>
      </w:r>
      <w:r w:rsidRPr="00AE4EA4">
        <w:rPr>
          <w:rStyle w:val="Odwoanieprzypisudolnego"/>
          <w:rFonts w:ascii="Times New Roman" w:hAnsi="Times New Roman"/>
          <w:sz w:val="24"/>
          <w:szCs w:val="24"/>
        </w:rPr>
        <w:footnoteReference w:id="11"/>
      </w:r>
      <w:r w:rsidRPr="00AE4EA4">
        <w:rPr>
          <w:rFonts w:ascii="Times New Roman" w:hAnsi="Times New Roman"/>
          <w:sz w:val="24"/>
          <w:szCs w:val="24"/>
        </w:rPr>
        <w:t xml:space="preserve"> </w:t>
      </w:r>
    </w:p>
    <w:p w:rsidR="00243D30" w:rsidRPr="00AE4EA4" w:rsidRDefault="00243D30" w:rsidP="00243D30">
      <w:pPr>
        <w:autoSpaceDE w:val="0"/>
        <w:autoSpaceDN w:val="0"/>
        <w:adjustRightInd w:val="0"/>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W Unii Europejskiej prace nad ochroną tego </w:t>
      </w:r>
      <w:r w:rsidR="00182FDD">
        <w:rPr>
          <w:rFonts w:ascii="Times New Roman" w:hAnsi="Times New Roman"/>
          <w:sz w:val="24"/>
          <w:szCs w:val="24"/>
        </w:rPr>
        <w:t>zasobu</w:t>
      </w:r>
      <w:r w:rsidRPr="00AE4EA4">
        <w:rPr>
          <w:rFonts w:ascii="Times New Roman" w:hAnsi="Times New Roman"/>
          <w:sz w:val="24"/>
          <w:szCs w:val="24"/>
        </w:rPr>
        <w:t xml:space="preserve"> podjęto w 2002 r., w ramach opracowywania siedmiu strategii tematycznych dotyczących ochrony środowiska (m.in. powierzchni ziemi, pestycydów, środowiska morskiego, powietrza).</w:t>
      </w:r>
      <w:r w:rsidRPr="00AE4EA4">
        <w:t xml:space="preserve"> </w:t>
      </w:r>
      <w:r w:rsidRPr="00AE4EA4">
        <w:rPr>
          <w:rFonts w:ascii="Times New Roman" w:hAnsi="Times New Roman"/>
          <w:sz w:val="24"/>
          <w:szCs w:val="24"/>
        </w:rPr>
        <w:t xml:space="preserve">W komunikacie Komisji z 2002 r. </w:t>
      </w:r>
      <w:r w:rsidRPr="00AE4EA4">
        <w:rPr>
          <w:rFonts w:ascii="Times New Roman" w:hAnsi="Times New Roman"/>
          <w:i/>
          <w:sz w:val="24"/>
          <w:szCs w:val="24"/>
        </w:rPr>
        <w:t>W kierunku strategii tematycznej w dziedzinie ochrony gleby</w:t>
      </w:r>
      <w:r w:rsidRPr="00AE4EA4">
        <w:rPr>
          <w:rStyle w:val="Odwoanieprzypisudolnego"/>
          <w:rFonts w:ascii="Times New Roman" w:hAnsi="Times New Roman"/>
          <w:sz w:val="24"/>
          <w:szCs w:val="24"/>
        </w:rPr>
        <w:footnoteReference w:id="12"/>
      </w:r>
      <w:r w:rsidRPr="00AE4EA4">
        <w:rPr>
          <w:rFonts w:ascii="Times New Roman" w:hAnsi="Times New Roman"/>
          <w:sz w:val="24"/>
          <w:szCs w:val="24"/>
        </w:rPr>
        <w:t xml:space="preserve"> określono osiem głównych zjawisk, stanowiących zagrożenie dla gleby: erozję, spadek zawartości materii organicznej, zanieczyszczenie, zasolenie, zagęszczenie, utratę różnorodności biologicznej gleby, uszczelnianie, osuwanie się ziemi i powodzie. Strategia tematyczna dotycząca ochrony gleby została przyjęta przez Komisję Europejską w 2006 r.</w:t>
      </w:r>
      <w:r w:rsidRPr="00AE4EA4">
        <w:rPr>
          <w:rStyle w:val="Odwoanieprzypisudolnego"/>
          <w:rFonts w:ascii="Times New Roman" w:hAnsi="Times New Roman"/>
          <w:sz w:val="24"/>
          <w:szCs w:val="24"/>
        </w:rPr>
        <w:footnoteReference w:id="13"/>
      </w:r>
      <w:r w:rsidRPr="00AE4EA4">
        <w:rPr>
          <w:rFonts w:ascii="Times New Roman" w:hAnsi="Times New Roman"/>
          <w:sz w:val="24"/>
          <w:szCs w:val="24"/>
        </w:rPr>
        <w:t xml:space="preserve"> Na tej podstawie Parlament Europejski podjął w dniu 13 listopada 2007 r. rezolucję w sprawie strategii tematycznej w dziedzinie ochrony gleby</w:t>
      </w:r>
      <w:r w:rsidRPr="00AE4EA4">
        <w:rPr>
          <w:rStyle w:val="Odwoanieprzypisudolnego"/>
          <w:rFonts w:ascii="Times New Roman" w:hAnsi="Times New Roman"/>
          <w:sz w:val="24"/>
          <w:szCs w:val="24"/>
        </w:rPr>
        <w:footnoteReference w:id="14"/>
      </w:r>
      <w:r w:rsidRPr="00AE4EA4">
        <w:rPr>
          <w:rFonts w:ascii="Times New Roman" w:hAnsi="Times New Roman"/>
          <w:sz w:val="24"/>
          <w:szCs w:val="24"/>
        </w:rPr>
        <w:t>. Jako zasadniczy c</w:t>
      </w:r>
      <w:r w:rsidRPr="00AE4EA4">
        <w:rPr>
          <w:rFonts w:ascii="TimesNewRoman" w:hAnsi="TimesNewRoman" w:cs="TimesNewRoman"/>
          <w:sz w:val="24"/>
          <w:szCs w:val="24"/>
          <w:lang w:eastAsia="pl-PL"/>
        </w:rPr>
        <w:t>el strategii wskazano zapewnienie zrównoważonego użytkowania gleby. Kompleksowa strategia w dziedzinie ochrony gleby wzięła pod uwagę różnorodne funkcje gleby, ich zmienność i złożoność oraz różne procesy degradacji jakim podlega gleba, przy jednoczesnym uwzględnieniu aspektów ekonomiczno-społecznych.</w:t>
      </w:r>
      <w:r w:rsidRPr="00AE4EA4">
        <w:rPr>
          <w:rFonts w:ascii="Times New Roman" w:hAnsi="Times New Roman"/>
          <w:sz w:val="24"/>
          <w:szCs w:val="24"/>
        </w:rPr>
        <w:t xml:space="preserve"> Wynikiem prowadzonych działań był projekt dyrektywy UE</w:t>
      </w:r>
      <w:r w:rsidRPr="00AE4EA4">
        <w:rPr>
          <w:rStyle w:val="Odwoanieprzypisudolnego"/>
          <w:rFonts w:ascii="Times New Roman" w:hAnsi="Times New Roman"/>
          <w:sz w:val="24"/>
          <w:szCs w:val="24"/>
        </w:rPr>
        <w:footnoteReference w:id="15"/>
      </w:r>
      <w:r w:rsidRPr="00AE4EA4">
        <w:rPr>
          <w:rFonts w:ascii="Times New Roman" w:hAnsi="Times New Roman"/>
          <w:sz w:val="24"/>
          <w:szCs w:val="24"/>
        </w:rPr>
        <w:t xml:space="preserve"> z </w:t>
      </w:r>
      <w:r w:rsidRPr="00AE4EA4">
        <w:rPr>
          <w:rFonts w:ascii="Times New Roman" w:hAnsi="Times New Roman"/>
          <w:sz w:val="24"/>
          <w:szCs w:val="24"/>
        </w:rPr>
        <w:lastRenderedPageBreak/>
        <w:t xml:space="preserve">2007 r. Jednak ze względu na brak konsensusu co do </w:t>
      </w:r>
      <w:proofErr w:type="spellStart"/>
      <w:r w:rsidRPr="00AE4EA4">
        <w:rPr>
          <w:rFonts w:ascii="Times New Roman" w:hAnsi="Times New Roman"/>
          <w:sz w:val="24"/>
          <w:szCs w:val="24"/>
        </w:rPr>
        <w:t>transgraniczności</w:t>
      </w:r>
      <w:proofErr w:type="spellEnd"/>
      <w:r w:rsidRPr="00AE4EA4">
        <w:rPr>
          <w:rFonts w:ascii="Times New Roman" w:hAnsi="Times New Roman"/>
          <w:sz w:val="24"/>
          <w:szCs w:val="24"/>
        </w:rPr>
        <w:t xml:space="preserve"> skutków degradacji i wprowadzenia na poziomie UE wymogu administracyjnych instrumentów reglamentacji, prace nad projektem dyrektywy zarzucono.</w:t>
      </w:r>
      <w:r w:rsidRPr="00AE4EA4">
        <w:rPr>
          <w:rStyle w:val="Odwoanieprzypisudolnego"/>
          <w:rFonts w:ascii="Times New Roman" w:hAnsi="Times New Roman"/>
          <w:sz w:val="24"/>
          <w:szCs w:val="24"/>
        </w:rPr>
        <w:footnoteReference w:id="16"/>
      </w:r>
    </w:p>
    <w:p w:rsidR="00243D30" w:rsidRPr="00AE4EA4" w:rsidRDefault="00243D30" w:rsidP="00243D30">
      <w:pPr>
        <w:autoSpaceDE w:val="0"/>
        <w:autoSpaceDN w:val="0"/>
        <w:adjustRightInd w:val="0"/>
        <w:spacing w:after="0" w:line="360" w:lineRule="auto"/>
        <w:ind w:firstLine="709"/>
        <w:jc w:val="both"/>
        <w:rPr>
          <w:rFonts w:ascii="Times New Roman" w:hAnsi="Times New Roman"/>
          <w:sz w:val="24"/>
          <w:szCs w:val="24"/>
        </w:rPr>
      </w:pPr>
      <w:r w:rsidRPr="00AE4EA4">
        <w:rPr>
          <w:rFonts w:ascii="Times New Roman" w:hAnsi="Times New Roman"/>
          <w:sz w:val="24"/>
          <w:szCs w:val="24"/>
        </w:rPr>
        <w:t>Wezwanie do zintensyfikowania wysiłków organów prawodawczych oraz możliwości podjęcia współpracy między państwami członkowskimi w dziedzinie ochrony gleb znajdujemy także w innych rezolucjach Parlamentu Europejskiego m.in. w rezolucji z 10 kwietnia 2008 r. w sprawie średniookresowego przeglądu szóstego wspólnotowego programu działań w zakresie ochrony środowiska</w:t>
      </w:r>
      <w:r w:rsidRPr="00AE4EA4">
        <w:rPr>
          <w:rStyle w:val="Odwoanieprzypisudolnego"/>
          <w:rFonts w:ascii="Times New Roman" w:hAnsi="Times New Roman"/>
          <w:sz w:val="24"/>
          <w:szCs w:val="24"/>
        </w:rPr>
        <w:footnoteReference w:id="17"/>
      </w:r>
      <w:r w:rsidRPr="00AE4EA4">
        <w:rPr>
          <w:rFonts w:ascii="Times New Roman" w:hAnsi="Times New Roman"/>
          <w:sz w:val="24"/>
          <w:szCs w:val="24"/>
        </w:rPr>
        <w:t>, rezolucji z 6 lipca 2010 r. w sprawie zielonej księgi Komisji w sprawie gospodarowania bioodpadami w Unii Europejskiej</w:t>
      </w:r>
      <w:r w:rsidRPr="00AE4EA4">
        <w:rPr>
          <w:rStyle w:val="Odwoanieprzypisudolnego"/>
          <w:rFonts w:ascii="Times New Roman" w:hAnsi="Times New Roman"/>
          <w:sz w:val="24"/>
          <w:szCs w:val="24"/>
        </w:rPr>
        <w:footnoteReference w:id="18"/>
      </w:r>
      <w:r w:rsidRPr="00AE4EA4">
        <w:rPr>
          <w:rFonts w:ascii="Times New Roman" w:hAnsi="Times New Roman"/>
          <w:sz w:val="24"/>
          <w:szCs w:val="24"/>
        </w:rPr>
        <w:t>, czy rezolucji z 23 czerwca 2011 r. w sprawie WPR do 2020 r.: sprostać wyzwaniom przyszłości związanym z żywnością, zasobami naturalnymi oraz aspektami terytorialnymi</w:t>
      </w:r>
      <w:r w:rsidRPr="00AE4EA4">
        <w:rPr>
          <w:rStyle w:val="Odwoanieprzypisudolnego"/>
          <w:rFonts w:ascii="Times New Roman" w:hAnsi="Times New Roman"/>
          <w:sz w:val="24"/>
          <w:szCs w:val="24"/>
        </w:rPr>
        <w:footnoteReference w:id="19"/>
      </w:r>
      <w:r w:rsidRPr="00AE4EA4">
        <w:rPr>
          <w:rFonts w:ascii="Times New Roman" w:hAnsi="Times New Roman"/>
          <w:sz w:val="24"/>
          <w:szCs w:val="24"/>
        </w:rPr>
        <w:t>. Największe znaczenie w omawianym zakresie w ostatnim czasie należy przypisać dyrektywie 2010/75/UE Parlamentu Europejskiego i Rady z 24 lutego 2010 r. w sprawie emisji przemysłowych (zintegrowane zapobieganie zanieczyszczeniom i ich kontrola)</w:t>
      </w:r>
      <w:r w:rsidRPr="00AE4EA4">
        <w:rPr>
          <w:rStyle w:val="Odwoanieprzypisudolnego"/>
          <w:rFonts w:ascii="Times New Roman" w:hAnsi="Times New Roman"/>
          <w:sz w:val="24"/>
          <w:szCs w:val="24"/>
        </w:rPr>
        <w:footnoteReference w:id="20"/>
      </w:r>
      <w:r w:rsidRPr="00AE4EA4">
        <w:rPr>
          <w:rFonts w:ascii="Times New Roman" w:hAnsi="Times New Roman"/>
          <w:sz w:val="24"/>
          <w:szCs w:val="24"/>
        </w:rPr>
        <w:t>, która poprzez transpozycję do krajowych ustawodawstw w pewnym zakresie porządkuje system prawnej ochrony powierzchni ziemi oraz zasady jej rekultywacji.</w:t>
      </w:r>
      <w:r w:rsidRPr="00AE4EA4">
        <w:rPr>
          <w:rStyle w:val="Odwoanieprzypisudolnego"/>
          <w:rFonts w:ascii="Times New Roman" w:hAnsi="Times New Roman"/>
          <w:sz w:val="24"/>
          <w:szCs w:val="24"/>
        </w:rPr>
        <w:footnoteReference w:id="21"/>
      </w:r>
      <w:r w:rsidRPr="00AE4EA4">
        <w:rPr>
          <w:rFonts w:ascii="Times New Roman" w:hAnsi="Times New Roman"/>
          <w:sz w:val="24"/>
          <w:szCs w:val="24"/>
        </w:rPr>
        <w:t xml:space="preserve"> </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Konkludując należy stwierdzić, iż coraz częściej w dorobku prawnym Wspólnoty pojawiają się przepisy odnoszące się do ochrony powierzchni ziemi, brak jednak kompleksowego prawodawstwa ochronnego w tym zakresie. Z tego względu statuowanie ogólnych zasad dotyczących zrównoważonego gospodarowania i ochrony powierzchni ziemi, pozostawione jest nadal ustawodawstwu krajowemu.</w:t>
      </w:r>
    </w:p>
    <w:p w:rsidR="00243D30" w:rsidRPr="00AE4EA4" w:rsidRDefault="00243D30" w:rsidP="00243D30">
      <w:pPr>
        <w:spacing w:after="0" w:line="360" w:lineRule="auto"/>
        <w:ind w:firstLine="709"/>
        <w:jc w:val="both"/>
        <w:rPr>
          <w:rFonts w:ascii="Times New Roman" w:hAnsi="Times New Roman"/>
          <w:sz w:val="24"/>
          <w:szCs w:val="24"/>
        </w:rPr>
      </w:pPr>
    </w:p>
    <w:p w:rsidR="00243D30" w:rsidRPr="00AE4EA4" w:rsidRDefault="007A0030" w:rsidP="00655711">
      <w:pPr>
        <w:spacing w:after="0" w:line="360" w:lineRule="auto"/>
        <w:ind w:firstLine="708"/>
        <w:jc w:val="both"/>
        <w:rPr>
          <w:rFonts w:ascii="Times New Roman" w:hAnsi="Times New Roman"/>
          <w:b/>
          <w:sz w:val="24"/>
          <w:szCs w:val="24"/>
        </w:rPr>
      </w:pPr>
      <w:r>
        <w:rPr>
          <w:rFonts w:ascii="Times New Roman" w:hAnsi="Times New Roman"/>
          <w:b/>
          <w:sz w:val="24"/>
          <w:szCs w:val="24"/>
        </w:rPr>
        <w:t xml:space="preserve">3. </w:t>
      </w:r>
      <w:r w:rsidR="00243D30" w:rsidRPr="00AE4EA4">
        <w:rPr>
          <w:rFonts w:ascii="Times New Roman" w:hAnsi="Times New Roman"/>
          <w:b/>
          <w:sz w:val="24"/>
          <w:szCs w:val="24"/>
        </w:rPr>
        <w:t>Ochrona powierzchni ziemi w ustawodawstwie polskim</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Jak podkreśla J. </w:t>
      </w:r>
      <w:proofErr w:type="spellStart"/>
      <w:r w:rsidRPr="00AE4EA4">
        <w:rPr>
          <w:rFonts w:ascii="Times New Roman" w:hAnsi="Times New Roman"/>
          <w:sz w:val="24"/>
          <w:szCs w:val="24"/>
        </w:rPr>
        <w:t>Jerzmański</w:t>
      </w:r>
      <w:proofErr w:type="spellEnd"/>
      <w:r w:rsidRPr="00AE4EA4">
        <w:rPr>
          <w:rStyle w:val="Odwoanieprzypisudolnego"/>
          <w:rFonts w:ascii="Times New Roman" w:hAnsi="Times New Roman"/>
          <w:sz w:val="24"/>
          <w:szCs w:val="24"/>
        </w:rPr>
        <w:footnoteReference w:id="22"/>
      </w:r>
      <w:r w:rsidRPr="00AE4EA4">
        <w:rPr>
          <w:rFonts w:ascii="Times New Roman" w:hAnsi="Times New Roman"/>
          <w:sz w:val="24"/>
          <w:szCs w:val="24"/>
        </w:rPr>
        <w:t>, do wejścia w życie ustawy z 27 kwietnia 2001 r. Prawo ochrony środowiska</w:t>
      </w:r>
      <w:r w:rsidRPr="00AE4EA4">
        <w:rPr>
          <w:rStyle w:val="Odwoanieprzypisudolnego"/>
          <w:rFonts w:ascii="Times New Roman" w:hAnsi="Times New Roman"/>
          <w:sz w:val="24"/>
          <w:szCs w:val="24"/>
        </w:rPr>
        <w:footnoteReference w:id="23"/>
      </w:r>
      <w:r w:rsidRPr="00AE4EA4">
        <w:rPr>
          <w:rFonts w:ascii="Times New Roman" w:hAnsi="Times New Roman"/>
          <w:sz w:val="24"/>
          <w:szCs w:val="24"/>
        </w:rPr>
        <w:t xml:space="preserve">, regulacje polskie nie przewidywały specjalnych, skonkretyzowanych </w:t>
      </w:r>
      <w:r w:rsidRPr="00AE4EA4">
        <w:rPr>
          <w:rFonts w:ascii="Times New Roman" w:hAnsi="Times New Roman"/>
          <w:sz w:val="24"/>
          <w:szCs w:val="24"/>
        </w:rPr>
        <w:lastRenderedPageBreak/>
        <w:t>obowiązków administracyjnych związanych z zagadnieniem tzw. powszechnej ochrony powierzchni ziemi, dotyczących gruntów na obszarze całego kraju, uwzględni</w:t>
      </w:r>
      <w:r w:rsidR="005502D5">
        <w:rPr>
          <w:rFonts w:ascii="Times New Roman" w:hAnsi="Times New Roman"/>
          <w:sz w:val="24"/>
          <w:szCs w:val="24"/>
        </w:rPr>
        <w:t>ających</w:t>
      </w:r>
      <w:r w:rsidRPr="00AE4EA4">
        <w:rPr>
          <w:rFonts w:ascii="Times New Roman" w:hAnsi="Times New Roman"/>
          <w:sz w:val="24"/>
          <w:szCs w:val="24"/>
        </w:rPr>
        <w:t xml:space="preserve"> problematyk</w:t>
      </w:r>
      <w:r w:rsidR="005502D5">
        <w:rPr>
          <w:rFonts w:ascii="Times New Roman" w:hAnsi="Times New Roman"/>
          <w:sz w:val="24"/>
          <w:szCs w:val="24"/>
        </w:rPr>
        <w:t>ę</w:t>
      </w:r>
      <w:r w:rsidRPr="00AE4EA4">
        <w:rPr>
          <w:rFonts w:ascii="Times New Roman" w:hAnsi="Times New Roman"/>
          <w:sz w:val="24"/>
          <w:szCs w:val="24"/>
        </w:rPr>
        <w:t xml:space="preserve"> ukształtowania powierzchni ziemi, </w:t>
      </w:r>
      <w:r w:rsidR="000A488D">
        <w:rPr>
          <w:rFonts w:ascii="Times New Roman" w:hAnsi="Times New Roman"/>
          <w:sz w:val="24"/>
          <w:szCs w:val="24"/>
        </w:rPr>
        <w:t>czy</w:t>
      </w:r>
      <w:r w:rsidRPr="00AE4EA4">
        <w:rPr>
          <w:rFonts w:ascii="Times New Roman" w:hAnsi="Times New Roman"/>
          <w:sz w:val="24"/>
          <w:szCs w:val="24"/>
        </w:rPr>
        <w:t xml:space="preserve"> likwidacj</w:t>
      </w:r>
      <w:r w:rsidR="000A488D">
        <w:rPr>
          <w:rFonts w:ascii="Times New Roman" w:hAnsi="Times New Roman"/>
          <w:sz w:val="24"/>
          <w:szCs w:val="24"/>
        </w:rPr>
        <w:t>ę</w:t>
      </w:r>
      <w:r w:rsidRPr="00AE4EA4">
        <w:rPr>
          <w:rFonts w:ascii="Times New Roman" w:hAnsi="Times New Roman"/>
          <w:sz w:val="24"/>
          <w:szCs w:val="24"/>
        </w:rPr>
        <w:t xml:space="preserve"> zanieczyszczeń. Specjalne obowiązki, zdaniem Autora, wiązały się jedynie z zakwalifikowaniem danego terenu do kategorii gruntów rolnych lub leśnych, czy zdegradowanych w wyniku działalności górniczej i polegały głównie na konieczności przywrócenia wartości użytkowej gruntu (rekultywacja). Podzielając, co do zasady powyższy pogląd, można jednak wskazać kilka wyjątków. Jednym z nich było ustanowienie w art. 15 ust. 1 – 3 ustawy z 31 stycznia 1980 r. o ochronie i kształtowaniu środowiska</w:t>
      </w:r>
      <w:r w:rsidRPr="00AE4EA4">
        <w:rPr>
          <w:rStyle w:val="Odwoanieprzypisudolnego"/>
          <w:rFonts w:ascii="Times New Roman" w:hAnsi="Times New Roman"/>
          <w:sz w:val="24"/>
          <w:szCs w:val="24"/>
        </w:rPr>
        <w:footnoteReference w:id="24"/>
      </w:r>
      <w:r w:rsidRPr="00AE4EA4">
        <w:rPr>
          <w:rFonts w:ascii="Times New Roman" w:hAnsi="Times New Roman"/>
          <w:sz w:val="24"/>
          <w:szCs w:val="24"/>
        </w:rPr>
        <w:t xml:space="preserve"> podstawy normatywnej do ochrony gleb przed negatywnym oddziaływaniem ze strony rolnictwa. Na użytkowników gruntów nałożono obowiązek ochrony gleb przed erozją, niszczeniem mechanicznym, a podmioty prowadzące działalność związaną z użytkowaniem rolniczym, zwłaszcza stosujące środki chemiczne i biologiczne zobowiązano do zastosowania właściwych metod uprawy, nawożenia organicznego, płodozmianów</w:t>
      </w:r>
      <w:r w:rsidRPr="00AE4EA4">
        <w:rPr>
          <w:rStyle w:val="Odwoanieprzypisudolnego"/>
          <w:rFonts w:ascii="Times New Roman" w:hAnsi="Times New Roman"/>
          <w:sz w:val="24"/>
          <w:szCs w:val="24"/>
        </w:rPr>
        <w:footnoteReference w:id="25"/>
      </w:r>
      <w:r w:rsidRPr="00AE4EA4">
        <w:rPr>
          <w:rFonts w:ascii="Times New Roman" w:hAnsi="Times New Roman"/>
          <w:sz w:val="24"/>
          <w:szCs w:val="24"/>
        </w:rPr>
        <w:t>. Dopiero jednak w okresie harmonizacji polskiego prawa z prawem UE po raz pierwszy w ustawie z 3 lutego 1995 r. o ochronie gruntów rolnych i leśnych</w:t>
      </w:r>
      <w:r w:rsidRPr="00AE4EA4">
        <w:rPr>
          <w:rStyle w:val="Odwoanieprzypisudolnego"/>
          <w:rFonts w:ascii="Times New Roman" w:hAnsi="Times New Roman"/>
          <w:sz w:val="24"/>
          <w:szCs w:val="24"/>
        </w:rPr>
        <w:footnoteReference w:id="26"/>
      </w:r>
      <w:r w:rsidRPr="00AE4EA4">
        <w:rPr>
          <w:rFonts w:ascii="Times New Roman" w:hAnsi="Times New Roman"/>
          <w:sz w:val="24"/>
          <w:szCs w:val="24"/>
        </w:rPr>
        <w:t xml:space="preserve"> wadliwa działalność rolnicza (np. spowodowana przez niewłaściwe stosowanie środków ochrony roślin) została wskazana jako jedna z przyczyn degradacji i dewastacji gruntów.</w:t>
      </w:r>
      <w:r w:rsidRPr="00AE4EA4">
        <w:rPr>
          <w:rStyle w:val="Odwoanieprzypisudolnego"/>
          <w:rFonts w:ascii="Times New Roman" w:hAnsi="Times New Roman"/>
          <w:sz w:val="24"/>
          <w:szCs w:val="24"/>
        </w:rPr>
        <w:footnoteReference w:id="27"/>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Po uzyskaniu członkostwa Polski w UE racjonalne użytkowanie powierzchni ziemi i ochrona gleb stały się przedmiotem wielu programów i polityk m.in.:</w:t>
      </w:r>
      <w:r w:rsidRPr="00AE4EA4">
        <w:rPr>
          <w:rFonts w:ascii="Times New Roman" w:hAnsi="Times New Roman"/>
          <w:i/>
          <w:sz w:val="24"/>
          <w:szCs w:val="24"/>
        </w:rPr>
        <w:t xml:space="preserve"> </w:t>
      </w:r>
      <w:r w:rsidRPr="00AE4EA4">
        <w:rPr>
          <w:rFonts w:ascii="TimesNewRomanPS-BoldMT" w:hAnsi="TimesNewRomanPS-BoldMT" w:cs="TimesNewRomanPS-BoldMT"/>
          <w:bCs/>
          <w:i/>
          <w:sz w:val="24"/>
          <w:szCs w:val="24"/>
          <w:lang w:eastAsia="pl-PL"/>
        </w:rPr>
        <w:t>Polityki klimatycznej Polski</w:t>
      </w:r>
      <w:r w:rsidRPr="00AE4EA4">
        <w:rPr>
          <w:rFonts w:ascii="TimesNewRomanPS-BoldMT" w:hAnsi="TimesNewRomanPS-BoldMT" w:cs="TimesNewRomanPS-BoldMT"/>
          <w:bCs/>
          <w:sz w:val="24"/>
          <w:szCs w:val="24"/>
          <w:lang w:eastAsia="pl-PL"/>
        </w:rPr>
        <w:t xml:space="preserve"> (2003)</w:t>
      </w:r>
      <w:r w:rsidRPr="00AE4EA4">
        <w:rPr>
          <w:rStyle w:val="Odwoanieprzypisudolnego"/>
          <w:rFonts w:ascii="TimesNewRomanPS-BoldMT" w:hAnsi="TimesNewRomanPS-BoldMT" w:cs="TimesNewRomanPS-BoldMT"/>
          <w:bCs/>
          <w:sz w:val="24"/>
          <w:szCs w:val="24"/>
          <w:lang w:eastAsia="pl-PL"/>
        </w:rPr>
        <w:footnoteReference w:id="28"/>
      </w:r>
      <w:r w:rsidRPr="00AE4EA4">
        <w:rPr>
          <w:rFonts w:ascii="TimesNewRomanPS-BoldMT" w:hAnsi="TimesNewRomanPS-BoldMT" w:cs="TimesNewRomanPS-BoldMT"/>
          <w:bCs/>
          <w:sz w:val="24"/>
          <w:szCs w:val="24"/>
          <w:lang w:eastAsia="pl-PL"/>
        </w:rPr>
        <w:t xml:space="preserve">, </w:t>
      </w:r>
      <w:r w:rsidRPr="00AE4EA4">
        <w:rPr>
          <w:rFonts w:ascii="Times New Roman" w:hAnsi="Times New Roman"/>
          <w:i/>
          <w:sz w:val="24"/>
          <w:szCs w:val="24"/>
        </w:rPr>
        <w:t>Programu rządowego dla terenów poprzemysłowych</w:t>
      </w:r>
      <w:r w:rsidRPr="00AE4EA4">
        <w:rPr>
          <w:rFonts w:ascii="Times New Roman" w:hAnsi="Times New Roman"/>
          <w:sz w:val="24"/>
          <w:szCs w:val="24"/>
        </w:rPr>
        <w:t xml:space="preserve"> (2004)</w:t>
      </w:r>
      <w:r w:rsidRPr="00AE4EA4">
        <w:rPr>
          <w:rStyle w:val="Odwoanieprzypisudolnego"/>
          <w:rFonts w:ascii="Times New Roman" w:hAnsi="Times New Roman"/>
          <w:sz w:val="24"/>
          <w:szCs w:val="24"/>
        </w:rPr>
        <w:footnoteReference w:id="29"/>
      </w:r>
      <w:r w:rsidRPr="00AE4EA4">
        <w:rPr>
          <w:rFonts w:ascii="Times New Roman" w:hAnsi="Times New Roman"/>
          <w:sz w:val="24"/>
          <w:szCs w:val="24"/>
        </w:rPr>
        <w:t xml:space="preserve">, czy </w:t>
      </w:r>
      <w:r w:rsidRPr="00AE4EA4">
        <w:rPr>
          <w:rFonts w:ascii="TimesNewRomanPS-BoldMT" w:hAnsi="TimesNewRomanPS-BoldMT" w:cs="TimesNewRomanPS-BoldMT"/>
          <w:bCs/>
          <w:i/>
          <w:sz w:val="24"/>
          <w:szCs w:val="24"/>
          <w:lang w:eastAsia="pl-PL"/>
        </w:rPr>
        <w:t xml:space="preserve">Krajowej strategii ochrony i umiarkowanego użytkowania bioróżnorodności biologicznej </w:t>
      </w:r>
      <w:r w:rsidRPr="00AE4EA4">
        <w:rPr>
          <w:rFonts w:ascii="TimesNewRomanPS-BoldMT" w:hAnsi="TimesNewRomanPS-BoldMT" w:cs="TimesNewRomanPS-BoldMT"/>
          <w:bCs/>
          <w:sz w:val="24"/>
          <w:szCs w:val="24"/>
          <w:lang w:eastAsia="pl-PL"/>
        </w:rPr>
        <w:t>(2007)</w:t>
      </w:r>
      <w:r w:rsidRPr="00AE4EA4">
        <w:rPr>
          <w:rStyle w:val="Odwoanieprzypisudolnego"/>
          <w:rFonts w:ascii="TimesNewRomanPS-BoldMT" w:hAnsi="TimesNewRomanPS-BoldMT" w:cs="TimesNewRomanPS-BoldMT"/>
          <w:bCs/>
          <w:sz w:val="24"/>
          <w:szCs w:val="24"/>
          <w:lang w:eastAsia="pl-PL"/>
        </w:rPr>
        <w:footnoteReference w:id="30"/>
      </w:r>
      <w:r w:rsidRPr="00AE4EA4">
        <w:rPr>
          <w:rFonts w:ascii="TimesNewRomanPS-BoldMT" w:hAnsi="TimesNewRomanPS-BoldMT" w:cs="TimesNewRomanPS-BoldMT"/>
          <w:bCs/>
          <w:sz w:val="24"/>
          <w:szCs w:val="24"/>
          <w:lang w:eastAsia="pl-PL"/>
        </w:rPr>
        <w:t xml:space="preserve">. Gleby zostały wskazane jako jeden z zasobów podstawowych dla przestrzennego zagospodarowania kraju w </w:t>
      </w:r>
      <w:r w:rsidRPr="00AE4EA4">
        <w:rPr>
          <w:rFonts w:ascii="TimesNewRomanPS-BoldMT" w:hAnsi="TimesNewRomanPS-BoldMT" w:cs="TimesNewRomanPS-BoldMT"/>
          <w:bCs/>
          <w:i/>
          <w:sz w:val="24"/>
          <w:szCs w:val="24"/>
          <w:lang w:eastAsia="pl-PL"/>
        </w:rPr>
        <w:t>Koncepcji Przestrzennego Zagospodarowania Kraju do 2030 r.</w:t>
      </w:r>
      <w:r w:rsidRPr="00AE4EA4">
        <w:rPr>
          <w:rFonts w:ascii="TimesNewRomanPS-BoldMT" w:hAnsi="TimesNewRomanPS-BoldMT" w:cs="TimesNewRomanPS-BoldMT"/>
          <w:bCs/>
          <w:sz w:val="24"/>
          <w:szCs w:val="24"/>
          <w:lang w:eastAsia="pl-PL"/>
        </w:rPr>
        <w:t xml:space="preserve"> (2011)</w:t>
      </w:r>
      <w:r w:rsidRPr="00AE4EA4">
        <w:rPr>
          <w:rStyle w:val="Odwoanieprzypisudolnego"/>
          <w:rFonts w:ascii="TimesNewRomanPS-BoldMT" w:hAnsi="TimesNewRomanPS-BoldMT" w:cs="TimesNewRomanPS-BoldMT"/>
          <w:bCs/>
          <w:sz w:val="24"/>
          <w:szCs w:val="24"/>
          <w:lang w:eastAsia="pl-PL"/>
        </w:rPr>
        <w:footnoteReference w:id="31"/>
      </w:r>
      <w:r w:rsidRPr="00AE4EA4">
        <w:rPr>
          <w:rFonts w:ascii="TimesNewRomanPS-BoldMT" w:hAnsi="TimesNewRomanPS-BoldMT" w:cs="TimesNewRomanPS-BoldMT"/>
          <w:bCs/>
          <w:sz w:val="24"/>
          <w:szCs w:val="24"/>
          <w:lang w:eastAsia="pl-PL"/>
        </w:rPr>
        <w:t xml:space="preserve">, a jako podstawowy zasób produkcyjny rolnictwa w </w:t>
      </w:r>
      <w:r w:rsidRPr="00AE4EA4">
        <w:rPr>
          <w:rFonts w:ascii="TimesNewRomanPS-BoldMT" w:hAnsi="TimesNewRomanPS-BoldMT" w:cs="TimesNewRomanPS-BoldMT"/>
          <w:bCs/>
          <w:i/>
          <w:sz w:val="24"/>
          <w:szCs w:val="24"/>
          <w:lang w:eastAsia="pl-PL"/>
        </w:rPr>
        <w:t xml:space="preserve">Strategii na Rzecz </w:t>
      </w:r>
      <w:r w:rsidRPr="00AE4EA4">
        <w:rPr>
          <w:rFonts w:ascii="TimesNewRomanPS-BoldMT" w:hAnsi="TimesNewRomanPS-BoldMT" w:cs="TimesNewRomanPS-BoldMT"/>
          <w:bCs/>
          <w:i/>
          <w:sz w:val="24"/>
          <w:szCs w:val="24"/>
          <w:lang w:eastAsia="pl-PL"/>
        </w:rPr>
        <w:lastRenderedPageBreak/>
        <w:t>Odpowiedzialnego Rozwoju (2017)</w:t>
      </w:r>
      <w:r w:rsidRPr="00AE4EA4">
        <w:rPr>
          <w:rStyle w:val="Odwoanieprzypisudolnego"/>
          <w:rFonts w:ascii="TimesNewRomanPS-BoldMT" w:hAnsi="TimesNewRomanPS-BoldMT" w:cs="TimesNewRomanPS-BoldMT"/>
          <w:bCs/>
          <w:sz w:val="24"/>
          <w:szCs w:val="24"/>
          <w:lang w:eastAsia="pl-PL"/>
        </w:rPr>
        <w:footnoteReference w:id="32"/>
      </w:r>
      <w:r w:rsidRPr="00AE4EA4">
        <w:rPr>
          <w:rFonts w:ascii="TimesNewRomanPS-BoldMT" w:hAnsi="TimesNewRomanPS-BoldMT" w:cs="TimesNewRomanPS-BoldMT"/>
          <w:bCs/>
          <w:sz w:val="24"/>
          <w:szCs w:val="24"/>
          <w:lang w:eastAsia="pl-PL"/>
        </w:rPr>
        <w:t xml:space="preserve">. Zapewnienie właściwego sposobu użytkowania powierzchni ziemi, a także ograniczenie wpływu degradacji gleby i ziemi na zdrowie ludzi oraz stan elementów środowisk uwzględniono w </w:t>
      </w:r>
      <w:r w:rsidRPr="00AE4EA4">
        <w:rPr>
          <w:rFonts w:ascii="TimesNewRomanPS-BoldMT" w:hAnsi="TimesNewRomanPS-BoldMT" w:cs="TimesNewRomanPS-BoldMT"/>
          <w:bCs/>
          <w:i/>
          <w:sz w:val="24"/>
          <w:szCs w:val="24"/>
          <w:lang w:eastAsia="pl-PL"/>
        </w:rPr>
        <w:t>Strategii Bezpieczeństwo Energetyczne i Środowisko</w:t>
      </w:r>
      <w:r w:rsidRPr="00AE4EA4">
        <w:rPr>
          <w:rFonts w:ascii="TimesNewRomanPS-BoldMT" w:hAnsi="TimesNewRomanPS-BoldMT" w:cs="TimesNewRomanPS-BoldMT"/>
          <w:bCs/>
          <w:sz w:val="24"/>
          <w:szCs w:val="24"/>
          <w:lang w:eastAsia="pl-PL"/>
        </w:rPr>
        <w:t xml:space="preserve"> (2014)</w:t>
      </w:r>
      <w:r w:rsidRPr="00AE4EA4">
        <w:rPr>
          <w:rStyle w:val="Odwoanieprzypisudolnego"/>
          <w:rFonts w:ascii="TimesNewRomanPS-BoldMT" w:hAnsi="TimesNewRomanPS-BoldMT" w:cs="TimesNewRomanPS-BoldMT"/>
          <w:bCs/>
          <w:sz w:val="24"/>
          <w:szCs w:val="24"/>
          <w:lang w:eastAsia="pl-PL"/>
        </w:rPr>
        <w:footnoteReference w:id="33"/>
      </w:r>
      <w:r w:rsidRPr="00AE4EA4">
        <w:rPr>
          <w:rFonts w:ascii="TimesNewRomanPS-BoldMT" w:hAnsi="TimesNewRomanPS-BoldMT" w:cs="TimesNewRomanPS-BoldMT"/>
          <w:bCs/>
          <w:sz w:val="24"/>
          <w:szCs w:val="24"/>
          <w:lang w:eastAsia="pl-PL"/>
        </w:rPr>
        <w:t>.</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Prawna ochrona powierzchnia ziemi, jako dobra ograniczonego i względnie odnawialnego w naszym systemie prawnym jest rozproszona. Zasób ten podlega szczególnej ochronie w kilku regulacjach: kwestie generalne uregulowane są przepisami ustawy Prawo ochrony środowiska, natomiast zagadnienia szczegółowe, w zależności od pełnionej przez powierzchnię ziemi funkcji, zawarte są w ustawie </w:t>
      </w:r>
      <w:bookmarkStart w:id="3" w:name="_Hlk502854830"/>
      <w:r w:rsidRPr="00AE4EA4">
        <w:rPr>
          <w:rFonts w:ascii="Times New Roman" w:hAnsi="Times New Roman"/>
          <w:sz w:val="24"/>
          <w:szCs w:val="24"/>
        </w:rPr>
        <w:t>o ochronie gruntów rolnych i leśnych</w:t>
      </w:r>
      <w:bookmarkEnd w:id="3"/>
      <w:r w:rsidRPr="00AE4EA4">
        <w:rPr>
          <w:rFonts w:ascii="Times New Roman" w:hAnsi="Times New Roman"/>
          <w:sz w:val="24"/>
          <w:szCs w:val="24"/>
        </w:rPr>
        <w:t>, ustawie z 28 września 1991 r. o lasach</w:t>
      </w:r>
      <w:r w:rsidRPr="00AE4EA4">
        <w:rPr>
          <w:rStyle w:val="Odwoanieprzypisudolnego"/>
          <w:rFonts w:ascii="Times New Roman" w:hAnsi="Times New Roman"/>
          <w:sz w:val="24"/>
          <w:szCs w:val="24"/>
        </w:rPr>
        <w:footnoteReference w:id="34"/>
      </w:r>
      <w:r w:rsidRPr="00AE4EA4">
        <w:rPr>
          <w:rFonts w:ascii="Times New Roman" w:hAnsi="Times New Roman"/>
          <w:sz w:val="24"/>
          <w:szCs w:val="24"/>
        </w:rPr>
        <w:t xml:space="preserve">, czy </w:t>
      </w:r>
      <w:r w:rsidRPr="007F3C8E">
        <w:rPr>
          <w:rFonts w:ascii="Times New Roman" w:hAnsi="Times New Roman"/>
          <w:sz w:val="24"/>
          <w:szCs w:val="24"/>
        </w:rPr>
        <w:t xml:space="preserve">ustawie z </w:t>
      </w:r>
      <w:r w:rsidR="007F3C8E" w:rsidRPr="007F3C8E">
        <w:rPr>
          <w:rFonts w:ascii="Times New Roman" w:hAnsi="Times New Roman"/>
          <w:sz w:val="24"/>
          <w:szCs w:val="24"/>
        </w:rPr>
        <w:t>14 grudnia</w:t>
      </w:r>
      <w:r w:rsidRPr="007F3C8E">
        <w:rPr>
          <w:rFonts w:ascii="Times New Roman" w:hAnsi="Times New Roman"/>
          <w:sz w:val="24"/>
          <w:szCs w:val="24"/>
        </w:rPr>
        <w:t xml:space="preserve"> 20</w:t>
      </w:r>
      <w:r w:rsidR="007F3C8E" w:rsidRPr="007F3C8E">
        <w:rPr>
          <w:rFonts w:ascii="Times New Roman" w:hAnsi="Times New Roman"/>
          <w:sz w:val="24"/>
          <w:szCs w:val="24"/>
        </w:rPr>
        <w:t>12</w:t>
      </w:r>
      <w:r w:rsidRPr="007F3C8E">
        <w:rPr>
          <w:rFonts w:ascii="Times New Roman" w:hAnsi="Times New Roman"/>
          <w:sz w:val="24"/>
          <w:szCs w:val="24"/>
        </w:rPr>
        <w:t xml:space="preserve"> r. o odpadach</w:t>
      </w:r>
      <w:r w:rsidRPr="00AE4EA4">
        <w:rPr>
          <w:rStyle w:val="Odwoanieprzypisudolnego"/>
          <w:rFonts w:ascii="Times New Roman" w:hAnsi="Times New Roman"/>
          <w:sz w:val="24"/>
          <w:szCs w:val="24"/>
        </w:rPr>
        <w:footnoteReference w:id="35"/>
      </w:r>
      <w:r w:rsidRPr="00AE4EA4">
        <w:rPr>
          <w:rFonts w:ascii="Times New Roman" w:hAnsi="Times New Roman"/>
          <w:sz w:val="24"/>
          <w:szCs w:val="24"/>
        </w:rPr>
        <w:t xml:space="preserve">. Natomiast ustawa </w:t>
      </w:r>
      <w:r w:rsidRPr="00AE4EA4">
        <w:rPr>
          <w:rFonts w:ascii="Times New Roman" w:eastAsia="Times New Roman" w:hAnsi="Times New Roman"/>
          <w:sz w:val="24"/>
          <w:szCs w:val="24"/>
          <w:lang w:eastAsia="pl-PL"/>
        </w:rPr>
        <w:t xml:space="preserve">z 13 kwietnia 2007 r. </w:t>
      </w:r>
      <w:r w:rsidRPr="00AE4EA4">
        <w:rPr>
          <w:rFonts w:ascii="Times New Roman" w:eastAsia="Times New Roman" w:hAnsi="Times New Roman"/>
          <w:bCs/>
          <w:sz w:val="24"/>
          <w:szCs w:val="24"/>
          <w:lang w:eastAsia="pl-PL"/>
        </w:rPr>
        <w:t>o zapobieganiu szkodom w środowisku i ich naprawie</w:t>
      </w:r>
      <w:r w:rsidRPr="00AE4EA4">
        <w:rPr>
          <w:rStyle w:val="Odwoanieprzypisudolnego"/>
          <w:rFonts w:ascii="Times New Roman" w:eastAsia="Times New Roman" w:hAnsi="Times New Roman"/>
          <w:bCs/>
          <w:sz w:val="24"/>
          <w:szCs w:val="24"/>
          <w:lang w:eastAsia="pl-PL"/>
        </w:rPr>
        <w:footnoteReference w:id="36"/>
      </w:r>
      <w:r w:rsidRPr="00AE4EA4">
        <w:rPr>
          <w:rFonts w:ascii="Times New Roman" w:eastAsia="Times New Roman" w:hAnsi="Times New Roman"/>
          <w:bCs/>
          <w:sz w:val="24"/>
          <w:szCs w:val="24"/>
          <w:lang w:eastAsia="pl-PL"/>
        </w:rPr>
        <w:t xml:space="preserve"> reguluje kwestie </w:t>
      </w:r>
      <w:r w:rsidRPr="00AE4EA4">
        <w:rPr>
          <w:rFonts w:ascii="Times New Roman" w:hAnsi="Times New Roman"/>
          <w:sz w:val="24"/>
          <w:szCs w:val="24"/>
        </w:rPr>
        <w:t xml:space="preserve">zanieczyszczenia powierzchni ziemi substancjami, preparatami, organizmami lub mikroorganizmami. </w:t>
      </w:r>
    </w:p>
    <w:p w:rsidR="00243D30" w:rsidRPr="00AE4EA4" w:rsidRDefault="00243D30" w:rsidP="00243D30">
      <w:pPr>
        <w:spacing w:after="0" w:line="360" w:lineRule="auto"/>
        <w:ind w:firstLine="709"/>
        <w:jc w:val="both"/>
        <w:rPr>
          <w:rFonts w:ascii="Times New Roman" w:hAnsi="Times New Roman"/>
          <w:b/>
          <w:sz w:val="24"/>
          <w:szCs w:val="24"/>
        </w:rPr>
      </w:pPr>
    </w:p>
    <w:p w:rsidR="00243D30" w:rsidRPr="00AE4EA4" w:rsidRDefault="007A0030" w:rsidP="00531515">
      <w:pPr>
        <w:spacing w:after="0" w:line="360" w:lineRule="auto"/>
        <w:ind w:firstLine="708"/>
        <w:jc w:val="both"/>
        <w:rPr>
          <w:rFonts w:ascii="Times New Roman" w:hAnsi="Times New Roman"/>
          <w:b/>
          <w:sz w:val="24"/>
          <w:szCs w:val="24"/>
        </w:rPr>
      </w:pPr>
      <w:r>
        <w:rPr>
          <w:rFonts w:ascii="Times New Roman" w:hAnsi="Times New Roman"/>
          <w:b/>
          <w:sz w:val="24"/>
          <w:szCs w:val="24"/>
        </w:rPr>
        <w:t xml:space="preserve">4. </w:t>
      </w:r>
      <w:r w:rsidR="00243D30" w:rsidRPr="00AE4EA4">
        <w:rPr>
          <w:rFonts w:ascii="Times New Roman" w:hAnsi="Times New Roman"/>
          <w:b/>
          <w:sz w:val="24"/>
          <w:szCs w:val="24"/>
        </w:rPr>
        <w:t xml:space="preserve">Podstawowe kategorie pojęciowe związane z ochroną powierzchni ziemi </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Współcześnie na określenie prawne tego zasobu biosfery ustawodawca wprowadza pojęcie „powierzchnia ziemi”, którego definicja legalna</w:t>
      </w:r>
      <w:r w:rsidRPr="00AE4EA4">
        <w:rPr>
          <w:rFonts w:ascii="Times New Roman" w:hAnsi="Times New Roman"/>
          <w:b/>
          <w:sz w:val="24"/>
          <w:szCs w:val="24"/>
        </w:rPr>
        <w:t xml:space="preserve"> </w:t>
      </w:r>
      <w:r w:rsidRPr="00AE4EA4">
        <w:rPr>
          <w:rFonts w:ascii="Times New Roman" w:hAnsi="Times New Roman"/>
          <w:sz w:val="24"/>
          <w:szCs w:val="24"/>
        </w:rPr>
        <w:t xml:space="preserve">pojawiła się po raz pierwszy w przepisach </w:t>
      </w:r>
      <w:proofErr w:type="spellStart"/>
      <w:r w:rsidRPr="00AE4EA4">
        <w:rPr>
          <w:rFonts w:ascii="Times New Roman" w:hAnsi="Times New Roman"/>
          <w:sz w:val="24"/>
          <w:szCs w:val="24"/>
        </w:rPr>
        <w:t>p.o.ś</w:t>
      </w:r>
      <w:proofErr w:type="spellEnd"/>
      <w:r w:rsidRPr="00AE4EA4">
        <w:rPr>
          <w:rFonts w:ascii="Times New Roman" w:hAnsi="Times New Roman"/>
          <w:sz w:val="24"/>
          <w:szCs w:val="24"/>
        </w:rPr>
        <w:t>. w 2001 r. Do tego czasu istniało jedynie konstytucyjne określenie „ziemia”, które z uwagi na funkcję ziemi jako środka produkcji w rolnictwie, określane było „jednym z najważniejszych czynników bytu narodu i Państwa”</w:t>
      </w:r>
      <w:r w:rsidRPr="00AE4EA4">
        <w:rPr>
          <w:rStyle w:val="Odwoanieprzypisudolnego"/>
          <w:rFonts w:ascii="Times New Roman" w:hAnsi="Times New Roman"/>
          <w:sz w:val="24"/>
          <w:szCs w:val="24"/>
        </w:rPr>
        <w:footnoteReference w:id="37"/>
      </w:r>
      <w:r w:rsidRPr="00AE4EA4">
        <w:rPr>
          <w:rFonts w:ascii="Times New Roman" w:hAnsi="Times New Roman"/>
          <w:sz w:val="24"/>
          <w:szCs w:val="24"/>
        </w:rPr>
        <w:t>, czy „dobrem ogólnonarodowym”</w:t>
      </w:r>
      <w:r w:rsidRPr="00AE4EA4">
        <w:rPr>
          <w:rStyle w:val="Odwoanieprzypisudolnego"/>
          <w:rFonts w:ascii="Times New Roman" w:hAnsi="Times New Roman"/>
          <w:sz w:val="24"/>
          <w:szCs w:val="24"/>
        </w:rPr>
        <w:footnoteReference w:id="38"/>
      </w:r>
      <w:r w:rsidRPr="00AE4EA4">
        <w:rPr>
          <w:rFonts w:ascii="Times New Roman" w:hAnsi="Times New Roman"/>
          <w:sz w:val="24"/>
          <w:szCs w:val="24"/>
        </w:rPr>
        <w:t xml:space="preserve">. Zgodnie z treścią art. 3 pkt 25 </w:t>
      </w:r>
      <w:proofErr w:type="spellStart"/>
      <w:r w:rsidRPr="00AE4EA4">
        <w:rPr>
          <w:rFonts w:ascii="Times New Roman" w:hAnsi="Times New Roman"/>
          <w:sz w:val="24"/>
          <w:szCs w:val="24"/>
        </w:rPr>
        <w:t>p.o.ś</w:t>
      </w:r>
      <w:proofErr w:type="spellEnd"/>
      <w:r w:rsidRPr="00AE4EA4">
        <w:rPr>
          <w:rFonts w:ascii="Times New Roman" w:hAnsi="Times New Roman"/>
          <w:sz w:val="24"/>
          <w:szCs w:val="24"/>
        </w:rPr>
        <w:t>. po nowelizacji z 2014 r.</w:t>
      </w:r>
      <w:r w:rsidRPr="00AE4EA4">
        <w:rPr>
          <w:rStyle w:val="Odwoanieprzypisudolnego"/>
          <w:rFonts w:ascii="Times New Roman" w:hAnsi="Times New Roman"/>
          <w:sz w:val="24"/>
          <w:szCs w:val="24"/>
        </w:rPr>
        <w:footnoteReference w:id="39"/>
      </w:r>
      <w:r w:rsidRPr="00AE4EA4">
        <w:rPr>
          <w:rFonts w:ascii="Times New Roman" w:hAnsi="Times New Roman"/>
          <w:sz w:val="24"/>
          <w:szCs w:val="24"/>
        </w:rPr>
        <w:t xml:space="preserve"> powierzchnia ziemi - to ukształtowanie terenu, gleba, ziemia oraz wody gruntowe. W myśl wskazanego przepisu na pojęcie składają się 3 elementy, które zostały zdefiniowane w tym przepisie: gleba, ziemia oraz wody gruntowe, przy czym:</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lastRenderedPageBreak/>
        <w:t>a) gleba</w:t>
      </w:r>
      <w:r w:rsidRPr="00AE4EA4">
        <w:rPr>
          <w:rStyle w:val="Odwoanieprzypisudolnego"/>
          <w:rFonts w:ascii="Times New Roman" w:hAnsi="Times New Roman"/>
          <w:sz w:val="24"/>
          <w:szCs w:val="24"/>
        </w:rPr>
        <w:footnoteReference w:id="40"/>
      </w:r>
      <w:r w:rsidRPr="00AE4EA4">
        <w:rPr>
          <w:rFonts w:ascii="Times New Roman" w:hAnsi="Times New Roman"/>
          <w:sz w:val="24"/>
          <w:szCs w:val="24"/>
        </w:rPr>
        <w:t xml:space="preserve"> - oznacza górną warstwę litosfery, złożoną z części mineralnych, materii organicznej, wody glebowej, powietrza glebowego i organizmów, obejmującą wierzchnią warstwę gleby i podglebie,</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b) ziemia - oznacza górną warstwę litosfery, znajdującą się poniżej gleby, do głębokości oddziaływania człowieka,</w:t>
      </w:r>
    </w:p>
    <w:p w:rsidR="00243D30" w:rsidRPr="00AE4EA4" w:rsidRDefault="00243D30" w:rsidP="00531515">
      <w:pPr>
        <w:spacing w:after="0" w:line="360" w:lineRule="auto"/>
        <w:jc w:val="both"/>
        <w:rPr>
          <w:rFonts w:ascii="Times New Roman" w:hAnsi="Times New Roman"/>
          <w:sz w:val="24"/>
          <w:szCs w:val="24"/>
        </w:rPr>
      </w:pPr>
      <w:r w:rsidRPr="00AE4EA4">
        <w:rPr>
          <w:rFonts w:ascii="Times New Roman" w:hAnsi="Times New Roman"/>
          <w:sz w:val="24"/>
          <w:szCs w:val="24"/>
        </w:rPr>
        <w:t>c) wody gruntowe - oznaczają wody podziemne w rozumieniu art. 16 pkt 68 ustawy z dnia 20 lipca 2017 r. - Prawo wodne</w:t>
      </w:r>
      <w:r w:rsidRPr="00AE4EA4">
        <w:rPr>
          <w:rStyle w:val="Odwoanieprzypisudolnego"/>
          <w:rFonts w:ascii="Times New Roman" w:hAnsi="Times New Roman"/>
          <w:sz w:val="24"/>
          <w:szCs w:val="24"/>
        </w:rPr>
        <w:footnoteReference w:id="41"/>
      </w:r>
      <w:r w:rsidRPr="00AE4EA4">
        <w:rPr>
          <w:rFonts w:ascii="Times New Roman" w:hAnsi="Times New Roman"/>
          <w:sz w:val="24"/>
          <w:szCs w:val="24"/>
        </w:rPr>
        <w:t>, które znajdują się w strefie nasycenia i pozostają w bezpośredniej styczności z gruntem lub podglebiem</w:t>
      </w:r>
      <w:r w:rsidR="008E651B">
        <w:rPr>
          <w:rFonts w:ascii="Times New Roman" w:hAnsi="Times New Roman"/>
          <w:sz w:val="24"/>
          <w:szCs w:val="24"/>
        </w:rPr>
        <w:t>.</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Pojęcie to odbiega od potocznego rozumienia terminu „powierzchnia”, które wskazywałoby na zewnętrzną, górną warstwę skorupy ziemskiej.</w:t>
      </w:r>
      <w:r w:rsidRPr="00AE4EA4">
        <w:rPr>
          <w:rStyle w:val="Odwoanieprzypisudolnego"/>
          <w:rFonts w:ascii="Times New Roman" w:hAnsi="Times New Roman"/>
          <w:sz w:val="24"/>
          <w:szCs w:val="24"/>
        </w:rPr>
        <w:footnoteReference w:id="42"/>
      </w:r>
      <w:r w:rsidRPr="00AE4EA4">
        <w:rPr>
          <w:rFonts w:ascii="Times New Roman" w:hAnsi="Times New Roman"/>
          <w:sz w:val="24"/>
          <w:szCs w:val="24"/>
        </w:rPr>
        <w:t xml:space="preserve"> Rozszerzenie zakresu pojęciowego określenia „powierzchnia ziemi” z punktu widzenia zadań ochronnych wskazuje jednoznacznie na większe położenie akcentu na wszystkie pełnione przez powierzchnię ziemi funkcje. </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Ustawodawca nie udziela jednoznacznej odpowiedzi na pytanie o zasięg przestrzenny powierzchni ziemi, posługując się jedynie przy elemencie „ziemia” wyznacznikiem „do głębokości oddziaływania człowieka”. Użycie tego określenia wskazuje na zastosowanie funkcjonalnego kryterium zasięgu przestrzennego powierzchni ziemi, który wiąże się z właściwością danego terenu i funkcją pełnioną przez powierzchnię ziemi. Przykładowo inny zasięg będzie w przypadku gruntów rolnych, inny przy składowisku odpadów, inny w przypadku ciągów komunikacyjnych (tunele). Omawiane pojęcie oderwane jest od pojęcia własności nieruchomości gruntowej (art. 46 k.c.)</w:t>
      </w:r>
      <w:r w:rsidRPr="00AE4EA4">
        <w:rPr>
          <w:rStyle w:val="Odwoanieprzypisudolnego"/>
          <w:rFonts w:ascii="Times New Roman" w:hAnsi="Times New Roman"/>
          <w:sz w:val="24"/>
          <w:szCs w:val="24"/>
        </w:rPr>
        <w:footnoteReference w:id="43"/>
      </w:r>
      <w:r w:rsidR="008E651B">
        <w:rPr>
          <w:rFonts w:ascii="Times New Roman" w:hAnsi="Times New Roman"/>
          <w:sz w:val="24"/>
          <w:szCs w:val="24"/>
        </w:rPr>
        <w:t>.</w:t>
      </w:r>
    </w:p>
    <w:p w:rsidR="00243D30" w:rsidRPr="00AE4EA4" w:rsidRDefault="00243D30" w:rsidP="00243D30">
      <w:pPr>
        <w:spacing w:after="0" w:line="360" w:lineRule="auto"/>
        <w:ind w:firstLine="708"/>
        <w:jc w:val="both"/>
        <w:rPr>
          <w:rFonts w:ascii="Times New Roman" w:hAnsi="Times New Roman"/>
          <w:b/>
          <w:sz w:val="24"/>
          <w:szCs w:val="24"/>
        </w:rPr>
      </w:pPr>
      <w:r w:rsidRPr="00AE4EA4">
        <w:rPr>
          <w:rFonts w:ascii="Times New Roman" w:hAnsi="Times New Roman"/>
          <w:sz w:val="24"/>
          <w:szCs w:val="24"/>
        </w:rPr>
        <w:t xml:space="preserve">Istnieje wątpliwość czy powierzchnia ziemi obejmuje wody i kopaliny. Uznaje się, że co najmniej część wód, znajdująca się w strefie nasycenia i pozostająca w bezpośredniej styczności z gruntem lub podglebiem, objęta jest rygorami ochronnymi dotyczącymi „powierzchni ziemi”, ale dalej idące wymagania ochronne przewiduje Prawo wodne, a w </w:t>
      </w:r>
      <w:r w:rsidRPr="00AE4EA4">
        <w:rPr>
          <w:rFonts w:ascii="Times New Roman" w:hAnsi="Times New Roman"/>
          <w:sz w:val="24"/>
          <w:szCs w:val="24"/>
        </w:rPr>
        <w:lastRenderedPageBreak/>
        <w:t xml:space="preserve">stosunku do złóż kopalin art. 125-126 </w:t>
      </w:r>
      <w:proofErr w:type="spellStart"/>
      <w:r w:rsidRPr="00AE4EA4">
        <w:rPr>
          <w:rFonts w:ascii="Times New Roman" w:hAnsi="Times New Roman"/>
          <w:sz w:val="24"/>
          <w:szCs w:val="24"/>
        </w:rPr>
        <w:t>p.o.ś</w:t>
      </w:r>
      <w:proofErr w:type="spellEnd"/>
      <w:r w:rsidRPr="00AE4EA4">
        <w:rPr>
          <w:rFonts w:ascii="Times New Roman" w:hAnsi="Times New Roman"/>
          <w:sz w:val="24"/>
          <w:szCs w:val="24"/>
        </w:rPr>
        <w:t>.</w:t>
      </w:r>
      <w:r w:rsidRPr="00AE4EA4">
        <w:rPr>
          <w:rStyle w:val="Odwoanieprzypisudolnego"/>
          <w:rFonts w:ascii="Times New Roman" w:hAnsi="Times New Roman"/>
          <w:sz w:val="24"/>
          <w:szCs w:val="24"/>
        </w:rPr>
        <w:footnoteReference w:id="44"/>
      </w:r>
      <w:r w:rsidRPr="00AE4EA4">
        <w:rPr>
          <w:rFonts w:ascii="Times New Roman" w:hAnsi="Times New Roman"/>
          <w:sz w:val="24"/>
          <w:szCs w:val="24"/>
        </w:rPr>
        <w:t xml:space="preserve"> Natomiast element składowy gleby „powietrze glebowe” dotyczy gazów znajdujących się w glebie.</w:t>
      </w:r>
      <w:r w:rsidRPr="00AE4EA4">
        <w:rPr>
          <w:rFonts w:ascii="Times New Roman" w:hAnsi="Times New Roman"/>
          <w:b/>
          <w:sz w:val="24"/>
          <w:szCs w:val="24"/>
        </w:rPr>
        <w:t xml:space="preserve"> </w:t>
      </w:r>
    </w:p>
    <w:p w:rsidR="00243D30" w:rsidRPr="00AE4EA4" w:rsidRDefault="00243D30" w:rsidP="00243D30">
      <w:pPr>
        <w:pStyle w:val="NormalnyWeb"/>
        <w:spacing w:before="0" w:beforeAutospacing="0" w:after="0" w:afterAutospacing="0" w:line="360" w:lineRule="auto"/>
        <w:ind w:firstLine="709"/>
        <w:jc w:val="both"/>
      </w:pPr>
      <w:r w:rsidRPr="00AE4EA4">
        <w:t>Typologię i charakterystykę poszczególnych typów gleb wskazano w załączniku do rozporządzenia RM z 12 września 2012 r. w sprawie gleboznawczej klasyfikacji gruntów</w:t>
      </w:r>
      <w:r w:rsidRPr="00AE4EA4">
        <w:rPr>
          <w:rStyle w:val="Odwoanieprzypisudolnego"/>
        </w:rPr>
        <w:footnoteReference w:id="45"/>
      </w:r>
      <w:r w:rsidRPr="00AE4EA4">
        <w:t>. W przepisach określono urzędową tabelę klas gruntów oraz sposób i tryb przeprowadzania gleboznawczej klasyfikacji gruntów. Ustawodawca w systemie polskiego prawa posługuje się również pojęciem „grunt” dokonując rozróżnienia na: grunty rolne i grunty leśne.</w:t>
      </w:r>
      <w:r w:rsidRPr="00AE4EA4">
        <w:rPr>
          <w:b/>
        </w:rPr>
        <w:t xml:space="preserve"> </w:t>
      </w:r>
      <w:r w:rsidRPr="00AE4EA4">
        <w:t>Prawna ochrona gruntów rolnych i leśnych w naszym ustawodawstwie ma starszy rodowód niż ochrona powierzchni ziemi, sięga jak wskazano powyżej początku lat siedemdziesiątych. Pojęcie „grunt rolny” należy do kategorii najbardziej złożonych pojęć w prawie polskim.</w:t>
      </w:r>
      <w:r w:rsidRPr="00AE4EA4">
        <w:rPr>
          <w:rStyle w:val="Odwoanieprzypisudolnego"/>
        </w:rPr>
        <w:footnoteReference w:id="46"/>
      </w:r>
      <w:r w:rsidRPr="00AE4EA4">
        <w:t xml:space="preserve"> W art. 2 </w:t>
      </w:r>
      <w:proofErr w:type="spellStart"/>
      <w:r w:rsidRPr="00AE4EA4">
        <w:t>u.o.g.r.l</w:t>
      </w:r>
      <w:proofErr w:type="spellEnd"/>
      <w:r w:rsidRPr="00AE4EA4">
        <w:t>. ustawodawca wskazuje pewien katalog gruntów, których wyliczenie znacznie odbiega od potocznego rozumienia terminu „grunt rolny”, kojarzonego z wierzchnią warstwą ziemi nadającą się pod uprawę</w:t>
      </w:r>
      <w:r w:rsidRPr="00AE4EA4">
        <w:rPr>
          <w:rStyle w:val="Odwoanieprzypisudolnego"/>
        </w:rPr>
        <w:footnoteReference w:id="47"/>
      </w:r>
      <w:r w:rsidRPr="00AE4EA4">
        <w:t>, czy też z cywilistycznym ujęciem z art. 46</w:t>
      </w:r>
      <w:r w:rsidRPr="00AE4EA4">
        <w:rPr>
          <w:vertAlign w:val="superscript"/>
        </w:rPr>
        <w:t>1</w:t>
      </w:r>
      <w:r w:rsidRPr="00AE4EA4">
        <w:t xml:space="preserve"> k.c. (w którym jest utożsamiony z nieruchomością rolną).</w:t>
      </w:r>
      <w:r w:rsidRPr="00AE4EA4">
        <w:rPr>
          <w:rStyle w:val="Odwoanieprzypisudolnego"/>
        </w:rPr>
        <w:footnoteReference w:id="48"/>
      </w:r>
      <w:r w:rsidRPr="00AE4EA4">
        <w:t xml:space="preserve"> Pojęcie „grunt rolny” miało zawsze charakter </w:t>
      </w:r>
      <w:proofErr w:type="spellStart"/>
      <w:r w:rsidRPr="00AE4EA4">
        <w:t>ponadwłasnościowy</w:t>
      </w:r>
      <w:proofErr w:type="spellEnd"/>
      <w:r w:rsidRPr="00AE4EA4">
        <w:t xml:space="preserve">, wiązało się ze sferą stosunków administracyjnoprawnych, służyło ewidencji gruntów i ich ochronie. </w:t>
      </w:r>
    </w:p>
    <w:p w:rsidR="00243D30" w:rsidRPr="00AE4EA4" w:rsidRDefault="00243D30" w:rsidP="00243D30">
      <w:pPr>
        <w:pStyle w:val="NormalnyWeb"/>
        <w:spacing w:before="0" w:beforeAutospacing="0" w:after="0" w:afterAutospacing="0" w:line="360" w:lineRule="auto"/>
        <w:ind w:firstLine="708"/>
        <w:jc w:val="both"/>
        <w:rPr>
          <w:bCs/>
        </w:rPr>
      </w:pPr>
      <w:r w:rsidRPr="00AE4EA4">
        <w:t>Podstawową kategorią pojęciową w omawianym zakresie jest także określenie</w:t>
      </w:r>
      <w:r w:rsidRPr="00AE4EA4">
        <w:rPr>
          <w:b/>
        </w:rPr>
        <w:t xml:space="preserve"> </w:t>
      </w:r>
      <w:r w:rsidRPr="00AE4EA4">
        <w:t>„władając</w:t>
      </w:r>
      <w:r w:rsidR="008E651B">
        <w:t>y</w:t>
      </w:r>
      <w:r w:rsidRPr="00AE4EA4">
        <w:t xml:space="preserve"> powierzchnią ziemi”.</w:t>
      </w:r>
      <w:r w:rsidRPr="00AE4EA4">
        <w:rPr>
          <w:b/>
        </w:rPr>
        <w:t xml:space="preserve"> </w:t>
      </w:r>
      <w:r w:rsidRPr="00AE4EA4">
        <w:rPr>
          <w:rStyle w:val="tabulatory"/>
        </w:rPr>
        <w:t xml:space="preserve">Zgodnie z art. 3 pkt 44 </w:t>
      </w:r>
      <w:proofErr w:type="spellStart"/>
      <w:r w:rsidRPr="00AE4EA4">
        <w:rPr>
          <w:rStyle w:val="tabulatory"/>
        </w:rPr>
        <w:t>p.o.ś</w:t>
      </w:r>
      <w:proofErr w:type="spellEnd"/>
      <w:r w:rsidRPr="00AE4EA4">
        <w:rPr>
          <w:rStyle w:val="tabulatory"/>
        </w:rPr>
        <w:t>.</w:t>
      </w:r>
      <w:r w:rsidRPr="00AE4EA4">
        <w:t xml:space="preserve"> - rozumie się przez </w:t>
      </w:r>
      <w:r w:rsidR="008E651B">
        <w:t xml:space="preserve">to </w:t>
      </w:r>
      <w:r w:rsidRPr="00AE4EA4">
        <w:t>właściciela nieruchomości, a jeżeli w ewidencji gruntów i budynków ujawniono inny podmiot –</w:t>
      </w:r>
      <w:r w:rsidR="008F5DC7">
        <w:t xml:space="preserve"> </w:t>
      </w:r>
      <w:r w:rsidRPr="00AE4EA4">
        <w:t xml:space="preserve">jest nim podmiot ujawniony w ewidencji jako władający. Zamiarem ustawodawcy było </w:t>
      </w:r>
      <w:r w:rsidR="009F131E">
        <w:t xml:space="preserve">zapewne </w:t>
      </w:r>
      <w:r w:rsidRPr="00AE4EA4">
        <w:t xml:space="preserve">objęcie tym pojęciem zarówno właścicieli, jak i kategorii posiadaczy samoistnych lub zależnych gruntów (np. dzierżawcy gruntów). Jednakże posiadacz </w:t>
      </w:r>
      <w:r w:rsidR="009F131E">
        <w:t xml:space="preserve">zależny </w:t>
      </w:r>
      <w:r w:rsidRPr="00AE4EA4">
        <w:t xml:space="preserve">nie musi być ujawniony w ewidencji gruntów i budynków. </w:t>
      </w:r>
      <w:r w:rsidR="009C08CF">
        <w:t>Jak wskazuj</w:t>
      </w:r>
      <w:r w:rsidR="009F131E">
        <w:t>ą</w:t>
      </w:r>
      <w:r w:rsidR="009C08CF">
        <w:t xml:space="preserve"> krytycznie B. Wierzbowski i B. Rakoczy</w:t>
      </w:r>
      <w:r w:rsidR="009C08CF" w:rsidRPr="00AE4EA4">
        <w:rPr>
          <w:rStyle w:val="Odwoanieprzypisudolnego"/>
        </w:rPr>
        <w:footnoteReference w:id="49"/>
      </w:r>
      <w:r w:rsidR="009C08CF">
        <w:t xml:space="preserve"> </w:t>
      </w:r>
      <w:r w:rsidR="009F131E">
        <w:t>„</w:t>
      </w:r>
      <w:r w:rsidR="009C08CF">
        <w:t>definicja ta opiera się na elemencie formalnym</w:t>
      </w:r>
      <w:r w:rsidR="009F131E">
        <w:t>,</w:t>
      </w:r>
      <w:r w:rsidR="009C08CF">
        <w:t xml:space="preserve"> a nie faktycznym</w:t>
      </w:r>
      <w:r w:rsidR="009F131E">
        <w:t>”</w:t>
      </w:r>
      <w:r w:rsidR="009C08CF">
        <w:t>. Należy podzielić stanowisko Autorów, gdyż</w:t>
      </w:r>
      <w:r w:rsidRPr="00AE4EA4">
        <w:t xml:space="preserve"> </w:t>
      </w:r>
      <w:r w:rsidR="009C08CF">
        <w:t>z</w:t>
      </w:r>
      <w:r w:rsidRPr="00AE4EA4">
        <w:t xml:space="preserve"> punktu widzenia celów ochrony powierzchni ziemi w mniejszym stopniu istotny jest tytuł prawny władania gruntami, czy kto jest ujawniony w ewidencji gruntów i budynków, lecz to kto rzeczywiście tymi gruntami </w:t>
      </w:r>
      <w:r w:rsidRPr="00AE4EA4">
        <w:lastRenderedPageBreak/>
        <w:t>włada</w:t>
      </w:r>
      <w:r w:rsidR="009C08CF">
        <w:t>.</w:t>
      </w:r>
      <w:r w:rsidRPr="00AE4EA4">
        <w:t xml:space="preserve"> Kwestia ta natomiast nabiera znaczenia przy ustaleniu odpowiedzialności za szkody spowodowane w tym elemencie środowiska, za przekroczenie dopuszczalnych zawartości</w:t>
      </w:r>
      <w:r w:rsidR="008E651B">
        <w:t xml:space="preserve"> </w:t>
      </w:r>
      <w:r w:rsidRPr="00AE4EA4">
        <w:t xml:space="preserve">substancji powodującej ryzyko szczególnie istotne dla gleby lub ziemi, a także w sytuacji powstania obowiązku rekultywacji. </w:t>
      </w:r>
    </w:p>
    <w:p w:rsidR="00243D30" w:rsidRPr="00AE4EA4" w:rsidRDefault="00243D30" w:rsidP="00243D30">
      <w:pPr>
        <w:spacing w:after="0" w:line="360" w:lineRule="auto"/>
        <w:rPr>
          <w:rFonts w:ascii="Times New Roman" w:hAnsi="Times New Roman"/>
          <w:b/>
          <w:sz w:val="24"/>
          <w:szCs w:val="24"/>
        </w:rPr>
      </w:pPr>
    </w:p>
    <w:p w:rsidR="00243D30" w:rsidRPr="00AE4EA4" w:rsidRDefault="007A0030" w:rsidP="00243D30">
      <w:pPr>
        <w:spacing w:after="0" w:line="360" w:lineRule="auto"/>
        <w:ind w:left="360" w:firstLine="349"/>
        <w:rPr>
          <w:rFonts w:ascii="Times New Roman" w:hAnsi="Times New Roman"/>
          <w:b/>
          <w:sz w:val="24"/>
          <w:szCs w:val="24"/>
        </w:rPr>
      </w:pPr>
      <w:r>
        <w:rPr>
          <w:rFonts w:ascii="Times New Roman" w:hAnsi="Times New Roman"/>
          <w:b/>
          <w:sz w:val="24"/>
          <w:szCs w:val="24"/>
        </w:rPr>
        <w:t xml:space="preserve">5. </w:t>
      </w:r>
      <w:r w:rsidR="00243D30" w:rsidRPr="00AE4EA4">
        <w:rPr>
          <w:rFonts w:ascii="Times New Roman" w:hAnsi="Times New Roman"/>
          <w:b/>
          <w:sz w:val="24"/>
          <w:szCs w:val="24"/>
        </w:rPr>
        <w:t>Reglamentacja korzystania ze środowiska</w:t>
      </w:r>
    </w:p>
    <w:p w:rsidR="00243D30" w:rsidRPr="00AE4EA4" w:rsidRDefault="00243D30" w:rsidP="00243D30">
      <w:pPr>
        <w:spacing w:after="0" w:line="360" w:lineRule="auto"/>
        <w:ind w:firstLine="709"/>
        <w:jc w:val="both"/>
        <w:rPr>
          <w:rFonts w:ascii="Times New Roman" w:hAnsi="Times New Roman"/>
          <w:bCs/>
          <w:sz w:val="24"/>
          <w:szCs w:val="24"/>
        </w:rPr>
      </w:pPr>
      <w:r w:rsidRPr="00AE4EA4">
        <w:rPr>
          <w:rFonts w:ascii="Times New Roman" w:hAnsi="Times New Roman"/>
          <w:bCs/>
          <w:sz w:val="24"/>
          <w:szCs w:val="24"/>
        </w:rPr>
        <w:t xml:space="preserve">Unormowane w art. 4 </w:t>
      </w:r>
      <w:proofErr w:type="spellStart"/>
      <w:r w:rsidRPr="00AE4EA4">
        <w:rPr>
          <w:rFonts w:ascii="Times New Roman" w:hAnsi="Times New Roman"/>
          <w:bCs/>
          <w:sz w:val="24"/>
          <w:szCs w:val="24"/>
        </w:rPr>
        <w:t>p.o.ś</w:t>
      </w:r>
      <w:proofErr w:type="spellEnd"/>
      <w:r w:rsidRPr="00AE4EA4">
        <w:rPr>
          <w:rFonts w:ascii="Times New Roman" w:hAnsi="Times New Roman"/>
          <w:bCs/>
          <w:sz w:val="24"/>
          <w:szCs w:val="24"/>
        </w:rPr>
        <w:t xml:space="preserve">. zasady korzystania ze środowiska oraz obowiązek zapobiegania negatywnemu oddziaływaniu na środowisko i zachowania przezorności, gdy to oddziaływanie nie jest w pełni rozpoznane (art. 6 </w:t>
      </w:r>
      <w:proofErr w:type="spellStart"/>
      <w:r w:rsidRPr="00AE4EA4">
        <w:rPr>
          <w:rFonts w:ascii="Times New Roman" w:hAnsi="Times New Roman"/>
          <w:bCs/>
          <w:sz w:val="24"/>
          <w:szCs w:val="24"/>
        </w:rPr>
        <w:t>p.o.ś</w:t>
      </w:r>
      <w:proofErr w:type="spellEnd"/>
      <w:r w:rsidRPr="00AE4EA4">
        <w:rPr>
          <w:rFonts w:ascii="Times New Roman" w:hAnsi="Times New Roman"/>
          <w:bCs/>
          <w:sz w:val="24"/>
          <w:szCs w:val="24"/>
        </w:rPr>
        <w:t xml:space="preserve">.), dają podstawę do zastosowania administracyjnych form reglamentacji. Jak wskazuje E. </w:t>
      </w:r>
      <w:proofErr w:type="spellStart"/>
      <w:r w:rsidRPr="00AE4EA4">
        <w:rPr>
          <w:rFonts w:ascii="Times New Roman" w:hAnsi="Times New Roman"/>
          <w:bCs/>
          <w:sz w:val="24"/>
          <w:szCs w:val="24"/>
        </w:rPr>
        <w:t>Zębek</w:t>
      </w:r>
      <w:proofErr w:type="spellEnd"/>
      <w:r w:rsidRPr="00AE4EA4">
        <w:rPr>
          <w:rFonts w:ascii="Times New Roman" w:hAnsi="Times New Roman"/>
          <w:bCs/>
          <w:sz w:val="24"/>
          <w:szCs w:val="24"/>
        </w:rPr>
        <w:t xml:space="preserve"> i M. Szwejkowska</w:t>
      </w:r>
      <w:r w:rsidRPr="00AE4EA4">
        <w:rPr>
          <w:rStyle w:val="Odwoanieprzypisudolnego"/>
          <w:rFonts w:ascii="Times New Roman" w:hAnsi="Times New Roman"/>
          <w:bCs/>
          <w:sz w:val="24"/>
          <w:szCs w:val="24"/>
        </w:rPr>
        <w:footnoteReference w:id="50"/>
      </w:r>
      <w:r w:rsidRPr="00AE4EA4">
        <w:rPr>
          <w:rFonts w:ascii="Times New Roman" w:hAnsi="Times New Roman"/>
          <w:bCs/>
          <w:sz w:val="24"/>
          <w:szCs w:val="24"/>
        </w:rPr>
        <w:t xml:space="preserve">, z samej reglamentacyjno-ochronnej funkcji prawa w odniesieniu do środowiska wynika wprowadzenie zasad i ograniczeń korzystania z jego zasobów. </w:t>
      </w:r>
    </w:p>
    <w:p w:rsidR="00243D30" w:rsidRPr="00AE4EA4" w:rsidRDefault="00243D30" w:rsidP="00243D30">
      <w:pPr>
        <w:spacing w:after="0" w:line="360" w:lineRule="auto"/>
        <w:ind w:firstLine="709"/>
        <w:jc w:val="both"/>
        <w:rPr>
          <w:rFonts w:ascii="Times New Roman" w:hAnsi="Times New Roman"/>
          <w:bCs/>
          <w:sz w:val="24"/>
          <w:szCs w:val="24"/>
        </w:rPr>
      </w:pPr>
      <w:r w:rsidRPr="00AE4EA4">
        <w:rPr>
          <w:rFonts w:ascii="Times New Roman" w:hAnsi="Times New Roman"/>
          <w:bCs/>
          <w:sz w:val="24"/>
          <w:szCs w:val="24"/>
        </w:rPr>
        <w:t>Jak wskazano w doktrynie</w:t>
      </w:r>
      <w:r w:rsidRPr="00AE4EA4">
        <w:rPr>
          <w:rStyle w:val="Odwoanieprzypisudolnego"/>
          <w:rFonts w:ascii="Times New Roman" w:hAnsi="Times New Roman"/>
          <w:bCs/>
          <w:sz w:val="24"/>
          <w:szCs w:val="24"/>
        </w:rPr>
        <w:footnoteReference w:id="51"/>
      </w:r>
      <w:r w:rsidR="008E651B">
        <w:rPr>
          <w:rFonts w:ascii="Times New Roman" w:hAnsi="Times New Roman"/>
          <w:bCs/>
          <w:sz w:val="24"/>
          <w:szCs w:val="24"/>
        </w:rPr>
        <w:t>,</w:t>
      </w:r>
      <w:r w:rsidRPr="00AE4EA4">
        <w:rPr>
          <w:rFonts w:ascii="Times New Roman" w:hAnsi="Times New Roman"/>
          <w:bCs/>
          <w:sz w:val="24"/>
          <w:szCs w:val="24"/>
        </w:rPr>
        <w:t xml:space="preserve"> reglamentacja będzie oznaczać ograniczenie na podstawie przepisów prawa pewnej działalności poprzez ustalenie zasad i warunków (wymogów, obowiązków) jej prowadzenia, w tym w drodze wydawania nakazów i zakazów określonego zachowania</w:t>
      </w:r>
      <w:r w:rsidR="00BE4B73">
        <w:rPr>
          <w:rStyle w:val="Odwoanieprzypisudolnego"/>
          <w:rFonts w:ascii="Times New Roman" w:hAnsi="Times New Roman"/>
          <w:bCs/>
          <w:sz w:val="24"/>
          <w:szCs w:val="24"/>
        </w:rPr>
        <w:footnoteReference w:id="52"/>
      </w:r>
      <w:r w:rsidRPr="00AE4EA4">
        <w:rPr>
          <w:rFonts w:ascii="Times New Roman" w:hAnsi="Times New Roman"/>
          <w:bCs/>
          <w:sz w:val="24"/>
          <w:szCs w:val="24"/>
        </w:rPr>
        <w:t>, celem ochrony istotnych wartości interesu publicznego. Jak podkreśla P. Korzeniowski</w:t>
      </w:r>
      <w:r w:rsidRPr="00AE4EA4">
        <w:rPr>
          <w:rStyle w:val="Odwoanieprzypisudolnego"/>
          <w:rFonts w:ascii="Times New Roman" w:hAnsi="Times New Roman"/>
          <w:bCs/>
          <w:sz w:val="24"/>
          <w:szCs w:val="24"/>
        </w:rPr>
        <w:footnoteReference w:id="53"/>
      </w:r>
      <w:r w:rsidRPr="00AE4EA4">
        <w:rPr>
          <w:rFonts w:ascii="Times New Roman" w:hAnsi="Times New Roman"/>
          <w:bCs/>
          <w:sz w:val="24"/>
          <w:szCs w:val="24"/>
        </w:rPr>
        <w:t xml:space="preserve">, reglamentacja w prawie ochrony środowiska stanowi zespół instrumentów administracyjnych zapewniających sprawiedliwość ekologiczną w korzystaniu ze środowiska, w celu osiągnięcia stanu stabilnego uregulowania sposobów korzystania ze środowiska poprzez zastosowanie instrumentów prawnych często mających postać pozwoleń, zezwoleń i koncesji. </w:t>
      </w:r>
    </w:p>
    <w:p w:rsidR="003F6F51" w:rsidRDefault="00225B98" w:rsidP="00243D30">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W odniesieniu do </w:t>
      </w:r>
      <w:r w:rsidRPr="00AE4EA4">
        <w:rPr>
          <w:rFonts w:ascii="Times New Roman" w:hAnsi="Times New Roman"/>
          <w:bCs/>
          <w:sz w:val="24"/>
          <w:szCs w:val="24"/>
        </w:rPr>
        <w:t xml:space="preserve">prawnej ochrony powierzchni ziemi </w:t>
      </w:r>
      <w:r w:rsidR="00243D30" w:rsidRPr="00AE4EA4">
        <w:rPr>
          <w:rFonts w:ascii="Times New Roman" w:hAnsi="Times New Roman"/>
          <w:bCs/>
          <w:sz w:val="24"/>
          <w:szCs w:val="24"/>
        </w:rPr>
        <w:t>M. Górski</w:t>
      </w:r>
      <w:r w:rsidR="00243D30" w:rsidRPr="00AE4EA4">
        <w:rPr>
          <w:rStyle w:val="Odwoanieprzypisudolnego"/>
          <w:rFonts w:ascii="Times New Roman" w:hAnsi="Times New Roman"/>
          <w:bCs/>
          <w:sz w:val="24"/>
          <w:szCs w:val="24"/>
        </w:rPr>
        <w:footnoteReference w:id="54"/>
      </w:r>
      <w:r w:rsidR="00243D30" w:rsidRPr="00AE4EA4">
        <w:rPr>
          <w:rFonts w:ascii="Times New Roman" w:hAnsi="Times New Roman"/>
          <w:bCs/>
          <w:sz w:val="24"/>
          <w:szCs w:val="24"/>
        </w:rPr>
        <w:t xml:space="preserve"> wskazuje cztery grupy instrumentów: represyjne (m.in. sankcje administracyjne) i prewencyjne, oddziaływujące na powierzchnię ziemi w sposób zabezpieczający przed degradacją. Do </w:t>
      </w:r>
      <w:r w:rsidR="00243D30" w:rsidRPr="00AE4EA4">
        <w:rPr>
          <w:rFonts w:ascii="Times New Roman" w:hAnsi="Times New Roman"/>
          <w:bCs/>
          <w:sz w:val="24"/>
          <w:szCs w:val="24"/>
        </w:rPr>
        <w:lastRenderedPageBreak/>
        <w:t xml:space="preserve">drugiej grupy instrumentów Autor zalicza instrumenty typu planistycznego (np. miejscowy plan zagospodarowania przestrzennego) i instrumenty reglamentacyjne, ograniczające dostępność korzystania z powierzchni ziemi. </w:t>
      </w:r>
    </w:p>
    <w:p w:rsidR="00243D30" w:rsidRPr="00AE4EA4" w:rsidRDefault="00243D30" w:rsidP="00243D30">
      <w:pPr>
        <w:spacing w:after="0" w:line="360" w:lineRule="auto"/>
        <w:ind w:firstLine="709"/>
        <w:jc w:val="both"/>
        <w:rPr>
          <w:rFonts w:ascii="Times New Roman" w:hAnsi="Times New Roman"/>
          <w:bCs/>
          <w:sz w:val="24"/>
          <w:szCs w:val="24"/>
        </w:rPr>
      </w:pPr>
      <w:r w:rsidRPr="00AE4EA4">
        <w:rPr>
          <w:rFonts w:ascii="Times New Roman" w:hAnsi="Times New Roman"/>
          <w:bCs/>
          <w:sz w:val="24"/>
          <w:szCs w:val="24"/>
        </w:rPr>
        <w:t xml:space="preserve">Reglamentacja korzystania z powierzchni ziemi będzie oznaczać ograniczenie </w:t>
      </w:r>
      <w:r w:rsidR="003F6F51">
        <w:rPr>
          <w:rFonts w:ascii="Times New Roman" w:hAnsi="Times New Roman"/>
          <w:bCs/>
          <w:sz w:val="24"/>
          <w:szCs w:val="24"/>
        </w:rPr>
        <w:t>korzystania z</w:t>
      </w:r>
      <w:r w:rsidR="003F6F51" w:rsidRPr="00AE4EA4">
        <w:rPr>
          <w:rFonts w:ascii="Times New Roman" w:hAnsi="Times New Roman"/>
          <w:bCs/>
          <w:sz w:val="24"/>
          <w:szCs w:val="24"/>
        </w:rPr>
        <w:t xml:space="preserve"> </w:t>
      </w:r>
      <w:r w:rsidRPr="00AE4EA4">
        <w:rPr>
          <w:rFonts w:ascii="Times New Roman" w:hAnsi="Times New Roman"/>
          <w:bCs/>
          <w:sz w:val="24"/>
          <w:szCs w:val="24"/>
        </w:rPr>
        <w:t xml:space="preserve">tego zasobu, poprzez ustanowienie obowiązków z nim związanych. </w:t>
      </w:r>
      <w:r w:rsidR="00C04CD7">
        <w:rPr>
          <w:rFonts w:ascii="Times New Roman" w:hAnsi="Times New Roman"/>
          <w:bCs/>
          <w:sz w:val="24"/>
          <w:szCs w:val="24"/>
        </w:rPr>
        <w:t xml:space="preserve">Obowiązki podejmowania określonych działań nałożone zostały także na organy administracji publicznej. </w:t>
      </w:r>
      <w:r w:rsidR="00D32265">
        <w:rPr>
          <w:rFonts w:ascii="Times New Roman" w:hAnsi="Times New Roman"/>
          <w:bCs/>
          <w:sz w:val="24"/>
          <w:szCs w:val="24"/>
        </w:rPr>
        <w:t>Formy działań prawnych podejmowanych przez organy administracji</w:t>
      </w:r>
      <w:r w:rsidR="00213BDE" w:rsidRPr="00213BDE">
        <w:rPr>
          <w:rFonts w:ascii="Times New Roman" w:hAnsi="Times New Roman"/>
          <w:bCs/>
          <w:sz w:val="24"/>
          <w:szCs w:val="24"/>
        </w:rPr>
        <w:t xml:space="preserve"> </w:t>
      </w:r>
      <w:r w:rsidR="00213BDE">
        <w:rPr>
          <w:rFonts w:ascii="Times New Roman" w:hAnsi="Times New Roman"/>
          <w:bCs/>
          <w:sz w:val="24"/>
          <w:szCs w:val="24"/>
        </w:rPr>
        <w:t>są uzależnione od ustanowionych przez prawo ograniczeń</w:t>
      </w:r>
      <w:r w:rsidR="00D32265">
        <w:rPr>
          <w:rFonts w:ascii="Times New Roman" w:hAnsi="Times New Roman"/>
          <w:bCs/>
          <w:sz w:val="24"/>
          <w:szCs w:val="24"/>
        </w:rPr>
        <w:t xml:space="preserve"> powszechnego korzystania ze środowiska.</w:t>
      </w:r>
      <w:r w:rsidR="00CF7E06">
        <w:rPr>
          <w:rFonts w:ascii="Times New Roman" w:hAnsi="Times New Roman"/>
          <w:bCs/>
          <w:sz w:val="24"/>
          <w:szCs w:val="24"/>
        </w:rPr>
        <w:t xml:space="preserve"> Administracyjnoprawne środki reglamentacji mogą wynikać wprost z ustawy i wtedy do zadań organów administracji należy podejmowanie działań zmierzających do bezpośredniego wyegzekw</w:t>
      </w:r>
      <w:r w:rsidR="00213BDE">
        <w:rPr>
          <w:rFonts w:ascii="Times New Roman" w:hAnsi="Times New Roman"/>
          <w:bCs/>
          <w:sz w:val="24"/>
          <w:szCs w:val="24"/>
        </w:rPr>
        <w:t>ow</w:t>
      </w:r>
      <w:r w:rsidR="00CF7E06">
        <w:rPr>
          <w:rFonts w:ascii="Times New Roman" w:hAnsi="Times New Roman"/>
          <w:bCs/>
          <w:sz w:val="24"/>
          <w:szCs w:val="24"/>
        </w:rPr>
        <w:t>ania obowiązków wynikających z mocy samego prawa.</w:t>
      </w:r>
      <w:r w:rsidR="00D32265">
        <w:rPr>
          <w:rFonts w:ascii="Times New Roman" w:hAnsi="Times New Roman"/>
          <w:bCs/>
          <w:sz w:val="24"/>
          <w:szCs w:val="24"/>
        </w:rPr>
        <w:t xml:space="preserve"> </w:t>
      </w:r>
      <w:r w:rsidR="00634621">
        <w:rPr>
          <w:rFonts w:ascii="Times New Roman" w:hAnsi="Times New Roman"/>
          <w:bCs/>
          <w:sz w:val="24"/>
          <w:szCs w:val="24"/>
        </w:rPr>
        <w:t xml:space="preserve">Zgodnie z zasadą reglamentacji ograniczenie możliwości korzystania ze środowiska wykraczające poza ramy korzystania powszechnego może być </w:t>
      </w:r>
      <w:r w:rsidR="003F6F51">
        <w:rPr>
          <w:rFonts w:ascii="Times New Roman" w:hAnsi="Times New Roman"/>
          <w:bCs/>
          <w:sz w:val="24"/>
          <w:szCs w:val="24"/>
        </w:rPr>
        <w:t xml:space="preserve">ustanowione wyłącznie </w:t>
      </w:r>
      <w:r w:rsidR="00634621">
        <w:rPr>
          <w:rFonts w:ascii="Times New Roman" w:hAnsi="Times New Roman"/>
          <w:bCs/>
          <w:sz w:val="24"/>
          <w:szCs w:val="24"/>
        </w:rPr>
        <w:t>w drodze ustawy</w:t>
      </w:r>
      <w:r w:rsidR="00A0558B">
        <w:rPr>
          <w:rStyle w:val="Odwoanieprzypisudolnego"/>
          <w:rFonts w:ascii="Times New Roman" w:hAnsi="Times New Roman"/>
          <w:bCs/>
          <w:sz w:val="24"/>
          <w:szCs w:val="24"/>
        </w:rPr>
        <w:footnoteReference w:id="55"/>
      </w:r>
      <w:r w:rsidR="003F6F51">
        <w:rPr>
          <w:rFonts w:ascii="Times New Roman" w:hAnsi="Times New Roman"/>
          <w:bCs/>
          <w:sz w:val="24"/>
          <w:szCs w:val="24"/>
        </w:rPr>
        <w:t xml:space="preserve"> </w:t>
      </w:r>
      <w:r w:rsidR="00BE4B73">
        <w:rPr>
          <w:rFonts w:ascii="Times New Roman" w:hAnsi="Times New Roman"/>
          <w:bCs/>
          <w:sz w:val="24"/>
          <w:szCs w:val="24"/>
        </w:rPr>
        <w:t>i</w:t>
      </w:r>
      <w:r w:rsidR="00A0558B">
        <w:rPr>
          <w:rFonts w:ascii="Times New Roman" w:hAnsi="Times New Roman"/>
          <w:bCs/>
          <w:sz w:val="24"/>
          <w:szCs w:val="24"/>
        </w:rPr>
        <w:t xml:space="preserve"> </w:t>
      </w:r>
      <w:r w:rsidR="00CF7E06">
        <w:rPr>
          <w:rFonts w:ascii="Times New Roman" w:hAnsi="Times New Roman"/>
          <w:bCs/>
          <w:sz w:val="24"/>
          <w:szCs w:val="24"/>
        </w:rPr>
        <w:t xml:space="preserve">może być także </w:t>
      </w:r>
      <w:r w:rsidR="00634621">
        <w:rPr>
          <w:rFonts w:ascii="Times New Roman" w:hAnsi="Times New Roman"/>
          <w:bCs/>
          <w:sz w:val="24"/>
          <w:szCs w:val="24"/>
        </w:rPr>
        <w:t xml:space="preserve">obwarowane obowiązkiem </w:t>
      </w:r>
      <w:r w:rsidR="00213BDE">
        <w:rPr>
          <w:rFonts w:ascii="Times New Roman" w:hAnsi="Times New Roman"/>
          <w:bCs/>
          <w:sz w:val="24"/>
          <w:szCs w:val="24"/>
        </w:rPr>
        <w:t>wydania</w:t>
      </w:r>
      <w:r w:rsidR="00634621">
        <w:rPr>
          <w:rFonts w:ascii="Times New Roman" w:hAnsi="Times New Roman"/>
          <w:bCs/>
          <w:sz w:val="24"/>
          <w:szCs w:val="24"/>
        </w:rPr>
        <w:t xml:space="preserve"> decyzji administracyjnej przez właściwy organ administracji</w:t>
      </w:r>
      <w:r w:rsidR="00213BDE">
        <w:rPr>
          <w:rFonts w:ascii="Times New Roman" w:hAnsi="Times New Roman"/>
          <w:bCs/>
          <w:sz w:val="24"/>
          <w:szCs w:val="24"/>
        </w:rPr>
        <w:t xml:space="preserve"> (art. 4 ust. 2 </w:t>
      </w:r>
      <w:proofErr w:type="spellStart"/>
      <w:r w:rsidR="00213BDE">
        <w:rPr>
          <w:rFonts w:ascii="Times New Roman" w:hAnsi="Times New Roman"/>
          <w:bCs/>
          <w:sz w:val="24"/>
          <w:szCs w:val="24"/>
        </w:rPr>
        <w:t>p.o.ś</w:t>
      </w:r>
      <w:proofErr w:type="spellEnd"/>
      <w:r w:rsidR="00213BDE">
        <w:rPr>
          <w:rFonts w:ascii="Times New Roman" w:hAnsi="Times New Roman"/>
          <w:bCs/>
          <w:sz w:val="24"/>
          <w:szCs w:val="24"/>
        </w:rPr>
        <w:t>.)</w:t>
      </w:r>
      <w:r w:rsidR="00A0558B">
        <w:rPr>
          <w:rFonts w:ascii="Times New Roman" w:hAnsi="Times New Roman"/>
          <w:bCs/>
          <w:sz w:val="24"/>
          <w:szCs w:val="24"/>
        </w:rPr>
        <w:t>.</w:t>
      </w:r>
      <w:r w:rsidR="00634621">
        <w:rPr>
          <w:rFonts w:ascii="Times New Roman" w:hAnsi="Times New Roman"/>
          <w:bCs/>
          <w:sz w:val="24"/>
          <w:szCs w:val="24"/>
        </w:rPr>
        <w:t xml:space="preserve"> </w:t>
      </w:r>
    </w:p>
    <w:p w:rsidR="00243D30" w:rsidRPr="00AE4EA4" w:rsidRDefault="00243D30" w:rsidP="00243D30">
      <w:pPr>
        <w:spacing w:after="0" w:line="360" w:lineRule="auto"/>
        <w:ind w:firstLine="709"/>
        <w:jc w:val="both"/>
        <w:rPr>
          <w:rFonts w:ascii="Times New Roman" w:hAnsi="Times New Roman"/>
          <w:bCs/>
          <w:sz w:val="24"/>
          <w:szCs w:val="24"/>
        </w:rPr>
      </w:pPr>
    </w:p>
    <w:p w:rsidR="00243D30" w:rsidRPr="00AE4EA4" w:rsidRDefault="007A0030" w:rsidP="00531515">
      <w:pPr>
        <w:spacing w:after="0" w:line="360" w:lineRule="auto"/>
        <w:ind w:firstLine="708"/>
        <w:jc w:val="both"/>
        <w:rPr>
          <w:rFonts w:ascii="Times New Roman" w:hAnsi="Times New Roman"/>
          <w:b/>
          <w:bCs/>
          <w:sz w:val="24"/>
          <w:szCs w:val="24"/>
        </w:rPr>
      </w:pPr>
      <w:r>
        <w:rPr>
          <w:rFonts w:ascii="Times New Roman" w:hAnsi="Times New Roman"/>
          <w:b/>
          <w:bCs/>
          <w:sz w:val="24"/>
          <w:szCs w:val="24"/>
        </w:rPr>
        <w:t xml:space="preserve">6. </w:t>
      </w:r>
      <w:r w:rsidR="00243D30" w:rsidRPr="00AE4EA4">
        <w:rPr>
          <w:rFonts w:ascii="Times New Roman" w:hAnsi="Times New Roman"/>
          <w:b/>
          <w:bCs/>
          <w:sz w:val="24"/>
          <w:szCs w:val="24"/>
        </w:rPr>
        <w:t>Obowiązki związane z ochroną powierzchni ziemi</w:t>
      </w:r>
    </w:p>
    <w:p w:rsidR="00243D30" w:rsidRDefault="00243D30" w:rsidP="00243D30">
      <w:pPr>
        <w:spacing w:after="0" w:line="360" w:lineRule="auto"/>
        <w:ind w:firstLine="709"/>
        <w:jc w:val="both"/>
        <w:rPr>
          <w:rFonts w:ascii="Times New Roman" w:hAnsi="Times New Roman"/>
          <w:bCs/>
          <w:sz w:val="24"/>
          <w:szCs w:val="24"/>
        </w:rPr>
      </w:pPr>
      <w:r w:rsidRPr="00AE4EA4">
        <w:rPr>
          <w:rFonts w:ascii="Times New Roman" w:hAnsi="Times New Roman"/>
          <w:bCs/>
          <w:sz w:val="24"/>
          <w:szCs w:val="24"/>
        </w:rPr>
        <w:t xml:space="preserve">Zgodnie z treścią art. 101 </w:t>
      </w:r>
      <w:proofErr w:type="spellStart"/>
      <w:r w:rsidRPr="00AE4EA4">
        <w:rPr>
          <w:rFonts w:ascii="Times New Roman" w:hAnsi="Times New Roman"/>
          <w:bCs/>
          <w:sz w:val="24"/>
          <w:szCs w:val="24"/>
        </w:rPr>
        <w:t>p.o.ś</w:t>
      </w:r>
      <w:proofErr w:type="spellEnd"/>
      <w:r w:rsidRPr="00AE4EA4">
        <w:rPr>
          <w:rFonts w:ascii="Times New Roman" w:hAnsi="Times New Roman"/>
          <w:bCs/>
          <w:sz w:val="24"/>
          <w:szCs w:val="24"/>
        </w:rPr>
        <w:t xml:space="preserve">. </w:t>
      </w:r>
      <w:r w:rsidR="00BE3A91">
        <w:rPr>
          <w:rFonts w:ascii="Times New Roman" w:hAnsi="Times New Roman"/>
          <w:bCs/>
          <w:sz w:val="24"/>
          <w:szCs w:val="24"/>
        </w:rPr>
        <w:t xml:space="preserve">ustawodawca wskazuje pewien zbiór działań, których wypełnienie ma </w:t>
      </w:r>
      <w:proofErr w:type="spellStart"/>
      <w:r w:rsidR="00BE3A91">
        <w:rPr>
          <w:rFonts w:ascii="Times New Roman" w:hAnsi="Times New Roman"/>
          <w:bCs/>
          <w:sz w:val="24"/>
          <w:szCs w:val="24"/>
        </w:rPr>
        <w:t>słyżyć</w:t>
      </w:r>
      <w:proofErr w:type="spellEnd"/>
      <w:r w:rsidR="00BE3A91">
        <w:rPr>
          <w:rFonts w:ascii="Times New Roman" w:hAnsi="Times New Roman"/>
          <w:bCs/>
          <w:sz w:val="24"/>
          <w:szCs w:val="24"/>
        </w:rPr>
        <w:t xml:space="preserve"> zapewnieniu jak najlepsze</w:t>
      </w:r>
      <w:r w:rsidR="005B0362">
        <w:rPr>
          <w:rFonts w:ascii="Times New Roman" w:hAnsi="Times New Roman"/>
          <w:bCs/>
          <w:sz w:val="24"/>
          <w:szCs w:val="24"/>
        </w:rPr>
        <w:t>go</w:t>
      </w:r>
      <w:r w:rsidR="00BE3A91">
        <w:rPr>
          <w:rFonts w:ascii="Times New Roman" w:hAnsi="Times New Roman"/>
          <w:bCs/>
          <w:sz w:val="24"/>
          <w:szCs w:val="24"/>
        </w:rPr>
        <w:t xml:space="preserve"> </w:t>
      </w:r>
      <w:r w:rsidR="005B0362">
        <w:rPr>
          <w:rFonts w:ascii="Times New Roman" w:hAnsi="Times New Roman"/>
          <w:bCs/>
          <w:sz w:val="24"/>
          <w:szCs w:val="24"/>
        </w:rPr>
        <w:t>stanu</w:t>
      </w:r>
      <w:r w:rsidR="00BE3A91">
        <w:rPr>
          <w:rFonts w:ascii="Times New Roman" w:hAnsi="Times New Roman"/>
          <w:bCs/>
          <w:sz w:val="24"/>
          <w:szCs w:val="24"/>
        </w:rPr>
        <w:t xml:space="preserve"> </w:t>
      </w:r>
      <w:r w:rsidR="00213BDE">
        <w:rPr>
          <w:rFonts w:ascii="Times New Roman" w:hAnsi="Times New Roman"/>
          <w:bCs/>
          <w:sz w:val="24"/>
          <w:szCs w:val="24"/>
        </w:rPr>
        <w:t>powierzchni ziemi</w:t>
      </w:r>
      <w:r w:rsidR="00BE3A91">
        <w:rPr>
          <w:rFonts w:ascii="Times New Roman" w:hAnsi="Times New Roman"/>
          <w:bCs/>
          <w:sz w:val="24"/>
          <w:szCs w:val="24"/>
        </w:rPr>
        <w:t xml:space="preserve"> i </w:t>
      </w:r>
      <w:r w:rsidR="00BE3A91" w:rsidRPr="00AE4EA4">
        <w:rPr>
          <w:rFonts w:ascii="Times New Roman" w:hAnsi="Times New Roman"/>
          <w:bCs/>
          <w:sz w:val="24"/>
          <w:szCs w:val="24"/>
        </w:rPr>
        <w:t xml:space="preserve">zachowaniu </w:t>
      </w:r>
      <w:r w:rsidR="00BE3A91">
        <w:rPr>
          <w:rFonts w:ascii="Times New Roman" w:hAnsi="Times New Roman"/>
          <w:bCs/>
          <w:sz w:val="24"/>
          <w:szCs w:val="24"/>
        </w:rPr>
        <w:t>wszystkich pełnionych przez ni</w:t>
      </w:r>
      <w:r w:rsidR="005B0362">
        <w:rPr>
          <w:rFonts w:ascii="Times New Roman" w:hAnsi="Times New Roman"/>
          <w:bCs/>
          <w:sz w:val="24"/>
          <w:szCs w:val="24"/>
        </w:rPr>
        <w:t>ą</w:t>
      </w:r>
      <w:r w:rsidR="00BE3A91">
        <w:rPr>
          <w:rFonts w:ascii="Times New Roman" w:hAnsi="Times New Roman"/>
          <w:bCs/>
          <w:sz w:val="24"/>
          <w:szCs w:val="24"/>
        </w:rPr>
        <w:t xml:space="preserve"> funkcji. Słu</w:t>
      </w:r>
      <w:r w:rsidR="005B0362">
        <w:rPr>
          <w:rFonts w:ascii="Times New Roman" w:hAnsi="Times New Roman"/>
          <w:bCs/>
          <w:sz w:val="24"/>
          <w:szCs w:val="24"/>
        </w:rPr>
        <w:t>ż</w:t>
      </w:r>
      <w:r w:rsidR="00BE3A91">
        <w:rPr>
          <w:rFonts w:ascii="Times New Roman" w:hAnsi="Times New Roman"/>
          <w:bCs/>
          <w:sz w:val="24"/>
          <w:szCs w:val="24"/>
        </w:rPr>
        <w:t xml:space="preserve">yć ma temu </w:t>
      </w:r>
      <w:r w:rsidR="00FF7A28">
        <w:rPr>
          <w:rFonts w:ascii="Times New Roman" w:hAnsi="Times New Roman"/>
          <w:bCs/>
          <w:sz w:val="24"/>
          <w:szCs w:val="24"/>
        </w:rPr>
        <w:t xml:space="preserve">m.in. </w:t>
      </w:r>
      <w:r w:rsidR="00BE3A91">
        <w:rPr>
          <w:rFonts w:ascii="Times New Roman" w:hAnsi="Times New Roman"/>
          <w:bCs/>
          <w:sz w:val="24"/>
          <w:szCs w:val="24"/>
        </w:rPr>
        <w:t xml:space="preserve">szeroko pojęte </w:t>
      </w:r>
      <w:r w:rsidRPr="00AE4EA4">
        <w:rPr>
          <w:rFonts w:ascii="Times New Roman" w:hAnsi="Times New Roman"/>
          <w:bCs/>
          <w:sz w:val="24"/>
          <w:szCs w:val="24"/>
        </w:rPr>
        <w:t>racjonaln</w:t>
      </w:r>
      <w:r w:rsidR="00BE3A91">
        <w:rPr>
          <w:rFonts w:ascii="Times New Roman" w:hAnsi="Times New Roman"/>
          <w:bCs/>
          <w:sz w:val="24"/>
          <w:szCs w:val="24"/>
        </w:rPr>
        <w:t>e</w:t>
      </w:r>
      <w:r w:rsidRPr="00AE4EA4">
        <w:rPr>
          <w:rFonts w:ascii="Times New Roman" w:hAnsi="Times New Roman"/>
          <w:bCs/>
          <w:sz w:val="24"/>
          <w:szCs w:val="24"/>
        </w:rPr>
        <w:t xml:space="preserve"> gospodarowani</w:t>
      </w:r>
      <w:r w:rsidR="005B0362">
        <w:rPr>
          <w:rFonts w:ascii="Times New Roman" w:hAnsi="Times New Roman"/>
          <w:bCs/>
          <w:sz w:val="24"/>
          <w:szCs w:val="24"/>
        </w:rPr>
        <w:t>e</w:t>
      </w:r>
      <w:r w:rsidR="00FF7A28">
        <w:rPr>
          <w:rFonts w:ascii="Times New Roman" w:hAnsi="Times New Roman"/>
          <w:bCs/>
          <w:sz w:val="24"/>
          <w:szCs w:val="24"/>
        </w:rPr>
        <w:t xml:space="preserve"> tym zasobem</w:t>
      </w:r>
      <w:r w:rsidR="005B0362">
        <w:rPr>
          <w:rFonts w:ascii="Times New Roman" w:hAnsi="Times New Roman"/>
          <w:bCs/>
          <w:sz w:val="24"/>
          <w:szCs w:val="24"/>
        </w:rPr>
        <w:t>,</w:t>
      </w:r>
      <w:r w:rsidRPr="00AE4EA4">
        <w:rPr>
          <w:rFonts w:ascii="Times New Roman" w:hAnsi="Times New Roman"/>
          <w:bCs/>
          <w:sz w:val="24"/>
          <w:szCs w:val="24"/>
        </w:rPr>
        <w:t xml:space="preserve"> zapobiegani</w:t>
      </w:r>
      <w:r w:rsidR="00FF7A28">
        <w:rPr>
          <w:rFonts w:ascii="Times New Roman" w:hAnsi="Times New Roman"/>
          <w:bCs/>
          <w:sz w:val="24"/>
          <w:szCs w:val="24"/>
        </w:rPr>
        <w:t>e</w:t>
      </w:r>
      <w:r w:rsidRPr="00AE4EA4">
        <w:rPr>
          <w:rFonts w:ascii="Times New Roman" w:hAnsi="Times New Roman"/>
          <w:bCs/>
          <w:sz w:val="24"/>
          <w:szCs w:val="24"/>
        </w:rPr>
        <w:t xml:space="preserve"> zanieczyszczeni</w:t>
      </w:r>
      <w:r w:rsidR="00FF7A28">
        <w:rPr>
          <w:rFonts w:ascii="Times New Roman" w:hAnsi="Times New Roman"/>
          <w:bCs/>
          <w:sz w:val="24"/>
          <w:szCs w:val="24"/>
        </w:rPr>
        <w:t>om,</w:t>
      </w:r>
      <w:r w:rsidRPr="00AE4EA4">
        <w:rPr>
          <w:rFonts w:ascii="Times New Roman" w:hAnsi="Times New Roman"/>
          <w:bCs/>
          <w:sz w:val="24"/>
          <w:szCs w:val="24"/>
        </w:rPr>
        <w:t xml:space="preserve"> </w:t>
      </w:r>
      <w:r w:rsidR="005B0362" w:rsidRPr="00AE4EA4">
        <w:rPr>
          <w:rFonts w:ascii="Times New Roman" w:hAnsi="Times New Roman"/>
          <w:bCs/>
          <w:sz w:val="24"/>
          <w:szCs w:val="24"/>
        </w:rPr>
        <w:t>ruchom masowym ziemi</w:t>
      </w:r>
      <w:r w:rsidR="005B0362">
        <w:rPr>
          <w:rFonts w:ascii="Times New Roman" w:hAnsi="Times New Roman"/>
          <w:bCs/>
          <w:sz w:val="24"/>
          <w:szCs w:val="24"/>
        </w:rPr>
        <w:t xml:space="preserve">, </w:t>
      </w:r>
      <w:r w:rsidR="005B0362" w:rsidRPr="00AE4EA4">
        <w:rPr>
          <w:rFonts w:ascii="Times New Roman" w:hAnsi="Times New Roman"/>
          <w:bCs/>
          <w:sz w:val="24"/>
          <w:szCs w:val="24"/>
        </w:rPr>
        <w:t>niszczeniu gleby</w:t>
      </w:r>
      <w:r w:rsidR="005B0362">
        <w:rPr>
          <w:rFonts w:ascii="Times New Roman" w:hAnsi="Times New Roman"/>
          <w:bCs/>
          <w:sz w:val="24"/>
          <w:szCs w:val="24"/>
        </w:rPr>
        <w:t xml:space="preserve"> (w tym zasklepianiu, </w:t>
      </w:r>
      <w:r w:rsidR="005B0362" w:rsidRPr="00AE4EA4">
        <w:rPr>
          <w:rFonts w:ascii="Times New Roman" w:hAnsi="Times New Roman"/>
          <w:bCs/>
          <w:sz w:val="24"/>
          <w:szCs w:val="24"/>
        </w:rPr>
        <w:t>zasoleniu, zakwaszaniu</w:t>
      </w:r>
      <w:r w:rsidR="005B0362">
        <w:rPr>
          <w:rFonts w:ascii="Times New Roman" w:hAnsi="Times New Roman"/>
          <w:bCs/>
          <w:sz w:val="24"/>
          <w:szCs w:val="24"/>
        </w:rPr>
        <w:t xml:space="preserve">), niszczeniu </w:t>
      </w:r>
      <w:r w:rsidR="005B0362" w:rsidRPr="00AE4EA4">
        <w:rPr>
          <w:rFonts w:ascii="Times New Roman" w:hAnsi="Times New Roman"/>
          <w:bCs/>
          <w:sz w:val="24"/>
          <w:szCs w:val="24"/>
        </w:rPr>
        <w:t>pokrycia terenu roślinnością</w:t>
      </w:r>
      <w:r w:rsidR="005B0362">
        <w:rPr>
          <w:rFonts w:ascii="Times New Roman" w:hAnsi="Times New Roman"/>
          <w:bCs/>
          <w:sz w:val="24"/>
          <w:szCs w:val="24"/>
        </w:rPr>
        <w:t xml:space="preserve"> (</w:t>
      </w:r>
      <w:r w:rsidRPr="00AE4EA4">
        <w:rPr>
          <w:rFonts w:ascii="Times New Roman" w:hAnsi="Times New Roman"/>
          <w:bCs/>
          <w:sz w:val="24"/>
          <w:szCs w:val="24"/>
        </w:rPr>
        <w:t>zapobieganie</w:t>
      </w:r>
      <w:r w:rsidR="00FF7A28">
        <w:rPr>
          <w:rFonts w:ascii="Times New Roman" w:hAnsi="Times New Roman"/>
          <w:bCs/>
          <w:sz w:val="24"/>
          <w:szCs w:val="24"/>
        </w:rPr>
        <w:t xml:space="preserve"> </w:t>
      </w:r>
      <w:r w:rsidRPr="00AE4EA4">
        <w:rPr>
          <w:rFonts w:ascii="Times New Roman" w:hAnsi="Times New Roman"/>
          <w:bCs/>
          <w:sz w:val="24"/>
          <w:szCs w:val="24"/>
        </w:rPr>
        <w:t>erozji</w:t>
      </w:r>
      <w:r w:rsidR="00FF7A28">
        <w:rPr>
          <w:rFonts w:ascii="Times New Roman" w:hAnsi="Times New Roman"/>
          <w:bCs/>
          <w:sz w:val="24"/>
          <w:szCs w:val="24"/>
        </w:rPr>
        <w:t>),</w:t>
      </w:r>
      <w:r w:rsidRPr="00AE4EA4">
        <w:rPr>
          <w:rFonts w:ascii="Times New Roman" w:hAnsi="Times New Roman"/>
          <w:bCs/>
          <w:sz w:val="24"/>
          <w:szCs w:val="24"/>
        </w:rPr>
        <w:t xml:space="preserve"> przeciwdziałani</w:t>
      </w:r>
      <w:r w:rsidR="00FF7A28">
        <w:rPr>
          <w:rFonts w:ascii="Times New Roman" w:hAnsi="Times New Roman"/>
          <w:bCs/>
          <w:sz w:val="24"/>
          <w:szCs w:val="24"/>
        </w:rPr>
        <w:t>e</w:t>
      </w:r>
      <w:r w:rsidRPr="00AE4EA4">
        <w:rPr>
          <w:rFonts w:ascii="Times New Roman" w:hAnsi="Times New Roman"/>
          <w:bCs/>
          <w:sz w:val="24"/>
          <w:szCs w:val="24"/>
        </w:rPr>
        <w:t xml:space="preserve"> niekorzystnym zmianom naturalnego ukształtowania</w:t>
      </w:r>
      <w:r w:rsidR="00FF7A28">
        <w:rPr>
          <w:rFonts w:ascii="Times New Roman" w:hAnsi="Times New Roman"/>
          <w:bCs/>
          <w:sz w:val="24"/>
          <w:szCs w:val="24"/>
        </w:rPr>
        <w:t>,</w:t>
      </w:r>
      <w:r w:rsidRPr="00AE4EA4">
        <w:rPr>
          <w:rFonts w:ascii="Times New Roman" w:hAnsi="Times New Roman"/>
          <w:bCs/>
          <w:sz w:val="24"/>
          <w:szCs w:val="24"/>
        </w:rPr>
        <w:t xml:space="preserve"> </w:t>
      </w:r>
      <w:r w:rsidR="005B0362">
        <w:rPr>
          <w:rFonts w:ascii="Times New Roman" w:hAnsi="Times New Roman"/>
          <w:bCs/>
          <w:sz w:val="24"/>
          <w:szCs w:val="24"/>
        </w:rPr>
        <w:t>a także</w:t>
      </w:r>
      <w:r w:rsidRPr="00AE4EA4">
        <w:rPr>
          <w:rFonts w:ascii="Times New Roman" w:hAnsi="Times New Roman"/>
          <w:bCs/>
          <w:sz w:val="24"/>
          <w:szCs w:val="24"/>
        </w:rPr>
        <w:t xml:space="preserve"> </w:t>
      </w:r>
      <w:r w:rsidR="00FF7A28" w:rsidRPr="00AE4EA4">
        <w:rPr>
          <w:rFonts w:ascii="Times New Roman" w:hAnsi="Times New Roman"/>
          <w:bCs/>
          <w:sz w:val="24"/>
          <w:szCs w:val="24"/>
        </w:rPr>
        <w:t>ponown</w:t>
      </w:r>
      <w:r w:rsidR="00FF7A28">
        <w:rPr>
          <w:rFonts w:ascii="Times New Roman" w:hAnsi="Times New Roman"/>
          <w:bCs/>
          <w:sz w:val="24"/>
          <w:szCs w:val="24"/>
        </w:rPr>
        <w:t>e</w:t>
      </w:r>
      <w:r w:rsidR="00FF7A28" w:rsidRPr="00AE4EA4">
        <w:rPr>
          <w:rFonts w:ascii="Times New Roman" w:hAnsi="Times New Roman"/>
          <w:bCs/>
          <w:sz w:val="24"/>
          <w:szCs w:val="24"/>
        </w:rPr>
        <w:t xml:space="preserve"> </w:t>
      </w:r>
      <w:r w:rsidRPr="00AE4EA4">
        <w:rPr>
          <w:rFonts w:ascii="Times New Roman" w:hAnsi="Times New Roman"/>
          <w:bCs/>
          <w:sz w:val="24"/>
          <w:szCs w:val="24"/>
        </w:rPr>
        <w:t>kształtowani</w:t>
      </w:r>
      <w:r w:rsidR="00FF7A28">
        <w:rPr>
          <w:rFonts w:ascii="Times New Roman" w:hAnsi="Times New Roman"/>
          <w:bCs/>
          <w:sz w:val="24"/>
          <w:szCs w:val="24"/>
        </w:rPr>
        <w:t>e</w:t>
      </w:r>
      <w:r w:rsidRPr="00AE4EA4">
        <w:rPr>
          <w:rFonts w:ascii="Times New Roman" w:hAnsi="Times New Roman"/>
          <w:bCs/>
          <w:sz w:val="24"/>
          <w:szCs w:val="24"/>
        </w:rPr>
        <w:t xml:space="preserve"> funkcji lub przygotowani</w:t>
      </w:r>
      <w:r w:rsidR="00FF7A28">
        <w:rPr>
          <w:rFonts w:ascii="Times New Roman" w:hAnsi="Times New Roman"/>
          <w:bCs/>
          <w:sz w:val="24"/>
          <w:szCs w:val="24"/>
        </w:rPr>
        <w:t>e</w:t>
      </w:r>
      <w:r w:rsidRPr="00AE4EA4">
        <w:rPr>
          <w:rFonts w:ascii="Times New Roman" w:hAnsi="Times New Roman"/>
          <w:bCs/>
          <w:sz w:val="24"/>
          <w:szCs w:val="24"/>
        </w:rPr>
        <w:t xml:space="preserve"> do pełnienia nowych funkcji terenów, na których wyst</w:t>
      </w:r>
      <w:r w:rsidR="005B0362">
        <w:rPr>
          <w:rFonts w:ascii="Times New Roman" w:hAnsi="Times New Roman"/>
          <w:bCs/>
          <w:sz w:val="24"/>
          <w:szCs w:val="24"/>
        </w:rPr>
        <w:t>ą</w:t>
      </w:r>
      <w:r w:rsidRPr="00AE4EA4">
        <w:rPr>
          <w:rFonts w:ascii="Times New Roman" w:hAnsi="Times New Roman"/>
          <w:bCs/>
          <w:sz w:val="24"/>
          <w:szCs w:val="24"/>
        </w:rPr>
        <w:t>p</w:t>
      </w:r>
      <w:r w:rsidR="005B0362">
        <w:rPr>
          <w:rFonts w:ascii="Times New Roman" w:hAnsi="Times New Roman"/>
          <w:bCs/>
          <w:sz w:val="24"/>
          <w:szCs w:val="24"/>
        </w:rPr>
        <w:t>iło</w:t>
      </w:r>
      <w:r w:rsidRPr="00AE4EA4">
        <w:rPr>
          <w:rFonts w:ascii="Times New Roman" w:hAnsi="Times New Roman"/>
          <w:bCs/>
          <w:sz w:val="24"/>
          <w:szCs w:val="24"/>
        </w:rPr>
        <w:t xml:space="preserve"> niekorzystne przekształcenie naturalnego ukształtowania powierzchni ziemi.</w:t>
      </w:r>
    </w:p>
    <w:p w:rsidR="00FF7A28" w:rsidRPr="00AE4EA4" w:rsidRDefault="00FF7A28" w:rsidP="00243D30">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Z tego też względu w ustawie Prawo ochrony środowiska ustanowionych zostało kilka </w:t>
      </w:r>
      <w:r w:rsidR="003A6CAF" w:rsidRPr="003A6CAF">
        <w:rPr>
          <w:rFonts w:ascii="Times New Roman" w:hAnsi="Times New Roman"/>
          <w:bCs/>
          <w:sz w:val="24"/>
          <w:szCs w:val="24"/>
        </w:rPr>
        <w:t>instrument</w:t>
      </w:r>
      <w:r w:rsidR="00D03498">
        <w:rPr>
          <w:rFonts w:ascii="Times New Roman" w:hAnsi="Times New Roman"/>
          <w:bCs/>
          <w:sz w:val="24"/>
          <w:szCs w:val="24"/>
        </w:rPr>
        <w:t>ów</w:t>
      </w:r>
      <w:r w:rsidR="003A6CAF" w:rsidRPr="003A6CAF">
        <w:rPr>
          <w:rFonts w:ascii="Times New Roman" w:hAnsi="Times New Roman"/>
          <w:bCs/>
          <w:sz w:val="24"/>
          <w:szCs w:val="24"/>
        </w:rPr>
        <w:t xml:space="preserve"> reglamentacji korzystania z powierzchni ziemi</w:t>
      </w:r>
      <w:r w:rsidR="00D03498">
        <w:rPr>
          <w:rFonts w:ascii="Times New Roman" w:hAnsi="Times New Roman"/>
          <w:bCs/>
          <w:sz w:val="24"/>
          <w:szCs w:val="24"/>
        </w:rPr>
        <w:t xml:space="preserve"> w formie nakazów: zachowania funkcji powierzchni ziemi, </w:t>
      </w:r>
      <w:r w:rsidR="00D03498" w:rsidRPr="00D03498">
        <w:rPr>
          <w:rFonts w:ascii="Times New Roman" w:hAnsi="Times New Roman"/>
          <w:bCs/>
          <w:sz w:val="24"/>
          <w:szCs w:val="24"/>
        </w:rPr>
        <w:t>monitoringu jakości powierzchni ziemi</w:t>
      </w:r>
      <w:r w:rsidR="00D03498">
        <w:rPr>
          <w:rFonts w:ascii="Times New Roman" w:hAnsi="Times New Roman"/>
          <w:bCs/>
          <w:sz w:val="24"/>
          <w:szCs w:val="24"/>
        </w:rPr>
        <w:t xml:space="preserve">, </w:t>
      </w:r>
      <w:r w:rsidR="00D03498" w:rsidRPr="00D03498">
        <w:rPr>
          <w:rFonts w:ascii="Times New Roman" w:hAnsi="Times New Roman"/>
          <w:bCs/>
          <w:sz w:val="24"/>
          <w:szCs w:val="24"/>
        </w:rPr>
        <w:t>przeciwdziałania ruchom masowym ziemi</w:t>
      </w:r>
      <w:r w:rsidR="00D03498">
        <w:rPr>
          <w:rFonts w:ascii="Times New Roman" w:hAnsi="Times New Roman"/>
          <w:bCs/>
          <w:sz w:val="24"/>
          <w:szCs w:val="24"/>
        </w:rPr>
        <w:t>,</w:t>
      </w:r>
      <w:r w:rsidR="004E2C69">
        <w:rPr>
          <w:rFonts w:ascii="Times New Roman" w:hAnsi="Times New Roman"/>
          <w:bCs/>
          <w:sz w:val="24"/>
          <w:szCs w:val="24"/>
        </w:rPr>
        <w:t xml:space="preserve"> czy</w:t>
      </w:r>
      <w:r w:rsidR="00D03498">
        <w:rPr>
          <w:rFonts w:ascii="Times New Roman" w:hAnsi="Times New Roman"/>
          <w:bCs/>
          <w:sz w:val="24"/>
          <w:szCs w:val="24"/>
        </w:rPr>
        <w:t xml:space="preserve"> </w:t>
      </w:r>
      <w:r w:rsidR="00D03498" w:rsidRPr="00D03498">
        <w:rPr>
          <w:rFonts w:ascii="Times New Roman" w:hAnsi="Times New Roman"/>
          <w:bCs/>
          <w:sz w:val="24"/>
          <w:szCs w:val="24"/>
        </w:rPr>
        <w:t>rejestracji historycznych zanieczyszczeń</w:t>
      </w:r>
      <w:r w:rsidR="00D03498">
        <w:rPr>
          <w:rFonts w:ascii="Times New Roman" w:hAnsi="Times New Roman"/>
          <w:bCs/>
          <w:sz w:val="24"/>
          <w:szCs w:val="24"/>
        </w:rPr>
        <w:t>.</w:t>
      </w:r>
    </w:p>
    <w:p w:rsidR="00243D30" w:rsidRPr="00AE4EA4" w:rsidRDefault="007A0030" w:rsidP="00531515">
      <w:pPr>
        <w:spacing w:after="0" w:line="360" w:lineRule="auto"/>
        <w:ind w:firstLine="708"/>
        <w:jc w:val="both"/>
        <w:rPr>
          <w:rFonts w:ascii="Times New Roman" w:hAnsi="Times New Roman"/>
          <w:b/>
          <w:sz w:val="24"/>
          <w:szCs w:val="24"/>
        </w:rPr>
      </w:pPr>
      <w:r>
        <w:rPr>
          <w:rFonts w:ascii="Times New Roman" w:hAnsi="Times New Roman"/>
          <w:b/>
          <w:sz w:val="24"/>
          <w:szCs w:val="24"/>
        </w:rPr>
        <w:lastRenderedPageBreak/>
        <w:t xml:space="preserve">6.1. </w:t>
      </w:r>
      <w:r w:rsidR="00D03498">
        <w:rPr>
          <w:rFonts w:ascii="Times New Roman" w:hAnsi="Times New Roman"/>
          <w:b/>
          <w:sz w:val="24"/>
          <w:szCs w:val="24"/>
        </w:rPr>
        <w:t>Nakaz</w:t>
      </w:r>
      <w:r w:rsidR="00D03498" w:rsidRPr="00AE4EA4">
        <w:rPr>
          <w:rFonts w:ascii="Times New Roman" w:hAnsi="Times New Roman"/>
          <w:b/>
          <w:sz w:val="24"/>
          <w:szCs w:val="24"/>
        </w:rPr>
        <w:t xml:space="preserve"> </w:t>
      </w:r>
      <w:r w:rsidR="00243D30" w:rsidRPr="00AE4EA4">
        <w:rPr>
          <w:rFonts w:ascii="Times New Roman" w:hAnsi="Times New Roman"/>
          <w:b/>
          <w:sz w:val="24"/>
          <w:szCs w:val="24"/>
        </w:rPr>
        <w:t xml:space="preserve">zachowania funkcji powierzchni ziemi </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Prawne pojęcie funkcji powierzchni ziemi pojawiło się po raz pierwszy w ustawie Prawo ochrony środowiska z 2001 r. Ustawodawca używa w art. 101 pkt 2 </w:t>
      </w:r>
      <w:proofErr w:type="spellStart"/>
      <w:r w:rsidRPr="00AE4EA4">
        <w:rPr>
          <w:rFonts w:ascii="Times New Roman" w:hAnsi="Times New Roman"/>
          <w:sz w:val="24"/>
          <w:szCs w:val="24"/>
        </w:rPr>
        <w:t>p.o.ś</w:t>
      </w:r>
      <w:proofErr w:type="spellEnd"/>
      <w:r w:rsidRPr="00AE4EA4">
        <w:rPr>
          <w:rFonts w:ascii="Times New Roman" w:hAnsi="Times New Roman"/>
          <w:sz w:val="24"/>
          <w:szCs w:val="24"/>
        </w:rPr>
        <w:t>. określenia funkcje powierzchni ziemi, po nowelizacji z 2014 r. z ich wyszczególnieniem. Przepis wyróżnia funkcje środowiskowe, gospodarcze, społeczne i kulturowe, realizowane poprzez: produkcję żywności oraz biomasy, czy magazynowani</w:t>
      </w:r>
      <w:r w:rsidR="00213BDE">
        <w:rPr>
          <w:rFonts w:ascii="Times New Roman" w:hAnsi="Times New Roman"/>
          <w:sz w:val="24"/>
          <w:szCs w:val="24"/>
        </w:rPr>
        <w:t>e</w:t>
      </w:r>
      <w:r w:rsidRPr="00AE4EA4">
        <w:rPr>
          <w:rFonts w:ascii="Times New Roman" w:hAnsi="Times New Roman"/>
          <w:sz w:val="24"/>
          <w:szCs w:val="24"/>
        </w:rPr>
        <w:t>, filtrowani</w:t>
      </w:r>
      <w:r w:rsidR="00213BDE">
        <w:rPr>
          <w:rFonts w:ascii="Times New Roman" w:hAnsi="Times New Roman"/>
          <w:sz w:val="24"/>
          <w:szCs w:val="24"/>
        </w:rPr>
        <w:t>e</w:t>
      </w:r>
      <w:r w:rsidRPr="00AE4EA4">
        <w:rPr>
          <w:rFonts w:ascii="Times New Roman" w:hAnsi="Times New Roman"/>
          <w:sz w:val="24"/>
          <w:szCs w:val="24"/>
        </w:rPr>
        <w:t xml:space="preserve"> i przekształcani</w:t>
      </w:r>
      <w:r w:rsidR="00213BDE">
        <w:rPr>
          <w:rFonts w:ascii="Times New Roman" w:hAnsi="Times New Roman"/>
          <w:sz w:val="24"/>
          <w:szCs w:val="24"/>
        </w:rPr>
        <w:t>e</w:t>
      </w:r>
      <w:r w:rsidRPr="00AE4EA4">
        <w:rPr>
          <w:rFonts w:ascii="Times New Roman" w:hAnsi="Times New Roman"/>
          <w:sz w:val="24"/>
          <w:szCs w:val="24"/>
        </w:rPr>
        <w:t xml:space="preserve"> składników odżywczych, substancji i wody. Powierzchnia ziemi jest także podstawą rozwoju życia i różnorodności biologicznej, związanej z dostarczaniem surowców, rezerwuarem pierwiastka węgla, funkcji łączącej się z dziedzictwem geologicznym, geomorfologicznym i archeologicznym. </w:t>
      </w:r>
    </w:p>
    <w:p w:rsidR="00243D30" w:rsidRPr="00AE4EA4" w:rsidRDefault="00243D30" w:rsidP="00243D30">
      <w:pPr>
        <w:spacing w:after="0" w:line="360" w:lineRule="auto"/>
        <w:ind w:firstLine="709"/>
        <w:jc w:val="both"/>
        <w:rPr>
          <w:rFonts w:ascii="Times New Roman" w:hAnsi="Times New Roman"/>
          <w:b/>
          <w:bCs/>
          <w:sz w:val="24"/>
          <w:szCs w:val="24"/>
        </w:rPr>
      </w:pPr>
      <w:r w:rsidRPr="00AE4EA4">
        <w:rPr>
          <w:rFonts w:ascii="Times New Roman" w:hAnsi="Times New Roman"/>
          <w:sz w:val="24"/>
          <w:szCs w:val="24"/>
        </w:rPr>
        <w:t>Funkcje określone w ustawie stanowią wyznacznik dla określenia dopuszczalnej zawartości substancji powodujących ryzyko w glebie albo w ziemi</w:t>
      </w:r>
      <w:r w:rsidRPr="00AE4EA4">
        <w:rPr>
          <w:rFonts w:ascii="Times New Roman" w:hAnsi="Times New Roman"/>
          <w:sz w:val="24"/>
          <w:szCs w:val="24"/>
          <w:vertAlign w:val="superscript"/>
        </w:rPr>
        <w:footnoteReference w:id="56"/>
      </w:r>
      <w:r w:rsidRPr="00AE4EA4">
        <w:rPr>
          <w:rFonts w:ascii="Times New Roman" w:hAnsi="Times New Roman"/>
          <w:sz w:val="24"/>
          <w:szCs w:val="24"/>
        </w:rPr>
        <w:t xml:space="preserve">, po przekroczeniu których żadna z funkcji pełnionych przez powierzchnię ziemi nie jest znacząco naruszona (art. 101a ust. 1 i 2 </w:t>
      </w:r>
      <w:proofErr w:type="spellStart"/>
      <w:r w:rsidRPr="00AE4EA4">
        <w:rPr>
          <w:rFonts w:ascii="Times New Roman" w:hAnsi="Times New Roman"/>
          <w:sz w:val="24"/>
          <w:szCs w:val="24"/>
        </w:rPr>
        <w:t>p.o.ś</w:t>
      </w:r>
      <w:proofErr w:type="spellEnd"/>
      <w:r w:rsidRPr="00AE4EA4">
        <w:rPr>
          <w:rFonts w:ascii="Times New Roman" w:hAnsi="Times New Roman"/>
          <w:sz w:val="24"/>
          <w:szCs w:val="24"/>
        </w:rPr>
        <w:t xml:space="preserve">.). Przy ocenie dopuszczalnej zawartości uwzględnia się wpływ tej substancji na zdrowie ludzi i stan środowiska. Na podstawie art. 101a ust. 3 </w:t>
      </w:r>
      <w:proofErr w:type="spellStart"/>
      <w:r w:rsidRPr="00AE4EA4">
        <w:rPr>
          <w:rFonts w:ascii="Times New Roman" w:hAnsi="Times New Roman"/>
          <w:sz w:val="24"/>
          <w:szCs w:val="24"/>
        </w:rPr>
        <w:t>p.o.ś</w:t>
      </w:r>
      <w:proofErr w:type="spellEnd"/>
      <w:r w:rsidRPr="00AE4EA4">
        <w:rPr>
          <w:rFonts w:ascii="Times New Roman" w:hAnsi="Times New Roman"/>
          <w:sz w:val="24"/>
          <w:szCs w:val="24"/>
        </w:rPr>
        <w:t>. funkcję pełnioną przez powierzchnię ziemi ocenia się na podstawie faktycznego zagospodarowania i wykorzystania gruntu. Jeśli jednak inna funkcja wynika z miejscowego planu zagospodarowania przestrzennego, nie decyduje ich faktyczne wykorzystanie, lecz przyjmuje się funkcję wynikającą z planu.</w:t>
      </w:r>
      <w:r w:rsidRPr="00AE4EA4">
        <w:rPr>
          <w:rFonts w:ascii="Times New Roman" w:hAnsi="Times New Roman"/>
          <w:sz w:val="24"/>
          <w:szCs w:val="24"/>
          <w:vertAlign w:val="superscript"/>
        </w:rPr>
        <w:footnoteReference w:id="57"/>
      </w:r>
      <w:r w:rsidRPr="00AE4EA4">
        <w:rPr>
          <w:rFonts w:ascii="Times New Roman" w:hAnsi="Times New Roman"/>
          <w:sz w:val="24"/>
          <w:szCs w:val="24"/>
        </w:rPr>
        <w:t xml:space="preserve"> Funkcje produkcyjne pełnione w rolnictwie i leśnictwie stanowią wyróżnienie powodujące szczególną ochronę w odrębnym akcie prawnym, jakim jest ustawa o ochronie gruntów rolnych i leśnych.</w:t>
      </w:r>
    </w:p>
    <w:p w:rsidR="00243D30" w:rsidRPr="00AE4EA4" w:rsidRDefault="007A0030" w:rsidP="00531515">
      <w:pPr>
        <w:spacing w:after="0" w:line="360" w:lineRule="auto"/>
        <w:ind w:firstLine="708"/>
        <w:jc w:val="both"/>
        <w:rPr>
          <w:rFonts w:ascii="Times New Roman" w:hAnsi="Times New Roman"/>
          <w:b/>
          <w:bCs/>
          <w:sz w:val="24"/>
          <w:szCs w:val="24"/>
        </w:rPr>
      </w:pPr>
      <w:r>
        <w:rPr>
          <w:rFonts w:ascii="Times New Roman" w:hAnsi="Times New Roman"/>
          <w:b/>
          <w:bCs/>
          <w:sz w:val="24"/>
          <w:szCs w:val="24"/>
        </w:rPr>
        <w:t xml:space="preserve">6.2. </w:t>
      </w:r>
      <w:r w:rsidR="00D03498">
        <w:rPr>
          <w:rFonts w:ascii="Times New Roman" w:hAnsi="Times New Roman"/>
          <w:b/>
          <w:bCs/>
          <w:sz w:val="24"/>
          <w:szCs w:val="24"/>
        </w:rPr>
        <w:t>Nakaz</w:t>
      </w:r>
      <w:r w:rsidR="00D03498" w:rsidRPr="00AE4EA4">
        <w:rPr>
          <w:rFonts w:ascii="Times New Roman" w:hAnsi="Times New Roman"/>
          <w:b/>
          <w:bCs/>
          <w:sz w:val="24"/>
          <w:szCs w:val="24"/>
        </w:rPr>
        <w:t xml:space="preserve"> </w:t>
      </w:r>
      <w:r w:rsidR="00243D30" w:rsidRPr="00AE4EA4">
        <w:rPr>
          <w:rFonts w:ascii="Times New Roman" w:hAnsi="Times New Roman"/>
          <w:b/>
          <w:bCs/>
          <w:sz w:val="24"/>
          <w:szCs w:val="24"/>
        </w:rPr>
        <w:t>monitoringu jakości powierzchni ziemi</w:t>
      </w:r>
    </w:p>
    <w:p w:rsidR="00243D30" w:rsidRPr="00AE4EA4" w:rsidRDefault="00243D30" w:rsidP="00243D30">
      <w:pPr>
        <w:spacing w:after="0" w:line="360" w:lineRule="auto"/>
        <w:ind w:firstLine="709"/>
        <w:jc w:val="both"/>
        <w:rPr>
          <w:rFonts w:ascii="Times New Roman" w:hAnsi="Times New Roman"/>
          <w:bCs/>
          <w:sz w:val="24"/>
          <w:szCs w:val="24"/>
        </w:rPr>
      </w:pPr>
      <w:r w:rsidRPr="00AE4EA4">
        <w:rPr>
          <w:rFonts w:ascii="Times New Roman" w:hAnsi="Times New Roman"/>
          <w:bCs/>
          <w:sz w:val="24"/>
          <w:szCs w:val="24"/>
        </w:rPr>
        <w:t>Przepisy wykonawcze</w:t>
      </w:r>
      <w:r w:rsidRPr="00AE4EA4">
        <w:rPr>
          <w:rFonts w:ascii="Times New Roman" w:hAnsi="Times New Roman"/>
          <w:bCs/>
          <w:sz w:val="24"/>
          <w:szCs w:val="24"/>
          <w:vertAlign w:val="superscript"/>
        </w:rPr>
        <w:footnoteReference w:id="58"/>
      </w:r>
      <w:r w:rsidRPr="00AE4EA4">
        <w:rPr>
          <w:rFonts w:ascii="Times New Roman" w:hAnsi="Times New Roman"/>
          <w:bCs/>
          <w:sz w:val="24"/>
          <w:szCs w:val="24"/>
        </w:rPr>
        <w:t xml:space="preserve"> do ustawy określają sposoby prowadzenia oceny zanieczyszczenia powierzchni ziemi, w tym: 1) uwzględnienie substancji powodujących ryzyko</w:t>
      </w:r>
      <w:r w:rsidRPr="00AE4EA4">
        <w:rPr>
          <w:rFonts w:ascii="Times New Roman" w:hAnsi="Times New Roman"/>
          <w:bCs/>
          <w:sz w:val="24"/>
          <w:szCs w:val="24"/>
          <w:vertAlign w:val="superscript"/>
        </w:rPr>
        <w:footnoteReference w:id="59"/>
      </w:r>
      <w:r w:rsidRPr="00AE4EA4">
        <w:rPr>
          <w:rFonts w:ascii="Times New Roman" w:hAnsi="Times New Roman"/>
          <w:bCs/>
          <w:sz w:val="24"/>
          <w:szCs w:val="24"/>
        </w:rPr>
        <w:t xml:space="preserve"> szczególnie istotne dla ochrony powierzchni ziemi, ich dopuszczalne zawartości w glebie i ziemi, zróżnicowane dla poszczególnych właściwości gleby oraz grup gruntów, wydzielonych w oparciu o sposób ich użytkowania; 2) szczegółowe wymagania dotyczące ustalania dopuszczalnej zawartości w glebie i ziemi substancji powodującej inne kategorie </w:t>
      </w:r>
      <w:r w:rsidRPr="00AE4EA4">
        <w:rPr>
          <w:rFonts w:ascii="Times New Roman" w:hAnsi="Times New Roman"/>
          <w:bCs/>
          <w:sz w:val="24"/>
          <w:szCs w:val="24"/>
        </w:rPr>
        <w:lastRenderedPageBreak/>
        <w:t xml:space="preserve">ryzyka, z uwzględnieniem analizy wpływu na zdrowie ludzi i stan środowiska; 3) etapy identyfikacji terenów zanieczyszczonych; 4) rodzaje działalności mogących z dużym prawdopodobieństwem powodować historyczne zanieczyszczenie powierzchni ziemi; 5) referencyjne metodyki wykonywania badań zanieczyszczenia gleby i ziemi; 6) szczegółowe wymagania dotyczące oceny zanieczyszczenia gleby, ziemi lub wód gruntowych na terenie zakładu, gdzie jest lub była w przeszłości eksploatowana instalacja wymagająca uzyskania pozwolenia zintegrowanego. </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Glebę lub ziemię uznaje się za zanieczyszczoną, gdy zostaje przekroczona dopuszczalna zawartość substancji powodujących ryzyko. Dopuszczalna zawartość substancji to wartość graniczna poniżej której, jedna z funkcji pełnionych przez powierzchnię ziemi będzie znacząco naruszona. Stwierdzenie substancji pochodzenia naturalnego nie jest uznawane za zanieczyszczenie. Substancje powodujące ryzyko szczególnie istotne dla ochrony powierzchni ziemi, ich dopuszczalne zawartości w glebie i w ziemi, określono w przepisach wykonawczych</w:t>
      </w:r>
      <w:r w:rsidRPr="00AE4EA4">
        <w:rPr>
          <w:rFonts w:ascii="Times New Roman" w:hAnsi="Times New Roman"/>
          <w:sz w:val="24"/>
          <w:szCs w:val="24"/>
          <w:vertAlign w:val="superscript"/>
        </w:rPr>
        <w:footnoteReference w:id="60"/>
      </w:r>
      <w:r w:rsidRPr="00AE4EA4">
        <w:rPr>
          <w:rFonts w:ascii="Times New Roman" w:hAnsi="Times New Roman"/>
          <w:sz w:val="24"/>
          <w:szCs w:val="24"/>
        </w:rPr>
        <w:t>.</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Oceny jakości gleby i ziemi oraz obserwacji zmian dokonuje się w ramach państwowego monitoringu środowiska (art. 101b </w:t>
      </w:r>
      <w:proofErr w:type="spellStart"/>
      <w:r w:rsidRPr="00AE4EA4">
        <w:rPr>
          <w:rFonts w:ascii="Times New Roman" w:hAnsi="Times New Roman"/>
          <w:sz w:val="24"/>
          <w:szCs w:val="24"/>
        </w:rPr>
        <w:t>p.o.ś</w:t>
      </w:r>
      <w:proofErr w:type="spellEnd"/>
      <w:r w:rsidRPr="00AE4EA4">
        <w:rPr>
          <w:rFonts w:ascii="Times New Roman" w:hAnsi="Times New Roman"/>
          <w:sz w:val="24"/>
          <w:szCs w:val="24"/>
        </w:rPr>
        <w:t xml:space="preserve">.). Przepisy </w:t>
      </w:r>
      <w:proofErr w:type="spellStart"/>
      <w:r w:rsidRPr="00AE4EA4">
        <w:rPr>
          <w:rFonts w:ascii="Times New Roman" w:hAnsi="Times New Roman"/>
          <w:sz w:val="24"/>
          <w:szCs w:val="24"/>
        </w:rPr>
        <w:t>p.o.ś</w:t>
      </w:r>
      <w:proofErr w:type="spellEnd"/>
      <w:r w:rsidRPr="00AE4EA4">
        <w:rPr>
          <w:rFonts w:ascii="Times New Roman" w:hAnsi="Times New Roman"/>
          <w:sz w:val="24"/>
          <w:szCs w:val="24"/>
        </w:rPr>
        <w:t xml:space="preserve">. nakładają na wojewódzkiego inspektora ochrony środowiska obowiązek prowadzenia pomiarów jakości gleby i ziemi, a na starostę obowiązek prowadzenia okresowych badań w tym zakresie. W przypadku stwierdzenia przekroczenia dopuszczalnych zawartości substancji powodujących ryzyko w glebie lub ziemi, wojewódzki inspektor ochrony środowiska przekazuje staroście wyniki pomiarów. Starosta zapewnia także prowadzenie co 3 lata okresowych badań poziomu skażenia gleb i roślin dla gruntów położonych na obszarach ograniczonego użytkowania, istniejących wokół zakładów przemysłowych, jak również na gruntach zdewastowanych i zdegradowanych położonych poza obszarami ograniczonego użytkowania (art. 18 i 19 </w:t>
      </w:r>
      <w:proofErr w:type="spellStart"/>
      <w:r w:rsidRPr="00AE4EA4">
        <w:rPr>
          <w:rFonts w:ascii="Times New Roman" w:hAnsi="Times New Roman"/>
          <w:sz w:val="24"/>
          <w:szCs w:val="24"/>
        </w:rPr>
        <w:t>u.o.g.r.l</w:t>
      </w:r>
      <w:proofErr w:type="spellEnd"/>
      <w:r w:rsidRPr="00AE4EA4">
        <w:rPr>
          <w:rFonts w:ascii="Times New Roman" w:hAnsi="Times New Roman"/>
          <w:sz w:val="24"/>
          <w:szCs w:val="24"/>
        </w:rPr>
        <w:t xml:space="preserve">.). Jeżeli w wyniku przeprowadzonych badań zostanie stwierdzone skażenie płodów rolnych, które nie pozwala na ich spożycie czy przetworzenie, konsekwencją dla zakładu przemysłowego, odpowiedzialnego za skażenie jest: obciążenie kosztami badań, wyłączenie z produkcji skażonych gruntów na jego koszt, a na żądanie właściciela gruntów obowiązek nabycia tych gruntów wraz z budynkami i urządzeniami. W </w:t>
      </w:r>
      <w:r w:rsidRPr="00AE4EA4">
        <w:rPr>
          <w:rFonts w:ascii="Times New Roman" w:hAnsi="Times New Roman"/>
          <w:sz w:val="24"/>
          <w:szCs w:val="24"/>
        </w:rPr>
        <w:lastRenderedPageBreak/>
        <w:t xml:space="preserve">przypadku utraty albo ograniczenia wartości użytkowej gruntów starosta </w:t>
      </w:r>
      <w:r w:rsidR="001040E1">
        <w:rPr>
          <w:rFonts w:ascii="Times New Roman" w:hAnsi="Times New Roman"/>
          <w:sz w:val="24"/>
          <w:szCs w:val="24"/>
        </w:rPr>
        <w:t xml:space="preserve">w drodze </w:t>
      </w:r>
      <w:r w:rsidR="001040E1" w:rsidRPr="00AE4EA4">
        <w:rPr>
          <w:rFonts w:ascii="Times New Roman" w:hAnsi="Times New Roman"/>
          <w:sz w:val="24"/>
          <w:szCs w:val="24"/>
        </w:rPr>
        <w:t xml:space="preserve"> </w:t>
      </w:r>
      <w:r w:rsidRPr="00AE4EA4">
        <w:rPr>
          <w:rFonts w:ascii="Times New Roman" w:hAnsi="Times New Roman"/>
          <w:sz w:val="24"/>
          <w:szCs w:val="24"/>
        </w:rPr>
        <w:t>decyzj</w:t>
      </w:r>
      <w:r w:rsidR="001040E1">
        <w:rPr>
          <w:rFonts w:ascii="Times New Roman" w:hAnsi="Times New Roman"/>
          <w:sz w:val="24"/>
          <w:szCs w:val="24"/>
        </w:rPr>
        <w:t>i</w:t>
      </w:r>
      <w:r w:rsidRPr="00AE4EA4">
        <w:rPr>
          <w:rFonts w:ascii="Times New Roman" w:hAnsi="Times New Roman"/>
          <w:sz w:val="24"/>
          <w:szCs w:val="24"/>
        </w:rPr>
        <w:t xml:space="preserve"> </w:t>
      </w:r>
      <w:r w:rsidR="001040E1">
        <w:rPr>
          <w:rFonts w:ascii="Times New Roman" w:hAnsi="Times New Roman"/>
          <w:sz w:val="24"/>
          <w:szCs w:val="24"/>
        </w:rPr>
        <w:t xml:space="preserve">nakłada obowiązek </w:t>
      </w:r>
      <w:r w:rsidRPr="00AE4EA4">
        <w:rPr>
          <w:rFonts w:ascii="Times New Roman" w:hAnsi="Times New Roman"/>
          <w:sz w:val="24"/>
          <w:szCs w:val="24"/>
        </w:rPr>
        <w:t xml:space="preserve"> rekultywacji gruntów (art. 22 ust. 1 i 2 </w:t>
      </w:r>
      <w:proofErr w:type="spellStart"/>
      <w:r w:rsidRPr="00AE4EA4">
        <w:rPr>
          <w:rFonts w:ascii="Times New Roman" w:hAnsi="Times New Roman"/>
          <w:sz w:val="24"/>
          <w:szCs w:val="24"/>
        </w:rPr>
        <w:t>u.o.g.r.l</w:t>
      </w:r>
      <w:proofErr w:type="spellEnd"/>
      <w:r w:rsidRPr="00AE4EA4">
        <w:rPr>
          <w:rFonts w:ascii="Times New Roman" w:hAnsi="Times New Roman"/>
          <w:sz w:val="24"/>
          <w:szCs w:val="24"/>
        </w:rPr>
        <w:t xml:space="preserve">.). </w:t>
      </w:r>
    </w:p>
    <w:p w:rsidR="00243D30" w:rsidRPr="00AE4EA4" w:rsidRDefault="007A0030" w:rsidP="00531515">
      <w:pPr>
        <w:pStyle w:val="NormalnyWeb"/>
        <w:spacing w:before="0" w:beforeAutospacing="0" w:after="0" w:afterAutospacing="0" w:line="360" w:lineRule="auto"/>
        <w:ind w:firstLine="708"/>
        <w:jc w:val="both"/>
        <w:rPr>
          <w:b/>
        </w:rPr>
      </w:pPr>
      <w:r>
        <w:rPr>
          <w:b/>
        </w:rPr>
        <w:t xml:space="preserve">6.3. </w:t>
      </w:r>
      <w:r w:rsidR="00D03498">
        <w:rPr>
          <w:b/>
        </w:rPr>
        <w:t>Nakaz</w:t>
      </w:r>
      <w:r w:rsidR="00243D30" w:rsidRPr="00AE4EA4">
        <w:rPr>
          <w:b/>
        </w:rPr>
        <w:t xml:space="preserve"> </w:t>
      </w:r>
      <w:bookmarkStart w:id="5" w:name="_Hlk511927566"/>
      <w:r w:rsidR="00243D30" w:rsidRPr="00AE4EA4">
        <w:rPr>
          <w:b/>
        </w:rPr>
        <w:t>przeciwdziałania ruchom masowym ziemi</w:t>
      </w:r>
      <w:bookmarkEnd w:id="5"/>
    </w:p>
    <w:p w:rsidR="00243D30" w:rsidRPr="00AE4EA4" w:rsidRDefault="00243D30" w:rsidP="00243D30">
      <w:pPr>
        <w:pStyle w:val="NormalnyWeb"/>
        <w:spacing w:before="0" w:beforeAutospacing="0" w:after="0" w:afterAutospacing="0" w:line="360" w:lineRule="auto"/>
        <w:ind w:firstLine="709"/>
        <w:jc w:val="both"/>
      </w:pPr>
      <w:r w:rsidRPr="00AE4EA4">
        <w:t>„Ruchy masowe ziemi” stanowią jedną z</w:t>
      </w:r>
      <w:r w:rsidRPr="00AE4EA4">
        <w:rPr>
          <w:b/>
        </w:rPr>
        <w:t xml:space="preserve"> </w:t>
      </w:r>
      <w:r w:rsidRPr="00AE4EA4">
        <w:t xml:space="preserve">podstawowych kategorii pojęciowych w prawnej regulacji ochrony powierzchni ziemi. Na podstawie art. 4 pkt 32a </w:t>
      </w:r>
      <w:proofErr w:type="spellStart"/>
      <w:r w:rsidRPr="00AE4EA4">
        <w:t>p.o.ś</w:t>
      </w:r>
      <w:proofErr w:type="spellEnd"/>
      <w:r w:rsidRPr="00AE4EA4">
        <w:t xml:space="preserve">. oznaczają powstające naturalnie lub na skutek działalności człowieka osuwanie, spełzywanie lub obrywanie powierzchniowych warstw skał, zwietrzeliny i gleby. Zapobieganie ruchom masowym ziemi i ich skutkom stanowi przedmiot ochrony powierzchni ziem na mocy art. 101 pkt 6 </w:t>
      </w:r>
      <w:proofErr w:type="spellStart"/>
      <w:r w:rsidRPr="00AE4EA4">
        <w:t>p.o.ś</w:t>
      </w:r>
      <w:proofErr w:type="spellEnd"/>
      <w:r w:rsidRPr="00AE4EA4">
        <w:t>.</w:t>
      </w:r>
      <w:r w:rsidRPr="00AE4EA4">
        <w:rPr>
          <w:rStyle w:val="Odwoanieprzypisudolnego"/>
        </w:rPr>
        <w:footnoteReference w:id="61"/>
      </w:r>
      <w:r w:rsidRPr="00AE4EA4">
        <w:t xml:space="preserve"> Tereny występowania i zagrożenia występowaniem ruchów masowych ziemi objęte są obserwacją prowadzoną przez starostę, dysponującym częścią powiatowego funduszu ochrony. Starosta, na podstawie art. 110a ust. 1 </w:t>
      </w:r>
      <w:proofErr w:type="spellStart"/>
      <w:r w:rsidRPr="00AE4EA4">
        <w:t>p.o.ś</w:t>
      </w:r>
      <w:proofErr w:type="spellEnd"/>
      <w:r w:rsidRPr="00AE4EA4">
        <w:t>., prowadzi rejestr, zawierający podstawowe informacje o terenie</w:t>
      </w:r>
      <w:r w:rsidRPr="00AE4EA4">
        <w:rPr>
          <w:rStyle w:val="Odwoanieprzypisudolnego"/>
        </w:rPr>
        <w:footnoteReference w:id="62"/>
      </w:r>
      <w:r w:rsidRPr="00AE4EA4">
        <w:t xml:space="preserve">. Obszary zagrożone osuwaniem się mas ziemnych i zdegradowane w wyniku tego zjawiska </w:t>
      </w:r>
      <w:r w:rsidR="001040E1">
        <w:t>musz</w:t>
      </w:r>
      <w:r w:rsidR="004E2C69">
        <w:t>ą</w:t>
      </w:r>
      <w:r w:rsidR="001040E1">
        <w:t xml:space="preserve"> być</w:t>
      </w:r>
      <w:r w:rsidR="004E2C69">
        <w:t xml:space="preserve"> </w:t>
      </w:r>
      <w:r w:rsidRPr="00AE4EA4">
        <w:t>na podstawie ustawy z 27 marca 2003 r. o planowaniu i zagospodarowaniu przestrzennym</w:t>
      </w:r>
      <w:r w:rsidRPr="00AE4EA4">
        <w:rPr>
          <w:rStyle w:val="Odwoanieprzypisudolnego"/>
        </w:rPr>
        <w:footnoteReference w:id="63"/>
      </w:r>
      <w:r w:rsidRPr="00AE4EA4">
        <w:t xml:space="preserve">, </w:t>
      </w:r>
      <w:r w:rsidR="004E2C69" w:rsidRPr="00AE4EA4">
        <w:t xml:space="preserve">wskazane </w:t>
      </w:r>
      <w:r w:rsidRPr="00AE4EA4">
        <w:t xml:space="preserve">w studium uwarunkowań i kierunków zagospodarowania terenu oraz miejscowym planie zagospodarowania przestrzennego. </w:t>
      </w:r>
    </w:p>
    <w:p w:rsidR="00243D30" w:rsidRPr="00AE4EA4" w:rsidRDefault="00243D30" w:rsidP="00243D30">
      <w:pPr>
        <w:pStyle w:val="NormalnyWeb"/>
        <w:spacing w:before="0" w:beforeAutospacing="0" w:after="0" w:afterAutospacing="0" w:line="360" w:lineRule="auto"/>
        <w:ind w:firstLine="709"/>
        <w:jc w:val="both"/>
        <w:rPr>
          <w:b/>
        </w:rPr>
      </w:pPr>
      <w:r w:rsidRPr="00AE4EA4">
        <w:t>Zapobieganie szkodom w produkcji</w:t>
      </w:r>
      <w:r w:rsidR="004E2C69">
        <w:t xml:space="preserve"> rolnej i leśnej</w:t>
      </w:r>
      <w:r w:rsidRPr="00AE4EA4">
        <w:t xml:space="preserve">, powstającym wskutek ruchów masowych ziemi jest przedmiotem ustawy o ochronie gruntów rolnych i leśnych. Na podstawie art. 15 ust. 1 </w:t>
      </w:r>
      <w:proofErr w:type="spellStart"/>
      <w:r w:rsidRPr="00AE4EA4">
        <w:t>u.o.g.r.l</w:t>
      </w:r>
      <w:proofErr w:type="spellEnd"/>
      <w:r w:rsidRPr="00AE4EA4">
        <w:t>. na właścicielu gruntów stanowiących użytki rolne</w:t>
      </w:r>
      <w:r w:rsidR="004E2C69">
        <w:t>,</w:t>
      </w:r>
      <w:r w:rsidRPr="00AE4EA4">
        <w:t xml:space="preserve"> </w:t>
      </w:r>
      <w:r w:rsidR="001040E1">
        <w:t xml:space="preserve">z mocy samego prawa </w:t>
      </w:r>
      <w:r w:rsidRPr="00AE4EA4">
        <w:t>ciąży</w:t>
      </w:r>
      <w:r w:rsidR="004E2C69">
        <w:t>,</w:t>
      </w:r>
      <w:r w:rsidRPr="00AE4EA4">
        <w:t xml:space="preserve"> obowiązek przeciwdziałania ruchom masowym ziemi</w:t>
      </w:r>
      <w:r w:rsidR="004D4A2E">
        <w:t>. Konkretyzacja tego obowiązku, z uwagi na szczególnie chronione dobro jakim jest ochrona powierzchni ziemi, może być związana z ingerencją organów administracji publicznej poprzez ustanowienie możliwości</w:t>
      </w:r>
      <w:r w:rsidR="004D4A2E" w:rsidRPr="004D4A2E">
        <w:t xml:space="preserve"> </w:t>
      </w:r>
      <w:r w:rsidR="004D4A2E" w:rsidRPr="00AE4EA4">
        <w:t>nakaza</w:t>
      </w:r>
      <w:r w:rsidR="004D4A2E">
        <w:t>nia</w:t>
      </w:r>
      <w:r w:rsidR="004E2C69">
        <w:t xml:space="preserve">, </w:t>
      </w:r>
      <w:r w:rsidR="004D4A2E" w:rsidRPr="00AE4EA4">
        <w:t xml:space="preserve">w drodze decyzji </w:t>
      </w:r>
      <w:r w:rsidRPr="00AE4EA4">
        <w:t>starost</w:t>
      </w:r>
      <w:r w:rsidR="004D4A2E">
        <w:t>y</w:t>
      </w:r>
      <w:r w:rsidR="004E2C69">
        <w:t xml:space="preserve">, </w:t>
      </w:r>
      <w:r w:rsidRPr="00AE4EA4">
        <w:t>dokonani</w:t>
      </w:r>
      <w:r w:rsidR="004D4A2E">
        <w:t>a</w:t>
      </w:r>
      <w:r w:rsidRPr="00AE4EA4">
        <w:t xml:space="preserve"> pewnych zabiegów przeciwdziałających</w:t>
      </w:r>
      <w:r w:rsidR="004D4A2E">
        <w:t xml:space="preserve"> degradacji gleb i ruchom masowym ziemi</w:t>
      </w:r>
      <w:r w:rsidRPr="00AE4EA4">
        <w:t xml:space="preserve">, z częściową możliwością pokrycia kosztów oraz uzyskania odszkodowania za szkody związane ze zmniejszeniem produkcji rolniczej ze środków pozostających w dyspozycji zarządu województwa (art. 15 ust. 2 </w:t>
      </w:r>
      <w:proofErr w:type="spellStart"/>
      <w:r w:rsidRPr="00AE4EA4">
        <w:t>u.o.g.r.l</w:t>
      </w:r>
      <w:proofErr w:type="spellEnd"/>
      <w:r w:rsidRPr="00AE4EA4">
        <w:t>.).</w:t>
      </w:r>
    </w:p>
    <w:p w:rsidR="00243D30" w:rsidRPr="00AE4EA4" w:rsidRDefault="007A0030" w:rsidP="00531515">
      <w:pPr>
        <w:spacing w:after="0" w:line="360" w:lineRule="auto"/>
        <w:ind w:firstLine="708"/>
        <w:jc w:val="both"/>
        <w:rPr>
          <w:rFonts w:ascii="Times New Roman" w:hAnsi="Times New Roman"/>
          <w:b/>
          <w:sz w:val="24"/>
          <w:szCs w:val="24"/>
        </w:rPr>
      </w:pPr>
      <w:r>
        <w:rPr>
          <w:rFonts w:ascii="Times New Roman" w:hAnsi="Times New Roman"/>
          <w:b/>
          <w:sz w:val="24"/>
          <w:szCs w:val="24"/>
        </w:rPr>
        <w:t xml:space="preserve">6.4. </w:t>
      </w:r>
      <w:r w:rsidR="00D03498">
        <w:rPr>
          <w:rFonts w:ascii="Times New Roman" w:hAnsi="Times New Roman"/>
          <w:b/>
          <w:sz w:val="24"/>
          <w:szCs w:val="24"/>
        </w:rPr>
        <w:t>Nakaz</w:t>
      </w:r>
      <w:r w:rsidR="00D03498" w:rsidRPr="00AE4EA4">
        <w:rPr>
          <w:rFonts w:ascii="Times New Roman" w:hAnsi="Times New Roman"/>
          <w:b/>
          <w:sz w:val="24"/>
          <w:szCs w:val="24"/>
        </w:rPr>
        <w:t xml:space="preserve"> </w:t>
      </w:r>
      <w:bookmarkStart w:id="6" w:name="_Hlk511927670"/>
      <w:r w:rsidR="00243D30" w:rsidRPr="00AE4EA4">
        <w:rPr>
          <w:rFonts w:ascii="Times New Roman" w:hAnsi="Times New Roman"/>
          <w:b/>
          <w:sz w:val="24"/>
          <w:szCs w:val="24"/>
        </w:rPr>
        <w:t>rejestracji historycznych zanieczyszczeń</w:t>
      </w:r>
      <w:bookmarkEnd w:id="6"/>
    </w:p>
    <w:p w:rsidR="00607B43"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lastRenderedPageBreak/>
        <w:t xml:space="preserve">Historyczne zanieczyszczenie powierzchni ziemi na mocy art. 3 ust. 5a </w:t>
      </w:r>
      <w:proofErr w:type="spellStart"/>
      <w:r w:rsidRPr="00AE4EA4">
        <w:rPr>
          <w:rFonts w:ascii="Times New Roman" w:hAnsi="Times New Roman"/>
          <w:sz w:val="24"/>
          <w:szCs w:val="24"/>
        </w:rPr>
        <w:t>p.o.ś</w:t>
      </w:r>
      <w:proofErr w:type="spellEnd"/>
      <w:r w:rsidRPr="00AE4EA4">
        <w:rPr>
          <w:rFonts w:ascii="Times New Roman" w:hAnsi="Times New Roman"/>
          <w:sz w:val="24"/>
          <w:szCs w:val="24"/>
        </w:rPr>
        <w:t xml:space="preserve">. to zanieczyszczenie powierzchni ziemi, które zaistniało przed 30 kwietnia 2007 r. lub wynika z działalności, która została zakończona przed tą datą. Rozumie się przez to także szkodę w środowisku w powierzchni ziemi w rozumieniu art. 6 pkt 11 lit. c </w:t>
      </w:r>
      <w:proofErr w:type="spellStart"/>
      <w:r w:rsidRPr="00AE4EA4">
        <w:rPr>
          <w:rFonts w:ascii="Times New Roman" w:hAnsi="Times New Roman"/>
          <w:sz w:val="24"/>
          <w:szCs w:val="24"/>
        </w:rPr>
        <w:t>u.z.sz.ś.n</w:t>
      </w:r>
      <w:proofErr w:type="spellEnd"/>
      <w:r w:rsidRPr="00AE4EA4">
        <w:rPr>
          <w:rFonts w:ascii="Times New Roman" w:hAnsi="Times New Roman"/>
          <w:sz w:val="24"/>
          <w:szCs w:val="24"/>
        </w:rPr>
        <w:t xml:space="preserve">., która została spowodowana przez emisję lub zdarzenie, </w:t>
      </w:r>
      <w:r w:rsidR="00824AFC">
        <w:rPr>
          <w:rFonts w:ascii="Times New Roman" w:hAnsi="Times New Roman"/>
          <w:sz w:val="24"/>
          <w:szCs w:val="24"/>
        </w:rPr>
        <w:t xml:space="preserve">w praktyce głównie powodowane przez zakłady produkcyjne, </w:t>
      </w:r>
      <w:r w:rsidRPr="00AE4EA4">
        <w:rPr>
          <w:rFonts w:ascii="Times New Roman" w:hAnsi="Times New Roman"/>
          <w:sz w:val="24"/>
          <w:szCs w:val="24"/>
        </w:rPr>
        <w:t xml:space="preserve">od którego upłynęło więcej niż 30 lat. </w:t>
      </w:r>
    </w:p>
    <w:p w:rsidR="00243D30" w:rsidRPr="00AE4EA4" w:rsidRDefault="004E2C69" w:rsidP="00243D30">
      <w:pPr>
        <w:spacing w:after="0" w:line="360" w:lineRule="auto"/>
        <w:ind w:firstLine="709"/>
        <w:jc w:val="both"/>
        <w:rPr>
          <w:rFonts w:ascii="Times New Roman" w:hAnsi="Times New Roman"/>
          <w:sz w:val="24"/>
          <w:szCs w:val="24"/>
        </w:rPr>
      </w:pPr>
      <w:r>
        <w:rPr>
          <w:rFonts w:ascii="Times New Roman" w:hAnsi="Times New Roman"/>
          <w:sz w:val="24"/>
          <w:szCs w:val="24"/>
        </w:rPr>
        <w:t xml:space="preserve">Ze względu na wagę </w:t>
      </w:r>
      <w:r w:rsidR="00607B43">
        <w:rPr>
          <w:rFonts w:ascii="Times New Roman" w:hAnsi="Times New Roman"/>
          <w:sz w:val="24"/>
          <w:szCs w:val="24"/>
        </w:rPr>
        <w:t xml:space="preserve">zjawiska oraz trudności ustalenia sprawców </w:t>
      </w:r>
      <w:r w:rsidR="00607B43" w:rsidRPr="00AE4EA4">
        <w:rPr>
          <w:rFonts w:ascii="Times New Roman" w:hAnsi="Times New Roman"/>
          <w:sz w:val="24"/>
          <w:szCs w:val="24"/>
        </w:rPr>
        <w:t>potencjalnych historycznych zanieczyszczeń</w:t>
      </w:r>
      <w:r w:rsidR="00607B43">
        <w:rPr>
          <w:rFonts w:ascii="Times New Roman" w:hAnsi="Times New Roman"/>
          <w:sz w:val="24"/>
          <w:szCs w:val="24"/>
        </w:rPr>
        <w:t xml:space="preserve"> </w:t>
      </w:r>
      <w:r w:rsidR="00607B43" w:rsidRPr="00AE4EA4">
        <w:rPr>
          <w:rFonts w:ascii="Times New Roman" w:hAnsi="Times New Roman"/>
          <w:sz w:val="24"/>
          <w:szCs w:val="24"/>
        </w:rPr>
        <w:t xml:space="preserve">powierzchni ziemi </w:t>
      </w:r>
      <w:r w:rsidR="00607B43">
        <w:rPr>
          <w:rFonts w:ascii="Times New Roman" w:hAnsi="Times New Roman"/>
          <w:sz w:val="24"/>
          <w:szCs w:val="24"/>
        </w:rPr>
        <w:t>i</w:t>
      </w:r>
      <w:r w:rsidR="00243D30" w:rsidRPr="00AE4EA4">
        <w:rPr>
          <w:rFonts w:ascii="Times New Roman" w:hAnsi="Times New Roman"/>
          <w:sz w:val="24"/>
          <w:szCs w:val="24"/>
        </w:rPr>
        <w:t xml:space="preserve">dentyfikacji dokonuje na podstawie art. 101d ust. 1 </w:t>
      </w:r>
      <w:proofErr w:type="spellStart"/>
      <w:r w:rsidR="00243D30" w:rsidRPr="00AE4EA4">
        <w:rPr>
          <w:rFonts w:ascii="Times New Roman" w:hAnsi="Times New Roman"/>
          <w:sz w:val="24"/>
          <w:szCs w:val="24"/>
        </w:rPr>
        <w:t>p.o.ś</w:t>
      </w:r>
      <w:proofErr w:type="spellEnd"/>
      <w:r w:rsidR="00243D30" w:rsidRPr="00AE4EA4">
        <w:rPr>
          <w:rFonts w:ascii="Times New Roman" w:hAnsi="Times New Roman"/>
          <w:sz w:val="24"/>
          <w:szCs w:val="24"/>
        </w:rPr>
        <w:t>. starosta</w:t>
      </w:r>
      <w:r w:rsidR="00607B43">
        <w:rPr>
          <w:rFonts w:ascii="Times New Roman" w:hAnsi="Times New Roman"/>
          <w:sz w:val="24"/>
          <w:szCs w:val="24"/>
        </w:rPr>
        <w:t xml:space="preserve">. Obowiązek nałożony na ten organ obejmuje </w:t>
      </w:r>
      <w:r w:rsidR="00243D30" w:rsidRPr="00AE4EA4">
        <w:rPr>
          <w:rFonts w:ascii="Times New Roman" w:hAnsi="Times New Roman"/>
          <w:sz w:val="24"/>
          <w:szCs w:val="24"/>
        </w:rPr>
        <w:t>ustalenie działalności mogącej z dużym prawdopodobieństwem powodować historyczne zanieczyszczenie powierzchni ziemi, która była prowadzona na danym terenie przed 30 kwietnia 2007 r</w:t>
      </w:r>
      <w:r w:rsidR="00607B43">
        <w:rPr>
          <w:rFonts w:ascii="Times New Roman" w:hAnsi="Times New Roman"/>
          <w:sz w:val="24"/>
          <w:szCs w:val="24"/>
        </w:rPr>
        <w:t xml:space="preserve">. oraz </w:t>
      </w:r>
      <w:r w:rsidR="00243D30" w:rsidRPr="00AE4EA4">
        <w:rPr>
          <w:rFonts w:ascii="Times New Roman" w:hAnsi="Times New Roman"/>
          <w:sz w:val="24"/>
          <w:szCs w:val="24"/>
        </w:rPr>
        <w:t xml:space="preserve">ustalenie listy substancji powodujących ryzyko, których wystąpienie w glebie lub ziemi jest spodziewane ze względu na </w:t>
      </w:r>
      <w:r w:rsidR="00490E16">
        <w:rPr>
          <w:rFonts w:ascii="Times New Roman" w:hAnsi="Times New Roman"/>
          <w:sz w:val="24"/>
          <w:szCs w:val="24"/>
        </w:rPr>
        <w:t xml:space="preserve">prowadzoną </w:t>
      </w:r>
      <w:r w:rsidR="00243D30" w:rsidRPr="00AE4EA4">
        <w:rPr>
          <w:rFonts w:ascii="Times New Roman" w:hAnsi="Times New Roman"/>
          <w:sz w:val="24"/>
          <w:szCs w:val="24"/>
        </w:rPr>
        <w:t>działalność</w:t>
      </w:r>
      <w:r w:rsidR="00607B43">
        <w:rPr>
          <w:rFonts w:ascii="Times New Roman" w:hAnsi="Times New Roman"/>
          <w:sz w:val="24"/>
          <w:szCs w:val="24"/>
        </w:rPr>
        <w:t>. Starosta dokonuje także</w:t>
      </w:r>
      <w:r w:rsidR="00243D30" w:rsidRPr="00AE4EA4">
        <w:rPr>
          <w:rFonts w:ascii="Times New Roman" w:hAnsi="Times New Roman"/>
          <w:sz w:val="24"/>
          <w:szCs w:val="24"/>
        </w:rPr>
        <w:t xml:space="preserve"> analiz</w:t>
      </w:r>
      <w:r w:rsidR="00607B43">
        <w:rPr>
          <w:rFonts w:ascii="Times New Roman" w:hAnsi="Times New Roman"/>
          <w:sz w:val="24"/>
          <w:szCs w:val="24"/>
        </w:rPr>
        <w:t>y</w:t>
      </w:r>
      <w:r w:rsidR="00243D30" w:rsidRPr="00AE4EA4">
        <w:rPr>
          <w:rFonts w:ascii="Times New Roman" w:hAnsi="Times New Roman"/>
          <w:sz w:val="24"/>
          <w:szCs w:val="24"/>
        </w:rPr>
        <w:t xml:space="preserve"> dostępnych informacji na temat zagrożenia zanieczyszczeniem gleby lub ziemi</w:t>
      </w:r>
      <w:r w:rsidR="00607B43">
        <w:rPr>
          <w:rFonts w:ascii="Times New Roman" w:hAnsi="Times New Roman"/>
          <w:sz w:val="24"/>
          <w:szCs w:val="24"/>
        </w:rPr>
        <w:t>, a</w:t>
      </w:r>
      <w:r w:rsidR="00243D30" w:rsidRPr="00AE4EA4">
        <w:rPr>
          <w:rFonts w:ascii="Times New Roman" w:hAnsi="Times New Roman"/>
          <w:sz w:val="24"/>
          <w:szCs w:val="24"/>
        </w:rPr>
        <w:t xml:space="preserve"> w razie potrzeby </w:t>
      </w:r>
      <w:r w:rsidR="00607B43" w:rsidRPr="00AE4EA4">
        <w:rPr>
          <w:rFonts w:ascii="Times New Roman" w:hAnsi="Times New Roman"/>
          <w:sz w:val="24"/>
          <w:szCs w:val="24"/>
        </w:rPr>
        <w:t>wykon</w:t>
      </w:r>
      <w:r w:rsidR="00607B43">
        <w:rPr>
          <w:rFonts w:ascii="Times New Roman" w:hAnsi="Times New Roman"/>
          <w:sz w:val="24"/>
          <w:szCs w:val="24"/>
        </w:rPr>
        <w:t>uje się</w:t>
      </w:r>
      <w:r w:rsidR="00607B43" w:rsidRPr="00AE4EA4">
        <w:rPr>
          <w:rFonts w:ascii="Times New Roman" w:hAnsi="Times New Roman"/>
          <w:sz w:val="24"/>
          <w:szCs w:val="24"/>
        </w:rPr>
        <w:t xml:space="preserve"> </w:t>
      </w:r>
      <w:r w:rsidR="00243D30" w:rsidRPr="00AE4EA4">
        <w:rPr>
          <w:rFonts w:ascii="Times New Roman" w:hAnsi="Times New Roman"/>
          <w:sz w:val="24"/>
          <w:szCs w:val="24"/>
        </w:rPr>
        <w:t>pierwsz</w:t>
      </w:r>
      <w:r w:rsidR="00607B43">
        <w:rPr>
          <w:rFonts w:ascii="Times New Roman" w:hAnsi="Times New Roman"/>
          <w:sz w:val="24"/>
          <w:szCs w:val="24"/>
        </w:rPr>
        <w:t>y</w:t>
      </w:r>
      <w:r w:rsidR="00243D30" w:rsidRPr="00AE4EA4">
        <w:rPr>
          <w:rFonts w:ascii="Times New Roman" w:hAnsi="Times New Roman"/>
          <w:sz w:val="24"/>
          <w:szCs w:val="24"/>
        </w:rPr>
        <w:t xml:space="preserve"> etap badań zanieczyszczenia gleby i ziemi</w:t>
      </w:r>
      <w:r w:rsidR="00A14E5A">
        <w:rPr>
          <w:rFonts w:ascii="Times New Roman" w:hAnsi="Times New Roman"/>
          <w:sz w:val="24"/>
          <w:szCs w:val="24"/>
        </w:rPr>
        <w:t xml:space="preserve"> (tzw. badanie wstępne)</w:t>
      </w:r>
      <w:r w:rsidR="00243D30" w:rsidRPr="00AE4EA4">
        <w:rPr>
          <w:rFonts w:ascii="Times New Roman" w:hAnsi="Times New Roman"/>
          <w:sz w:val="24"/>
          <w:szCs w:val="24"/>
        </w:rPr>
        <w:t xml:space="preserve">. W celu wykonania badań </w:t>
      </w:r>
      <w:r w:rsidR="00824AFC">
        <w:rPr>
          <w:rFonts w:ascii="Times New Roman" w:hAnsi="Times New Roman"/>
          <w:sz w:val="24"/>
          <w:szCs w:val="24"/>
        </w:rPr>
        <w:t>uprawniony podmiot</w:t>
      </w:r>
      <w:r w:rsidR="00824AFC" w:rsidRPr="00AE4EA4">
        <w:rPr>
          <w:rFonts w:ascii="Times New Roman" w:hAnsi="Times New Roman"/>
          <w:sz w:val="24"/>
          <w:szCs w:val="24"/>
        </w:rPr>
        <w:t xml:space="preserve"> </w:t>
      </w:r>
      <w:r w:rsidR="007A6E8A">
        <w:rPr>
          <w:rFonts w:ascii="Times New Roman" w:hAnsi="Times New Roman"/>
          <w:sz w:val="24"/>
          <w:szCs w:val="24"/>
        </w:rPr>
        <w:t>ma prawo</w:t>
      </w:r>
      <w:r w:rsidR="00243D30" w:rsidRPr="00AE4EA4">
        <w:rPr>
          <w:rFonts w:ascii="Times New Roman" w:hAnsi="Times New Roman"/>
          <w:sz w:val="24"/>
          <w:szCs w:val="24"/>
        </w:rPr>
        <w:t xml:space="preserve"> do wstępu na teren władającego powierzchnią ziemi, a </w:t>
      </w:r>
      <w:r w:rsidR="00607B43">
        <w:rPr>
          <w:rFonts w:ascii="Times New Roman" w:hAnsi="Times New Roman"/>
          <w:sz w:val="24"/>
          <w:szCs w:val="24"/>
        </w:rPr>
        <w:t>ten</w:t>
      </w:r>
      <w:r w:rsidR="00243D30" w:rsidRPr="00AE4EA4">
        <w:rPr>
          <w:rFonts w:ascii="Times New Roman" w:hAnsi="Times New Roman"/>
          <w:sz w:val="24"/>
          <w:szCs w:val="24"/>
        </w:rPr>
        <w:t xml:space="preserve"> jest obowiązany umożliwić wykonywanie badań na terenie będącym w jego władaniu. </w:t>
      </w:r>
      <w:r w:rsidR="00607B43">
        <w:rPr>
          <w:rFonts w:ascii="Times New Roman" w:hAnsi="Times New Roman"/>
          <w:sz w:val="24"/>
          <w:szCs w:val="24"/>
        </w:rPr>
        <w:t>Wyłączenia dotyczą terenów,</w:t>
      </w:r>
      <w:r w:rsidR="00243D30" w:rsidRPr="00AE4EA4">
        <w:rPr>
          <w:rFonts w:ascii="Times New Roman" w:hAnsi="Times New Roman"/>
          <w:sz w:val="24"/>
          <w:szCs w:val="24"/>
        </w:rPr>
        <w:t xml:space="preserve"> na których jest prowadzona działalność, której głównym celem jest obronność i bezpieczeństwo państwa lub bezpieczeństwo międzynarodowe.</w:t>
      </w:r>
    </w:p>
    <w:p w:rsidR="00243D30" w:rsidRPr="00AE4EA4" w:rsidRDefault="00401696" w:rsidP="00243D30">
      <w:pPr>
        <w:spacing w:after="0" w:line="360" w:lineRule="auto"/>
        <w:ind w:firstLine="709"/>
        <w:jc w:val="both"/>
        <w:rPr>
          <w:rFonts w:ascii="Times New Roman" w:hAnsi="Times New Roman"/>
          <w:sz w:val="24"/>
          <w:szCs w:val="24"/>
        </w:rPr>
      </w:pPr>
      <w:r>
        <w:rPr>
          <w:rFonts w:ascii="Times New Roman" w:hAnsi="Times New Roman"/>
          <w:sz w:val="24"/>
          <w:szCs w:val="24"/>
        </w:rPr>
        <w:t>Ustawodawca nakłada na s</w:t>
      </w:r>
      <w:r w:rsidR="00243D30" w:rsidRPr="00AE4EA4">
        <w:rPr>
          <w:rFonts w:ascii="Times New Roman" w:hAnsi="Times New Roman"/>
          <w:sz w:val="24"/>
          <w:szCs w:val="24"/>
        </w:rPr>
        <w:t>tarost</w:t>
      </w:r>
      <w:r>
        <w:rPr>
          <w:rFonts w:ascii="Times New Roman" w:hAnsi="Times New Roman"/>
          <w:sz w:val="24"/>
          <w:szCs w:val="24"/>
        </w:rPr>
        <w:t>ę</w:t>
      </w:r>
      <w:r w:rsidR="00243D30" w:rsidRPr="00AE4EA4">
        <w:rPr>
          <w:rFonts w:ascii="Times New Roman" w:hAnsi="Times New Roman"/>
          <w:sz w:val="24"/>
          <w:szCs w:val="24"/>
        </w:rPr>
        <w:t xml:space="preserve"> </w:t>
      </w:r>
      <w:r>
        <w:rPr>
          <w:rFonts w:ascii="Times New Roman" w:hAnsi="Times New Roman"/>
          <w:sz w:val="24"/>
          <w:szCs w:val="24"/>
        </w:rPr>
        <w:t>obowiązek</w:t>
      </w:r>
      <w:r w:rsidR="00243D30" w:rsidRPr="00AE4EA4">
        <w:rPr>
          <w:rFonts w:ascii="Times New Roman" w:hAnsi="Times New Roman"/>
          <w:sz w:val="24"/>
          <w:szCs w:val="24"/>
        </w:rPr>
        <w:t xml:space="preserve"> sporządz</w:t>
      </w:r>
      <w:r>
        <w:rPr>
          <w:rFonts w:ascii="Times New Roman" w:hAnsi="Times New Roman"/>
          <w:sz w:val="24"/>
          <w:szCs w:val="24"/>
        </w:rPr>
        <w:t>enia</w:t>
      </w:r>
      <w:r w:rsidR="00243D30" w:rsidRPr="00AE4EA4">
        <w:rPr>
          <w:rFonts w:ascii="Times New Roman" w:hAnsi="Times New Roman"/>
          <w:sz w:val="24"/>
          <w:szCs w:val="24"/>
        </w:rPr>
        <w:t xml:space="preserve"> </w:t>
      </w:r>
      <w:r w:rsidR="00607B43">
        <w:rPr>
          <w:rFonts w:ascii="Times New Roman" w:hAnsi="Times New Roman"/>
          <w:sz w:val="24"/>
          <w:szCs w:val="24"/>
        </w:rPr>
        <w:t xml:space="preserve">i aktualizacji co dwa lata, </w:t>
      </w:r>
      <w:r w:rsidR="00243D30" w:rsidRPr="00AE4EA4">
        <w:rPr>
          <w:rFonts w:ascii="Times New Roman" w:hAnsi="Times New Roman"/>
          <w:sz w:val="24"/>
          <w:szCs w:val="24"/>
        </w:rPr>
        <w:t>wykaz</w:t>
      </w:r>
      <w:r>
        <w:rPr>
          <w:rFonts w:ascii="Times New Roman" w:hAnsi="Times New Roman"/>
          <w:sz w:val="24"/>
          <w:szCs w:val="24"/>
        </w:rPr>
        <w:t>u</w:t>
      </w:r>
      <w:r w:rsidR="00243D30" w:rsidRPr="00AE4EA4">
        <w:rPr>
          <w:rFonts w:ascii="Times New Roman" w:hAnsi="Times New Roman"/>
          <w:sz w:val="24"/>
          <w:szCs w:val="24"/>
        </w:rPr>
        <w:t xml:space="preserve"> potencjalnych historycznych zanieczyszczeń powierzchni ziemi</w:t>
      </w:r>
      <w:r>
        <w:rPr>
          <w:rFonts w:ascii="Times New Roman" w:hAnsi="Times New Roman"/>
          <w:sz w:val="24"/>
          <w:szCs w:val="24"/>
        </w:rPr>
        <w:t>,</w:t>
      </w:r>
      <w:r w:rsidR="00243D30" w:rsidRPr="00AE4EA4">
        <w:rPr>
          <w:rFonts w:ascii="Times New Roman" w:hAnsi="Times New Roman"/>
          <w:sz w:val="24"/>
          <w:szCs w:val="24"/>
        </w:rPr>
        <w:t xml:space="preserve"> zawierając</w:t>
      </w:r>
      <w:r>
        <w:rPr>
          <w:rFonts w:ascii="Times New Roman" w:hAnsi="Times New Roman"/>
          <w:sz w:val="24"/>
          <w:szCs w:val="24"/>
        </w:rPr>
        <w:t>ego</w:t>
      </w:r>
      <w:r w:rsidR="00243D30" w:rsidRPr="00AE4EA4">
        <w:rPr>
          <w:rFonts w:ascii="Times New Roman" w:hAnsi="Times New Roman"/>
          <w:sz w:val="24"/>
          <w:szCs w:val="24"/>
        </w:rPr>
        <w:t xml:space="preserve"> oznaczenie działek, informacje o aktualnym i planowanym sposobie użytkowania gruntów, o działalności prowadzonej na danym terenie obecnie i w przeszłości, informacje o właściwościach gleby, substancj</w:t>
      </w:r>
      <w:r>
        <w:rPr>
          <w:rFonts w:ascii="Times New Roman" w:hAnsi="Times New Roman"/>
          <w:sz w:val="24"/>
          <w:szCs w:val="24"/>
        </w:rPr>
        <w:t>ach</w:t>
      </w:r>
      <w:r w:rsidR="00243D30" w:rsidRPr="00AE4EA4">
        <w:rPr>
          <w:rFonts w:ascii="Times New Roman" w:hAnsi="Times New Roman"/>
          <w:sz w:val="24"/>
          <w:szCs w:val="24"/>
        </w:rPr>
        <w:t xml:space="preserve"> powodujących ryzyko</w:t>
      </w:r>
      <w:r w:rsidR="00607B43">
        <w:rPr>
          <w:rStyle w:val="Odwoanieprzypisudolnego"/>
          <w:rFonts w:ascii="Times New Roman" w:hAnsi="Times New Roman"/>
          <w:sz w:val="24"/>
          <w:szCs w:val="24"/>
        </w:rPr>
        <w:footnoteReference w:id="64"/>
      </w:r>
      <w:r>
        <w:rPr>
          <w:rFonts w:ascii="Times New Roman" w:hAnsi="Times New Roman"/>
          <w:sz w:val="24"/>
          <w:szCs w:val="24"/>
        </w:rPr>
        <w:t>.</w:t>
      </w:r>
      <w:r w:rsidR="00243D30" w:rsidRPr="00AE4EA4">
        <w:rPr>
          <w:rFonts w:ascii="Times New Roman" w:hAnsi="Times New Roman"/>
          <w:sz w:val="24"/>
          <w:szCs w:val="24"/>
        </w:rPr>
        <w:t xml:space="preserve"> Starosta przekazuje wykaz regionalnemu dyrektorowi ochrony środowiska (dalej:”</w:t>
      </w:r>
      <w:proofErr w:type="spellStart"/>
      <w:r w:rsidR="00243D30" w:rsidRPr="00AE4EA4">
        <w:rPr>
          <w:rFonts w:ascii="Times New Roman" w:hAnsi="Times New Roman"/>
          <w:sz w:val="24"/>
          <w:szCs w:val="24"/>
        </w:rPr>
        <w:t>rdoś</w:t>
      </w:r>
      <w:proofErr w:type="spellEnd"/>
      <w:r w:rsidR="00243D30" w:rsidRPr="00AE4EA4">
        <w:rPr>
          <w:rFonts w:ascii="Times New Roman" w:hAnsi="Times New Roman"/>
          <w:sz w:val="24"/>
          <w:szCs w:val="24"/>
        </w:rPr>
        <w:t>”)</w:t>
      </w:r>
      <w:r w:rsidR="00EF53CE">
        <w:rPr>
          <w:rFonts w:ascii="Times New Roman" w:hAnsi="Times New Roman"/>
          <w:sz w:val="24"/>
          <w:szCs w:val="24"/>
        </w:rPr>
        <w:t>, jako organowi właściwemu do przeprowadzania postępowań w sprawie szkód w środowisku.</w:t>
      </w:r>
      <w:r w:rsidR="00243D30" w:rsidRPr="00AE4EA4">
        <w:rPr>
          <w:rFonts w:ascii="Times New Roman" w:hAnsi="Times New Roman"/>
          <w:sz w:val="24"/>
          <w:szCs w:val="24"/>
        </w:rPr>
        <w:t xml:space="preserve"> Na podstawie art. 101e ust. 1 </w:t>
      </w:r>
      <w:proofErr w:type="spellStart"/>
      <w:r w:rsidR="00243D30" w:rsidRPr="00AE4EA4">
        <w:rPr>
          <w:rFonts w:ascii="Times New Roman" w:hAnsi="Times New Roman"/>
          <w:sz w:val="24"/>
          <w:szCs w:val="24"/>
        </w:rPr>
        <w:t>p.o.ś</w:t>
      </w:r>
      <w:proofErr w:type="spellEnd"/>
      <w:r w:rsidR="00243D30" w:rsidRPr="00AE4EA4">
        <w:rPr>
          <w:rFonts w:ascii="Times New Roman" w:hAnsi="Times New Roman"/>
          <w:sz w:val="24"/>
          <w:szCs w:val="24"/>
        </w:rPr>
        <w:t xml:space="preserve">. </w:t>
      </w:r>
      <w:r w:rsidR="00EF53CE">
        <w:rPr>
          <w:rFonts w:ascii="Times New Roman" w:hAnsi="Times New Roman"/>
          <w:sz w:val="24"/>
          <w:szCs w:val="24"/>
        </w:rPr>
        <w:t xml:space="preserve">także </w:t>
      </w:r>
      <w:r w:rsidR="00243D30" w:rsidRPr="00AE4EA4">
        <w:rPr>
          <w:rFonts w:ascii="Times New Roman" w:hAnsi="Times New Roman"/>
          <w:sz w:val="24"/>
          <w:szCs w:val="24"/>
        </w:rPr>
        <w:t xml:space="preserve">władający powierzchnią ziemi, który stwierdził historyczne zanieczyszczenie powierzchni ziemi na terenie będącym w jego władaniu, jest obowiązany zgłosić ten fakt </w:t>
      </w:r>
      <w:proofErr w:type="spellStart"/>
      <w:r w:rsidR="00243D30" w:rsidRPr="00AE4EA4">
        <w:rPr>
          <w:rFonts w:ascii="Times New Roman" w:hAnsi="Times New Roman"/>
          <w:sz w:val="24"/>
          <w:szCs w:val="24"/>
        </w:rPr>
        <w:t>rdoś</w:t>
      </w:r>
      <w:proofErr w:type="spellEnd"/>
      <w:r w:rsidR="00243D30" w:rsidRPr="00AE4EA4">
        <w:rPr>
          <w:rFonts w:ascii="Times New Roman" w:hAnsi="Times New Roman"/>
          <w:sz w:val="24"/>
          <w:szCs w:val="24"/>
        </w:rPr>
        <w:t xml:space="preserve">. Zgłoszenia może dokonać </w:t>
      </w:r>
      <w:r w:rsidR="00EF53CE">
        <w:rPr>
          <w:rFonts w:ascii="Times New Roman" w:hAnsi="Times New Roman"/>
          <w:sz w:val="24"/>
          <w:szCs w:val="24"/>
        </w:rPr>
        <w:t xml:space="preserve">również </w:t>
      </w:r>
      <w:r w:rsidR="00243D30" w:rsidRPr="00AE4EA4">
        <w:rPr>
          <w:rFonts w:ascii="Times New Roman" w:hAnsi="Times New Roman"/>
          <w:sz w:val="24"/>
          <w:szCs w:val="24"/>
        </w:rPr>
        <w:t>każdy</w:t>
      </w:r>
      <w:r w:rsidR="00EF53CE">
        <w:rPr>
          <w:rFonts w:ascii="Times New Roman" w:hAnsi="Times New Roman"/>
          <w:sz w:val="24"/>
          <w:szCs w:val="24"/>
        </w:rPr>
        <w:t>,</w:t>
      </w:r>
      <w:r w:rsidR="00243D30" w:rsidRPr="00AE4EA4">
        <w:rPr>
          <w:rFonts w:ascii="Times New Roman" w:hAnsi="Times New Roman"/>
          <w:sz w:val="24"/>
          <w:szCs w:val="24"/>
        </w:rPr>
        <w:t xml:space="preserve"> kto stwierdził potencjalne </w:t>
      </w:r>
      <w:r w:rsidR="00243D30" w:rsidRPr="00AE4EA4">
        <w:rPr>
          <w:rFonts w:ascii="Times New Roman" w:hAnsi="Times New Roman"/>
          <w:sz w:val="24"/>
          <w:szCs w:val="24"/>
        </w:rPr>
        <w:lastRenderedPageBreak/>
        <w:t>historyczne zanieczyszczenie powierzchni ziemi.</w:t>
      </w:r>
      <w:r w:rsidR="00824AFC">
        <w:rPr>
          <w:rFonts w:ascii="Times New Roman" w:hAnsi="Times New Roman"/>
          <w:sz w:val="24"/>
          <w:szCs w:val="24"/>
        </w:rPr>
        <w:t xml:space="preserve"> Przepisy te są </w:t>
      </w:r>
      <w:proofErr w:type="spellStart"/>
      <w:r w:rsidR="00824AFC">
        <w:rPr>
          <w:rFonts w:ascii="Times New Roman" w:hAnsi="Times New Roman"/>
          <w:sz w:val="24"/>
          <w:szCs w:val="24"/>
        </w:rPr>
        <w:t>sciśle</w:t>
      </w:r>
      <w:proofErr w:type="spellEnd"/>
      <w:r w:rsidR="00824AFC">
        <w:rPr>
          <w:rFonts w:ascii="Times New Roman" w:hAnsi="Times New Roman"/>
          <w:sz w:val="24"/>
          <w:szCs w:val="24"/>
        </w:rPr>
        <w:t xml:space="preserve"> powiązane z kolejnym instrumentem reglamentacji jakim jest nakaz </w:t>
      </w:r>
      <w:proofErr w:type="spellStart"/>
      <w:r w:rsidR="00824AFC">
        <w:rPr>
          <w:rFonts w:ascii="Times New Roman" w:hAnsi="Times New Roman"/>
          <w:sz w:val="24"/>
          <w:szCs w:val="24"/>
        </w:rPr>
        <w:t>remediacji</w:t>
      </w:r>
      <w:proofErr w:type="spellEnd"/>
      <w:r w:rsidR="00824AFC">
        <w:rPr>
          <w:rFonts w:ascii="Times New Roman" w:hAnsi="Times New Roman"/>
          <w:sz w:val="24"/>
          <w:szCs w:val="24"/>
        </w:rPr>
        <w:t>, tak aby teren ten przestał stwarzać zagrożenie dla zdrowia ludzi i środowiska.</w:t>
      </w:r>
      <w:r w:rsidR="00A14E5A">
        <w:rPr>
          <w:rFonts w:ascii="Times New Roman" w:hAnsi="Times New Roman"/>
          <w:sz w:val="24"/>
          <w:szCs w:val="24"/>
        </w:rPr>
        <w:t xml:space="preserve"> Przyję</w:t>
      </w:r>
      <w:r w:rsidR="00F10D30">
        <w:rPr>
          <w:rFonts w:ascii="Times New Roman" w:hAnsi="Times New Roman"/>
          <w:sz w:val="24"/>
          <w:szCs w:val="24"/>
        </w:rPr>
        <w:t xml:space="preserve">te </w:t>
      </w:r>
      <w:r w:rsidR="00A14E5A">
        <w:rPr>
          <w:rFonts w:ascii="Times New Roman" w:hAnsi="Times New Roman"/>
          <w:sz w:val="24"/>
          <w:szCs w:val="24"/>
        </w:rPr>
        <w:t xml:space="preserve">rozwiązania pozwalają na zastosowanie wyjątku </w:t>
      </w:r>
      <w:r w:rsidR="00F10D30">
        <w:rPr>
          <w:rFonts w:ascii="Times New Roman" w:hAnsi="Times New Roman"/>
          <w:sz w:val="24"/>
          <w:szCs w:val="24"/>
        </w:rPr>
        <w:t>od og</w:t>
      </w:r>
      <w:r w:rsidR="00490E16">
        <w:rPr>
          <w:rFonts w:ascii="Times New Roman" w:hAnsi="Times New Roman"/>
          <w:sz w:val="24"/>
          <w:szCs w:val="24"/>
        </w:rPr>
        <w:t>ó</w:t>
      </w:r>
      <w:r w:rsidR="00F10D30">
        <w:rPr>
          <w:rFonts w:ascii="Times New Roman" w:hAnsi="Times New Roman"/>
          <w:sz w:val="24"/>
          <w:szCs w:val="24"/>
        </w:rPr>
        <w:t>lnej zasady odpowiedzialności władającego powierzchnią ziemi za historyczne zanieczyszczenia oraz pozwalają</w:t>
      </w:r>
      <w:r w:rsidR="00A14E5A">
        <w:rPr>
          <w:rFonts w:ascii="Times New Roman" w:hAnsi="Times New Roman"/>
          <w:sz w:val="24"/>
          <w:szCs w:val="24"/>
        </w:rPr>
        <w:t xml:space="preserve"> na ocen</w:t>
      </w:r>
      <w:r w:rsidR="00F10D30">
        <w:rPr>
          <w:rFonts w:ascii="Times New Roman" w:hAnsi="Times New Roman"/>
          <w:sz w:val="24"/>
          <w:szCs w:val="24"/>
        </w:rPr>
        <w:t>ę</w:t>
      </w:r>
      <w:r w:rsidR="00A14E5A">
        <w:rPr>
          <w:rFonts w:ascii="Times New Roman" w:hAnsi="Times New Roman"/>
          <w:sz w:val="24"/>
          <w:szCs w:val="24"/>
        </w:rPr>
        <w:t xml:space="preserve"> indywidualne</w:t>
      </w:r>
      <w:r w:rsidR="00F10D30">
        <w:rPr>
          <w:rFonts w:ascii="Times New Roman" w:hAnsi="Times New Roman"/>
          <w:sz w:val="24"/>
          <w:szCs w:val="24"/>
        </w:rPr>
        <w:t>go</w:t>
      </w:r>
      <w:r w:rsidR="00A14E5A">
        <w:rPr>
          <w:rFonts w:ascii="Times New Roman" w:hAnsi="Times New Roman"/>
          <w:sz w:val="24"/>
          <w:szCs w:val="24"/>
        </w:rPr>
        <w:t xml:space="preserve"> ryzyka dla każdego przypadku zanieczyszczenia na podstawie zgromadzonych danych</w:t>
      </w:r>
      <w:r w:rsidR="00F10D30">
        <w:rPr>
          <w:rFonts w:ascii="Times New Roman" w:hAnsi="Times New Roman"/>
          <w:sz w:val="24"/>
          <w:szCs w:val="24"/>
        </w:rPr>
        <w:t>, co</w:t>
      </w:r>
      <w:r w:rsidR="00A14E5A">
        <w:rPr>
          <w:rFonts w:ascii="Times New Roman" w:hAnsi="Times New Roman"/>
          <w:sz w:val="24"/>
          <w:szCs w:val="24"/>
        </w:rPr>
        <w:t xml:space="preserve"> przeciwdziała nadmiernym obciążeniom zarówno dla podmiotów zobowiązanych do </w:t>
      </w:r>
      <w:proofErr w:type="spellStart"/>
      <w:r w:rsidR="00A14E5A">
        <w:rPr>
          <w:rFonts w:ascii="Times New Roman" w:hAnsi="Times New Roman"/>
          <w:sz w:val="24"/>
          <w:szCs w:val="24"/>
        </w:rPr>
        <w:t>remediacji</w:t>
      </w:r>
      <w:proofErr w:type="spellEnd"/>
      <w:r w:rsidR="00A14E5A">
        <w:rPr>
          <w:rFonts w:ascii="Times New Roman" w:hAnsi="Times New Roman"/>
          <w:sz w:val="24"/>
          <w:szCs w:val="24"/>
        </w:rPr>
        <w:t>, jak i organów administracji.</w:t>
      </w:r>
      <w:r w:rsidR="00824AFC">
        <w:rPr>
          <w:rFonts w:ascii="Times New Roman" w:hAnsi="Times New Roman"/>
          <w:sz w:val="24"/>
          <w:szCs w:val="24"/>
        </w:rPr>
        <w:t xml:space="preserve"> </w:t>
      </w:r>
    </w:p>
    <w:p w:rsidR="00243D30" w:rsidRPr="00AE4EA4" w:rsidRDefault="00243D30" w:rsidP="00243D30">
      <w:pPr>
        <w:spacing w:after="0" w:line="360" w:lineRule="auto"/>
        <w:ind w:firstLine="709"/>
        <w:jc w:val="both"/>
        <w:rPr>
          <w:rFonts w:ascii="Times New Roman" w:hAnsi="Times New Roman"/>
          <w:sz w:val="24"/>
          <w:szCs w:val="24"/>
        </w:rPr>
      </w:pPr>
    </w:p>
    <w:p w:rsidR="00243D30" w:rsidRPr="00AE4EA4" w:rsidRDefault="007A0030" w:rsidP="00531515">
      <w:pPr>
        <w:spacing w:after="0" w:line="360" w:lineRule="auto"/>
        <w:ind w:firstLine="708"/>
        <w:jc w:val="both"/>
        <w:rPr>
          <w:rFonts w:ascii="Times New Roman" w:hAnsi="Times New Roman"/>
          <w:b/>
          <w:sz w:val="24"/>
          <w:szCs w:val="24"/>
        </w:rPr>
      </w:pPr>
      <w:r>
        <w:rPr>
          <w:rFonts w:ascii="Times New Roman" w:hAnsi="Times New Roman"/>
          <w:b/>
          <w:sz w:val="24"/>
          <w:szCs w:val="24"/>
        </w:rPr>
        <w:t xml:space="preserve">7. </w:t>
      </w:r>
      <w:r w:rsidR="00243D30" w:rsidRPr="00AE4EA4">
        <w:rPr>
          <w:rFonts w:ascii="Times New Roman" w:hAnsi="Times New Roman"/>
          <w:b/>
          <w:sz w:val="24"/>
          <w:szCs w:val="24"/>
        </w:rPr>
        <w:t>Reglamentacja korzystania z gruntów rolnych i leśnych</w:t>
      </w:r>
    </w:p>
    <w:p w:rsidR="00B318F9" w:rsidRPr="00AE4EA4" w:rsidRDefault="00217A99" w:rsidP="00531515">
      <w:pPr>
        <w:spacing w:after="0" w:line="360" w:lineRule="auto"/>
        <w:ind w:firstLine="708"/>
        <w:jc w:val="both"/>
        <w:rPr>
          <w:rFonts w:ascii="Times New Roman" w:hAnsi="Times New Roman"/>
          <w:sz w:val="24"/>
          <w:szCs w:val="24"/>
        </w:rPr>
      </w:pPr>
      <w:r>
        <w:rPr>
          <w:rFonts w:ascii="Times New Roman" w:hAnsi="Times New Roman"/>
          <w:sz w:val="24"/>
          <w:szCs w:val="24"/>
        </w:rPr>
        <w:t>Re</w:t>
      </w:r>
      <w:r w:rsidR="00E96DCD">
        <w:rPr>
          <w:rFonts w:ascii="Times New Roman" w:hAnsi="Times New Roman"/>
          <w:sz w:val="24"/>
          <w:szCs w:val="24"/>
        </w:rPr>
        <w:t>glamentacja korzystania z gruntów</w:t>
      </w:r>
      <w:r>
        <w:rPr>
          <w:rFonts w:ascii="Times New Roman" w:hAnsi="Times New Roman"/>
          <w:sz w:val="24"/>
          <w:szCs w:val="24"/>
        </w:rPr>
        <w:t xml:space="preserve"> rolnych i leśnych zawarta jest zarówno w prawie ochrony środowiska, jak i w ustawie o ochronie gruntów rolnych i leśnych, przy czym prawo ochrony środowiska wprowadza regulacje </w:t>
      </w:r>
      <w:r w:rsidR="00E96DCD">
        <w:rPr>
          <w:rFonts w:ascii="Times New Roman" w:hAnsi="Times New Roman"/>
          <w:sz w:val="24"/>
          <w:szCs w:val="24"/>
        </w:rPr>
        <w:t>chroniące powierzchnię ziemi niezależnie od pełnionej funkcji, a ustawa o ochronie gruntów dotyczy ochrony powierzchni ziemi pełniącej funkcję produkcyjną w rolnictwie i leśnictwie.</w:t>
      </w:r>
      <w:r w:rsidR="00E96DCD">
        <w:rPr>
          <w:rStyle w:val="Odwoanieprzypisudolnego"/>
          <w:rFonts w:ascii="Times New Roman" w:hAnsi="Times New Roman"/>
          <w:sz w:val="24"/>
          <w:szCs w:val="24"/>
        </w:rPr>
        <w:footnoteReference w:id="65"/>
      </w:r>
      <w:r w:rsidR="00E96DCD">
        <w:rPr>
          <w:rFonts w:ascii="Times New Roman" w:hAnsi="Times New Roman"/>
          <w:sz w:val="24"/>
          <w:szCs w:val="24"/>
        </w:rPr>
        <w:t xml:space="preserve"> W</w:t>
      </w:r>
      <w:r w:rsidR="00E96DCD" w:rsidRPr="00AE4EA4">
        <w:rPr>
          <w:rFonts w:ascii="Times New Roman" w:hAnsi="Times New Roman"/>
          <w:sz w:val="24"/>
          <w:szCs w:val="24"/>
        </w:rPr>
        <w:t xml:space="preserve"> zakresie ochrony </w:t>
      </w:r>
      <w:r w:rsidR="00E96DCD">
        <w:rPr>
          <w:rFonts w:ascii="Times New Roman" w:hAnsi="Times New Roman"/>
          <w:sz w:val="24"/>
          <w:szCs w:val="24"/>
        </w:rPr>
        <w:t xml:space="preserve">omawianego </w:t>
      </w:r>
      <w:r w:rsidR="00E96DCD" w:rsidRPr="00AE4EA4">
        <w:rPr>
          <w:rFonts w:ascii="Times New Roman" w:hAnsi="Times New Roman"/>
          <w:sz w:val="24"/>
          <w:szCs w:val="24"/>
        </w:rPr>
        <w:t>zasob</w:t>
      </w:r>
      <w:r w:rsidR="00E96DCD">
        <w:rPr>
          <w:rFonts w:ascii="Times New Roman" w:hAnsi="Times New Roman"/>
          <w:sz w:val="24"/>
          <w:szCs w:val="24"/>
        </w:rPr>
        <w:t>u</w:t>
      </w:r>
      <w:r w:rsidR="00E96DCD" w:rsidRPr="00AE4EA4">
        <w:rPr>
          <w:rFonts w:ascii="Times New Roman" w:hAnsi="Times New Roman"/>
          <w:sz w:val="24"/>
          <w:szCs w:val="24"/>
        </w:rPr>
        <w:t xml:space="preserve"> </w:t>
      </w:r>
      <w:proofErr w:type="spellStart"/>
      <w:r w:rsidR="007119AD">
        <w:rPr>
          <w:rFonts w:ascii="Times New Roman" w:hAnsi="Times New Roman"/>
          <w:sz w:val="24"/>
          <w:szCs w:val="24"/>
        </w:rPr>
        <w:t>u.o.g.r.l</w:t>
      </w:r>
      <w:proofErr w:type="spellEnd"/>
      <w:r w:rsidR="007119AD">
        <w:rPr>
          <w:rFonts w:ascii="Times New Roman" w:hAnsi="Times New Roman"/>
          <w:sz w:val="24"/>
          <w:szCs w:val="24"/>
        </w:rPr>
        <w:t>.</w:t>
      </w:r>
      <w:r w:rsidR="00E96DCD">
        <w:rPr>
          <w:rFonts w:ascii="Times New Roman" w:hAnsi="Times New Roman"/>
          <w:sz w:val="24"/>
          <w:szCs w:val="24"/>
        </w:rPr>
        <w:t xml:space="preserve"> jest</w:t>
      </w:r>
      <w:r w:rsidR="00E96DCD" w:rsidRPr="00AE4EA4">
        <w:rPr>
          <w:rFonts w:ascii="Times New Roman" w:hAnsi="Times New Roman"/>
          <w:sz w:val="24"/>
          <w:szCs w:val="24"/>
        </w:rPr>
        <w:t xml:space="preserve"> </w:t>
      </w:r>
      <w:r w:rsidR="00E96DCD">
        <w:rPr>
          <w:rFonts w:ascii="Times New Roman" w:hAnsi="Times New Roman"/>
          <w:sz w:val="24"/>
          <w:szCs w:val="24"/>
        </w:rPr>
        <w:t>z</w:t>
      </w:r>
      <w:r w:rsidR="00243D30" w:rsidRPr="00AE4EA4">
        <w:rPr>
          <w:rFonts w:ascii="Times New Roman" w:hAnsi="Times New Roman"/>
          <w:sz w:val="24"/>
          <w:szCs w:val="24"/>
        </w:rPr>
        <w:t>asadniczą i zarazem najbardziej szczegółową regulacją</w:t>
      </w:r>
      <w:r w:rsidR="00E96DCD">
        <w:rPr>
          <w:rFonts w:ascii="Times New Roman" w:hAnsi="Times New Roman"/>
          <w:sz w:val="24"/>
          <w:szCs w:val="24"/>
        </w:rPr>
        <w:t>, które</w:t>
      </w:r>
      <w:r w:rsidR="007119AD">
        <w:rPr>
          <w:rFonts w:ascii="Times New Roman" w:hAnsi="Times New Roman"/>
          <w:sz w:val="24"/>
          <w:szCs w:val="24"/>
        </w:rPr>
        <w:t>j</w:t>
      </w:r>
      <w:r w:rsidR="00E96DCD">
        <w:rPr>
          <w:rFonts w:ascii="Times New Roman" w:hAnsi="Times New Roman"/>
          <w:sz w:val="24"/>
          <w:szCs w:val="24"/>
        </w:rPr>
        <w:t xml:space="preserve"> celem </w:t>
      </w:r>
      <w:r w:rsidR="00243D30" w:rsidRPr="00AE4EA4">
        <w:rPr>
          <w:rFonts w:ascii="Times New Roman" w:hAnsi="Times New Roman"/>
          <w:sz w:val="24"/>
          <w:szCs w:val="24"/>
        </w:rPr>
        <w:t xml:space="preserve">jest zachowanie jak największego obszaru gruntów, poprawa ich wartości oraz pełne wykorzystanie dla potrzeb produkcji rolnej i leśnej. </w:t>
      </w:r>
    </w:p>
    <w:p w:rsidR="00243D30" w:rsidRPr="00AE4EA4" w:rsidRDefault="00B318F9" w:rsidP="00531515">
      <w:pPr>
        <w:spacing w:after="0" w:line="360" w:lineRule="auto"/>
        <w:ind w:firstLine="708"/>
        <w:jc w:val="both"/>
        <w:rPr>
          <w:rFonts w:ascii="Times New Roman" w:hAnsi="Times New Roman"/>
          <w:sz w:val="24"/>
          <w:szCs w:val="24"/>
        </w:rPr>
      </w:pPr>
      <w:r>
        <w:rPr>
          <w:rFonts w:ascii="Times New Roman" w:hAnsi="Times New Roman"/>
          <w:sz w:val="24"/>
          <w:szCs w:val="24"/>
        </w:rPr>
        <w:t>Jak podkreślają B. Wierzbowski i B. Rakoczy</w:t>
      </w:r>
      <w:r>
        <w:rPr>
          <w:rStyle w:val="Odwoanieprzypisudolnego"/>
          <w:rFonts w:ascii="Times New Roman" w:hAnsi="Times New Roman"/>
          <w:sz w:val="24"/>
          <w:szCs w:val="24"/>
        </w:rPr>
        <w:footnoteReference w:id="66"/>
      </w:r>
      <w:r>
        <w:rPr>
          <w:rFonts w:ascii="Times New Roman" w:hAnsi="Times New Roman"/>
          <w:sz w:val="24"/>
          <w:szCs w:val="24"/>
        </w:rPr>
        <w:t xml:space="preserve"> z faktu, iż powierzchnia ziemi jest elementem przyrodniczym nieodnawialnym wynika konieczność nie tylko ochrony jakościowej</w:t>
      </w:r>
      <w:r w:rsidRPr="00B318F9">
        <w:rPr>
          <w:rFonts w:ascii="Times New Roman" w:hAnsi="Times New Roman"/>
          <w:sz w:val="24"/>
          <w:szCs w:val="24"/>
        </w:rPr>
        <w:t xml:space="preserve"> </w:t>
      </w:r>
      <w:r>
        <w:rPr>
          <w:rFonts w:ascii="Times New Roman" w:hAnsi="Times New Roman"/>
          <w:sz w:val="24"/>
          <w:szCs w:val="24"/>
        </w:rPr>
        <w:t>(</w:t>
      </w:r>
      <w:r w:rsidRPr="00AE4EA4">
        <w:rPr>
          <w:rFonts w:ascii="Times New Roman" w:hAnsi="Times New Roman"/>
          <w:sz w:val="24"/>
          <w:szCs w:val="24"/>
        </w:rPr>
        <w:t>ochrona produkcyjności gleb m.in. poprzez zapobieganie erozji gleb, czy przywracanie wartości zdegradowanym gruntom poprzez obowiązek rekultywacji gruntów</w:t>
      </w:r>
      <w:r>
        <w:rPr>
          <w:rFonts w:ascii="Times New Roman" w:hAnsi="Times New Roman"/>
          <w:sz w:val="24"/>
          <w:szCs w:val="24"/>
        </w:rPr>
        <w:t>, ale i ilościowej (</w:t>
      </w:r>
      <w:r w:rsidR="00243D30" w:rsidRPr="00AE4EA4">
        <w:rPr>
          <w:rFonts w:ascii="Times New Roman" w:hAnsi="Times New Roman"/>
          <w:sz w:val="24"/>
          <w:szCs w:val="24"/>
        </w:rPr>
        <w:t>ograniczanie przeznaczania gruntów rolnych i leśnych na inne cele m.in. poprzez konieczność uzyskania zgody na zmianę przeznaczenia gruntów rolnych i leśnych oraz decyzji na wyłączenie gruntów z produkcji rolnej i leśnej</w:t>
      </w:r>
      <w:r>
        <w:rPr>
          <w:rFonts w:ascii="Times New Roman" w:hAnsi="Times New Roman"/>
          <w:sz w:val="24"/>
          <w:szCs w:val="24"/>
        </w:rPr>
        <w:t xml:space="preserve">). </w:t>
      </w:r>
    </w:p>
    <w:p w:rsidR="00243D30" w:rsidRPr="00AE4EA4" w:rsidRDefault="007A0030" w:rsidP="00243D30">
      <w:pPr>
        <w:spacing w:after="0" w:line="360" w:lineRule="auto"/>
        <w:ind w:firstLine="709"/>
        <w:jc w:val="both"/>
        <w:rPr>
          <w:rFonts w:ascii="Times New Roman" w:hAnsi="Times New Roman"/>
          <w:b/>
          <w:sz w:val="24"/>
          <w:szCs w:val="24"/>
        </w:rPr>
      </w:pPr>
      <w:r>
        <w:rPr>
          <w:rFonts w:ascii="Times New Roman" w:hAnsi="Times New Roman"/>
          <w:b/>
          <w:sz w:val="24"/>
          <w:szCs w:val="24"/>
        </w:rPr>
        <w:t>7</w:t>
      </w:r>
      <w:r w:rsidR="00243D30" w:rsidRPr="00AE4EA4">
        <w:rPr>
          <w:rFonts w:ascii="Times New Roman" w:hAnsi="Times New Roman"/>
          <w:b/>
          <w:sz w:val="24"/>
          <w:szCs w:val="24"/>
        </w:rPr>
        <w:t>.1. Zgoda na zmianę przeznaczenia gruntów rolnych i leśnych oraz zezwolenie na wyłączenie gruntów z produkcji rolnej i leśnej</w:t>
      </w:r>
    </w:p>
    <w:p w:rsidR="00BE595F" w:rsidRDefault="00AB451E" w:rsidP="00F8399F">
      <w:pPr>
        <w:spacing w:after="0" w:line="360" w:lineRule="auto"/>
        <w:ind w:firstLine="708"/>
        <w:jc w:val="both"/>
        <w:rPr>
          <w:rFonts w:ascii="Times New Roman" w:hAnsi="Times New Roman"/>
          <w:sz w:val="24"/>
          <w:szCs w:val="24"/>
        </w:rPr>
      </w:pPr>
      <w:r w:rsidRPr="00AB451E">
        <w:rPr>
          <w:rFonts w:ascii="Times New Roman" w:hAnsi="Times New Roman"/>
          <w:sz w:val="24"/>
          <w:szCs w:val="24"/>
        </w:rPr>
        <w:t xml:space="preserve">Nie wymaga dowodzenia teza, że </w:t>
      </w:r>
      <w:r w:rsidR="000E37A0" w:rsidRPr="00AB451E">
        <w:rPr>
          <w:rFonts w:ascii="Times New Roman" w:hAnsi="Times New Roman"/>
          <w:sz w:val="24"/>
          <w:szCs w:val="24"/>
        </w:rPr>
        <w:t>zagospodarowanie obszarów wiejskich</w:t>
      </w:r>
      <w:r w:rsidR="000E37A0">
        <w:rPr>
          <w:rFonts w:ascii="Times New Roman" w:hAnsi="Times New Roman"/>
          <w:sz w:val="24"/>
          <w:szCs w:val="24"/>
        </w:rPr>
        <w:t xml:space="preserve"> stanowi jedno z aktualnych</w:t>
      </w:r>
      <w:r w:rsidRPr="00AB451E">
        <w:rPr>
          <w:rFonts w:ascii="Times New Roman" w:hAnsi="Times New Roman"/>
          <w:sz w:val="24"/>
          <w:szCs w:val="24"/>
        </w:rPr>
        <w:t xml:space="preserve"> wyzwa</w:t>
      </w:r>
      <w:r w:rsidR="000E37A0">
        <w:rPr>
          <w:rFonts w:ascii="Times New Roman" w:hAnsi="Times New Roman"/>
          <w:sz w:val="24"/>
          <w:szCs w:val="24"/>
        </w:rPr>
        <w:t>ń</w:t>
      </w:r>
      <w:r w:rsidRPr="00AB451E">
        <w:rPr>
          <w:rFonts w:ascii="Times New Roman" w:hAnsi="Times New Roman"/>
          <w:sz w:val="24"/>
          <w:szCs w:val="24"/>
        </w:rPr>
        <w:t xml:space="preserve"> rozwojow</w:t>
      </w:r>
      <w:r w:rsidR="000E37A0">
        <w:rPr>
          <w:rFonts w:ascii="Times New Roman" w:hAnsi="Times New Roman"/>
          <w:sz w:val="24"/>
          <w:szCs w:val="24"/>
        </w:rPr>
        <w:t>ych.</w:t>
      </w:r>
      <w:r w:rsidRPr="00AB451E">
        <w:rPr>
          <w:rFonts w:ascii="Times New Roman" w:hAnsi="Times New Roman"/>
          <w:sz w:val="24"/>
          <w:szCs w:val="24"/>
        </w:rPr>
        <w:t xml:space="preserve"> Tendencja ta jest zgodna z wielofunkcyjnym rozwojem tych obszarów, które są przestrzenią dla rozwoju gospodarczego, społecznego, ale </w:t>
      </w:r>
      <w:r w:rsidRPr="00AB451E">
        <w:rPr>
          <w:rFonts w:ascii="Times New Roman" w:hAnsi="Times New Roman"/>
          <w:sz w:val="24"/>
          <w:szCs w:val="24"/>
        </w:rPr>
        <w:lastRenderedPageBreak/>
        <w:t>i podstawą do zachowania środowiska naturalnego</w:t>
      </w:r>
      <w:r>
        <w:rPr>
          <w:rFonts w:ascii="Times New Roman" w:hAnsi="Times New Roman"/>
          <w:sz w:val="24"/>
          <w:szCs w:val="24"/>
        </w:rPr>
        <w:t xml:space="preserve">. </w:t>
      </w:r>
      <w:r w:rsidRPr="00AB451E">
        <w:rPr>
          <w:rFonts w:ascii="Times New Roman" w:hAnsi="Times New Roman"/>
          <w:sz w:val="24"/>
          <w:szCs w:val="24"/>
        </w:rPr>
        <w:t>Współcześnie globalne zapotrzebowanie na tereny inwestycyjne zwiększa presję na środowisko.</w:t>
      </w:r>
      <w:r w:rsidR="00760444">
        <w:rPr>
          <w:rFonts w:ascii="Times New Roman" w:hAnsi="Times New Roman"/>
          <w:sz w:val="24"/>
          <w:szCs w:val="24"/>
        </w:rPr>
        <w:t xml:space="preserve"> </w:t>
      </w:r>
      <w:r w:rsidR="00F876CE">
        <w:rPr>
          <w:rFonts w:ascii="Times New Roman" w:hAnsi="Times New Roman"/>
          <w:sz w:val="24"/>
          <w:szCs w:val="24"/>
        </w:rPr>
        <w:t xml:space="preserve">Obserwujemy to wyraźnie poprzez </w:t>
      </w:r>
      <w:r w:rsidR="00760444">
        <w:rPr>
          <w:rFonts w:ascii="Times New Roman" w:hAnsi="Times New Roman"/>
          <w:sz w:val="24"/>
          <w:szCs w:val="24"/>
        </w:rPr>
        <w:t>postępującą</w:t>
      </w:r>
      <w:r w:rsidR="00F876CE">
        <w:rPr>
          <w:rFonts w:ascii="Times New Roman" w:hAnsi="Times New Roman"/>
          <w:sz w:val="24"/>
          <w:szCs w:val="24"/>
        </w:rPr>
        <w:t xml:space="preserve"> liberalizację rygoryzmu ochron</w:t>
      </w:r>
      <w:r w:rsidR="00B318F9">
        <w:rPr>
          <w:rFonts w:ascii="Times New Roman" w:hAnsi="Times New Roman"/>
          <w:sz w:val="24"/>
          <w:szCs w:val="24"/>
        </w:rPr>
        <w:t>y</w:t>
      </w:r>
      <w:r w:rsidR="00F876CE">
        <w:rPr>
          <w:rFonts w:ascii="Times New Roman" w:hAnsi="Times New Roman"/>
          <w:sz w:val="24"/>
          <w:szCs w:val="24"/>
        </w:rPr>
        <w:t xml:space="preserve"> gruntów rolnych i leśnych</w:t>
      </w:r>
      <w:r w:rsidR="008750E7">
        <w:rPr>
          <w:rFonts w:ascii="Times New Roman" w:hAnsi="Times New Roman"/>
          <w:sz w:val="24"/>
          <w:szCs w:val="24"/>
        </w:rPr>
        <w:t xml:space="preserve">, której </w:t>
      </w:r>
      <w:r w:rsidR="00BE595F">
        <w:rPr>
          <w:rFonts w:ascii="Times New Roman" w:hAnsi="Times New Roman"/>
          <w:sz w:val="24"/>
          <w:szCs w:val="24"/>
        </w:rPr>
        <w:t>ustanowienie</w:t>
      </w:r>
      <w:r w:rsidR="008750E7">
        <w:rPr>
          <w:rFonts w:ascii="Times New Roman" w:hAnsi="Times New Roman"/>
          <w:sz w:val="24"/>
          <w:szCs w:val="24"/>
        </w:rPr>
        <w:t xml:space="preserve"> wiązało się z wprowadzeniem reglamentacji</w:t>
      </w:r>
      <w:r w:rsidR="000E37A0">
        <w:rPr>
          <w:rFonts w:ascii="Times New Roman" w:hAnsi="Times New Roman"/>
          <w:sz w:val="24"/>
          <w:szCs w:val="24"/>
        </w:rPr>
        <w:t>,</w:t>
      </w:r>
      <w:r w:rsidR="008750E7">
        <w:rPr>
          <w:rFonts w:ascii="Times New Roman" w:hAnsi="Times New Roman"/>
          <w:sz w:val="24"/>
          <w:szCs w:val="24"/>
        </w:rPr>
        <w:t xml:space="preserve"> z uwagi na </w:t>
      </w:r>
      <w:r w:rsidR="00906E04">
        <w:rPr>
          <w:rFonts w:ascii="Times New Roman" w:hAnsi="Times New Roman"/>
          <w:sz w:val="24"/>
          <w:szCs w:val="24"/>
        </w:rPr>
        <w:t>konieczność zachowania</w:t>
      </w:r>
      <w:r w:rsidR="008750E7">
        <w:rPr>
          <w:rFonts w:ascii="Times New Roman" w:hAnsi="Times New Roman"/>
          <w:sz w:val="24"/>
          <w:szCs w:val="24"/>
        </w:rPr>
        <w:t xml:space="preserve"> funkcji produkcyjnej powierzchni ziemi. </w:t>
      </w:r>
      <w:r w:rsidR="00BE595F">
        <w:rPr>
          <w:rFonts w:ascii="Times New Roman" w:hAnsi="Times New Roman"/>
          <w:sz w:val="24"/>
          <w:szCs w:val="24"/>
        </w:rPr>
        <w:t xml:space="preserve">Zauważalna w ostatnich dekadach tendencja </w:t>
      </w:r>
      <w:r w:rsidR="003B14A3">
        <w:rPr>
          <w:rFonts w:ascii="Times New Roman" w:hAnsi="Times New Roman"/>
          <w:sz w:val="24"/>
          <w:szCs w:val="24"/>
        </w:rPr>
        <w:t xml:space="preserve">uległa </w:t>
      </w:r>
      <w:r w:rsidR="002A6703">
        <w:rPr>
          <w:rFonts w:ascii="Times New Roman" w:hAnsi="Times New Roman"/>
          <w:sz w:val="24"/>
          <w:szCs w:val="24"/>
        </w:rPr>
        <w:t>częściowemu</w:t>
      </w:r>
      <w:r w:rsidR="00B318F9">
        <w:rPr>
          <w:rFonts w:ascii="Times New Roman" w:hAnsi="Times New Roman"/>
          <w:sz w:val="24"/>
          <w:szCs w:val="24"/>
        </w:rPr>
        <w:t xml:space="preserve"> </w:t>
      </w:r>
      <w:r w:rsidR="003B14A3">
        <w:rPr>
          <w:rFonts w:ascii="Times New Roman" w:hAnsi="Times New Roman"/>
          <w:sz w:val="24"/>
          <w:szCs w:val="24"/>
        </w:rPr>
        <w:t>odwróceniu</w:t>
      </w:r>
      <w:r w:rsidR="00BE595F">
        <w:rPr>
          <w:rFonts w:ascii="Times New Roman" w:hAnsi="Times New Roman"/>
          <w:sz w:val="24"/>
          <w:szCs w:val="24"/>
        </w:rPr>
        <w:t xml:space="preserve">. W 2014 r. uchylono przepis art. 5b </w:t>
      </w:r>
      <w:proofErr w:type="spellStart"/>
      <w:r w:rsidR="00BE595F">
        <w:rPr>
          <w:rFonts w:ascii="Times New Roman" w:hAnsi="Times New Roman"/>
          <w:sz w:val="24"/>
          <w:szCs w:val="24"/>
        </w:rPr>
        <w:t>u.o.g.r.l</w:t>
      </w:r>
      <w:proofErr w:type="spellEnd"/>
      <w:r w:rsidR="00BE595F">
        <w:rPr>
          <w:rFonts w:ascii="Times New Roman" w:hAnsi="Times New Roman"/>
          <w:sz w:val="24"/>
          <w:szCs w:val="24"/>
        </w:rPr>
        <w:t>., który wyłączał stosowanie us</w:t>
      </w:r>
      <w:r w:rsidR="00F8399F">
        <w:rPr>
          <w:rFonts w:ascii="Times New Roman" w:hAnsi="Times New Roman"/>
          <w:sz w:val="24"/>
          <w:szCs w:val="24"/>
        </w:rPr>
        <w:t xml:space="preserve">tawy w stosunku do użytków rolnych (czyli jednej z kategorii gruntów rolnych określonych w art. 2 </w:t>
      </w:r>
      <w:proofErr w:type="spellStart"/>
      <w:r w:rsidR="00F8399F">
        <w:rPr>
          <w:rFonts w:ascii="Times New Roman" w:hAnsi="Times New Roman"/>
          <w:sz w:val="24"/>
          <w:szCs w:val="24"/>
        </w:rPr>
        <w:t>u.o.g.r.l</w:t>
      </w:r>
      <w:proofErr w:type="spellEnd"/>
      <w:r w:rsidR="00F8399F">
        <w:rPr>
          <w:rFonts w:ascii="Times New Roman" w:hAnsi="Times New Roman"/>
          <w:sz w:val="24"/>
          <w:szCs w:val="24"/>
        </w:rPr>
        <w:t>.) położonych w granicach administracyjnych miast</w:t>
      </w:r>
      <w:r w:rsidR="00E14C3D">
        <w:rPr>
          <w:rFonts w:ascii="Times New Roman" w:hAnsi="Times New Roman"/>
          <w:sz w:val="24"/>
          <w:szCs w:val="24"/>
        </w:rPr>
        <w:t xml:space="preserve">. </w:t>
      </w:r>
      <w:proofErr w:type="spellStart"/>
      <w:r w:rsidR="00E14C3D">
        <w:rPr>
          <w:rFonts w:ascii="Times New Roman" w:hAnsi="Times New Roman"/>
          <w:sz w:val="24"/>
          <w:szCs w:val="24"/>
        </w:rPr>
        <w:t>Uchylonie</w:t>
      </w:r>
      <w:proofErr w:type="spellEnd"/>
      <w:r w:rsidR="00E14C3D">
        <w:rPr>
          <w:rFonts w:ascii="Times New Roman" w:hAnsi="Times New Roman"/>
          <w:sz w:val="24"/>
          <w:szCs w:val="24"/>
        </w:rPr>
        <w:t xml:space="preserve"> wskazanego przepisu stanowiło wyraz dostosowania polskiej regulacji do</w:t>
      </w:r>
      <w:r w:rsidR="00F8399F">
        <w:rPr>
          <w:rFonts w:ascii="Times New Roman" w:hAnsi="Times New Roman"/>
          <w:sz w:val="24"/>
          <w:szCs w:val="24"/>
        </w:rPr>
        <w:t xml:space="preserve"> </w:t>
      </w:r>
      <w:r w:rsidR="00E14C3D">
        <w:rPr>
          <w:rFonts w:ascii="Times New Roman" w:hAnsi="Times New Roman"/>
          <w:sz w:val="24"/>
          <w:szCs w:val="24"/>
        </w:rPr>
        <w:t>wymogów dyrektywy IE</w:t>
      </w:r>
      <w:r w:rsidR="008703BC">
        <w:rPr>
          <w:rFonts w:ascii="Times New Roman" w:hAnsi="Times New Roman"/>
          <w:sz w:val="24"/>
          <w:szCs w:val="24"/>
        </w:rPr>
        <w:t>D</w:t>
      </w:r>
      <w:r w:rsidR="00E14C3D">
        <w:rPr>
          <w:rFonts w:ascii="Times New Roman" w:hAnsi="Times New Roman"/>
          <w:sz w:val="24"/>
          <w:szCs w:val="24"/>
        </w:rPr>
        <w:t xml:space="preserve">, </w:t>
      </w:r>
      <w:r w:rsidR="008703BC">
        <w:rPr>
          <w:rFonts w:ascii="Times New Roman" w:hAnsi="Times New Roman"/>
          <w:sz w:val="24"/>
          <w:szCs w:val="24"/>
        </w:rPr>
        <w:t xml:space="preserve">bowiem </w:t>
      </w:r>
      <w:r w:rsidR="00E14C3D">
        <w:rPr>
          <w:rFonts w:ascii="Times New Roman" w:hAnsi="Times New Roman"/>
          <w:sz w:val="24"/>
          <w:szCs w:val="24"/>
        </w:rPr>
        <w:t xml:space="preserve">wyłączenie reżimu prawnego </w:t>
      </w:r>
      <w:proofErr w:type="spellStart"/>
      <w:r w:rsidR="008703BC">
        <w:rPr>
          <w:rFonts w:ascii="Times New Roman" w:hAnsi="Times New Roman"/>
          <w:sz w:val="24"/>
          <w:szCs w:val="24"/>
        </w:rPr>
        <w:t>u.o.g.r.l</w:t>
      </w:r>
      <w:proofErr w:type="spellEnd"/>
      <w:r w:rsidR="008703BC">
        <w:rPr>
          <w:rFonts w:ascii="Times New Roman" w:hAnsi="Times New Roman"/>
          <w:sz w:val="24"/>
          <w:szCs w:val="24"/>
        </w:rPr>
        <w:t xml:space="preserve">. w stosunku do </w:t>
      </w:r>
      <w:r w:rsidR="00E14C3D" w:rsidRPr="00BE595F">
        <w:rPr>
          <w:rFonts w:ascii="Times New Roman" w:hAnsi="Times New Roman"/>
          <w:sz w:val="24"/>
          <w:szCs w:val="24"/>
        </w:rPr>
        <w:t>gruntów położonych w granicach administracyjnych miast</w:t>
      </w:r>
      <w:r w:rsidR="00E14C3D">
        <w:rPr>
          <w:rFonts w:ascii="Times New Roman" w:hAnsi="Times New Roman"/>
          <w:sz w:val="24"/>
          <w:szCs w:val="24"/>
        </w:rPr>
        <w:t xml:space="preserve"> </w:t>
      </w:r>
      <w:r w:rsidR="00F8399F">
        <w:rPr>
          <w:rFonts w:ascii="Times New Roman" w:hAnsi="Times New Roman"/>
          <w:sz w:val="24"/>
          <w:szCs w:val="24"/>
        </w:rPr>
        <w:t>rodził</w:t>
      </w:r>
      <w:r w:rsidR="008703BC">
        <w:rPr>
          <w:rFonts w:ascii="Times New Roman" w:hAnsi="Times New Roman"/>
          <w:sz w:val="24"/>
          <w:szCs w:val="24"/>
        </w:rPr>
        <w:t>o</w:t>
      </w:r>
      <w:r w:rsidR="00E14C3D">
        <w:rPr>
          <w:rFonts w:ascii="Times New Roman" w:hAnsi="Times New Roman"/>
          <w:sz w:val="24"/>
          <w:szCs w:val="24"/>
        </w:rPr>
        <w:t xml:space="preserve"> </w:t>
      </w:r>
      <w:r w:rsidR="00F8399F">
        <w:rPr>
          <w:rFonts w:ascii="Times New Roman" w:hAnsi="Times New Roman"/>
          <w:sz w:val="24"/>
          <w:szCs w:val="24"/>
        </w:rPr>
        <w:t>szereg komplikacji i uniemożliwiał</w:t>
      </w:r>
      <w:r w:rsidR="008703BC">
        <w:rPr>
          <w:rFonts w:ascii="Times New Roman" w:hAnsi="Times New Roman"/>
          <w:sz w:val="24"/>
          <w:szCs w:val="24"/>
        </w:rPr>
        <w:t>o</w:t>
      </w:r>
      <w:r w:rsidR="00F8399F">
        <w:rPr>
          <w:rFonts w:ascii="Times New Roman" w:hAnsi="Times New Roman"/>
          <w:sz w:val="24"/>
          <w:szCs w:val="24"/>
        </w:rPr>
        <w:t xml:space="preserve"> </w:t>
      </w:r>
      <w:r w:rsidR="00BE595F" w:rsidRPr="00BE595F">
        <w:rPr>
          <w:rFonts w:ascii="Times New Roman" w:hAnsi="Times New Roman"/>
          <w:sz w:val="24"/>
          <w:szCs w:val="24"/>
        </w:rPr>
        <w:t>stosowani</w:t>
      </w:r>
      <w:r w:rsidR="000E37A0">
        <w:rPr>
          <w:rFonts w:ascii="Times New Roman" w:hAnsi="Times New Roman"/>
          <w:sz w:val="24"/>
          <w:szCs w:val="24"/>
        </w:rPr>
        <w:t>e</w:t>
      </w:r>
      <w:r w:rsidR="00BE595F" w:rsidRPr="00BE595F">
        <w:rPr>
          <w:rFonts w:ascii="Times New Roman" w:hAnsi="Times New Roman"/>
          <w:sz w:val="24"/>
          <w:szCs w:val="24"/>
        </w:rPr>
        <w:t xml:space="preserve"> przepisów zobowiązujących do zapobiegania degradacji gruntów oraz </w:t>
      </w:r>
      <w:r w:rsidR="008703BC">
        <w:rPr>
          <w:rFonts w:ascii="Times New Roman" w:hAnsi="Times New Roman"/>
          <w:sz w:val="24"/>
          <w:szCs w:val="24"/>
        </w:rPr>
        <w:t xml:space="preserve">ich </w:t>
      </w:r>
      <w:r w:rsidR="00BE595F" w:rsidRPr="00BE595F">
        <w:rPr>
          <w:rFonts w:ascii="Times New Roman" w:hAnsi="Times New Roman"/>
          <w:sz w:val="24"/>
          <w:szCs w:val="24"/>
        </w:rPr>
        <w:t>rekultywacji</w:t>
      </w:r>
      <w:r w:rsidR="008703BC">
        <w:rPr>
          <w:rFonts w:ascii="Times New Roman" w:hAnsi="Times New Roman"/>
          <w:sz w:val="24"/>
          <w:szCs w:val="24"/>
        </w:rPr>
        <w:t>.</w:t>
      </w:r>
    </w:p>
    <w:p w:rsidR="002D559D" w:rsidRDefault="00906E04" w:rsidP="00DA159F">
      <w:pPr>
        <w:spacing w:after="0" w:line="360" w:lineRule="auto"/>
        <w:ind w:firstLine="708"/>
        <w:jc w:val="both"/>
        <w:rPr>
          <w:rFonts w:ascii="Times New Roman" w:hAnsi="Times New Roman"/>
          <w:sz w:val="24"/>
          <w:szCs w:val="24"/>
        </w:rPr>
      </w:pPr>
      <w:r>
        <w:rPr>
          <w:rFonts w:ascii="Times New Roman" w:hAnsi="Times New Roman"/>
          <w:sz w:val="24"/>
          <w:szCs w:val="24"/>
        </w:rPr>
        <w:t>Nadal utrzymywana jest podstawowa zasada reglamentacji, iż w pierwszej kolejności na cele nierolnicze i nieleśne można przeznaczyć nieużytki, a dopiero w razie ich braku – inne grunty o najniższej przydatności produkcyjnej.</w:t>
      </w:r>
      <w:r w:rsidR="00CF0F7B">
        <w:rPr>
          <w:rFonts w:ascii="Times New Roman" w:hAnsi="Times New Roman"/>
          <w:sz w:val="24"/>
          <w:szCs w:val="24"/>
        </w:rPr>
        <w:t xml:space="preserve"> </w:t>
      </w:r>
      <w:r w:rsidR="00B03F0B">
        <w:rPr>
          <w:rFonts w:ascii="Times New Roman" w:hAnsi="Times New Roman"/>
          <w:sz w:val="24"/>
          <w:szCs w:val="24"/>
        </w:rPr>
        <w:t>Z</w:t>
      </w:r>
      <w:r w:rsidR="00CF0F7B">
        <w:rPr>
          <w:rFonts w:ascii="Times New Roman" w:hAnsi="Times New Roman"/>
          <w:sz w:val="24"/>
          <w:szCs w:val="24"/>
        </w:rPr>
        <w:t>asada ta</w:t>
      </w:r>
      <w:r w:rsidR="000E37A0">
        <w:rPr>
          <w:rFonts w:ascii="Times New Roman" w:hAnsi="Times New Roman"/>
          <w:sz w:val="24"/>
          <w:szCs w:val="24"/>
        </w:rPr>
        <w:t>,</w:t>
      </w:r>
      <w:r w:rsidR="00CF0F7B">
        <w:rPr>
          <w:rFonts w:ascii="Times New Roman" w:hAnsi="Times New Roman"/>
          <w:sz w:val="24"/>
          <w:szCs w:val="24"/>
        </w:rPr>
        <w:t xml:space="preserve"> jak podkreśla J. </w:t>
      </w:r>
      <w:proofErr w:type="spellStart"/>
      <w:r w:rsidR="00CF0F7B">
        <w:rPr>
          <w:rFonts w:ascii="Times New Roman" w:hAnsi="Times New Roman"/>
          <w:sz w:val="24"/>
          <w:szCs w:val="24"/>
        </w:rPr>
        <w:t>Bieluk</w:t>
      </w:r>
      <w:proofErr w:type="spellEnd"/>
      <w:r w:rsidR="000E37A0">
        <w:rPr>
          <w:rFonts w:ascii="Times New Roman" w:hAnsi="Times New Roman"/>
          <w:sz w:val="24"/>
          <w:szCs w:val="24"/>
        </w:rPr>
        <w:t xml:space="preserve"> i</w:t>
      </w:r>
      <w:r w:rsidR="00CF0F7B">
        <w:rPr>
          <w:rFonts w:ascii="Times New Roman" w:hAnsi="Times New Roman"/>
          <w:sz w:val="24"/>
          <w:szCs w:val="24"/>
        </w:rPr>
        <w:t xml:space="preserve"> D. Łobos-Kotowska</w:t>
      </w:r>
      <w:r w:rsidR="00CF0F7B">
        <w:rPr>
          <w:rStyle w:val="Odwoanieprzypisudolnego"/>
          <w:rFonts w:ascii="Times New Roman" w:hAnsi="Times New Roman"/>
          <w:sz w:val="24"/>
          <w:szCs w:val="24"/>
        </w:rPr>
        <w:footnoteReference w:id="67"/>
      </w:r>
      <w:r w:rsidR="000E37A0">
        <w:rPr>
          <w:rFonts w:ascii="Times New Roman" w:hAnsi="Times New Roman"/>
          <w:sz w:val="24"/>
          <w:szCs w:val="24"/>
        </w:rPr>
        <w:t>,</w:t>
      </w:r>
      <w:r w:rsidR="00CF0F7B">
        <w:rPr>
          <w:rFonts w:ascii="Times New Roman" w:hAnsi="Times New Roman"/>
          <w:sz w:val="24"/>
          <w:szCs w:val="24"/>
        </w:rPr>
        <w:t xml:space="preserve"> nie ma charakteru bezwzględnego, a zapadająca po przeprowadz</w:t>
      </w:r>
      <w:r w:rsidR="00C510B3">
        <w:rPr>
          <w:rFonts w:ascii="Times New Roman" w:hAnsi="Times New Roman"/>
          <w:sz w:val="24"/>
          <w:szCs w:val="24"/>
        </w:rPr>
        <w:t>e</w:t>
      </w:r>
      <w:r w:rsidR="00CF0F7B">
        <w:rPr>
          <w:rFonts w:ascii="Times New Roman" w:hAnsi="Times New Roman"/>
          <w:sz w:val="24"/>
          <w:szCs w:val="24"/>
        </w:rPr>
        <w:t>niu odpowiedniej procedury decyzja ma charakter uznaniowy.</w:t>
      </w:r>
      <w:r>
        <w:rPr>
          <w:rFonts w:ascii="Times New Roman" w:hAnsi="Times New Roman"/>
          <w:sz w:val="24"/>
          <w:szCs w:val="24"/>
        </w:rPr>
        <w:t xml:space="preserve"> </w:t>
      </w:r>
    </w:p>
    <w:p w:rsidR="002D559D" w:rsidRDefault="002D559D" w:rsidP="00777794">
      <w:pPr>
        <w:spacing w:after="0" w:line="360" w:lineRule="auto"/>
        <w:ind w:firstLine="708"/>
        <w:jc w:val="both"/>
        <w:rPr>
          <w:rFonts w:ascii="Times New Roman" w:hAnsi="Times New Roman"/>
          <w:sz w:val="24"/>
          <w:szCs w:val="24"/>
        </w:rPr>
      </w:pPr>
      <w:r>
        <w:rPr>
          <w:rFonts w:ascii="Times New Roman" w:hAnsi="Times New Roman"/>
          <w:sz w:val="24"/>
          <w:szCs w:val="24"/>
        </w:rPr>
        <w:t>W ustawie, j</w:t>
      </w:r>
      <w:r w:rsidR="003B14A3">
        <w:rPr>
          <w:rFonts w:ascii="Times New Roman" w:hAnsi="Times New Roman"/>
          <w:sz w:val="24"/>
          <w:szCs w:val="24"/>
        </w:rPr>
        <w:t>ak wskazują</w:t>
      </w:r>
      <w:r w:rsidR="0070042B">
        <w:rPr>
          <w:rFonts w:ascii="Times New Roman" w:hAnsi="Times New Roman"/>
          <w:sz w:val="24"/>
          <w:szCs w:val="24"/>
        </w:rPr>
        <w:t xml:space="preserve"> P. Czechowski</w:t>
      </w:r>
      <w:r w:rsidR="003B14A3">
        <w:rPr>
          <w:rFonts w:ascii="Times New Roman" w:hAnsi="Times New Roman"/>
          <w:sz w:val="24"/>
          <w:szCs w:val="24"/>
        </w:rPr>
        <w:t xml:space="preserve">, K. </w:t>
      </w:r>
      <w:proofErr w:type="spellStart"/>
      <w:r w:rsidR="003B14A3">
        <w:rPr>
          <w:rFonts w:ascii="Times New Roman" w:hAnsi="Times New Roman"/>
          <w:sz w:val="24"/>
          <w:szCs w:val="24"/>
        </w:rPr>
        <w:t>Marciniuk</w:t>
      </w:r>
      <w:proofErr w:type="spellEnd"/>
      <w:r w:rsidR="003B14A3">
        <w:rPr>
          <w:rStyle w:val="Odwoanieprzypisudolnego"/>
          <w:rFonts w:ascii="Times New Roman" w:hAnsi="Times New Roman"/>
          <w:sz w:val="24"/>
          <w:szCs w:val="24"/>
        </w:rPr>
        <w:footnoteReference w:id="68"/>
      </w:r>
      <w:r>
        <w:rPr>
          <w:rFonts w:ascii="Times New Roman" w:hAnsi="Times New Roman"/>
          <w:sz w:val="24"/>
          <w:szCs w:val="24"/>
        </w:rPr>
        <w:t>,</w:t>
      </w:r>
      <w:r w:rsidR="0070042B">
        <w:rPr>
          <w:rFonts w:ascii="Times New Roman" w:hAnsi="Times New Roman"/>
          <w:sz w:val="24"/>
          <w:szCs w:val="24"/>
        </w:rPr>
        <w:t xml:space="preserve"> </w:t>
      </w:r>
      <w:r w:rsidR="003B14A3">
        <w:rPr>
          <w:rFonts w:ascii="Times New Roman" w:hAnsi="Times New Roman"/>
          <w:sz w:val="24"/>
          <w:szCs w:val="24"/>
        </w:rPr>
        <w:t xml:space="preserve">reglamentacji prawnej poddano zarówno procedurę zmiany przeznaczenia gruntu rolnego, czy leśnego, na i inne cele, jak i działania zmierzające do faktycznego wyłączenia. </w:t>
      </w:r>
      <w:r>
        <w:rPr>
          <w:rFonts w:ascii="Times New Roman" w:hAnsi="Times New Roman"/>
          <w:sz w:val="24"/>
          <w:szCs w:val="24"/>
        </w:rPr>
        <w:t>O</w:t>
      </w:r>
      <w:r w:rsidR="003B14A3">
        <w:rPr>
          <w:rFonts w:ascii="Times New Roman" w:hAnsi="Times New Roman"/>
          <w:sz w:val="24"/>
          <w:szCs w:val="24"/>
        </w:rPr>
        <w:t>d</w:t>
      </w:r>
      <w:r w:rsidR="00AF5424">
        <w:rPr>
          <w:rFonts w:ascii="Times New Roman" w:hAnsi="Times New Roman"/>
          <w:sz w:val="24"/>
          <w:szCs w:val="24"/>
        </w:rPr>
        <w:t xml:space="preserve"> lat </w:t>
      </w:r>
      <w:r w:rsidR="002F4361">
        <w:rPr>
          <w:rFonts w:ascii="Times New Roman" w:hAnsi="Times New Roman"/>
          <w:sz w:val="24"/>
          <w:szCs w:val="24"/>
        </w:rPr>
        <w:t>osiemdziesiątych</w:t>
      </w:r>
      <w:r w:rsidR="002F4361">
        <w:rPr>
          <w:rStyle w:val="Odwoanieprzypisudolnego"/>
          <w:rFonts w:ascii="Times New Roman" w:hAnsi="Times New Roman"/>
          <w:sz w:val="24"/>
          <w:szCs w:val="24"/>
        </w:rPr>
        <w:footnoteReference w:id="69"/>
      </w:r>
      <w:r w:rsidR="002F4361">
        <w:rPr>
          <w:rFonts w:ascii="Times New Roman" w:hAnsi="Times New Roman"/>
          <w:sz w:val="24"/>
          <w:szCs w:val="24"/>
        </w:rPr>
        <w:t xml:space="preserve"> </w:t>
      </w:r>
      <w:r w:rsidR="003B14A3">
        <w:rPr>
          <w:rFonts w:ascii="Times New Roman" w:hAnsi="Times New Roman"/>
          <w:sz w:val="24"/>
          <w:szCs w:val="24"/>
        </w:rPr>
        <w:t>obowiązuje z</w:t>
      </w:r>
      <w:r w:rsidR="0058127F">
        <w:rPr>
          <w:rFonts w:ascii="Times New Roman" w:hAnsi="Times New Roman"/>
          <w:sz w:val="24"/>
          <w:szCs w:val="24"/>
        </w:rPr>
        <w:t>asada prymatu miejscow</w:t>
      </w:r>
      <w:r w:rsidR="003B14A3">
        <w:rPr>
          <w:rFonts w:ascii="Times New Roman" w:hAnsi="Times New Roman"/>
          <w:sz w:val="24"/>
          <w:szCs w:val="24"/>
        </w:rPr>
        <w:t>ego</w:t>
      </w:r>
      <w:r w:rsidR="0058127F">
        <w:rPr>
          <w:rFonts w:ascii="Times New Roman" w:hAnsi="Times New Roman"/>
          <w:sz w:val="24"/>
          <w:szCs w:val="24"/>
        </w:rPr>
        <w:t xml:space="preserve"> plan</w:t>
      </w:r>
      <w:r w:rsidR="003B14A3">
        <w:rPr>
          <w:rFonts w:ascii="Times New Roman" w:hAnsi="Times New Roman"/>
          <w:sz w:val="24"/>
          <w:szCs w:val="24"/>
        </w:rPr>
        <w:t>u</w:t>
      </w:r>
      <w:r w:rsidR="0058127F">
        <w:rPr>
          <w:rFonts w:ascii="Times New Roman" w:hAnsi="Times New Roman"/>
          <w:sz w:val="24"/>
          <w:szCs w:val="24"/>
        </w:rPr>
        <w:t xml:space="preserve"> zagospodarowania przestrzennego</w:t>
      </w:r>
      <w:r w:rsidR="003B14A3">
        <w:rPr>
          <w:rFonts w:ascii="Times New Roman" w:hAnsi="Times New Roman"/>
          <w:sz w:val="24"/>
          <w:szCs w:val="24"/>
        </w:rPr>
        <w:t>,</w:t>
      </w:r>
      <w:r w:rsidR="0058127F">
        <w:rPr>
          <w:rFonts w:ascii="Times New Roman" w:hAnsi="Times New Roman"/>
          <w:sz w:val="24"/>
          <w:szCs w:val="24"/>
        </w:rPr>
        <w:t xml:space="preserve"> </w:t>
      </w:r>
      <w:r w:rsidR="003B14A3">
        <w:rPr>
          <w:rFonts w:ascii="Times New Roman" w:hAnsi="Times New Roman"/>
          <w:sz w:val="24"/>
          <w:szCs w:val="24"/>
        </w:rPr>
        <w:t xml:space="preserve">polegająca na dopuszczalności zmiany sposobu zagospodarowania nieruchomości </w:t>
      </w:r>
      <w:r w:rsidR="00CF0F7B">
        <w:rPr>
          <w:rFonts w:ascii="Times New Roman" w:hAnsi="Times New Roman"/>
          <w:sz w:val="24"/>
          <w:szCs w:val="24"/>
        </w:rPr>
        <w:t>systemowo</w:t>
      </w:r>
      <w:r w:rsidR="003B14A3">
        <w:rPr>
          <w:rFonts w:ascii="Times New Roman" w:hAnsi="Times New Roman"/>
          <w:sz w:val="24"/>
          <w:szCs w:val="24"/>
        </w:rPr>
        <w:t xml:space="preserve"> </w:t>
      </w:r>
      <w:r w:rsidR="00CF0F7B">
        <w:rPr>
          <w:rFonts w:ascii="Times New Roman" w:hAnsi="Times New Roman"/>
          <w:sz w:val="24"/>
          <w:szCs w:val="24"/>
        </w:rPr>
        <w:t>powiązanej z regulacją</w:t>
      </w:r>
      <w:r w:rsidR="003B14A3">
        <w:rPr>
          <w:rFonts w:ascii="Times New Roman" w:hAnsi="Times New Roman"/>
          <w:sz w:val="24"/>
          <w:szCs w:val="24"/>
        </w:rPr>
        <w:t xml:space="preserve"> </w:t>
      </w:r>
      <w:r w:rsidR="00AF5424">
        <w:rPr>
          <w:rFonts w:ascii="Times New Roman" w:hAnsi="Times New Roman"/>
          <w:sz w:val="24"/>
          <w:szCs w:val="24"/>
        </w:rPr>
        <w:t>planowania przestrzennego</w:t>
      </w:r>
      <w:r w:rsidR="009F6225">
        <w:rPr>
          <w:rStyle w:val="Odwoanieprzypisudolnego"/>
          <w:rFonts w:ascii="Times New Roman" w:hAnsi="Times New Roman"/>
          <w:sz w:val="24"/>
          <w:szCs w:val="24"/>
        </w:rPr>
        <w:footnoteReference w:id="70"/>
      </w:r>
      <w:r w:rsidR="009F6225">
        <w:rPr>
          <w:rFonts w:ascii="Times New Roman" w:hAnsi="Times New Roman"/>
          <w:sz w:val="24"/>
          <w:szCs w:val="24"/>
        </w:rPr>
        <w:t>.</w:t>
      </w:r>
      <w:r w:rsidR="00B03F0B">
        <w:rPr>
          <w:rFonts w:ascii="Times New Roman" w:hAnsi="Times New Roman"/>
          <w:sz w:val="24"/>
          <w:szCs w:val="24"/>
        </w:rPr>
        <w:t xml:space="preserve"> Jednakże w</w:t>
      </w:r>
      <w:r w:rsidR="00F8399F">
        <w:rPr>
          <w:rFonts w:ascii="Times New Roman" w:hAnsi="Times New Roman"/>
          <w:sz w:val="24"/>
          <w:szCs w:val="24"/>
        </w:rPr>
        <w:t xml:space="preserve"> 2016 r. pojawił</w:t>
      </w:r>
      <w:r w:rsidR="000E37A0">
        <w:rPr>
          <w:rFonts w:ascii="Times New Roman" w:hAnsi="Times New Roman"/>
          <w:sz w:val="24"/>
          <w:szCs w:val="24"/>
        </w:rPr>
        <w:t>o</w:t>
      </w:r>
      <w:r w:rsidR="00F8399F">
        <w:rPr>
          <w:rFonts w:ascii="Times New Roman" w:hAnsi="Times New Roman"/>
          <w:sz w:val="24"/>
          <w:szCs w:val="24"/>
        </w:rPr>
        <w:t xml:space="preserve"> się poważn</w:t>
      </w:r>
      <w:r w:rsidR="00A86950">
        <w:rPr>
          <w:rFonts w:ascii="Times New Roman" w:hAnsi="Times New Roman"/>
          <w:sz w:val="24"/>
          <w:szCs w:val="24"/>
        </w:rPr>
        <w:t>e</w:t>
      </w:r>
      <w:r w:rsidR="00F8399F">
        <w:rPr>
          <w:rFonts w:ascii="Times New Roman" w:hAnsi="Times New Roman"/>
          <w:sz w:val="24"/>
          <w:szCs w:val="24"/>
        </w:rPr>
        <w:t xml:space="preserve"> </w:t>
      </w:r>
      <w:r w:rsidR="00A86950">
        <w:rPr>
          <w:rFonts w:ascii="Times New Roman" w:hAnsi="Times New Roman"/>
          <w:sz w:val="24"/>
          <w:szCs w:val="24"/>
        </w:rPr>
        <w:t>odstępstwo</w:t>
      </w:r>
      <w:r w:rsidR="00F8399F">
        <w:rPr>
          <w:rFonts w:ascii="Times New Roman" w:hAnsi="Times New Roman"/>
          <w:sz w:val="24"/>
          <w:szCs w:val="24"/>
        </w:rPr>
        <w:t xml:space="preserve"> od </w:t>
      </w:r>
      <w:r w:rsidR="00B03F0B">
        <w:rPr>
          <w:rFonts w:ascii="Times New Roman" w:hAnsi="Times New Roman"/>
          <w:sz w:val="24"/>
          <w:szCs w:val="24"/>
        </w:rPr>
        <w:t xml:space="preserve">tej </w:t>
      </w:r>
      <w:r w:rsidR="00F8399F">
        <w:rPr>
          <w:rFonts w:ascii="Times New Roman" w:hAnsi="Times New Roman"/>
          <w:sz w:val="24"/>
          <w:szCs w:val="24"/>
        </w:rPr>
        <w:t xml:space="preserve">zasady </w:t>
      </w:r>
      <w:r w:rsidR="00864CFA">
        <w:rPr>
          <w:rFonts w:ascii="Times New Roman" w:hAnsi="Times New Roman"/>
          <w:sz w:val="24"/>
          <w:szCs w:val="24"/>
        </w:rPr>
        <w:t>poprzez dodanie art. 7. ust. 1a</w:t>
      </w:r>
      <w:r w:rsidR="000E37A0">
        <w:rPr>
          <w:rFonts w:ascii="Times New Roman" w:hAnsi="Times New Roman"/>
          <w:sz w:val="24"/>
          <w:szCs w:val="24"/>
        </w:rPr>
        <w:t xml:space="preserve"> </w:t>
      </w:r>
      <w:proofErr w:type="spellStart"/>
      <w:r w:rsidR="000E37A0">
        <w:rPr>
          <w:rFonts w:ascii="Times New Roman" w:hAnsi="Times New Roman"/>
          <w:sz w:val="24"/>
          <w:szCs w:val="24"/>
        </w:rPr>
        <w:t>u.o.g.r.l</w:t>
      </w:r>
      <w:proofErr w:type="spellEnd"/>
      <w:r w:rsidR="000E37A0">
        <w:rPr>
          <w:rFonts w:ascii="Times New Roman" w:hAnsi="Times New Roman"/>
          <w:sz w:val="24"/>
          <w:szCs w:val="24"/>
        </w:rPr>
        <w:t>.</w:t>
      </w:r>
      <w:r w:rsidR="00864CFA">
        <w:rPr>
          <w:rStyle w:val="Odwoanieprzypisudolnego"/>
          <w:rFonts w:ascii="Times New Roman" w:hAnsi="Times New Roman"/>
          <w:sz w:val="24"/>
          <w:szCs w:val="24"/>
        </w:rPr>
        <w:footnoteReference w:id="71"/>
      </w:r>
      <w:r w:rsidR="00DA159F">
        <w:rPr>
          <w:rFonts w:ascii="Times New Roman" w:hAnsi="Times New Roman"/>
          <w:sz w:val="24"/>
          <w:szCs w:val="24"/>
        </w:rPr>
        <w:t xml:space="preserve">. </w:t>
      </w:r>
      <w:r w:rsidR="0058127F">
        <w:rPr>
          <w:rFonts w:ascii="Times New Roman" w:hAnsi="Times New Roman"/>
          <w:sz w:val="24"/>
          <w:szCs w:val="24"/>
        </w:rPr>
        <w:t xml:space="preserve">Przepis ten wyłącza </w:t>
      </w:r>
      <w:r w:rsidR="0070042B">
        <w:rPr>
          <w:rFonts w:ascii="Times New Roman" w:hAnsi="Times New Roman"/>
          <w:sz w:val="24"/>
          <w:szCs w:val="24"/>
        </w:rPr>
        <w:t xml:space="preserve">wymóg dokonania zmiany przeznaczenia w </w:t>
      </w:r>
      <w:r w:rsidR="0070042B" w:rsidRPr="0070042B">
        <w:rPr>
          <w:rFonts w:ascii="Times New Roman" w:hAnsi="Times New Roman"/>
          <w:sz w:val="24"/>
          <w:szCs w:val="24"/>
        </w:rPr>
        <w:t>miejscow</w:t>
      </w:r>
      <w:r w:rsidR="0070042B">
        <w:rPr>
          <w:rFonts w:ascii="Times New Roman" w:hAnsi="Times New Roman"/>
          <w:sz w:val="24"/>
          <w:szCs w:val="24"/>
        </w:rPr>
        <w:t xml:space="preserve">ym </w:t>
      </w:r>
      <w:proofErr w:type="spellStart"/>
      <w:r w:rsidR="0070042B">
        <w:rPr>
          <w:rFonts w:ascii="Times New Roman" w:hAnsi="Times New Roman"/>
          <w:sz w:val="24"/>
          <w:szCs w:val="24"/>
        </w:rPr>
        <w:t>plannie</w:t>
      </w:r>
      <w:proofErr w:type="spellEnd"/>
      <w:r w:rsidR="0070042B" w:rsidRPr="0070042B">
        <w:rPr>
          <w:rFonts w:ascii="Times New Roman" w:hAnsi="Times New Roman"/>
          <w:sz w:val="24"/>
          <w:szCs w:val="24"/>
        </w:rPr>
        <w:t xml:space="preserve"> </w:t>
      </w:r>
      <w:r w:rsidR="0070042B" w:rsidRPr="0070042B">
        <w:rPr>
          <w:rFonts w:ascii="Times New Roman" w:hAnsi="Times New Roman"/>
          <w:sz w:val="24"/>
          <w:szCs w:val="24"/>
        </w:rPr>
        <w:lastRenderedPageBreak/>
        <w:t xml:space="preserve">zagospodarowania przestrzennego do terenów, dla których </w:t>
      </w:r>
      <w:r w:rsidR="0070042B">
        <w:rPr>
          <w:rFonts w:ascii="Times New Roman" w:hAnsi="Times New Roman"/>
          <w:sz w:val="24"/>
          <w:szCs w:val="24"/>
        </w:rPr>
        <w:t xml:space="preserve">planu </w:t>
      </w:r>
      <w:r w:rsidR="0070042B" w:rsidRPr="0070042B">
        <w:rPr>
          <w:rFonts w:ascii="Times New Roman" w:hAnsi="Times New Roman"/>
          <w:sz w:val="24"/>
          <w:szCs w:val="24"/>
        </w:rPr>
        <w:t>nie sporządza się.</w:t>
      </w:r>
      <w:r w:rsidR="0070042B">
        <w:rPr>
          <w:rFonts w:ascii="Times New Roman" w:hAnsi="Times New Roman"/>
          <w:sz w:val="24"/>
          <w:szCs w:val="24"/>
        </w:rPr>
        <w:t xml:space="preserve"> Jest to związane z </w:t>
      </w:r>
      <w:r w:rsidR="00DA159F">
        <w:rPr>
          <w:rFonts w:ascii="Times New Roman" w:hAnsi="Times New Roman"/>
          <w:sz w:val="24"/>
          <w:szCs w:val="24"/>
        </w:rPr>
        <w:t>wznoszeniem obiektów infrastruktury</w:t>
      </w:r>
      <w:r w:rsidR="00F010F3" w:rsidRPr="00F010F3">
        <w:rPr>
          <w:rFonts w:ascii="Times New Roman" w:hAnsi="Times New Roman"/>
          <w:sz w:val="24"/>
          <w:szCs w:val="24"/>
        </w:rPr>
        <w:t xml:space="preserve"> administracji publicznej</w:t>
      </w:r>
      <w:r w:rsidR="00DA159F">
        <w:rPr>
          <w:rStyle w:val="Odwoanieprzypisudolnego"/>
          <w:rFonts w:ascii="Times New Roman" w:hAnsi="Times New Roman"/>
          <w:sz w:val="24"/>
          <w:szCs w:val="24"/>
        </w:rPr>
        <w:footnoteReference w:id="72"/>
      </w:r>
      <w:r w:rsidR="0058127F">
        <w:rPr>
          <w:rFonts w:ascii="Times New Roman" w:hAnsi="Times New Roman"/>
          <w:sz w:val="24"/>
          <w:szCs w:val="24"/>
        </w:rPr>
        <w:t>.</w:t>
      </w:r>
      <w:r w:rsidR="00F010F3" w:rsidRPr="00F010F3">
        <w:rPr>
          <w:rFonts w:ascii="Times New Roman" w:hAnsi="Times New Roman"/>
          <w:sz w:val="24"/>
          <w:szCs w:val="24"/>
        </w:rPr>
        <w:t xml:space="preserve"> </w:t>
      </w:r>
      <w:r w:rsidR="0058127F">
        <w:rPr>
          <w:rFonts w:ascii="Times New Roman" w:hAnsi="Times New Roman"/>
          <w:sz w:val="24"/>
          <w:szCs w:val="24"/>
        </w:rPr>
        <w:t xml:space="preserve">Ustawodawca odstąpił od </w:t>
      </w:r>
      <w:r w:rsidR="0070042B">
        <w:rPr>
          <w:rFonts w:ascii="Times New Roman" w:hAnsi="Times New Roman"/>
          <w:sz w:val="24"/>
          <w:szCs w:val="24"/>
        </w:rPr>
        <w:t>prymatu miejscowego planu zagospodarowania przestrzennego z uwagi na</w:t>
      </w:r>
      <w:r w:rsidR="0058127F">
        <w:rPr>
          <w:rFonts w:ascii="Times New Roman" w:hAnsi="Times New Roman"/>
          <w:sz w:val="24"/>
          <w:szCs w:val="24"/>
        </w:rPr>
        <w:t xml:space="preserve"> </w:t>
      </w:r>
      <w:r w:rsidR="0058127F" w:rsidRPr="00F010F3">
        <w:rPr>
          <w:rFonts w:ascii="Times New Roman" w:hAnsi="Times New Roman"/>
          <w:sz w:val="24"/>
          <w:szCs w:val="24"/>
        </w:rPr>
        <w:t>zdolność państwa do realizacji zadań z zakresu obronności i bezpieczeństwa</w:t>
      </w:r>
      <w:r w:rsidR="0070042B">
        <w:rPr>
          <w:rFonts w:ascii="Times New Roman" w:hAnsi="Times New Roman"/>
          <w:sz w:val="24"/>
          <w:szCs w:val="24"/>
        </w:rPr>
        <w:t xml:space="preserve">. Jak wskazano w uzasadnieniu do </w:t>
      </w:r>
      <w:proofErr w:type="spellStart"/>
      <w:r w:rsidR="0070042B">
        <w:rPr>
          <w:rFonts w:ascii="Times New Roman" w:hAnsi="Times New Roman"/>
          <w:sz w:val="24"/>
          <w:szCs w:val="24"/>
        </w:rPr>
        <w:t>u.d.a</w:t>
      </w:r>
      <w:proofErr w:type="spellEnd"/>
      <w:r w:rsidR="0070042B">
        <w:rPr>
          <w:rFonts w:ascii="Times New Roman" w:hAnsi="Times New Roman"/>
          <w:sz w:val="24"/>
          <w:szCs w:val="24"/>
        </w:rPr>
        <w:t>.</w:t>
      </w:r>
      <w:r w:rsidR="00777794">
        <w:rPr>
          <w:rStyle w:val="Odwoanieprzypisudolnego"/>
          <w:rFonts w:ascii="Times New Roman" w:hAnsi="Times New Roman"/>
          <w:sz w:val="24"/>
          <w:szCs w:val="24"/>
        </w:rPr>
        <w:footnoteReference w:id="73"/>
      </w:r>
      <w:r w:rsidR="0058127F" w:rsidRPr="00F010F3">
        <w:rPr>
          <w:rFonts w:ascii="Times New Roman" w:hAnsi="Times New Roman"/>
          <w:sz w:val="24"/>
          <w:szCs w:val="24"/>
        </w:rPr>
        <w:t xml:space="preserve"> </w:t>
      </w:r>
      <w:r w:rsidR="0070042B">
        <w:rPr>
          <w:rFonts w:ascii="Times New Roman" w:hAnsi="Times New Roman"/>
          <w:sz w:val="24"/>
          <w:szCs w:val="24"/>
        </w:rPr>
        <w:t>w</w:t>
      </w:r>
      <w:r w:rsidR="00F010F3" w:rsidRPr="00F010F3">
        <w:rPr>
          <w:rFonts w:ascii="Times New Roman" w:hAnsi="Times New Roman"/>
          <w:sz w:val="24"/>
          <w:szCs w:val="24"/>
        </w:rPr>
        <w:t xml:space="preserve">ykonywanie zadań z zakresu utrzymania i zabezpieczenia </w:t>
      </w:r>
      <w:r w:rsidR="0058127F">
        <w:rPr>
          <w:rFonts w:ascii="Times New Roman" w:hAnsi="Times New Roman"/>
          <w:sz w:val="24"/>
          <w:szCs w:val="24"/>
        </w:rPr>
        <w:t>tych</w:t>
      </w:r>
      <w:r w:rsidR="00F010F3" w:rsidRPr="00F010F3">
        <w:rPr>
          <w:rFonts w:ascii="Times New Roman" w:hAnsi="Times New Roman"/>
          <w:sz w:val="24"/>
          <w:szCs w:val="24"/>
        </w:rPr>
        <w:t xml:space="preserve"> obiektów, wraz z infrastrukturą towarzyszącą, napotyka </w:t>
      </w:r>
      <w:r w:rsidR="00777794">
        <w:rPr>
          <w:rFonts w:ascii="Times New Roman" w:hAnsi="Times New Roman"/>
          <w:sz w:val="24"/>
          <w:szCs w:val="24"/>
        </w:rPr>
        <w:t xml:space="preserve">duże </w:t>
      </w:r>
      <w:r w:rsidR="00F010F3" w:rsidRPr="00F010F3">
        <w:rPr>
          <w:rFonts w:ascii="Times New Roman" w:hAnsi="Times New Roman"/>
          <w:sz w:val="24"/>
          <w:szCs w:val="24"/>
        </w:rPr>
        <w:t>trudności wynikające z interpretacji przepisów z zakresu planowania i zagospodarowania przestrzennego.</w:t>
      </w:r>
      <w:r w:rsidR="00B03F0B">
        <w:rPr>
          <w:rFonts w:ascii="Times New Roman" w:hAnsi="Times New Roman"/>
          <w:sz w:val="24"/>
          <w:szCs w:val="24"/>
        </w:rPr>
        <w:t xml:space="preserve"> Wprowadzone odstępstwo, </w:t>
      </w:r>
      <w:r>
        <w:rPr>
          <w:rFonts w:ascii="Times New Roman" w:hAnsi="Times New Roman"/>
          <w:sz w:val="24"/>
          <w:szCs w:val="24"/>
        </w:rPr>
        <w:t xml:space="preserve">wskazujące </w:t>
      </w:r>
      <w:r w:rsidR="00B03F0B">
        <w:rPr>
          <w:rFonts w:ascii="Times New Roman" w:hAnsi="Times New Roman"/>
          <w:sz w:val="24"/>
          <w:szCs w:val="24"/>
        </w:rPr>
        <w:t>zagrożenie terrorystyczn</w:t>
      </w:r>
      <w:r>
        <w:rPr>
          <w:rFonts w:ascii="Times New Roman" w:hAnsi="Times New Roman"/>
          <w:sz w:val="24"/>
          <w:szCs w:val="24"/>
        </w:rPr>
        <w:t xml:space="preserve">e jako ratio legis, może stać się w przyszłości </w:t>
      </w:r>
      <w:r w:rsidR="005D4DDB">
        <w:rPr>
          <w:rFonts w:ascii="Times New Roman" w:hAnsi="Times New Roman"/>
          <w:sz w:val="24"/>
          <w:szCs w:val="24"/>
        </w:rPr>
        <w:t xml:space="preserve">łatwą </w:t>
      </w:r>
      <w:r>
        <w:rPr>
          <w:rFonts w:ascii="Times New Roman" w:hAnsi="Times New Roman"/>
          <w:sz w:val="24"/>
          <w:szCs w:val="24"/>
        </w:rPr>
        <w:t>drogą do zmiany przeznaczania gruntów rolnych i leśnych poza miejscowym planem, co znacznie osłabia prawną ochronę tego zasobu i musi być ocenione negatywnie.</w:t>
      </w:r>
    </w:p>
    <w:p w:rsidR="00AB451E" w:rsidRDefault="00777794" w:rsidP="00777794">
      <w:pPr>
        <w:spacing w:after="0" w:line="360" w:lineRule="auto"/>
        <w:ind w:firstLine="708"/>
        <w:jc w:val="both"/>
        <w:rPr>
          <w:rFonts w:ascii="Times New Roman" w:hAnsi="Times New Roman"/>
          <w:sz w:val="24"/>
          <w:szCs w:val="24"/>
        </w:rPr>
      </w:pPr>
      <w:r>
        <w:rPr>
          <w:rFonts w:ascii="Times New Roman" w:hAnsi="Times New Roman"/>
          <w:sz w:val="24"/>
          <w:szCs w:val="24"/>
        </w:rPr>
        <w:t>Obecnie r</w:t>
      </w:r>
      <w:r w:rsidR="00475BCC">
        <w:rPr>
          <w:rFonts w:ascii="Times New Roman" w:hAnsi="Times New Roman"/>
          <w:sz w:val="24"/>
          <w:szCs w:val="24"/>
        </w:rPr>
        <w:t xml:space="preserve">eglamentacja </w:t>
      </w:r>
      <w:r w:rsidR="008A1D58">
        <w:rPr>
          <w:rFonts w:ascii="Times New Roman" w:hAnsi="Times New Roman"/>
          <w:sz w:val="24"/>
          <w:szCs w:val="24"/>
        </w:rPr>
        <w:t>korzystania z</w:t>
      </w:r>
      <w:r w:rsidR="00475BCC">
        <w:rPr>
          <w:rFonts w:ascii="Times New Roman" w:hAnsi="Times New Roman"/>
          <w:sz w:val="24"/>
          <w:szCs w:val="24"/>
        </w:rPr>
        <w:t xml:space="preserve"> powierzchni ziemi </w:t>
      </w:r>
      <w:r w:rsidR="00E955AA">
        <w:rPr>
          <w:rFonts w:ascii="Times New Roman" w:hAnsi="Times New Roman"/>
          <w:sz w:val="24"/>
          <w:szCs w:val="24"/>
        </w:rPr>
        <w:t xml:space="preserve">polega na ograniczeniu możliwości </w:t>
      </w:r>
      <w:r w:rsidR="00416BAB">
        <w:rPr>
          <w:rFonts w:ascii="Times New Roman" w:hAnsi="Times New Roman"/>
          <w:sz w:val="24"/>
          <w:szCs w:val="24"/>
        </w:rPr>
        <w:t>zmiany przeznaczenia</w:t>
      </w:r>
      <w:r w:rsidR="00243D30" w:rsidRPr="00AE4EA4">
        <w:rPr>
          <w:rFonts w:ascii="Times New Roman" w:hAnsi="Times New Roman"/>
          <w:sz w:val="24"/>
          <w:szCs w:val="24"/>
        </w:rPr>
        <w:t xml:space="preserve"> gruntów rolnych </w:t>
      </w:r>
      <w:r w:rsidR="00BB3531">
        <w:rPr>
          <w:rFonts w:ascii="Times New Roman" w:hAnsi="Times New Roman"/>
          <w:sz w:val="24"/>
          <w:szCs w:val="24"/>
        </w:rPr>
        <w:t xml:space="preserve">już tylko </w:t>
      </w:r>
      <w:r w:rsidR="00243D30" w:rsidRPr="00AE4EA4">
        <w:rPr>
          <w:rFonts w:ascii="Times New Roman" w:hAnsi="Times New Roman"/>
          <w:sz w:val="24"/>
          <w:szCs w:val="24"/>
        </w:rPr>
        <w:t>najwyższych klas bonitacyjnych I – III</w:t>
      </w:r>
      <w:r w:rsidR="00892E8A">
        <w:rPr>
          <w:rFonts w:ascii="Times New Roman" w:hAnsi="Times New Roman"/>
          <w:sz w:val="24"/>
          <w:szCs w:val="24"/>
        </w:rPr>
        <w:t xml:space="preserve"> (ale </w:t>
      </w:r>
      <w:r w:rsidR="000D11A9">
        <w:rPr>
          <w:rFonts w:ascii="Times New Roman" w:hAnsi="Times New Roman"/>
          <w:sz w:val="24"/>
          <w:szCs w:val="24"/>
        </w:rPr>
        <w:t>za to</w:t>
      </w:r>
      <w:r w:rsidR="00892E8A">
        <w:rPr>
          <w:rFonts w:ascii="Times New Roman" w:hAnsi="Times New Roman"/>
          <w:sz w:val="24"/>
          <w:szCs w:val="24"/>
        </w:rPr>
        <w:t xml:space="preserve"> niezależnie od </w:t>
      </w:r>
      <w:r w:rsidR="00E14C3D">
        <w:rPr>
          <w:rFonts w:ascii="Times New Roman" w:hAnsi="Times New Roman"/>
          <w:sz w:val="24"/>
          <w:szCs w:val="24"/>
        </w:rPr>
        <w:t xml:space="preserve">wielkości </w:t>
      </w:r>
      <w:r w:rsidR="00892E8A">
        <w:rPr>
          <w:rFonts w:ascii="Times New Roman" w:hAnsi="Times New Roman"/>
          <w:sz w:val="24"/>
          <w:szCs w:val="24"/>
        </w:rPr>
        <w:t>obszaru</w:t>
      </w:r>
      <w:r w:rsidR="00F84A55">
        <w:rPr>
          <w:rFonts w:ascii="Times New Roman" w:hAnsi="Times New Roman"/>
          <w:sz w:val="24"/>
          <w:szCs w:val="24"/>
        </w:rPr>
        <w:t xml:space="preserve"> gruntów</w:t>
      </w:r>
      <w:r w:rsidR="00892E8A">
        <w:rPr>
          <w:rFonts w:ascii="Times New Roman" w:hAnsi="Times New Roman"/>
          <w:sz w:val="24"/>
          <w:szCs w:val="24"/>
        </w:rPr>
        <w:t>)</w:t>
      </w:r>
      <w:r w:rsidR="00233EF9">
        <w:rPr>
          <w:rFonts w:ascii="Times New Roman" w:hAnsi="Times New Roman"/>
          <w:sz w:val="24"/>
          <w:szCs w:val="24"/>
        </w:rPr>
        <w:t xml:space="preserve">, </w:t>
      </w:r>
      <w:r w:rsidR="00E955AA">
        <w:rPr>
          <w:rFonts w:ascii="Times New Roman" w:hAnsi="Times New Roman"/>
          <w:sz w:val="24"/>
          <w:szCs w:val="24"/>
        </w:rPr>
        <w:t>poprzez</w:t>
      </w:r>
      <w:r w:rsidR="00243D30" w:rsidRPr="00AE4EA4">
        <w:rPr>
          <w:rFonts w:ascii="Times New Roman" w:hAnsi="Times New Roman"/>
          <w:sz w:val="24"/>
          <w:szCs w:val="24"/>
        </w:rPr>
        <w:t xml:space="preserve"> koniecznoś</w:t>
      </w:r>
      <w:r w:rsidR="00E955AA">
        <w:rPr>
          <w:rFonts w:ascii="Times New Roman" w:hAnsi="Times New Roman"/>
          <w:sz w:val="24"/>
          <w:szCs w:val="24"/>
        </w:rPr>
        <w:t>ć</w:t>
      </w:r>
      <w:r w:rsidR="00243D30" w:rsidRPr="00AE4EA4">
        <w:rPr>
          <w:rFonts w:ascii="Times New Roman" w:hAnsi="Times New Roman"/>
          <w:sz w:val="24"/>
          <w:szCs w:val="24"/>
        </w:rPr>
        <w:t xml:space="preserve"> uzyskania zgody ministra właściwego do spraw rolnictwa</w:t>
      </w:r>
      <w:r w:rsidR="00BB3531">
        <w:rPr>
          <w:rFonts w:ascii="Times New Roman" w:hAnsi="Times New Roman"/>
          <w:sz w:val="24"/>
          <w:szCs w:val="24"/>
        </w:rPr>
        <w:t xml:space="preserve"> oraz gruntów leśnych, które w zależności od tego, czy stanowią własność Skarbu Państwa, czy są lasami należącymi do innych podmiotów (gmina, osoba prawna, osoba fizyczna), wymagają uzyskania zgody ministra właściwego do spraw środowiska lub marszałka województwa.</w:t>
      </w:r>
    </w:p>
    <w:p w:rsidR="00A86950" w:rsidRDefault="00A86950">
      <w:pPr>
        <w:spacing w:after="0" w:line="360" w:lineRule="auto"/>
        <w:ind w:firstLine="708"/>
        <w:jc w:val="both"/>
        <w:rPr>
          <w:rFonts w:ascii="Times New Roman" w:hAnsi="Times New Roman"/>
          <w:sz w:val="24"/>
          <w:szCs w:val="24"/>
        </w:rPr>
      </w:pPr>
      <w:r>
        <w:rPr>
          <w:rFonts w:ascii="Times New Roman" w:hAnsi="Times New Roman"/>
          <w:sz w:val="24"/>
          <w:szCs w:val="24"/>
        </w:rPr>
        <w:t xml:space="preserve">Kolejnym odejściem od reglamentacji korzystania z gruntów rolnych i leśnych </w:t>
      </w:r>
      <w:r w:rsidR="002F4CB2">
        <w:rPr>
          <w:rFonts w:ascii="Times New Roman" w:hAnsi="Times New Roman"/>
          <w:sz w:val="24"/>
          <w:szCs w:val="24"/>
        </w:rPr>
        <w:t xml:space="preserve">jest </w:t>
      </w:r>
      <w:r>
        <w:rPr>
          <w:rFonts w:ascii="Times New Roman" w:hAnsi="Times New Roman"/>
          <w:sz w:val="24"/>
          <w:szCs w:val="24"/>
        </w:rPr>
        <w:t xml:space="preserve">zwolnienie </w:t>
      </w:r>
      <w:r w:rsidR="00C1401C">
        <w:rPr>
          <w:rFonts w:ascii="Times New Roman" w:hAnsi="Times New Roman"/>
          <w:sz w:val="24"/>
          <w:szCs w:val="24"/>
        </w:rPr>
        <w:t>z</w:t>
      </w:r>
      <w:r w:rsidR="00094CF6">
        <w:rPr>
          <w:rFonts w:ascii="Times New Roman" w:hAnsi="Times New Roman"/>
          <w:sz w:val="24"/>
          <w:szCs w:val="24"/>
        </w:rPr>
        <w:t xml:space="preserve"> wymogu uzyskania zgody </w:t>
      </w:r>
      <w:r w:rsidR="00094CF6" w:rsidRPr="00094CF6">
        <w:rPr>
          <w:rFonts w:ascii="Times New Roman" w:hAnsi="Times New Roman"/>
          <w:sz w:val="24"/>
          <w:szCs w:val="24"/>
        </w:rPr>
        <w:t>ministra właściwego do spraw rozwoju wsi</w:t>
      </w:r>
      <w:r w:rsidR="00094CF6">
        <w:rPr>
          <w:rFonts w:ascii="Times New Roman" w:hAnsi="Times New Roman"/>
          <w:sz w:val="24"/>
          <w:szCs w:val="24"/>
        </w:rPr>
        <w:t xml:space="preserve"> </w:t>
      </w:r>
      <w:r w:rsidR="002F4CB2">
        <w:rPr>
          <w:rFonts w:ascii="Times New Roman" w:hAnsi="Times New Roman"/>
          <w:sz w:val="24"/>
          <w:szCs w:val="24"/>
        </w:rPr>
        <w:t xml:space="preserve">na </w:t>
      </w:r>
      <w:r w:rsidR="00094CF6" w:rsidRPr="00094CF6">
        <w:rPr>
          <w:rFonts w:ascii="Times New Roman" w:hAnsi="Times New Roman"/>
          <w:sz w:val="24"/>
          <w:szCs w:val="24"/>
        </w:rPr>
        <w:t>przeznaczenie na cele nierolnicze i nieleśne gruntów rolnych stanowiących użytki</w:t>
      </w:r>
      <w:r w:rsidR="00094CF6">
        <w:rPr>
          <w:rFonts w:ascii="Times New Roman" w:hAnsi="Times New Roman"/>
          <w:sz w:val="24"/>
          <w:szCs w:val="24"/>
        </w:rPr>
        <w:t xml:space="preserve"> </w:t>
      </w:r>
      <w:r w:rsidR="00094CF6" w:rsidRPr="00094CF6">
        <w:rPr>
          <w:rFonts w:ascii="Times New Roman" w:hAnsi="Times New Roman"/>
          <w:sz w:val="24"/>
          <w:szCs w:val="24"/>
        </w:rPr>
        <w:t>rolne klas I–III</w:t>
      </w:r>
      <w:r w:rsidR="00AA6C5B">
        <w:rPr>
          <w:rFonts w:ascii="Times New Roman" w:hAnsi="Times New Roman"/>
          <w:sz w:val="24"/>
          <w:szCs w:val="24"/>
        </w:rPr>
        <w:t xml:space="preserve"> o powierzchni nie przekraczającej 0,5 ha</w:t>
      </w:r>
      <w:r w:rsidR="00094CF6" w:rsidRPr="00094CF6">
        <w:rPr>
          <w:rFonts w:ascii="Times New Roman" w:hAnsi="Times New Roman"/>
          <w:sz w:val="24"/>
          <w:szCs w:val="24"/>
        </w:rPr>
        <w:t>, jeżeli grunty te spełniają łącznie warunki</w:t>
      </w:r>
      <w:r w:rsidR="00331250">
        <w:rPr>
          <w:rFonts w:ascii="Times New Roman" w:hAnsi="Times New Roman"/>
          <w:sz w:val="24"/>
          <w:szCs w:val="24"/>
        </w:rPr>
        <w:t xml:space="preserve"> wskazane art. 7 ust. 2a </w:t>
      </w:r>
      <w:proofErr w:type="spellStart"/>
      <w:r w:rsidR="00331250">
        <w:rPr>
          <w:rFonts w:ascii="Times New Roman" w:hAnsi="Times New Roman"/>
          <w:sz w:val="24"/>
          <w:szCs w:val="24"/>
        </w:rPr>
        <w:t>u.o.g.r.l</w:t>
      </w:r>
      <w:proofErr w:type="spellEnd"/>
      <w:r w:rsidR="00331250">
        <w:rPr>
          <w:rFonts w:ascii="Times New Roman" w:hAnsi="Times New Roman"/>
          <w:sz w:val="24"/>
          <w:szCs w:val="24"/>
        </w:rPr>
        <w:t>.</w:t>
      </w:r>
      <w:r w:rsidR="0070011F">
        <w:rPr>
          <w:rFonts w:ascii="Times New Roman" w:hAnsi="Times New Roman"/>
          <w:sz w:val="24"/>
          <w:szCs w:val="24"/>
        </w:rPr>
        <w:t xml:space="preserve"> Przepis </w:t>
      </w:r>
      <w:r w:rsidR="0070011F" w:rsidRPr="0070011F">
        <w:rPr>
          <w:rFonts w:ascii="Times New Roman" w:hAnsi="Times New Roman"/>
          <w:sz w:val="24"/>
          <w:szCs w:val="24"/>
        </w:rPr>
        <w:t>u</w:t>
      </w:r>
      <w:r w:rsidR="00533400">
        <w:rPr>
          <w:rFonts w:ascii="Times New Roman" w:hAnsi="Times New Roman"/>
          <w:sz w:val="24"/>
          <w:szCs w:val="24"/>
        </w:rPr>
        <w:t>sprawnia</w:t>
      </w:r>
      <w:r w:rsidR="0070011F" w:rsidRPr="0070011F">
        <w:rPr>
          <w:rFonts w:ascii="Times New Roman" w:hAnsi="Times New Roman"/>
          <w:sz w:val="24"/>
          <w:szCs w:val="24"/>
        </w:rPr>
        <w:t xml:space="preserve"> procedurę </w:t>
      </w:r>
      <w:r w:rsidR="0070011F">
        <w:rPr>
          <w:rFonts w:ascii="Times New Roman" w:hAnsi="Times New Roman"/>
          <w:sz w:val="24"/>
          <w:szCs w:val="24"/>
        </w:rPr>
        <w:t xml:space="preserve">zmiany </w:t>
      </w:r>
      <w:r w:rsidR="0070011F" w:rsidRPr="0070011F">
        <w:rPr>
          <w:rFonts w:ascii="Times New Roman" w:hAnsi="Times New Roman"/>
          <w:sz w:val="24"/>
          <w:szCs w:val="24"/>
        </w:rPr>
        <w:t xml:space="preserve">przeznaczania gruntów rolnych </w:t>
      </w:r>
      <w:r w:rsidR="00A02FE8">
        <w:rPr>
          <w:rFonts w:ascii="Times New Roman" w:hAnsi="Times New Roman"/>
          <w:sz w:val="24"/>
          <w:szCs w:val="24"/>
        </w:rPr>
        <w:t>na obszarach zwartej zabudowy wzdłuż dróg publicznych</w:t>
      </w:r>
      <w:r w:rsidR="0070011F" w:rsidRPr="0070011F">
        <w:rPr>
          <w:rFonts w:ascii="Times New Roman" w:hAnsi="Times New Roman"/>
          <w:sz w:val="24"/>
          <w:szCs w:val="24"/>
        </w:rPr>
        <w:t>,</w:t>
      </w:r>
      <w:r w:rsidR="00656652">
        <w:rPr>
          <w:rFonts w:ascii="Times New Roman" w:hAnsi="Times New Roman"/>
          <w:sz w:val="24"/>
          <w:szCs w:val="24"/>
        </w:rPr>
        <w:t xml:space="preserve"> ale</w:t>
      </w:r>
      <w:r w:rsidR="00A02FE8">
        <w:rPr>
          <w:rFonts w:ascii="Times New Roman" w:hAnsi="Times New Roman"/>
          <w:sz w:val="24"/>
          <w:szCs w:val="24"/>
        </w:rPr>
        <w:t xml:space="preserve"> jednocześnie</w:t>
      </w:r>
      <w:r w:rsidR="0070011F" w:rsidRPr="0070011F">
        <w:rPr>
          <w:rFonts w:ascii="Times New Roman" w:hAnsi="Times New Roman"/>
          <w:sz w:val="24"/>
          <w:szCs w:val="24"/>
        </w:rPr>
        <w:t xml:space="preserve"> </w:t>
      </w:r>
      <w:r w:rsidR="00A02FE8">
        <w:rPr>
          <w:rFonts w:ascii="Times New Roman" w:hAnsi="Times New Roman"/>
          <w:sz w:val="24"/>
          <w:szCs w:val="24"/>
        </w:rPr>
        <w:t>powoduje</w:t>
      </w:r>
      <w:r w:rsidR="0070011F" w:rsidRPr="0070011F">
        <w:rPr>
          <w:rFonts w:ascii="Times New Roman" w:hAnsi="Times New Roman"/>
          <w:sz w:val="24"/>
          <w:szCs w:val="24"/>
        </w:rPr>
        <w:t xml:space="preserve"> zmniejszenie ochrony najcenniejszych jakościowo użytków rolnych</w:t>
      </w:r>
      <w:r w:rsidR="00656652">
        <w:rPr>
          <w:rFonts w:ascii="Times New Roman" w:hAnsi="Times New Roman"/>
          <w:sz w:val="24"/>
          <w:szCs w:val="24"/>
        </w:rPr>
        <w:t>, które mogą być stopniowo przeznaczane na cele budowlane</w:t>
      </w:r>
      <w:r w:rsidR="00A02FE8">
        <w:rPr>
          <w:rFonts w:ascii="Times New Roman" w:hAnsi="Times New Roman"/>
          <w:sz w:val="24"/>
          <w:szCs w:val="24"/>
        </w:rPr>
        <w:t>.</w:t>
      </w:r>
    </w:p>
    <w:p w:rsidR="000E458C" w:rsidRDefault="00671DFA" w:rsidP="00531515">
      <w:pPr>
        <w:spacing w:after="0" w:line="360" w:lineRule="auto"/>
        <w:ind w:firstLine="708"/>
        <w:jc w:val="both"/>
        <w:rPr>
          <w:rFonts w:ascii="Times New Roman" w:hAnsi="Times New Roman"/>
          <w:sz w:val="24"/>
          <w:szCs w:val="24"/>
        </w:rPr>
      </w:pPr>
      <w:r>
        <w:rPr>
          <w:rFonts w:ascii="Times New Roman" w:hAnsi="Times New Roman"/>
          <w:sz w:val="24"/>
          <w:szCs w:val="24"/>
        </w:rPr>
        <w:t>Jak podkreśl</w:t>
      </w:r>
      <w:r w:rsidR="00DC156A">
        <w:rPr>
          <w:rFonts w:ascii="Times New Roman" w:hAnsi="Times New Roman"/>
          <w:sz w:val="24"/>
          <w:szCs w:val="24"/>
        </w:rPr>
        <w:t>ono w literaturze</w:t>
      </w:r>
      <w:r w:rsidR="00D26725">
        <w:rPr>
          <w:rStyle w:val="Odwoanieprzypisudolnego"/>
          <w:rFonts w:ascii="Times New Roman" w:hAnsi="Times New Roman"/>
          <w:sz w:val="24"/>
          <w:szCs w:val="24"/>
        </w:rPr>
        <w:footnoteReference w:id="74"/>
      </w:r>
      <w:r>
        <w:rPr>
          <w:rFonts w:ascii="Times New Roman" w:hAnsi="Times New Roman"/>
          <w:sz w:val="24"/>
          <w:szCs w:val="24"/>
        </w:rPr>
        <w:t xml:space="preserve"> o tego rodzaju zgodę </w:t>
      </w:r>
      <w:r w:rsidR="00D26725">
        <w:rPr>
          <w:rFonts w:ascii="Times New Roman" w:hAnsi="Times New Roman"/>
          <w:sz w:val="24"/>
          <w:szCs w:val="24"/>
        </w:rPr>
        <w:t>może ubiegać się tylko wójt (</w:t>
      </w:r>
      <w:proofErr w:type="spellStart"/>
      <w:r w:rsidR="00D26725">
        <w:rPr>
          <w:rFonts w:ascii="Times New Roman" w:hAnsi="Times New Roman"/>
          <w:sz w:val="24"/>
          <w:szCs w:val="24"/>
        </w:rPr>
        <w:t>burmist</w:t>
      </w:r>
      <w:proofErr w:type="spellEnd"/>
      <w:r w:rsidR="00D26725">
        <w:rPr>
          <w:rFonts w:ascii="Times New Roman" w:hAnsi="Times New Roman"/>
          <w:sz w:val="24"/>
          <w:szCs w:val="24"/>
        </w:rPr>
        <w:t xml:space="preserve">, prezydent miasta), bowiem postępowanie w tej sprawie nie może zostać wszczęte </w:t>
      </w:r>
      <w:r w:rsidR="00D26725">
        <w:rPr>
          <w:rFonts w:ascii="Times New Roman" w:hAnsi="Times New Roman"/>
          <w:sz w:val="24"/>
          <w:szCs w:val="24"/>
        </w:rPr>
        <w:lastRenderedPageBreak/>
        <w:t xml:space="preserve">na wniosek inwestora. </w:t>
      </w:r>
      <w:r w:rsidR="009C19B7" w:rsidRPr="009C19B7">
        <w:rPr>
          <w:rFonts w:ascii="Times New Roman" w:hAnsi="Times New Roman"/>
          <w:sz w:val="24"/>
          <w:szCs w:val="24"/>
        </w:rPr>
        <w:t xml:space="preserve">Wątpliwości w doktrynie budzi forma prawna zgody. Za formą decyzji opowiada się m.in. </w:t>
      </w:r>
      <w:r w:rsidR="00F35A15">
        <w:rPr>
          <w:rFonts w:ascii="Times New Roman" w:hAnsi="Times New Roman"/>
          <w:sz w:val="24"/>
          <w:szCs w:val="24"/>
        </w:rPr>
        <w:t>W. Radecki</w:t>
      </w:r>
      <w:r w:rsidR="00F35A15">
        <w:rPr>
          <w:rStyle w:val="Odwoanieprzypisudolnego"/>
          <w:rFonts w:ascii="Times New Roman" w:hAnsi="Times New Roman"/>
          <w:sz w:val="24"/>
          <w:szCs w:val="24"/>
        </w:rPr>
        <w:footnoteReference w:id="75"/>
      </w:r>
      <w:r w:rsidR="00F35A15">
        <w:rPr>
          <w:rFonts w:ascii="Times New Roman" w:hAnsi="Times New Roman"/>
          <w:sz w:val="24"/>
          <w:szCs w:val="24"/>
        </w:rPr>
        <w:t xml:space="preserve">, czy </w:t>
      </w:r>
      <w:r w:rsidR="009C19B7" w:rsidRPr="009C19B7">
        <w:rPr>
          <w:rFonts w:ascii="Times New Roman" w:hAnsi="Times New Roman"/>
          <w:sz w:val="24"/>
          <w:szCs w:val="24"/>
        </w:rPr>
        <w:t>T. Kurowska</w:t>
      </w:r>
      <w:r w:rsidR="00F41C90">
        <w:rPr>
          <w:rStyle w:val="Odwoanieprzypisudolnego"/>
          <w:rFonts w:ascii="Times New Roman" w:hAnsi="Times New Roman"/>
          <w:sz w:val="24"/>
          <w:szCs w:val="24"/>
        </w:rPr>
        <w:footnoteReference w:id="76"/>
      </w:r>
      <w:r w:rsidR="00F41C90">
        <w:rPr>
          <w:rFonts w:ascii="Times New Roman" w:hAnsi="Times New Roman"/>
          <w:sz w:val="24"/>
          <w:szCs w:val="24"/>
        </w:rPr>
        <w:t>, f</w:t>
      </w:r>
      <w:r w:rsidR="00F41C90" w:rsidRPr="00F41C90">
        <w:rPr>
          <w:rFonts w:ascii="Times New Roman" w:hAnsi="Times New Roman"/>
          <w:sz w:val="24"/>
          <w:szCs w:val="24"/>
        </w:rPr>
        <w:t>ormę tę neguje E. Klat, L. Klat-</w:t>
      </w:r>
      <w:proofErr w:type="spellStart"/>
      <w:r w:rsidR="00F41C90" w:rsidRPr="00F41C90">
        <w:rPr>
          <w:rFonts w:ascii="Times New Roman" w:hAnsi="Times New Roman"/>
          <w:sz w:val="24"/>
          <w:szCs w:val="24"/>
        </w:rPr>
        <w:t>Wertelecka</w:t>
      </w:r>
      <w:proofErr w:type="spellEnd"/>
      <w:r w:rsidR="00F41C90">
        <w:rPr>
          <w:rStyle w:val="Odwoanieprzypisudolnego"/>
          <w:rFonts w:ascii="Times New Roman" w:hAnsi="Times New Roman"/>
          <w:sz w:val="24"/>
          <w:szCs w:val="24"/>
        </w:rPr>
        <w:footnoteReference w:id="77"/>
      </w:r>
      <w:r w:rsidR="00DC156A">
        <w:rPr>
          <w:rFonts w:ascii="Times New Roman" w:hAnsi="Times New Roman"/>
          <w:sz w:val="24"/>
          <w:szCs w:val="24"/>
        </w:rPr>
        <w:t>, czy P. Korzeniowski</w:t>
      </w:r>
      <w:r w:rsidR="00DC156A">
        <w:rPr>
          <w:rStyle w:val="Odwoanieprzypisudolnego"/>
          <w:rFonts w:ascii="Times New Roman" w:hAnsi="Times New Roman"/>
          <w:sz w:val="24"/>
          <w:szCs w:val="24"/>
        </w:rPr>
        <w:footnoteReference w:id="78"/>
      </w:r>
      <w:r w:rsidR="00F35A15">
        <w:rPr>
          <w:rFonts w:ascii="Times New Roman" w:hAnsi="Times New Roman"/>
          <w:sz w:val="24"/>
          <w:szCs w:val="24"/>
        </w:rPr>
        <w:t>.</w:t>
      </w:r>
      <w:r w:rsidR="00F41C90">
        <w:rPr>
          <w:rFonts w:ascii="Times New Roman" w:hAnsi="Times New Roman"/>
          <w:sz w:val="24"/>
          <w:szCs w:val="24"/>
        </w:rPr>
        <w:t xml:space="preserve"> </w:t>
      </w:r>
      <w:r w:rsidR="008B0A23">
        <w:rPr>
          <w:rFonts w:ascii="Times New Roman" w:hAnsi="Times New Roman"/>
          <w:sz w:val="24"/>
          <w:szCs w:val="24"/>
        </w:rPr>
        <w:t>Pomimo dość jednolitego stanowiska wyrażonego w orzecznictwie opowiadającego się za formą decyzji</w:t>
      </w:r>
      <w:r w:rsidR="008B0A23">
        <w:rPr>
          <w:rStyle w:val="Odwoanieprzypisudolnego"/>
          <w:rFonts w:ascii="Times New Roman" w:hAnsi="Times New Roman"/>
          <w:sz w:val="24"/>
          <w:szCs w:val="24"/>
        </w:rPr>
        <w:footnoteReference w:id="79"/>
      </w:r>
      <w:r w:rsidR="008B0A23">
        <w:rPr>
          <w:rFonts w:ascii="Times New Roman" w:hAnsi="Times New Roman"/>
          <w:sz w:val="24"/>
          <w:szCs w:val="24"/>
        </w:rPr>
        <w:t>, podejmując próbę u</w:t>
      </w:r>
      <w:r w:rsidR="00F41C90">
        <w:rPr>
          <w:rFonts w:ascii="Times New Roman" w:hAnsi="Times New Roman"/>
          <w:sz w:val="24"/>
          <w:szCs w:val="24"/>
        </w:rPr>
        <w:t>stosunkow</w:t>
      </w:r>
      <w:r w:rsidR="008B0A23">
        <w:rPr>
          <w:rFonts w:ascii="Times New Roman" w:hAnsi="Times New Roman"/>
          <w:sz w:val="24"/>
          <w:szCs w:val="24"/>
        </w:rPr>
        <w:t>ania</w:t>
      </w:r>
      <w:r w:rsidR="00F41C90">
        <w:rPr>
          <w:rFonts w:ascii="Times New Roman" w:hAnsi="Times New Roman"/>
          <w:sz w:val="24"/>
          <w:szCs w:val="24"/>
        </w:rPr>
        <w:t xml:space="preserve"> się do </w:t>
      </w:r>
      <w:r w:rsidR="004E57C3">
        <w:rPr>
          <w:rFonts w:ascii="Times New Roman" w:hAnsi="Times New Roman"/>
          <w:sz w:val="24"/>
          <w:szCs w:val="24"/>
        </w:rPr>
        <w:t>problemu prawnego charakteru zgody</w:t>
      </w:r>
      <w:r w:rsidR="00F35A15">
        <w:rPr>
          <w:rFonts w:ascii="Times New Roman" w:hAnsi="Times New Roman"/>
          <w:sz w:val="24"/>
          <w:szCs w:val="24"/>
        </w:rPr>
        <w:t xml:space="preserve">, </w:t>
      </w:r>
      <w:r w:rsidR="004E57C3">
        <w:rPr>
          <w:rFonts w:ascii="Times New Roman" w:hAnsi="Times New Roman"/>
          <w:sz w:val="24"/>
          <w:szCs w:val="24"/>
        </w:rPr>
        <w:t xml:space="preserve">można </w:t>
      </w:r>
      <w:r w:rsidR="003E6862">
        <w:rPr>
          <w:rFonts w:ascii="Times New Roman" w:hAnsi="Times New Roman"/>
          <w:sz w:val="24"/>
          <w:szCs w:val="24"/>
        </w:rPr>
        <w:t>wskazać</w:t>
      </w:r>
      <w:r w:rsidR="00E60A96">
        <w:rPr>
          <w:rFonts w:ascii="Times New Roman" w:hAnsi="Times New Roman"/>
          <w:sz w:val="24"/>
          <w:szCs w:val="24"/>
        </w:rPr>
        <w:t>,</w:t>
      </w:r>
      <w:r w:rsidR="003E6862">
        <w:rPr>
          <w:rFonts w:ascii="Times New Roman" w:hAnsi="Times New Roman"/>
          <w:sz w:val="24"/>
          <w:szCs w:val="24"/>
        </w:rPr>
        <w:t xml:space="preserve"> </w:t>
      </w:r>
      <w:r w:rsidR="00E60A96">
        <w:rPr>
          <w:rFonts w:ascii="Times New Roman" w:hAnsi="Times New Roman"/>
          <w:sz w:val="24"/>
          <w:szCs w:val="24"/>
        </w:rPr>
        <w:t>iż w obecnym stanie prawnym</w:t>
      </w:r>
      <w:r w:rsidR="008B0A23">
        <w:rPr>
          <w:rFonts w:ascii="Times New Roman" w:hAnsi="Times New Roman"/>
          <w:sz w:val="24"/>
          <w:szCs w:val="24"/>
        </w:rPr>
        <w:t>,</w:t>
      </w:r>
      <w:r w:rsidR="00E60A96">
        <w:rPr>
          <w:rFonts w:ascii="Times New Roman" w:hAnsi="Times New Roman"/>
          <w:sz w:val="24"/>
          <w:szCs w:val="24"/>
        </w:rPr>
        <w:t xml:space="preserve"> dopuszczalną formą prawną</w:t>
      </w:r>
      <w:r w:rsidR="004E57C3">
        <w:rPr>
          <w:rFonts w:ascii="Times New Roman" w:hAnsi="Times New Roman"/>
          <w:sz w:val="24"/>
          <w:szCs w:val="24"/>
        </w:rPr>
        <w:t xml:space="preserve"> </w:t>
      </w:r>
      <w:r w:rsidR="008B0A23">
        <w:rPr>
          <w:rFonts w:ascii="Times New Roman" w:hAnsi="Times New Roman"/>
          <w:sz w:val="24"/>
          <w:szCs w:val="24"/>
        </w:rPr>
        <w:t>jest</w:t>
      </w:r>
      <w:r w:rsidR="004E57C3">
        <w:rPr>
          <w:rFonts w:ascii="Times New Roman" w:hAnsi="Times New Roman"/>
          <w:sz w:val="24"/>
          <w:szCs w:val="24"/>
        </w:rPr>
        <w:t xml:space="preserve"> „zajęci</w:t>
      </w:r>
      <w:r w:rsidR="00E60A96">
        <w:rPr>
          <w:rFonts w:ascii="Times New Roman" w:hAnsi="Times New Roman"/>
          <w:sz w:val="24"/>
          <w:szCs w:val="24"/>
        </w:rPr>
        <w:t>e</w:t>
      </w:r>
      <w:r w:rsidR="004E57C3">
        <w:rPr>
          <w:rFonts w:ascii="Times New Roman" w:hAnsi="Times New Roman"/>
          <w:sz w:val="24"/>
          <w:szCs w:val="24"/>
        </w:rPr>
        <w:t xml:space="preserve"> stanowiska” przez organ nadzoru, o którym mowa w art. 89 ustawy o samorządzie gminnym</w:t>
      </w:r>
      <w:r w:rsidR="004E57C3">
        <w:rPr>
          <w:rStyle w:val="Odwoanieprzypisudolnego"/>
          <w:rFonts w:ascii="Times New Roman" w:hAnsi="Times New Roman"/>
          <w:sz w:val="24"/>
          <w:szCs w:val="24"/>
        </w:rPr>
        <w:footnoteReference w:id="80"/>
      </w:r>
      <w:r w:rsidR="003E6862">
        <w:rPr>
          <w:rFonts w:ascii="Times New Roman" w:hAnsi="Times New Roman"/>
          <w:sz w:val="24"/>
          <w:szCs w:val="24"/>
        </w:rPr>
        <w:t>, czyli działanie podejmowane przez współdziałanie obligatoryjne organów</w:t>
      </w:r>
      <w:r w:rsidR="00BC045A">
        <w:rPr>
          <w:rFonts w:ascii="Times New Roman" w:hAnsi="Times New Roman"/>
          <w:sz w:val="24"/>
          <w:szCs w:val="24"/>
        </w:rPr>
        <w:t>. Jak zauważono w doktrynie</w:t>
      </w:r>
      <w:r w:rsidR="00BC045A">
        <w:rPr>
          <w:rStyle w:val="Odwoanieprzypisudolnego"/>
          <w:rFonts w:ascii="Times New Roman" w:hAnsi="Times New Roman"/>
          <w:sz w:val="24"/>
          <w:szCs w:val="24"/>
        </w:rPr>
        <w:footnoteReference w:id="81"/>
      </w:r>
      <w:r w:rsidR="00BC045A">
        <w:rPr>
          <w:rFonts w:ascii="Times New Roman" w:hAnsi="Times New Roman"/>
          <w:sz w:val="24"/>
          <w:szCs w:val="24"/>
        </w:rPr>
        <w:t xml:space="preserve"> często dla oznaczenia aktów </w:t>
      </w:r>
      <w:proofErr w:type="spellStart"/>
      <w:r w:rsidR="00BC045A">
        <w:rPr>
          <w:rFonts w:ascii="Times New Roman" w:hAnsi="Times New Roman"/>
          <w:sz w:val="24"/>
          <w:szCs w:val="24"/>
        </w:rPr>
        <w:t>wspołdziałania</w:t>
      </w:r>
      <w:proofErr w:type="spellEnd"/>
      <w:r w:rsidR="00BC045A">
        <w:rPr>
          <w:rFonts w:ascii="Times New Roman" w:hAnsi="Times New Roman"/>
          <w:sz w:val="24"/>
          <w:szCs w:val="24"/>
        </w:rPr>
        <w:t xml:space="preserve"> z organami gminy ustawodawca używa takich termin</w:t>
      </w:r>
      <w:r w:rsidR="008B0A23">
        <w:rPr>
          <w:rFonts w:ascii="Times New Roman" w:hAnsi="Times New Roman"/>
          <w:sz w:val="24"/>
          <w:szCs w:val="24"/>
        </w:rPr>
        <w:t>ó</w:t>
      </w:r>
      <w:r w:rsidR="00BC045A">
        <w:rPr>
          <w:rFonts w:ascii="Times New Roman" w:hAnsi="Times New Roman"/>
          <w:sz w:val="24"/>
          <w:szCs w:val="24"/>
        </w:rPr>
        <w:t>w jak</w:t>
      </w:r>
      <w:r w:rsidR="008B0A23">
        <w:rPr>
          <w:rFonts w:ascii="Times New Roman" w:hAnsi="Times New Roman"/>
          <w:sz w:val="24"/>
          <w:szCs w:val="24"/>
        </w:rPr>
        <w:t>:</w:t>
      </w:r>
      <w:r w:rsidR="00BC045A">
        <w:rPr>
          <w:rFonts w:ascii="Times New Roman" w:hAnsi="Times New Roman"/>
          <w:sz w:val="24"/>
          <w:szCs w:val="24"/>
        </w:rPr>
        <w:t xml:space="preserve"> „zatwierdzenie”, „uzgodnienie”, „zaopiniowanie”</w:t>
      </w:r>
      <w:r w:rsidR="00DA5C8D">
        <w:rPr>
          <w:rFonts w:ascii="Times New Roman" w:hAnsi="Times New Roman"/>
          <w:sz w:val="24"/>
          <w:szCs w:val="24"/>
        </w:rPr>
        <w:t>.</w:t>
      </w:r>
    </w:p>
    <w:p w:rsidR="00BE595F" w:rsidRDefault="00777794" w:rsidP="00531515">
      <w:pPr>
        <w:spacing w:after="0" w:line="360" w:lineRule="auto"/>
        <w:ind w:firstLine="708"/>
        <w:jc w:val="both"/>
        <w:rPr>
          <w:rFonts w:ascii="Times New Roman" w:hAnsi="Times New Roman"/>
          <w:sz w:val="24"/>
          <w:szCs w:val="24"/>
        </w:rPr>
      </w:pPr>
      <w:r>
        <w:rPr>
          <w:rFonts w:ascii="Times New Roman" w:hAnsi="Times New Roman"/>
          <w:sz w:val="24"/>
          <w:szCs w:val="24"/>
        </w:rPr>
        <w:t>W</w:t>
      </w:r>
      <w:r w:rsidR="004D4940" w:rsidRPr="00AE4EA4">
        <w:rPr>
          <w:rFonts w:ascii="Times New Roman" w:hAnsi="Times New Roman"/>
          <w:sz w:val="24"/>
          <w:szCs w:val="24"/>
        </w:rPr>
        <w:t xml:space="preserve"> myśl art. 4 ust. 11 </w:t>
      </w:r>
      <w:proofErr w:type="spellStart"/>
      <w:r w:rsidR="004D4940" w:rsidRPr="00AE4EA4">
        <w:rPr>
          <w:rFonts w:ascii="Times New Roman" w:hAnsi="Times New Roman"/>
          <w:sz w:val="24"/>
          <w:szCs w:val="24"/>
        </w:rPr>
        <w:t>u.o.g.r.l</w:t>
      </w:r>
      <w:proofErr w:type="spellEnd"/>
      <w:r w:rsidR="004D4940" w:rsidRPr="00AE4EA4">
        <w:rPr>
          <w:rFonts w:ascii="Times New Roman" w:hAnsi="Times New Roman"/>
          <w:sz w:val="24"/>
          <w:szCs w:val="24"/>
        </w:rPr>
        <w:t>. wyłączenie gruntów rolnych, leśnych jest czynnością faktyczną, polegającą na rozpoczęciu użytkowania innego niż rolnicze, leśne</w:t>
      </w:r>
      <w:r w:rsidR="004D4940">
        <w:rPr>
          <w:rFonts w:ascii="Times New Roman" w:hAnsi="Times New Roman"/>
          <w:sz w:val="24"/>
          <w:szCs w:val="24"/>
        </w:rPr>
        <w:t>,</w:t>
      </w:r>
      <w:r w:rsidR="004D4940" w:rsidRPr="00AE4EA4">
        <w:rPr>
          <w:rFonts w:ascii="Times New Roman" w:hAnsi="Times New Roman"/>
          <w:sz w:val="24"/>
          <w:szCs w:val="24"/>
        </w:rPr>
        <w:t xml:space="preserve"> </w:t>
      </w:r>
      <w:r>
        <w:rPr>
          <w:rFonts w:ascii="Times New Roman" w:hAnsi="Times New Roman"/>
          <w:sz w:val="24"/>
          <w:szCs w:val="24"/>
        </w:rPr>
        <w:t xml:space="preserve">jednakże </w:t>
      </w:r>
      <w:r w:rsidR="004D4940">
        <w:rPr>
          <w:rFonts w:ascii="Times New Roman" w:hAnsi="Times New Roman"/>
          <w:sz w:val="24"/>
          <w:szCs w:val="24"/>
        </w:rPr>
        <w:t>w</w:t>
      </w:r>
      <w:r w:rsidR="00E955AA">
        <w:rPr>
          <w:rFonts w:ascii="Times New Roman" w:hAnsi="Times New Roman"/>
          <w:sz w:val="24"/>
          <w:szCs w:val="24"/>
        </w:rPr>
        <w:t>arunkiem</w:t>
      </w:r>
      <w:r w:rsidR="00416BAB">
        <w:rPr>
          <w:rFonts w:ascii="Times New Roman" w:hAnsi="Times New Roman"/>
          <w:sz w:val="24"/>
          <w:szCs w:val="24"/>
        </w:rPr>
        <w:t xml:space="preserve"> </w:t>
      </w:r>
      <w:r w:rsidR="00243D30" w:rsidRPr="00AE4EA4">
        <w:rPr>
          <w:rFonts w:ascii="Times New Roman" w:hAnsi="Times New Roman"/>
          <w:sz w:val="24"/>
          <w:szCs w:val="24"/>
        </w:rPr>
        <w:t xml:space="preserve">formalnym jest uzyskanie decyzji o wyłączeniu gruntów z produkcji, wydanej w trybie art. 11 </w:t>
      </w:r>
      <w:proofErr w:type="spellStart"/>
      <w:r w:rsidR="00243D30" w:rsidRPr="00AE4EA4">
        <w:rPr>
          <w:rFonts w:ascii="Times New Roman" w:hAnsi="Times New Roman"/>
          <w:sz w:val="24"/>
          <w:szCs w:val="24"/>
        </w:rPr>
        <w:t>u.o.g.r.l</w:t>
      </w:r>
      <w:proofErr w:type="spellEnd"/>
      <w:r w:rsidR="00243D30" w:rsidRPr="00AE4EA4">
        <w:rPr>
          <w:rFonts w:ascii="Times New Roman" w:hAnsi="Times New Roman"/>
          <w:sz w:val="24"/>
          <w:szCs w:val="24"/>
        </w:rPr>
        <w:t xml:space="preserve">. Wyjątkiem jest sytuacja, gdy grunty rolne mają być użytkowane na cele leśne. Decyzja zawiera zezwolenie na wyłączenie oraz nakłada związane z wyłączeniem obowiązki, m.in. obowiązek uiszczenia należności i opłaty rocznej. Obowiązek ten, ustanowiony w art. 12 </w:t>
      </w:r>
      <w:proofErr w:type="spellStart"/>
      <w:r w:rsidR="00243D30" w:rsidRPr="00AE4EA4">
        <w:rPr>
          <w:rFonts w:ascii="Times New Roman" w:hAnsi="Times New Roman"/>
          <w:sz w:val="24"/>
          <w:szCs w:val="24"/>
        </w:rPr>
        <w:t>u.o.g.r.l</w:t>
      </w:r>
      <w:proofErr w:type="spellEnd"/>
      <w:r w:rsidR="00243D30" w:rsidRPr="00AE4EA4">
        <w:rPr>
          <w:rFonts w:ascii="Times New Roman" w:hAnsi="Times New Roman"/>
          <w:sz w:val="24"/>
          <w:szCs w:val="24"/>
        </w:rPr>
        <w:t xml:space="preserve">., nałożony na osobę uzyskującą zezwolenie, powstaje od dnia faktycznego wyłączenia gruntów z produkcji. </w:t>
      </w:r>
      <w:r w:rsidR="00C1401C">
        <w:rPr>
          <w:rFonts w:ascii="Times New Roman" w:hAnsi="Times New Roman"/>
          <w:sz w:val="24"/>
          <w:szCs w:val="24"/>
        </w:rPr>
        <w:t xml:space="preserve">Odstępstwo od nakazu uiszczenia należności i opłat, przewidziane w art. 12a </w:t>
      </w:r>
      <w:proofErr w:type="spellStart"/>
      <w:r w:rsidR="00C1401C">
        <w:rPr>
          <w:rFonts w:ascii="Times New Roman" w:hAnsi="Times New Roman"/>
          <w:sz w:val="24"/>
          <w:szCs w:val="24"/>
        </w:rPr>
        <w:t>u.o.g.r.l</w:t>
      </w:r>
      <w:proofErr w:type="spellEnd"/>
      <w:r w:rsidR="00C1401C">
        <w:rPr>
          <w:rFonts w:ascii="Times New Roman" w:hAnsi="Times New Roman"/>
          <w:sz w:val="24"/>
          <w:szCs w:val="24"/>
        </w:rPr>
        <w:t xml:space="preserve"> jest związane z w</w:t>
      </w:r>
      <w:r w:rsidR="006B6634">
        <w:rPr>
          <w:rFonts w:ascii="Times New Roman" w:hAnsi="Times New Roman"/>
          <w:sz w:val="24"/>
          <w:szCs w:val="24"/>
        </w:rPr>
        <w:t>y</w:t>
      </w:r>
      <w:r w:rsidR="00C1401C">
        <w:rPr>
          <w:rFonts w:ascii="Times New Roman" w:hAnsi="Times New Roman"/>
          <w:sz w:val="24"/>
          <w:szCs w:val="24"/>
        </w:rPr>
        <w:t xml:space="preserve">pełnieniem konstytucyjnego zobowiązania </w:t>
      </w:r>
      <w:r w:rsidR="00D674D4">
        <w:rPr>
          <w:rFonts w:ascii="Times New Roman" w:hAnsi="Times New Roman"/>
          <w:sz w:val="24"/>
          <w:szCs w:val="24"/>
        </w:rPr>
        <w:t>władz publicznych do prowadzenia polityki sprzyjającej zaspokojeniu potrzeb mieszkaniowych obywateli.</w:t>
      </w:r>
      <w:r w:rsidR="00D674D4">
        <w:rPr>
          <w:rStyle w:val="Odwoanieprzypisudolnego"/>
          <w:rFonts w:ascii="Times New Roman" w:hAnsi="Times New Roman"/>
          <w:sz w:val="24"/>
          <w:szCs w:val="24"/>
        </w:rPr>
        <w:footnoteReference w:id="82"/>
      </w:r>
    </w:p>
    <w:p w:rsidR="00BE595F" w:rsidRDefault="00BE595F" w:rsidP="00531515">
      <w:pPr>
        <w:spacing w:after="0" w:line="360" w:lineRule="auto"/>
        <w:ind w:firstLine="708"/>
        <w:jc w:val="both"/>
        <w:rPr>
          <w:rFonts w:ascii="Times New Roman" w:hAnsi="Times New Roman"/>
          <w:sz w:val="24"/>
          <w:szCs w:val="24"/>
        </w:rPr>
      </w:pPr>
      <w:r w:rsidRPr="00BE595F">
        <w:rPr>
          <w:rFonts w:ascii="Times New Roman" w:hAnsi="Times New Roman"/>
          <w:sz w:val="24"/>
          <w:szCs w:val="24"/>
        </w:rPr>
        <w:t xml:space="preserve">Przeprowadzona analiza ukazała, że w ustawodawstwie polskim w zakresie zagospodarowania przestrzennego zapewnienie rozwoju społeczno-gospodarczego jest realizowane z uwzględnieniem różnych interesów. Ustawodawca bierze w tym zakresie pod </w:t>
      </w:r>
      <w:r w:rsidRPr="00BE595F">
        <w:rPr>
          <w:rFonts w:ascii="Times New Roman" w:hAnsi="Times New Roman"/>
          <w:sz w:val="24"/>
          <w:szCs w:val="24"/>
        </w:rPr>
        <w:lastRenderedPageBreak/>
        <w:t xml:space="preserve">uwagę kilka przeciwstawnych wartości: z jednej strony potrzebę sprawnego przeprowadzenia procesu inwestycyjno-budowlanego, umożliwiającego realizację założeń w zakresie rozwoju przedsiębiorczości oraz infrastruktury technicznej i społecznej. Z drugiej zaś strony dąży się do zapewnienia ładu przestrzennego i zrównoważonego rozwoju na obszarach wiejskich, chroniąc zarówno produkcyjne, jak też ekologiczne funkcje tych obszarów i z tego względu identyfikuje rożne czynniki wpływające na kształtowanie przestrzeni wiejskiej. </w:t>
      </w:r>
    </w:p>
    <w:p w:rsidR="00777794" w:rsidRDefault="000E458C" w:rsidP="00531515">
      <w:pPr>
        <w:spacing w:after="0" w:line="360" w:lineRule="auto"/>
        <w:ind w:firstLine="708"/>
        <w:jc w:val="both"/>
        <w:rPr>
          <w:rFonts w:ascii="Times New Roman" w:hAnsi="Times New Roman"/>
          <w:sz w:val="24"/>
          <w:szCs w:val="24"/>
        </w:rPr>
      </w:pPr>
      <w:r>
        <w:rPr>
          <w:rFonts w:ascii="Times New Roman" w:hAnsi="Times New Roman"/>
          <w:sz w:val="24"/>
          <w:szCs w:val="24"/>
        </w:rPr>
        <w:t xml:space="preserve">Należy podkreślić, iż </w:t>
      </w:r>
      <w:r w:rsidRPr="00BE595F">
        <w:rPr>
          <w:rFonts w:ascii="Times New Roman" w:hAnsi="Times New Roman"/>
          <w:sz w:val="24"/>
          <w:szCs w:val="24"/>
        </w:rPr>
        <w:t xml:space="preserve">w regulacji odnoszącej się do ochrony gruntów rolnych i leśnych </w:t>
      </w:r>
      <w:r>
        <w:rPr>
          <w:rFonts w:ascii="Times New Roman" w:hAnsi="Times New Roman"/>
          <w:sz w:val="24"/>
          <w:szCs w:val="24"/>
        </w:rPr>
        <w:t>znajdujemy wyraźne p</w:t>
      </w:r>
      <w:r w:rsidR="00BE595F" w:rsidRPr="00BE595F">
        <w:rPr>
          <w:rFonts w:ascii="Times New Roman" w:hAnsi="Times New Roman"/>
          <w:sz w:val="24"/>
          <w:szCs w:val="24"/>
        </w:rPr>
        <w:t>rzejawy realizacji zasady zrównoważonego rozwoju</w:t>
      </w:r>
      <w:r>
        <w:rPr>
          <w:rFonts w:ascii="Times New Roman" w:hAnsi="Times New Roman"/>
          <w:sz w:val="24"/>
          <w:szCs w:val="24"/>
        </w:rPr>
        <w:t>. Jednakże</w:t>
      </w:r>
      <w:r w:rsidR="00BE595F" w:rsidRPr="00BE595F">
        <w:rPr>
          <w:rFonts w:ascii="Times New Roman" w:hAnsi="Times New Roman"/>
          <w:sz w:val="24"/>
          <w:szCs w:val="24"/>
        </w:rPr>
        <w:t xml:space="preserve"> po wielu zmianach prawnych </w:t>
      </w:r>
      <w:r>
        <w:rPr>
          <w:rFonts w:ascii="Times New Roman" w:hAnsi="Times New Roman"/>
          <w:sz w:val="24"/>
          <w:szCs w:val="24"/>
        </w:rPr>
        <w:t>ustawodawca znacznie zliberalizował</w:t>
      </w:r>
      <w:r w:rsidR="00BE595F" w:rsidRPr="00BE595F">
        <w:rPr>
          <w:rFonts w:ascii="Times New Roman" w:hAnsi="Times New Roman"/>
          <w:sz w:val="24"/>
          <w:szCs w:val="24"/>
        </w:rPr>
        <w:t xml:space="preserve"> normy dotyczące ochrony tego cennego zasobu. Kolejne nowelizacje ustawy spowodowały </w:t>
      </w:r>
      <w:r w:rsidR="0070011F">
        <w:rPr>
          <w:rFonts w:ascii="Times New Roman" w:hAnsi="Times New Roman"/>
          <w:sz w:val="24"/>
          <w:szCs w:val="24"/>
        </w:rPr>
        <w:t>kilka odstępst</w:t>
      </w:r>
      <w:r w:rsidR="00C03EC7">
        <w:rPr>
          <w:rFonts w:ascii="Times New Roman" w:hAnsi="Times New Roman"/>
          <w:sz w:val="24"/>
          <w:szCs w:val="24"/>
        </w:rPr>
        <w:t>w</w:t>
      </w:r>
      <w:r w:rsidR="0070011F">
        <w:rPr>
          <w:rFonts w:ascii="Times New Roman" w:hAnsi="Times New Roman"/>
          <w:sz w:val="24"/>
          <w:szCs w:val="24"/>
        </w:rPr>
        <w:t xml:space="preserve"> od</w:t>
      </w:r>
      <w:r w:rsidR="00BE595F" w:rsidRPr="00BE595F">
        <w:rPr>
          <w:rFonts w:ascii="Times New Roman" w:hAnsi="Times New Roman"/>
          <w:sz w:val="24"/>
          <w:szCs w:val="24"/>
        </w:rPr>
        <w:t xml:space="preserve"> </w:t>
      </w:r>
      <w:r w:rsidR="009042A3">
        <w:rPr>
          <w:rFonts w:ascii="Times New Roman" w:hAnsi="Times New Roman"/>
          <w:sz w:val="24"/>
          <w:szCs w:val="24"/>
        </w:rPr>
        <w:t xml:space="preserve">zasad </w:t>
      </w:r>
      <w:r w:rsidR="00BE595F" w:rsidRPr="00BE595F">
        <w:rPr>
          <w:rFonts w:ascii="Times New Roman" w:hAnsi="Times New Roman"/>
          <w:sz w:val="24"/>
          <w:szCs w:val="24"/>
        </w:rPr>
        <w:t xml:space="preserve">ochrony ilościowej gruntów rolnych, czy </w:t>
      </w:r>
      <w:r w:rsidR="009042A3">
        <w:rPr>
          <w:rFonts w:ascii="Times New Roman" w:hAnsi="Times New Roman"/>
          <w:sz w:val="24"/>
          <w:szCs w:val="24"/>
        </w:rPr>
        <w:t xml:space="preserve">osłabiły </w:t>
      </w:r>
      <w:r w:rsidR="00BE595F" w:rsidRPr="00BE595F">
        <w:rPr>
          <w:rFonts w:ascii="Times New Roman" w:hAnsi="Times New Roman"/>
          <w:sz w:val="24"/>
          <w:szCs w:val="24"/>
        </w:rPr>
        <w:t xml:space="preserve">wymóg zmiany przeznaczenia gruntów rolnych w miejscowym planie zagospodarowania przestrzennego tylko w stosunku do jednej kategorii gruntów rolnych, tych najwyższych klas bonitacyjnych, w odniesieniu do których utrzymano ustawowy obowiązek uzyskania zgody właściwego organu administracji rządowej. </w:t>
      </w:r>
    </w:p>
    <w:p w:rsidR="00243D30" w:rsidRPr="00AE4EA4" w:rsidRDefault="007A0030" w:rsidP="00243D30">
      <w:pPr>
        <w:spacing w:after="0" w:line="360" w:lineRule="auto"/>
        <w:ind w:firstLine="709"/>
        <w:jc w:val="both"/>
        <w:rPr>
          <w:rFonts w:ascii="Times New Roman" w:hAnsi="Times New Roman"/>
          <w:b/>
          <w:sz w:val="24"/>
          <w:szCs w:val="24"/>
        </w:rPr>
      </w:pPr>
      <w:r>
        <w:rPr>
          <w:rFonts w:ascii="Times New Roman" w:hAnsi="Times New Roman"/>
          <w:b/>
          <w:sz w:val="24"/>
          <w:szCs w:val="24"/>
        </w:rPr>
        <w:t>7</w:t>
      </w:r>
      <w:r w:rsidR="00243D30" w:rsidRPr="00AE4EA4">
        <w:rPr>
          <w:rFonts w:ascii="Times New Roman" w:hAnsi="Times New Roman"/>
          <w:b/>
          <w:sz w:val="24"/>
          <w:szCs w:val="24"/>
        </w:rPr>
        <w:t xml:space="preserve">.2. </w:t>
      </w:r>
      <w:r w:rsidR="00D674D4">
        <w:rPr>
          <w:rFonts w:ascii="Times New Roman" w:hAnsi="Times New Roman"/>
          <w:b/>
          <w:sz w:val="24"/>
          <w:szCs w:val="24"/>
        </w:rPr>
        <w:t>Nakaz</w:t>
      </w:r>
      <w:r w:rsidR="00D674D4" w:rsidRPr="00AE4EA4">
        <w:rPr>
          <w:rFonts w:ascii="Times New Roman" w:hAnsi="Times New Roman"/>
          <w:b/>
          <w:sz w:val="24"/>
          <w:szCs w:val="24"/>
        </w:rPr>
        <w:t xml:space="preserve"> </w:t>
      </w:r>
      <w:r w:rsidR="00243D30" w:rsidRPr="00AE4EA4">
        <w:rPr>
          <w:rFonts w:ascii="Times New Roman" w:hAnsi="Times New Roman"/>
          <w:b/>
          <w:sz w:val="24"/>
          <w:szCs w:val="24"/>
        </w:rPr>
        <w:t>zapobiegania degradacji gleb</w:t>
      </w:r>
    </w:p>
    <w:p w:rsidR="00864CFA" w:rsidRDefault="004D4940" w:rsidP="00243D30">
      <w:pPr>
        <w:spacing w:after="0" w:line="360" w:lineRule="auto"/>
        <w:ind w:firstLine="709"/>
        <w:jc w:val="both"/>
        <w:rPr>
          <w:rFonts w:ascii="Times New Roman" w:hAnsi="Times New Roman"/>
          <w:sz w:val="24"/>
          <w:szCs w:val="24"/>
        </w:rPr>
      </w:pPr>
      <w:r>
        <w:rPr>
          <w:rFonts w:ascii="Times New Roman" w:hAnsi="Times New Roman"/>
          <w:sz w:val="24"/>
          <w:szCs w:val="24"/>
        </w:rPr>
        <w:t xml:space="preserve">Kolejnym instrumentem reglamentacji korzystania z </w:t>
      </w:r>
      <w:r w:rsidRPr="00AE4EA4">
        <w:rPr>
          <w:rFonts w:ascii="Times New Roman" w:hAnsi="Times New Roman"/>
          <w:sz w:val="24"/>
          <w:szCs w:val="24"/>
        </w:rPr>
        <w:t>powierzchni ziemi</w:t>
      </w:r>
      <w:r>
        <w:rPr>
          <w:rFonts w:ascii="Times New Roman" w:hAnsi="Times New Roman"/>
          <w:sz w:val="24"/>
          <w:szCs w:val="24"/>
        </w:rPr>
        <w:t xml:space="preserve"> jest o</w:t>
      </w:r>
      <w:r w:rsidR="00243D30" w:rsidRPr="00AE4EA4">
        <w:rPr>
          <w:rFonts w:ascii="Times New Roman" w:hAnsi="Times New Roman"/>
          <w:sz w:val="24"/>
          <w:szCs w:val="24"/>
        </w:rPr>
        <w:t>bowiązek zapobiegania erozji gleb</w:t>
      </w:r>
      <w:r>
        <w:rPr>
          <w:rFonts w:ascii="Times New Roman" w:hAnsi="Times New Roman"/>
          <w:sz w:val="24"/>
          <w:szCs w:val="24"/>
        </w:rPr>
        <w:t>.</w:t>
      </w:r>
      <w:r w:rsidR="00243D30" w:rsidRPr="00AE4EA4">
        <w:rPr>
          <w:rFonts w:ascii="Times New Roman" w:hAnsi="Times New Roman"/>
          <w:sz w:val="24"/>
          <w:szCs w:val="24"/>
        </w:rPr>
        <w:t xml:space="preserve"> Na mocy art. 15 </w:t>
      </w:r>
      <w:proofErr w:type="spellStart"/>
      <w:r w:rsidR="00243D30" w:rsidRPr="00AE4EA4">
        <w:rPr>
          <w:rFonts w:ascii="Times New Roman" w:hAnsi="Times New Roman"/>
          <w:sz w:val="24"/>
          <w:szCs w:val="24"/>
        </w:rPr>
        <w:t>u.o.g.r.l</w:t>
      </w:r>
      <w:proofErr w:type="spellEnd"/>
      <w:r w:rsidR="00243D30" w:rsidRPr="00AE4EA4">
        <w:rPr>
          <w:rFonts w:ascii="Times New Roman" w:hAnsi="Times New Roman"/>
          <w:sz w:val="24"/>
          <w:szCs w:val="24"/>
        </w:rPr>
        <w:t xml:space="preserve">. właściciel gruntów stanowiących użytki rolne i gruntów zrekultywowanych na cele rolne jest obowiązany do przeciwdziałania degradacji gleb, w tym szczególnie erozji i ruchom masowym ziemi. Pojęcie degradacji nie zostało w ustawie </w:t>
      </w:r>
      <w:r w:rsidR="00A603BF">
        <w:rPr>
          <w:rFonts w:ascii="Times New Roman" w:hAnsi="Times New Roman"/>
          <w:sz w:val="24"/>
          <w:szCs w:val="24"/>
        </w:rPr>
        <w:t>zdefiniowane</w:t>
      </w:r>
      <w:r w:rsidR="00243D30" w:rsidRPr="00AE4EA4">
        <w:rPr>
          <w:rFonts w:ascii="Times New Roman" w:hAnsi="Times New Roman"/>
          <w:sz w:val="24"/>
          <w:szCs w:val="24"/>
        </w:rPr>
        <w:t>, można je wywodzić z określenia gruntów zdegradowanych, jako zjawiska prowadzącego do pogorszenia wartości użytkowej gruntów. Jedynymi wymienionymi formami degradacji są erozja i ruchy masowe ziemi. Ustawodawca wymienia trzy przyczyny degradacji: 1) pogorszenie się warunków przyrodniczych lub zmian środowiska – erozje, zakwaszenie; 2) działalność przemysłową – zanieczyszczenie chemiczne, zmiany fizyczne; 3) wadliwą działalność rolniczą - pozostałości chemizacji rolnictwa, melioracje użytków rolnych. Przewiduje się możliwość nałożenia na właściciela gruntów szeregu obowiązków: 1) zalesienia, zadrzewienia, zakrzewienia lub założenia trwałych użytków zielonych; 2) utrzymania w stanie sprawności technicznej urządzeń przeciwerozyjnych i urządzeń melioracji wodnych znajdujących się na gruntach; 3) wykonania w określonym terminie zabiegów, nałożony w drodze decyzji wójta, w przypadku wystąpienia, z winy właściciela gruntów, jednej z form degradacji; 4) zwrotu</w:t>
      </w:r>
      <w:bookmarkStart w:id="13" w:name="_GoBack"/>
      <w:bookmarkEnd w:id="13"/>
      <w:r w:rsidR="00243D30" w:rsidRPr="00AE4EA4">
        <w:rPr>
          <w:rFonts w:ascii="Times New Roman" w:hAnsi="Times New Roman"/>
          <w:sz w:val="24"/>
          <w:szCs w:val="24"/>
        </w:rPr>
        <w:t xml:space="preserve"> </w:t>
      </w:r>
      <w:r w:rsidR="00243D30" w:rsidRPr="00AE4EA4">
        <w:rPr>
          <w:rFonts w:ascii="Times New Roman" w:hAnsi="Times New Roman"/>
          <w:sz w:val="24"/>
          <w:szCs w:val="24"/>
        </w:rPr>
        <w:lastRenderedPageBreak/>
        <w:t>kosztów wykonania zastępczego zabiegów, nałożonych w drodze decyzji wójta, a niewykonanych przez właściciela. Właścicielowi przysługuje roszczenie o zwrot kosztów i odszkodowanie, jeśli dokonane naniesienia roślinne spowodują szkodę w produkcji rolniczej. Roszczenia te pokrywane są ze środków budżetu województwa.</w:t>
      </w:r>
    </w:p>
    <w:p w:rsidR="00892E8A" w:rsidRPr="00AE4EA4" w:rsidRDefault="00892E8A" w:rsidP="00243D30">
      <w:pPr>
        <w:spacing w:after="0" w:line="360" w:lineRule="auto"/>
        <w:ind w:firstLine="709"/>
        <w:jc w:val="both"/>
        <w:rPr>
          <w:rFonts w:ascii="Times New Roman" w:hAnsi="Times New Roman"/>
          <w:sz w:val="24"/>
          <w:szCs w:val="24"/>
        </w:rPr>
      </w:pPr>
    </w:p>
    <w:p w:rsidR="00243D30" w:rsidRPr="00AE4EA4" w:rsidRDefault="007A0030" w:rsidP="00531515">
      <w:pPr>
        <w:spacing w:after="0" w:line="360" w:lineRule="auto"/>
        <w:ind w:firstLine="709"/>
        <w:jc w:val="both"/>
        <w:rPr>
          <w:rFonts w:ascii="Times New Roman" w:hAnsi="Times New Roman"/>
          <w:b/>
          <w:sz w:val="24"/>
          <w:szCs w:val="24"/>
        </w:rPr>
      </w:pPr>
      <w:r>
        <w:rPr>
          <w:rFonts w:ascii="Times New Roman" w:hAnsi="Times New Roman"/>
          <w:b/>
          <w:sz w:val="24"/>
          <w:szCs w:val="24"/>
        </w:rPr>
        <w:t xml:space="preserve">8. </w:t>
      </w:r>
      <w:r w:rsidR="00D674D4">
        <w:rPr>
          <w:rFonts w:ascii="Times New Roman" w:hAnsi="Times New Roman"/>
          <w:b/>
          <w:sz w:val="24"/>
          <w:szCs w:val="24"/>
        </w:rPr>
        <w:t>Nakaz</w:t>
      </w:r>
      <w:r w:rsidR="00D674D4" w:rsidRPr="00AE4EA4">
        <w:rPr>
          <w:rFonts w:ascii="Times New Roman" w:hAnsi="Times New Roman"/>
          <w:b/>
          <w:sz w:val="24"/>
          <w:szCs w:val="24"/>
        </w:rPr>
        <w:t xml:space="preserve"> </w:t>
      </w:r>
      <w:r w:rsidR="00243D30" w:rsidRPr="00AE4EA4">
        <w:rPr>
          <w:rFonts w:ascii="Times New Roman" w:hAnsi="Times New Roman"/>
          <w:b/>
          <w:sz w:val="24"/>
          <w:szCs w:val="24"/>
        </w:rPr>
        <w:t>przywracania wartości użytkowej i przyrodniczej powierzchni ziemi</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Na podstawie raportu Komisji Europejskiej z 2017 r. </w:t>
      </w:r>
      <w:r w:rsidRPr="00AE4EA4">
        <w:rPr>
          <w:rFonts w:ascii="Times New Roman" w:hAnsi="Times New Roman"/>
          <w:i/>
          <w:sz w:val="24"/>
          <w:szCs w:val="24"/>
        </w:rPr>
        <w:t xml:space="preserve">Europejskie osiągnięcia w </w:t>
      </w:r>
      <w:proofErr w:type="spellStart"/>
      <w:r w:rsidRPr="00AE4EA4">
        <w:rPr>
          <w:rFonts w:ascii="Times New Roman" w:hAnsi="Times New Roman"/>
          <w:i/>
          <w:sz w:val="24"/>
          <w:szCs w:val="24"/>
        </w:rPr>
        <w:t>remediacji</w:t>
      </w:r>
      <w:proofErr w:type="spellEnd"/>
      <w:r w:rsidRPr="00AE4EA4">
        <w:rPr>
          <w:rFonts w:ascii="Times New Roman" w:hAnsi="Times New Roman"/>
          <w:i/>
          <w:sz w:val="24"/>
          <w:szCs w:val="24"/>
        </w:rPr>
        <w:t xml:space="preserve"> gleby i przebudowa terenów zdegradowanych</w:t>
      </w:r>
      <w:r w:rsidRPr="00AE4EA4">
        <w:rPr>
          <w:rStyle w:val="Odwoanieprzypisudolnego"/>
          <w:rFonts w:ascii="Times New Roman" w:hAnsi="Times New Roman"/>
          <w:sz w:val="24"/>
          <w:szCs w:val="24"/>
        </w:rPr>
        <w:footnoteReference w:id="83"/>
      </w:r>
      <w:r w:rsidRPr="00AE4EA4">
        <w:rPr>
          <w:rFonts w:ascii="Times New Roman" w:hAnsi="Times New Roman"/>
          <w:i/>
          <w:sz w:val="24"/>
          <w:szCs w:val="24"/>
        </w:rPr>
        <w:t xml:space="preserve"> </w:t>
      </w:r>
      <w:r w:rsidRPr="00AE4EA4">
        <w:rPr>
          <w:rFonts w:ascii="Times New Roman" w:hAnsi="Times New Roman"/>
          <w:sz w:val="24"/>
          <w:szCs w:val="24"/>
        </w:rPr>
        <w:t xml:space="preserve">wykazano, że całe lokalne zanieczyszczenie w 33 państwach Europejskiego Obszaru Gospodarczego i 6 krajach współpracujących zostało oszacowane na 2,5 </w:t>
      </w:r>
      <w:r w:rsidR="00892E8A">
        <w:rPr>
          <w:rFonts w:ascii="Times New Roman" w:hAnsi="Times New Roman"/>
          <w:sz w:val="24"/>
          <w:szCs w:val="24"/>
        </w:rPr>
        <w:t>mln</w:t>
      </w:r>
      <w:r w:rsidR="00892E8A" w:rsidRPr="00AE4EA4">
        <w:rPr>
          <w:rFonts w:ascii="Times New Roman" w:hAnsi="Times New Roman"/>
          <w:sz w:val="24"/>
          <w:szCs w:val="24"/>
        </w:rPr>
        <w:t xml:space="preserve"> </w:t>
      </w:r>
      <w:r w:rsidRPr="00AE4EA4">
        <w:rPr>
          <w:rFonts w:ascii="Times New Roman" w:hAnsi="Times New Roman"/>
          <w:sz w:val="24"/>
          <w:szCs w:val="24"/>
        </w:rPr>
        <w:t xml:space="preserve">potencjalnie skażonych terenów. Jednak dopiero jedna trzecia z oszacowanej łącznej liczby 342 tys. zanieczyszczonych terenów została w pełni zidentyfikowana, z czego jedynie 15% przywrócono wartość użytkową. </w:t>
      </w:r>
      <w:bookmarkStart w:id="14" w:name="_Hlk503286595"/>
      <w:r w:rsidRPr="00AE4EA4">
        <w:rPr>
          <w:rFonts w:ascii="Times New Roman" w:hAnsi="Times New Roman"/>
          <w:sz w:val="24"/>
          <w:szCs w:val="24"/>
        </w:rPr>
        <w:t>Z uwagi na fragmentaryczność wiążących przepisów na poziomie UE każde z państw członkowskich, na podstawie polityki krajowej dokonuje doboru środków prawnych do realizacji zakładanych celów.</w:t>
      </w:r>
      <w:bookmarkEnd w:id="14"/>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W systemie prawa polskiego można wyróżnić aż pięć różnych instrumentów prawnych o charakterze reglamentacyjnym, </w:t>
      </w:r>
      <w:bookmarkStart w:id="15" w:name="_Hlk503343634"/>
      <w:r w:rsidRPr="00AE4EA4">
        <w:rPr>
          <w:rFonts w:ascii="Times New Roman" w:hAnsi="Times New Roman"/>
          <w:sz w:val="24"/>
          <w:szCs w:val="24"/>
        </w:rPr>
        <w:t>nakładających obowiązki przywrócenia wartości użytkowej i przyrodniczej</w:t>
      </w:r>
      <w:bookmarkEnd w:id="15"/>
      <w:r w:rsidRPr="00AE4EA4">
        <w:rPr>
          <w:rFonts w:ascii="Times New Roman" w:hAnsi="Times New Roman"/>
          <w:sz w:val="24"/>
          <w:szCs w:val="24"/>
        </w:rPr>
        <w:t xml:space="preserve"> powierzchni ziemi: rekultywację gruntów, naprawę elementów przyrodniczych, </w:t>
      </w:r>
      <w:proofErr w:type="spellStart"/>
      <w:r w:rsidRPr="00AE4EA4">
        <w:rPr>
          <w:rFonts w:ascii="Times New Roman" w:hAnsi="Times New Roman"/>
          <w:sz w:val="24"/>
          <w:szCs w:val="24"/>
        </w:rPr>
        <w:t>remediację</w:t>
      </w:r>
      <w:proofErr w:type="spellEnd"/>
      <w:r w:rsidRPr="00AE4EA4">
        <w:rPr>
          <w:rFonts w:ascii="Times New Roman" w:hAnsi="Times New Roman"/>
          <w:sz w:val="24"/>
          <w:szCs w:val="24"/>
        </w:rPr>
        <w:t>, rekultywację terenu i składowiska odpadów.</w:t>
      </w:r>
    </w:p>
    <w:p w:rsidR="00243D30" w:rsidRPr="00AE4EA4" w:rsidRDefault="00AE64AF" w:rsidP="00243D30">
      <w:pPr>
        <w:spacing w:after="0" w:line="360" w:lineRule="auto"/>
        <w:ind w:firstLine="709"/>
        <w:jc w:val="both"/>
        <w:rPr>
          <w:rFonts w:ascii="Times New Roman" w:hAnsi="Times New Roman"/>
          <w:b/>
          <w:sz w:val="24"/>
          <w:szCs w:val="24"/>
        </w:rPr>
      </w:pPr>
      <w:r>
        <w:rPr>
          <w:rFonts w:ascii="Times New Roman" w:hAnsi="Times New Roman"/>
          <w:b/>
          <w:sz w:val="24"/>
          <w:szCs w:val="24"/>
        </w:rPr>
        <w:t>8</w:t>
      </w:r>
      <w:r w:rsidR="00864CFA">
        <w:rPr>
          <w:rFonts w:ascii="Times New Roman" w:hAnsi="Times New Roman"/>
          <w:b/>
          <w:sz w:val="24"/>
          <w:szCs w:val="24"/>
        </w:rPr>
        <w:t>.</w:t>
      </w:r>
      <w:r w:rsidR="00243D30" w:rsidRPr="00AE4EA4">
        <w:rPr>
          <w:rFonts w:ascii="Times New Roman" w:hAnsi="Times New Roman"/>
          <w:b/>
          <w:sz w:val="24"/>
          <w:szCs w:val="24"/>
        </w:rPr>
        <w:t xml:space="preserve">1. </w:t>
      </w:r>
      <w:r w:rsidR="00D674D4">
        <w:rPr>
          <w:rFonts w:ascii="Times New Roman" w:hAnsi="Times New Roman"/>
          <w:b/>
          <w:sz w:val="24"/>
          <w:szCs w:val="24"/>
        </w:rPr>
        <w:t>Nakaz</w:t>
      </w:r>
      <w:r w:rsidR="00D674D4" w:rsidRPr="00AE4EA4">
        <w:rPr>
          <w:rFonts w:ascii="Times New Roman" w:hAnsi="Times New Roman"/>
          <w:b/>
          <w:sz w:val="24"/>
          <w:szCs w:val="24"/>
        </w:rPr>
        <w:t xml:space="preserve"> </w:t>
      </w:r>
      <w:r w:rsidR="00243D30" w:rsidRPr="00AE4EA4">
        <w:rPr>
          <w:rFonts w:ascii="Times New Roman" w:hAnsi="Times New Roman"/>
          <w:b/>
          <w:sz w:val="24"/>
          <w:szCs w:val="24"/>
        </w:rPr>
        <w:t>rekultywacji gruntów</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Definicję legalną pojęcia rekultywacja gruntów wprowadza art. 4 pkt 18 </w:t>
      </w:r>
      <w:proofErr w:type="spellStart"/>
      <w:r w:rsidRPr="00AE4EA4">
        <w:rPr>
          <w:rFonts w:ascii="Times New Roman" w:hAnsi="Times New Roman"/>
          <w:sz w:val="24"/>
          <w:szCs w:val="24"/>
        </w:rPr>
        <w:t>u.o.g.r.l</w:t>
      </w:r>
      <w:proofErr w:type="spellEnd"/>
      <w:r w:rsidRPr="00AE4EA4">
        <w:rPr>
          <w:rFonts w:ascii="Times New Roman" w:hAnsi="Times New Roman"/>
          <w:sz w:val="24"/>
          <w:szCs w:val="24"/>
        </w:rPr>
        <w:t xml:space="preserve">., zgodnie z którym jest to nadanie lub przywrócenie gruntom zdegradowanym albo zdewastowanym wartości użytkowych albo przyrodniczych przez właściwe ukształtowanie rzeźby terenu, poprawienie właściwości fizycznych i chemicznych, uregulowanie stosunków wodnych, odtworzenie gleb, umocnienie skarp oraz odbudowanie lub zbudowanie niezbędnych dróg. Pojęciem nierozłącznym z rekultywacją jest określenie „zagospodarowanie gruntów”, przez które rozumie się rolnicze, leśne, lub inne użytkowanie gruntów zrekultywowanych. Ustawa wprowadza nakaz by na wszystkich etapach działalności przemysłowej planować, projektować i realizować rekultywację i zagospodarowanie gruntów. Ustanowiono też regułę, by grunty </w:t>
      </w:r>
      <w:r w:rsidR="00360B91" w:rsidRPr="00AE4EA4">
        <w:rPr>
          <w:rFonts w:ascii="Times New Roman" w:hAnsi="Times New Roman"/>
          <w:sz w:val="24"/>
          <w:szCs w:val="24"/>
        </w:rPr>
        <w:t xml:space="preserve">były </w:t>
      </w:r>
      <w:r w:rsidRPr="00AE4EA4">
        <w:rPr>
          <w:rFonts w:ascii="Times New Roman" w:hAnsi="Times New Roman"/>
          <w:sz w:val="24"/>
          <w:szCs w:val="24"/>
        </w:rPr>
        <w:t xml:space="preserve">rekultywowane </w:t>
      </w:r>
      <w:r w:rsidRPr="00AE4EA4">
        <w:rPr>
          <w:rFonts w:ascii="Times New Roman" w:hAnsi="Times New Roman"/>
          <w:sz w:val="24"/>
          <w:szCs w:val="24"/>
        </w:rPr>
        <w:lastRenderedPageBreak/>
        <w:t xml:space="preserve">sukcesywnie, w miarę jak stają się zbędne w prowadzonej działalności produkcyjnej, jednakże maksymalnie w terminie 5 lat od jej zaprzestania. Osoba powodująca degradację gruntów jest obowiązana do rekultywacji na własny koszt, a jeśli działalność prowadzi kilka osób, obowiązek ten ciąży na każdej z nich, odpowiednio do zakresu działalności powodującej potrzebę rekultywacji. W przypadku zdegradowania gruntów przez nieustalone osoby, w wyniku klęsk żywiołowych lub ruchów masowych ziemi, przeprowadzenie rekultywacji zależy od celu na jaki przeznaczone będą rekultywowane grunty. W takiej sytuacji rekultywacji na cele rolnicze gruntów położonych na obszarach rolniczej przestrzeni produkcyjnej dokonuje się przy wykorzystaniu środków budżetu województwa, gruntów leśnych i gruntów przeznaczonych do zalesiania przy wykorzystaniu środków budżetu państwa, a rekultywacji na inne cele ze środków budżetu państwa lub środków osób zainteresowanych prowadzeniem działalności na zrekultywowanych gruntach. </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W przypadku zanieczyszczenia gruntów substancjami, preparatami, organizmami lub mikroorganizmami, na podstawie art. 22a ust. 1 i 2 </w:t>
      </w:r>
      <w:proofErr w:type="spellStart"/>
      <w:r w:rsidRPr="00AE4EA4">
        <w:rPr>
          <w:rFonts w:ascii="Times New Roman" w:hAnsi="Times New Roman"/>
          <w:sz w:val="24"/>
          <w:szCs w:val="24"/>
        </w:rPr>
        <w:t>u.o.g.r.l</w:t>
      </w:r>
      <w:proofErr w:type="spellEnd"/>
      <w:r w:rsidRPr="00AE4EA4">
        <w:rPr>
          <w:rFonts w:ascii="Times New Roman" w:hAnsi="Times New Roman"/>
          <w:sz w:val="24"/>
          <w:szCs w:val="24"/>
        </w:rPr>
        <w:t xml:space="preserve">., do rekultywacji stosuje się odpowiednio: 1) do gruntów zanieczyszczonych po dniu 30 kwietnia 2007 r. – przepisy </w:t>
      </w:r>
      <w:proofErr w:type="spellStart"/>
      <w:r w:rsidR="00360B91">
        <w:rPr>
          <w:rFonts w:ascii="Times New Roman" w:hAnsi="Times New Roman"/>
          <w:sz w:val="24"/>
          <w:szCs w:val="24"/>
        </w:rPr>
        <w:t>u.z.sz.ś.n</w:t>
      </w:r>
      <w:proofErr w:type="spellEnd"/>
      <w:r w:rsidR="00360B91">
        <w:rPr>
          <w:rFonts w:ascii="Times New Roman" w:hAnsi="Times New Roman"/>
          <w:sz w:val="24"/>
          <w:szCs w:val="24"/>
        </w:rPr>
        <w:t>.</w:t>
      </w:r>
      <w:r w:rsidRPr="00AE4EA4">
        <w:rPr>
          <w:rFonts w:ascii="Times New Roman" w:hAnsi="Times New Roman"/>
          <w:sz w:val="24"/>
          <w:szCs w:val="24"/>
        </w:rPr>
        <w:t xml:space="preserve"> – naprawa elementów przyrodniczych; 2) do gruntów zanieczyszczonych przed dniem 30 kwietnia 2007 r. określonych jako historyczne zanieczyszczenia powierzchni ziemi - przepisy </w:t>
      </w:r>
      <w:proofErr w:type="spellStart"/>
      <w:r w:rsidR="00360B91">
        <w:rPr>
          <w:rFonts w:ascii="Times New Roman" w:hAnsi="Times New Roman"/>
          <w:sz w:val="24"/>
          <w:szCs w:val="24"/>
        </w:rPr>
        <w:t>p.o.ś</w:t>
      </w:r>
      <w:proofErr w:type="spellEnd"/>
      <w:r w:rsidR="00360B91">
        <w:rPr>
          <w:rFonts w:ascii="Times New Roman" w:hAnsi="Times New Roman"/>
          <w:sz w:val="24"/>
          <w:szCs w:val="24"/>
        </w:rPr>
        <w:t xml:space="preserve">. </w:t>
      </w:r>
      <w:r w:rsidRPr="00AE4EA4">
        <w:rPr>
          <w:rFonts w:ascii="Times New Roman" w:hAnsi="Times New Roman"/>
          <w:sz w:val="24"/>
          <w:szCs w:val="24"/>
        </w:rPr>
        <w:t xml:space="preserve">- </w:t>
      </w:r>
      <w:proofErr w:type="spellStart"/>
      <w:r w:rsidRPr="00AE4EA4">
        <w:rPr>
          <w:rFonts w:ascii="Times New Roman" w:hAnsi="Times New Roman"/>
          <w:sz w:val="24"/>
          <w:szCs w:val="24"/>
        </w:rPr>
        <w:t>remediacja</w:t>
      </w:r>
      <w:proofErr w:type="spellEnd"/>
      <w:r w:rsidRPr="00AE4EA4">
        <w:rPr>
          <w:rFonts w:ascii="Times New Roman" w:hAnsi="Times New Roman"/>
          <w:sz w:val="24"/>
          <w:szCs w:val="24"/>
        </w:rPr>
        <w:t xml:space="preserve">. </w:t>
      </w:r>
    </w:p>
    <w:p w:rsidR="00243D30" w:rsidRPr="00AE4EA4" w:rsidRDefault="00AE64AF" w:rsidP="00243D30">
      <w:pPr>
        <w:spacing w:after="0" w:line="360" w:lineRule="auto"/>
        <w:ind w:firstLine="709"/>
        <w:jc w:val="both"/>
        <w:rPr>
          <w:rFonts w:ascii="Times New Roman" w:hAnsi="Times New Roman"/>
          <w:b/>
          <w:sz w:val="24"/>
          <w:szCs w:val="24"/>
        </w:rPr>
      </w:pPr>
      <w:r>
        <w:rPr>
          <w:rFonts w:ascii="Times New Roman" w:hAnsi="Times New Roman"/>
          <w:b/>
          <w:sz w:val="24"/>
          <w:szCs w:val="24"/>
        </w:rPr>
        <w:t>8</w:t>
      </w:r>
      <w:r w:rsidR="00864CFA">
        <w:rPr>
          <w:rFonts w:ascii="Times New Roman" w:hAnsi="Times New Roman"/>
          <w:b/>
          <w:sz w:val="24"/>
          <w:szCs w:val="24"/>
        </w:rPr>
        <w:t>.</w:t>
      </w:r>
      <w:r w:rsidR="00243D30" w:rsidRPr="00AE4EA4">
        <w:rPr>
          <w:rFonts w:ascii="Times New Roman" w:hAnsi="Times New Roman"/>
          <w:b/>
          <w:sz w:val="24"/>
          <w:szCs w:val="24"/>
        </w:rPr>
        <w:t xml:space="preserve">2. </w:t>
      </w:r>
      <w:r w:rsidR="00D674D4">
        <w:rPr>
          <w:rFonts w:ascii="Times New Roman" w:hAnsi="Times New Roman"/>
          <w:b/>
          <w:sz w:val="24"/>
          <w:szCs w:val="24"/>
        </w:rPr>
        <w:t>Nakaz</w:t>
      </w:r>
      <w:r w:rsidR="00D674D4" w:rsidRPr="00AE4EA4">
        <w:rPr>
          <w:rFonts w:ascii="Times New Roman" w:hAnsi="Times New Roman"/>
          <w:b/>
          <w:sz w:val="24"/>
          <w:szCs w:val="24"/>
        </w:rPr>
        <w:t xml:space="preserve"> </w:t>
      </w:r>
      <w:r w:rsidR="00243D30" w:rsidRPr="00AE4EA4">
        <w:rPr>
          <w:rFonts w:ascii="Times New Roman" w:hAnsi="Times New Roman"/>
          <w:b/>
          <w:sz w:val="24"/>
          <w:szCs w:val="24"/>
        </w:rPr>
        <w:t>naprawy elementów przyrodniczych</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W </w:t>
      </w:r>
      <w:proofErr w:type="spellStart"/>
      <w:r w:rsidRPr="00AE4EA4">
        <w:rPr>
          <w:rFonts w:ascii="Times New Roman" w:hAnsi="Times New Roman"/>
          <w:sz w:val="24"/>
          <w:szCs w:val="24"/>
        </w:rPr>
        <w:t>u.z.sz.ś.n</w:t>
      </w:r>
      <w:proofErr w:type="spellEnd"/>
      <w:r w:rsidRPr="00AE4EA4">
        <w:rPr>
          <w:rFonts w:ascii="Times New Roman" w:hAnsi="Times New Roman"/>
          <w:sz w:val="24"/>
          <w:szCs w:val="24"/>
        </w:rPr>
        <w:t>. ustawodawca nie posługuje się pojęciem rekultywacji, lecz określeniem naprawa elementów przyrodniczych. Pod tym pojęciem, w odniesieniu do powierzchni ziemi, rozumie się usunięcie zagrożenia dla zdrowia ludzi i stanu środowiska. Obejmuje ona również naturalną regenerację. Kryteria oceny wystąpienia szkody w powierzchni ziemi wskazują przepisy rozporządzenia z 2016 r.</w:t>
      </w:r>
      <w:r w:rsidRPr="00AE4EA4">
        <w:rPr>
          <w:rFonts w:ascii="Times New Roman" w:hAnsi="Times New Roman"/>
          <w:sz w:val="24"/>
          <w:szCs w:val="24"/>
          <w:vertAlign w:val="superscript"/>
        </w:rPr>
        <w:footnoteReference w:id="84"/>
      </w:r>
      <w:r w:rsidRPr="00AE4EA4">
        <w:rPr>
          <w:rFonts w:ascii="Times New Roman" w:hAnsi="Times New Roman"/>
          <w:sz w:val="24"/>
          <w:szCs w:val="24"/>
        </w:rPr>
        <w:t xml:space="preserve"> W sytuacji zagrożenia lub wystąpienia szkody w powierzchni ziemi podmiot korzystający ze środowiska obowiązany jest niezwłocznie podjąć odpowiednie działania zapobiegawcze</w:t>
      </w:r>
      <w:r w:rsidR="00360B91">
        <w:rPr>
          <w:rFonts w:ascii="Times New Roman" w:hAnsi="Times New Roman"/>
          <w:sz w:val="24"/>
          <w:szCs w:val="24"/>
        </w:rPr>
        <w:t xml:space="preserve"> i </w:t>
      </w:r>
      <w:r w:rsidRPr="00AE4EA4">
        <w:rPr>
          <w:rFonts w:ascii="Times New Roman" w:hAnsi="Times New Roman"/>
          <w:sz w:val="24"/>
          <w:szCs w:val="24"/>
        </w:rPr>
        <w:t xml:space="preserve">naprawcze. Przeprowadzenie działań naprawczych musi być uzgodnione z właściwym </w:t>
      </w:r>
      <w:proofErr w:type="spellStart"/>
      <w:r w:rsidRPr="00AE4EA4">
        <w:rPr>
          <w:rFonts w:ascii="Times New Roman" w:hAnsi="Times New Roman"/>
          <w:sz w:val="24"/>
          <w:szCs w:val="24"/>
        </w:rPr>
        <w:t>rdoś</w:t>
      </w:r>
      <w:proofErr w:type="spellEnd"/>
      <w:r w:rsidRPr="00AE4EA4">
        <w:rPr>
          <w:rFonts w:ascii="Times New Roman" w:hAnsi="Times New Roman"/>
          <w:sz w:val="24"/>
          <w:szCs w:val="24"/>
        </w:rPr>
        <w:t xml:space="preserve"> w drodze decyzji (tzw. decyzja uzgadniająca), dla szkody w środowisku w powierzchni ziemi ustalającej plan </w:t>
      </w:r>
      <w:proofErr w:type="spellStart"/>
      <w:r w:rsidRPr="00AE4EA4">
        <w:rPr>
          <w:rFonts w:ascii="Times New Roman" w:hAnsi="Times New Roman"/>
          <w:sz w:val="24"/>
          <w:szCs w:val="24"/>
        </w:rPr>
        <w:t>remediacji</w:t>
      </w:r>
      <w:proofErr w:type="spellEnd"/>
      <w:r w:rsidRPr="00AE4EA4">
        <w:rPr>
          <w:rFonts w:ascii="Times New Roman" w:hAnsi="Times New Roman"/>
          <w:sz w:val="24"/>
          <w:szCs w:val="24"/>
        </w:rPr>
        <w:t xml:space="preserve">, określający m.in. nazwy substancji powodujące ryzyko, sposób i terminy prowadzenia </w:t>
      </w:r>
      <w:proofErr w:type="spellStart"/>
      <w:r w:rsidRPr="00AE4EA4">
        <w:rPr>
          <w:rFonts w:ascii="Times New Roman" w:hAnsi="Times New Roman"/>
          <w:sz w:val="24"/>
          <w:szCs w:val="24"/>
        </w:rPr>
        <w:t>remediacji</w:t>
      </w:r>
      <w:proofErr w:type="spellEnd"/>
      <w:r w:rsidRPr="00AE4EA4">
        <w:rPr>
          <w:rFonts w:ascii="Times New Roman" w:hAnsi="Times New Roman"/>
          <w:sz w:val="24"/>
          <w:szCs w:val="24"/>
        </w:rPr>
        <w:t xml:space="preserve">. Gdy podmiot zobowiązany nie podejmie działań zapobiegawczych, czy </w:t>
      </w:r>
      <w:r w:rsidRPr="00AE4EA4">
        <w:rPr>
          <w:rFonts w:ascii="Times New Roman" w:hAnsi="Times New Roman"/>
          <w:sz w:val="24"/>
          <w:szCs w:val="24"/>
        </w:rPr>
        <w:lastRenderedPageBreak/>
        <w:t xml:space="preserve">naprawczych </w:t>
      </w:r>
      <w:proofErr w:type="spellStart"/>
      <w:r w:rsidRPr="00AE4EA4">
        <w:rPr>
          <w:rFonts w:ascii="Times New Roman" w:hAnsi="Times New Roman"/>
          <w:sz w:val="24"/>
          <w:szCs w:val="24"/>
        </w:rPr>
        <w:t>rdoś</w:t>
      </w:r>
      <w:proofErr w:type="spellEnd"/>
      <w:r w:rsidRPr="00AE4EA4">
        <w:rPr>
          <w:rFonts w:ascii="Times New Roman" w:hAnsi="Times New Roman"/>
          <w:sz w:val="24"/>
          <w:szCs w:val="24"/>
        </w:rPr>
        <w:t xml:space="preserve"> w drodze decyzji (tzw. decyzja zobowiązująca) nakłada na niego obowiązek ich przeprowadzenia. </w:t>
      </w:r>
      <w:proofErr w:type="spellStart"/>
      <w:r w:rsidRPr="00AE4EA4">
        <w:rPr>
          <w:rFonts w:ascii="Times New Roman" w:hAnsi="Times New Roman"/>
          <w:sz w:val="24"/>
          <w:szCs w:val="24"/>
        </w:rPr>
        <w:t>Rdoś</w:t>
      </w:r>
      <w:proofErr w:type="spellEnd"/>
      <w:r w:rsidRPr="00AE4EA4">
        <w:rPr>
          <w:rFonts w:ascii="Times New Roman" w:hAnsi="Times New Roman"/>
          <w:sz w:val="24"/>
          <w:szCs w:val="24"/>
        </w:rPr>
        <w:t xml:space="preserve"> może także podjąć działania zapobiegawcze lub naprawcze z urzędu.</w:t>
      </w:r>
    </w:p>
    <w:p w:rsidR="00243D30" w:rsidRPr="00AE4EA4" w:rsidRDefault="00AE64AF" w:rsidP="00243D30">
      <w:pPr>
        <w:spacing w:after="0" w:line="360" w:lineRule="auto"/>
        <w:ind w:firstLine="709"/>
        <w:jc w:val="both"/>
        <w:rPr>
          <w:rFonts w:ascii="Times New Roman" w:hAnsi="Times New Roman"/>
          <w:b/>
          <w:sz w:val="24"/>
          <w:szCs w:val="24"/>
        </w:rPr>
      </w:pPr>
      <w:r>
        <w:rPr>
          <w:rFonts w:ascii="Times New Roman" w:hAnsi="Times New Roman"/>
          <w:b/>
          <w:sz w:val="24"/>
          <w:szCs w:val="24"/>
        </w:rPr>
        <w:t>8</w:t>
      </w:r>
      <w:r w:rsidR="00864CFA">
        <w:rPr>
          <w:rFonts w:ascii="Times New Roman" w:hAnsi="Times New Roman"/>
          <w:b/>
          <w:sz w:val="24"/>
          <w:szCs w:val="24"/>
        </w:rPr>
        <w:t>.</w:t>
      </w:r>
      <w:r w:rsidR="00243D30" w:rsidRPr="00AE4EA4">
        <w:rPr>
          <w:rFonts w:ascii="Times New Roman" w:hAnsi="Times New Roman"/>
          <w:b/>
          <w:sz w:val="24"/>
          <w:szCs w:val="24"/>
        </w:rPr>
        <w:t xml:space="preserve">3. </w:t>
      </w:r>
      <w:r w:rsidR="00D674D4">
        <w:rPr>
          <w:rFonts w:ascii="Times New Roman" w:hAnsi="Times New Roman"/>
          <w:b/>
          <w:sz w:val="24"/>
          <w:szCs w:val="24"/>
        </w:rPr>
        <w:t>Nakaz</w:t>
      </w:r>
      <w:r w:rsidR="00D674D4" w:rsidRPr="00AE4EA4">
        <w:rPr>
          <w:rFonts w:ascii="Times New Roman" w:hAnsi="Times New Roman"/>
          <w:b/>
          <w:sz w:val="24"/>
          <w:szCs w:val="24"/>
        </w:rPr>
        <w:t xml:space="preserve"> </w:t>
      </w:r>
      <w:r w:rsidR="00243D30" w:rsidRPr="00AE4EA4">
        <w:rPr>
          <w:rFonts w:ascii="Times New Roman" w:hAnsi="Times New Roman"/>
          <w:b/>
          <w:sz w:val="24"/>
          <w:szCs w:val="24"/>
        </w:rPr>
        <w:t xml:space="preserve">przeprowadzenia </w:t>
      </w:r>
      <w:proofErr w:type="spellStart"/>
      <w:r w:rsidR="00243D30" w:rsidRPr="00AE4EA4">
        <w:rPr>
          <w:rFonts w:ascii="Times New Roman" w:hAnsi="Times New Roman"/>
          <w:b/>
          <w:sz w:val="24"/>
          <w:szCs w:val="24"/>
        </w:rPr>
        <w:t>remediacji</w:t>
      </w:r>
      <w:proofErr w:type="spellEnd"/>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Kolejnym </w:t>
      </w:r>
      <w:bookmarkStart w:id="16" w:name="_Hlk511927161"/>
      <w:r w:rsidRPr="00AE4EA4">
        <w:rPr>
          <w:rFonts w:ascii="Times New Roman" w:hAnsi="Times New Roman"/>
          <w:sz w:val="24"/>
          <w:szCs w:val="24"/>
        </w:rPr>
        <w:t xml:space="preserve">instrumentem reglamentacji korzystania z powierzchni ziemi </w:t>
      </w:r>
      <w:bookmarkEnd w:id="16"/>
      <w:r w:rsidRPr="00AE4EA4">
        <w:rPr>
          <w:rFonts w:ascii="Times New Roman" w:hAnsi="Times New Roman"/>
          <w:sz w:val="24"/>
          <w:szCs w:val="24"/>
        </w:rPr>
        <w:t xml:space="preserve">jest </w:t>
      </w:r>
      <w:proofErr w:type="spellStart"/>
      <w:r w:rsidRPr="00AE4EA4">
        <w:rPr>
          <w:rFonts w:ascii="Times New Roman" w:hAnsi="Times New Roman"/>
          <w:sz w:val="24"/>
          <w:szCs w:val="24"/>
        </w:rPr>
        <w:t>remediacja</w:t>
      </w:r>
      <w:proofErr w:type="spellEnd"/>
      <w:r w:rsidRPr="00AE4EA4">
        <w:rPr>
          <w:rFonts w:ascii="Times New Roman" w:hAnsi="Times New Roman"/>
          <w:sz w:val="24"/>
          <w:szCs w:val="24"/>
        </w:rPr>
        <w:t xml:space="preserve">. Na mocy art. 3 pkt. 31b </w:t>
      </w:r>
      <w:proofErr w:type="spellStart"/>
      <w:r w:rsidRPr="00AE4EA4">
        <w:rPr>
          <w:rFonts w:ascii="Times New Roman" w:hAnsi="Times New Roman"/>
          <w:sz w:val="24"/>
          <w:szCs w:val="24"/>
        </w:rPr>
        <w:t>p.o.ś</w:t>
      </w:r>
      <w:proofErr w:type="spellEnd"/>
      <w:r w:rsidRPr="00AE4EA4">
        <w:rPr>
          <w:rFonts w:ascii="Times New Roman" w:hAnsi="Times New Roman"/>
          <w:sz w:val="24"/>
          <w:szCs w:val="24"/>
        </w:rPr>
        <w:t xml:space="preserve">. oznacza ona poddanie gleby, ziemi i wód gruntowych działaniom mającym na celu usunięcie lub zmniejszenie ilości substancji powodujących ryzyko, ich kontrolowanie oraz ograniczenie rozprzestrzeniania się, tak aby teren zanieczyszczony przestał stwarzać zagrożenie dla zdrowia ludzi lub stanu środowiska, z uwzględnieniem obecnego i planowanego w przyszłości sposobu użytkowania terenu. </w:t>
      </w:r>
      <w:proofErr w:type="spellStart"/>
      <w:r w:rsidRPr="00AE4EA4">
        <w:rPr>
          <w:rFonts w:ascii="Times New Roman" w:hAnsi="Times New Roman"/>
          <w:sz w:val="24"/>
          <w:szCs w:val="24"/>
        </w:rPr>
        <w:t>Remediacja</w:t>
      </w:r>
      <w:proofErr w:type="spellEnd"/>
      <w:r w:rsidRPr="00AE4EA4">
        <w:rPr>
          <w:rFonts w:ascii="Times New Roman" w:hAnsi="Times New Roman"/>
          <w:sz w:val="24"/>
          <w:szCs w:val="24"/>
        </w:rPr>
        <w:t xml:space="preserve"> może polegać na samooczyszczaniu</w:t>
      </w:r>
      <w:r w:rsidR="00360B91">
        <w:rPr>
          <w:rStyle w:val="Odwoanieprzypisudolnego"/>
          <w:rFonts w:ascii="Times New Roman" w:hAnsi="Times New Roman"/>
          <w:sz w:val="24"/>
          <w:szCs w:val="24"/>
        </w:rPr>
        <w:footnoteReference w:id="85"/>
      </w:r>
      <w:r w:rsidRPr="00AE4EA4">
        <w:rPr>
          <w:rFonts w:ascii="Times New Roman" w:hAnsi="Times New Roman"/>
          <w:sz w:val="24"/>
          <w:szCs w:val="24"/>
        </w:rPr>
        <w:t xml:space="preserve">. </w:t>
      </w:r>
      <w:proofErr w:type="spellStart"/>
      <w:r w:rsidRPr="00AE4EA4">
        <w:rPr>
          <w:rFonts w:ascii="Times New Roman" w:hAnsi="Times New Roman"/>
          <w:sz w:val="24"/>
          <w:szCs w:val="24"/>
        </w:rPr>
        <w:t>Remediacja</w:t>
      </w:r>
      <w:proofErr w:type="spellEnd"/>
      <w:r w:rsidRPr="00AE4EA4">
        <w:rPr>
          <w:rFonts w:ascii="Times New Roman" w:hAnsi="Times New Roman"/>
          <w:sz w:val="24"/>
          <w:szCs w:val="24"/>
        </w:rPr>
        <w:t xml:space="preserve"> obejmuje łącznie glebę, ziemię i wody gruntowe. Zakłada się, że </w:t>
      </w:r>
      <w:proofErr w:type="spellStart"/>
      <w:r w:rsidRPr="00AE4EA4">
        <w:rPr>
          <w:rFonts w:ascii="Times New Roman" w:hAnsi="Times New Roman"/>
          <w:sz w:val="24"/>
          <w:szCs w:val="24"/>
        </w:rPr>
        <w:t>remediacja</w:t>
      </w:r>
      <w:proofErr w:type="spellEnd"/>
      <w:r w:rsidRPr="00AE4EA4">
        <w:rPr>
          <w:rFonts w:ascii="Times New Roman" w:hAnsi="Times New Roman"/>
          <w:sz w:val="24"/>
          <w:szCs w:val="24"/>
        </w:rPr>
        <w:t xml:space="preserve"> wód gruntowych będzie towarzyszyła </w:t>
      </w:r>
      <w:proofErr w:type="spellStart"/>
      <w:r w:rsidRPr="00AE4EA4">
        <w:rPr>
          <w:rFonts w:ascii="Times New Roman" w:hAnsi="Times New Roman"/>
          <w:sz w:val="24"/>
          <w:szCs w:val="24"/>
        </w:rPr>
        <w:t>remediacji</w:t>
      </w:r>
      <w:proofErr w:type="spellEnd"/>
      <w:r w:rsidRPr="00AE4EA4">
        <w:rPr>
          <w:rFonts w:ascii="Times New Roman" w:hAnsi="Times New Roman"/>
          <w:sz w:val="24"/>
          <w:szCs w:val="24"/>
        </w:rPr>
        <w:t xml:space="preserve"> gleby lub ziemi, a efekty będą oceniane w oparciu o zawartości substancji powodujących ryzyko w glebie i w ziemi, a nie w oparciu o określone odrębnie dopuszczalne zawartości dla wód gruntowych.</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Obowiązek przeprowadzenia </w:t>
      </w:r>
      <w:proofErr w:type="spellStart"/>
      <w:r w:rsidRPr="00AE4EA4">
        <w:rPr>
          <w:rFonts w:ascii="Times New Roman" w:hAnsi="Times New Roman"/>
          <w:sz w:val="24"/>
          <w:szCs w:val="24"/>
        </w:rPr>
        <w:t>remediacji</w:t>
      </w:r>
      <w:proofErr w:type="spellEnd"/>
      <w:r w:rsidRPr="00AE4EA4">
        <w:rPr>
          <w:rFonts w:ascii="Times New Roman" w:hAnsi="Times New Roman"/>
          <w:sz w:val="24"/>
          <w:szCs w:val="24"/>
        </w:rPr>
        <w:t xml:space="preserve"> spoczywa, na podstawie art. 101h ust. 1 i 2 </w:t>
      </w:r>
      <w:proofErr w:type="spellStart"/>
      <w:r w:rsidRPr="00AE4EA4">
        <w:rPr>
          <w:rFonts w:ascii="Times New Roman" w:hAnsi="Times New Roman"/>
          <w:sz w:val="24"/>
          <w:szCs w:val="24"/>
        </w:rPr>
        <w:t>p.o.ś</w:t>
      </w:r>
      <w:proofErr w:type="spellEnd"/>
      <w:r w:rsidRPr="00AE4EA4">
        <w:rPr>
          <w:rFonts w:ascii="Times New Roman" w:hAnsi="Times New Roman"/>
          <w:sz w:val="24"/>
          <w:szCs w:val="24"/>
        </w:rPr>
        <w:t xml:space="preserve">., na władającym powierzchnią ziemi, na której występuje historyczne zanieczyszczenie powierzchni ziemi, chyba że wykaże on, iż zanieczyszczenie dokonane po dniu objęcia przez niego władania spowodował inny wskazany podmiot, tzw. „inny sprawca”. Władający powierzchnią ziemi i inny sprawca są obowiązani do solidarnego przeprowadzenia </w:t>
      </w:r>
      <w:proofErr w:type="spellStart"/>
      <w:r w:rsidRPr="00AE4EA4">
        <w:rPr>
          <w:rFonts w:ascii="Times New Roman" w:hAnsi="Times New Roman"/>
          <w:sz w:val="24"/>
          <w:szCs w:val="24"/>
        </w:rPr>
        <w:t>remediacji</w:t>
      </w:r>
      <w:proofErr w:type="spellEnd"/>
      <w:r w:rsidRPr="00AE4EA4">
        <w:rPr>
          <w:rFonts w:ascii="Times New Roman" w:hAnsi="Times New Roman"/>
          <w:sz w:val="24"/>
          <w:szCs w:val="24"/>
        </w:rPr>
        <w:t xml:space="preserve">, jeżeli zanieczyszczenie zostało spowodowane przez sprawcę za zgodą lub wiedzą władającego. </w:t>
      </w:r>
    </w:p>
    <w:p w:rsidR="00243D30" w:rsidRPr="00AE4EA4" w:rsidRDefault="00243D30" w:rsidP="00243D30">
      <w:pPr>
        <w:spacing w:after="0" w:line="360" w:lineRule="auto"/>
        <w:ind w:firstLine="709"/>
        <w:jc w:val="both"/>
        <w:rPr>
          <w:rFonts w:ascii="Times New Roman" w:hAnsi="Times New Roman"/>
          <w:sz w:val="24"/>
          <w:szCs w:val="24"/>
        </w:rPr>
      </w:pPr>
      <w:proofErr w:type="spellStart"/>
      <w:r w:rsidRPr="00AE4EA4">
        <w:rPr>
          <w:rFonts w:ascii="Times New Roman" w:hAnsi="Times New Roman"/>
          <w:sz w:val="24"/>
          <w:szCs w:val="24"/>
        </w:rPr>
        <w:t>Remediację</w:t>
      </w:r>
      <w:proofErr w:type="spellEnd"/>
      <w:r w:rsidRPr="00AE4EA4">
        <w:rPr>
          <w:rFonts w:ascii="Times New Roman" w:hAnsi="Times New Roman"/>
          <w:sz w:val="24"/>
          <w:szCs w:val="24"/>
        </w:rPr>
        <w:t xml:space="preserve"> przeprowadza się zgodnie z ustalonym planem</w:t>
      </w:r>
      <w:r w:rsidR="00FD3CD0">
        <w:rPr>
          <w:rFonts w:ascii="Times New Roman" w:hAnsi="Times New Roman"/>
          <w:sz w:val="24"/>
          <w:szCs w:val="24"/>
        </w:rPr>
        <w:t>, którego o</w:t>
      </w:r>
      <w:r w:rsidRPr="00AE4EA4">
        <w:rPr>
          <w:rFonts w:ascii="Times New Roman" w:hAnsi="Times New Roman"/>
          <w:sz w:val="24"/>
          <w:szCs w:val="24"/>
        </w:rPr>
        <w:t xml:space="preserve">pracowywanie dla terenów, dla których potwierdzono historyczne zanieczyszczenie dokonuje </w:t>
      </w:r>
      <w:proofErr w:type="spellStart"/>
      <w:r w:rsidRPr="00AE4EA4">
        <w:rPr>
          <w:rFonts w:ascii="Times New Roman" w:hAnsi="Times New Roman"/>
          <w:sz w:val="24"/>
          <w:szCs w:val="24"/>
        </w:rPr>
        <w:t>rdoś</w:t>
      </w:r>
      <w:proofErr w:type="spellEnd"/>
      <w:r w:rsidRPr="00AE4EA4">
        <w:rPr>
          <w:rFonts w:ascii="Times New Roman" w:hAnsi="Times New Roman"/>
          <w:sz w:val="24"/>
          <w:szCs w:val="24"/>
        </w:rPr>
        <w:t xml:space="preserve">, w oparciu </w:t>
      </w:r>
      <w:r w:rsidR="00FD3CD0">
        <w:rPr>
          <w:rFonts w:ascii="Times New Roman" w:hAnsi="Times New Roman"/>
          <w:sz w:val="24"/>
          <w:szCs w:val="24"/>
        </w:rPr>
        <w:t xml:space="preserve">o </w:t>
      </w:r>
      <w:r w:rsidRPr="00AE4EA4">
        <w:rPr>
          <w:rFonts w:ascii="Times New Roman" w:hAnsi="Times New Roman"/>
          <w:sz w:val="24"/>
          <w:szCs w:val="24"/>
        </w:rPr>
        <w:t xml:space="preserve">aktualizowany co najmniej raz na 5 lat harmonogram. Ustalając harmonogram uwzględnia się potrzebę przeprowadzenia w pierwszej kolejności </w:t>
      </w:r>
      <w:proofErr w:type="spellStart"/>
      <w:r w:rsidRPr="00AE4EA4">
        <w:rPr>
          <w:rFonts w:ascii="Times New Roman" w:hAnsi="Times New Roman"/>
          <w:sz w:val="24"/>
          <w:szCs w:val="24"/>
        </w:rPr>
        <w:t>remediacji</w:t>
      </w:r>
      <w:proofErr w:type="spellEnd"/>
      <w:r w:rsidRPr="00AE4EA4">
        <w:rPr>
          <w:rFonts w:ascii="Times New Roman" w:hAnsi="Times New Roman"/>
          <w:sz w:val="24"/>
          <w:szCs w:val="24"/>
        </w:rPr>
        <w:t xml:space="preserve"> terenów, które stanowią największe zagrożenie dla zdrowia ludzi, stanu środowiska oraz możliwość finansowania zadań w kolejnych latach. </w:t>
      </w:r>
      <w:proofErr w:type="spellStart"/>
      <w:r w:rsidRPr="00AE4EA4">
        <w:rPr>
          <w:rFonts w:ascii="Times New Roman" w:hAnsi="Times New Roman"/>
          <w:sz w:val="24"/>
          <w:szCs w:val="24"/>
        </w:rPr>
        <w:t>Rdoś</w:t>
      </w:r>
      <w:proofErr w:type="spellEnd"/>
      <w:r w:rsidRPr="00AE4EA4">
        <w:rPr>
          <w:rFonts w:ascii="Times New Roman" w:hAnsi="Times New Roman"/>
          <w:sz w:val="24"/>
          <w:szCs w:val="24"/>
        </w:rPr>
        <w:t xml:space="preserve"> przeprowadza </w:t>
      </w:r>
      <w:proofErr w:type="spellStart"/>
      <w:r w:rsidRPr="00AE4EA4">
        <w:rPr>
          <w:rFonts w:ascii="Times New Roman" w:hAnsi="Times New Roman"/>
          <w:sz w:val="24"/>
          <w:szCs w:val="24"/>
        </w:rPr>
        <w:t>remediację</w:t>
      </w:r>
      <w:proofErr w:type="spellEnd"/>
      <w:r w:rsidRPr="00AE4EA4">
        <w:rPr>
          <w:rFonts w:ascii="Times New Roman" w:hAnsi="Times New Roman"/>
          <w:sz w:val="24"/>
          <w:szCs w:val="24"/>
        </w:rPr>
        <w:t xml:space="preserve"> z urzędu w kilku przypadkach wskazanych w art. 101i </w:t>
      </w:r>
      <w:proofErr w:type="spellStart"/>
      <w:r w:rsidRPr="00AE4EA4">
        <w:rPr>
          <w:rFonts w:ascii="Times New Roman" w:hAnsi="Times New Roman"/>
          <w:sz w:val="24"/>
          <w:szCs w:val="24"/>
        </w:rPr>
        <w:t>p.o.ś</w:t>
      </w:r>
      <w:proofErr w:type="spellEnd"/>
      <w:r w:rsidRPr="00AE4EA4">
        <w:rPr>
          <w:rFonts w:ascii="Times New Roman" w:hAnsi="Times New Roman"/>
          <w:sz w:val="24"/>
          <w:szCs w:val="24"/>
        </w:rPr>
        <w:t xml:space="preserve">., gdy m.in. brak możliwości pociągnięcia do </w:t>
      </w:r>
      <w:r w:rsidRPr="00AE4EA4">
        <w:rPr>
          <w:rFonts w:ascii="Times New Roman" w:hAnsi="Times New Roman"/>
          <w:sz w:val="24"/>
          <w:szCs w:val="24"/>
        </w:rPr>
        <w:lastRenderedPageBreak/>
        <w:t xml:space="preserve">odpowiedzialności za przeprowadzenie </w:t>
      </w:r>
      <w:proofErr w:type="spellStart"/>
      <w:r w:rsidRPr="00AE4EA4">
        <w:rPr>
          <w:rFonts w:ascii="Times New Roman" w:hAnsi="Times New Roman"/>
          <w:sz w:val="24"/>
          <w:szCs w:val="24"/>
        </w:rPr>
        <w:t>remediacji</w:t>
      </w:r>
      <w:proofErr w:type="spellEnd"/>
      <w:r w:rsidRPr="00AE4EA4">
        <w:rPr>
          <w:rFonts w:ascii="Times New Roman" w:hAnsi="Times New Roman"/>
          <w:sz w:val="24"/>
          <w:szCs w:val="24"/>
        </w:rPr>
        <w:t xml:space="preserve"> lub gdy z uwagi na zaistniałe zagrożenie dla zdrowia ludzi lub niezwłoczne jej przeprowadzenie jest podyktowane możliwością zaistnienia nieodwracalnych szkód w środowisku. W ostatnim przypadku określono jednak zasady zwrotu poniesionych przez </w:t>
      </w:r>
      <w:proofErr w:type="spellStart"/>
      <w:r w:rsidRPr="00AE4EA4">
        <w:rPr>
          <w:rFonts w:ascii="Times New Roman" w:hAnsi="Times New Roman"/>
          <w:sz w:val="24"/>
          <w:szCs w:val="24"/>
        </w:rPr>
        <w:t>rdoś</w:t>
      </w:r>
      <w:proofErr w:type="spellEnd"/>
      <w:r w:rsidRPr="00AE4EA4">
        <w:rPr>
          <w:rFonts w:ascii="Times New Roman" w:hAnsi="Times New Roman"/>
          <w:sz w:val="24"/>
          <w:szCs w:val="24"/>
        </w:rPr>
        <w:t xml:space="preserve"> kosztów </w:t>
      </w:r>
      <w:proofErr w:type="spellStart"/>
      <w:r w:rsidRPr="00AE4EA4">
        <w:rPr>
          <w:rFonts w:ascii="Times New Roman" w:hAnsi="Times New Roman"/>
          <w:sz w:val="24"/>
          <w:szCs w:val="24"/>
        </w:rPr>
        <w:t>remediacji</w:t>
      </w:r>
      <w:proofErr w:type="spellEnd"/>
      <w:r w:rsidRPr="00AE4EA4">
        <w:rPr>
          <w:rFonts w:ascii="Times New Roman" w:hAnsi="Times New Roman"/>
          <w:sz w:val="24"/>
          <w:szCs w:val="24"/>
        </w:rPr>
        <w:t xml:space="preserve">. </w:t>
      </w:r>
    </w:p>
    <w:p w:rsidR="00243D30" w:rsidRPr="00AE4EA4" w:rsidRDefault="00AE64AF" w:rsidP="00243D30">
      <w:pPr>
        <w:spacing w:after="0" w:line="360" w:lineRule="auto"/>
        <w:ind w:firstLine="709"/>
        <w:jc w:val="both"/>
        <w:rPr>
          <w:rFonts w:ascii="Times New Roman" w:hAnsi="Times New Roman"/>
          <w:b/>
          <w:sz w:val="24"/>
          <w:szCs w:val="24"/>
        </w:rPr>
      </w:pPr>
      <w:r>
        <w:rPr>
          <w:rFonts w:ascii="Times New Roman" w:hAnsi="Times New Roman"/>
          <w:b/>
          <w:sz w:val="24"/>
          <w:szCs w:val="24"/>
        </w:rPr>
        <w:t>8</w:t>
      </w:r>
      <w:r w:rsidR="00864CFA">
        <w:rPr>
          <w:rFonts w:ascii="Times New Roman" w:hAnsi="Times New Roman"/>
          <w:b/>
          <w:sz w:val="24"/>
          <w:szCs w:val="24"/>
        </w:rPr>
        <w:t>.</w:t>
      </w:r>
      <w:r w:rsidR="00243D30" w:rsidRPr="00AE4EA4">
        <w:rPr>
          <w:rFonts w:ascii="Times New Roman" w:hAnsi="Times New Roman"/>
          <w:b/>
          <w:sz w:val="24"/>
          <w:szCs w:val="24"/>
        </w:rPr>
        <w:t xml:space="preserve">4. </w:t>
      </w:r>
      <w:r w:rsidR="00D674D4">
        <w:rPr>
          <w:rFonts w:ascii="Times New Roman" w:hAnsi="Times New Roman"/>
          <w:b/>
          <w:sz w:val="24"/>
          <w:szCs w:val="24"/>
        </w:rPr>
        <w:t>Nakaz</w:t>
      </w:r>
      <w:r w:rsidR="00D674D4" w:rsidRPr="00AE4EA4">
        <w:rPr>
          <w:rFonts w:ascii="Times New Roman" w:hAnsi="Times New Roman"/>
          <w:b/>
          <w:sz w:val="24"/>
          <w:szCs w:val="24"/>
        </w:rPr>
        <w:t xml:space="preserve"> </w:t>
      </w:r>
      <w:r w:rsidR="00243D30" w:rsidRPr="00AE4EA4">
        <w:rPr>
          <w:rFonts w:ascii="Times New Roman" w:hAnsi="Times New Roman"/>
          <w:b/>
          <w:sz w:val="24"/>
          <w:szCs w:val="24"/>
        </w:rPr>
        <w:t>przeprowadzenia rekultywacji terenu i składowiska odpadów</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Obowiązki związane z przywróceniem utraconych właściwości użytkowych i przyrodniczych statuują dwie ustawy szczegółowe. Rekultywacja terenu została przewidziana w ustawie z 28 lipca 2008 r. o odpadach wydobywczych</w:t>
      </w:r>
      <w:r w:rsidRPr="00AE4EA4">
        <w:rPr>
          <w:rStyle w:val="Odwoanieprzypisudolnego"/>
          <w:rFonts w:ascii="Times New Roman" w:hAnsi="Times New Roman"/>
          <w:sz w:val="24"/>
          <w:szCs w:val="24"/>
        </w:rPr>
        <w:footnoteReference w:id="86"/>
      </w:r>
      <w:r w:rsidRPr="00AE4EA4">
        <w:rPr>
          <w:rFonts w:ascii="Times New Roman" w:hAnsi="Times New Roman"/>
          <w:sz w:val="24"/>
          <w:szCs w:val="24"/>
        </w:rPr>
        <w:t xml:space="preserve">. Przepis art. 3 ust. 1 pkt 11 definiuje rekultywację terenu jako zagospodarowanie terenu, w tym oczyszczanie gruntu, na który miał wpływ obiekt unieszkodliwiania odpadów wydobywczych, w taki sposób, aby przywrócić go do właściwego stanu użytkowego i przyrodniczego, ze szczególnym uwzględnieniem jakości gleby, dzikiej fauny i flory, siedlisk naturalnych, systemów słodkiej wody oraz krajobrazu. Ustalenie działań związanych z rekultywacją terenu stanowi niezbędny wymów programu gospodarowania odpadami wydobywczymi zatwierdzany decyzją wydaną na wniosek posiadacza prowadzącego obiekt unieszkodliwiania odpadów wydobywczych. </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Natomiast obowiązkiem zarządzającego składowiskiem odpadów jest rekultywacja i ponowne zagospodarowanie terenu składowiska odpadów (art. 121 ust. 1 </w:t>
      </w:r>
      <w:proofErr w:type="spellStart"/>
      <w:r w:rsidRPr="00AE4EA4">
        <w:rPr>
          <w:rFonts w:ascii="Times New Roman" w:hAnsi="Times New Roman"/>
          <w:sz w:val="24"/>
          <w:szCs w:val="24"/>
        </w:rPr>
        <w:t>u.o</w:t>
      </w:r>
      <w:proofErr w:type="spellEnd"/>
      <w:r w:rsidRPr="00AE4EA4">
        <w:rPr>
          <w:rFonts w:ascii="Times New Roman" w:hAnsi="Times New Roman"/>
          <w:sz w:val="24"/>
          <w:szCs w:val="24"/>
        </w:rPr>
        <w:t>.). Prowadzenie rekultywacji składowiska odpadów jest włączone w fazę eksploatacyjną składowiska i jest integralną procedurą poprzedzającą zamknięcie składowiska.</w:t>
      </w:r>
    </w:p>
    <w:p w:rsidR="00243D30" w:rsidRPr="00AE4EA4" w:rsidRDefault="00243D30" w:rsidP="00243D30">
      <w:pPr>
        <w:spacing w:after="0" w:line="360" w:lineRule="auto"/>
        <w:ind w:firstLine="709"/>
        <w:jc w:val="both"/>
        <w:rPr>
          <w:rFonts w:ascii="Times New Roman" w:hAnsi="Times New Roman"/>
          <w:sz w:val="24"/>
          <w:szCs w:val="24"/>
        </w:rPr>
      </w:pPr>
    </w:p>
    <w:p w:rsidR="00243D30" w:rsidRPr="00AE4EA4" w:rsidRDefault="00AE64AF" w:rsidP="00531515">
      <w:pPr>
        <w:spacing w:after="0" w:line="360" w:lineRule="auto"/>
        <w:ind w:firstLine="708"/>
        <w:jc w:val="both"/>
        <w:rPr>
          <w:rFonts w:ascii="Times New Roman" w:hAnsi="Times New Roman"/>
          <w:sz w:val="24"/>
          <w:szCs w:val="24"/>
        </w:rPr>
      </w:pPr>
      <w:r>
        <w:rPr>
          <w:rFonts w:ascii="Times New Roman" w:hAnsi="Times New Roman"/>
          <w:b/>
          <w:sz w:val="24"/>
          <w:szCs w:val="24"/>
        </w:rPr>
        <w:t xml:space="preserve">9. </w:t>
      </w:r>
      <w:r w:rsidR="00243D30" w:rsidRPr="00AE4EA4">
        <w:rPr>
          <w:rFonts w:ascii="Times New Roman" w:hAnsi="Times New Roman"/>
          <w:b/>
          <w:sz w:val="24"/>
          <w:szCs w:val="24"/>
        </w:rPr>
        <w:t>Podsumowanie</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Jedną z podstawowych funkcji prawa ochrony środowiska jest funkcja reglamentacyjno-ochronna, polegającą m.in. na wprowadzaniu ograniczeń i zasad korzystania z zasobów środowiska.</w:t>
      </w:r>
      <w:r w:rsidRPr="00AE4EA4">
        <w:rPr>
          <w:rStyle w:val="Odwoanieprzypisudolnego"/>
          <w:rFonts w:ascii="Times New Roman" w:hAnsi="Times New Roman"/>
          <w:sz w:val="24"/>
          <w:szCs w:val="24"/>
        </w:rPr>
        <w:footnoteReference w:id="87"/>
      </w:r>
      <w:r w:rsidRPr="00AE4EA4">
        <w:rPr>
          <w:rFonts w:ascii="Times New Roman" w:hAnsi="Times New Roman"/>
          <w:sz w:val="24"/>
          <w:szCs w:val="24"/>
        </w:rPr>
        <w:t xml:space="preserve"> Funkcję tę </w:t>
      </w:r>
      <w:r w:rsidR="00F74AE0">
        <w:rPr>
          <w:rFonts w:ascii="Times New Roman" w:hAnsi="Times New Roman"/>
          <w:sz w:val="24"/>
          <w:szCs w:val="24"/>
        </w:rPr>
        <w:t xml:space="preserve">powinna </w:t>
      </w:r>
      <w:r w:rsidRPr="00AE4EA4">
        <w:rPr>
          <w:rFonts w:ascii="Times New Roman" w:hAnsi="Times New Roman"/>
          <w:sz w:val="24"/>
          <w:szCs w:val="24"/>
        </w:rPr>
        <w:t>pełni</w:t>
      </w:r>
      <w:r w:rsidR="0073303E">
        <w:rPr>
          <w:rFonts w:ascii="Times New Roman" w:hAnsi="Times New Roman"/>
          <w:sz w:val="24"/>
          <w:szCs w:val="24"/>
        </w:rPr>
        <w:t>ć</w:t>
      </w:r>
      <w:r w:rsidRPr="00AE4EA4">
        <w:rPr>
          <w:rFonts w:ascii="Times New Roman" w:hAnsi="Times New Roman"/>
          <w:sz w:val="24"/>
          <w:szCs w:val="24"/>
        </w:rPr>
        <w:t xml:space="preserve"> regulacja prawna odnosząca się do ochrony powierzchni ziemi, z uwagi, iż zasób ten jest przedmiotem zróżnicowanej eksploatacji (funkcja dystrybutywna), jak i regulacja ukierunkowana na zachowanie tego zasobu w miarę niezmienionym stanie (funkcja zachowawcza).</w:t>
      </w:r>
    </w:p>
    <w:p w:rsidR="00243D30" w:rsidRPr="00AE4EA4" w:rsidRDefault="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 xml:space="preserve">Degradacja powierzchni ziemi w różnych formach stanowi jeden z podstawowych i utrzymujących się problemów globalnych. Nieracjonalna działalność rolnicza, deforestacja, coraz większe uprzemysłowienie oraz postępująca urbanizacja prowadzą do utraty ważnych </w:t>
      </w:r>
      <w:r w:rsidRPr="00AE4EA4">
        <w:rPr>
          <w:rFonts w:ascii="Times New Roman" w:hAnsi="Times New Roman"/>
          <w:sz w:val="24"/>
          <w:szCs w:val="24"/>
        </w:rPr>
        <w:lastRenderedPageBreak/>
        <w:t xml:space="preserve">funkcji tego zasobu naturalnego. Jest to poważny problem na terenie całej </w:t>
      </w:r>
      <w:r w:rsidR="000356DF">
        <w:rPr>
          <w:rFonts w:ascii="Times New Roman" w:hAnsi="Times New Roman"/>
          <w:sz w:val="24"/>
          <w:szCs w:val="24"/>
        </w:rPr>
        <w:t>Europy</w:t>
      </w:r>
      <w:r w:rsidRPr="00AE4EA4">
        <w:rPr>
          <w:rFonts w:ascii="Times New Roman" w:hAnsi="Times New Roman"/>
          <w:sz w:val="24"/>
          <w:szCs w:val="24"/>
        </w:rPr>
        <w:t>, o czym świadczą dane statystyczne ujawnione w przywołanych sprawozdaniach i raportach Komisji Europejskiej.</w:t>
      </w:r>
      <w:r w:rsidR="000356DF">
        <w:rPr>
          <w:rFonts w:ascii="Times New Roman" w:hAnsi="Times New Roman"/>
          <w:sz w:val="24"/>
          <w:szCs w:val="24"/>
        </w:rPr>
        <w:t xml:space="preserve"> </w:t>
      </w:r>
      <w:r w:rsidRPr="00AE4EA4">
        <w:rPr>
          <w:rFonts w:ascii="Times New Roman" w:hAnsi="Times New Roman"/>
          <w:sz w:val="24"/>
          <w:szCs w:val="24"/>
        </w:rPr>
        <w:t xml:space="preserve">Z uwagi na fiasko opracowania </w:t>
      </w:r>
      <w:r w:rsidR="000356DF" w:rsidRPr="00AE4EA4">
        <w:rPr>
          <w:rFonts w:ascii="Times New Roman" w:hAnsi="Times New Roman"/>
          <w:sz w:val="24"/>
          <w:szCs w:val="24"/>
        </w:rPr>
        <w:t xml:space="preserve">na poziomie UE </w:t>
      </w:r>
      <w:r w:rsidRPr="00AE4EA4">
        <w:rPr>
          <w:rFonts w:ascii="Times New Roman" w:hAnsi="Times New Roman"/>
          <w:sz w:val="24"/>
          <w:szCs w:val="24"/>
        </w:rPr>
        <w:t xml:space="preserve">regulacji porządkującej problematykę ochrony powierzchni ziemi oraz fragmentaryczność wiążących przepisów, każde z państw członkowskich, w tym także Polska, dokonało doboru środków prawnych do realizacji zakładanych celów związanych zarówno z obowiązkiem ochrony funkcji tego zasobu, monitoringu jakości, rejestracji zanieczyszczeń, czy przywracania wartości użytkowej i przyrodniczej. </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Racjonalne gospodarowanie zasobami gleb oraz gruntów rolnych i leśnych jest od lat 80. XX w. uznane za jeden z podstawowych kierunków polityki ochrony środowiska.</w:t>
      </w:r>
      <w:r w:rsidRPr="00AE4EA4">
        <w:rPr>
          <w:rStyle w:val="Odwoanieprzypisudolnego"/>
          <w:rFonts w:ascii="Times New Roman" w:hAnsi="Times New Roman"/>
          <w:sz w:val="24"/>
          <w:szCs w:val="24"/>
        </w:rPr>
        <w:footnoteReference w:id="88"/>
      </w:r>
      <w:r w:rsidRPr="00AE4EA4">
        <w:rPr>
          <w:rFonts w:ascii="Times New Roman" w:hAnsi="Times New Roman"/>
          <w:sz w:val="24"/>
          <w:szCs w:val="24"/>
        </w:rPr>
        <w:t xml:space="preserve"> Prowadzone badania pozwalają na stwierdzenie, że w naszym ustawodawstwie regulacja ta nadal ma charakter wycinkowej i rozproszonej. Zasadnicze dla tej ochrony instrumenty są normowane w kilku szczegółowych aktach prawnych. O braku spójności i jasnej wyjściowej koncepcji może świadczyć wprowadzenie kilku zróżnicowanych instrumentów służących przywracani</w:t>
      </w:r>
      <w:r w:rsidR="00137516">
        <w:rPr>
          <w:rFonts w:ascii="Times New Roman" w:hAnsi="Times New Roman"/>
          <w:sz w:val="24"/>
          <w:szCs w:val="24"/>
        </w:rPr>
        <w:t>u</w:t>
      </w:r>
      <w:r w:rsidRPr="00AE4EA4">
        <w:rPr>
          <w:rFonts w:ascii="Times New Roman" w:hAnsi="Times New Roman"/>
          <w:sz w:val="24"/>
          <w:szCs w:val="24"/>
        </w:rPr>
        <w:t xml:space="preserve"> właściwości użytkowej i przyrodniczej powierzchni ziemi. Nadal nie są w jednakowym stopniu chronione wszystkie funkcje powierzchni ziemi, uwaga ustawodawcy jest skupiona na ochronie jakościowej</w:t>
      </w:r>
      <w:r w:rsidR="00752447">
        <w:rPr>
          <w:rFonts w:ascii="Times New Roman" w:hAnsi="Times New Roman"/>
          <w:sz w:val="24"/>
          <w:szCs w:val="24"/>
        </w:rPr>
        <w:t xml:space="preserve">, kosztem </w:t>
      </w:r>
      <w:proofErr w:type="spellStart"/>
      <w:r w:rsidR="00752447">
        <w:rPr>
          <w:rFonts w:ascii="Times New Roman" w:hAnsi="Times New Roman"/>
          <w:sz w:val="24"/>
          <w:szCs w:val="24"/>
        </w:rPr>
        <w:t>ochony</w:t>
      </w:r>
      <w:proofErr w:type="spellEnd"/>
      <w:r w:rsidR="00752447">
        <w:rPr>
          <w:rFonts w:ascii="Times New Roman" w:hAnsi="Times New Roman"/>
          <w:sz w:val="24"/>
          <w:szCs w:val="24"/>
        </w:rPr>
        <w:t xml:space="preserve"> ilościowej najcenniejszych gruntów.</w:t>
      </w:r>
    </w:p>
    <w:p w:rsidR="00243D30" w:rsidRPr="00AE4EA4" w:rsidRDefault="00243D30" w:rsidP="00243D30">
      <w:pPr>
        <w:spacing w:after="0" w:line="360" w:lineRule="auto"/>
        <w:ind w:firstLine="709"/>
        <w:jc w:val="both"/>
        <w:rPr>
          <w:rFonts w:ascii="Times New Roman" w:hAnsi="Times New Roman"/>
          <w:sz w:val="24"/>
          <w:szCs w:val="24"/>
        </w:rPr>
      </w:pPr>
      <w:r w:rsidRPr="00AE4EA4">
        <w:rPr>
          <w:rFonts w:ascii="Times New Roman" w:hAnsi="Times New Roman"/>
          <w:sz w:val="24"/>
          <w:szCs w:val="24"/>
        </w:rPr>
        <w:t>Reasumując należy stwierdzić</w:t>
      </w:r>
      <w:r w:rsidR="001C6CB3">
        <w:rPr>
          <w:rFonts w:ascii="Times New Roman" w:hAnsi="Times New Roman"/>
          <w:sz w:val="24"/>
          <w:szCs w:val="24"/>
        </w:rPr>
        <w:t>, że</w:t>
      </w:r>
      <w:r w:rsidRPr="00AE4EA4">
        <w:rPr>
          <w:rFonts w:ascii="Times New Roman" w:hAnsi="Times New Roman"/>
          <w:sz w:val="24"/>
          <w:szCs w:val="24"/>
        </w:rPr>
        <w:t xml:space="preserve"> </w:t>
      </w:r>
      <w:r w:rsidR="001C6CB3">
        <w:rPr>
          <w:rFonts w:ascii="Times New Roman" w:hAnsi="Times New Roman"/>
          <w:sz w:val="24"/>
          <w:szCs w:val="24"/>
        </w:rPr>
        <w:t>ustanowione</w:t>
      </w:r>
      <w:r w:rsidRPr="00AE4EA4">
        <w:rPr>
          <w:rFonts w:ascii="Times New Roman" w:hAnsi="Times New Roman"/>
          <w:sz w:val="24"/>
          <w:szCs w:val="24"/>
        </w:rPr>
        <w:t xml:space="preserve"> instrumenty reglamentacji </w:t>
      </w:r>
      <w:r w:rsidR="001C6CB3">
        <w:rPr>
          <w:rFonts w:ascii="Times New Roman" w:hAnsi="Times New Roman"/>
          <w:sz w:val="24"/>
          <w:szCs w:val="24"/>
        </w:rPr>
        <w:t xml:space="preserve">nie do końca realizują </w:t>
      </w:r>
      <w:r w:rsidR="00AF5704">
        <w:rPr>
          <w:rFonts w:ascii="Times New Roman" w:hAnsi="Times New Roman"/>
          <w:sz w:val="24"/>
          <w:szCs w:val="24"/>
        </w:rPr>
        <w:t>założeni</w:t>
      </w:r>
      <w:r w:rsidR="001C6CB3">
        <w:rPr>
          <w:rFonts w:ascii="Times New Roman" w:hAnsi="Times New Roman"/>
          <w:sz w:val="24"/>
          <w:szCs w:val="24"/>
        </w:rPr>
        <w:t>e</w:t>
      </w:r>
      <w:r w:rsidRPr="00AE4EA4">
        <w:rPr>
          <w:rFonts w:ascii="Times New Roman" w:hAnsi="Times New Roman"/>
          <w:sz w:val="24"/>
          <w:szCs w:val="24"/>
        </w:rPr>
        <w:t xml:space="preserve"> zrównoważonego gospodarowania powierzchnią ziemi</w:t>
      </w:r>
      <w:r w:rsidR="001C6CB3">
        <w:rPr>
          <w:rFonts w:ascii="Times New Roman" w:hAnsi="Times New Roman"/>
          <w:sz w:val="24"/>
          <w:szCs w:val="24"/>
        </w:rPr>
        <w:t>.</w:t>
      </w:r>
      <w:r w:rsidR="001C6CB3" w:rsidRPr="00752447">
        <w:rPr>
          <w:rFonts w:ascii="Times New Roman" w:hAnsi="Times New Roman"/>
          <w:sz w:val="24"/>
          <w:szCs w:val="24"/>
        </w:rPr>
        <w:t xml:space="preserve"> </w:t>
      </w:r>
      <w:r w:rsidR="0019021D">
        <w:rPr>
          <w:rFonts w:ascii="Times New Roman" w:hAnsi="Times New Roman"/>
          <w:sz w:val="24"/>
          <w:szCs w:val="24"/>
        </w:rPr>
        <w:t>U</w:t>
      </w:r>
      <w:r w:rsidR="001C6CB3" w:rsidRPr="00752447">
        <w:rPr>
          <w:rFonts w:ascii="Times New Roman" w:hAnsi="Times New Roman"/>
          <w:sz w:val="24"/>
          <w:szCs w:val="24"/>
        </w:rPr>
        <w:t>stawodawca</w:t>
      </w:r>
      <w:r w:rsidR="0019021D">
        <w:rPr>
          <w:rFonts w:ascii="Times New Roman" w:hAnsi="Times New Roman"/>
          <w:sz w:val="24"/>
          <w:szCs w:val="24"/>
        </w:rPr>
        <w:t xml:space="preserve">, wbrew wyjściowej koncepcji </w:t>
      </w:r>
      <w:r w:rsidR="005903EB">
        <w:rPr>
          <w:rFonts w:ascii="Times New Roman" w:hAnsi="Times New Roman"/>
          <w:sz w:val="24"/>
          <w:szCs w:val="24"/>
        </w:rPr>
        <w:t xml:space="preserve">ochrony tego zasobu, często ulega </w:t>
      </w:r>
      <w:r w:rsidR="001C6CB3" w:rsidRPr="00752447">
        <w:rPr>
          <w:rFonts w:ascii="Times New Roman" w:hAnsi="Times New Roman"/>
          <w:sz w:val="24"/>
          <w:szCs w:val="24"/>
        </w:rPr>
        <w:t>pojawiający</w:t>
      </w:r>
      <w:r w:rsidR="007965A9">
        <w:rPr>
          <w:rFonts w:ascii="Times New Roman" w:hAnsi="Times New Roman"/>
          <w:sz w:val="24"/>
          <w:szCs w:val="24"/>
        </w:rPr>
        <w:t>m</w:t>
      </w:r>
      <w:r w:rsidR="001C6CB3" w:rsidRPr="00752447">
        <w:rPr>
          <w:rFonts w:ascii="Times New Roman" w:hAnsi="Times New Roman"/>
          <w:sz w:val="24"/>
          <w:szCs w:val="24"/>
        </w:rPr>
        <w:t xml:space="preserve"> się </w:t>
      </w:r>
      <w:r w:rsidR="007965A9">
        <w:rPr>
          <w:rFonts w:ascii="Times New Roman" w:hAnsi="Times New Roman"/>
          <w:sz w:val="24"/>
          <w:szCs w:val="24"/>
        </w:rPr>
        <w:t>partykularnym</w:t>
      </w:r>
      <w:r w:rsidR="001C6CB3" w:rsidRPr="00752447">
        <w:rPr>
          <w:rFonts w:ascii="Times New Roman" w:hAnsi="Times New Roman"/>
          <w:sz w:val="24"/>
          <w:szCs w:val="24"/>
        </w:rPr>
        <w:t xml:space="preserve"> interes</w:t>
      </w:r>
      <w:r w:rsidR="007965A9">
        <w:rPr>
          <w:rFonts w:ascii="Times New Roman" w:hAnsi="Times New Roman"/>
          <w:sz w:val="24"/>
          <w:szCs w:val="24"/>
        </w:rPr>
        <w:t>om</w:t>
      </w:r>
      <w:r w:rsidR="001C6CB3" w:rsidRPr="00752447">
        <w:rPr>
          <w:rFonts w:ascii="Times New Roman" w:hAnsi="Times New Roman"/>
          <w:sz w:val="24"/>
          <w:szCs w:val="24"/>
        </w:rPr>
        <w:t xml:space="preserve"> i podejmuje próby ich pogodzenia</w:t>
      </w:r>
      <w:r w:rsidR="001C6CB3">
        <w:rPr>
          <w:rFonts w:ascii="Times New Roman" w:hAnsi="Times New Roman"/>
          <w:sz w:val="24"/>
          <w:szCs w:val="24"/>
        </w:rPr>
        <w:t>.</w:t>
      </w:r>
      <w:r w:rsidR="001C6CB3" w:rsidRPr="001C6CB3">
        <w:rPr>
          <w:rFonts w:ascii="Times New Roman" w:hAnsi="Times New Roman"/>
          <w:sz w:val="24"/>
          <w:szCs w:val="24"/>
        </w:rPr>
        <w:t xml:space="preserve"> </w:t>
      </w:r>
      <w:r w:rsidR="007965A9">
        <w:rPr>
          <w:rFonts w:ascii="Times New Roman" w:hAnsi="Times New Roman"/>
          <w:sz w:val="24"/>
          <w:szCs w:val="24"/>
        </w:rPr>
        <w:t>Stąd n</w:t>
      </w:r>
      <w:r w:rsidR="007965A9" w:rsidRPr="00AE4EA4">
        <w:rPr>
          <w:rFonts w:ascii="Times New Roman" w:hAnsi="Times New Roman"/>
          <w:sz w:val="24"/>
          <w:szCs w:val="24"/>
        </w:rPr>
        <w:t>ależ</w:t>
      </w:r>
      <w:r w:rsidR="007965A9">
        <w:rPr>
          <w:rFonts w:ascii="Times New Roman" w:hAnsi="Times New Roman"/>
          <w:sz w:val="24"/>
          <w:szCs w:val="24"/>
        </w:rPr>
        <w:t>y</w:t>
      </w:r>
      <w:r w:rsidR="007965A9" w:rsidRPr="00AE4EA4">
        <w:rPr>
          <w:rFonts w:ascii="Times New Roman" w:hAnsi="Times New Roman"/>
          <w:sz w:val="24"/>
          <w:szCs w:val="24"/>
        </w:rPr>
        <w:t xml:space="preserve"> postawić wniosek </w:t>
      </w:r>
      <w:r w:rsidR="001C6CB3" w:rsidRPr="00AE4EA4">
        <w:rPr>
          <w:rFonts w:ascii="Times New Roman" w:hAnsi="Times New Roman"/>
          <w:sz w:val="24"/>
          <w:szCs w:val="24"/>
        </w:rPr>
        <w:t xml:space="preserve">de lege </w:t>
      </w:r>
      <w:proofErr w:type="spellStart"/>
      <w:r w:rsidR="001C6CB3" w:rsidRPr="00AE4EA4">
        <w:rPr>
          <w:rFonts w:ascii="Times New Roman" w:hAnsi="Times New Roman"/>
          <w:sz w:val="24"/>
          <w:szCs w:val="24"/>
        </w:rPr>
        <w:t>ferenda</w:t>
      </w:r>
      <w:proofErr w:type="spellEnd"/>
      <w:r w:rsidR="001C6CB3" w:rsidRPr="00AE4EA4">
        <w:rPr>
          <w:rFonts w:ascii="Times New Roman" w:hAnsi="Times New Roman"/>
          <w:sz w:val="24"/>
          <w:szCs w:val="24"/>
        </w:rPr>
        <w:t xml:space="preserve"> o zapewnienie </w:t>
      </w:r>
      <w:r w:rsidR="007965A9">
        <w:rPr>
          <w:rFonts w:ascii="Times New Roman" w:hAnsi="Times New Roman"/>
          <w:sz w:val="24"/>
          <w:szCs w:val="24"/>
        </w:rPr>
        <w:t xml:space="preserve">stabilności, </w:t>
      </w:r>
      <w:r w:rsidR="001C6CB3" w:rsidRPr="00AE4EA4">
        <w:rPr>
          <w:rFonts w:ascii="Times New Roman" w:hAnsi="Times New Roman"/>
          <w:sz w:val="24"/>
          <w:szCs w:val="24"/>
        </w:rPr>
        <w:t>kompleksowości i spójności wprowadzanych rozwiązań</w:t>
      </w:r>
      <w:r w:rsidR="005903EB">
        <w:rPr>
          <w:rFonts w:ascii="Times New Roman" w:hAnsi="Times New Roman"/>
          <w:sz w:val="24"/>
          <w:szCs w:val="24"/>
        </w:rPr>
        <w:t>.</w:t>
      </w:r>
    </w:p>
    <w:p w:rsidR="00243D30" w:rsidRPr="00AE4EA4" w:rsidRDefault="00243D30" w:rsidP="00243D30">
      <w:pPr>
        <w:spacing w:after="0" w:line="360" w:lineRule="auto"/>
        <w:jc w:val="both"/>
        <w:rPr>
          <w:rFonts w:ascii="Times New Roman" w:hAnsi="Times New Roman"/>
          <w:sz w:val="24"/>
          <w:szCs w:val="24"/>
        </w:rPr>
      </w:pPr>
    </w:p>
    <w:p w:rsidR="00243D30" w:rsidRPr="00AE4EA4" w:rsidRDefault="00243D30" w:rsidP="00243D30">
      <w:pPr>
        <w:spacing w:after="0" w:line="360" w:lineRule="auto"/>
        <w:ind w:firstLine="709"/>
        <w:jc w:val="both"/>
        <w:rPr>
          <w:rFonts w:ascii="Times New Roman" w:hAnsi="Times New Roman"/>
          <w:b/>
          <w:sz w:val="24"/>
          <w:szCs w:val="24"/>
        </w:rPr>
      </w:pPr>
      <w:r w:rsidRPr="00AE4EA4">
        <w:rPr>
          <w:rFonts w:ascii="Times New Roman" w:hAnsi="Times New Roman"/>
          <w:b/>
          <w:sz w:val="24"/>
          <w:szCs w:val="24"/>
        </w:rPr>
        <w:t>Literatura</w:t>
      </w:r>
    </w:p>
    <w:p w:rsidR="00CF0F7B" w:rsidRPr="00531515" w:rsidRDefault="00CF0F7B" w:rsidP="00243D30">
      <w:pPr>
        <w:spacing w:after="0" w:line="240" w:lineRule="auto"/>
        <w:jc w:val="both"/>
        <w:rPr>
          <w:rFonts w:ascii="Times New Roman" w:hAnsi="Times New Roman"/>
          <w:sz w:val="18"/>
          <w:szCs w:val="18"/>
        </w:rPr>
      </w:pPr>
      <w:r w:rsidRPr="00531515">
        <w:rPr>
          <w:rFonts w:ascii="Times New Roman" w:hAnsi="Times New Roman"/>
          <w:b/>
          <w:sz w:val="18"/>
          <w:szCs w:val="18"/>
        </w:rPr>
        <w:t xml:space="preserve">J. </w:t>
      </w:r>
      <w:proofErr w:type="spellStart"/>
      <w:r w:rsidRPr="00531515">
        <w:rPr>
          <w:rFonts w:ascii="Times New Roman" w:hAnsi="Times New Roman"/>
          <w:b/>
          <w:sz w:val="18"/>
          <w:szCs w:val="18"/>
        </w:rPr>
        <w:t>Bieluk</w:t>
      </w:r>
      <w:proofErr w:type="spellEnd"/>
      <w:r w:rsidRPr="00531515">
        <w:rPr>
          <w:rFonts w:ascii="Times New Roman" w:hAnsi="Times New Roman"/>
          <w:b/>
          <w:sz w:val="18"/>
          <w:szCs w:val="18"/>
        </w:rPr>
        <w:t xml:space="preserve">, D. Łobos-Kotowska, </w:t>
      </w:r>
      <w:r w:rsidRPr="00531515">
        <w:rPr>
          <w:rFonts w:ascii="Times New Roman" w:hAnsi="Times New Roman"/>
          <w:sz w:val="18"/>
          <w:szCs w:val="18"/>
        </w:rPr>
        <w:t>Ustawa o ochronie gruntów rolnych i leśnych. Komentarz, Warszawa 2015</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J. Boć, E. Samborska-Boć</w:t>
      </w:r>
      <w:r w:rsidRPr="00531515">
        <w:rPr>
          <w:rFonts w:ascii="Times New Roman" w:hAnsi="Times New Roman"/>
          <w:sz w:val="18"/>
          <w:szCs w:val="18"/>
        </w:rPr>
        <w:t xml:space="preserve"> [w:] J. Boć, K. Nowacki, E. Samborska-Boć, Ochrona środowiska, Kolonia Limited 2008</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 xml:space="preserve">R. </w:t>
      </w:r>
      <w:proofErr w:type="spellStart"/>
      <w:r w:rsidRPr="00531515">
        <w:rPr>
          <w:rFonts w:ascii="Times New Roman" w:hAnsi="Times New Roman"/>
          <w:b/>
          <w:sz w:val="18"/>
          <w:szCs w:val="18"/>
        </w:rPr>
        <w:t>Budzinowski</w:t>
      </w:r>
      <w:proofErr w:type="spellEnd"/>
      <w:r w:rsidRPr="00531515">
        <w:rPr>
          <w:rFonts w:ascii="Times New Roman" w:hAnsi="Times New Roman"/>
          <w:sz w:val="18"/>
          <w:szCs w:val="18"/>
        </w:rPr>
        <w:t>, Koncepcja gospodarstwa rolnego w prawie rolnym, Poznań 1992</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 xml:space="preserve">M. </w:t>
      </w:r>
      <w:proofErr w:type="spellStart"/>
      <w:r w:rsidRPr="00531515">
        <w:rPr>
          <w:rFonts w:ascii="Times New Roman" w:hAnsi="Times New Roman"/>
          <w:b/>
          <w:sz w:val="18"/>
          <w:szCs w:val="18"/>
        </w:rPr>
        <w:t>Cherka</w:t>
      </w:r>
      <w:proofErr w:type="spellEnd"/>
      <w:r w:rsidRPr="00531515">
        <w:rPr>
          <w:rFonts w:ascii="Times New Roman" w:hAnsi="Times New Roman"/>
          <w:sz w:val="18"/>
          <w:szCs w:val="18"/>
        </w:rPr>
        <w:t xml:space="preserve">, Tryb zmiany decyzji ostatecznej jako instrument polityki konserwatorskiej. Zagadnienia wybrane [w:] Energetyka i ochrona środowiska w procesie inwestycyjnym, red. M. </w:t>
      </w:r>
      <w:proofErr w:type="spellStart"/>
      <w:r w:rsidRPr="00531515">
        <w:rPr>
          <w:rFonts w:ascii="Times New Roman" w:hAnsi="Times New Roman"/>
          <w:sz w:val="18"/>
          <w:szCs w:val="18"/>
        </w:rPr>
        <w:t>Cherka</w:t>
      </w:r>
      <w:proofErr w:type="spellEnd"/>
      <w:r w:rsidRPr="00531515">
        <w:rPr>
          <w:rFonts w:ascii="Times New Roman" w:hAnsi="Times New Roman"/>
          <w:sz w:val="18"/>
          <w:szCs w:val="18"/>
        </w:rPr>
        <w:t>, F.M. Elżanowski, M. Swora, K.A. Wąsowski, Warszawa 2010</w:t>
      </w:r>
    </w:p>
    <w:p w:rsidR="006B6634" w:rsidRPr="00531515" w:rsidRDefault="006B6634" w:rsidP="00243D30">
      <w:pPr>
        <w:spacing w:after="0" w:line="240" w:lineRule="auto"/>
        <w:jc w:val="both"/>
        <w:rPr>
          <w:rFonts w:ascii="Times New Roman" w:hAnsi="Times New Roman"/>
          <w:sz w:val="18"/>
          <w:szCs w:val="18"/>
        </w:rPr>
      </w:pPr>
      <w:r w:rsidRPr="006B6634">
        <w:rPr>
          <w:rFonts w:ascii="Times New Roman" w:hAnsi="Times New Roman"/>
          <w:b/>
          <w:sz w:val="18"/>
          <w:szCs w:val="18"/>
        </w:rPr>
        <w:t xml:space="preserve">W. </w:t>
      </w:r>
      <w:proofErr w:type="spellStart"/>
      <w:r w:rsidRPr="006B6634">
        <w:rPr>
          <w:rFonts w:ascii="Times New Roman" w:hAnsi="Times New Roman"/>
          <w:b/>
          <w:sz w:val="18"/>
          <w:szCs w:val="18"/>
        </w:rPr>
        <w:t>Chrościelewski</w:t>
      </w:r>
      <w:proofErr w:type="spellEnd"/>
      <w:r w:rsidRPr="006B6634">
        <w:rPr>
          <w:rFonts w:ascii="Times New Roman" w:hAnsi="Times New Roman"/>
          <w:b/>
          <w:sz w:val="18"/>
          <w:szCs w:val="18"/>
        </w:rPr>
        <w:t xml:space="preserve">, Z. Kmieciak, </w:t>
      </w:r>
      <w:r w:rsidRPr="00531515">
        <w:rPr>
          <w:rFonts w:ascii="Times New Roman" w:hAnsi="Times New Roman"/>
          <w:sz w:val="18"/>
          <w:szCs w:val="18"/>
        </w:rPr>
        <w:t>Postępowanie w sprawach nadzoru nad działalnością komunalną, Warszawa 1995</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 xml:space="preserve">D. </w:t>
      </w:r>
      <w:proofErr w:type="spellStart"/>
      <w:r w:rsidRPr="00531515">
        <w:rPr>
          <w:rFonts w:ascii="Times New Roman" w:hAnsi="Times New Roman"/>
          <w:b/>
          <w:sz w:val="18"/>
          <w:szCs w:val="18"/>
        </w:rPr>
        <w:t>Czępińska</w:t>
      </w:r>
      <w:proofErr w:type="spellEnd"/>
      <w:r w:rsidRPr="00531515">
        <w:rPr>
          <w:rFonts w:ascii="Times New Roman" w:hAnsi="Times New Roman"/>
          <w:b/>
          <w:sz w:val="18"/>
          <w:szCs w:val="18"/>
        </w:rPr>
        <w:t xml:space="preserve">-Kamińska, E. Janowska, K. </w:t>
      </w:r>
      <w:proofErr w:type="spellStart"/>
      <w:r w:rsidRPr="00531515">
        <w:rPr>
          <w:rFonts w:ascii="Times New Roman" w:hAnsi="Times New Roman"/>
          <w:b/>
          <w:sz w:val="18"/>
          <w:szCs w:val="18"/>
        </w:rPr>
        <w:t>Konecka-Betley</w:t>
      </w:r>
      <w:proofErr w:type="spellEnd"/>
      <w:r w:rsidRPr="00531515">
        <w:rPr>
          <w:rFonts w:ascii="Times New Roman" w:hAnsi="Times New Roman"/>
          <w:b/>
          <w:sz w:val="18"/>
          <w:szCs w:val="18"/>
        </w:rPr>
        <w:t xml:space="preserve">, M. </w:t>
      </w:r>
      <w:proofErr w:type="spellStart"/>
      <w:r w:rsidRPr="00531515">
        <w:rPr>
          <w:rFonts w:ascii="Times New Roman" w:hAnsi="Times New Roman"/>
          <w:b/>
          <w:sz w:val="18"/>
          <w:szCs w:val="18"/>
        </w:rPr>
        <w:t>Okołowicz</w:t>
      </w:r>
      <w:proofErr w:type="spellEnd"/>
      <w:r w:rsidRPr="00531515">
        <w:rPr>
          <w:rFonts w:ascii="Times New Roman" w:hAnsi="Times New Roman"/>
          <w:b/>
          <w:sz w:val="18"/>
          <w:szCs w:val="18"/>
        </w:rPr>
        <w:t xml:space="preserve">, </w:t>
      </w:r>
      <w:r w:rsidRPr="00531515">
        <w:rPr>
          <w:rFonts w:ascii="Times New Roman" w:hAnsi="Times New Roman"/>
          <w:sz w:val="18"/>
          <w:szCs w:val="18"/>
        </w:rPr>
        <w:t>Leksykon terminów z zakresu nauki o glebie, Warszawa 2004</w:t>
      </w:r>
    </w:p>
    <w:p w:rsidR="003B14A3" w:rsidRPr="00531515" w:rsidRDefault="003B14A3" w:rsidP="00243D30">
      <w:pPr>
        <w:spacing w:after="0" w:line="240" w:lineRule="auto"/>
        <w:jc w:val="both"/>
        <w:rPr>
          <w:rFonts w:ascii="Times New Roman" w:hAnsi="Times New Roman"/>
          <w:b/>
          <w:sz w:val="18"/>
          <w:szCs w:val="18"/>
        </w:rPr>
      </w:pPr>
      <w:r w:rsidRPr="00531515">
        <w:rPr>
          <w:rFonts w:ascii="Times New Roman" w:hAnsi="Times New Roman"/>
          <w:b/>
          <w:sz w:val="18"/>
          <w:szCs w:val="18"/>
        </w:rPr>
        <w:t xml:space="preserve">P. Czechowski, K. </w:t>
      </w:r>
      <w:proofErr w:type="spellStart"/>
      <w:r w:rsidRPr="00531515">
        <w:rPr>
          <w:rFonts w:ascii="Times New Roman" w:hAnsi="Times New Roman"/>
          <w:b/>
          <w:sz w:val="18"/>
          <w:szCs w:val="18"/>
        </w:rPr>
        <w:t>Marciniuk</w:t>
      </w:r>
      <w:proofErr w:type="spellEnd"/>
      <w:r w:rsidRPr="00531515">
        <w:rPr>
          <w:rFonts w:ascii="Times New Roman" w:hAnsi="Times New Roman"/>
          <w:b/>
          <w:sz w:val="18"/>
          <w:szCs w:val="18"/>
        </w:rPr>
        <w:t xml:space="preserve"> </w:t>
      </w:r>
      <w:r w:rsidRPr="00531515">
        <w:rPr>
          <w:rFonts w:ascii="Times New Roman" w:hAnsi="Times New Roman"/>
          <w:sz w:val="18"/>
          <w:szCs w:val="18"/>
        </w:rPr>
        <w:t>[w:] P. Czechowski (red.), Prawo rolne, Warszawa 2017</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R. Dębicki, J. Gliński</w:t>
      </w:r>
      <w:r w:rsidRPr="00531515">
        <w:rPr>
          <w:rFonts w:ascii="Times New Roman" w:hAnsi="Times New Roman"/>
          <w:sz w:val="18"/>
          <w:szCs w:val="18"/>
        </w:rPr>
        <w:t>, Międzynarodowa konwencja o ochronie gleb, Lublin 1999.</w:t>
      </w:r>
    </w:p>
    <w:p w:rsidR="003A6CAF" w:rsidRPr="00531515" w:rsidRDefault="003A6CAF" w:rsidP="00243D30">
      <w:pPr>
        <w:spacing w:after="0" w:line="240" w:lineRule="auto"/>
        <w:jc w:val="both"/>
        <w:rPr>
          <w:rFonts w:ascii="Times New Roman" w:hAnsi="Times New Roman"/>
          <w:b/>
          <w:sz w:val="18"/>
          <w:szCs w:val="18"/>
        </w:rPr>
      </w:pPr>
      <w:r w:rsidRPr="00531515">
        <w:rPr>
          <w:rFonts w:ascii="Times New Roman" w:hAnsi="Times New Roman"/>
          <w:b/>
          <w:sz w:val="18"/>
          <w:szCs w:val="18"/>
        </w:rPr>
        <w:t xml:space="preserve">B. Dolnicki, </w:t>
      </w:r>
      <w:r w:rsidR="00022068" w:rsidRPr="00531515">
        <w:rPr>
          <w:rFonts w:ascii="Times New Roman" w:hAnsi="Times New Roman"/>
          <w:sz w:val="18"/>
          <w:szCs w:val="18"/>
        </w:rPr>
        <w:t>Prawne zagadnienia reglamentacji administracyjnej w gospodarce narodowej, „Administracja” 1988, z. 2 (4)</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lastRenderedPageBreak/>
        <w:t>L. Drabik, E. Sobol</w:t>
      </w:r>
      <w:r w:rsidRPr="00531515">
        <w:rPr>
          <w:rFonts w:ascii="Times New Roman" w:hAnsi="Times New Roman"/>
          <w:sz w:val="18"/>
          <w:szCs w:val="18"/>
        </w:rPr>
        <w:t>, Słownik języka polskiego, PWN 2007, t. 1</w:t>
      </w:r>
    </w:p>
    <w:p w:rsidR="00243D30" w:rsidRPr="00531515" w:rsidRDefault="00243D30" w:rsidP="00243D30">
      <w:pPr>
        <w:spacing w:after="0" w:line="240" w:lineRule="auto"/>
        <w:jc w:val="both"/>
        <w:rPr>
          <w:rFonts w:ascii="Times New Roman" w:hAnsi="Times New Roman"/>
          <w:sz w:val="18"/>
          <w:szCs w:val="18"/>
          <w:lang w:val="en-US"/>
        </w:rPr>
      </w:pPr>
      <w:r w:rsidRPr="00531515">
        <w:rPr>
          <w:rFonts w:ascii="Times New Roman" w:hAnsi="Times New Roman"/>
          <w:b/>
          <w:sz w:val="18"/>
          <w:szCs w:val="18"/>
          <w:lang w:val="en-US"/>
        </w:rPr>
        <w:t xml:space="preserve">The European Environment. State and Outlook 2010. Soil, </w:t>
      </w:r>
      <w:r w:rsidRPr="00531515">
        <w:rPr>
          <w:rFonts w:ascii="Times New Roman" w:hAnsi="Times New Roman"/>
          <w:sz w:val="18"/>
          <w:szCs w:val="18"/>
          <w:lang w:val="en-US"/>
        </w:rPr>
        <w:t>European Environment Agency, Luxemburg 2010</w:t>
      </w:r>
    </w:p>
    <w:p w:rsidR="00243D30" w:rsidRPr="00531515" w:rsidRDefault="00243D30" w:rsidP="00243D30">
      <w:pPr>
        <w:spacing w:after="0" w:line="240" w:lineRule="auto"/>
        <w:jc w:val="both"/>
        <w:rPr>
          <w:rFonts w:ascii="Times New Roman" w:hAnsi="Times New Roman"/>
          <w:sz w:val="18"/>
          <w:szCs w:val="18"/>
          <w:lang w:val="en-US"/>
        </w:rPr>
      </w:pPr>
      <w:r w:rsidRPr="00531515">
        <w:rPr>
          <w:rFonts w:ascii="Times New Roman" w:hAnsi="Times New Roman"/>
          <w:b/>
          <w:sz w:val="18"/>
          <w:szCs w:val="18"/>
          <w:lang w:val="en-US"/>
        </w:rPr>
        <w:t xml:space="preserve">Global Environment Outlook GEO-4, </w:t>
      </w:r>
      <w:r w:rsidRPr="00531515">
        <w:rPr>
          <w:rFonts w:ascii="Times New Roman" w:hAnsi="Times New Roman"/>
          <w:sz w:val="18"/>
          <w:szCs w:val="18"/>
          <w:lang w:val="en-US"/>
        </w:rPr>
        <w:t xml:space="preserve">Environment for Development, United Nations Environment </w:t>
      </w:r>
      <w:proofErr w:type="spellStart"/>
      <w:r w:rsidRPr="00531515">
        <w:rPr>
          <w:rFonts w:ascii="Times New Roman" w:hAnsi="Times New Roman"/>
          <w:sz w:val="18"/>
          <w:szCs w:val="18"/>
          <w:lang w:val="en-US"/>
        </w:rPr>
        <w:t>Programme</w:t>
      </w:r>
      <w:proofErr w:type="spellEnd"/>
      <w:r w:rsidRPr="00531515">
        <w:rPr>
          <w:rFonts w:ascii="Times New Roman" w:hAnsi="Times New Roman"/>
          <w:sz w:val="18"/>
          <w:szCs w:val="18"/>
          <w:lang w:val="en-US"/>
        </w:rPr>
        <w:t xml:space="preserve"> 2007</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 xml:space="preserve">K. Górka, S. </w:t>
      </w:r>
      <w:proofErr w:type="spellStart"/>
      <w:r w:rsidRPr="00531515">
        <w:rPr>
          <w:rFonts w:ascii="Times New Roman" w:hAnsi="Times New Roman"/>
          <w:b/>
          <w:sz w:val="18"/>
          <w:szCs w:val="18"/>
        </w:rPr>
        <w:t>Chomątowski</w:t>
      </w:r>
      <w:proofErr w:type="spellEnd"/>
      <w:r w:rsidRPr="00531515">
        <w:rPr>
          <w:rFonts w:ascii="Times New Roman" w:hAnsi="Times New Roman"/>
          <w:sz w:val="18"/>
          <w:szCs w:val="18"/>
        </w:rPr>
        <w:t>, Ekonomika ochrony i kształtowania środowiska, Kraków 1985</w:t>
      </w:r>
    </w:p>
    <w:p w:rsidR="00243D30" w:rsidRPr="00531515" w:rsidRDefault="00243D30" w:rsidP="00243D30">
      <w:pPr>
        <w:pStyle w:val="Tekstprzypisudolnego"/>
        <w:spacing w:after="0" w:line="240" w:lineRule="auto"/>
        <w:rPr>
          <w:rFonts w:ascii="Times New Roman" w:hAnsi="Times New Roman"/>
          <w:sz w:val="18"/>
          <w:szCs w:val="18"/>
        </w:rPr>
      </w:pPr>
      <w:r w:rsidRPr="00531515">
        <w:rPr>
          <w:rFonts w:ascii="Times New Roman" w:hAnsi="Times New Roman"/>
          <w:b/>
          <w:sz w:val="18"/>
          <w:szCs w:val="18"/>
        </w:rPr>
        <w:t xml:space="preserve">M. Górski, </w:t>
      </w:r>
      <w:r w:rsidRPr="00531515">
        <w:rPr>
          <w:rFonts w:ascii="Times New Roman" w:hAnsi="Times New Roman"/>
          <w:sz w:val="18"/>
          <w:szCs w:val="18"/>
        </w:rPr>
        <w:t xml:space="preserve">Ochrona powierzchni ziemi w przepisach nowelizacji ustawy Prawo ochrony środowiska i innych ustaw z lutego 2014 r. [w:] G. Malina (red.), </w:t>
      </w:r>
      <w:proofErr w:type="spellStart"/>
      <w:r w:rsidRPr="00531515">
        <w:rPr>
          <w:rFonts w:ascii="Times New Roman" w:hAnsi="Times New Roman"/>
          <w:sz w:val="18"/>
          <w:szCs w:val="18"/>
        </w:rPr>
        <w:t>Remediacja</w:t>
      </w:r>
      <w:proofErr w:type="spellEnd"/>
      <w:r w:rsidRPr="00531515">
        <w:rPr>
          <w:rFonts w:ascii="Times New Roman" w:hAnsi="Times New Roman"/>
          <w:sz w:val="18"/>
          <w:szCs w:val="18"/>
        </w:rPr>
        <w:t>, rekultywacja, i rewitalizacja, Poznań 2014</w:t>
      </w:r>
    </w:p>
    <w:p w:rsidR="00243D30" w:rsidRPr="00531515" w:rsidRDefault="00243D30" w:rsidP="00243D30">
      <w:pPr>
        <w:pStyle w:val="Tekstprzypisudolnego"/>
        <w:spacing w:after="0" w:line="240" w:lineRule="auto"/>
        <w:rPr>
          <w:rFonts w:ascii="Times New Roman" w:hAnsi="Times New Roman"/>
          <w:b/>
          <w:sz w:val="18"/>
          <w:szCs w:val="18"/>
        </w:rPr>
      </w:pPr>
      <w:r w:rsidRPr="00531515">
        <w:rPr>
          <w:rFonts w:ascii="Times New Roman" w:hAnsi="Times New Roman"/>
          <w:b/>
          <w:sz w:val="18"/>
          <w:szCs w:val="18"/>
        </w:rPr>
        <w:t xml:space="preserve">M. Górski, </w:t>
      </w:r>
      <w:r w:rsidRPr="00531515">
        <w:rPr>
          <w:rFonts w:ascii="Times New Roman" w:hAnsi="Times New Roman"/>
          <w:sz w:val="18"/>
          <w:szCs w:val="18"/>
        </w:rPr>
        <w:t>Prawna ochrona powierzchni ziemi i odpowiedzialność za szkody wyrządzone w powierzchni ziemi, „Geologia”2009, t. 35, z. 1</w:t>
      </w:r>
    </w:p>
    <w:p w:rsidR="00243D30" w:rsidRPr="00531515" w:rsidRDefault="00243D30" w:rsidP="00243D30">
      <w:pPr>
        <w:pStyle w:val="Tekstprzypisudolnego"/>
        <w:spacing w:after="0" w:line="240" w:lineRule="auto"/>
        <w:rPr>
          <w:rFonts w:ascii="Times New Roman" w:hAnsi="Times New Roman"/>
          <w:sz w:val="18"/>
          <w:szCs w:val="18"/>
        </w:rPr>
      </w:pPr>
      <w:r w:rsidRPr="00531515">
        <w:rPr>
          <w:rFonts w:ascii="Times New Roman" w:hAnsi="Times New Roman"/>
          <w:b/>
          <w:sz w:val="18"/>
          <w:szCs w:val="18"/>
        </w:rPr>
        <w:t xml:space="preserve">K. Gruszecki, </w:t>
      </w:r>
      <w:r w:rsidRPr="00531515">
        <w:rPr>
          <w:rFonts w:ascii="Times New Roman" w:hAnsi="Times New Roman"/>
          <w:sz w:val="18"/>
          <w:szCs w:val="18"/>
        </w:rPr>
        <w:t>Prawo ochrony środowiska, Warszawa 2008</w:t>
      </w:r>
    </w:p>
    <w:p w:rsidR="00243D30" w:rsidRPr="00531515" w:rsidRDefault="00243D30" w:rsidP="00243D30">
      <w:pPr>
        <w:pStyle w:val="Tekstprzypisudolnego"/>
        <w:spacing w:after="0" w:line="240" w:lineRule="auto"/>
        <w:rPr>
          <w:rFonts w:ascii="Times New Roman" w:hAnsi="Times New Roman"/>
          <w:sz w:val="18"/>
          <w:szCs w:val="18"/>
          <w:lang w:val="en-GB"/>
        </w:rPr>
      </w:pPr>
      <w:r w:rsidRPr="00531515">
        <w:rPr>
          <w:rFonts w:ascii="Times New Roman" w:hAnsi="Times New Roman"/>
          <w:b/>
          <w:sz w:val="18"/>
          <w:szCs w:val="18"/>
          <w:lang w:val="en-GB"/>
        </w:rPr>
        <w:t xml:space="preserve">I. </w:t>
      </w:r>
      <w:proofErr w:type="spellStart"/>
      <w:r w:rsidRPr="00531515">
        <w:rPr>
          <w:rFonts w:ascii="Times New Roman" w:hAnsi="Times New Roman"/>
          <w:b/>
          <w:sz w:val="18"/>
          <w:szCs w:val="18"/>
          <w:lang w:val="en-GB"/>
        </w:rPr>
        <w:t>Hannam</w:t>
      </w:r>
      <w:proofErr w:type="spellEnd"/>
      <w:r w:rsidRPr="00531515">
        <w:rPr>
          <w:rFonts w:ascii="Times New Roman" w:hAnsi="Times New Roman"/>
          <w:b/>
          <w:sz w:val="18"/>
          <w:szCs w:val="18"/>
          <w:lang w:val="en-GB"/>
        </w:rPr>
        <w:t>, B. Boer,</w:t>
      </w:r>
      <w:r w:rsidRPr="00531515">
        <w:rPr>
          <w:rFonts w:ascii="Times New Roman" w:hAnsi="Times New Roman"/>
          <w:sz w:val="18"/>
          <w:szCs w:val="18"/>
          <w:lang w:val="en-GB"/>
        </w:rPr>
        <w:t xml:space="preserve"> </w:t>
      </w:r>
      <w:r w:rsidRPr="00531515">
        <w:rPr>
          <w:rFonts w:ascii="Times New Roman" w:hAnsi="Times New Roman"/>
          <w:i/>
          <w:sz w:val="18"/>
          <w:szCs w:val="18"/>
          <w:lang w:val="en-GB"/>
        </w:rPr>
        <w:t>Legal and institutional frameworks for sustainable soils</w:t>
      </w:r>
      <w:r w:rsidRPr="00531515">
        <w:rPr>
          <w:rFonts w:ascii="Times New Roman" w:hAnsi="Times New Roman"/>
          <w:sz w:val="18"/>
          <w:szCs w:val="18"/>
          <w:lang w:val="en-GB"/>
        </w:rPr>
        <w:t>, “IUCN Environmental Policy and Law Paper” no. 45, Cambridge, Bonn 2002</w:t>
      </w:r>
    </w:p>
    <w:p w:rsidR="00243D30" w:rsidRPr="00531515" w:rsidRDefault="00243D30" w:rsidP="00243D30">
      <w:pPr>
        <w:spacing w:after="0" w:line="240" w:lineRule="auto"/>
        <w:jc w:val="both"/>
        <w:rPr>
          <w:rFonts w:ascii="Times New Roman" w:hAnsi="Times New Roman"/>
          <w:b/>
          <w:sz w:val="18"/>
          <w:szCs w:val="18"/>
        </w:rPr>
      </w:pPr>
      <w:r w:rsidRPr="00531515">
        <w:rPr>
          <w:rFonts w:ascii="Times New Roman" w:hAnsi="Times New Roman"/>
          <w:b/>
          <w:sz w:val="18"/>
          <w:szCs w:val="18"/>
        </w:rPr>
        <w:t xml:space="preserve">J. </w:t>
      </w:r>
      <w:proofErr w:type="spellStart"/>
      <w:r w:rsidRPr="00531515">
        <w:rPr>
          <w:rFonts w:ascii="Times New Roman" w:hAnsi="Times New Roman"/>
          <w:b/>
          <w:sz w:val="18"/>
          <w:szCs w:val="18"/>
        </w:rPr>
        <w:t>Jerzmański</w:t>
      </w:r>
      <w:proofErr w:type="spellEnd"/>
      <w:r w:rsidRPr="00531515">
        <w:rPr>
          <w:rFonts w:ascii="Times New Roman" w:hAnsi="Times New Roman"/>
          <w:sz w:val="18"/>
          <w:szCs w:val="18"/>
        </w:rPr>
        <w:t xml:space="preserve">, Nowe zasady ochrony powierzchni ziemi, „Acta </w:t>
      </w:r>
      <w:proofErr w:type="spellStart"/>
      <w:r w:rsidRPr="00531515">
        <w:rPr>
          <w:rFonts w:ascii="Times New Roman" w:hAnsi="Times New Roman"/>
          <w:sz w:val="18"/>
          <w:szCs w:val="18"/>
        </w:rPr>
        <w:t>Universitatis</w:t>
      </w:r>
      <w:proofErr w:type="spellEnd"/>
      <w:r w:rsidRPr="00531515">
        <w:rPr>
          <w:rFonts w:ascii="Times New Roman" w:hAnsi="Times New Roman"/>
          <w:sz w:val="18"/>
          <w:szCs w:val="18"/>
        </w:rPr>
        <w:t xml:space="preserve"> </w:t>
      </w:r>
      <w:proofErr w:type="spellStart"/>
      <w:r w:rsidRPr="00531515">
        <w:rPr>
          <w:rFonts w:ascii="Times New Roman" w:hAnsi="Times New Roman"/>
          <w:sz w:val="18"/>
          <w:szCs w:val="18"/>
        </w:rPr>
        <w:t>Carolinae</w:t>
      </w:r>
      <w:proofErr w:type="spellEnd"/>
      <w:r w:rsidRPr="00531515">
        <w:rPr>
          <w:rFonts w:ascii="Times New Roman" w:hAnsi="Times New Roman"/>
          <w:sz w:val="18"/>
          <w:szCs w:val="18"/>
        </w:rPr>
        <w:t xml:space="preserve">. </w:t>
      </w:r>
      <w:proofErr w:type="spellStart"/>
      <w:r w:rsidRPr="00531515">
        <w:rPr>
          <w:rFonts w:ascii="Times New Roman" w:hAnsi="Times New Roman"/>
          <w:sz w:val="18"/>
          <w:szCs w:val="18"/>
        </w:rPr>
        <w:t>Iuridica</w:t>
      </w:r>
      <w:proofErr w:type="spellEnd"/>
      <w:r w:rsidRPr="00531515">
        <w:rPr>
          <w:rFonts w:ascii="Times New Roman" w:hAnsi="Times New Roman"/>
          <w:sz w:val="18"/>
          <w:szCs w:val="18"/>
        </w:rPr>
        <w:t>” 2015, nr 2, vol. LXI</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A. Kaźmierska-Patrzyczna</w:t>
      </w:r>
      <w:r w:rsidRPr="00531515">
        <w:rPr>
          <w:rFonts w:ascii="Times New Roman" w:hAnsi="Times New Roman"/>
          <w:sz w:val="18"/>
          <w:szCs w:val="18"/>
        </w:rPr>
        <w:t>, Ochrona powierzchni ziemi [w:] M. Górski (red.), Prawo ochrony środowiska, Warszawa 2014</w:t>
      </w:r>
    </w:p>
    <w:p w:rsidR="00DE1C08" w:rsidRPr="00954B58" w:rsidRDefault="00DE1C08" w:rsidP="00DE1C08">
      <w:pPr>
        <w:spacing w:after="0" w:line="240" w:lineRule="auto"/>
        <w:jc w:val="both"/>
        <w:rPr>
          <w:rFonts w:ascii="Times New Roman" w:hAnsi="Times New Roman"/>
          <w:sz w:val="18"/>
          <w:szCs w:val="18"/>
        </w:rPr>
      </w:pPr>
      <w:r w:rsidRPr="00DE1C08">
        <w:rPr>
          <w:rFonts w:ascii="Times New Roman" w:hAnsi="Times New Roman"/>
          <w:b/>
          <w:sz w:val="18"/>
          <w:szCs w:val="18"/>
        </w:rPr>
        <w:t>E. Klat, L. Klat-</w:t>
      </w:r>
      <w:proofErr w:type="spellStart"/>
      <w:r w:rsidRPr="00DE1C08">
        <w:rPr>
          <w:rFonts w:ascii="Times New Roman" w:hAnsi="Times New Roman"/>
          <w:b/>
          <w:sz w:val="18"/>
          <w:szCs w:val="18"/>
        </w:rPr>
        <w:t>Wertelecka</w:t>
      </w:r>
      <w:proofErr w:type="spellEnd"/>
      <w:r w:rsidRPr="00DE1C08">
        <w:rPr>
          <w:rFonts w:ascii="Times New Roman" w:hAnsi="Times New Roman"/>
          <w:b/>
          <w:sz w:val="18"/>
          <w:szCs w:val="18"/>
        </w:rPr>
        <w:t xml:space="preserve">, </w:t>
      </w:r>
      <w:r w:rsidRPr="00954B58">
        <w:rPr>
          <w:rFonts w:ascii="Times New Roman" w:hAnsi="Times New Roman"/>
          <w:sz w:val="18"/>
          <w:szCs w:val="18"/>
        </w:rPr>
        <w:t xml:space="preserve">Ochrona gruntów rolnych a miejscowy plan zagospodarowania przestrzennego, </w:t>
      </w:r>
      <w:r>
        <w:rPr>
          <w:rFonts w:ascii="Times New Roman" w:hAnsi="Times New Roman"/>
          <w:sz w:val="18"/>
          <w:szCs w:val="18"/>
        </w:rPr>
        <w:t>„</w:t>
      </w:r>
      <w:r w:rsidRPr="00954B58">
        <w:rPr>
          <w:rFonts w:ascii="Times New Roman" w:hAnsi="Times New Roman"/>
          <w:sz w:val="18"/>
          <w:szCs w:val="18"/>
        </w:rPr>
        <w:t>Rejent</w:t>
      </w:r>
      <w:r>
        <w:rPr>
          <w:rFonts w:ascii="Times New Roman" w:hAnsi="Times New Roman"/>
          <w:sz w:val="18"/>
          <w:szCs w:val="18"/>
        </w:rPr>
        <w:t>”</w:t>
      </w:r>
      <w:r w:rsidRPr="00954B58">
        <w:rPr>
          <w:rFonts w:ascii="Times New Roman" w:hAnsi="Times New Roman"/>
          <w:sz w:val="18"/>
          <w:szCs w:val="18"/>
        </w:rPr>
        <w:t xml:space="preserve"> 1996, z. 9</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Komunikat Komisji do Rady, Parlamentu Europejskiego, Europejskiego Komitetu Ekonomiczno-Społecznego oraz Komitetu Regionów</w:t>
      </w:r>
      <w:r w:rsidRPr="00531515">
        <w:rPr>
          <w:rFonts w:ascii="Times New Roman" w:hAnsi="Times New Roman"/>
          <w:sz w:val="18"/>
          <w:szCs w:val="18"/>
        </w:rPr>
        <w:t xml:space="preserve"> - Strategia tematyczna w dziedzinie ochrony gleby, KOM 2006/231.</w:t>
      </w:r>
    </w:p>
    <w:p w:rsidR="00DE1C08" w:rsidRDefault="00DE1C08" w:rsidP="00243D30">
      <w:pPr>
        <w:spacing w:after="0" w:line="240" w:lineRule="auto"/>
        <w:jc w:val="both"/>
        <w:rPr>
          <w:rFonts w:ascii="Times New Roman" w:hAnsi="Times New Roman"/>
          <w:b/>
          <w:sz w:val="18"/>
          <w:szCs w:val="18"/>
        </w:rPr>
      </w:pPr>
      <w:r>
        <w:rPr>
          <w:rFonts w:ascii="Times New Roman" w:hAnsi="Times New Roman"/>
          <w:b/>
          <w:sz w:val="18"/>
          <w:szCs w:val="18"/>
        </w:rPr>
        <w:t>P. Korzeniowski</w:t>
      </w:r>
      <w:r w:rsidR="006B6634">
        <w:rPr>
          <w:rFonts w:ascii="Times New Roman" w:hAnsi="Times New Roman"/>
          <w:b/>
          <w:sz w:val="18"/>
          <w:szCs w:val="18"/>
        </w:rPr>
        <w:t xml:space="preserve">, </w:t>
      </w:r>
      <w:r w:rsidR="006B6634" w:rsidRPr="00531515">
        <w:rPr>
          <w:rFonts w:ascii="Times New Roman" w:hAnsi="Times New Roman"/>
          <w:sz w:val="18"/>
          <w:szCs w:val="18"/>
        </w:rPr>
        <w:t>Instytucje prawne ochrony środowiska a proces inwestycyjno-budowlany. Studium prawno-administracyjne, Warszawa 2012</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P. Korzeniowski</w:t>
      </w:r>
      <w:r w:rsidRPr="00531515">
        <w:rPr>
          <w:rFonts w:ascii="Times New Roman" w:hAnsi="Times New Roman"/>
          <w:sz w:val="18"/>
          <w:szCs w:val="18"/>
        </w:rPr>
        <w:t xml:space="preserve">, Sprawiedliwość ekologiczna w prawnej regulacji korzystania z zasobów środowiska [w:] Sprawiedliwość i zaufanie do władz publicznych w prawie administracyjnym, red. M. Kasiński, M. </w:t>
      </w:r>
      <w:proofErr w:type="spellStart"/>
      <w:r w:rsidRPr="00531515">
        <w:rPr>
          <w:rFonts w:ascii="Times New Roman" w:hAnsi="Times New Roman"/>
          <w:sz w:val="18"/>
          <w:szCs w:val="18"/>
        </w:rPr>
        <w:t>Stahl</w:t>
      </w:r>
      <w:proofErr w:type="spellEnd"/>
      <w:r w:rsidRPr="00531515">
        <w:rPr>
          <w:rFonts w:ascii="Times New Roman" w:hAnsi="Times New Roman"/>
          <w:sz w:val="18"/>
          <w:szCs w:val="18"/>
        </w:rPr>
        <w:t xml:space="preserve">, K. </w:t>
      </w:r>
      <w:proofErr w:type="spellStart"/>
      <w:r w:rsidRPr="00531515">
        <w:rPr>
          <w:rFonts w:ascii="Times New Roman" w:hAnsi="Times New Roman"/>
          <w:sz w:val="18"/>
          <w:szCs w:val="18"/>
        </w:rPr>
        <w:t>Wlaźlak</w:t>
      </w:r>
      <w:proofErr w:type="spellEnd"/>
      <w:r w:rsidRPr="00531515">
        <w:rPr>
          <w:rFonts w:ascii="Times New Roman" w:hAnsi="Times New Roman"/>
          <w:sz w:val="18"/>
          <w:szCs w:val="18"/>
        </w:rPr>
        <w:t>, Warszawa 2015</w:t>
      </w:r>
    </w:p>
    <w:p w:rsidR="00DE1C08" w:rsidRPr="00531515" w:rsidRDefault="00DE1C08" w:rsidP="00DE1C08">
      <w:pPr>
        <w:spacing w:after="0" w:line="240" w:lineRule="auto"/>
        <w:jc w:val="both"/>
        <w:rPr>
          <w:rFonts w:ascii="Times New Roman" w:hAnsi="Times New Roman"/>
          <w:sz w:val="18"/>
          <w:szCs w:val="18"/>
        </w:rPr>
      </w:pPr>
      <w:r w:rsidRPr="00DE1C08">
        <w:rPr>
          <w:rFonts w:ascii="Times New Roman" w:hAnsi="Times New Roman"/>
          <w:b/>
          <w:sz w:val="18"/>
          <w:szCs w:val="18"/>
        </w:rPr>
        <w:t xml:space="preserve">M. Krawczyk, </w:t>
      </w:r>
      <w:r w:rsidRPr="00531515">
        <w:rPr>
          <w:rFonts w:ascii="Times New Roman" w:hAnsi="Times New Roman"/>
          <w:sz w:val="18"/>
          <w:szCs w:val="18"/>
        </w:rPr>
        <w:t>Przeznaczenie gruntów na cele nierolnicze i nieleśne [w:] M. Górski, M. Niedziółka, R. Stec, D. Strus, Administracja publiczna a ochrona przyrody. Zagadnienia prawne, Warszawa 2012</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M.A. Król</w:t>
      </w:r>
      <w:r w:rsidRPr="00531515">
        <w:rPr>
          <w:rFonts w:ascii="Times New Roman" w:hAnsi="Times New Roman"/>
          <w:sz w:val="18"/>
          <w:szCs w:val="18"/>
        </w:rPr>
        <w:t>, Europejskie systemy prawa ochrony powierzchni ziemi a polskie rozwiązania prawne, SPE 1994, t. L</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M.A. Król</w:t>
      </w:r>
      <w:r w:rsidRPr="00531515">
        <w:rPr>
          <w:rFonts w:ascii="Times New Roman" w:hAnsi="Times New Roman"/>
          <w:sz w:val="18"/>
          <w:szCs w:val="18"/>
        </w:rPr>
        <w:t>, Instrumenty prawne ochrony jakościowej gruntów rolnych, SPE 1997, t. LV</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 xml:space="preserve">M.A. Król, </w:t>
      </w:r>
      <w:r w:rsidRPr="00531515">
        <w:rPr>
          <w:rFonts w:ascii="Times New Roman" w:hAnsi="Times New Roman"/>
          <w:sz w:val="18"/>
          <w:szCs w:val="18"/>
        </w:rPr>
        <w:t>Obowiązki wynikające z ochrony powierzchni ziemi [w:] P. Korzeniowski (red.), Prawa i obowiązki przedsiębiorców w ochronie środowiska. Zarys encyklopedyczny, Warszawa 2010</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M.A. Król</w:t>
      </w:r>
      <w:r w:rsidRPr="00531515">
        <w:rPr>
          <w:rFonts w:ascii="Times New Roman" w:hAnsi="Times New Roman"/>
          <w:sz w:val="18"/>
          <w:szCs w:val="18"/>
        </w:rPr>
        <w:t xml:space="preserve">, Przejawy europeizacji w prawie rolnym, „Studia </w:t>
      </w:r>
      <w:proofErr w:type="spellStart"/>
      <w:r w:rsidRPr="00531515">
        <w:rPr>
          <w:rFonts w:ascii="Times New Roman" w:hAnsi="Times New Roman"/>
          <w:sz w:val="18"/>
          <w:szCs w:val="18"/>
        </w:rPr>
        <w:t>Iuridica</w:t>
      </w:r>
      <w:proofErr w:type="spellEnd"/>
      <w:r w:rsidRPr="00531515">
        <w:rPr>
          <w:rFonts w:ascii="Times New Roman" w:hAnsi="Times New Roman"/>
          <w:sz w:val="18"/>
          <w:szCs w:val="18"/>
        </w:rPr>
        <w:t xml:space="preserve"> </w:t>
      </w:r>
      <w:proofErr w:type="spellStart"/>
      <w:r w:rsidRPr="00531515">
        <w:rPr>
          <w:rFonts w:ascii="Times New Roman" w:hAnsi="Times New Roman"/>
          <w:sz w:val="18"/>
          <w:szCs w:val="18"/>
        </w:rPr>
        <w:t>Agraria</w:t>
      </w:r>
      <w:proofErr w:type="spellEnd"/>
      <w:r w:rsidRPr="00531515">
        <w:rPr>
          <w:rFonts w:ascii="Times New Roman" w:hAnsi="Times New Roman"/>
          <w:sz w:val="18"/>
          <w:szCs w:val="18"/>
        </w:rPr>
        <w:t>” 2009, t. 7</w:t>
      </w:r>
    </w:p>
    <w:p w:rsidR="009823B4" w:rsidRPr="00531515" w:rsidRDefault="009823B4" w:rsidP="00243D30">
      <w:pPr>
        <w:spacing w:after="0" w:line="240" w:lineRule="auto"/>
        <w:jc w:val="both"/>
        <w:rPr>
          <w:rFonts w:ascii="Times New Roman" w:hAnsi="Times New Roman"/>
          <w:sz w:val="18"/>
          <w:szCs w:val="18"/>
        </w:rPr>
      </w:pPr>
      <w:r w:rsidRPr="00531515">
        <w:rPr>
          <w:rFonts w:ascii="Times New Roman" w:hAnsi="Times New Roman"/>
          <w:b/>
          <w:sz w:val="18"/>
          <w:szCs w:val="18"/>
        </w:rPr>
        <w:t xml:space="preserve">M.A. Król, </w:t>
      </w:r>
      <w:r w:rsidRPr="00531515">
        <w:rPr>
          <w:rFonts w:ascii="Times New Roman" w:hAnsi="Times New Roman"/>
          <w:sz w:val="18"/>
          <w:szCs w:val="18"/>
        </w:rPr>
        <w:t>Przeznaczenie gruntów rolnych na cele nierolnicze i ich wyłączenie z produkcji rolnej w procesie planowania przestrzennego, ST 1998, z. 7-8</w:t>
      </w:r>
    </w:p>
    <w:p w:rsidR="00864CFA" w:rsidRPr="00531515" w:rsidRDefault="00864CFA" w:rsidP="00243D30">
      <w:pPr>
        <w:spacing w:after="0" w:line="240" w:lineRule="auto"/>
        <w:jc w:val="both"/>
        <w:rPr>
          <w:rFonts w:ascii="Times New Roman" w:hAnsi="Times New Roman"/>
          <w:sz w:val="18"/>
          <w:szCs w:val="18"/>
        </w:rPr>
      </w:pPr>
      <w:r w:rsidRPr="00531515">
        <w:rPr>
          <w:rFonts w:ascii="Times New Roman" w:hAnsi="Times New Roman"/>
          <w:b/>
          <w:sz w:val="18"/>
          <w:szCs w:val="18"/>
        </w:rPr>
        <w:t xml:space="preserve">M.A. Król, </w:t>
      </w:r>
      <w:r w:rsidRPr="00531515">
        <w:rPr>
          <w:rFonts w:ascii="Times New Roman" w:hAnsi="Times New Roman"/>
          <w:sz w:val="18"/>
          <w:szCs w:val="18"/>
        </w:rPr>
        <w:t>Wpływ regulacji prawno-rolnej za zakres korzystania z gruntu rolnego, SPE 2005, t. LXXII</w:t>
      </w:r>
    </w:p>
    <w:p w:rsidR="00DE1C08" w:rsidRDefault="00DE1C08" w:rsidP="00243D30">
      <w:pPr>
        <w:spacing w:after="0" w:line="240" w:lineRule="auto"/>
        <w:jc w:val="both"/>
        <w:rPr>
          <w:rFonts w:ascii="Times New Roman" w:hAnsi="Times New Roman"/>
          <w:b/>
          <w:sz w:val="18"/>
          <w:szCs w:val="18"/>
        </w:rPr>
      </w:pPr>
      <w:r>
        <w:rPr>
          <w:rFonts w:ascii="Times New Roman" w:hAnsi="Times New Roman"/>
          <w:b/>
          <w:sz w:val="18"/>
          <w:szCs w:val="18"/>
        </w:rPr>
        <w:t>T. Kurowska</w:t>
      </w:r>
      <w:r w:rsidRPr="00531515">
        <w:rPr>
          <w:rFonts w:ascii="Times New Roman" w:hAnsi="Times New Roman"/>
          <w:sz w:val="18"/>
          <w:szCs w:val="18"/>
        </w:rPr>
        <w:t>, [w:] A. Stelmachowski (red.), Prawo rolne, Warszawa 2008</w:t>
      </w:r>
    </w:p>
    <w:p w:rsidR="00121DA9" w:rsidRPr="00531515" w:rsidRDefault="00121DA9" w:rsidP="00243D30">
      <w:pPr>
        <w:spacing w:after="0" w:line="240" w:lineRule="auto"/>
        <w:jc w:val="both"/>
        <w:rPr>
          <w:rFonts w:ascii="Times New Roman" w:hAnsi="Times New Roman"/>
          <w:sz w:val="18"/>
          <w:szCs w:val="18"/>
        </w:rPr>
      </w:pPr>
      <w:r w:rsidRPr="00121DA9">
        <w:rPr>
          <w:rFonts w:ascii="Times New Roman" w:hAnsi="Times New Roman"/>
          <w:b/>
          <w:sz w:val="18"/>
          <w:szCs w:val="18"/>
        </w:rPr>
        <w:t xml:space="preserve">A. Lipiński, </w:t>
      </w:r>
      <w:r w:rsidRPr="00531515">
        <w:rPr>
          <w:rFonts w:ascii="Times New Roman" w:hAnsi="Times New Roman"/>
          <w:sz w:val="18"/>
          <w:szCs w:val="18"/>
        </w:rPr>
        <w:t>Prawne podstawy ochrony środowiska, Warszawa 2010</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A. Lipiński</w:t>
      </w:r>
      <w:r w:rsidRPr="00531515">
        <w:rPr>
          <w:rFonts w:ascii="Times New Roman" w:hAnsi="Times New Roman"/>
          <w:sz w:val="18"/>
          <w:szCs w:val="18"/>
        </w:rPr>
        <w:t xml:space="preserve"> [w:] J. </w:t>
      </w:r>
      <w:proofErr w:type="spellStart"/>
      <w:r w:rsidRPr="00531515">
        <w:rPr>
          <w:rFonts w:ascii="Times New Roman" w:hAnsi="Times New Roman"/>
          <w:sz w:val="18"/>
          <w:szCs w:val="18"/>
        </w:rPr>
        <w:t>Jendrośka</w:t>
      </w:r>
      <w:proofErr w:type="spellEnd"/>
      <w:r w:rsidRPr="00531515">
        <w:rPr>
          <w:rFonts w:ascii="Times New Roman" w:hAnsi="Times New Roman"/>
          <w:sz w:val="18"/>
          <w:szCs w:val="18"/>
        </w:rPr>
        <w:t xml:space="preserve"> (red.), Ustawa –Prawo środowiska. Komentarz, Wrocław 2001</w:t>
      </w:r>
    </w:p>
    <w:p w:rsidR="00DE1C08" w:rsidRPr="003F2B5A" w:rsidRDefault="00DE1C08" w:rsidP="00DE1C08">
      <w:pPr>
        <w:spacing w:after="0" w:line="240" w:lineRule="auto"/>
        <w:jc w:val="both"/>
        <w:rPr>
          <w:rFonts w:ascii="Times New Roman" w:hAnsi="Times New Roman"/>
          <w:sz w:val="18"/>
          <w:szCs w:val="18"/>
        </w:rPr>
      </w:pPr>
      <w:r w:rsidRPr="003F2B5A">
        <w:rPr>
          <w:rFonts w:ascii="Times New Roman" w:hAnsi="Times New Roman"/>
          <w:b/>
          <w:sz w:val="18"/>
          <w:szCs w:val="18"/>
        </w:rPr>
        <w:t xml:space="preserve">R. </w:t>
      </w:r>
      <w:proofErr w:type="spellStart"/>
      <w:r w:rsidRPr="003F2B5A">
        <w:rPr>
          <w:rFonts w:ascii="Times New Roman" w:hAnsi="Times New Roman"/>
          <w:b/>
          <w:sz w:val="18"/>
          <w:szCs w:val="18"/>
        </w:rPr>
        <w:t>Paczuski</w:t>
      </w:r>
      <w:proofErr w:type="spellEnd"/>
      <w:r w:rsidRPr="003F2B5A">
        <w:rPr>
          <w:rFonts w:ascii="Times New Roman" w:hAnsi="Times New Roman"/>
          <w:b/>
          <w:sz w:val="18"/>
          <w:szCs w:val="18"/>
        </w:rPr>
        <w:t xml:space="preserve">, </w:t>
      </w:r>
      <w:r w:rsidRPr="003F2B5A">
        <w:rPr>
          <w:rFonts w:ascii="Times New Roman" w:hAnsi="Times New Roman"/>
          <w:sz w:val="18"/>
          <w:szCs w:val="18"/>
        </w:rPr>
        <w:t>Ochrona środowiska. Zarys wykładu, Bydgoszcz 2008</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 xml:space="preserve">R. </w:t>
      </w:r>
      <w:proofErr w:type="spellStart"/>
      <w:r w:rsidRPr="00531515">
        <w:rPr>
          <w:rFonts w:ascii="Times New Roman" w:hAnsi="Times New Roman"/>
          <w:b/>
          <w:sz w:val="18"/>
          <w:szCs w:val="18"/>
        </w:rPr>
        <w:t>Paczuski</w:t>
      </w:r>
      <w:proofErr w:type="spellEnd"/>
      <w:r w:rsidRPr="00531515">
        <w:rPr>
          <w:rFonts w:ascii="Times New Roman" w:hAnsi="Times New Roman"/>
          <w:b/>
          <w:sz w:val="18"/>
          <w:szCs w:val="18"/>
        </w:rPr>
        <w:t xml:space="preserve">, </w:t>
      </w:r>
      <w:r w:rsidRPr="00531515">
        <w:rPr>
          <w:rFonts w:ascii="Times New Roman" w:hAnsi="Times New Roman"/>
          <w:sz w:val="18"/>
          <w:szCs w:val="18"/>
        </w:rPr>
        <w:t>Prawo ochrony środowiska, Bydgoszcz 1994</w:t>
      </w:r>
    </w:p>
    <w:p w:rsidR="00243D30" w:rsidRPr="00531515" w:rsidRDefault="00243D30" w:rsidP="00243D30">
      <w:pPr>
        <w:spacing w:after="0" w:line="240" w:lineRule="auto"/>
        <w:jc w:val="both"/>
        <w:rPr>
          <w:rFonts w:ascii="Times New Roman" w:hAnsi="Times New Roman"/>
          <w:sz w:val="18"/>
          <w:szCs w:val="18"/>
          <w:lang w:val="en-US"/>
        </w:rPr>
      </w:pPr>
      <w:r w:rsidRPr="00531515">
        <w:rPr>
          <w:rFonts w:ascii="Times New Roman" w:hAnsi="Times New Roman"/>
          <w:b/>
          <w:sz w:val="18"/>
          <w:szCs w:val="18"/>
          <w:lang w:val="en-US"/>
        </w:rPr>
        <w:t xml:space="preserve">A.P. Pérez, S.P. Sánchez (ed.), </w:t>
      </w:r>
      <w:r w:rsidRPr="00531515">
        <w:rPr>
          <w:rFonts w:ascii="Times New Roman" w:hAnsi="Times New Roman"/>
          <w:sz w:val="18"/>
          <w:szCs w:val="18"/>
          <w:lang w:val="en-US"/>
        </w:rPr>
        <w:t xml:space="preserve">European achievements in soil remediation and brownfield redevelopment, A Report of the European Information and Observation Network’s National Reference </w:t>
      </w:r>
      <w:proofErr w:type="spellStart"/>
      <w:r w:rsidRPr="00531515">
        <w:rPr>
          <w:rFonts w:ascii="Times New Roman" w:hAnsi="Times New Roman"/>
          <w:sz w:val="18"/>
          <w:szCs w:val="18"/>
          <w:lang w:val="en-US"/>
        </w:rPr>
        <w:t>Centres</w:t>
      </w:r>
      <w:proofErr w:type="spellEnd"/>
      <w:r w:rsidRPr="00531515">
        <w:rPr>
          <w:rFonts w:ascii="Times New Roman" w:hAnsi="Times New Roman"/>
          <w:sz w:val="18"/>
          <w:szCs w:val="18"/>
          <w:lang w:val="en-US"/>
        </w:rPr>
        <w:t xml:space="preserve"> for Soil (</w:t>
      </w:r>
      <w:proofErr w:type="spellStart"/>
      <w:r w:rsidRPr="00531515">
        <w:rPr>
          <w:rFonts w:ascii="Times New Roman" w:hAnsi="Times New Roman"/>
          <w:sz w:val="18"/>
          <w:szCs w:val="18"/>
          <w:lang w:val="en-US"/>
        </w:rPr>
        <w:t>Eionet</w:t>
      </w:r>
      <w:proofErr w:type="spellEnd"/>
      <w:r w:rsidRPr="00531515">
        <w:rPr>
          <w:rFonts w:ascii="Times New Roman" w:hAnsi="Times New Roman"/>
          <w:sz w:val="18"/>
          <w:szCs w:val="18"/>
          <w:lang w:val="en-US"/>
        </w:rPr>
        <w:t xml:space="preserve"> NRC Soil), European Commission 2017</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W. Radecki</w:t>
      </w:r>
      <w:r w:rsidRPr="00531515">
        <w:rPr>
          <w:rFonts w:ascii="Times New Roman" w:hAnsi="Times New Roman"/>
          <w:sz w:val="18"/>
          <w:szCs w:val="18"/>
        </w:rPr>
        <w:t xml:space="preserve">, Ustawa o ochronie gruntów rolnych i leśnych, Komentarz, Warszawa 2009 </w:t>
      </w:r>
    </w:p>
    <w:p w:rsidR="00864CFA" w:rsidRPr="00531515" w:rsidRDefault="00864CFA" w:rsidP="00243D30">
      <w:pPr>
        <w:spacing w:after="0" w:line="240" w:lineRule="auto"/>
        <w:jc w:val="both"/>
        <w:rPr>
          <w:rFonts w:ascii="Times New Roman" w:hAnsi="Times New Roman"/>
          <w:sz w:val="18"/>
          <w:szCs w:val="18"/>
        </w:rPr>
      </w:pPr>
      <w:r w:rsidRPr="00531515">
        <w:rPr>
          <w:rFonts w:ascii="Times New Roman" w:hAnsi="Times New Roman"/>
          <w:b/>
          <w:sz w:val="18"/>
          <w:szCs w:val="18"/>
        </w:rPr>
        <w:t>W. Radecki</w:t>
      </w:r>
      <w:r w:rsidRPr="00531515">
        <w:rPr>
          <w:rFonts w:ascii="Times New Roman" w:hAnsi="Times New Roman"/>
          <w:sz w:val="18"/>
          <w:szCs w:val="18"/>
        </w:rPr>
        <w:t>, Ustawa o ochronie gruntów rolnych i leśnych, Komentarz, Warszawa 2012</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B. Rakoczy</w:t>
      </w:r>
      <w:r w:rsidRPr="00531515">
        <w:rPr>
          <w:rFonts w:ascii="Times New Roman" w:hAnsi="Times New Roman"/>
          <w:sz w:val="18"/>
          <w:szCs w:val="18"/>
        </w:rPr>
        <w:t xml:space="preserve"> [w:] J. Ciechanowicz-</w:t>
      </w:r>
      <w:proofErr w:type="spellStart"/>
      <w:r w:rsidRPr="00531515">
        <w:rPr>
          <w:rFonts w:ascii="Times New Roman" w:hAnsi="Times New Roman"/>
          <w:sz w:val="18"/>
          <w:szCs w:val="18"/>
        </w:rPr>
        <w:t>McLean</w:t>
      </w:r>
      <w:proofErr w:type="spellEnd"/>
      <w:r w:rsidRPr="00531515">
        <w:rPr>
          <w:rFonts w:ascii="Times New Roman" w:hAnsi="Times New Roman"/>
          <w:sz w:val="18"/>
          <w:szCs w:val="18"/>
        </w:rPr>
        <w:t xml:space="preserve"> (red.), Leksykon ochrony środowiska, Warszawa 2009</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 xml:space="preserve">J. </w:t>
      </w:r>
      <w:proofErr w:type="spellStart"/>
      <w:r w:rsidRPr="00531515">
        <w:rPr>
          <w:rFonts w:ascii="Times New Roman" w:hAnsi="Times New Roman"/>
          <w:b/>
          <w:sz w:val="18"/>
          <w:szCs w:val="18"/>
        </w:rPr>
        <w:t>Rotko</w:t>
      </w:r>
      <w:proofErr w:type="spellEnd"/>
      <w:r w:rsidRPr="00531515">
        <w:rPr>
          <w:rFonts w:ascii="Times New Roman" w:hAnsi="Times New Roman"/>
          <w:b/>
          <w:sz w:val="18"/>
          <w:szCs w:val="18"/>
        </w:rPr>
        <w:t xml:space="preserve">, </w:t>
      </w:r>
      <w:r w:rsidRPr="00531515">
        <w:rPr>
          <w:rFonts w:ascii="Times New Roman" w:hAnsi="Times New Roman"/>
          <w:sz w:val="18"/>
          <w:szCs w:val="18"/>
        </w:rPr>
        <w:t>Komentarz do ustawy – Prawo ochrony środowiska. Ochrona zasobów środowiska. Tytuł II ustawy – Prawo ochrony środowiska, Wrocław 2002</w:t>
      </w:r>
    </w:p>
    <w:p w:rsidR="00243D30" w:rsidRPr="00531515" w:rsidRDefault="00243D30" w:rsidP="00243D30">
      <w:pPr>
        <w:spacing w:after="0" w:line="240" w:lineRule="auto"/>
        <w:jc w:val="both"/>
        <w:rPr>
          <w:rFonts w:ascii="Times New Roman" w:hAnsi="Times New Roman"/>
          <w:b/>
          <w:sz w:val="18"/>
          <w:szCs w:val="18"/>
          <w:lang w:val="en-US"/>
        </w:rPr>
      </w:pPr>
      <w:r w:rsidRPr="00531515">
        <w:rPr>
          <w:rFonts w:ascii="Times New Roman" w:hAnsi="Times New Roman"/>
          <w:b/>
          <w:sz w:val="18"/>
          <w:szCs w:val="18"/>
          <w:lang w:val="en-US"/>
        </w:rPr>
        <w:t xml:space="preserve">A.A. </w:t>
      </w:r>
      <w:proofErr w:type="spellStart"/>
      <w:r w:rsidRPr="00531515">
        <w:rPr>
          <w:rFonts w:ascii="Times New Roman" w:hAnsi="Times New Roman"/>
          <w:b/>
          <w:sz w:val="18"/>
          <w:szCs w:val="18"/>
          <w:lang w:val="en-US"/>
        </w:rPr>
        <w:t>Semikolennykh</w:t>
      </w:r>
      <w:proofErr w:type="spellEnd"/>
      <w:r w:rsidRPr="00531515">
        <w:rPr>
          <w:rFonts w:ascii="Times New Roman" w:hAnsi="Times New Roman"/>
          <w:b/>
          <w:sz w:val="18"/>
          <w:szCs w:val="18"/>
          <w:lang w:val="en-US"/>
        </w:rPr>
        <w:t xml:space="preserve">, </w:t>
      </w:r>
      <w:r w:rsidRPr="00531515">
        <w:rPr>
          <w:rFonts w:ascii="Times New Roman" w:hAnsi="Times New Roman"/>
          <w:sz w:val="18"/>
          <w:szCs w:val="18"/>
          <w:lang w:val="en-US"/>
        </w:rPr>
        <w:t>European Thematic Strategy for Soil Protection: a review of major documents, „Eurasian Soil Science” 2008, t. 41, z. 12</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B. Smyk</w:t>
      </w:r>
      <w:r w:rsidRPr="00531515">
        <w:rPr>
          <w:rFonts w:ascii="Times New Roman" w:hAnsi="Times New Roman"/>
          <w:sz w:val="18"/>
          <w:szCs w:val="18"/>
        </w:rPr>
        <w:t>, Gleba bogactwem ludzkości, „Aura” 1987, z. 5</w:t>
      </w:r>
    </w:p>
    <w:p w:rsidR="00243D30" w:rsidRPr="00531515" w:rsidRDefault="00243D30" w:rsidP="00243D30">
      <w:pPr>
        <w:spacing w:after="0" w:line="240" w:lineRule="auto"/>
        <w:jc w:val="both"/>
        <w:rPr>
          <w:rFonts w:ascii="Times New Roman" w:hAnsi="Times New Roman"/>
          <w:sz w:val="18"/>
          <w:szCs w:val="18"/>
          <w:lang w:val="en-US"/>
        </w:rPr>
      </w:pPr>
      <w:r w:rsidRPr="00531515">
        <w:rPr>
          <w:rFonts w:ascii="Times New Roman" w:hAnsi="Times New Roman"/>
          <w:b/>
          <w:sz w:val="18"/>
          <w:szCs w:val="18"/>
          <w:lang w:val="en-US"/>
        </w:rPr>
        <w:t xml:space="preserve">Soil – a key resource for the EU, </w:t>
      </w:r>
      <w:r w:rsidRPr="00531515">
        <w:rPr>
          <w:rFonts w:ascii="Times New Roman" w:hAnsi="Times New Roman"/>
          <w:sz w:val="18"/>
          <w:szCs w:val="18"/>
          <w:lang w:val="en-US"/>
        </w:rPr>
        <w:t>European Commission, September 2010</w:t>
      </w:r>
    </w:p>
    <w:p w:rsidR="00243D30" w:rsidRPr="00531515" w:rsidRDefault="00243D30" w:rsidP="00243D30">
      <w:pPr>
        <w:spacing w:after="0" w:line="240" w:lineRule="auto"/>
        <w:jc w:val="both"/>
        <w:rPr>
          <w:rFonts w:ascii="Times New Roman" w:hAnsi="Times New Roman"/>
          <w:b/>
          <w:sz w:val="18"/>
          <w:szCs w:val="18"/>
        </w:rPr>
      </w:pPr>
      <w:r w:rsidRPr="00531515">
        <w:rPr>
          <w:rFonts w:ascii="Times New Roman" w:hAnsi="Times New Roman"/>
          <w:b/>
          <w:sz w:val="18"/>
          <w:szCs w:val="18"/>
        </w:rPr>
        <w:t xml:space="preserve">Sprawozdanie Komisji </w:t>
      </w:r>
      <w:r w:rsidRPr="00531515">
        <w:rPr>
          <w:rFonts w:ascii="Times New Roman" w:hAnsi="Times New Roman"/>
          <w:sz w:val="18"/>
          <w:szCs w:val="18"/>
        </w:rPr>
        <w:t xml:space="preserve">dla Parlamentu Europejskiego, Rady, Europejskiego Komitetu Ekonomiczno-Społecznego i Komitetu Regionów, Realizacja Strategii Tematycznej w dziedzinie ochrony gleby i prowadzone działania, Bruksela, dnia 13 lutego 2012 r., KOM(2012) 46 </w:t>
      </w:r>
      <w:proofErr w:type="spellStart"/>
      <w:r w:rsidRPr="00531515">
        <w:rPr>
          <w:rFonts w:ascii="Times New Roman" w:hAnsi="Times New Roman"/>
          <w:sz w:val="18"/>
          <w:szCs w:val="18"/>
        </w:rPr>
        <w:t>final</w:t>
      </w:r>
      <w:proofErr w:type="spellEnd"/>
      <w:r w:rsidRPr="00531515">
        <w:rPr>
          <w:rFonts w:ascii="Times New Roman" w:hAnsi="Times New Roman"/>
          <w:sz w:val="18"/>
          <w:szCs w:val="18"/>
        </w:rPr>
        <w:t>.</w:t>
      </w:r>
    </w:p>
    <w:p w:rsidR="00243D30" w:rsidRPr="00531515" w:rsidRDefault="00243D30" w:rsidP="00243D30">
      <w:pPr>
        <w:spacing w:after="0" w:line="240" w:lineRule="auto"/>
        <w:jc w:val="both"/>
        <w:rPr>
          <w:rFonts w:ascii="Times New Roman" w:hAnsi="Times New Roman"/>
          <w:sz w:val="18"/>
          <w:szCs w:val="18"/>
          <w:lang w:val="en-US"/>
        </w:rPr>
      </w:pPr>
      <w:r w:rsidRPr="00531515">
        <w:rPr>
          <w:rFonts w:ascii="Times New Roman" w:hAnsi="Times New Roman"/>
          <w:b/>
          <w:sz w:val="18"/>
          <w:szCs w:val="18"/>
          <w:lang w:val="en-US"/>
        </w:rPr>
        <w:t xml:space="preserve">State of soils in Europe, </w:t>
      </w:r>
      <w:r w:rsidRPr="00531515">
        <w:rPr>
          <w:rFonts w:ascii="Times New Roman" w:hAnsi="Times New Roman"/>
          <w:sz w:val="18"/>
          <w:szCs w:val="18"/>
          <w:lang w:val="en-US"/>
        </w:rPr>
        <w:t xml:space="preserve">European Environment Agency, European </w:t>
      </w:r>
      <w:proofErr w:type="spellStart"/>
      <w:r w:rsidRPr="00531515">
        <w:rPr>
          <w:rFonts w:ascii="Times New Roman" w:hAnsi="Times New Roman"/>
          <w:sz w:val="18"/>
          <w:szCs w:val="18"/>
          <w:lang w:val="en-US"/>
        </w:rPr>
        <w:t>Commision</w:t>
      </w:r>
      <w:proofErr w:type="spellEnd"/>
      <w:r w:rsidRPr="00531515">
        <w:rPr>
          <w:rFonts w:ascii="Times New Roman" w:hAnsi="Times New Roman"/>
          <w:sz w:val="18"/>
          <w:szCs w:val="18"/>
          <w:lang w:val="en-US"/>
        </w:rPr>
        <w:t xml:space="preserve">, EUR 25186 EN 2012, </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 xml:space="preserve">J. Stelmasiak, </w:t>
      </w:r>
      <w:r w:rsidRPr="00531515">
        <w:rPr>
          <w:rFonts w:ascii="Times New Roman" w:hAnsi="Times New Roman"/>
          <w:sz w:val="18"/>
          <w:szCs w:val="18"/>
        </w:rPr>
        <w:t>Prawo ochrony środowiska, Warszawa 2009</w:t>
      </w:r>
    </w:p>
    <w:p w:rsidR="00243D30" w:rsidRPr="00531515" w:rsidRDefault="00243D30" w:rsidP="00243D30">
      <w:pPr>
        <w:spacing w:after="0" w:line="240" w:lineRule="auto"/>
        <w:jc w:val="both"/>
        <w:rPr>
          <w:rFonts w:ascii="Times New Roman" w:hAnsi="Times New Roman"/>
          <w:b/>
          <w:sz w:val="18"/>
          <w:szCs w:val="18"/>
          <w:lang w:val="en-US"/>
        </w:rPr>
      </w:pPr>
      <w:proofErr w:type="spellStart"/>
      <w:r w:rsidRPr="00531515">
        <w:rPr>
          <w:rFonts w:ascii="Times New Roman" w:hAnsi="Times New Roman"/>
          <w:b/>
          <w:sz w:val="18"/>
          <w:szCs w:val="18"/>
          <w:lang w:val="en-US"/>
        </w:rPr>
        <w:t>Tutzing</w:t>
      </w:r>
      <w:proofErr w:type="spellEnd"/>
      <w:r w:rsidRPr="00531515">
        <w:rPr>
          <w:rFonts w:ascii="Times New Roman" w:hAnsi="Times New Roman"/>
          <w:b/>
          <w:sz w:val="18"/>
          <w:szCs w:val="18"/>
          <w:lang w:val="en-US"/>
        </w:rPr>
        <w:t xml:space="preserve"> Project of Convention of Sustainable Use of Soil</w:t>
      </w:r>
      <w:r w:rsidRPr="00531515">
        <w:rPr>
          <w:rFonts w:ascii="Times New Roman" w:hAnsi="Times New Roman"/>
          <w:sz w:val="18"/>
          <w:szCs w:val="18"/>
          <w:lang w:val="en-US"/>
        </w:rPr>
        <w:t xml:space="preserve">. </w:t>
      </w:r>
      <w:r w:rsidRPr="00531515">
        <w:rPr>
          <w:rFonts w:ascii="Times New Roman" w:hAnsi="Times New Roman"/>
          <w:sz w:val="18"/>
          <w:szCs w:val="18"/>
          <w:lang w:val="en-GB"/>
        </w:rPr>
        <w:t xml:space="preserve">Preserving soils for life, </w:t>
      </w:r>
      <w:proofErr w:type="spellStart"/>
      <w:r w:rsidRPr="00531515">
        <w:rPr>
          <w:rFonts w:ascii="Times New Roman" w:hAnsi="Times New Roman"/>
          <w:sz w:val="18"/>
          <w:szCs w:val="18"/>
          <w:lang w:val="en-GB"/>
        </w:rPr>
        <w:t>tekst</w:t>
      </w:r>
      <w:proofErr w:type="spellEnd"/>
      <w:r w:rsidRPr="00531515">
        <w:rPr>
          <w:rFonts w:ascii="Times New Roman" w:hAnsi="Times New Roman"/>
          <w:sz w:val="18"/>
          <w:szCs w:val="18"/>
          <w:lang w:val="en-GB"/>
        </w:rPr>
        <w:t>: „Time Ecology” München 1998</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B. Wierzbowski, W. Rakoczy</w:t>
      </w:r>
      <w:r w:rsidRPr="00531515">
        <w:rPr>
          <w:rFonts w:ascii="Times New Roman" w:hAnsi="Times New Roman"/>
          <w:sz w:val="18"/>
          <w:szCs w:val="18"/>
        </w:rPr>
        <w:t>, Podstawy prawa ochrony środowiska, Warszawa 2005</w:t>
      </w:r>
    </w:p>
    <w:p w:rsidR="00243D30" w:rsidRPr="00531515" w:rsidRDefault="00243D30" w:rsidP="00243D30">
      <w:pPr>
        <w:spacing w:after="0" w:line="240" w:lineRule="auto"/>
        <w:jc w:val="both"/>
        <w:rPr>
          <w:rFonts w:ascii="Times New Roman" w:hAnsi="Times New Roman"/>
          <w:sz w:val="18"/>
          <w:szCs w:val="18"/>
        </w:rPr>
      </w:pPr>
      <w:r w:rsidRPr="00531515">
        <w:rPr>
          <w:rFonts w:ascii="Times New Roman" w:hAnsi="Times New Roman"/>
          <w:b/>
          <w:sz w:val="18"/>
          <w:szCs w:val="18"/>
        </w:rPr>
        <w:t xml:space="preserve">E. </w:t>
      </w:r>
      <w:proofErr w:type="spellStart"/>
      <w:r w:rsidRPr="00531515">
        <w:rPr>
          <w:rFonts w:ascii="Times New Roman" w:hAnsi="Times New Roman"/>
          <w:b/>
          <w:sz w:val="18"/>
          <w:szCs w:val="18"/>
        </w:rPr>
        <w:t>Zębek</w:t>
      </w:r>
      <w:proofErr w:type="spellEnd"/>
      <w:r w:rsidRPr="00531515">
        <w:rPr>
          <w:rFonts w:ascii="Times New Roman" w:hAnsi="Times New Roman"/>
          <w:b/>
          <w:sz w:val="18"/>
          <w:szCs w:val="18"/>
        </w:rPr>
        <w:t>, M. Szwejkowska</w:t>
      </w:r>
      <w:r w:rsidRPr="00531515">
        <w:rPr>
          <w:rFonts w:ascii="Times New Roman" w:hAnsi="Times New Roman"/>
          <w:sz w:val="18"/>
          <w:szCs w:val="18"/>
        </w:rPr>
        <w:t>, Pozwolenia i koncesje jako prawne instrumenty ochrony zasobów środowiska naturalnego, „Prawo i Środowisko” 2007, nr 4</w:t>
      </w:r>
    </w:p>
    <w:p w:rsidR="000922F3" w:rsidRPr="00FD31FD" w:rsidRDefault="00243D30" w:rsidP="00DB15C0">
      <w:pPr>
        <w:spacing w:after="0" w:line="240" w:lineRule="auto"/>
        <w:jc w:val="both"/>
        <w:rPr>
          <w:rFonts w:ascii="Times New Roman" w:hAnsi="Times New Roman"/>
          <w:sz w:val="18"/>
          <w:szCs w:val="18"/>
        </w:rPr>
      </w:pPr>
      <w:r w:rsidRPr="00531515">
        <w:rPr>
          <w:rFonts w:ascii="Times New Roman" w:hAnsi="Times New Roman"/>
          <w:b/>
          <w:sz w:val="18"/>
          <w:szCs w:val="18"/>
        </w:rPr>
        <w:t>L. Zimny</w:t>
      </w:r>
      <w:r w:rsidRPr="00531515">
        <w:rPr>
          <w:rFonts w:ascii="Times New Roman" w:hAnsi="Times New Roman"/>
          <w:sz w:val="18"/>
          <w:szCs w:val="18"/>
        </w:rPr>
        <w:t>, Mały leksykon rolniczy, Warszawa 1995</w:t>
      </w:r>
    </w:p>
    <w:sectPr w:rsidR="000922F3" w:rsidRPr="00FD31FD" w:rsidSect="00511A3F">
      <w:footerReference w:type="default" r:id="rId8"/>
      <w:pgSz w:w="11906" w:h="16838"/>
      <w:pgMar w:top="1417" w:right="170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68D" w:rsidRDefault="004F768D" w:rsidP="00C41F9E">
      <w:pPr>
        <w:spacing w:after="0" w:line="240" w:lineRule="auto"/>
      </w:pPr>
      <w:r>
        <w:separator/>
      </w:r>
    </w:p>
  </w:endnote>
  <w:endnote w:type="continuationSeparator" w:id="0">
    <w:p w:rsidR="004F768D" w:rsidRDefault="004F768D" w:rsidP="00C4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21D" w:rsidRDefault="0019021D">
    <w:pPr>
      <w:pStyle w:val="Stopka"/>
      <w:jc w:val="center"/>
    </w:pPr>
    <w:r>
      <w:fldChar w:fldCharType="begin"/>
    </w:r>
    <w:r>
      <w:instrText>PAGE   \* MERGEFORMAT</w:instrText>
    </w:r>
    <w:r>
      <w:fldChar w:fldCharType="separate"/>
    </w:r>
    <w:r>
      <w:rPr>
        <w:noProof/>
      </w:rPr>
      <w:t>12</w:t>
    </w:r>
    <w:r>
      <w:rPr>
        <w:noProof/>
      </w:rPr>
      <w:fldChar w:fldCharType="end"/>
    </w:r>
  </w:p>
  <w:p w:rsidR="0019021D" w:rsidRDefault="001902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68D" w:rsidRDefault="004F768D" w:rsidP="00C41F9E">
      <w:pPr>
        <w:spacing w:after="0" w:line="240" w:lineRule="auto"/>
      </w:pPr>
      <w:r>
        <w:separator/>
      </w:r>
    </w:p>
  </w:footnote>
  <w:footnote w:type="continuationSeparator" w:id="0">
    <w:p w:rsidR="004F768D" w:rsidRDefault="004F768D" w:rsidP="00C41F9E">
      <w:pPr>
        <w:spacing w:after="0" w:line="240" w:lineRule="auto"/>
      </w:pPr>
      <w:r>
        <w:continuationSeparator/>
      </w:r>
    </w:p>
  </w:footnote>
  <w:footnote w:id="1">
    <w:p w:rsidR="0019021D" w:rsidRPr="00AE4EA4" w:rsidRDefault="0019021D" w:rsidP="00243D30">
      <w:pPr>
        <w:pStyle w:val="Tekstprzypisudolnego"/>
        <w:spacing w:after="0" w:line="240" w:lineRule="auto"/>
        <w:rPr>
          <w:rFonts w:ascii="Times New Roman" w:hAnsi="Times New Roman"/>
        </w:rPr>
      </w:pPr>
      <w:r w:rsidRPr="00AE4EA4">
        <w:rPr>
          <w:rFonts w:ascii="Times New Roman" w:hAnsi="Times New Roman"/>
        </w:rPr>
        <w:t xml:space="preserve">*dr </w:t>
      </w:r>
      <w:r w:rsidR="00861029">
        <w:rPr>
          <w:rFonts w:ascii="Times New Roman" w:hAnsi="Times New Roman"/>
        </w:rPr>
        <w:t xml:space="preserve">hab. </w:t>
      </w:r>
      <w:r w:rsidRPr="00AE4EA4">
        <w:rPr>
          <w:rFonts w:ascii="Times New Roman" w:hAnsi="Times New Roman"/>
        </w:rPr>
        <w:t xml:space="preserve">n. pr., Zakład Prawa Ochrony Środowiska, </w:t>
      </w:r>
      <w:proofErr w:type="spellStart"/>
      <w:r w:rsidRPr="00AE4EA4">
        <w:rPr>
          <w:rFonts w:ascii="Times New Roman" w:hAnsi="Times New Roman"/>
        </w:rPr>
        <w:t>WPiA</w:t>
      </w:r>
      <w:proofErr w:type="spellEnd"/>
      <w:r w:rsidRPr="00AE4EA4">
        <w:rPr>
          <w:rFonts w:ascii="Times New Roman" w:hAnsi="Times New Roman"/>
        </w:rPr>
        <w:t>, Uniwersytet Łódzki</w:t>
      </w:r>
    </w:p>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Zob. W. Radecki, </w:t>
      </w:r>
      <w:r w:rsidRPr="00AE4EA4">
        <w:rPr>
          <w:rFonts w:ascii="Times New Roman" w:hAnsi="Times New Roman"/>
          <w:i/>
        </w:rPr>
        <w:t>Ustawa o ochronie gruntów rolnych i leśnych</w:t>
      </w:r>
      <w:r w:rsidRPr="00AE4EA4">
        <w:rPr>
          <w:rFonts w:ascii="Times New Roman" w:hAnsi="Times New Roman"/>
        </w:rPr>
        <w:t xml:space="preserve">, Komentarz, Warszawa 2009, s. 8. </w:t>
      </w:r>
    </w:p>
  </w:footnote>
  <w:footnote w:id="2">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Katalog funkcji powierzchni ziemi zawiera załącznik A zaleceń Komitetu Ministrów Rady Europy nr Rec.(92) 8 o ochronie powierzchni ziemi, przyjętych na 476 posiedzeniu 18 maja 1992 r. M.A. Król, </w:t>
      </w:r>
      <w:r w:rsidRPr="00AE4EA4">
        <w:rPr>
          <w:rFonts w:ascii="Times New Roman" w:hAnsi="Times New Roman"/>
          <w:i/>
        </w:rPr>
        <w:t xml:space="preserve">Obowiązki wynikające z ochrony powierzchni ziemi </w:t>
      </w:r>
      <w:r w:rsidRPr="00AE4EA4">
        <w:rPr>
          <w:rFonts w:ascii="Times New Roman" w:hAnsi="Times New Roman"/>
        </w:rPr>
        <w:t xml:space="preserve">[w:] P. Korzeniowski (red.), </w:t>
      </w:r>
      <w:r w:rsidRPr="00741986">
        <w:rPr>
          <w:rFonts w:ascii="Times New Roman" w:hAnsi="Times New Roman"/>
          <w:i/>
        </w:rPr>
        <w:t>Prawa i obowiązki przedsiębiorców w ochronie środowiska. Zarys encyklopedyczny</w:t>
      </w:r>
      <w:r w:rsidRPr="00AE4EA4">
        <w:rPr>
          <w:rFonts w:ascii="Times New Roman" w:hAnsi="Times New Roman"/>
        </w:rPr>
        <w:t>, Warszawa 2010, s. 382.</w:t>
      </w:r>
    </w:p>
  </w:footnote>
  <w:footnote w:id="3">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B. Smyk, </w:t>
      </w:r>
      <w:r w:rsidRPr="00AE4EA4">
        <w:rPr>
          <w:rFonts w:ascii="Times New Roman" w:hAnsi="Times New Roman"/>
          <w:i/>
        </w:rPr>
        <w:t>Gleba bogactwem ludzkości</w:t>
      </w:r>
      <w:r w:rsidRPr="00AE4EA4">
        <w:rPr>
          <w:rFonts w:ascii="Times New Roman" w:hAnsi="Times New Roman"/>
        </w:rPr>
        <w:t>, „Aura” 1987, z. 5, s. 28</w:t>
      </w:r>
      <w:r w:rsidR="00861029">
        <w:rPr>
          <w:rFonts w:ascii="Times New Roman" w:hAnsi="Times New Roman"/>
        </w:rPr>
        <w:t>,</w:t>
      </w:r>
      <w:r w:rsidRPr="00AE4EA4">
        <w:rPr>
          <w:rFonts w:ascii="Times New Roman" w:hAnsi="Times New Roman"/>
        </w:rPr>
        <w:t xml:space="preserve"> czy L. Zimny, </w:t>
      </w:r>
      <w:r w:rsidRPr="00AE4EA4">
        <w:rPr>
          <w:rFonts w:ascii="Times New Roman" w:hAnsi="Times New Roman"/>
          <w:i/>
        </w:rPr>
        <w:t>Mały leksykon rolniczy</w:t>
      </w:r>
      <w:r w:rsidRPr="00AE4EA4">
        <w:rPr>
          <w:rFonts w:ascii="Times New Roman" w:hAnsi="Times New Roman"/>
        </w:rPr>
        <w:t>, Warszawa 1995, s. 34.</w:t>
      </w:r>
    </w:p>
  </w:footnote>
  <w:footnote w:id="4">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K. Górka, S. </w:t>
      </w:r>
      <w:proofErr w:type="spellStart"/>
      <w:r w:rsidRPr="00AE4EA4">
        <w:rPr>
          <w:rFonts w:ascii="Times New Roman" w:hAnsi="Times New Roman"/>
        </w:rPr>
        <w:t>Chomątowski</w:t>
      </w:r>
      <w:proofErr w:type="spellEnd"/>
      <w:r w:rsidRPr="00AE4EA4">
        <w:rPr>
          <w:rFonts w:ascii="Times New Roman" w:hAnsi="Times New Roman"/>
        </w:rPr>
        <w:t xml:space="preserve">, </w:t>
      </w:r>
      <w:r w:rsidRPr="00AE4EA4">
        <w:rPr>
          <w:rFonts w:ascii="Times New Roman" w:hAnsi="Times New Roman"/>
          <w:i/>
        </w:rPr>
        <w:t>Ekonomika ochrony i kształtowania środowiska</w:t>
      </w:r>
      <w:r w:rsidRPr="00AE4EA4">
        <w:rPr>
          <w:rFonts w:ascii="Times New Roman" w:hAnsi="Times New Roman"/>
        </w:rPr>
        <w:t>, Kraków 1985, s. 12.</w:t>
      </w:r>
    </w:p>
  </w:footnote>
  <w:footnote w:id="5">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Sprawozdanie Komisji dla Parlamentu Europejskiego, Rady, Europejskiego Komitetu Ekonomiczno-Społecznego i Komitetu Regionów, </w:t>
      </w:r>
      <w:r w:rsidRPr="00AE4EA4">
        <w:rPr>
          <w:rFonts w:ascii="Times New Roman" w:hAnsi="Times New Roman"/>
          <w:i/>
        </w:rPr>
        <w:t>Realizacja Strategii Tematycznej w dziedzinie ochrony gleby i prowadzone działania</w:t>
      </w:r>
      <w:r w:rsidRPr="00AE4EA4">
        <w:rPr>
          <w:rFonts w:ascii="Times New Roman" w:hAnsi="Times New Roman"/>
        </w:rPr>
        <w:t>, Bruksela, dnia 13 lutego 2012 r., KOM</w:t>
      </w:r>
      <w:r w:rsidR="005502D5">
        <w:rPr>
          <w:rFonts w:ascii="Times New Roman" w:hAnsi="Times New Roman"/>
        </w:rPr>
        <w:t xml:space="preserve"> </w:t>
      </w:r>
      <w:r w:rsidRPr="00AE4EA4">
        <w:rPr>
          <w:rFonts w:ascii="Times New Roman" w:hAnsi="Times New Roman"/>
        </w:rPr>
        <w:t xml:space="preserve">(2012) 46 </w:t>
      </w:r>
      <w:r>
        <w:rPr>
          <w:rFonts w:ascii="Times New Roman" w:hAnsi="Times New Roman"/>
        </w:rPr>
        <w:t>wersja ostateczna.</w:t>
      </w:r>
    </w:p>
  </w:footnote>
  <w:footnote w:id="6">
    <w:p w:rsidR="0019021D" w:rsidRPr="00F010F3" w:rsidRDefault="0019021D" w:rsidP="00243D30">
      <w:pPr>
        <w:pStyle w:val="Tekstprzypisudolnego"/>
        <w:spacing w:after="0" w:line="240" w:lineRule="auto"/>
        <w:rPr>
          <w:rFonts w:ascii="Times New Roman" w:hAnsi="Times New Roman"/>
          <w:lang w:val="en-US"/>
        </w:rPr>
      </w:pPr>
      <w:r w:rsidRPr="00AE4EA4">
        <w:rPr>
          <w:rStyle w:val="Odwoanieprzypisudolnego"/>
          <w:rFonts w:ascii="Times New Roman" w:hAnsi="Times New Roman"/>
        </w:rPr>
        <w:footnoteRef/>
      </w:r>
      <w:r w:rsidRPr="00F010F3">
        <w:rPr>
          <w:rFonts w:ascii="Times New Roman" w:hAnsi="Times New Roman"/>
          <w:lang w:val="en-US"/>
        </w:rPr>
        <w:t xml:space="preserve"> </w:t>
      </w:r>
      <w:r w:rsidRPr="00F010F3">
        <w:rPr>
          <w:rFonts w:ascii="Times New Roman" w:hAnsi="Times New Roman"/>
          <w:i/>
          <w:lang w:val="en-US"/>
        </w:rPr>
        <w:t>Global Environment Outlook GEO-4</w:t>
      </w:r>
      <w:r w:rsidRPr="00F010F3">
        <w:rPr>
          <w:rFonts w:ascii="Times New Roman" w:hAnsi="Times New Roman"/>
          <w:lang w:val="en-US"/>
        </w:rPr>
        <w:t xml:space="preserve">, Environment for Development, </w:t>
      </w:r>
      <w:r w:rsidR="00655711">
        <w:rPr>
          <w:rFonts w:ascii="Times New Roman" w:hAnsi="Times New Roman"/>
          <w:lang w:val="en-US"/>
        </w:rPr>
        <w:t>UNEP</w:t>
      </w:r>
      <w:r w:rsidRPr="00F010F3">
        <w:rPr>
          <w:rFonts w:ascii="Times New Roman" w:hAnsi="Times New Roman"/>
          <w:lang w:val="en-US"/>
        </w:rPr>
        <w:t xml:space="preserve"> 2007, s. 95.</w:t>
      </w:r>
    </w:p>
  </w:footnote>
  <w:footnote w:id="7">
    <w:p w:rsidR="0019021D" w:rsidRPr="00F010F3" w:rsidRDefault="0019021D" w:rsidP="00243D30">
      <w:pPr>
        <w:pStyle w:val="Tekstprzypisudolnego"/>
        <w:spacing w:after="0" w:line="240" w:lineRule="auto"/>
        <w:rPr>
          <w:lang w:val="en-US"/>
        </w:rPr>
      </w:pPr>
      <w:r w:rsidRPr="00AE4EA4">
        <w:rPr>
          <w:rStyle w:val="Odwoanieprzypisudolnego"/>
          <w:rFonts w:ascii="Times New Roman" w:hAnsi="Times New Roman"/>
        </w:rPr>
        <w:footnoteRef/>
      </w:r>
      <w:r w:rsidRPr="00F010F3">
        <w:rPr>
          <w:rFonts w:ascii="Times New Roman" w:hAnsi="Times New Roman"/>
          <w:i/>
          <w:lang w:val="en-US"/>
        </w:rPr>
        <w:t>The European Environment. State and Outlook 2010. Soil</w:t>
      </w:r>
      <w:r w:rsidRPr="00F010F3">
        <w:rPr>
          <w:rFonts w:ascii="Times New Roman" w:hAnsi="Times New Roman"/>
          <w:lang w:val="en-US"/>
        </w:rPr>
        <w:t>, European Environment Agency, Luxemburg 2010, s. 28.</w:t>
      </w:r>
    </w:p>
  </w:footnote>
  <w:footnote w:id="8">
    <w:p w:rsidR="0019021D" w:rsidRPr="00F010F3" w:rsidRDefault="0019021D" w:rsidP="00243D30">
      <w:pPr>
        <w:pStyle w:val="Tekstprzypisudolnego"/>
        <w:spacing w:after="0" w:line="240" w:lineRule="auto"/>
        <w:rPr>
          <w:rFonts w:ascii="Times New Roman" w:hAnsi="Times New Roman"/>
          <w:lang w:val="en-US"/>
        </w:rPr>
      </w:pPr>
      <w:r w:rsidRPr="00AE4EA4">
        <w:rPr>
          <w:rStyle w:val="Odwoanieprzypisudolnego"/>
          <w:rFonts w:ascii="Times New Roman" w:hAnsi="Times New Roman"/>
        </w:rPr>
        <w:footnoteRef/>
      </w:r>
      <w:r w:rsidRPr="00F010F3">
        <w:rPr>
          <w:rFonts w:ascii="Times New Roman" w:hAnsi="Times New Roman"/>
          <w:lang w:val="en-US"/>
        </w:rPr>
        <w:t xml:space="preserve"> </w:t>
      </w:r>
      <w:r w:rsidRPr="00F010F3">
        <w:rPr>
          <w:rFonts w:ascii="Times New Roman" w:hAnsi="Times New Roman"/>
          <w:i/>
          <w:lang w:val="en-US"/>
        </w:rPr>
        <w:t>State of soils in Europe</w:t>
      </w:r>
      <w:r w:rsidRPr="00F010F3">
        <w:rPr>
          <w:rFonts w:ascii="Times New Roman" w:hAnsi="Times New Roman"/>
          <w:lang w:val="en-US"/>
        </w:rPr>
        <w:t xml:space="preserve">, European Environment Agency, European </w:t>
      </w:r>
      <w:proofErr w:type="spellStart"/>
      <w:r w:rsidRPr="00F010F3">
        <w:rPr>
          <w:rFonts w:ascii="Times New Roman" w:hAnsi="Times New Roman"/>
          <w:lang w:val="en-US"/>
        </w:rPr>
        <w:t>Commision</w:t>
      </w:r>
      <w:proofErr w:type="spellEnd"/>
      <w:r w:rsidRPr="00F010F3">
        <w:rPr>
          <w:rFonts w:ascii="Times New Roman" w:hAnsi="Times New Roman"/>
          <w:lang w:val="en-US"/>
        </w:rPr>
        <w:t xml:space="preserve">, EUR 25186 EN 2012, s. 49 </w:t>
      </w:r>
      <w:proofErr w:type="spellStart"/>
      <w:r w:rsidRPr="00F010F3">
        <w:rPr>
          <w:rFonts w:ascii="Times New Roman" w:hAnsi="Times New Roman"/>
          <w:lang w:val="en-US"/>
        </w:rPr>
        <w:t>oraz</w:t>
      </w:r>
      <w:proofErr w:type="spellEnd"/>
      <w:r w:rsidRPr="00F010F3">
        <w:rPr>
          <w:rFonts w:ascii="Times New Roman" w:hAnsi="Times New Roman"/>
          <w:lang w:val="en-US"/>
        </w:rPr>
        <w:t xml:space="preserve"> </w:t>
      </w:r>
      <w:r w:rsidRPr="00F010F3">
        <w:rPr>
          <w:rFonts w:ascii="Times New Roman" w:hAnsi="Times New Roman"/>
          <w:i/>
          <w:lang w:val="en-US"/>
        </w:rPr>
        <w:t>Soil – a key resource for the EU</w:t>
      </w:r>
      <w:r w:rsidRPr="00F010F3">
        <w:rPr>
          <w:rFonts w:ascii="Times New Roman" w:hAnsi="Times New Roman"/>
          <w:lang w:val="en-US"/>
        </w:rPr>
        <w:t xml:space="preserve">, European Commission, September 2010, s. 4. </w:t>
      </w:r>
    </w:p>
  </w:footnote>
  <w:footnote w:id="9">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Rezolucja Komitetu Ministrów Rady </w:t>
      </w:r>
      <w:r w:rsidRPr="00AE4EA4">
        <w:rPr>
          <w:rStyle w:val="Pogrubienie"/>
          <w:rFonts w:ascii="Times New Roman" w:hAnsi="Times New Roman"/>
          <w:b w:val="0"/>
        </w:rPr>
        <w:t>Europy</w:t>
      </w:r>
      <w:r w:rsidRPr="00AE4EA4">
        <w:rPr>
          <w:rFonts w:ascii="Times New Roman" w:hAnsi="Times New Roman"/>
        </w:rPr>
        <w:t xml:space="preserve"> nr Rec.(72) 19 </w:t>
      </w:r>
      <w:r w:rsidRPr="00AE4EA4">
        <w:rPr>
          <w:rFonts w:ascii="Times New Roman" w:hAnsi="Times New Roman"/>
          <w:i/>
        </w:rPr>
        <w:t>Europejska Karta Ziemi</w:t>
      </w:r>
      <w:r w:rsidRPr="00AE4EA4">
        <w:rPr>
          <w:rFonts w:ascii="Times New Roman" w:hAnsi="Times New Roman"/>
        </w:rPr>
        <w:t xml:space="preserve"> z 30 maja 1972 r. Zob. M.A. Król, </w:t>
      </w:r>
      <w:r w:rsidRPr="00AE4EA4">
        <w:rPr>
          <w:rFonts w:ascii="Times New Roman" w:hAnsi="Times New Roman"/>
          <w:i/>
        </w:rPr>
        <w:t xml:space="preserve">Europejskie systemy prawa ochrony powierzchni ziemi a polskie rozwiązania prawne, </w:t>
      </w:r>
      <w:r w:rsidRPr="00AE4EA4">
        <w:rPr>
          <w:rFonts w:ascii="Times New Roman" w:hAnsi="Times New Roman"/>
        </w:rPr>
        <w:t>SPE 1994, t. L, s. 74. Trzeba też wskazać zalecenia nr Rec. (89) 15 o racjonalnym użytkowaniu gruntów, przyjęte na 430 posiedzeniu w dniu 7 listopada 1989 r., czy wskazane wyżej zalecenia nr R.(92) 8, oraz Konwencje: z 1992 r. o ochronie bioróżnorodności, Dz.U. z 2002 r., Nr 184, poz. 1532, a także z 1994 r. w sprawie zwalczania pustynnienia w państwach dotkniętych poważnymi suszami i/lub pustynnieniem,</w:t>
      </w:r>
    </w:p>
    <w:p w:rsidR="0019021D" w:rsidRPr="00AE4EA4" w:rsidRDefault="0019021D" w:rsidP="00243D30">
      <w:pPr>
        <w:pStyle w:val="Tekstprzypisudolnego"/>
        <w:spacing w:after="0" w:line="240" w:lineRule="auto"/>
        <w:rPr>
          <w:rFonts w:ascii="Times New Roman" w:hAnsi="Times New Roman"/>
        </w:rPr>
      </w:pPr>
      <w:r w:rsidRPr="00AE4EA4">
        <w:rPr>
          <w:rFonts w:ascii="Times New Roman" w:hAnsi="Times New Roman"/>
        </w:rPr>
        <w:t xml:space="preserve">zwłaszcza w Afryce, Dz.U. z 2002 r. Nr 185, poz. 1538. Por. R. Dębicki, J. Gliński, </w:t>
      </w:r>
      <w:r w:rsidRPr="00AE4EA4">
        <w:rPr>
          <w:rFonts w:ascii="Times New Roman" w:hAnsi="Times New Roman"/>
          <w:i/>
        </w:rPr>
        <w:t>Międzynarodowa konwencja o ochronie gleb</w:t>
      </w:r>
      <w:r w:rsidRPr="00AE4EA4">
        <w:rPr>
          <w:rFonts w:ascii="Times New Roman" w:hAnsi="Times New Roman"/>
        </w:rPr>
        <w:t>, Lublin 1999.</w:t>
      </w:r>
    </w:p>
  </w:footnote>
  <w:footnote w:id="10">
    <w:p w:rsidR="0019021D" w:rsidRPr="00AE4EA4" w:rsidRDefault="0019021D" w:rsidP="00243D30">
      <w:pPr>
        <w:pStyle w:val="Tekstprzypisudolnego"/>
        <w:spacing w:after="0" w:line="240" w:lineRule="auto"/>
        <w:rPr>
          <w:rFonts w:ascii="Times New Roman" w:hAnsi="Times New Roman"/>
          <w:lang w:val="en-GB"/>
        </w:rPr>
      </w:pPr>
      <w:r w:rsidRPr="00AE4EA4">
        <w:rPr>
          <w:rStyle w:val="Odwoanieprzypisudolnego"/>
          <w:rFonts w:ascii="Times New Roman" w:hAnsi="Times New Roman"/>
        </w:rPr>
        <w:footnoteRef/>
      </w:r>
      <w:r w:rsidRPr="00AE4EA4">
        <w:rPr>
          <w:rFonts w:ascii="Times New Roman" w:hAnsi="Times New Roman"/>
        </w:rPr>
        <w:t xml:space="preserve"> Resolution 8/81, FAO Doc. 81/27. Zob. też projekt międzynarodowej konwencji o ochronie powierzchni ziemi, </w:t>
      </w:r>
      <w:bookmarkStart w:id="1" w:name="_Hlk502830679"/>
      <w:proofErr w:type="spellStart"/>
      <w:r w:rsidRPr="00AE4EA4">
        <w:rPr>
          <w:rFonts w:ascii="Times New Roman" w:hAnsi="Times New Roman"/>
          <w:i/>
        </w:rPr>
        <w:t>Tutzing</w:t>
      </w:r>
      <w:proofErr w:type="spellEnd"/>
      <w:r w:rsidRPr="00AE4EA4">
        <w:rPr>
          <w:rFonts w:ascii="Times New Roman" w:hAnsi="Times New Roman"/>
        </w:rPr>
        <w:t xml:space="preserve"> </w:t>
      </w:r>
      <w:r w:rsidRPr="00AE4EA4">
        <w:rPr>
          <w:rFonts w:ascii="Times New Roman" w:hAnsi="Times New Roman"/>
          <w:i/>
        </w:rPr>
        <w:t xml:space="preserve">Project of </w:t>
      </w:r>
      <w:proofErr w:type="spellStart"/>
      <w:r w:rsidRPr="00AE4EA4">
        <w:rPr>
          <w:rFonts w:ascii="Times New Roman" w:hAnsi="Times New Roman"/>
          <w:i/>
        </w:rPr>
        <w:t>Convention</w:t>
      </w:r>
      <w:proofErr w:type="spellEnd"/>
      <w:r w:rsidRPr="00AE4EA4">
        <w:rPr>
          <w:rFonts w:ascii="Times New Roman" w:hAnsi="Times New Roman"/>
          <w:i/>
        </w:rPr>
        <w:t xml:space="preserve"> of </w:t>
      </w:r>
      <w:proofErr w:type="spellStart"/>
      <w:r w:rsidRPr="00AE4EA4">
        <w:rPr>
          <w:rFonts w:ascii="Times New Roman" w:hAnsi="Times New Roman"/>
          <w:i/>
        </w:rPr>
        <w:t>Sustainable</w:t>
      </w:r>
      <w:proofErr w:type="spellEnd"/>
      <w:r w:rsidRPr="00AE4EA4">
        <w:rPr>
          <w:rFonts w:ascii="Times New Roman" w:hAnsi="Times New Roman"/>
          <w:i/>
        </w:rPr>
        <w:t xml:space="preserve"> </w:t>
      </w:r>
      <w:proofErr w:type="spellStart"/>
      <w:r w:rsidRPr="00AE4EA4">
        <w:rPr>
          <w:rFonts w:ascii="Times New Roman" w:hAnsi="Times New Roman"/>
          <w:i/>
        </w:rPr>
        <w:t>Use</w:t>
      </w:r>
      <w:proofErr w:type="spellEnd"/>
      <w:r w:rsidRPr="00AE4EA4">
        <w:rPr>
          <w:rFonts w:ascii="Times New Roman" w:hAnsi="Times New Roman"/>
          <w:i/>
        </w:rPr>
        <w:t xml:space="preserve"> of </w:t>
      </w:r>
      <w:proofErr w:type="spellStart"/>
      <w:r w:rsidRPr="00AE4EA4">
        <w:rPr>
          <w:rFonts w:ascii="Times New Roman" w:hAnsi="Times New Roman"/>
          <w:i/>
        </w:rPr>
        <w:t>Soil</w:t>
      </w:r>
      <w:proofErr w:type="spellEnd"/>
      <w:r w:rsidRPr="00AE4EA4">
        <w:rPr>
          <w:rFonts w:ascii="Times New Roman" w:hAnsi="Times New Roman"/>
          <w:i/>
        </w:rPr>
        <w:t xml:space="preserve">. </w:t>
      </w:r>
      <w:r w:rsidRPr="00AE4EA4">
        <w:rPr>
          <w:rFonts w:ascii="Times New Roman" w:hAnsi="Times New Roman"/>
          <w:i/>
          <w:lang w:val="en-GB"/>
        </w:rPr>
        <w:t>Preserving soils for life</w:t>
      </w:r>
      <w:r w:rsidRPr="00AE4EA4">
        <w:rPr>
          <w:rFonts w:ascii="Times New Roman" w:hAnsi="Times New Roman"/>
          <w:lang w:val="en-GB"/>
        </w:rPr>
        <w:t xml:space="preserve">, </w:t>
      </w:r>
      <w:proofErr w:type="spellStart"/>
      <w:r w:rsidRPr="00AE4EA4">
        <w:rPr>
          <w:rFonts w:ascii="Times New Roman" w:hAnsi="Times New Roman"/>
          <w:lang w:val="en-GB"/>
        </w:rPr>
        <w:t>tekst</w:t>
      </w:r>
      <w:proofErr w:type="spellEnd"/>
      <w:r w:rsidRPr="00AE4EA4">
        <w:rPr>
          <w:rFonts w:ascii="Times New Roman" w:hAnsi="Times New Roman"/>
          <w:lang w:val="en-GB"/>
        </w:rPr>
        <w:t xml:space="preserve">: „Time Ecology” München 1998, </w:t>
      </w:r>
      <w:proofErr w:type="spellStart"/>
      <w:r w:rsidRPr="00AE4EA4">
        <w:rPr>
          <w:rFonts w:ascii="Times New Roman" w:hAnsi="Times New Roman"/>
          <w:lang w:val="en-GB"/>
        </w:rPr>
        <w:t>oraz</w:t>
      </w:r>
      <w:proofErr w:type="spellEnd"/>
      <w:r w:rsidRPr="00AE4EA4">
        <w:rPr>
          <w:rFonts w:ascii="Times New Roman" w:hAnsi="Times New Roman"/>
          <w:lang w:val="en-GB"/>
        </w:rPr>
        <w:t xml:space="preserve"> I. </w:t>
      </w:r>
      <w:proofErr w:type="spellStart"/>
      <w:r w:rsidRPr="00AE4EA4">
        <w:rPr>
          <w:rFonts w:ascii="Times New Roman" w:hAnsi="Times New Roman"/>
          <w:lang w:val="en-GB"/>
        </w:rPr>
        <w:t>Hannam</w:t>
      </w:r>
      <w:proofErr w:type="spellEnd"/>
      <w:r w:rsidRPr="00AE4EA4">
        <w:rPr>
          <w:rFonts w:ascii="Times New Roman" w:hAnsi="Times New Roman"/>
          <w:lang w:val="en-GB"/>
        </w:rPr>
        <w:t xml:space="preserve">, B. Boer, </w:t>
      </w:r>
      <w:r w:rsidRPr="00AE4EA4">
        <w:rPr>
          <w:rFonts w:ascii="Times New Roman" w:hAnsi="Times New Roman"/>
          <w:i/>
          <w:lang w:val="en-GB"/>
        </w:rPr>
        <w:t>Legal and institutional frameworks for sustainable soils</w:t>
      </w:r>
      <w:r w:rsidRPr="00AE4EA4">
        <w:rPr>
          <w:rFonts w:ascii="Times New Roman" w:hAnsi="Times New Roman"/>
          <w:lang w:val="en-GB"/>
        </w:rPr>
        <w:t>, IUCN Environmental Policy and Law Paper no. 45, Cambridge, Bonn 2002, s. 71.</w:t>
      </w:r>
    </w:p>
    <w:bookmarkEnd w:id="1"/>
  </w:footnote>
  <w:footnote w:id="11">
    <w:p w:rsidR="0019021D" w:rsidRPr="00AE4EA4" w:rsidRDefault="0019021D" w:rsidP="00243D30">
      <w:pPr>
        <w:pStyle w:val="Tekstprzypisudolnego"/>
        <w:spacing w:after="0" w:line="240" w:lineRule="auto"/>
      </w:pPr>
      <w:r w:rsidRPr="00AE4EA4">
        <w:rPr>
          <w:rStyle w:val="Odwoanieprzypisudolnego"/>
          <w:rFonts w:ascii="Times New Roman" w:hAnsi="Times New Roman"/>
        </w:rPr>
        <w:footnoteRef/>
      </w:r>
      <w:r w:rsidRPr="00AE4EA4">
        <w:rPr>
          <w:rFonts w:ascii="Times New Roman" w:hAnsi="Times New Roman"/>
        </w:rPr>
        <w:t xml:space="preserve"> Pozytywny wpływ na stan gruntów rolnych wywiera wprowadzenie wymogów wzajemnej zgodności (ang. cross </w:t>
      </w:r>
      <w:proofErr w:type="spellStart"/>
      <w:r w:rsidRPr="00AE4EA4">
        <w:rPr>
          <w:rFonts w:ascii="Times New Roman" w:hAnsi="Times New Roman"/>
        </w:rPr>
        <w:t>compliance</w:t>
      </w:r>
      <w:proofErr w:type="spellEnd"/>
      <w:r w:rsidRPr="00AE4EA4">
        <w:rPr>
          <w:rFonts w:ascii="Times New Roman" w:hAnsi="Times New Roman"/>
        </w:rPr>
        <w:t>), a także instrumenty realizujące założenia polityki rozwoju obszarów wiejskich</w:t>
      </w:r>
      <w:r w:rsidRPr="00AE4EA4">
        <w:t>.</w:t>
      </w:r>
    </w:p>
  </w:footnote>
  <w:footnote w:id="12">
    <w:p w:rsidR="0019021D" w:rsidRPr="00AE4EA4" w:rsidRDefault="0019021D" w:rsidP="00243D30">
      <w:pPr>
        <w:pStyle w:val="Tekstprzypisudolnego"/>
        <w:spacing w:after="0" w:line="240" w:lineRule="auto"/>
      </w:pPr>
      <w:r w:rsidRPr="00AE4EA4">
        <w:rPr>
          <w:rStyle w:val="Odwoanieprzypisudolnego"/>
        </w:rPr>
        <w:footnoteRef/>
      </w:r>
      <w:r w:rsidRPr="00AE4EA4">
        <w:t xml:space="preserve"> </w:t>
      </w:r>
      <w:r w:rsidR="00DB5531">
        <w:rPr>
          <w:rFonts w:ascii="Times New Roman" w:hAnsi="Times New Roman"/>
        </w:rPr>
        <w:t>C</w:t>
      </w:r>
      <w:r w:rsidRPr="00AE4EA4">
        <w:rPr>
          <w:rFonts w:ascii="Times New Roman" w:hAnsi="Times New Roman"/>
        </w:rPr>
        <w:t>OM (2002) 179.</w:t>
      </w:r>
    </w:p>
  </w:footnote>
  <w:footnote w:id="13">
    <w:p w:rsidR="0019021D" w:rsidRPr="00AE4EA4" w:rsidRDefault="0019021D" w:rsidP="00243D30">
      <w:pPr>
        <w:pStyle w:val="Tekstprzypisudolnego"/>
        <w:spacing w:after="0" w:line="240" w:lineRule="auto"/>
      </w:pPr>
      <w:r w:rsidRPr="00AE4EA4">
        <w:rPr>
          <w:rStyle w:val="Odwoanieprzypisudolnego"/>
        </w:rPr>
        <w:footnoteRef/>
      </w:r>
      <w:r w:rsidRPr="00AE4EA4">
        <w:t xml:space="preserve"> </w:t>
      </w:r>
      <w:bookmarkStart w:id="2" w:name="_Hlk502832317"/>
      <w:r w:rsidRPr="00AE4EA4">
        <w:rPr>
          <w:rStyle w:val="Pogrubienie"/>
          <w:rFonts w:ascii="Times New Roman" w:hAnsi="Times New Roman"/>
          <w:b w:val="0"/>
        </w:rPr>
        <w:t xml:space="preserve">Komunikat Komisji do Rady, Parlamentu Europejskiego, Europejskiego Komitetu Ekonomiczno-Społecznego oraz Komitetu Regionów - Strategia tematyczna w dziedzinie ochrony gleby, </w:t>
      </w:r>
      <w:r w:rsidR="00DB5531">
        <w:rPr>
          <w:rStyle w:val="Pogrubienie"/>
          <w:rFonts w:ascii="Times New Roman" w:hAnsi="Times New Roman"/>
          <w:b w:val="0"/>
        </w:rPr>
        <w:t>C</w:t>
      </w:r>
      <w:r w:rsidRPr="00AE4EA4">
        <w:rPr>
          <w:rStyle w:val="Pogrubienie"/>
          <w:rFonts w:ascii="Times New Roman" w:hAnsi="Times New Roman"/>
          <w:b w:val="0"/>
        </w:rPr>
        <w:t>OM 2006/231.</w:t>
      </w:r>
    </w:p>
    <w:bookmarkEnd w:id="2"/>
  </w:footnote>
  <w:footnote w:id="14">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2006/2293 (INI), Dz. Urz. WE C 282 E z 6.11.2008, s. 138-144. </w:t>
      </w:r>
    </w:p>
  </w:footnote>
  <w:footnote w:id="15">
    <w:p w:rsidR="0019021D" w:rsidRPr="00AE4EA4" w:rsidRDefault="0019021D" w:rsidP="00243D30">
      <w:pPr>
        <w:pStyle w:val="Tekstprzypisudolnego"/>
        <w:tabs>
          <w:tab w:val="left" w:pos="2268"/>
        </w:tabs>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Rezolucja Parlamentu Europejskiego z 14 listopada 2007 r. w sprawie dyrektywy ustanawiającej ramy dla ochrony gleb, </w:t>
      </w:r>
      <w:proofErr w:type="spellStart"/>
      <w:r w:rsidRPr="00AE4EA4">
        <w:rPr>
          <w:rFonts w:ascii="Times New Roman" w:hAnsi="Times New Roman"/>
        </w:rPr>
        <w:t>Dz.Urz</w:t>
      </w:r>
      <w:proofErr w:type="spellEnd"/>
      <w:r w:rsidRPr="00AE4EA4">
        <w:rPr>
          <w:rFonts w:ascii="Times New Roman" w:hAnsi="Times New Roman"/>
        </w:rPr>
        <w:t xml:space="preserve">. WE 282E z 6.11. 2008, s. 281-306. Por. A.A. </w:t>
      </w:r>
      <w:proofErr w:type="spellStart"/>
      <w:r w:rsidRPr="00AE4EA4">
        <w:rPr>
          <w:rFonts w:ascii="Times New Roman" w:hAnsi="Times New Roman"/>
        </w:rPr>
        <w:t>Semikolennykh</w:t>
      </w:r>
      <w:proofErr w:type="spellEnd"/>
      <w:r w:rsidRPr="00AE4EA4">
        <w:rPr>
          <w:rFonts w:ascii="Times New Roman" w:hAnsi="Times New Roman"/>
          <w:i/>
        </w:rPr>
        <w:t xml:space="preserve">, </w:t>
      </w:r>
      <w:proofErr w:type="spellStart"/>
      <w:r w:rsidRPr="00AE4EA4">
        <w:rPr>
          <w:rFonts w:ascii="Times New Roman" w:hAnsi="Times New Roman"/>
          <w:i/>
        </w:rPr>
        <w:t>European</w:t>
      </w:r>
      <w:proofErr w:type="spellEnd"/>
      <w:r w:rsidRPr="00AE4EA4">
        <w:rPr>
          <w:rFonts w:ascii="Times New Roman" w:hAnsi="Times New Roman"/>
          <w:i/>
        </w:rPr>
        <w:t xml:space="preserve"> </w:t>
      </w:r>
      <w:proofErr w:type="spellStart"/>
      <w:r w:rsidRPr="00AE4EA4">
        <w:rPr>
          <w:rFonts w:ascii="Times New Roman" w:hAnsi="Times New Roman"/>
          <w:i/>
        </w:rPr>
        <w:t>Thematic</w:t>
      </w:r>
      <w:proofErr w:type="spellEnd"/>
      <w:r w:rsidRPr="00AE4EA4">
        <w:rPr>
          <w:rFonts w:ascii="Times New Roman" w:hAnsi="Times New Roman"/>
          <w:i/>
        </w:rPr>
        <w:t xml:space="preserve"> </w:t>
      </w:r>
      <w:proofErr w:type="spellStart"/>
      <w:r w:rsidRPr="00AE4EA4">
        <w:rPr>
          <w:rFonts w:ascii="Times New Roman" w:hAnsi="Times New Roman"/>
          <w:i/>
        </w:rPr>
        <w:t>Strategy</w:t>
      </w:r>
      <w:proofErr w:type="spellEnd"/>
      <w:r w:rsidRPr="00AE4EA4">
        <w:rPr>
          <w:rFonts w:ascii="Times New Roman" w:hAnsi="Times New Roman"/>
          <w:i/>
        </w:rPr>
        <w:t xml:space="preserve"> for </w:t>
      </w:r>
      <w:proofErr w:type="spellStart"/>
      <w:r w:rsidRPr="00AE4EA4">
        <w:rPr>
          <w:rFonts w:ascii="Times New Roman" w:hAnsi="Times New Roman"/>
          <w:i/>
        </w:rPr>
        <w:t>Soil</w:t>
      </w:r>
      <w:proofErr w:type="spellEnd"/>
      <w:r w:rsidRPr="00AE4EA4">
        <w:rPr>
          <w:rFonts w:ascii="Times New Roman" w:hAnsi="Times New Roman"/>
          <w:i/>
        </w:rPr>
        <w:t xml:space="preserve"> </w:t>
      </w:r>
      <w:proofErr w:type="spellStart"/>
      <w:r w:rsidRPr="00AE4EA4">
        <w:rPr>
          <w:rFonts w:ascii="Times New Roman" w:hAnsi="Times New Roman"/>
          <w:i/>
        </w:rPr>
        <w:t>Protection</w:t>
      </w:r>
      <w:proofErr w:type="spellEnd"/>
      <w:r w:rsidRPr="00AE4EA4">
        <w:rPr>
          <w:rFonts w:ascii="Times New Roman" w:hAnsi="Times New Roman"/>
          <w:i/>
        </w:rPr>
        <w:t xml:space="preserve">: a </w:t>
      </w:r>
      <w:proofErr w:type="spellStart"/>
      <w:r w:rsidRPr="00AE4EA4">
        <w:rPr>
          <w:rFonts w:ascii="Times New Roman" w:hAnsi="Times New Roman"/>
          <w:i/>
        </w:rPr>
        <w:t>review</w:t>
      </w:r>
      <w:proofErr w:type="spellEnd"/>
      <w:r w:rsidRPr="00AE4EA4">
        <w:rPr>
          <w:rFonts w:ascii="Times New Roman" w:hAnsi="Times New Roman"/>
          <w:i/>
        </w:rPr>
        <w:t xml:space="preserve"> of major </w:t>
      </w:r>
      <w:proofErr w:type="spellStart"/>
      <w:r w:rsidRPr="00AE4EA4">
        <w:rPr>
          <w:rFonts w:ascii="Times New Roman" w:hAnsi="Times New Roman"/>
          <w:i/>
        </w:rPr>
        <w:t>documents</w:t>
      </w:r>
      <w:proofErr w:type="spellEnd"/>
      <w:r w:rsidRPr="00AE4EA4">
        <w:rPr>
          <w:rFonts w:ascii="Times New Roman" w:hAnsi="Times New Roman"/>
        </w:rPr>
        <w:t>, „</w:t>
      </w:r>
      <w:proofErr w:type="spellStart"/>
      <w:r w:rsidRPr="00AE4EA4">
        <w:rPr>
          <w:rFonts w:ascii="Times New Roman" w:hAnsi="Times New Roman"/>
        </w:rPr>
        <w:t>Eurasian</w:t>
      </w:r>
      <w:proofErr w:type="spellEnd"/>
      <w:r w:rsidRPr="00AE4EA4">
        <w:rPr>
          <w:rFonts w:ascii="Times New Roman" w:hAnsi="Times New Roman"/>
        </w:rPr>
        <w:t xml:space="preserve"> </w:t>
      </w:r>
      <w:proofErr w:type="spellStart"/>
      <w:r w:rsidRPr="00AE4EA4">
        <w:rPr>
          <w:rFonts w:ascii="Times New Roman" w:hAnsi="Times New Roman"/>
        </w:rPr>
        <w:t>Soil</w:t>
      </w:r>
      <w:proofErr w:type="spellEnd"/>
      <w:r w:rsidRPr="00AE4EA4">
        <w:rPr>
          <w:rFonts w:ascii="Times New Roman" w:hAnsi="Times New Roman"/>
        </w:rPr>
        <w:t xml:space="preserve"> Science” 2008, t. 41, z. 12, s. 1349 i n. O znaczeniu inicjatywy opracowania dyrektywy zob.: J. Stelmasiak</w:t>
      </w:r>
      <w:r w:rsidRPr="00AE4EA4">
        <w:rPr>
          <w:rFonts w:ascii="Times New Roman" w:hAnsi="Times New Roman"/>
          <w:i/>
        </w:rPr>
        <w:t>, Prawo ochrony środowiska</w:t>
      </w:r>
      <w:r w:rsidRPr="00AE4EA4">
        <w:rPr>
          <w:rFonts w:ascii="Times New Roman" w:hAnsi="Times New Roman"/>
        </w:rPr>
        <w:t>, Warszawa 2009, 273-274.</w:t>
      </w:r>
    </w:p>
  </w:footnote>
  <w:footnote w:id="16">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W dniu 21 maja 2014 r. projekt został wycofany jako wniosek zdezaktualizowany, Dz. Urz. WE C 153 z 21.05.2014 r. w zw. z </w:t>
      </w:r>
      <w:proofErr w:type="spellStart"/>
      <w:r w:rsidRPr="00AE4EA4">
        <w:rPr>
          <w:rFonts w:ascii="Times New Roman" w:hAnsi="Times New Roman"/>
        </w:rPr>
        <w:t>Dz.Urz</w:t>
      </w:r>
      <w:proofErr w:type="spellEnd"/>
      <w:r w:rsidRPr="00AE4EA4">
        <w:rPr>
          <w:rFonts w:ascii="Times New Roman" w:hAnsi="Times New Roman"/>
        </w:rPr>
        <w:t>. WE C 163 z 28.05.2014 r.</w:t>
      </w:r>
    </w:p>
  </w:footnote>
  <w:footnote w:id="17">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2007/2204 (INI), </w:t>
      </w:r>
      <w:proofErr w:type="spellStart"/>
      <w:r w:rsidRPr="00AE4EA4">
        <w:rPr>
          <w:rFonts w:ascii="Times New Roman" w:hAnsi="Times New Roman"/>
        </w:rPr>
        <w:t>Dz.Urz</w:t>
      </w:r>
      <w:proofErr w:type="spellEnd"/>
      <w:r w:rsidRPr="00AE4EA4">
        <w:rPr>
          <w:rFonts w:ascii="Times New Roman" w:hAnsi="Times New Roman"/>
        </w:rPr>
        <w:t>. UE C 247 E/18 z 15.10.2009.</w:t>
      </w:r>
    </w:p>
  </w:footnote>
  <w:footnote w:id="18">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2009/2153 (INI), P7_TA(2010)0264.</w:t>
      </w:r>
    </w:p>
  </w:footnote>
  <w:footnote w:id="19">
    <w:p w:rsidR="0019021D" w:rsidRPr="00AE4EA4" w:rsidRDefault="0019021D" w:rsidP="00243D30">
      <w:pPr>
        <w:pStyle w:val="Tekstprzypisudolnego"/>
        <w:tabs>
          <w:tab w:val="left" w:pos="2268"/>
        </w:tabs>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2011/2051 (INI), P7_TA-PROV(2011) 0297.</w:t>
      </w:r>
    </w:p>
  </w:footnote>
  <w:footnote w:id="20">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Dz. Urz. WE L 334 z 17.12.2010, s. 17, określana jako „dyrektywa IED”.</w:t>
      </w:r>
    </w:p>
  </w:footnote>
  <w:footnote w:id="21">
    <w:p w:rsidR="0019021D" w:rsidRPr="00AE4EA4" w:rsidRDefault="0019021D" w:rsidP="00243D30">
      <w:pPr>
        <w:pStyle w:val="Tekstprzypisudolnego"/>
        <w:spacing w:after="0" w:line="240" w:lineRule="auto"/>
      </w:pPr>
      <w:r w:rsidRPr="00AE4EA4">
        <w:rPr>
          <w:rStyle w:val="Odwoanieprzypisudolnego"/>
          <w:rFonts w:ascii="Times New Roman" w:hAnsi="Times New Roman"/>
        </w:rPr>
        <w:footnoteRef/>
      </w:r>
      <w:r w:rsidRPr="00AE4EA4">
        <w:rPr>
          <w:rFonts w:ascii="Times New Roman" w:hAnsi="Times New Roman"/>
        </w:rPr>
        <w:t xml:space="preserve"> Szerzej na ten temat: M. Górski, </w:t>
      </w:r>
      <w:r w:rsidRPr="00AE4EA4">
        <w:rPr>
          <w:rFonts w:ascii="Times New Roman" w:hAnsi="Times New Roman"/>
          <w:i/>
        </w:rPr>
        <w:t>Ochrona powierzchni ziemi w przepisach nowelizacji ustawy Prawo ochrony środowiska i innych ustaw z lutego 2014 r.</w:t>
      </w:r>
      <w:r w:rsidRPr="00AE4EA4">
        <w:rPr>
          <w:rFonts w:ascii="Times New Roman" w:hAnsi="Times New Roman"/>
        </w:rPr>
        <w:t xml:space="preserve"> [w:] G. Malina (red.), </w:t>
      </w:r>
      <w:proofErr w:type="spellStart"/>
      <w:r w:rsidRPr="006F6CBA">
        <w:rPr>
          <w:rFonts w:ascii="Times New Roman" w:hAnsi="Times New Roman"/>
          <w:i/>
        </w:rPr>
        <w:t>Remediacja</w:t>
      </w:r>
      <w:proofErr w:type="spellEnd"/>
      <w:r w:rsidRPr="006F6CBA">
        <w:rPr>
          <w:rFonts w:ascii="Times New Roman" w:hAnsi="Times New Roman"/>
          <w:i/>
        </w:rPr>
        <w:t>, rekultywacja, i rewitalizacja</w:t>
      </w:r>
      <w:r w:rsidRPr="00AE4EA4">
        <w:rPr>
          <w:rFonts w:ascii="Times New Roman" w:hAnsi="Times New Roman"/>
        </w:rPr>
        <w:t>, Poznań 2014, s. 61 – 77.</w:t>
      </w:r>
      <w:r w:rsidRPr="00AE4EA4">
        <w:t xml:space="preserve"> </w:t>
      </w:r>
    </w:p>
  </w:footnote>
  <w:footnote w:id="22">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J. </w:t>
      </w:r>
      <w:proofErr w:type="spellStart"/>
      <w:r w:rsidRPr="00AE4EA4">
        <w:rPr>
          <w:rFonts w:ascii="Times New Roman" w:hAnsi="Times New Roman"/>
        </w:rPr>
        <w:t>Jerzmański</w:t>
      </w:r>
      <w:proofErr w:type="spellEnd"/>
      <w:r w:rsidRPr="00AE4EA4">
        <w:rPr>
          <w:rFonts w:ascii="Times New Roman" w:hAnsi="Times New Roman"/>
        </w:rPr>
        <w:t xml:space="preserve">, </w:t>
      </w:r>
      <w:r w:rsidRPr="00AE4EA4">
        <w:rPr>
          <w:rFonts w:ascii="Times New Roman" w:hAnsi="Times New Roman"/>
          <w:i/>
        </w:rPr>
        <w:t>Nowe zasady ochrony powierzchni ziemi</w:t>
      </w:r>
      <w:r w:rsidRPr="00AE4EA4">
        <w:rPr>
          <w:rFonts w:ascii="Times New Roman" w:hAnsi="Times New Roman"/>
        </w:rPr>
        <w:t xml:space="preserve">, „Acta </w:t>
      </w:r>
      <w:proofErr w:type="spellStart"/>
      <w:r w:rsidRPr="00AE4EA4">
        <w:rPr>
          <w:rFonts w:ascii="Times New Roman" w:hAnsi="Times New Roman"/>
        </w:rPr>
        <w:t>Universitatis</w:t>
      </w:r>
      <w:proofErr w:type="spellEnd"/>
      <w:r w:rsidRPr="00AE4EA4">
        <w:rPr>
          <w:rFonts w:ascii="Times New Roman" w:hAnsi="Times New Roman"/>
        </w:rPr>
        <w:t xml:space="preserve"> </w:t>
      </w:r>
      <w:proofErr w:type="spellStart"/>
      <w:r w:rsidRPr="00AE4EA4">
        <w:rPr>
          <w:rFonts w:ascii="Times New Roman" w:hAnsi="Times New Roman"/>
        </w:rPr>
        <w:t>Carolinae</w:t>
      </w:r>
      <w:proofErr w:type="spellEnd"/>
      <w:r w:rsidRPr="00AE4EA4">
        <w:rPr>
          <w:rFonts w:ascii="Times New Roman" w:hAnsi="Times New Roman"/>
        </w:rPr>
        <w:t xml:space="preserve">. </w:t>
      </w:r>
      <w:proofErr w:type="spellStart"/>
      <w:r w:rsidRPr="00AE4EA4">
        <w:rPr>
          <w:rFonts w:ascii="Times New Roman" w:hAnsi="Times New Roman"/>
        </w:rPr>
        <w:t>Iuridica</w:t>
      </w:r>
      <w:proofErr w:type="spellEnd"/>
      <w:r w:rsidRPr="00AE4EA4">
        <w:rPr>
          <w:rFonts w:ascii="Times New Roman" w:hAnsi="Times New Roman"/>
        </w:rPr>
        <w:t>” 2015, nr 2, vol. LXI, s. 209.</w:t>
      </w:r>
    </w:p>
  </w:footnote>
  <w:footnote w:id="23">
    <w:p w:rsidR="0019021D" w:rsidRPr="00AE4EA4" w:rsidRDefault="0019021D" w:rsidP="00243D30">
      <w:pPr>
        <w:pStyle w:val="Tekstprzypisudolnego"/>
        <w:tabs>
          <w:tab w:val="left" w:pos="2268"/>
        </w:tabs>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w:t>
      </w:r>
      <w:proofErr w:type="spellStart"/>
      <w:r w:rsidRPr="00AE4EA4">
        <w:rPr>
          <w:rFonts w:ascii="Times New Roman" w:hAnsi="Times New Roman"/>
        </w:rPr>
        <w:t>T.j</w:t>
      </w:r>
      <w:proofErr w:type="spellEnd"/>
      <w:r w:rsidRPr="00AE4EA4">
        <w:rPr>
          <w:rFonts w:ascii="Times New Roman" w:hAnsi="Times New Roman"/>
        </w:rPr>
        <w:t>. z 2017 r., Dz.U. poz. 519 ze zm., (daje cyt. jako: „</w:t>
      </w:r>
      <w:proofErr w:type="spellStart"/>
      <w:r w:rsidRPr="00AE4EA4">
        <w:rPr>
          <w:rFonts w:ascii="Times New Roman" w:hAnsi="Times New Roman"/>
        </w:rPr>
        <w:t>p.o.ś</w:t>
      </w:r>
      <w:proofErr w:type="spellEnd"/>
      <w:r w:rsidRPr="00AE4EA4">
        <w:rPr>
          <w:rFonts w:ascii="Times New Roman" w:hAnsi="Times New Roman"/>
        </w:rPr>
        <w:t>”).</w:t>
      </w:r>
    </w:p>
  </w:footnote>
  <w:footnote w:id="24">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Tekst pierwotny Dz.U. z 1980 r. Nr 3, poz. 6.</w:t>
      </w:r>
    </w:p>
  </w:footnote>
  <w:footnote w:id="25">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M.A. Król</w:t>
      </w:r>
      <w:r w:rsidRPr="00AE4EA4">
        <w:rPr>
          <w:rFonts w:ascii="Times New Roman" w:hAnsi="Times New Roman"/>
          <w:i/>
        </w:rPr>
        <w:t>, Instrumenty prawne ochrony jakościowej gruntów rolnych</w:t>
      </w:r>
      <w:r w:rsidRPr="00AE4EA4">
        <w:rPr>
          <w:rFonts w:ascii="Times New Roman" w:hAnsi="Times New Roman"/>
        </w:rPr>
        <w:t>, SPE 1997, t. LV, s. 52.</w:t>
      </w:r>
    </w:p>
  </w:footnote>
  <w:footnote w:id="26">
    <w:p w:rsidR="0019021D" w:rsidRPr="00AE4EA4" w:rsidRDefault="0019021D" w:rsidP="00243D30">
      <w:pPr>
        <w:pStyle w:val="Tekstprzypisudolnego"/>
        <w:tabs>
          <w:tab w:val="left" w:pos="2268"/>
        </w:tabs>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w:t>
      </w:r>
      <w:proofErr w:type="spellStart"/>
      <w:r w:rsidRPr="00AE4EA4">
        <w:rPr>
          <w:rFonts w:ascii="Times New Roman" w:hAnsi="Times New Roman"/>
        </w:rPr>
        <w:t>T.j</w:t>
      </w:r>
      <w:proofErr w:type="spellEnd"/>
      <w:r w:rsidRPr="00AE4EA4">
        <w:rPr>
          <w:rFonts w:ascii="Times New Roman" w:hAnsi="Times New Roman"/>
        </w:rPr>
        <w:t>. z 2017 r., Dz.U. poz. 1161 ze zm., (dalej cyt. jako: „</w:t>
      </w:r>
      <w:proofErr w:type="spellStart"/>
      <w:r w:rsidRPr="00AE4EA4">
        <w:rPr>
          <w:rFonts w:ascii="Times New Roman" w:hAnsi="Times New Roman"/>
        </w:rPr>
        <w:t>u.o.g.r.l</w:t>
      </w:r>
      <w:proofErr w:type="spellEnd"/>
      <w:r w:rsidRPr="00AE4EA4">
        <w:rPr>
          <w:rFonts w:ascii="Times New Roman" w:hAnsi="Times New Roman"/>
        </w:rPr>
        <w:t>.”).</w:t>
      </w:r>
    </w:p>
  </w:footnote>
  <w:footnote w:id="27">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Por. art. 4 pkt 16, 17 w związku z art. 15 ust. 1 i 5 </w:t>
      </w:r>
      <w:proofErr w:type="spellStart"/>
      <w:r w:rsidRPr="00AE4EA4">
        <w:rPr>
          <w:rFonts w:ascii="Times New Roman" w:hAnsi="Times New Roman"/>
        </w:rPr>
        <w:t>u.o.g.r.l</w:t>
      </w:r>
      <w:proofErr w:type="spellEnd"/>
      <w:r w:rsidRPr="00AE4EA4">
        <w:rPr>
          <w:rFonts w:ascii="Times New Roman" w:hAnsi="Times New Roman"/>
        </w:rPr>
        <w:t xml:space="preserve">., tekst pierwotny Dz. U. z 1995 r., Nr 16, poz. 78. Szerzej: M.A. Król, </w:t>
      </w:r>
      <w:r w:rsidRPr="00AE4EA4">
        <w:rPr>
          <w:rFonts w:ascii="Times New Roman" w:hAnsi="Times New Roman"/>
          <w:i/>
        </w:rPr>
        <w:t>Przejawy europeizacji w prawie rolnym</w:t>
      </w:r>
      <w:r w:rsidRPr="00AE4EA4">
        <w:rPr>
          <w:rFonts w:ascii="Times New Roman" w:hAnsi="Times New Roman"/>
        </w:rPr>
        <w:t xml:space="preserve">, „Studia </w:t>
      </w:r>
      <w:proofErr w:type="spellStart"/>
      <w:r w:rsidRPr="00AE4EA4">
        <w:rPr>
          <w:rFonts w:ascii="Times New Roman" w:hAnsi="Times New Roman"/>
        </w:rPr>
        <w:t>Iuridica</w:t>
      </w:r>
      <w:proofErr w:type="spellEnd"/>
      <w:r w:rsidRPr="00AE4EA4">
        <w:rPr>
          <w:rFonts w:ascii="Times New Roman" w:hAnsi="Times New Roman"/>
        </w:rPr>
        <w:t xml:space="preserve"> </w:t>
      </w:r>
      <w:proofErr w:type="spellStart"/>
      <w:r w:rsidRPr="00AE4EA4">
        <w:rPr>
          <w:rFonts w:ascii="Times New Roman" w:hAnsi="Times New Roman"/>
        </w:rPr>
        <w:t>Agraria</w:t>
      </w:r>
      <w:proofErr w:type="spellEnd"/>
      <w:r w:rsidRPr="00AE4EA4">
        <w:rPr>
          <w:rFonts w:ascii="Times New Roman" w:hAnsi="Times New Roman"/>
        </w:rPr>
        <w:t>” 2009, t. 7, s. 82.</w:t>
      </w:r>
    </w:p>
  </w:footnote>
  <w:footnote w:id="28">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w:t>
      </w:r>
      <w:r w:rsidRPr="00AE4EA4">
        <w:rPr>
          <w:rFonts w:ascii="Times New Roman" w:hAnsi="Times New Roman"/>
          <w:i/>
        </w:rPr>
        <w:t xml:space="preserve">Polityka klimatyczna Polski. Strategie redukcji emisji gazów cieplarnianych w Polsce do 2020 r. </w:t>
      </w:r>
      <w:r w:rsidRPr="00AE4EA4">
        <w:rPr>
          <w:rFonts w:ascii="Times New Roman" w:hAnsi="Times New Roman"/>
        </w:rPr>
        <w:t>Dokument przyjęty przez Radę Ministrów 4 listopada 2003 r.</w:t>
      </w:r>
    </w:p>
  </w:footnote>
  <w:footnote w:id="29">
    <w:p w:rsidR="0019021D" w:rsidRPr="00AE4EA4" w:rsidRDefault="0019021D" w:rsidP="00243D30">
      <w:pPr>
        <w:autoSpaceDE w:val="0"/>
        <w:autoSpaceDN w:val="0"/>
        <w:adjustRightInd w:val="0"/>
        <w:spacing w:after="0" w:line="240" w:lineRule="auto"/>
        <w:rPr>
          <w:rFonts w:ascii="Times New Roman" w:hAnsi="Times New Roman"/>
          <w:sz w:val="20"/>
          <w:szCs w:val="20"/>
        </w:rPr>
      </w:pPr>
      <w:r w:rsidRPr="00AE4EA4">
        <w:rPr>
          <w:rStyle w:val="Odwoanieprzypisudolnego"/>
          <w:rFonts w:ascii="Times New Roman" w:hAnsi="Times New Roman"/>
          <w:sz w:val="20"/>
          <w:szCs w:val="20"/>
        </w:rPr>
        <w:footnoteRef/>
      </w:r>
      <w:r w:rsidRPr="00AE4EA4">
        <w:rPr>
          <w:rFonts w:ascii="Times New Roman" w:hAnsi="Times New Roman"/>
          <w:sz w:val="20"/>
          <w:szCs w:val="20"/>
        </w:rPr>
        <w:t xml:space="preserve"> </w:t>
      </w:r>
      <w:r>
        <w:rPr>
          <w:rFonts w:ascii="Times New Roman" w:hAnsi="Times New Roman"/>
          <w:sz w:val="20"/>
          <w:szCs w:val="20"/>
        </w:rPr>
        <w:t>P</w:t>
      </w:r>
      <w:r w:rsidRPr="00AE4EA4">
        <w:rPr>
          <w:rFonts w:ascii="Times New Roman" w:hAnsi="Times New Roman"/>
          <w:sz w:val="20"/>
          <w:szCs w:val="20"/>
        </w:rPr>
        <w:t>rzyjęty przez Radę Ministrów 27 kwietnia 2004 r. C</w:t>
      </w:r>
      <w:r w:rsidRPr="00AE4EA4">
        <w:rPr>
          <w:rFonts w:ascii="Times New Roman" w:hAnsi="Times New Roman"/>
          <w:sz w:val="20"/>
          <w:szCs w:val="20"/>
          <w:lang w:eastAsia="pl-PL"/>
        </w:rPr>
        <w:t>elem tego programu było stworzenie mechanizmów zagospodarowania terenów poprzemysłowych, zgodnie z zasadami zrównoważonego rozwoju.</w:t>
      </w:r>
    </w:p>
  </w:footnote>
  <w:footnote w:id="30">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Przyjęta wraz z Programem Działań na lata 2007-2013, załącznik do uchwały Rady Ministrów nr 270/2007 z 26 października 2007 r.</w:t>
      </w:r>
    </w:p>
  </w:footnote>
  <w:footnote w:id="31">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Przyjęta uchwałą Rady Ministrów nr 239 z 13 grudnia 2011 r., M.P. z 2012 r., poz. 252.</w:t>
      </w:r>
    </w:p>
  </w:footnote>
  <w:footnote w:id="32">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Przyjęta uchwałą Rady Ministrów nr 8 z 14 lutego 2017 r. w sprawie przyjęcia Strategii na rzecz Odpowiedzialnego Rozwoju do roku 2020 (z perspektywą do 2030 r.), M.P. z 2017 r., poz. 260.</w:t>
      </w:r>
    </w:p>
  </w:footnote>
  <w:footnote w:id="33">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Przyjęta uchwałą Rady Ministrów 15 kwietnia 2014 r., M.P. z 2014 r., poz. 429.</w:t>
      </w:r>
    </w:p>
  </w:footnote>
  <w:footnote w:id="34">
    <w:p w:rsidR="0019021D" w:rsidRPr="00AE4EA4" w:rsidRDefault="0019021D" w:rsidP="00243D30">
      <w:pPr>
        <w:pStyle w:val="Tekstprzypisudolnego"/>
        <w:tabs>
          <w:tab w:val="left" w:pos="2268"/>
        </w:tabs>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w:t>
      </w:r>
      <w:proofErr w:type="spellStart"/>
      <w:r w:rsidRPr="00AE4EA4">
        <w:rPr>
          <w:rFonts w:ascii="Times New Roman" w:hAnsi="Times New Roman"/>
        </w:rPr>
        <w:t>T.j</w:t>
      </w:r>
      <w:proofErr w:type="spellEnd"/>
      <w:r w:rsidRPr="00AE4EA4">
        <w:rPr>
          <w:rFonts w:ascii="Times New Roman" w:hAnsi="Times New Roman"/>
        </w:rPr>
        <w:t>. z 2017 r., Dz.U. poz. 788 ze zm., (dalej cyt. jako: „</w:t>
      </w:r>
      <w:proofErr w:type="spellStart"/>
      <w:r w:rsidRPr="00AE4EA4">
        <w:rPr>
          <w:rFonts w:ascii="Times New Roman" w:hAnsi="Times New Roman"/>
        </w:rPr>
        <w:t>u.l</w:t>
      </w:r>
      <w:proofErr w:type="spellEnd"/>
      <w:r w:rsidRPr="00AE4EA4">
        <w:rPr>
          <w:rFonts w:ascii="Times New Roman" w:hAnsi="Times New Roman"/>
        </w:rPr>
        <w:t>.”).</w:t>
      </w:r>
    </w:p>
  </w:footnote>
  <w:footnote w:id="35">
    <w:p w:rsidR="0019021D" w:rsidRPr="00AE4EA4" w:rsidRDefault="0019021D" w:rsidP="00243D30">
      <w:pPr>
        <w:pStyle w:val="Tekstprzypisudolnego"/>
        <w:tabs>
          <w:tab w:val="left" w:pos="2268"/>
        </w:tabs>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w:t>
      </w:r>
      <w:proofErr w:type="spellStart"/>
      <w:r w:rsidRPr="00AE4EA4">
        <w:rPr>
          <w:rFonts w:ascii="Times New Roman" w:hAnsi="Times New Roman"/>
        </w:rPr>
        <w:t>T.j</w:t>
      </w:r>
      <w:proofErr w:type="spellEnd"/>
      <w:r w:rsidRPr="00AE4EA4">
        <w:rPr>
          <w:rFonts w:ascii="Times New Roman" w:hAnsi="Times New Roman"/>
        </w:rPr>
        <w:t>. z 2018 r. Dz.U. poz. 21 (dalej cyt. jako: : „</w:t>
      </w:r>
      <w:proofErr w:type="spellStart"/>
      <w:r w:rsidRPr="00AE4EA4">
        <w:rPr>
          <w:rFonts w:ascii="Times New Roman" w:hAnsi="Times New Roman"/>
        </w:rPr>
        <w:t>u.o</w:t>
      </w:r>
      <w:proofErr w:type="spellEnd"/>
      <w:r w:rsidRPr="00AE4EA4">
        <w:rPr>
          <w:rFonts w:ascii="Times New Roman" w:hAnsi="Times New Roman"/>
        </w:rPr>
        <w:t>.”).</w:t>
      </w:r>
    </w:p>
  </w:footnote>
  <w:footnote w:id="36">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w:t>
      </w:r>
      <w:proofErr w:type="spellStart"/>
      <w:r w:rsidRPr="00AE4EA4">
        <w:rPr>
          <w:rFonts w:ascii="Times New Roman" w:hAnsi="Times New Roman"/>
        </w:rPr>
        <w:t>T.j</w:t>
      </w:r>
      <w:proofErr w:type="spellEnd"/>
      <w:r w:rsidRPr="00AE4EA4">
        <w:rPr>
          <w:rFonts w:ascii="Times New Roman" w:hAnsi="Times New Roman"/>
        </w:rPr>
        <w:t xml:space="preserve">. z 2014 r., </w:t>
      </w:r>
      <w:r w:rsidRPr="00AE4EA4">
        <w:rPr>
          <w:rFonts w:ascii="Times New Roman" w:eastAsia="Times New Roman" w:hAnsi="Times New Roman"/>
          <w:bCs/>
          <w:lang w:eastAsia="pl-PL"/>
        </w:rPr>
        <w:t xml:space="preserve">Dz.U. poz. 1789 </w:t>
      </w:r>
      <w:r w:rsidRPr="00AE4EA4">
        <w:rPr>
          <w:rFonts w:ascii="Times New Roman" w:hAnsi="Times New Roman"/>
        </w:rPr>
        <w:t>ze</w:t>
      </w:r>
      <w:r w:rsidRPr="00AE4EA4">
        <w:rPr>
          <w:rFonts w:ascii="Times New Roman" w:eastAsia="Times New Roman" w:hAnsi="Times New Roman"/>
          <w:bCs/>
          <w:lang w:eastAsia="pl-PL"/>
        </w:rPr>
        <w:t xml:space="preserve"> zm., (dalej cyt. jako: „</w:t>
      </w:r>
      <w:proofErr w:type="spellStart"/>
      <w:r w:rsidRPr="00AE4EA4">
        <w:rPr>
          <w:rFonts w:ascii="Times New Roman" w:eastAsia="Times New Roman" w:hAnsi="Times New Roman"/>
          <w:bCs/>
          <w:lang w:eastAsia="pl-PL"/>
        </w:rPr>
        <w:t>u.z.sz.ś.n</w:t>
      </w:r>
      <w:proofErr w:type="spellEnd"/>
      <w:r w:rsidRPr="00AE4EA4">
        <w:rPr>
          <w:rFonts w:ascii="Times New Roman" w:eastAsia="Times New Roman" w:hAnsi="Times New Roman"/>
          <w:bCs/>
          <w:lang w:eastAsia="pl-PL"/>
        </w:rPr>
        <w:t>.”).</w:t>
      </w:r>
    </w:p>
  </w:footnote>
  <w:footnote w:id="37">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Art. 99 Konstytucji RP z 17 marca 1921 r., Dz.U. Nr 44, poz. 267.</w:t>
      </w:r>
    </w:p>
  </w:footnote>
  <w:footnote w:id="38">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Art. 15 ust. 2 Konstytucji PRL z 22 lipca 1952 r., tekst jedn. Dz.U. z 1976 r., Nr 7, poz. 36 ze zm.</w:t>
      </w:r>
    </w:p>
  </w:footnote>
  <w:footnote w:id="39">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Definicja w wersji przyjętej przez art. 1 pkt 2 lit. g ustawy z 11 lipca 2014 r. o zmianie ustawy - Prawo ochrony środowiska oraz niektórych innych ustaw, Dz.U. z 2014 r., poz. 1101. </w:t>
      </w:r>
    </w:p>
  </w:footnote>
  <w:footnote w:id="40">
    <w:p w:rsidR="0019021D" w:rsidRPr="00AE4EA4" w:rsidRDefault="0019021D" w:rsidP="00243D30">
      <w:pPr>
        <w:pStyle w:val="Tekstprzypisudolnego"/>
        <w:spacing w:after="0"/>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Pojęcie "gleba" w pierwotnej wersji ustawy było zdefiniowane jako górna warstwa litosfery, złożona z części mineralnych, materii organicznej, wody, powietrza i organizmów, obejmująca wierzchnią warstwę gleby i podglebie. Jak wskazano w literaturze przedmiotu definicja legalna opierała się na założeniach przyrodniczych, wyróżnianych w naukach gleboznawczych. Zob. </w:t>
      </w:r>
      <w:bookmarkStart w:id="4" w:name="_Hlk502829682"/>
      <w:r w:rsidRPr="00AE4EA4">
        <w:rPr>
          <w:rFonts w:ascii="Times New Roman" w:hAnsi="Times New Roman"/>
        </w:rPr>
        <w:t xml:space="preserve">D. </w:t>
      </w:r>
      <w:proofErr w:type="spellStart"/>
      <w:r w:rsidRPr="00AE4EA4">
        <w:rPr>
          <w:rFonts w:ascii="Times New Roman" w:hAnsi="Times New Roman"/>
        </w:rPr>
        <w:t>Czępińska</w:t>
      </w:r>
      <w:proofErr w:type="spellEnd"/>
      <w:r w:rsidRPr="00AE4EA4">
        <w:rPr>
          <w:rFonts w:ascii="Times New Roman" w:hAnsi="Times New Roman"/>
        </w:rPr>
        <w:t xml:space="preserve">-Kamińska, E. Janowska, K. </w:t>
      </w:r>
      <w:proofErr w:type="spellStart"/>
      <w:r w:rsidRPr="00AE4EA4">
        <w:rPr>
          <w:rFonts w:ascii="Times New Roman" w:hAnsi="Times New Roman"/>
        </w:rPr>
        <w:t>Konecka-Betley</w:t>
      </w:r>
      <w:proofErr w:type="spellEnd"/>
      <w:r w:rsidRPr="00AE4EA4">
        <w:rPr>
          <w:rFonts w:ascii="Times New Roman" w:hAnsi="Times New Roman"/>
        </w:rPr>
        <w:t xml:space="preserve">, M. </w:t>
      </w:r>
      <w:proofErr w:type="spellStart"/>
      <w:r w:rsidRPr="00AE4EA4">
        <w:rPr>
          <w:rFonts w:ascii="Times New Roman" w:hAnsi="Times New Roman"/>
        </w:rPr>
        <w:t>Okołowicz</w:t>
      </w:r>
      <w:proofErr w:type="spellEnd"/>
      <w:r w:rsidRPr="00AE4EA4">
        <w:rPr>
          <w:rFonts w:ascii="Times New Roman" w:hAnsi="Times New Roman"/>
        </w:rPr>
        <w:t xml:space="preserve">, </w:t>
      </w:r>
      <w:r w:rsidRPr="00AE4EA4">
        <w:rPr>
          <w:rFonts w:ascii="Times New Roman" w:hAnsi="Times New Roman"/>
          <w:i/>
        </w:rPr>
        <w:t>Leksykon terminów z zakresu nauki o glebie</w:t>
      </w:r>
      <w:r w:rsidRPr="00AE4EA4">
        <w:rPr>
          <w:rFonts w:ascii="Times New Roman" w:hAnsi="Times New Roman"/>
        </w:rPr>
        <w:t>, Warszawa 2004, s. 32.</w:t>
      </w:r>
    </w:p>
    <w:bookmarkEnd w:id="4"/>
  </w:footnote>
  <w:footnote w:id="41">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Dz.U. z 2017 r., poz. 1566 ze zm.</w:t>
      </w:r>
    </w:p>
  </w:footnote>
  <w:footnote w:id="42">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Zob. A. Kaźmierska-Patrzyczna, </w:t>
      </w:r>
      <w:r w:rsidRPr="00AE4EA4">
        <w:rPr>
          <w:rFonts w:ascii="Times New Roman" w:hAnsi="Times New Roman"/>
          <w:i/>
        </w:rPr>
        <w:t>Ochrona powierzchni ziemi</w:t>
      </w:r>
      <w:r w:rsidRPr="00AE4EA4">
        <w:rPr>
          <w:rFonts w:ascii="Times New Roman" w:hAnsi="Times New Roman"/>
        </w:rPr>
        <w:t xml:space="preserve"> [w:] M. Górski (red.), Prawo ochrony środowiska, Warszawa 2014, s. 450.</w:t>
      </w:r>
    </w:p>
  </w:footnote>
  <w:footnote w:id="43">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A. Lipiński [w:] J. </w:t>
      </w:r>
      <w:proofErr w:type="spellStart"/>
      <w:r w:rsidRPr="00AE4EA4">
        <w:rPr>
          <w:rFonts w:ascii="Times New Roman" w:hAnsi="Times New Roman"/>
        </w:rPr>
        <w:t>Jendrośka</w:t>
      </w:r>
      <w:proofErr w:type="spellEnd"/>
      <w:r w:rsidRPr="00AE4EA4">
        <w:rPr>
          <w:rFonts w:ascii="Times New Roman" w:hAnsi="Times New Roman"/>
        </w:rPr>
        <w:t xml:space="preserve"> (red.), </w:t>
      </w:r>
      <w:r w:rsidRPr="00AE4EA4">
        <w:rPr>
          <w:rFonts w:ascii="Times New Roman" w:hAnsi="Times New Roman"/>
          <w:i/>
        </w:rPr>
        <w:t>Ustawa –Prawo środowiska. Komentarz</w:t>
      </w:r>
      <w:r w:rsidRPr="00AE4EA4">
        <w:rPr>
          <w:rFonts w:ascii="Times New Roman" w:hAnsi="Times New Roman"/>
        </w:rPr>
        <w:t>, Wrocław 2001, s. 393.</w:t>
      </w:r>
    </w:p>
  </w:footnote>
  <w:footnote w:id="44">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w:t>
      </w:r>
      <w:r w:rsidRPr="006F6CBA">
        <w:rPr>
          <w:rFonts w:ascii="Times New Roman" w:hAnsi="Times New Roman"/>
          <w:i/>
        </w:rPr>
        <w:t>Ibidem</w:t>
      </w:r>
      <w:r>
        <w:rPr>
          <w:rFonts w:ascii="Times New Roman" w:hAnsi="Times New Roman"/>
        </w:rPr>
        <w:t xml:space="preserve"> …</w:t>
      </w:r>
      <w:r w:rsidRPr="00AE4EA4">
        <w:rPr>
          <w:rFonts w:ascii="Times New Roman" w:hAnsi="Times New Roman"/>
        </w:rPr>
        <w:t xml:space="preserve">, s. 394, inaczej J. </w:t>
      </w:r>
      <w:proofErr w:type="spellStart"/>
      <w:r w:rsidRPr="00AE4EA4">
        <w:rPr>
          <w:rFonts w:ascii="Times New Roman" w:hAnsi="Times New Roman"/>
        </w:rPr>
        <w:t>Rotko</w:t>
      </w:r>
      <w:proofErr w:type="spellEnd"/>
      <w:r w:rsidRPr="00AE4EA4">
        <w:rPr>
          <w:rFonts w:ascii="Times New Roman" w:hAnsi="Times New Roman"/>
        </w:rPr>
        <w:t xml:space="preserve">, </w:t>
      </w:r>
      <w:r w:rsidRPr="00AE4EA4">
        <w:rPr>
          <w:rFonts w:ascii="Times New Roman" w:hAnsi="Times New Roman"/>
          <w:i/>
        </w:rPr>
        <w:t>Komentarz do ustawy –Prawo ochrony środowiska</w:t>
      </w:r>
      <w:r w:rsidRPr="00AE4EA4">
        <w:rPr>
          <w:rFonts w:ascii="Times New Roman" w:hAnsi="Times New Roman"/>
        </w:rPr>
        <w:t xml:space="preserve">. </w:t>
      </w:r>
      <w:r w:rsidRPr="00AE4EA4">
        <w:rPr>
          <w:rFonts w:ascii="Times New Roman" w:hAnsi="Times New Roman"/>
          <w:i/>
        </w:rPr>
        <w:t>Ochrona zasobów środowiska</w:t>
      </w:r>
      <w:r w:rsidRPr="00AE4EA4">
        <w:rPr>
          <w:rFonts w:ascii="Times New Roman" w:hAnsi="Times New Roman"/>
        </w:rPr>
        <w:t>. Tytuł II ustawy – Prawo ochrony środowiska, Wrocław 2002, s. 66.</w:t>
      </w:r>
    </w:p>
  </w:footnote>
  <w:footnote w:id="45">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Dz.U. z 2012 r., poz. 1246.</w:t>
      </w:r>
    </w:p>
  </w:footnote>
  <w:footnote w:id="46">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B. Rakoczy [w:] J. Ciechanowicz-</w:t>
      </w:r>
      <w:proofErr w:type="spellStart"/>
      <w:r w:rsidRPr="00AE4EA4">
        <w:rPr>
          <w:rFonts w:ascii="Times New Roman" w:hAnsi="Times New Roman"/>
        </w:rPr>
        <w:t>McLean</w:t>
      </w:r>
      <w:proofErr w:type="spellEnd"/>
      <w:r w:rsidRPr="00AE4EA4">
        <w:rPr>
          <w:rFonts w:ascii="Times New Roman" w:hAnsi="Times New Roman"/>
        </w:rPr>
        <w:t xml:space="preserve"> (red.), </w:t>
      </w:r>
      <w:r w:rsidRPr="00AE4EA4">
        <w:rPr>
          <w:rFonts w:ascii="Times New Roman" w:hAnsi="Times New Roman"/>
          <w:i/>
        </w:rPr>
        <w:t>Leksykon ochrony środowiska</w:t>
      </w:r>
      <w:r w:rsidRPr="00AE4EA4">
        <w:rPr>
          <w:rFonts w:ascii="Times New Roman" w:hAnsi="Times New Roman"/>
        </w:rPr>
        <w:t>, Warszawa 2009, s. 62.</w:t>
      </w:r>
    </w:p>
  </w:footnote>
  <w:footnote w:id="47">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Znaczenie terminu: „grunt” [w:] </w:t>
      </w:r>
      <w:r w:rsidRPr="006F6CBA">
        <w:rPr>
          <w:rFonts w:ascii="Times New Roman" w:hAnsi="Times New Roman"/>
          <w:i/>
        </w:rPr>
        <w:t>Słownik języka polskiego</w:t>
      </w:r>
      <w:r w:rsidRPr="00AE4EA4">
        <w:rPr>
          <w:rFonts w:ascii="Times New Roman" w:hAnsi="Times New Roman"/>
        </w:rPr>
        <w:t>, L. Drabik, E. Sobol, PWN 2007, t. 1, s. 212.</w:t>
      </w:r>
    </w:p>
  </w:footnote>
  <w:footnote w:id="48">
    <w:p w:rsidR="0019021D" w:rsidRPr="00AE4EA4" w:rsidRDefault="0019021D" w:rsidP="00243D30">
      <w:pPr>
        <w:pStyle w:val="Tekstprzypisudolnego"/>
        <w:spacing w:after="0" w:line="240" w:lineRule="auto"/>
        <w:rPr>
          <w:rFonts w:ascii="Times New Roman" w:hAnsi="Times New Roman"/>
          <w:vertAlign w:val="superscript"/>
        </w:rPr>
      </w:pPr>
      <w:r w:rsidRPr="00AE4EA4">
        <w:rPr>
          <w:rStyle w:val="Odwoanieprzypisudolnego"/>
          <w:rFonts w:ascii="Times New Roman" w:hAnsi="Times New Roman"/>
        </w:rPr>
        <w:footnoteRef/>
      </w:r>
      <w:r w:rsidRPr="00AE4EA4">
        <w:rPr>
          <w:rFonts w:ascii="Times New Roman" w:hAnsi="Times New Roman"/>
        </w:rPr>
        <w:t xml:space="preserve"> W prawie cywilnym pojęcie to występuje jako synonim nieruchomości rolnej w </w:t>
      </w:r>
      <w:r w:rsidRPr="00AE4EA4">
        <w:rPr>
          <w:rFonts w:ascii="Times New Roman" w:eastAsia="Times New Roman" w:hAnsi="Times New Roman"/>
          <w:lang w:eastAsia="pl-PL"/>
        </w:rPr>
        <w:t>46</w:t>
      </w:r>
      <w:r w:rsidRPr="00AE4EA4">
        <w:rPr>
          <w:rFonts w:ascii="Times New Roman" w:eastAsia="Times New Roman" w:hAnsi="Times New Roman"/>
          <w:vertAlign w:val="superscript"/>
          <w:lang w:eastAsia="pl-PL"/>
        </w:rPr>
        <w:t>1</w:t>
      </w:r>
      <w:r w:rsidRPr="00AE4EA4">
        <w:rPr>
          <w:rFonts w:ascii="Times New Roman" w:eastAsia="Times New Roman" w:hAnsi="Times New Roman"/>
          <w:lang w:eastAsia="pl-PL"/>
        </w:rPr>
        <w:t xml:space="preserve"> k.c. oraz jako składnik gospodarstwa rolnego w art. 55</w:t>
      </w:r>
      <w:r w:rsidRPr="00AE4EA4">
        <w:rPr>
          <w:rFonts w:ascii="Times New Roman" w:eastAsia="Times New Roman" w:hAnsi="Times New Roman"/>
          <w:vertAlign w:val="superscript"/>
          <w:lang w:eastAsia="pl-PL"/>
        </w:rPr>
        <w:t xml:space="preserve">3 </w:t>
      </w:r>
      <w:r w:rsidRPr="00AE4EA4">
        <w:rPr>
          <w:rFonts w:ascii="Times New Roman" w:eastAsia="Times New Roman" w:hAnsi="Times New Roman"/>
          <w:lang w:eastAsia="pl-PL"/>
        </w:rPr>
        <w:t xml:space="preserve">k.c. Zob. R. </w:t>
      </w:r>
      <w:proofErr w:type="spellStart"/>
      <w:r w:rsidRPr="00AE4EA4">
        <w:rPr>
          <w:rFonts w:ascii="Times New Roman" w:eastAsia="Times New Roman" w:hAnsi="Times New Roman"/>
          <w:lang w:eastAsia="pl-PL"/>
        </w:rPr>
        <w:t>Budzinowski</w:t>
      </w:r>
      <w:proofErr w:type="spellEnd"/>
      <w:r w:rsidRPr="00AE4EA4">
        <w:rPr>
          <w:rFonts w:ascii="Times New Roman" w:eastAsia="Times New Roman" w:hAnsi="Times New Roman"/>
          <w:lang w:eastAsia="pl-PL"/>
        </w:rPr>
        <w:t xml:space="preserve">, </w:t>
      </w:r>
      <w:r w:rsidRPr="00AE4EA4">
        <w:rPr>
          <w:rFonts w:ascii="Times New Roman" w:eastAsia="Times New Roman" w:hAnsi="Times New Roman"/>
          <w:i/>
          <w:lang w:eastAsia="pl-PL"/>
        </w:rPr>
        <w:t>Koncepcja gospodarstwa rolnego w prawie rolnym</w:t>
      </w:r>
      <w:r w:rsidRPr="00AE4EA4">
        <w:rPr>
          <w:rFonts w:ascii="Times New Roman" w:eastAsia="Times New Roman" w:hAnsi="Times New Roman"/>
          <w:lang w:eastAsia="pl-PL"/>
        </w:rPr>
        <w:t>, Poznań 1992, s. 91-92.</w:t>
      </w:r>
    </w:p>
  </w:footnote>
  <w:footnote w:id="49">
    <w:p w:rsidR="0019021D" w:rsidRPr="00AE4EA4" w:rsidRDefault="0019021D" w:rsidP="009C08CF">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B. Wierzbowski, W. Rakoczy, </w:t>
      </w:r>
      <w:r w:rsidRPr="00AE4EA4">
        <w:rPr>
          <w:rFonts w:ascii="Times New Roman" w:hAnsi="Times New Roman"/>
          <w:i/>
        </w:rPr>
        <w:t>Podstawy prawa ochrony środowiska</w:t>
      </w:r>
      <w:r w:rsidRPr="00AE4EA4">
        <w:rPr>
          <w:rFonts w:ascii="Times New Roman" w:hAnsi="Times New Roman"/>
        </w:rPr>
        <w:t>, Warszawa 2005, s. 160.</w:t>
      </w:r>
    </w:p>
  </w:footnote>
  <w:footnote w:id="50">
    <w:p w:rsidR="0019021D" w:rsidRPr="00F010F3" w:rsidRDefault="0019021D" w:rsidP="00F010F3">
      <w:pPr>
        <w:pStyle w:val="Tekstprzypisudolnego"/>
        <w:spacing w:after="0" w:line="240" w:lineRule="auto"/>
        <w:rPr>
          <w:rFonts w:ascii="Times New Roman" w:hAnsi="Times New Roman"/>
        </w:rPr>
      </w:pPr>
      <w:r w:rsidRPr="00FF7A28">
        <w:rPr>
          <w:rStyle w:val="Odwoanieprzypisudolnego"/>
          <w:rFonts w:ascii="Times New Roman" w:hAnsi="Times New Roman"/>
        </w:rPr>
        <w:footnoteRef/>
      </w:r>
      <w:r w:rsidRPr="00FF7A28">
        <w:rPr>
          <w:rFonts w:ascii="Times New Roman" w:hAnsi="Times New Roman"/>
        </w:rPr>
        <w:t xml:space="preserve"> E. </w:t>
      </w:r>
      <w:proofErr w:type="spellStart"/>
      <w:r w:rsidRPr="00FF7A28">
        <w:rPr>
          <w:rFonts w:ascii="Times New Roman" w:hAnsi="Times New Roman"/>
        </w:rPr>
        <w:t>Zębek</w:t>
      </w:r>
      <w:proofErr w:type="spellEnd"/>
      <w:r w:rsidRPr="00FF7A28">
        <w:rPr>
          <w:rFonts w:ascii="Times New Roman" w:hAnsi="Times New Roman"/>
        </w:rPr>
        <w:t xml:space="preserve">, M. Szwejkowska, </w:t>
      </w:r>
      <w:r w:rsidRPr="00FF7A28">
        <w:rPr>
          <w:rFonts w:ascii="Times New Roman" w:hAnsi="Times New Roman"/>
          <w:i/>
        </w:rPr>
        <w:t xml:space="preserve">Pozwolenia i koncesje jako prawne instrumenty ochrony zasobów środowiska </w:t>
      </w:r>
      <w:r w:rsidRPr="00F010F3">
        <w:rPr>
          <w:rFonts w:ascii="Times New Roman" w:hAnsi="Times New Roman"/>
          <w:i/>
        </w:rPr>
        <w:t>naturalnego</w:t>
      </w:r>
      <w:r w:rsidRPr="00F010F3">
        <w:rPr>
          <w:rFonts w:ascii="Times New Roman" w:hAnsi="Times New Roman"/>
        </w:rPr>
        <w:t xml:space="preserve">, „Prawo i Środowisko” 2007, nr 4, s. 65. </w:t>
      </w:r>
    </w:p>
  </w:footnote>
  <w:footnote w:id="51">
    <w:p w:rsidR="0019021D" w:rsidRPr="00F010F3" w:rsidRDefault="0019021D" w:rsidP="00F010F3">
      <w:pPr>
        <w:pStyle w:val="Tekstprzypisudolnego"/>
        <w:spacing w:after="0" w:line="240" w:lineRule="auto"/>
        <w:rPr>
          <w:rFonts w:ascii="Times New Roman" w:hAnsi="Times New Roman"/>
        </w:rPr>
      </w:pPr>
      <w:r w:rsidRPr="00F010F3">
        <w:rPr>
          <w:rStyle w:val="Odwoanieprzypisudolnego"/>
          <w:rFonts w:ascii="Times New Roman" w:hAnsi="Times New Roman"/>
        </w:rPr>
        <w:footnoteRef/>
      </w:r>
      <w:r w:rsidRPr="00F010F3">
        <w:rPr>
          <w:rFonts w:ascii="Times New Roman" w:hAnsi="Times New Roman"/>
        </w:rPr>
        <w:t xml:space="preserve"> M. </w:t>
      </w:r>
      <w:proofErr w:type="spellStart"/>
      <w:r w:rsidRPr="00F010F3">
        <w:rPr>
          <w:rFonts w:ascii="Times New Roman" w:hAnsi="Times New Roman"/>
        </w:rPr>
        <w:t>Cherka</w:t>
      </w:r>
      <w:proofErr w:type="spellEnd"/>
      <w:r w:rsidRPr="00F010F3">
        <w:rPr>
          <w:rFonts w:ascii="Times New Roman" w:hAnsi="Times New Roman"/>
        </w:rPr>
        <w:t xml:space="preserve">, </w:t>
      </w:r>
      <w:r w:rsidRPr="00F010F3">
        <w:rPr>
          <w:rFonts w:ascii="Times New Roman" w:hAnsi="Times New Roman"/>
          <w:i/>
        </w:rPr>
        <w:t>Tryb zmiany decyzji ostatecznej jako instrument polityki konserwatorskiej. Zagadnienia wybrane</w:t>
      </w:r>
      <w:r w:rsidRPr="00F010F3">
        <w:rPr>
          <w:rFonts w:ascii="Times New Roman" w:hAnsi="Times New Roman"/>
        </w:rPr>
        <w:t xml:space="preserve"> [w:] </w:t>
      </w:r>
      <w:r w:rsidRPr="00F010F3">
        <w:rPr>
          <w:rFonts w:ascii="Times New Roman" w:hAnsi="Times New Roman"/>
          <w:i/>
        </w:rPr>
        <w:t>Energetyka i ochrona środowiska w procesie inwestycyjnym</w:t>
      </w:r>
      <w:r w:rsidRPr="00F010F3">
        <w:rPr>
          <w:rFonts w:ascii="Times New Roman" w:hAnsi="Times New Roman"/>
        </w:rPr>
        <w:t xml:space="preserve">, red. M. </w:t>
      </w:r>
      <w:proofErr w:type="spellStart"/>
      <w:r w:rsidRPr="00F010F3">
        <w:rPr>
          <w:rFonts w:ascii="Times New Roman" w:hAnsi="Times New Roman"/>
        </w:rPr>
        <w:t>Cherka</w:t>
      </w:r>
      <w:proofErr w:type="spellEnd"/>
      <w:r w:rsidRPr="00F010F3">
        <w:rPr>
          <w:rFonts w:ascii="Times New Roman" w:hAnsi="Times New Roman"/>
        </w:rPr>
        <w:t xml:space="preserve">, F.M. Elżanowski, M. Swora, K.A. Wąsowski, Warszawa 2010, s. 269 -271 i wskazana tam literatura. </w:t>
      </w:r>
    </w:p>
  </w:footnote>
  <w:footnote w:id="52">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B. Dolnicki wskazywał, że funkcja reglamentacyjna przypisana administracji wykonywana jest za pomocą nakazów i zakazów, jako </w:t>
      </w:r>
      <w:proofErr w:type="spellStart"/>
      <w:r w:rsidRPr="00531515">
        <w:rPr>
          <w:rFonts w:ascii="Times New Roman" w:hAnsi="Times New Roman"/>
        </w:rPr>
        <w:t>główynych</w:t>
      </w:r>
      <w:proofErr w:type="spellEnd"/>
      <w:r w:rsidRPr="00531515">
        <w:rPr>
          <w:rFonts w:ascii="Times New Roman" w:hAnsi="Times New Roman"/>
        </w:rPr>
        <w:t xml:space="preserve"> form reglamentacyjnych, wydawanych w formie aktów generalnych, </w:t>
      </w:r>
      <w:proofErr w:type="spellStart"/>
      <w:r w:rsidRPr="00531515">
        <w:rPr>
          <w:rFonts w:ascii="Times New Roman" w:hAnsi="Times New Roman"/>
        </w:rPr>
        <w:t>zas</w:t>
      </w:r>
      <w:proofErr w:type="spellEnd"/>
      <w:r w:rsidRPr="00531515">
        <w:rPr>
          <w:rFonts w:ascii="Times New Roman" w:hAnsi="Times New Roman"/>
        </w:rPr>
        <w:t xml:space="preserve"> jako formy pomocnicze w reglamentacji stosowane są pozwolenia  oraz działania wchodzące w skład nadzoru administracyjnego, B. Dolnicki, </w:t>
      </w:r>
      <w:r w:rsidRPr="00531515">
        <w:rPr>
          <w:rFonts w:ascii="Times New Roman" w:hAnsi="Times New Roman"/>
          <w:i/>
        </w:rPr>
        <w:t>Prawne zagadnienia reglamentacji administracyjnej w gospodarce narodowej</w:t>
      </w:r>
      <w:r w:rsidRPr="00531515">
        <w:rPr>
          <w:rFonts w:ascii="Times New Roman" w:hAnsi="Times New Roman"/>
        </w:rPr>
        <w:t>, „Administracja” 1988, z. 2 (4), s. 14.</w:t>
      </w:r>
    </w:p>
  </w:footnote>
  <w:footnote w:id="53">
    <w:p w:rsidR="0019021D" w:rsidRPr="00AE4EA4" w:rsidRDefault="0019021D" w:rsidP="00F010F3">
      <w:pPr>
        <w:pStyle w:val="Tekstprzypisudolnego"/>
        <w:spacing w:after="0" w:line="240" w:lineRule="auto"/>
      </w:pPr>
      <w:r w:rsidRPr="00F010F3">
        <w:rPr>
          <w:rStyle w:val="Odwoanieprzypisudolnego"/>
          <w:rFonts w:ascii="Times New Roman" w:hAnsi="Times New Roman"/>
        </w:rPr>
        <w:footnoteRef/>
      </w:r>
      <w:r w:rsidRPr="00F010F3">
        <w:rPr>
          <w:rFonts w:ascii="Times New Roman" w:hAnsi="Times New Roman"/>
        </w:rPr>
        <w:t xml:space="preserve"> P. Korzeniowski, </w:t>
      </w:r>
      <w:r w:rsidRPr="00F010F3">
        <w:rPr>
          <w:rFonts w:ascii="Times New Roman" w:hAnsi="Times New Roman"/>
          <w:i/>
        </w:rPr>
        <w:t>Sprawiedliwość ekologiczna w prawnej regulacji korzystania z zasobów środowiska</w:t>
      </w:r>
      <w:r w:rsidRPr="00F010F3">
        <w:rPr>
          <w:rFonts w:ascii="Times New Roman" w:hAnsi="Times New Roman"/>
        </w:rPr>
        <w:t xml:space="preserve"> [w:] </w:t>
      </w:r>
      <w:r w:rsidRPr="00F010F3">
        <w:rPr>
          <w:rFonts w:ascii="Times New Roman" w:hAnsi="Times New Roman"/>
          <w:i/>
        </w:rPr>
        <w:t>Sprawiedliwość i zaufanie do władz publicznych</w:t>
      </w:r>
      <w:r w:rsidRPr="00FF7A28">
        <w:rPr>
          <w:rFonts w:ascii="Times New Roman" w:hAnsi="Times New Roman"/>
          <w:i/>
        </w:rPr>
        <w:t xml:space="preserve"> w prawie administracyjnym</w:t>
      </w:r>
      <w:r w:rsidRPr="00FF7A28">
        <w:rPr>
          <w:rFonts w:ascii="Times New Roman" w:hAnsi="Times New Roman"/>
        </w:rPr>
        <w:t xml:space="preserve">, red. M. Kasiński, M. </w:t>
      </w:r>
      <w:proofErr w:type="spellStart"/>
      <w:r w:rsidRPr="00FF7A28">
        <w:rPr>
          <w:rFonts w:ascii="Times New Roman" w:hAnsi="Times New Roman"/>
        </w:rPr>
        <w:t>Stahl</w:t>
      </w:r>
      <w:proofErr w:type="spellEnd"/>
      <w:r w:rsidRPr="00FF7A28">
        <w:rPr>
          <w:rFonts w:ascii="Times New Roman" w:hAnsi="Times New Roman"/>
        </w:rPr>
        <w:t xml:space="preserve">, K. </w:t>
      </w:r>
      <w:proofErr w:type="spellStart"/>
      <w:r w:rsidRPr="00FF7A28">
        <w:rPr>
          <w:rFonts w:ascii="Times New Roman" w:hAnsi="Times New Roman"/>
        </w:rPr>
        <w:t>Wlaźlak</w:t>
      </w:r>
      <w:proofErr w:type="spellEnd"/>
      <w:r w:rsidRPr="00FF7A28">
        <w:rPr>
          <w:rFonts w:ascii="Times New Roman" w:hAnsi="Times New Roman"/>
        </w:rPr>
        <w:t>, Warszawa 2015, s. 703.</w:t>
      </w:r>
    </w:p>
  </w:footnote>
  <w:footnote w:id="54">
    <w:p w:rsidR="0019021D" w:rsidRPr="00C04CD7" w:rsidRDefault="0019021D" w:rsidP="00243D30">
      <w:pPr>
        <w:pStyle w:val="Tekstprzypisudolnego"/>
        <w:spacing w:after="0" w:line="240" w:lineRule="auto"/>
        <w:rPr>
          <w:rFonts w:ascii="Times New Roman" w:hAnsi="Times New Roman"/>
        </w:rPr>
      </w:pPr>
      <w:r w:rsidRPr="00C04CD7">
        <w:rPr>
          <w:rStyle w:val="Odwoanieprzypisudolnego"/>
          <w:rFonts w:ascii="Times New Roman" w:hAnsi="Times New Roman"/>
        </w:rPr>
        <w:footnoteRef/>
      </w:r>
      <w:r w:rsidRPr="00C04CD7">
        <w:rPr>
          <w:rFonts w:ascii="Times New Roman" w:hAnsi="Times New Roman"/>
        </w:rPr>
        <w:t xml:space="preserve"> M. Górski, </w:t>
      </w:r>
      <w:r w:rsidRPr="00C04CD7">
        <w:rPr>
          <w:rFonts w:ascii="Times New Roman" w:hAnsi="Times New Roman"/>
          <w:i/>
        </w:rPr>
        <w:t>Prawna ochrona powierzchni ziemi i odpowiedzialność za szkody wyrządzone w powierzchni ziemi</w:t>
      </w:r>
      <w:r w:rsidRPr="00C04CD7">
        <w:rPr>
          <w:rFonts w:ascii="Times New Roman" w:hAnsi="Times New Roman"/>
        </w:rPr>
        <w:t xml:space="preserve">, „Geologia” 2009, t. 35, z. 1, s. 8. </w:t>
      </w:r>
    </w:p>
  </w:footnote>
  <w:footnote w:id="55">
    <w:p w:rsidR="0019021D" w:rsidRDefault="0019021D" w:rsidP="00A0558B">
      <w:pPr>
        <w:pStyle w:val="Tekstprzypisudolnego"/>
      </w:pPr>
      <w:r w:rsidRPr="00531515">
        <w:rPr>
          <w:rStyle w:val="Odwoanieprzypisudolnego"/>
          <w:rFonts w:ascii="Times New Roman" w:hAnsi="Times New Roman"/>
        </w:rPr>
        <w:footnoteRef/>
      </w:r>
      <w:r w:rsidRPr="00531515">
        <w:rPr>
          <w:rFonts w:ascii="Times New Roman" w:hAnsi="Times New Roman"/>
        </w:rPr>
        <w:t xml:space="preserve"> NSA w wyroku z 22 marca 2017 r. II OSK 1747/15</w:t>
      </w:r>
      <w:r>
        <w:rPr>
          <w:rFonts w:ascii="Times New Roman" w:hAnsi="Times New Roman"/>
        </w:rPr>
        <w:t xml:space="preserve"> (CBOSA)</w:t>
      </w:r>
      <w:r w:rsidRPr="00531515">
        <w:rPr>
          <w:rFonts w:ascii="Times New Roman" w:hAnsi="Times New Roman"/>
        </w:rPr>
        <w:t xml:space="preserve"> wskazał, iż ograniczenia możliwości korzystania ze środowiska mogą być wprowadzane </w:t>
      </w:r>
      <w:r>
        <w:rPr>
          <w:rFonts w:ascii="Times New Roman" w:hAnsi="Times New Roman"/>
        </w:rPr>
        <w:t xml:space="preserve">jedynie w drodze ustawy, a nie </w:t>
      </w:r>
      <w:r w:rsidRPr="00531515">
        <w:rPr>
          <w:rFonts w:ascii="Times New Roman" w:hAnsi="Times New Roman"/>
        </w:rPr>
        <w:t>aktem niższego rzędu, jakim jest akt prawa miejscowego.</w:t>
      </w:r>
      <w:r>
        <w:t xml:space="preserve"> </w:t>
      </w:r>
    </w:p>
  </w:footnote>
  <w:footnote w:id="56">
    <w:p w:rsidR="0019021D" w:rsidRPr="00AE4EA4" w:rsidRDefault="0019021D" w:rsidP="00243D30">
      <w:pPr>
        <w:pStyle w:val="Tekstprzypisudolnego"/>
        <w:spacing w:after="0" w:line="240" w:lineRule="auto"/>
      </w:pPr>
      <w:r w:rsidRPr="00AE4EA4">
        <w:rPr>
          <w:rStyle w:val="Odwoanieprzypisudolnego"/>
          <w:rFonts w:ascii="Times New Roman" w:hAnsi="Times New Roman"/>
        </w:rPr>
        <w:footnoteRef/>
      </w:r>
      <w:r w:rsidRPr="00AE4EA4">
        <w:rPr>
          <w:rFonts w:ascii="Times New Roman" w:hAnsi="Times New Roman"/>
        </w:rPr>
        <w:t xml:space="preserve"> Po nowelizacji z 2014 r. ustawodawca odszedł od pojęcia standardów jakości ziemi lub gleby.</w:t>
      </w:r>
    </w:p>
  </w:footnote>
  <w:footnote w:id="57">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Szerzej na temat rekultywacji, umożliwiającej realizację wszystkich funkcji przewidzianych dla gleb w planie oraz o sytuacji braku planu zob. K. Gruszecki, </w:t>
      </w:r>
      <w:r w:rsidRPr="00AE4EA4">
        <w:rPr>
          <w:rFonts w:ascii="Times New Roman" w:hAnsi="Times New Roman"/>
          <w:i/>
        </w:rPr>
        <w:t>Prawo ochrony środowiska</w:t>
      </w:r>
      <w:r w:rsidRPr="00AE4EA4">
        <w:rPr>
          <w:rFonts w:ascii="Times New Roman" w:hAnsi="Times New Roman"/>
        </w:rPr>
        <w:t>, Warszawa 2008, s. 269.</w:t>
      </w:r>
    </w:p>
  </w:footnote>
  <w:footnote w:id="58">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w:t>
      </w:r>
      <w:r w:rsidRPr="00AE4EA4">
        <w:rPr>
          <w:rStyle w:val="Pogrubienie"/>
          <w:rFonts w:ascii="Times New Roman" w:hAnsi="Times New Roman"/>
          <w:b w:val="0"/>
        </w:rPr>
        <w:t>Rozporządzenie Ministra Środowiska z 1 września 2016 r. w sprawie sposobu prowadzenia oceny zanieczyszczenia powierzchni ziemi</w:t>
      </w:r>
      <w:r w:rsidRPr="00AE4EA4">
        <w:rPr>
          <w:rFonts w:ascii="Times New Roman" w:hAnsi="Times New Roman"/>
        </w:rPr>
        <w:t xml:space="preserve">, Dz.U. z 2016 r., poz. 1395, </w:t>
      </w:r>
      <w:r w:rsidR="00490E16">
        <w:rPr>
          <w:rFonts w:ascii="Times New Roman" w:hAnsi="Times New Roman"/>
        </w:rPr>
        <w:t>(</w:t>
      </w:r>
      <w:r w:rsidRPr="00AE4EA4">
        <w:rPr>
          <w:rFonts w:ascii="Times New Roman" w:hAnsi="Times New Roman"/>
        </w:rPr>
        <w:t>dalej cyt. jako: „</w:t>
      </w:r>
      <w:proofErr w:type="spellStart"/>
      <w:r w:rsidRPr="00AE4EA4">
        <w:rPr>
          <w:rFonts w:ascii="Times New Roman" w:hAnsi="Times New Roman"/>
        </w:rPr>
        <w:t>rozp</w:t>
      </w:r>
      <w:proofErr w:type="spellEnd"/>
      <w:r w:rsidRPr="00AE4EA4">
        <w:rPr>
          <w:rFonts w:ascii="Times New Roman" w:hAnsi="Times New Roman"/>
        </w:rPr>
        <w:t>. z 2016 r.”</w:t>
      </w:r>
      <w:r w:rsidR="00490E16">
        <w:rPr>
          <w:rFonts w:ascii="Times New Roman" w:hAnsi="Times New Roman"/>
        </w:rPr>
        <w:t>).</w:t>
      </w:r>
    </w:p>
  </w:footnote>
  <w:footnote w:id="59">
    <w:p w:rsidR="0019021D" w:rsidRPr="00AE4EA4" w:rsidRDefault="0019021D" w:rsidP="00243D30">
      <w:pPr>
        <w:spacing w:after="0" w:line="240" w:lineRule="auto"/>
        <w:jc w:val="both"/>
      </w:pPr>
      <w:r w:rsidRPr="00AE4EA4">
        <w:rPr>
          <w:rStyle w:val="Odwoanieprzypisudolnego"/>
          <w:rFonts w:ascii="Times New Roman" w:hAnsi="Times New Roman"/>
          <w:sz w:val="20"/>
          <w:szCs w:val="20"/>
        </w:rPr>
        <w:footnoteRef/>
      </w:r>
      <w:r w:rsidRPr="00AE4EA4">
        <w:rPr>
          <w:rFonts w:ascii="Times New Roman" w:hAnsi="Times New Roman"/>
          <w:sz w:val="20"/>
          <w:szCs w:val="20"/>
        </w:rPr>
        <w:t xml:space="preserve"> </w:t>
      </w:r>
      <w:r w:rsidRPr="00AE4EA4">
        <w:rPr>
          <w:rStyle w:val="Pogrubienie"/>
          <w:rFonts w:ascii="Times New Roman" w:hAnsi="Times New Roman"/>
          <w:b w:val="0"/>
          <w:sz w:val="20"/>
          <w:szCs w:val="20"/>
        </w:rPr>
        <w:t xml:space="preserve">Przez działalność zaliczoną do działalności stwarzającej ryzyko szkody w środowisku rozumie się działalność stwarzającą ryzyko szkody w środowisku w rozumieniu art. 3 </w:t>
      </w:r>
      <w:proofErr w:type="spellStart"/>
      <w:r w:rsidRPr="00AE4EA4">
        <w:rPr>
          <w:rStyle w:val="Pogrubienie"/>
          <w:rFonts w:ascii="Times New Roman" w:hAnsi="Times New Roman"/>
          <w:b w:val="0"/>
          <w:sz w:val="20"/>
          <w:szCs w:val="20"/>
        </w:rPr>
        <w:t>u.z.sz.ś.n</w:t>
      </w:r>
      <w:proofErr w:type="spellEnd"/>
      <w:r w:rsidRPr="00AE4EA4">
        <w:rPr>
          <w:rStyle w:val="Pogrubienie"/>
          <w:rFonts w:ascii="Times New Roman" w:hAnsi="Times New Roman"/>
          <w:b w:val="0"/>
          <w:sz w:val="20"/>
          <w:szCs w:val="20"/>
        </w:rPr>
        <w:t>.</w:t>
      </w:r>
    </w:p>
  </w:footnote>
  <w:footnote w:id="60">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Załącznik nr 1 do </w:t>
      </w:r>
      <w:proofErr w:type="spellStart"/>
      <w:r w:rsidRPr="00AE4EA4">
        <w:rPr>
          <w:rFonts w:ascii="Times New Roman" w:hAnsi="Times New Roman"/>
        </w:rPr>
        <w:t>rozp</w:t>
      </w:r>
      <w:proofErr w:type="spellEnd"/>
      <w:r w:rsidRPr="00AE4EA4">
        <w:rPr>
          <w:rFonts w:ascii="Times New Roman" w:hAnsi="Times New Roman"/>
        </w:rPr>
        <w:t xml:space="preserve">. z 2016 r. </w:t>
      </w:r>
      <w:r w:rsidRPr="003B14A3">
        <w:rPr>
          <w:rFonts w:ascii="Times New Roman" w:hAnsi="Times New Roman"/>
        </w:rPr>
        <w:t xml:space="preserve">Szczególne, bardziej rygorystyczne dopuszczalne wartości stężeń metali ciężkich w glebach określono dla gleb znajdujących się na terenach gospodarstw, w których może być prowadzona produkcja rolnicza metodami ekologicznymi. Wartości te określają przepisy </w:t>
      </w:r>
      <w:r>
        <w:rPr>
          <w:rFonts w:ascii="Times New Roman" w:hAnsi="Times New Roman"/>
        </w:rPr>
        <w:t>u</w:t>
      </w:r>
      <w:r w:rsidRPr="003B14A3">
        <w:rPr>
          <w:rFonts w:ascii="Times New Roman" w:hAnsi="Times New Roman"/>
        </w:rPr>
        <w:t>staw</w:t>
      </w:r>
      <w:r w:rsidR="00490E16">
        <w:rPr>
          <w:rFonts w:ascii="Times New Roman" w:hAnsi="Times New Roman"/>
        </w:rPr>
        <w:t>y</w:t>
      </w:r>
      <w:r w:rsidRPr="003B14A3">
        <w:rPr>
          <w:rFonts w:ascii="Times New Roman" w:hAnsi="Times New Roman"/>
        </w:rPr>
        <w:t xml:space="preserve"> z 25 czerwca 2009 r. o rolnictwie ekologicznym, Dz.U. z 2017 r., poz. 1054 i akty wykonawcze.</w:t>
      </w:r>
    </w:p>
  </w:footnote>
  <w:footnote w:id="61">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Zdaniem J. </w:t>
      </w:r>
      <w:proofErr w:type="spellStart"/>
      <w:r w:rsidRPr="00AE4EA4">
        <w:rPr>
          <w:rFonts w:ascii="Times New Roman" w:hAnsi="Times New Roman"/>
        </w:rPr>
        <w:t>Bocia</w:t>
      </w:r>
      <w:proofErr w:type="spellEnd"/>
      <w:r w:rsidRPr="00AE4EA4">
        <w:rPr>
          <w:rFonts w:ascii="Times New Roman" w:hAnsi="Times New Roman"/>
        </w:rPr>
        <w:t xml:space="preserve">, E. </w:t>
      </w:r>
      <w:proofErr w:type="spellStart"/>
      <w:r w:rsidRPr="00AE4EA4">
        <w:rPr>
          <w:rFonts w:ascii="Times New Roman" w:hAnsi="Times New Roman"/>
        </w:rPr>
        <w:t>Samborskiej-Boć</w:t>
      </w:r>
      <w:proofErr w:type="spellEnd"/>
      <w:r w:rsidRPr="00AE4EA4">
        <w:rPr>
          <w:rFonts w:ascii="Times New Roman" w:hAnsi="Times New Roman"/>
        </w:rPr>
        <w:t xml:space="preserve"> uregulowanie skutków ruchów masowych ziemi powinno należeć do zagadnień objętych problematyką klęsk żywiołowych, zob. J. Boć, E. Samborska-Boć [w:] J. Boć, K. Nowacki, E. Samborska-Boć, </w:t>
      </w:r>
      <w:r w:rsidRPr="00AE4EA4">
        <w:rPr>
          <w:rFonts w:ascii="Times New Roman" w:hAnsi="Times New Roman"/>
          <w:i/>
        </w:rPr>
        <w:t>Ochrona środowiska</w:t>
      </w:r>
      <w:r w:rsidRPr="00AE4EA4">
        <w:rPr>
          <w:rFonts w:ascii="Times New Roman" w:hAnsi="Times New Roman"/>
        </w:rPr>
        <w:t>, Kolonia Limited 2008, s. 236.</w:t>
      </w:r>
    </w:p>
  </w:footnote>
  <w:footnote w:id="62">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w:t>
      </w:r>
      <w:r w:rsidRPr="004E2C69">
        <w:rPr>
          <w:rFonts w:ascii="Times New Roman" w:hAnsi="Times New Roman"/>
        </w:rPr>
        <w:t xml:space="preserve">Metody, zakres i częstotliwość prowadzenia okresowych obserwacji terenów określa </w:t>
      </w:r>
      <w:r>
        <w:rPr>
          <w:rFonts w:ascii="Times New Roman" w:hAnsi="Times New Roman"/>
        </w:rPr>
        <w:t>r</w:t>
      </w:r>
      <w:r w:rsidRPr="00AE4EA4">
        <w:rPr>
          <w:rFonts w:ascii="Times New Roman" w:hAnsi="Times New Roman"/>
        </w:rPr>
        <w:t>ozporządzeni</w:t>
      </w:r>
      <w:r>
        <w:rPr>
          <w:rFonts w:ascii="Times New Roman" w:hAnsi="Times New Roman"/>
        </w:rPr>
        <w:t>e</w:t>
      </w:r>
      <w:r w:rsidRPr="00AE4EA4">
        <w:rPr>
          <w:rFonts w:ascii="Times New Roman" w:hAnsi="Times New Roman"/>
        </w:rPr>
        <w:t xml:space="preserve"> MŚ z 20 czerwca 2007 r. w sprawie informacji dotyczących ruchów masowych ziemi, Dz. U. Nr 121, poz. 840.</w:t>
      </w:r>
    </w:p>
  </w:footnote>
  <w:footnote w:id="63">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Dz. U. z 2017 r., poz. 1073 ze zm. W art. 10 ust. 2 pkt 11 ustawodawca posługuje się w ustawie określeniem „osuwanie się mas ziemnych”, co powoduje chaos terminologiczny.</w:t>
      </w:r>
    </w:p>
  </w:footnote>
  <w:footnote w:id="64">
    <w:p w:rsidR="0019021D" w:rsidRDefault="0019021D">
      <w:pPr>
        <w:pStyle w:val="Tekstprzypisudolnego"/>
      </w:pPr>
      <w:r>
        <w:rPr>
          <w:rStyle w:val="Odwoanieprzypisudolnego"/>
        </w:rPr>
        <w:footnoteRef/>
      </w:r>
      <w:r>
        <w:t xml:space="preserve"> </w:t>
      </w:r>
      <w:r w:rsidRPr="00531515">
        <w:rPr>
          <w:rFonts w:ascii="Times New Roman" w:hAnsi="Times New Roman"/>
        </w:rPr>
        <w:t xml:space="preserve">Wykaz zawiera informacje o prowadzonych zabiegach </w:t>
      </w:r>
      <w:proofErr w:type="spellStart"/>
      <w:r w:rsidRPr="00531515">
        <w:rPr>
          <w:rFonts w:ascii="Times New Roman" w:hAnsi="Times New Roman"/>
        </w:rPr>
        <w:t>remediacji</w:t>
      </w:r>
      <w:proofErr w:type="spellEnd"/>
      <w:r w:rsidRPr="00531515">
        <w:rPr>
          <w:rFonts w:ascii="Times New Roman" w:hAnsi="Times New Roman"/>
        </w:rPr>
        <w:t xml:space="preserve"> oraz dane podmiotu obowiązanego do jej przeprowadzenia, a także dane władającego powierzchnią ziemi.</w:t>
      </w:r>
    </w:p>
  </w:footnote>
  <w:footnote w:id="65">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M.A. Król, </w:t>
      </w:r>
      <w:r w:rsidRPr="00531515">
        <w:rPr>
          <w:rFonts w:ascii="Times New Roman" w:hAnsi="Times New Roman"/>
          <w:i/>
        </w:rPr>
        <w:t>Wpływ regulacji prawno-rolnej za zakres korzystania z gruntu rolnego</w:t>
      </w:r>
      <w:r w:rsidRPr="00531515">
        <w:rPr>
          <w:rFonts w:ascii="Times New Roman" w:hAnsi="Times New Roman"/>
        </w:rPr>
        <w:t>, SPE 2005, t. LXXII, s. 103-128.</w:t>
      </w:r>
    </w:p>
  </w:footnote>
  <w:footnote w:id="66">
    <w:p w:rsidR="0019021D" w:rsidRPr="002E6C6A" w:rsidRDefault="0019021D">
      <w:pPr>
        <w:pStyle w:val="Tekstprzypisudolnego"/>
        <w:spacing w:after="0" w:line="240" w:lineRule="auto"/>
        <w:rPr>
          <w:rFonts w:ascii="Times New Roman" w:hAnsi="Times New Roman"/>
        </w:rPr>
      </w:pPr>
      <w:r w:rsidRPr="002E6C6A">
        <w:rPr>
          <w:rStyle w:val="Odwoanieprzypisudolnego"/>
          <w:rFonts w:ascii="Times New Roman" w:hAnsi="Times New Roman"/>
        </w:rPr>
        <w:footnoteRef/>
      </w:r>
      <w:r w:rsidRPr="002E6C6A">
        <w:rPr>
          <w:rFonts w:ascii="Times New Roman" w:hAnsi="Times New Roman"/>
        </w:rPr>
        <w:t xml:space="preserve"> B. Wierzbowski, B. Rakoczy, </w:t>
      </w:r>
      <w:r w:rsidRPr="002E6C6A">
        <w:rPr>
          <w:rFonts w:ascii="Times New Roman" w:hAnsi="Times New Roman"/>
          <w:i/>
        </w:rPr>
        <w:t>Podstawy prawa</w:t>
      </w:r>
      <w:r w:rsidRPr="002E6C6A">
        <w:rPr>
          <w:rFonts w:ascii="Times New Roman" w:hAnsi="Times New Roman"/>
        </w:rPr>
        <w:t xml:space="preserve"> …,</w:t>
      </w:r>
      <w:r w:rsidRPr="00CF0F7B">
        <w:rPr>
          <w:rFonts w:ascii="Times New Roman" w:hAnsi="Times New Roman"/>
        </w:rPr>
        <w:t xml:space="preserve"> </w:t>
      </w:r>
      <w:r w:rsidRPr="002E6C6A">
        <w:rPr>
          <w:rFonts w:ascii="Times New Roman" w:hAnsi="Times New Roman"/>
        </w:rPr>
        <w:t>s. 158.</w:t>
      </w:r>
    </w:p>
  </w:footnote>
  <w:footnote w:id="67">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J. </w:t>
      </w:r>
      <w:proofErr w:type="spellStart"/>
      <w:r w:rsidRPr="00531515">
        <w:rPr>
          <w:rFonts w:ascii="Times New Roman" w:hAnsi="Times New Roman"/>
        </w:rPr>
        <w:t>Bieluk</w:t>
      </w:r>
      <w:proofErr w:type="spellEnd"/>
      <w:r w:rsidRPr="00531515">
        <w:rPr>
          <w:rFonts w:ascii="Times New Roman" w:hAnsi="Times New Roman"/>
        </w:rPr>
        <w:t xml:space="preserve">, D. Łobos-Kotowska, </w:t>
      </w:r>
      <w:r w:rsidRPr="00531515">
        <w:rPr>
          <w:rFonts w:ascii="Times New Roman" w:hAnsi="Times New Roman"/>
          <w:i/>
        </w:rPr>
        <w:t>Ustawa o ochronie gruntów rolnych i leśnych. Komentarz</w:t>
      </w:r>
      <w:r w:rsidRPr="00CF0F7B">
        <w:rPr>
          <w:rFonts w:ascii="Times New Roman" w:hAnsi="Times New Roman"/>
        </w:rPr>
        <w:t>, Warszawa 2015, s. 49-5</w:t>
      </w:r>
      <w:r>
        <w:rPr>
          <w:rFonts w:ascii="Times New Roman" w:hAnsi="Times New Roman"/>
        </w:rPr>
        <w:t>1</w:t>
      </w:r>
      <w:r w:rsidRPr="00531515">
        <w:rPr>
          <w:rFonts w:ascii="Times New Roman" w:hAnsi="Times New Roman"/>
        </w:rPr>
        <w:t>.</w:t>
      </w:r>
    </w:p>
  </w:footnote>
  <w:footnote w:id="68">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P. Czechowski, K. </w:t>
      </w:r>
      <w:proofErr w:type="spellStart"/>
      <w:r w:rsidRPr="00531515">
        <w:rPr>
          <w:rFonts w:ascii="Times New Roman" w:hAnsi="Times New Roman"/>
        </w:rPr>
        <w:t>Marciniuk</w:t>
      </w:r>
      <w:proofErr w:type="spellEnd"/>
      <w:r w:rsidRPr="00531515">
        <w:rPr>
          <w:rFonts w:ascii="Times New Roman" w:hAnsi="Times New Roman"/>
        </w:rPr>
        <w:t xml:space="preserve"> [w:] P. Czechowski (red.), </w:t>
      </w:r>
      <w:r w:rsidRPr="00531515">
        <w:rPr>
          <w:rFonts w:ascii="Times New Roman" w:hAnsi="Times New Roman"/>
          <w:i/>
        </w:rPr>
        <w:t>Prawo rolne</w:t>
      </w:r>
      <w:r w:rsidRPr="00531515">
        <w:rPr>
          <w:rFonts w:ascii="Times New Roman" w:hAnsi="Times New Roman"/>
        </w:rPr>
        <w:t>, Warszawa 2017, s. 382.</w:t>
      </w:r>
    </w:p>
  </w:footnote>
  <w:footnote w:id="69">
    <w:p w:rsidR="0019021D" w:rsidRDefault="0019021D" w:rsidP="00531515">
      <w:pPr>
        <w:pStyle w:val="Tekstprzypisudolnego"/>
        <w:spacing w:after="0" w:line="240" w:lineRule="auto"/>
      </w:pPr>
      <w:r w:rsidRPr="00531515">
        <w:rPr>
          <w:rStyle w:val="Odwoanieprzypisudolnego"/>
          <w:rFonts w:ascii="Times New Roman" w:hAnsi="Times New Roman"/>
        </w:rPr>
        <w:footnoteRef/>
      </w:r>
      <w:r w:rsidRPr="00531515">
        <w:rPr>
          <w:rFonts w:ascii="Times New Roman" w:hAnsi="Times New Roman"/>
        </w:rPr>
        <w:t xml:space="preserve"> Art. 7 ust. 1 ustawy z 26 marca 1982 r. o ochronie gruntów rolnych i leśnych, Dz.U. Nr 11, poz. 79</w:t>
      </w:r>
      <w:r>
        <w:rPr>
          <w:rFonts w:ascii="Times New Roman" w:hAnsi="Times New Roman"/>
        </w:rPr>
        <w:t xml:space="preserve"> ze zm.</w:t>
      </w:r>
    </w:p>
  </w:footnote>
  <w:footnote w:id="70">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Jak wskaza</w:t>
      </w:r>
      <w:r>
        <w:rPr>
          <w:rFonts w:ascii="Times New Roman" w:hAnsi="Times New Roman"/>
        </w:rPr>
        <w:t>no w doktrynie</w:t>
      </w:r>
      <w:r w:rsidRPr="00531515">
        <w:rPr>
          <w:rFonts w:ascii="Times New Roman" w:hAnsi="Times New Roman"/>
        </w:rPr>
        <w:t xml:space="preserve">, ustawodawca odstępując od obowiązku tworzenia miejscowych planów zagospodarowania przestrzennego przewidział wyjątek, którym jest przeznaczenie gruntu rolnego na cele nierolnicze zgodnie z przepisami </w:t>
      </w:r>
      <w:proofErr w:type="spellStart"/>
      <w:r w:rsidRPr="00531515">
        <w:rPr>
          <w:rFonts w:ascii="Times New Roman" w:hAnsi="Times New Roman"/>
        </w:rPr>
        <w:t>u.o.g.r.l</w:t>
      </w:r>
      <w:proofErr w:type="spellEnd"/>
      <w:r w:rsidRPr="00531515">
        <w:rPr>
          <w:rFonts w:ascii="Times New Roman" w:hAnsi="Times New Roman"/>
        </w:rPr>
        <w:t xml:space="preserve">., </w:t>
      </w:r>
      <w:bookmarkStart w:id="7" w:name="_Hlk513038468"/>
      <w:r w:rsidRPr="00531515">
        <w:rPr>
          <w:rFonts w:ascii="Times New Roman" w:hAnsi="Times New Roman"/>
        </w:rPr>
        <w:t xml:space="preserve">M.A. Król, </w:t>
      </w:r>
      <w:r w:rsidRPr="00531515">
        <w:rPr>
          <w:rFonts w:ascii="Times New Roman" w:hAnsi="Times New Roman"/>
          <w:i/>
        </w:rPr>
        <w:t>Przeznaczenie gruntów rolnych na cele nierolnicze i ich wyłączenie z produkcji rolnej w procesie planowania przestrzennego</w:t>
      </w:r>
      <w:r w:rsidRPr="00531515">
        <w:rPr>
          <w:rFonts w:ascii="Times New Roman" w:hAnsi="Times New Roman"/>
        </w:rPr>
        <w:t>, ST 1998, z. 7-8</w:t>
      </w:r>
      <w:bookmarkEnd w:id="7"/>
      <w:r w:rsidRPr="00531515">
        <w:rPr>
          <w:rFonts w:ascii="Times New Roman" w:hAnsi="Times New Roman"/>
        </w:rPr>
        <w:t xml:space="preserve">, s. 48. </w:t>
      </w:r>
    </w:p>
  </w:footnote>
  <w:footnote w:id="71">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Dodany ustawą z 10 czerwca 2016 r.</w:t>
      </w:r>
      <w:r>
        <w:rPr>
          <w:rFonts w:ascii="Times New Roman" w:hAnsi="Times New Roman"/>
        </w:rPr>
        <w:t xml:space="preserve"> </w:t>
      </w:r>
      <w:r w:rsidRPr="00531515">
        <w:rPr>
          <w:rFonts w:ascii="Times New Roman" w:hAnsi="Times New Roman"/>
        </w:rPr>
        <w:t xml:space="preserve">o działaniach antyterrorystycznych, </w:t>
      </w:r>
      <w:proofErr w:type="spellStart"/>
      <w:r w:rsidRPr="00531515">
        <w:rPr>
          <w:rFonts w:ascii="Times New Roman" w:hAnsi="Times New Roman"/>
        </w:rPr>
        <w:t>t.j</w:t>
      </w:r>
      <w:proofErr w:type="spellEnd"/>
      <w:r w:rsidRPr="00531515">
        <w:rPr>
          <w:rFonts w:ascii="Times New Roman" w:hAnsi="Times New Roman"/>
        </w:rPr>
        <w:t>. z 2018 r.</w:t>
      </w:r>
      <w:r>
        <w:rPr>
          <w:rFonts w:ascii="Times New Roman" w:hAnsi="Times New Roman"/>
        </w:rPr>
        <w:t>,</w:t>
      </w:r>
      <w:r w:rsidRPr="00531515">
        <w:rPr>
          <w:rFonts w:ascii="Times New Roman" w:hAnsi="Times New Roman"/>
        </w:rPr>
        <w:t xml:space="preserve"> poz. 452, </w:t>
      </w:r>
      <w:r w:rsidR="00FD31FD">
        <w:rPr>
          <w:rFonts w:ascii="Times New Roman" w:hAnsi="Times New Roman"/>
        </w:rPr>
        <w:t>(</w:t>
      </w:r>
      <w:r w:rsidRPr="00531515">
        <w:rPr>
          <w:rFonts w:ascii="Times New Roman" w:hAnsi="Times New Roman"/>
        </w:rPr>
        <w:t>dalej</w:t>
      </w:r>
      <w:r w:rsidR="00FD31FD">
        <w:rPr>
          <w:rFonts w:ascii="Times New Roman" w:hAnsi="Times New Roman"/>
        </w:rPr>
        <w:t xml:space="preserve"> cyt. jako:</w:t>
      </w:r>
      <w:r w:rsidRPr="00531515">
        <w:rPr>
          <w:rFonts w:ascii="Times New Roman" w:hAnsi="Times New Roman"/>
        </w:rPr>
        <w:t xml:space="preserve"> „</w:t>
      </w:r>
      <w:proofErr w:type="spellStart"/>
      <w:r w:rsidRPr="00531515">
        <w:rPr>
          <w:rFonts w:ascii="Times New Roman" w:hAnsi="Times New Roman"/>
        </w:rPr>
        <w:t>u.d.</w:t>
      </w:r>
      <w:r w:rsidRPr="009823B4">
        <w:rPr>
          <w:rFonts w:ascii="Times New Roman" w:hAnsi="Times New Roman"/>
        </w:rPr>
        <w:t>a</w:t>
      </w:r>
      <w:proofErr w:type="spellEnd"/>
      <w:r w:rsidRPr="00531515">
        <w:rPr>
          <w:rFonts w:ascii="Times New Roman" w:hAnsi="Times New Roman"/>
        </w:rPr>
        <w:t>.”</w:t>
      </w:r>
      <w:r w:rsidR="00FD31FD">
        <w:rPr>
          <w:rFonts w:ascii="Times New Roman" w:hAnsi="Times New Roman"/>
        </w:rPr>
        <w:t>)</w:t>
      </w:r>
      <w:r w:rsidRPr="00531515">
        <w:rPr>
          <w:rFonts w:ascii="Times New Roman" w:hAnsi="Times New Roman"/>
        </w:rPr>
        <w:t>.</w:t>
      </w:r>
    </w:p>
  </w:footnote>
  <w:footnote w:id="72">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Jak wskazano w art. </w:t>
      </w:r>
      <w:r w:rsidRPr="00777794">
        <w:rPr>
          <w:rFonts w:ascii="Times New Roman" w:hAnsi="Times New Roman"/>
        </w:rPr>
        <w:t xml:space="preserve">2 ust. 3 </w:t>
      </w:r>
      <w:proofErr w:type="spellStart"/>
      <w:r w:rsidRPr="00777794">
        <w:rPr>
          <w:rFonts w:ascii="Times New Roman" w:hAnsi="Times New Roman"/>
        </w:rPr>
        <w:t>u.d.a</w:t>
      </w:r>
      <w:proofErr w:type="spellEnd"/>
      <w:r w:rsidRPr="00777794">
        <w:rPr>
          <w:rFonts w:ascii="Times New Roman" w:hAnsi="Times New Roman"/>
        </w:rPr>
        <w:t xml:space="preserve">. są to </w:t>
      </w:r>
      <w:r w:rsidRPr="00531515">
        <w:rPr>
          <w:rFonts w:ascii="Times New Roman" w:hAnsi="Times New Roman"/>
        </w:rPr>
        <w:t>obiekt</w:t>
      </w:r>
      <w:r w:rsidRPr="00777794">
        <w:rPr>
          <w:rFonts w:ascii="Times New Roman" w:hAnsi="Times New Roman"/>
        </w:rPr>
        <w:t>y</w:t>
      </w:r>
      <w:r w:rsidRPr="00531515">
        <w:rPr>
          <w:rFonts w:ascii="Times New Roman" w:hAnsi="Times New Roman"/>
        </w:rPr>
        <w:t xml:space="preserve"> niezbędne do zapewnienia bezpiecznego i ciągłego funkcjonowania organów administracji publicznej, oraz infrastruktury krytycznej (obiekty budowlane, urządzenia, instalacje, usługi dla bezpieczeństwa państwa i jego obywateli oraz służące zapewnieniu sprawnego funkcjonowania organów administra</w:t>
      </w:r>
      <w:r w:rsidRPr="00777794">
        <w:rPr>
          <w:rFonts w:ascii="Times New Roman" w:hAnsi="Times New Roman"/>
        </w:rPr>
        <w:t>cji publicznej,</w:t>
      </w:r>
      <w:r w:rsidRPr="00531515">
        <w:rPr>
          <w:rFonts w:ascii="Times New Roman" w:hAnsi="Times New Roman"/>
        </w:rPr>
        <w:t xml:space="preserve"> instytucji i przedsiębiorców.</w:t>
      </w:r>
    </w:p>
  </w:footnote>
  <w:footnote w:id="73">
    <w:p w:rsidR="0019021D" w:rsidRDefault="0019021D" w:rsidP="00531515">
      <w:pPr>
        <w:pStyle w:val="Tekstprzypisudolnego"/>
        <w:spacing w:after="0" w:line="240" w:lineRule="auto"/>
      </w:pPr>
      <w:r w:rsidRPr="00531515">
        <w:rPr>
          <w:rStyle w:val="Odwoanieprzypisudolnego"/>
          <w:rFonts w:ascii="Times New Roman" w:hAnsi="Times New Roman"/>
        </w:rPr>
        <w:footnoteRef/>
      </w:r>
      <w:r w:rsidRPr="00531515">
        <w:rPr>
          <w:rFonts w:ascii="Times New Roman" w:hAnsi="Times New Roman"/>
        </w:rPr>
        <w:t xml:space="preserve"> Druk sejmowy 516, dostęp: </w:t>
      </w:r>
      <w:hyperlink r:id="rId1" w:history="1">
        <w:r w:rsidRPr="00531515">
          <w:rPr>
            <w:rStyle w:val="Hipercze"/>
            <w:rFonts w:ascii="Times New Roman" w:hAnsi="Times New Roman"/>
          </w:rPr>
          <w:t>http://www.sejm.gov.pl/Sejm8.nsf/druk.xsp?nr=516</w:t>
        </w:r>
      </w:hyperlink>
      <w:r w:rsidRPr="00531515">
        <w:rPr>
          <w:rFonts w:ascii="Times New Roman" w:hAnsi="Times New Roman"/>
        </w:rPr>
        <w:t xml:space="preserve">  30.0</w:t>
      </w:r>
      <w:r w:rsidR="00121DA9">
        <w:rPr>
          <w:rFonts w:ascii="Times New Roman" w:hAnsi="Times New Roman"/>
        </w:rPr>
        <w:t>4</w:t>
      </w:r>
      <w:r w:rsidRPr="00531515">
        <w:rPr>
          <w:rFonts w:ascii="Times New Roman" w:hAnsi="Times New Roman"/>
        </w:rPr>
        <w:t>.2018.</w:t>
      </w:r>
    </w:p>
  </w:footnote>
  <w:footnote w:id="74">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w:t>
      </w:r>
      <w:bookmarkStart w:id="8" w:name="_Hlk513146712"/>
      <w:r w:rsidRPr="00531515">
        <w:rPr>
          <w:rFonts w:ascii="Times New Roman" w:hAnsi="Times New Roman"/>
        </w:rPr>
        <w:t xml:space="preserve">A. Lipiński, </w:t>
      </w:r>
      <w:r w:rsidRPr="00531515">
        <w:rPr>
          <w:rFonts w:ascii="Times New Roman" w:hAnsi="Times New Roman"/>
          <w:i/>
        </w:rPr>
        <w:t>Prawne podstawy ochrony środowiska</w:t>
      </w:r>
      <w:r w:rsidRPr="00531515">
        <w:rPr>
          <w:rFonts w:ascii="Times New Roman" w:hAnsi="Times New Roman"/>
        </w:rPr>
        <w:t>, Warszawa 2010</w:t>
      </w:r>
      <w:bookmarkEnd w:id="8"/>
      <w:r w:rsidRPr="00531515">
        <w:rPr>
          <w:rFonts w:ascii="Times New Roman" w:hAnsi="Times New Roman"/>
        </w:rPr>
        <w:t>, s. 117</w:t>
      </w:r>
      <w:r w:rsidRPr="008B0A23">
        <w:rPr>
          <w:rFonts w:ascii="Times New Roman" w:hAnsi="Times New Roman"/>
        </w:rPr>
        <w:t xml:space="preserve">, W. Radecki, Ustawa o ochronie </w:t>
      </w:r>
      <w:r w:rsidR="00121DA9">
        <w:rPr>
          <w:rFonts w:ascii="Times New Roman" w:hAnsi="Times New Roman"/>
        </w:rPr>
        <w:t>gruntów rolnych i leśnych, Warszawa 2012,</w:t>
      </w:r>
      <w:r w:rsidRPr="008B0A23">
        <w:rPr>
          <w:rFonts w:ascii="Times New Roman" w:hAnsi="Times New Roman"/>
        </w:rPr>
        <w:t xml:space="preserve"> s. 91.</w:t>
      </w:r>
    </w:p>
  </w:footnote>
  <w:footnote w:id="75">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W. Radecki, </w:t>
      </w:r>
      <w:r w:rsidRPr="00531515">
        <w:rPr>
          <w:rFonts w:ascii="Times New Roman" w:hAnsi="Times New Roman"/>
          <w:i/>
        </w:rPr>
        <w:t>Ustawa o ochronie</w:t>
      </w:r>
      <w:r w:rsidRPr="00531515">
        <w:rPr>
          <w:rFonts w:ascii="Times New Roman" w:hAnsi="Times New Roman"/>
        </w:rPr>
        <w:t xml:space="preserve"> …2012, s. 90-91.</w:t>
      </w:r>
    </w:p>
  </w:footnote>
  <w:footnote w:id="76">
    <w:p w:rsidR="0019021D" w:rsidRPr="004A1BE4" w:rsidRDefault="0019021D">
      <w:pPr>
        <w:pStyle w:val="Tekstprzypisudolnego"/>
        <w:spacing w:after="0" w:line="240" w:lineRule="auto"/>
        <w:rPr>
          <w:rFonts w:ascii="Times New Roman" w:hAnsi="Times New Roman"/>
        </w:rPr>
      </w:pPr>
      <w:r w:rsidRPr="008B0A23">
        <w:rPr>
          <w:rStyle w:val="Odwoanieprzypisudolnego"/>
          <w:rFonts w:ascii="Times New Roman" w:hAnsi="Times New Roman"/>
        </w:rPr>
        <w:footnoteRef/>
      </w:r>
      <w:r w:rsidRPr="008B0A23">
        <w:rPr>
          <w:rFonts w:ascii="Times New Roman" w:hAnsi="Times New Roman"/>
        </w:rPr>
        <w:t xml:space="preserve"> </w:t>
      </w:r>
      <w:bookmarkStart w:id="9" w:name="_Hlk513146940"/>
      <w:r w:rsidRPr="008B0A23">
        <w:rPr>
          <w:rFonts w:ascii="Times New Roman" w:hAnsi="Times New Roman"/>
        </w:rPr>
        <w:t>T. Kurowska, [w:] A. Stelmachowski (red.)</w:t>
      </w:r>
      <w:r>
        <w:rPr>
          <w:rFonts w:ascii="Times New Roman" w:hAnsi="Times New Roman"/>
        </w:rPr>
        <w:t>,</w:t>
      </w:r>
      <w:r w:rsidRPr="008B0A23">
        <w:rPr>
          <w:rFonts w:ascii="Times New Roman" w:hAnsi="Times New Roman"/>
        </w:rPr>
        <w:t xml:space="preserve"> </w:t>
      </w:r>
      <w:r w:rsidRPr="00531515">
        <w:rPr>
          <w:rFonts w:ascii="Times New Roman" w:hAnsi="Times New Roman"/>
          <w:i/>
        </w:rPr>
        <w:t>Prawo rolne</w:t>
      </w:r>
      <w:r w:rsidRPr="004A1BE4">
        <w:rPr>
          <w:rFonts w:ascii="Times New Roman" w:hAnsi="Times New Roman"/>
        </w:rPr>
        <w:t>, Warszawa 2008, s. 264</w:t>
      </w:r>
      <w:r>
        <w:rPr>
          <w:rFonts w:ascii="Times New Roman" w:hAnsi="Times New Roman"/>
        </w:rPr>
        <w:t>,</w:t>
      </w:r>
      <w:r w:rsidRPr="004A1BE4">
        <w:rPr>
          <w:rFonts w:ascii="Times New Roman" w:hAnsi="Times New Roman"/>
        </w:rPr>
        <w:t xml:space="preserve"> </w:t>
      </w:r>
      <w:r>
        <w:rPr>
          <w:rFonts w:ascii="Times New Roman" w:hAnsi="Times New Roman"/>
        </w:rPr>
        <w:t>a także</w:t>
      </w:r>
      <w:r w:rsidRPr="004A1BE4">
        <w:rPr>
          <w:rFonts w:ascii="Times New Roman" w:hAnsi="Times New Roman"/>
        </w:rPr>
        <w:t xml:space="preserve"> M. Krawczyk, </w:t>
      </w:r>
      <w:r w:rsidRPr="00531515">
        <w:rPr>
          <w:rFonts w:ascii="Times New Roman" w:hAnsi="Times New Roman"/>
          <w:i/>
        </w:rPr>
        <w:t>Przeznaczenie gruntów na cele nierolnicze i nieleśne</w:t>
      </w:r>
      <w:r w:rsidRPr="004A1BE4">
        <w:rPr>
          <w:rFonts w:ascii="Times New Roman" w:hAnsi="Times New Roman"/>
        </w:rPr>
        <w:t xml:space="preserve"> [w:] M. Górski, M. Niedziółka, R. Stec, D. Strus, Administracja publiczna a ochrona przyrody. Zagadnienia prawne, Warszawa 2012</w:t>
      </w:r>
      <w:bookmarkEnd w:id="9"/>
      <w:r w:rsidRPr="004A1BE4">
        <w:rPr>
          <w:rFonts w:ascii="Times New Roman" w:hAnsi="Times New Roman"/>
        </w:rPr>
        <w:t xml:space="preserve">, s. 190. </w:t>
      </w:r>
    </w:p>
  </w:footnote>
  <w:footnote w:id="77">
    <w:p w:rsidR="0019021D" w:rsidRDefault="0019021D" w:rsidP="00531515">
      <w:pPr>
        <w:pStyle w:val="Tekstprzypisudolnego"/>
        <w:spacing w:after="0" w:line="240" w:lineRule="auto"/>
      </w:pPr>
      <w:r>
        <w:rPr>
          <w:rStyle w:val="Odwoanieprzypisudolnego"/>
        </w:rPr>
        <w:footnoteRef/>
      </w:r>
      <w:r>
        <w:t xml:space="preserve"> </w:t>
      </w:r>
      <w:bookmarkStart w:id="10" w:name="_Hlk513147209"/>
      <w:r w:rsidRPr="004A1BE4">
        <w:rPr>
          <w:rFonts w:ascii="Times New Roman" w:hAnsi="Times New Roman"/>
        </w:rPr>
        <w:t>E. Klat, L. Klat-</w:t>
      </w:r>
      <w:proofErr w:type="spellStart"/>
      <w:r w:rsidRPr="004A1BE4">
        <w:rPr>
          <w:rFonts w:ascii="Times New Roman" w:hAnsi="Times New Roman"/>
        </w:rPr>
        <w:t>Wertelecka</w:t>
      </w:r>
      <w:proofErr w:type="spellEnd"/>
      <w:r w:rsidRPr="004A1BE4">
        <w:rPr>
          <w:rFonts w:ascii="Times New Roman" w:hAnsi="Times New Roman"/>
        </w:rPr>
        <w:t xml:space="preserve">, </w:t>
      </w:r>
      <w:r w:rsidRPr="00531515">
        <w:rPr>
          <w:rFonts w:ascii="Times New Roman" w:hAnsi="Times New Roman"/>
          <w:i/>
        </w:rPr>
        <w:t>Ochrona gruntów rolnych a miejscowy plan zagospodarowania przestrzennego</w:t>
      </w:r>
      <w:r w:rsidRPr="004A1BE4">
        <w:rPr>
          <w:rFonts w:ascii="Times New Roman" w:hAnsi="Times New Roman"/>
        </w:rPr>
        <w:t xml:space="preserve">, </w:t>
      </w:r>
      <w:r w:rsidR="006B6634">
        <w:rPr>
          <w:rFonts w:ascii="Times New Roman" w:hAnsi="Times New Roman"/>
        </w:rPr>
        <w:t>„</w:t>
      </w:r>
      <w:r w:rsidRPr="004A1BE4">
        <w:rPr>
          <w:rFonts w:ascii="Times New Roman" w:hAnsi="Times New Roman"/>
        </w:rPr>
        <w:t>Rejent</w:t>
      </w:r>
      <w:r w:rsidR="006B6634">
        <w:rPr>
          <w:rFonts w:ascii="Times New Roman" w:hAnsi="Times New Roman"/>
        </w:rPr>
        <w:t>”</w:t>
      </w:r>
      <w:r w:rsidRPr="004A1BE4">
        <w:rPr>
          <w:rFonts w:ascii="Times New Roman" w:hAnsi="Times New Roman"/>
        </w:rPr>
        <w:t xml:space="preserve"> 1996, z. 9</w:t>
      </w:r>
      <w:bookmarkEnd w:id="10"/>
      <w:r w:rsidRPr="004A1BE4">
        <w:rPr>
          <w:rFonts w:ascii="Times New Roman" w:hAnsi="Times New Roman"/>
        </w:rPr>
        <w:t>, s. 77-78.</w:t>
      </w:r>
    </w:p>
  </w:footnote>
  <w:footnote w:id="78">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P. Korzeniowski, </w:t>
      </w:r>
      <w:bookmarkStart w:id="11" w:name="_Hlk513147360"/>
      <w:r w:rsidRPr="00531515">
        <w:rPr>
          <w:rFonts w:ascii="Times New Roman" w:hAnsi="Times New Roman"/>
          <w:i/>
        </w:rPr>
        <w:t>Instytucje prawne ochrony środowiska a proces inwestycyjno-budowlany. Studium prawno-administracyjne</w:t>
      </w:r>
      <w:r w:rsidRPr="00531515">
        <w:rPr>
          <w:rFonts w:ascii="Times New Roman" w:hAnsi="Times New Roman"/>
        </w:rPr>
        <w:t>, Warszawa 2012</w:t>
      </w:r>
      <w:bookmarkEnd w:id="11"/>
      <w:r w:rsidRPr="00531515">
        <w:rPr>
          <w:rFonts w:ascii="Times New Roman" w:hAnsi="Times New Roman"/>
        </w:rPr>
        <w:t>, s. 200.</w:t>
      </w:r>
    </w:p>
  </w:footnote>
  <w:footnote w:id="79">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Uchwała składu 7 sędziów NSA z 29 listopada 2010 r., II OPS 1/10 (CBOSA).</w:t>
      </w:r>
    </w:p>
  </w:footnote>
  <w:footnote w:id="80">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Ustawa z 8 marca 1990 r. o samorządzie gminnym, </w:t>
      </w:r>
      <w:proofErr w:type="spellStart"/>
      <w:r w:rsidRPr="00531515">
        <w:rPr>
          <w:rFonts w:ascii="Times New Roman" w:hAnsi="Times New Roman"/>
        </w:rPr>
        <w:t>t.j</w:t>
      </w:r>
      <w:proofErr w:type="spellEnd"/>
      <w:r w:rsidRPr="00531515">
        <w:rPr>
          <w:rFonts w:ascii="Times New Roman" w:hAnsi="Times New Roman"/>
        </w:rPr>
        <w:t xml:space="preserve">. </w:t>
      </w:r>
      <w:r w:rsidR="00277EB2">
        <w:rPr>
          <w:rFonts w:ascii="Times New Roman" w:hAnsi="Times New Roman"/>
        </w:rPr>
        <w:t xml:space="preserve">Dz. U. </w:t>
      </w:r>
      <w:r w:rsidRPr="00531515">
        <w:rPr>
          <w:rFonts w:ascii="Times New Roman" w:hAnsi="Times New Roman"/>
        </w:rPr>
        <w:t>z 2017 r., poz. 1875.</w:t>
      </w:r>
    </w:p>
  </w:footnote>
  <w:footnote w:id="81">
    <w:p w:rsidR="0019021D" w:rsidRPr="00531515" w:rsidRDefault="0019021D" w:rsidP="00531515">
      <w:pPr>
        <w:pStyle w:val="Tekstprzypisudolnego"/>
        <w:spacing w:after="0" w:line="240" w:lineRule="aut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w:t>
      </w:r>
      <w:bookmarkStart w:id="12" w:name="_Hlk513147506"/>
      <w:r w:rsidRPr="00531515">
        <w:rPr>
          <w:rFonts w:ascii="Times New Roman" w:hAnsi="Times New Roman"/>
        </w:rPr>
        <w:t xml:space="preserve">W. </w:t>
      </w:r>
      <w:proofErr w:type="spellStart"/>
      <w:r w:rsidRPr="00531515">
        <w:rPr>
          <w:rFonts w:ascii="Times New Roman" w:hAnsi="Times New Roman"/>
        </w:rPr>
        <w:t>Chrościelewski</w:t>
      </w:r>
      <w:proofErr w:type="spellEnd"/>
      <w:r w:rsidRPr="00531515">
        <w:rPr>
          <w:rFonts w:ascii="Times New Roman" w:hAnsi="Times New Roman"/>
        </w:rPr>
        <w:t xml:space="preserve">, Z. Kmieciak, </w:t>
      </w:r>
      <w:r w:rsidRPr="00531515">
        <w:rPr>
          <w:rFonts w:ascii="Times New Roman" w:hAnsi="Times New Roman"/>
          <w:i/>
        </w:rPr>
        <w:t>Postępowanie w sprawach nadzoru nad działalnością komunalną</w:t>
      </w:r>
      <w:r w:rsidRPr="00D674D4">
        <w:rPr>
          <w:rFonts w:ascii="Times New Roman" w:hAnsi="Times New Roman"/>
        </w:rPr>
        <w:t>, W</w:t>
      </w:r>
      <w:r w:rsidRPr="00531515">
        <w:rPr>
          <w:rFonts w:ascii="Times New Roman" w:hAnsi="Times New Roman"/>
        </w:rPr>
        <w:t>arszawa 1995</w:t>
      </w:r>
      <w:bookmarkEnd w:id="12"/>
      <w:r w:rsidRPr="00531515">
        <w:rPr>
          <w:rFonts w:ascii="Times New Roman" w:hAnsi="Times New Roman"/>
        </w:rPr>
        <w:t>, s. 115-117.</w:t>
      </w:r>
    </w:p>
  </w:footnote>
  <w:footnote w:id="82">
    <w:p w:rsidR="0019021D" w:rsidRDefault="0019021D">
      <w:pPr>
        <w:pStyle w:val="Tekstprzypisudolnego"/>
      </w:pPr>
      <w:r w:rsidRPr="00531515">
        <w:rPr>
          <w:rStyle w:val="Odwoanieprzypisudolnego"/>
          <w:rFonts w:ascii="Times New Roman" w:hAnsi="Times New Roman"/>
        </w:rPr>
        <w:footnoteRef/>
      </w:r>
      <w:r w:rsidRPr="00531515">
        <w:rPr>
          <w:rFonts w:ascii="Times New Roman" w:hAnsi="Times New Roman"/>
        </w:rPr>
        <w:t xml:space="preserve"> M.A. Król, </w:t>
      </w:r>
      <w:r w:rsidRPr="00531515">
        <w:rPr>
          <w:rFonts w:ascii="Times New Roman" w:hAnsi="Times New Roman"/>
          <w:i/>
        </w:rPr>
        <w:t>Przeznaczenie gruntów rolnych</w:t>
      </w:r>
      <w:r w:rsidRPr="00531515">
        <w:rPr>
          <w:rFonts w:ascii="Times New Roman" w:hAnsi="Times New Roman"/>
        </w:rPr>
        <w:t xml:space="preserve"> …, s. 63.</w:t>
      </w:r>
    </w:p>
  </w:footnote>
  <w:footnote w:id="83">
    <w:p w:rsidR="0019021D" w:rsidRPr="00AE4EA4" w:rsidRDefault="0019021D" w:rsidP="00243D30">
      <w:pPr>
        <w:pStyle w:val="Tekstprzypisudolnego"/>
        <w:rPr>
          <w:rFonts w:ascii="Times New Roman" w:hAnsi="Times New Roman"/>
        </w:rPr>
      </w:pPr>
      <w:r w:rsidRPr="00AE4EA4">
        <w:rPr>
          <w:rStyle w:val="Odwoanieprzypisudolnego"/>
          <w:rFonts w:ascii="Times New Roman" w:hAnsi="Times New Roman"/>
        </w:rPr>
        <w:footnoteRef/>
      </w:r>
      <w:r w:rsidRPr="00F010F3">
        <w:rPr>
          <w:rFonts w:ascii="Times New Roman" w:hAnsi="Times New Roman"/>
          <w:lang w:val="en-US"/>
        </w:rPr>
        <w:t xml:space="preserve"> </w:t>
      </w:r>
      <w:r w:rsidRPr="00F010F3">
        <w:rPr>
          <w:rFonts w:ascii="Times New Roman" w:hAnsi="Times New Roman"/>
          <w:i/>
          <w:lang w:val="en-US"/>
        </w:rPr>
        <w:t>European achievements in soil remediation and brownfield redevelopment</w:t>
      </w:r>
      <w:r w:rsidRPr="00F010F3">
        <w:rPr>
          <w:rFonts w:ascii="Times New Roman" w:hAnsi="Times New Roman"/>
          <w:lang w:val="en-US"/>
        </w:rPr>
        <w:t xml:space="preserve">, A Report of the European Information and Observation Network’s National Reference </w:t>
      </w:r>
      <w:proofErr w:type="spellStart"/>
      <w:r w:rsidRPr="00F010F3">
        <w:rPr>
          <w:rFonts w:ascii="Times New Roman" w:hAnsi="Times New Roman"/>
          <w:lang w:val="en-US"/>
        </w:rPr>
        <w:t>Centres</w:t>
      </w:r>
      <w:proofErr w:type="spellEnd"/>
      <w:r w:rsidRPr="00F010F3">
        <w:rPr>
          <w:rFonts w:ascii="Times New Roman" w:hAnsi="Times New Roman"/>
          <w:lang w:val="en-US"/>
        </w:rPr>
        <w:t xml:space="preserve"> for Soil (</w:t>
      </w:r>
      <w:proofErr w:type="spellStart"/>
      <w:r w:rsidRPr="00F010F3">
        <w:rPr>
          <w:rFonts w:ascii="Times New Roman" w:hAnsi="Times New Roman"/>
          <w:lang w:val="en-US"/>
        </w:rPr>
        <w:t>Eionet</w:t>
      </w:r>
      <w:proofErr w:type="spellEnd"/>
      <w:r w:rsidRPr="00F010F3">
        <w:rPr>
          <w:rFonts w:ascii="Times New Roman" w:hAnsi="Times New Roman"/>
          <w:lang w:val="en-US"/>
        </w:rPr>
        <w:t xml:space="preserve"> NRC Soil), ed. </w:t>
      </w:r>
      <w:r w:rsidRPr="00AE4EA4">
        <w:rPr>
          <w:rFonts w:ascii="Times New Roman" w:hAnsi="Times New Roman"/>
        </w:rPr>
        <w:t xml:space="preserve">A.P. </w:t>
      </w:r>
      <w:proofErr w:type="spellStart"/>
      <w:r w:rsidRPr="00AE4EA4">
        <w:rPr>
          <w:rFonts w:ascii="Times New Roman" w:hAnsi="Times New Roman"/>
        </w:rPr>
        <w:t>Pérez</w:t>
      </w:r>
      <w:proofErr w:type="spellEnd"/>
      <w:r w:rsidRPr="00AE4EA4">
        <w:rPr>
          <w:rFonts w:ascii="Times New Roman" w:hAnsi="Times New Roman"/>
        </w:rPr>
        <w:t xml:space="preserve">, S.P. </w:t>
      </w:r>
      <w:proofErr w:type="spellStart"/>
      <w:r w:rsidRPr="00AE4EA4">
        <w:rPr>
          <w:rFonts w:ascii="Times New Roman" w:hAnsi="Times New Roman"/>
        </w:rPr>
        <w:t>Sánchez</w:t>
      </w:r>
      <w:proofErr w:type="spellEnd"/>
      <w:r w:rsidRPr="00AE4EA4">
        <w:rPr>
          <w:rFonts w:ascii="Times New Roman" w:hAnsi="Times New Roman"/>
        </w:rPr>
        <w:t xml:space="preserve">, </w:t>
      </w:r>
      <w:proofErr w:type="spellStart"/>
      <w:r w:rsidRPr="00AE4EA4">
        <w:rPr>
          <w:rFonts w:ascii="Times New Roman" w:hAnsi="Times New Roman"/>
        </w:rPr>
        <w:t>European</w:t>
      </w:r>
      <w:proofErr w:type="spellEnd"/>
      <w:r w:rsidRPr="00AE4EA4">
        <w:rPr>
          <w:rFonts w:ascii="Times New Roman" w:hAnsi="Times New Roman"/>
        </w:rPr>
        <w:t xml:space="preserve"> </w:t>
      </w:r>
      <w:proofErr w:type="spellStart"/>
      <w:r w:rsidRPr="00AE4EA4">
        <w:rPr>
          <w:rFonts w:ascii="Times New Roman" w:hAnsi="Times New Roman"/>
        </w:rPr>
        <w:t>Commission</w:t>
      </w:r>
      <w:proofErr w:type="spellEnd"/>
      <w:r w:rsidRPr="00AE4EA4">
        <w:rPr>
          <w:rFonts w:ascii="Times New Roman" w:hAnsi="Times New Roman"/>
        </w:rPr>
        <w:t xml:space="preserve"> 2017, s. 18.</w:t>
      </w:r>
    </w:p>
  </w:footnote>
  <w:footnote w:id="84">
    <w:p w:rsidR="0019021D" w:rsidRPr="00AE4EA4" w:rsidRDefault="0019021D" w:rsidP="00243D30">
      <w:pPr>
        <w:pStyle w:val="Tekstprzypisudolneg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Rozporządzenie Ministra Środowiska z 1 września 2016 r. w sprawie kryteriów oceny wystąpienia szkody w środowisku, Dz.U. z 2016 r., poz. 1399.  </w:t>
      </w:r>
    </w:p>
  </w:footnote>
  <w:footnote w:id="85">
    <w:p w:rsidR="00360B91" w:rsidRPr="00531515" w:rsidRDefault="00360B91">
      <w:pPr>
        <w:pStyle w:val="Tekstprzypisudolnego"/>
        <w:rPr>
          <w:rFonts w:ascii="Times New Roman" w:hAnsi="Times New Roman"/>
        </w:rPr>
      </w:pPr>
      <w:r w:rsidRPr="00531515">
        <w:rPr>
          <w:rStyle w:val="Odwoanieprzypisudolnego"/>
          <w:rFonts w:ascii="Times New Roman" w:hAnsi="Times New Roman"/>
        </w:rPr>
        <w:footnoteRef/>
      </w:r>
      <w:r w:rsidRPr="00531515">
        <w:rPr>
          <w:rFonts w:ascii="Times New Roman" w:hAnsi="Times New Roman"/>
        </w:rPr>
        <w:t xml:space="preserve"> </w:t>
      </w:r>
      <w:r w:rsidR="005D5F14" w:rsidRPr="00531515">
        <w:rPr>
          <w:rFonts w:ascii="Times New Roman" w:hAnsi="Times New Roman"/>
        </w:rPr>
        <w:t xml:space="preserve">Na </w:t>
      </w:r>
      <w:r w:rsidRPr="00531515">
        <w:rPr>
          <w:rFonts w:ascii="Times New Roman" w:hAnsi="Times New Roman"/>
        </w:rPr>
        <w:t xml:space="preserve">podstawie art. 3 pkt 32d </w:t>
      </w:r>
      <w:proofErr w:type="spellStart"/>
      <w:r w:rsidRPr="00531515">
        <w:rPr>
          <w:rFonts w:ascii="Times New Roman" w:hAnsi="Times New Roman"/>
        </w:rPr>
        <w:t>p.o.ś</w:t>
      </w:r>
      <w:proofErr w:type="spellEnd"/>
      <w:r w:rsidRPr="00531515">
        <w:rPr>
          <w:rFonts w:ascii="Times New Roman" w:hAnsi="Times New Roman"/>
        </w:rPr>
        <w:t>., to biologiczne, chemiczne i fizyczne procesy, których skutkiem jest ograniczenie ilości, ładunku, stężenia, toksyczności, dostępności oraz rozprzestrzeniania się zanieczyszczeń w glebie, ziemi i wodach, przebiegające samoistnie, bez ingerencji człowieka, ale których przebieg może być przez człowieka wspomagany</w:t>
      </w:r>
      <w:r w:rsidR="005D5F14" w:rsidRPr="00531515">
        <w:rPr>
          <w:rFonts w:ascii="Times New Roman" w:hAnsi="Times New Roman"/>
        </w:rPr>
        <w:t>.</w:t>
      </w:r>
    </w:p>
  </w:footnote>
  <w:footnote w:id="86">
    <w:p w:rsidR="0019021D" w:rsidRPr="00AE4EA4" w:rsidRDefault="0019021D" w:rsidP="00243D30">
      <w:pPr>
        <w:pStyle w:val="Tekstprzypisudolnego"/>
        <w:spacing w:after="0" w:line="240" w:lineRule="auto"/>
        <w:rPr>
          <w:rFonts w:ascii="Times New Roman" w:hAnsi="Times New Roman"/>
        </w:rPr>
      </w:pPr>
      <w:r w:rsidRPr="00AE4EA4">
        <w:rPr>
          <w:rStyle w:val="Odwoanieprzypisudolnego"/>
          <w:rFonts w:ascii="Times New Roman" w:hAnsi="Times New Roman"/>
        </w:rPr>
        <w:footnoteRef/>
      </w:r>
      <w:r w:rsidRPr="00AE4EA4">
        <w:rPr>
          <w:rFonts w:ascii="Times New Roman" w:hAnsi="Times New Roman"/>
        </w:rPr>
        <w:t xml:space="preserve"> </w:t>
      </w:r>
      <w:proofErr w:type="spellStart"/>
      <w:r w:rsidRPr="00AE4EA4">
        <w:rPr>
          <w:rFonts w:ascii="Times New Roman" w:hAnsi="Times New Roman"/>
        </w:rPr>
        <w:t>T.j</w:t>
      </w:r>
      <w:proofErr w:type="spellEnd"/>
      <w:r w:rsidRPr="00AE4EA4">
        <w:rPr>
          <w:rFonts w:ascii="Times New Roman" w:hAnsi="Times New Roman"/>
        </w:rPr>
        <w:t>. z 2017 r., poz. 1849.</w:t>
      </w:r>
    </w:p>
  </w:footnote>
  <w:footnote w:id="87">
    <w:p w:rsidR="0019021D" w:rsidRPr="00AE4EA4" w:rsidRDefault="0019021D" w:rsidP="00243D30">
      <w:pPr>
        <w:pStyle w:val="Tekstprzypisudolnego"/>
        <w:spacing w:after="0" w:line="240" w:lineRule="auto"/>
      </w:pPr>
      <w:r w:rsidRPr="00AE4EA4">
        <w:rPr>
          <w:rStyle w:val="Odwoanieprzypisudolnego"/>
          <w:rFonts w:ascii="Times New Roman" w:hAnsi="Times New Roman"/>
        </w:rPr>
        <w:footnoteRef/>
      </w:r>
      <w:r w:rsidRPr="00AE4EA4">
        <w:rPr>
          <w:rFonts w:ascii="Times New Roman" w:hAnsi="Times New Roman"/>
        </w:rPr>
        <w:t xml:space="preserve"> R. </w:t>
      </w:r>
      <w:proofErr w:type="spellStart"/>
      <w:r w:rsidRPr="00AE4EA4">
        <w:rPr>
          <w:rFonts w:ascii="Times New Roman" w:hAnsi="Times New Roman"/>
        </w:rPr>
        <w:t>Paczuski</w:t>
      </w:r>
      <w:proofErr w:type="spellEnd"/>
      <w:r w:rsidRPr="00AE4EA4">
        <w:rPr>
          <w:rFonts w:ascii="Times New Roman" w:hAnsi="Times New Roman"/>
        </w:rPr>
        <w:t xml:space="preserve">, </w:t>
      </w:r>
      <w:r w:rsidRPr="00133B4E">
        <w:rPr>
          <w:rFonts w:ascii="Times New Roman" w:hAnsi="Times New Roman"/>
          <w:i/>
        </w:rPr>
        <w:t>Ochrona środowiska. Zarys wykładu</w:t>
      </w:r>
      <w:r w:rsidRPr="00AE4EA4">
        <w:rPr>
          <w:rFonts w:ascii="Times New Roman" w:hAnsi="Times New Roman"/>
        </w:rPr>
        <w:t>, Bydgoszcz 2008, s. 65.</w:t>
      </w:r>
      <w:r w:rsidRPr="00AE4EA4">
        <w:t xml:space="preserve"> </w:t>
      </w:r>
    </w:p>
  </w:footnote>
  <w:footnote w:id="88">
    <w:p w:rsidR="0019021D" w:rsidRDefault="0019021D" w:rsidP="00243D30">
      <w:pPr>
        <w:pStyle w:val="Tekstprzypisudolnego"/>
      </w:pPr>
      <w:r w:rsidRPr="00AE4EA4">
        <w:rPr>
          <w:rStyle w:val="Odwoanieprzypisudolnego"/>
        </w:rPr>
        <w:footnoteRef/>
      </w:r>
      <w:r w:rsidRPr="00AE4EA4">
        <w:t xml:space="preserve"> </w:t>
      </w:r>
      <w:proofErr w:type="spellStart"/>
      <w:r w:rsidR="006B6634">
        <w:rPr>
          <w:rFonts w:ascii="Times New Roman" w:hAnsi="Times New Roman"/>
        </w:rPr>
        <w:t>Idem</w:t>
      </w:r>
      <w:proofErr w:type="spellEnd"/>
      <w:r w:rsidRPr="00AE4EA4">
        <w:rPr>
          <w:rFonts w:ascii="Times New Roman" w:hAnsi="Times New Roman"/>
        </w:rPr>
        <w:t xml:space="preserve">, </w:t>
      </w:r>
      <w:r w:rsidRPr="00AE4EA4">
        <w:rPr>
          <w:rFonts w:ascii="Times New Roman" w:hAnsi="Times New Roman"/>
          <w:i/>
        </w:rPr>
        <w:t>Prawo ochrony środowiska,</w:t>
      </w:r>
      <w:r w:rsidRPr="00AE4EA4">
        <w:rPr>
          <w:rFonts w:ascii="Times New Roman" w:hAnsi="Times New Roman"/>
        </w:rPr>
        <w:t xml:space="preserve"> Bydgoszcz 1994, s. 139.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6F09"/>
    <w:multiLevelType w:val="hybridMultilevel"/>
    <w:tmpl w:val="04824F4C"/>
    <w:lvl w:ilvl="0" w:tplc="3AF890E4">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AF47194"/>
    <w:multiLevelType w:val="multilevel"/>
    <w:tmpl w:val="F0766902"/>
    <w:lvl w:ilvl="0">
      <w:start w:val="4"/>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2" w15:restartNumberingAfterBreak="0">
    <w:nsid w:val="0C652FAF"/>
    <w:multiLevelType w:val="multilevel"/>
    <w:tmpl w:val="008C7AD8"/>
    <w:lvl w:ilvl="0">
      <w:start w:val="4"/>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32E0279"/>
    <w:multiLevelType w:val="hybridMultilevel"/>
    <w:tmpl w:val="DC8EC428"/>
    <w:lvl w:ilvl="0" w:tplc="CE1C95D6">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A07264"/>
    <w:multiLevelType w:val="hybridMultilevel"/>
    <w:tmpl w:val="77FEE4C2"/>
    <w:lvl w:ilvl="0" w:tplc="75AA70D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46091A0F"/>
    <w:multiLevelType w:val="hybridMultilevel"/>
    <w:tmpl w:val="68B2E40C"/>
    <w:lvl w:ilvl="0" w:tplc="61A447DE">
      <w:start w:val="8"/>
      <w:numFmt w:val="decimal"/>
      <w:lvlText w:val="%1."/>
      <w:lvlJc w:val="left"/>
      <w:pPr>
        <w:ind w:left="1789" w:hanging="360"/>
      </w:pPr>
      <w:rPr>
        <w:rFonts w:hint="default"/>
        <w:b/>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 w15:restartNumberingAfterBreak="0">
    <w:nsid w:val="46CC4599"/>
    <w:multiLevelType w:val="multilevel"/>
    <w:tmpl w:val="8A4C18FA"/>
    <w:lvl w:ilvl="0">
      <w:start w:val="2"/>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lowerLetter"/>
      <w:isLgl/>
      <w:lvlText w:val="%1.%2.%3."/>
      <w:lvlJc w:val="left"/>
      <w:pPr>
        <w:ind w:left="1776" w:hanging="720"/>
      </w:pPr>
      <w:rPr>
        <w:rFonts w:hint="default"/>
      </w:rPr>
    </w:lvl>
    <w:lvl w:ilvl="3">
      <w:start w:val="1"/>
      <w:numFmt w:val="lowerLetter"/>
      <w:isLgl/>
      <w:lvlText w:val="%1.%2.%3.%4."/>
      <w:lvlJc w:val="left"/>
      <w:pPr>
        <w:ind w:left="2124" w:hanging="720"/>
      </w:pPr>
      <w:rPr>
        <w:rFonts w:hint="default"/>
      </w:rPr>
    </w:lvl>
    <w:lvl w:ilvl="4">
      <w:start w:val="1"/>
      <w:numFmt w:val="lowerLetter"/>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B361BE2"/>
    <w:multiLevelType w:val="hybridMultilevel"/>
    <w:tmpl w:val="5BC04BCA"/>
    <w:lvl w:ilvl="0" w:tplc="62641686">
      <w:start w:val="4"/>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1AA3789"/>
    <w:multiLevelType w:val="multilevel"/>
    <w:tmpl w:val="8A4C18FA"/>
    <w:lvl w:ilvl="0">
      <w:start w:val="2"/>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lowerLetter"/>
      <w:isLgl/>
      <w:lvlText w:val="%1.%2.%3."/>
      <w:lvlJc w:val="left"/>
      <w:pPr>
        <w:ind w:left="1776" w:hanging="720"/>
      </w:pPr>
      <w:rPr>
        <w:rFonts w:hint="default"/>
      </w:rPr>
    </w:lvl>
    <w:lvl w:ilvl="3">
      <w:start w:val="1"/>
      <w:numFmt w:val="lowerLetter"/>
      <w:isLgl/>
      <w:lvlText w:val="%1.%2.%3.%4."/>
      <w:lvlJc w:val="left"/>
      <w:pPr>
        <w:ind w:left="2124" w:hanging="720"/>
      </w:pPr>
      <w:rPr>
        <w:rFonts w:hint="default"/>
      </w:rPr>
    </w:lvl>
    <w:lvl w:ilvl="4">
      <w:start w:val="1"/>
      <w:numFmt w:val="lowerLetter"/>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5D4E5124"/>
    <w:multiLevelType w:val="hybridMultilevel"/>
    <w:tmpl w:val="73CA9BDA"/>
    <w:lvl w:ilvl="0" w:tplc="CA4EBC4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646F4D59"/>
    <w:multiLevelType w:val="multilevel"/>
    <w:tmpl w:val="C6C88642"/>
    <w:lvl w:ilvl="0">
      <w:start w:val="5"/>
      <w:numFmt w:val="decimal"/>
      <w:lvlText w:val="%1."/>
      <w:lvlJc w:val="left"/>
      <w:pPr>
        <w:ind w:left="1429" w:hanging="360"/>
      </w:pPr>
      <w:rPr>
        <w:rFonts w:hint="default"/>
      </w:rPr>
    </w:lvl>
    <w:lvl w:ilvl="1">
      <w:start w:val="1"/>
      <w:numFmt w:val="decimal"/>
      <w:isLgl/>
      <w:lvlText w:val="%1.%2."/>
      <w:lvlJc w:val="left"/>
      <w:pPr>
        <w:ind w:left="1800" w:hanging="360"/>
      </w:pPr>
      <w:rPr>
        <w:rFonts w:hint="default"/>
        <w:b/>
      </w:rPr>
    </w:lvl>
    <w:lvl w:ilvl="2">
      <w:start w:val="1"/>
      <w:numFmt w:val="decimal"/>
      <w:isLgl/>
      <w:lvlText w:val="%1.%2.%3."/>
      <w:lvlJc w:val="left"/>
      <w:pPr>
        <w:ind w:left="2531" w:hanging="720"/>
      </w:pPr>
      <w:rPr>
        <w:rFonts w:hint="default"/>
        <w:b/>
      </w:rPr>
    </w:lvl>
    <w:lvl w:ilvl="3">
      <w:start w:val="1"/>
      <w:numFmt w:val="decimal"/>
      <w:isLgl/>
      <w:lvlText w:val="%1.%2.%3.%4."/>
      <w:lvlJc w:val="left"/>
      <w:pPr>
        <w:ind w:left="2902" w:hanging="720"/>
      </w:pPr>
      <w:rPr>
        <w:rFonts w:hint="default"/>
        <w:b/>
      </w:rPr>
    </w:lvl>
    <w:lvl w:ilvl="4">
      <w:start w:val="1"/>
      <w:numFmt w:val="decimal"/>
      <w:isLgl/>
      <w:lvlText w:val="%1.%2.%3.%4.%5."/>
      <w:lvlJc w:val="left"/>
      <w:pPr>
        <w:ind w:left="3633" w:hanging="1080"/>
      </w:pPr>
      <w:rPr>
        <w:rFonts w:hint="default"/>
        <w:b/>
      </w:rPr>
    </w:lvl>
    <w:lvl w:ilvl="5">
      <w:start w:val="1"/>
      <w:numFmt w:val="decimal"/>
      <w:isLgl/>
      <w:lvlText w:val="%1.%2.%3.%4.%5.%6."/>
      <w:lvlJc w:val="left"/>
      <w:pPr>
        <w:ind w:left="4004" w:hanging="1080"/>
      </w:pPr>
      <w:rPr>
        <w:rFonts w:hint="default"/>
        <w:b/>
      </w:rPr>
    </w:lvl>
    <w:lvl w:ilvl="6">
      <w:start w:val="1"/>
      <w:numFmt w:val="decimal"/>
      <w:isLgl/>
      <w:lvlText w:val="%1.%2.%3.%4.%5.%6.%7."/>
      <w:lvlJc w:val="left"/>
      <w:pPr>
        <w:ind w:left="4735" w:hanging="1440"/>
      </w:pPr>
      <w:rPr>
        <w:rFonts w:hint="default"/>
        <w:b/>
      </w:rPr>
    </w:lvl>
    <w:lvl w:ilvl="7">
      <w:start w:val="1"/>
      <w:numFmt w:val="decimal"/>
      <w:isLgl/>
      <w:lvlText w:val="%1.%2.%3.%4.%5.%6.%7.%8."/>
      <w:lvlJc w:val="left"/>
      <w:pPr>
        <w:ind w:left="5106" w:hanging="1440"/>
      </w:pPr>
      <w:rPr>
        <w:rFonts w:hint="default"/>
        <w:b/>
      </w:rPr>
    </w:lvl>
    <w:lvl w:ilvl="8">
      <w:start w:val="1"/>
      <w:numFmt w:val="decimal"/>
      <w:isLgl/>
      <w:lvlText w:val="%1.%2.%3.%4.%5.%6.%7.%8.%9."/>
      <w:lvlJc w:val="left"/>
      <w:pPr>
        <w:ind w:left="5837" w:hanging="1800"/>
      </w:pPr>
      <w:rPr>
        <w:rFonts w:hint="default"/>
        <w:b/>
      </w:rPr>
    </w:lvl>
  </w:abstractNum>
  <w:abstractNum w:abstractNumId="11" w15:restartNumberingAfterBreak="0">
    <w:nsid w:val="6A237DFC"/>
    <w:multiLevelType w:val="hybridMultilevel"/>
    <w:tmpl w:val="CA5CA020"/>
    <w:lvl w:ilvl="0" w:tplc="3E4A048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4"/>
  </w:num>
  <w:num w:numId="2">
    <w:abstractNumId w:val="0"/>
  </w:num>
  <w:num w:numId="3">
    <w:abstractNumId w:val="6"/>
  </w:num>
  <w:num w:numId="4">
    <w:abstractNumId w:val="11"/>
  </w:num>
  <w:num w:numId="5">
    <w:abstractNumId w:val="8"/>
  </w:num>
  <w:num w:numId="6">
    <w:abstractNumId w:val="7"/>
  </w:num>
  <w:num w:numId="7">
    <w:abstractNumId w:val="1"/>
  </w:num>
  <w:num w:numId="8">
    <w:abstractNumId w:val="2"/>
  </w:num>
  <w:num w:numId="9">
    <w:abstractNumId w:val="10"/>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11"/>
    <w:rsid w:val="0000118B"/>
    <w:rsid w:val="0000180A"/>
    <w:rsid w:val="0000734B"/>
    <w:rsid w:val="00012B59"/>
    <w:rsid w:val="00013CF6"/>
    <w:rsid w:val="00014639"/>
    <w:rsid w:val="00022068"/>
    <w:rsid w:val="0002308B"/>
    <w:rsid w:val="00023490"/>
    <w:rsid w:val="00023F71"/>
    <w:rsid w:val="00025810"/>
    <w:rsid w:val="000314FE"/>
    <w:rsid w:val="00034389"/>
    <w:rsid w:val="0003565E"/>
    <w:rsid w:val="000356DF"/>
    <w:rsid w:val="00036DBD"/>
    <w:rsid w:val="00040E33"/>
    <w:rsid w:val="00044075"/>
    <w:rsid w:val="0004517B"/>
    <w:rsid w:val="000518B2"/>
    <w:rsid w:val="000547A1"/>
    <w:rsid w:val="000559F1"/>
    <w:rsid w:val="000574D0"/>
    <w:rsid w:val="0005796E"/>
    <w:rsid w:val="00062BE6"/>
    <w:rsid w:val="00064DE7"/>
    <w:rsid w:val="00065805"/>
    <w:rsid w:val="00072090"/>
    <w:rsid w:val="00073D7F"/>
    <w:rsid w:val="00075C29"/>
    <w:rsid w:val="00075C5B"/>
    <w:rsid w:val="000767B7"/>
    <w:rsid w:val="000778E6"/>
    <w:rsid w:val="00077B1C"/>
    <w:rsid w:val="00085EC1"/>
    <w:rsid w:val="000922F3"/>
    <w:rsid w:val="000934FA"/>
    <w:rsid w:val="00093A95"/>
    <w:rsid w:val="00094182"/>
    <w:rsid w:val="00094CF6"/>
    <w:rsid w:val="00095DF5"/>
    <w:rsid w:val="00096D80"/>
    <w:rsid w:val="000A23AF"/>
    <w:rsid w:val="000A3245"/>
    <w:rsid w:val="000A3B00"/>
    <w:rsid w:val="000A43BD"/>
    <w:rsid w:val="000A488D"/>
    <w:rsid w:val="000A587E"/>
    <w:rsid w:val="000B013A"/>
    <w:rsid w:val="000B4B54"/>
    <w:rsid w:val="000B6075"/>
    <w:rsid w:val="000C1769"/>
    <w:rsid w:val="000C4688"/>
    <w:rsid w:val="000D0353"/>
    <w:rsid w:val="000D11A9"/>
    <w:rsid w:val="000D1B3B"/>
    <w:rsid w:val="000D1C0A"/>
    <w:rsid w:val="000D2070"/>
    <w:rsid w:val="000D2D75"/>
    <w:rsid w:val="000D4C04"/>
    <w:rsid w:val="000E04A0"/>
    <w:rsid w:val="000E2C91"/>
    <w:rsid w:val="000E37A0"/>
    <w:rsid w:val="000E397B"/>
    <w:rsid w:val="000E3FED"/>
    <w:rsid w:val="000E458C"/>
    <w:rsid w:val="000E63D9"/>
    <w:rsid w:val="000E6D01"/>
    <w:rsid w:val="000E7CAB"/>
    <w:rsid w:val="000F2739"/>
    <w:rsid w:val="000F3C7A"/>
    <w:rsid w:val="000F3D80"/>
    <w:rsid w:val="000F3D91"/>
    <w:rsid w:val="000F4B3C"/>
    <w:rsid w:val="000F4E68"/>
    <w:rsid w:val="000F505F"/>
    <w:rsid w:val="001035E3"/>
    <w:rsid w:val="001040E1"/>
    <w:rsid w:val="001051AB"/>
    <w:rsid w:val="00105218"/>
    <w:rsid w:val="00107117"/>
    <w:rsid w:val="0010724C"/>
    <w:rsid w:val="0010798E"/>
    <w:rsid w:val="0011049A"/>
    <w:rsid w:val="00110948"/>
    <w:rsid w:val="00111290"/>
    <w:rsid w:val="001141F4"/>
    <w:rsid w:val="00115176"/>
    <w:rsid w:val="0012179B"/>
    <w:rsid w:val="00121DA9"/>
    <w:rsid w:val="00124581"/>
    <w:rsid w:val="0012781E"/>
    <w:rsid w:val="00127B6D"/>
    <w:rsid w:val="001302EC"/>
    <w:rsid w:val="00133362"/>
    <w:rsid w:val="00135838"/>
    <w:rsid w:val="00137516"/>
    <w:rsid w:val="00140638"/>
    <w:rsid w:val="001473A5"/>
    <w:rsid w:val="0015162A"/>
    <w:rsid w:val="00152471"/>
    <w:rsid w:val="0015563F"/>
    <w:rsid w:val="001565DB"/>
    <w:rsid w:val="00156786"/>
    <w:rsid w:val="00156A6F"/>
    <w:rsid w:val="00160966"/>
    <w:rsid w:val="0016319A"/>
    <w:rsid w:val="001633FA"/>
    <w:rsid w:val="00164CDB"/>
    <w:rsid w:val="00165A45"/>
    <w:rsid w:val="0016701A"/>
    <w:rsid w:val="001678C9"/>
    <w:rsid w:val="00167D0C"/>
    <w:rsid w:val="00167DFF"/>
    <w:rsid w:val="00170745"/>
    <w:rsid w:val="0017161D"/>
    <w:rsid w:val="0017177F"/>
    <w:rsid w:val="001814A2"/>
    <w:rsid w:val="00182FDD"/>
    <w:rsid w:val="00183EE0"/>
    <w:rsid w:val="00184EEC"/>
    <w:rsid w:val="0019021D"/>
    <w:rsid w:val="0019036B"/>
    <w:rsid w:val="0019660D"/>
    <w:rsid w:val="00196A4D"/>
    <w:rsid w:val="001A5980"/>
    <w:rsid w:val="001B1DFD"/>
    <w:rsid w:val="001B2A45"/>
    <w:rsid w:val="001B3608"/>
    <w:rsid w:val="001B587F"/>
    <w:rsid w:val="001B7141"/>
    <w:rsid w:val="001B756B"/>
    <w:rsid w:val="001B7F5A"/>
    <w:rsid w:val="001C29E6"/>
    <w:rsid w:val="001C34F8"/>
    <w:rsid w:val="001C596F"/>
    <w:rsid w:val="001C6CB3"/>
    <w:rsid w:val="001C6D26"/>
    <w:rsid w:val="001C7FE9"/>
    <w:rsid w:val="001D4534"/>
    <w:rsid w:val="001D5194"/>
    <w:rsid w:val="001E5926"/>
    <w:rsid w:val="001E5D3C"/>
    <w:rsid w:val="001E6D96"/>
    <w:rsid w:val="001F186A"/>
    <w:rsid w:val="001F5798"/>
    <w:rsid w:val="001F6D92"/>
    <w:rsid w:val="001F6E5E"/>
    <w:rsid w:val="002024FE"/>
    <w:rsid w:val="002029D3"/>
    <w:rsid w:val="00204ACA"/>
    <w:rsid w:val="002071AC"/>
    <w:rsid w:val="00213BDE"/>
    <w:rsid w:val="00216D2A"/>
    <w:rsid w:val="00217A99"/>
    <w:rsid w:val="00217ECB"/>
    <w:rsid w:val="00221D4F"/>
    <w:rsid w:val="00222B95"/>
    <w:rsid w:val="00223860"/>
    <w:rsid w:val="002248E3"/>
    <w:rsid w:val="00225B98"/>
    <w:rsid w:val="0023299D"/>
    <w:rsid w:val="00233EF9"/>
    <w:rsid w:val="002343F8"/>
    <w:rsid w:val="002359C8"/>
    <w:rsid w:val="00236215"/>
    <w:rsid w:val="002370DF"/>
    <w:rsid w:val="002373EF"/>
    <w:rsid w:val="00240572"/>
    <w:rsid w:val="00241635"/>
    <w:rsid w:val="00241CB8"/>
    <w:rsid w:val="0024295F"/>
    <w:rsid w:val="00242B63"/>
    <w:rsid w:val="00242BAC"/>
    <w:rsid w:val="002435B8"/>
    <w:rsid w:val="00243D30"/>
    <w:rsid w:val="002473BD"/>
    <w:rsid w:val="002475CA"/>
    <w:rsid w:val="00250418"/>
    <w:rsid w:val="002518DE"/>
    <w:rsid w:val="002518E2"/>
    <w:rsid w:val="00256BDA"/>
    <w:rsid w:val="00256FAD"/>
    <w:rsid w:val="00262446"/>
    <w:rsid w:val="00263E23"/>
    <w:rsid w:val="00265D88"/>
    <w:rsid w:val="00272967"/>
    <w:rsid w:val="00272BDB"/>
    <w:rsid w:val="00274FDC"/>
    <w:rsid w:val="00275737"/>
    <w:rsid w:val="00277EB2"/>
    <w:rsid w:val="00280ACB"/>
    <w:rsid w:val="00285006"/>
    <w:rsid w:val="00286CDD"/>
    <w:rsid w:val="00294DB7"/>
    <w:rsid w:val="002979CE"/>
    <w:rsid w:val="002A162E"/>
    <w:rsid w:val="002A2C0A"/>
    <w:rsid w:val="002A6703"/>
    <w:rsid w:val="002A69BD"/>
    <w:rsid w:val="002A70ED"/>
    <w:rsid w:val="002B0095"/>
    <w:rsid w:val="002B3B81"/>
    <w:rsid w:val="002B4523"/>
    <w:rsid w:val="002B5137"/>
    <w:rsid w:val="002B61DD"/>
    <w:rsid w:val="002B6E9B"/>
    <w:rsid w:val="002C40A9"/>
    <w:rsid w:val="002C4664"/>
    <w:rsid w:val="002C4B77"/>
    <w:rsid w:val="002C6181"/>
    <w:rsid w:val="002D0E22"/>
    <w:rsid w:val="002D36C3"/>
    <w:rsid w:val="002D429C"/>
    <w:rsid w:val="002D559D"/>
    <w:rsid w:val="002D59B4"/>
    <w:rsid w:val="002E14D2"/>
    <w:rsid w:val="002E4124"/>
    <w:rsid w:val="002E6D99"/>
    <w:rsid w:val="002E7A89"/>
    <w:rsid w:val="002F3D15"/>
    <w:rsid w:val="002F4361"/>
    <w:rsid w:val="002F4AF3"/>
    <w:rsid w:val="002F4CB2"/>
    <w:rsid w:val="002F5C62"/>
    <w:rsid w:val="002F73FA"/>
    <w:rsid w:val="0030128E"/>
    <w:rsid w:val="00301358"/>
    <w:rsid w:val="00306372"/>
    <w:rsid w:val="00311D2A"/>
    <w:rsid w:val="00312773"/>
    <w:rsid w:val="0031619F"/>
    <w:rsid w:val="003208F4"/>
    <w:rsid w:val="00320CDD"/>
    <w:rsid w:val="003239FE"/>
    <w:rsid w:val="00326BAF"/>
    <w:rsid w:val="003271E8"/>
    <w:rsid w:val="00327E7D"/>
    <w:rsid w:val="00331250"/>
    <w:rsid w:val="00331431"/>
    <w:rsid w:val="00333ABF"/>
    <w:rsid w:val="0033495B"/>
    <w:rsid w:val="0033676B"/>
    <w:rsid w:val="003408ED"/>
    <w:rsid w:val="0034477A"/>
    <w:rsid w:val="00344AD4"/>
    <w:rsid w:val="00345A98"/>
    <w:rsid w:val="0034641E"/>
    <w:rsid w:val="003468A1"/>
    <w:rsid w:val="00347B07"/>
    <w:rsid w:val="00351F2D"/>
    <w:rsid w:val="003536B9"/>
    <w:rsid w:val="00353F60"/>
    <w:rsid w:val="0035697E"/>
    <w:rsid w:val="003602B8"/>
    <w:rsid w:val="00360B91"/>
    <w:rsid w:val="00362F31"/>
    <w:rsid w:val="00363A75"/>
    <w:rsid w:val="00365E72"/>
    <w:rsid w:val="00366A96"/>
    <w:rsid w:val="00367D43"/>
    <w:rsid w:val="00372623"/>
    <w:rsid w:val="00372E02"/>
    <w:rsid w:val="00373082"/>
    <w:rsid w:val="0038078F"/>
    <w:rsid w:val="00381E02"/>
    <w:rsid w:val="00383D35"/>
    <w:rsid w:val="00385822"/>
    <w:rsid w:val="00386563"/>
    <w:rsid w:val="00390154"/>
    <w:rsid w:val="003913BC"/>
    <w:rsid w:val="00391DCA"/>
    <w:rsid w:val="003A0167"/>
    <w:rsid w:val="003A02E2"/>
    <w:rsid w:val="003A15DF"/>
    <w:rsid w:val="003A190F"/>
    <w:rsid w:val="003A2BA0"/>
    <w:rsid w:val="003A4353"/>
    <w:rsid w:val="003A6CAF"/>
    <w:rsid w:val="003A7809"/>
    <w:rsid w:val="003B0507"/>
    <w:rsid w:val="003B0EB0"/>
    <w:rsid w:val="003B14A3"/>
    <w:rsid w:val="003B1A35"/>
    <w:rsid w:val="003B1D7E"/>
    <w:rsid w:val="003B23A5"/>
    <w:rsid w:val="003C1511"/>
    <w:rsid w:val="003C2861"/>
    <w:rsid w:val="003C30F1"/>
    <w:rsid w:val="003C3DCC"/>
    <w:rsid w:val="003C40E6"/>
    <w:rsid w:val="003C45D4"/>
    <w:rsid w:val="003C48D9"/>
    <w:rsid w:val="003C5A14"/>
    <w:rsid w:val="003C7257"/>
    <w:rsid w:val="003C7C4E"/>
    <w:rsid w:val="003D1525"/>
    <w:rsid w:val="003D1B8B"/>
    <w:rsid w:val="003D2EE3"/>
    <w:rsid w:val="003D31B4"/>
    <w:rsid w:val="003D3DF4"/>
    <w:rsid w:val="003D608C"/>
    <w:rsid w:val="003E05AD"/>
    <w:rsid w:val="003E2323"/>
    <w:rsid w:val="003E2DBF"/>
    <w:rsid w:val="003E4845"/>
    <w:rsid w:val="003E4B68"/>
    <w:rsid w:val="003E5147"/>
    <w:rsid w:val="003E5F0A"/>
    <w:rsid w:val="003E6862"/>
    <w:rsid w:val="003E68C6"/>
    <w:rsid w:val="003E7ECA"/>
    <w:rsid w:val="003F082C"/>
    <w:rsid w:val="003F1A02"/>
    <w:rsid w:val="003F2A75"/>
    <w:rsid w:val="003F2AEC"/>
    <w:rsid w:val="003F5948"/>
    <w:rsid w:val="003F6F51"/>
    <w:rsid w:val="003F7298"/>
    <w:rsid w:val="004003D4"/>
    <w:rsid w:val="00400464"/>
    <w:rsid w:val="00400925"/>
    <w:rsid w:val="00401696"/>
    <w:rsid w:val="00402540"/>
    <w:rsid w:val="004040EC"/>
    <w:rsid w:val="00406DF0"/>
    <w:rsid w:val="00413C47"/>
    <w:rsid w:val="00414235"/>
    <w:rsid w:val="00414245"/>
    <w:rsid w:val="00416BAB"/>
    <w:rsid w:val="00420EDA"/>
    <w:rsid w:val="004228C6"/>
    <w:rsid w:val="00422CFF"/>
    <w:rsid w:val="00423865"/>
    <w:rsid w:val="00425C7A"/>
    <w:rsid w:val="00431A31"/>
    <w:rsid w:val="0043439B"/>
    <w:rsid w:val="00434BEA"/>
    <w:rsid w:val="00436E08"/>
    <w:rsid w:val="00436EFA"/>
    <w:rsid w:val="004418C2"/>
    <w:rsid w:val="004420A2"/>
    <w:rsid w:val="00443BD1"/>
    <w:rsid w:val="00446E05"/>
    <w:rsid w:val="004479E4"/>
    <w:rsid w:val="00447B2C"/>
    <w:rsid w:val="00450ADC"/>
    <w:rsid w:val="004540F8"/>
    <w:rsid w:val="00455125"/>
    <w:rsid w:val="0045731A"/>
    <w:rsid w:val="004623C8"/>
    <w:rsid w:val="00467D42"/>
    <w:rsid w:val="00470B4F"/>
    <w:rsid w:val="00471133"/>
    <w:rsid w:val="0047181D"/>
    <w:rsid w:val="0047349D"/>
    <w:rsid w:val="00475BCC"/>
    <w:rsid w:val="00485332"/>
    <w:rsid w:val="00486902"/>
    <w:rsid w:val="004877A5"/>
    <w:rsid w:val="0049041B"/>
    <w:rsid w:val="00490E16"/>
    <w:rsid w:val="0049206A"/>
    <w:rsid w:val="004934D6"/>
    <w:rsid w:val="004936E2"/>
    <w:rsid w:val="00493F3C"/>
    <w:rsid w:val="0049468F"/>
    <w:rsid w:val="00497383"/>
    <w:rsid w:val="004A09F9"/>
    <w:rsid w:val="004A1519"/>
    <w:rsid w:val="004A2DA0"/>
    <w:rsid w:val="004A324D"/>
    <w:rsid w:val="004A688D"/>
    <w:rsid w:val="004A7B02"/>
    <w:rsid w:val="004A7CA8"/>
    <w:rsid w:val="004B0539"/>
    <w:rsid w:val="004B0FFA"/>
    <w:rsid w:val="004B25F0"/>
    <w:rsid w:val="004B30E8"/>
    <w:rsid w:val="004B474B"/>
    <w:rsid w:val="004B50AD"/>
    <w:rsid w:val="004B5555"/>
    <w:rsid w:val="004B60E4"/>
    <w:rsid w:val="004B71FE"/>
    <w:rsid w:val="004B780A"/>
    <w:rsid w:val="004C0768"/>
    <w:rsid w:val="004C0D23"/>
    <w:rsid w:val="004C25D6"/>
    <w:rsid w:val="004C72E5"/>
    <w:rsid w:val="004D0B69"/>
    <w:rsid w:val="004D2E1B"/>
    <w:rsid w:val="004D4702"/>
    <w:rsid w:val="004D4940"/>
    <w:rsid w:val="004D4A2E"/>
    <w:rsid w:val="004E0C0F"/>
    <w:rsid w:val="004E1514"/>
    <w:rsid w:val="004E1E4D"/>
    <w:rsid w:val="004E2C69"/>
    <w:rsid w:val="004E37EF"/>
    <w:rsid w:val="004E57C3"/>
    <w:rsid w:val="004E64D6"/>
    <w:rsid w:val="004E72D0"/>
    <w:rsid w:val="004F32F1"/>
    <w:rsid w:val="004F6BC0"/>
    <w:rsid w:val="004F7415"/>
    <w:rsid w:val="004F768D"/>
    <w:rsid w:val="0050000E"/>
    <w:rsid w:val="0050009F"/>
    <w:rsid w:val="00501655"/>
    <w:rsid w:val="00503C40"/>
    <w:rsid w:val="005046ED"/>
    <w:rsid w:val="00504B4A"/>
    <w:rsid w:val="0050680D"/>
    <w:rsid w:val="0051113C"/>
    <w:rsid w:val="00511A3F"/>
    <w:rsid w:val="00512449"/>
    <w:rsid w:val="00513F72"/>
    <w:rsid w:val="00515CBC"/>
    <w:rsid w:val="005178C0"/>
    <w:rsid w:val="0052506C"/>
    <w:rsid w:val="00527A45"/>
    <w:rsid w:val="00531515"/>
    <w:rsid w:val="005321EC"/>
    <w:rsid w:val="00532595"/>
    <w:rsid w:val="00533400"/>
    <w:rsid w:val="005345C2"/>
    <w:rsid w:val="00534763"/>
    <w:rsid w:val="00536288"/>
    <w:rsid w:val="00536F9B"/>
    <w:rsid w:val="005432AD"/>
    <w:rsid w:val="00546C4B"/>
    <w:rsid w:val="00547B24"/>
    <w:rsid w:val="005502D5"/>
    <w:rsid w:val="005513A7"/>
    <w:rsid w:val="005537E8"/>
    <w:rsid w:val="005540F4"/>
    <w:rsid w:val="005542AF"/>
    <w:rsid w:val="0055452C"/>
    <w:rsid w:val="00554704"/>
    <w:rsid w:val="0055532E"/>
    <w:rsid w:val="005555B5"/>
    <w:rsid w:val="00556AD8"/>
    <w:rsid w:val="00561D00"/>
    <w:rsid w:val="005647A7"/>
    <w:rsid w:val="00564FF4"/>
    <w:rsid w:val="00566A67"/>
    <w:rsid w:val="00570AA7"/>
    <w:rsid w:val="00571312"/>
    <w:rsid w:val="00572582"/>
    <w:rsid w:val="00574C3A"/>
    <w:rsid w:val="00574D5B"/>
    <w:rsid w:val="00575B98"/>
    <w:rsid w:val="00577A4C"/>
    <w:rsid w:val="005810A0"/>
    <w:rsid w:val="0058127F"/>
    <w:rsid w:val="00584477"/>
    <w:rsid w:val="00590086"/>
    <w:rsid w:val="00590300"/>
    <w:rsid w:val="005903EB"/>
    <w:rsid w:val="005919E9"/>
    <w:rsid w:val="00593265"/>
    <w:rsid w:val="00593705"/>
    <w:rsid w:val="00594D5C"/>
    <w:rsid w:val="00594F7A"/>
    <w:rsid w:val="00595912"/>
    <w:rsid w:val="00595DDA"/>
    <w:rsid w:val="005963E7"/>
    <w:rsid w:val="00596C09"/>
    <w:rsid w:val="00597840"/>
    <w:rsid w:val="005A00B2"/>
    <w:rsid w:val="005A08E2"/>
    <w:rsid w:val="005A1A2D"/>
    <w:rsid w:val="005A3EB1"/>
    <w:rsid w:val="005A5B95"/>
    <w:rsid w:val="005A5BCB"/>
    <w:rsid w:val="005A7142"/>
    <w:rsid w:val="005A7590"/>
    <w:rsid w:val="005A7C8F"/>
    <w:rsid w:val="005B0362"/>
    <w:rsid w:val="005B06BB"/>
    <w:rsid w:val="005B2E41"/>
    <w:rsid w:val="005B4B95"/>
    <w:rsid w:val="005B638F"/>
    <w:rsid w:val="005B6A2C"/>
    <w:rsid w:val="005C3FAA"/>
    <w:rsid w:val="005C7BA5"/>
    <w:rsid w:val="005D1A53"/>
    <w:rsid w:val="005D4DDB"/>
    <w:rsid w:val="005D57C0"/>
    <w:rsid w:val="005D5F14"/>
    <w:rsid w:val="005D6F42"/>
    <w:rsid w:val="005E18C4"/>
    <w:rsid w:val="005E326F"/>
    <w:rsid w:val="005E477F"/>
    <w:rsid w:val="005E53BD"/>
    <w:rsid w:val="005E6640"/>
    <w:rsid w:val="005E6FFE"/>
    <w:rsid w:val="005E7ADA"/>
    <w:rsid w:val="005E7FB9"/>
    <w:rsid w:val="005F029F"/>
    <w:rsid w:val="005F383B"/>
    <w:rsid w:val="005F453B"/>
    <w:rsid w:val="005F5471"/>
    <w:rsid w:val="005F5B18"/>
    <w:rsid w:val="005F74A3"/>
    <w:rsid w:val="0060241A"/>
    <w:rsid w:val="006036C8"/>
    <w:rsid w:val="0060497F"/>
    <w:rsid w:val="006056AE"/>
    <w:rsid w:val="006067AC"/>
    <w:rsid w:val="00606C45"/>
    <w:rsid w:val="00607B43"/>
    <w:rsid w:val="0061043A"/>
    <w:rsid w:val="00610CD4"/>
    <w:rsid w:val="00617D22"/>
    <w:rsid w:val="00622289"/>
    <w:rsid w:val="00623CB8"/>
    <w:rsid w:val="00624676"/>
    <w:rsid w:val="006260F2"/>
    <w:rsid w:val="00630BCB"/>
    <w:rsid w:val="00631B53"/>
    <w:rsid w:val="00631DC5"/>
    <w:rsid w:val="00631E6B"/>
    <w:rsid w:val="00633192"/>
    <w:rsid w:val="00634621"/>
    <w:rsid w:val="00635260"/>
    <w:rsid w:val="006364F8"/>
    <w:rsid w:val="0063724B"/>
    <w:rsid w:val="00637591"/>
    <w:rsid w:val="0064082D"/>
    <w:rsid w:val="00642C76"/>
    <w:rsid w:val="00646FE6"/>
    <w:rsid w:val="006478C0"/>
    <w:rsid w:val="00654260"/>
    <w:rsid w:val="00655711"/>
    <w:rsid w:val="0065644C"/>
    <w:rsid w:val="00656652"/>
    <w:rsid w:val="00660467"/>
    <w:rsid w:val="00663E72"/>
    <w:rsid w:val="00667A4E"/>
    <w:rsid w:val="00670608"/>
    <w:rsid w:val="00671AE9"/>
    <w:rsid w:val="00671DFA"/>
    <w:rsid w:val="00672DB0"/>
    <w:rsid w:val="006739F8"/>
    <w:rsid w:val="00676269"/>
    <w:rsid w:val="00681415"/>
    <w:rsid w:val="006815B5"/>
    <w:rsid w:val="006836E6"/>
    <w:rsid w:val="006846BD"/>
    <w:rsid w:val="006868AD"/>
    <w:rsid w:val="00687FFB"/>
    <w:rsid w:val="00690A2C"/>
    <w:rsid w:val="006947FB"/>
    <w:rsid w:val="006961F1"/>
    <w:rsid w:val="006A0084"/>
    <w:rsid w:val="006A7BE6"/>
    <w:rsid w:val="006A7D18"/>
    <w:rsid w:val="006B489C"/>
    <w:rsid w:val="006B6634"/>
    <w:rsid w:val="006B7D30"/>
    <w:rsid w:val="006C24C8"/>
    <w:rsid w:val="006C2BBA"/>
    <w:rsid w:val="006C65AF"/>
    <w:rsid w:val="006D0857"/>
    <w:rsid w:val="006D194A"/>
    <w:rsid w:val="006D298D"/>
    <w:rsid w:val="006D34D6"/>
    <w:rsid w:val="006D3612"/>
    <w:rsid w:val="006D3B4E"/>
    <w:rsid w:val="006D4613"/>
    <w:rsid w:val="006D4968"/>
    <w:rsid w:val="006E0612"/>
    <w:rsid w:val="006E7281"/>
    <w:rsid w:val="006F088F"/>
    <w:rsid w:val="006F14B1"/>
    <w:rsid w:val="006F15DC"/>
    <w:rsid w:val="006F5D17"/>
    <w:rsid w:val="0070011F"/>
    <w:rsid w:val="0070042B"/>
    <w:rsid w:val="00703262"/>
    <w:rsid w:val="0070417D"/>
    <w:rsid w:val="00704764"/>
    <w:rsid w:val="00705CDB"/>
    <w:rsid w:val="00706062"/>
    <w:rsid w:val="007075E4"/>
    <w:rsid w:val="0071108A"/>
    <w:rsid w:val="007114C9"/>
    <w:rsid w:val="007119AD"/>
    <w:rsid w:val="0071522C"/>
    <w:rsid w:val="0071681F"/>
    <w:rsid w:val="00717909"/>
    <w:rsid w:val="007204D4"/>
    <w:rsid w:val="0072674E"/>
    <w:rsid w:val="00727965"/>
    <w:rsid w:val="00730E4F"/>
    <w:rsid w:val="007322CB"/>
    <w:rsid w:val="007329C1"/>
    <w:rsid w:val="00732BE5"/>
    <w:rsid w:val="0073303E"/>
    <w:rsid w:val="007332DC"/>
    <w:rsid w:val="00734ACF"/>
    <w:rsid w:val="00741599"/>
    <w:rsid w:val="0074159D"/>
    <w:rsid w:val="00743210"/>
    <w:rsid w:val="00745CC4"/>
    <w:rsid w:val="00746211"/>
    <w:rsid w:val="00747564"/>
    <w:rsid w:val="007514FC"/>
    <w:rsid w:val="007516DC"/>
    <w:rsid w:val="00752447"/>
    <w:rsid w:val="007542C4"/>
    <w:rsid w:val="00754A0A"/>
    <w:rsid w:val="00754C2A"/>
    <w:rsid w:val="007562DD"/>
    <w:rsid w:val="00760444"/>
    <w:rsid w:val="00762BE6"/>
    <w:rsid w:val="00767E0D"/>
    <w:rsid w:val="00770340"/>
    <w:rsid w:val="007724A1"/>
    <w:rsid w:val="0077490E"/>
    <w:rsid w:val="00774D30"/>
    <w:rsid w:val="00776045"/>
    <w:rsid w:val="0077721E"/>
    <w:rsid w:val="00777794"/>
    <w:rsid w:val="00780564"/>
    <w:rsid w:val="00783056"/>
    <w:rsid w:val="0078473B"/>
    <w:rsid w:val="0078548A"/>
    <w:rsid w:val="00790724"/>
    <w:rsid w:val="00792BC0"/>
    <w:rsid w:val="00793474"/>
    <w:rsid w:val="00793FF1"/>
    <w:rsid w:val="007940D5"/>
    <w:rsid w:val="00795054"/>
    <w:rsid w:val="007959D5"/>
    <w:rsid w:val="00795F02"/>
    <w:rsid w:val="007965A9"/>
    <w:rsid w:val="007A0030"/>
    <w:rsid w:val="007A0803"/>
    <w:rsid w:val="007A1C7A"/>
    <w:rsid w:val="007A287B"/>
    <w:rsid w:val="007A2C10"/>
    <w:rsid w:val="007A38B7"/>
    <w:rsid w:val="007A67B8"/>
    <w:rsid w:val="007A6E8A"/>
    <w:rsid w:val="007A6F89"/>
    <w:rsid w:val="007B0D0D"/>
    <w:rsid w:val="007C06B0"/>
    <w:rsid w:val="007C36C2"/>
    <w:rsid w:val="007C5949"/>
    <w:rsid w:val="007C69C8"/>
    <w:rsid w:val="007C6F1C"/>
    <w:rsid w:val="007C7190"/>
    <w:rsid w:val="007C7E45"/>
    <w:rsid w:val="007D0B8A"/>
    <w:rsid w:val="007E2AAB"/>
    <w:rsid w:val="007E3926"/>
    <w:rsid w:val="007E6E90"/>
    <w:rsid w:val="007E7A87"/>
    <w:rsid w:val="007F00FF"/>
    <w:rsid w:val="007F1DDD"/>
    <w:rsid w:val="007F2324"/>
    <w:rsid w:val="007F239F"/>
    <w:rsid w:val="007F3C8E"/>
    <w:rsid w:val="007F43CC"/>
    <w:rsid w:val="007F6B83"/>
    <w:rsid w:val="00801AD2"/>
    <w:rsid w:val="008048EF"/>
    <w:rsid w:val="00804C03"/>
    <w:rsid w:val="00805410"/>
    <w:rsid w:val="008061EA"/>
    <w:rsid w:val="00806D53"/>
    <w:rsid w:val="0081034E"/>
    <w:rsid w:val="008104C2"/>
    <w:rsid w:val="00811934"/>
    <w:rsid w:val="00812743"/>
    <w:rsid w:val="008155A2"/>
    <w:rsid w:val="00817F95"/>
    <w:rsid w:val="0082183E"/>
    <w:rsid w:val="008242C9"/>
    <w:rsid w:val="008247D3"/>
    <w:rsid w:val="00824AFC"/>
    <w:rsid w:val="00824E1A"/>
    <w:rsid w:val="00825A54"/>
    <w:rsid w:val="00833E8D"/>
    <w:rsid w:val="00841CE0"/>
    <w:rsid w:val="00842089"/>
    <w:rsid w:val="008454D8"/>
    <w:rsid w:val="008508A6"/>
    <w:rsid w:val="0085110B"/>
    <w:rsid w:val="00851D53"/>
    <w:rsid w:val="008526B3"/>
    <w:rsid w:val="00854EA3"/>
    <w:rsid w:val="00861029"/>
    <w:rsid w:val="00862142"/>
    <w:rsid w:val="008635AF"/>
    <w:rsid w:val="00864CFA"/>
    <w:rsid w:val="00865085"/>
    <w:rsid w:val="0086514E"/>
    <w:rsid w:val="00865A8B"/>
    <w:rsid w:val="008703BC"/>
    <w:rsid w:val="0087356C"/>
    <w:rsid w:val="008750E7"/>
    <w:rsid w:val="00875A57"/>
    <w:rsid w:val="00877642"/>
    <w:rsid w:val="008810B7"/>
    <w:rsid w:val="008817A7"/>
    <w:rsid w:val="00882D8E"/>
    <w:rsid w:val="00890E78"/>
    <w:rsid w:val="00892E8A"/>
    <w:rsid w:val="00893D57"/>
    <w:rsid w:val="008954DB"/>
    <w:rsid w:val="008A0D70"/>
    <w:rsid w:val="008A1D58"/>
    <w:rsid w:val="008A3308"/>
    <w:rsid w:val="008A3D01"/>
    <w:rsid w:val="008A4B15"/>
    <w:rsid w:val="008A70E2"/>
    <w:rsid w:val="008A71CE"/>
    <w:rsid w:val="008B0A23"/>
    <w:rsid w:val="008B1D68"/>
    <w:rsid w:val="008B3904"/>
    <w:rsid w:val="008B3981"/>
    <w:rsid w:val="008B401E"/>
    <w:rsid w:val="008B53BE"/>
    <w:rsid w:val="008C30F3"/>
    <w:rsid w:val="008C49DE"/>
    <w:rsid w:val="008C5C0F"/>
    <w:rsid w:val="008C708F"/>
    <w:rsid w:val="008D04DC"/>
    <w:rsid w:val="008D05C6"/>
    <w:rsid w:val="008D50E5"/>
    <w:rsid w:val="008D61E3"/>
    <w:rsid w:val="008D61E9"/>
    <w:rsid w:val="008D6B71"/>
    <w:rsid w:val="008E03BF"/>
    <w:rsid w:val="008E0874"/>
    <w:rsid w:val="008E154E"/>
    <w:rsid w:val="008E3031"/>
    <w:rsid w:val="008E435A"/>
    <w:rsid w:val="008E651B"/>
    <w:rsid w:val="008E6936"/>
    <w:rsid w:val="008E6ABD"/>
    <w:rsid w:val="008F1F0B"/>
    <w:rsid w:val="008F2069"/>
    <w:rsid w:val="008F2849"/>
    <w:rsid w:val="008F312F"/>
    <w:rsid w:val="008F32E0"/>
    <w:rsid w:val="008F3970"/>
    <w:rsid w:val="008F5DC7"/>
    <w:rsid w:val="00901363"/>
    <w:rsid w:val="009031F4"/>
    <w:rsid w:val="00903446"/>
    <w:rsid w:val="009042A3"/>
    <w:rsid w:val="00906E04"/>
    <w:rsid w:val="00907547"/>
    <w:rsid w:val="00912E49"/>
    <w:rsid w:val="00916BC7"/>
    <w:rsid w:val="009175F0"/>
    <w:rsid w:val="00920B1F"/>
    <w:rsid w:val="00922D2A"/>
    <w:rsid w:val="009249C8"/>
    <w:rsid w:val="009279E9"/>
    <w:rsid w:val="00927CF9"/>
    <w:rsid w:val="0093075B"/>
    <w:rsid w:val="009321B5"/>
    <w:rsid w:val="0093376F"/>
    <w:rsid w:val="00940B84"/>
    <w:rsid w:val="00942396"/>
    <w:rsid w:val="0094421E"/>
    <w:rsid w:val="0094564C"/>
    <w:rsid w:val="00945A12"/>
    <w:rsid w:val="00946D87"/>
    <w:rsid w:val="00953914"/>
    <w:rsid w:val="0095500E"/>
    <w:rsid w:val="009575EB"/>
    <w:rsid w:val="00961DC9"/>
    <w:rsid w:val="00963D8F"/>
    <w:rsid w:val="009640D8"/>
    <w:rsid w:val="00964B76"/>
    <w:rsid w:val="00965858"/>
    <w:rsid w:val="009661A6"/>
    <w:rsid w:val="0097447D"/>
    <w:rsid w:val="00976A88"/>
    <w:rsid w:val="009809D3"/>
    <w:rsid w:val="00980C4C"/>
    <w:rsid w:val="0098106B"/>
    <w:rsid w:val="009823B4"/>
    <w:rsid w:val="009824F1"/>
    <w:rsid w:val="00992C5A"/>
    <w:rsid w:val="00992FCF"/>
    <w:rsid w:val="00994108"/>
    <w:rsid w:val="009A3473"/>
    <w:rsid w:val="009A3AB0"/>
    <w:rsid w:val="009A5F3F"/>
    <w:rsid w:val="009A7104"/>
    <w:rsid w:val="009B0A87"/>
    <w:rsid w:val="009B0FE5"/>
    <w:rsid w:val="009B2179"/>
    <w:rsid w:val="009B2CD5"/>
    <w:rsid w:val="009B3AD4"/>
    <w:rsid w:val="009B5091"/>
    <w:rsid w:val="009B5D50"/>
    <w:rsid w:val="009B690F"/>
    <w:rsid w:val="009C0215"/>
    <w:rsid w:val="009C08CF"/>
    <w:rsid w:val="009C0A88"/>
    <w:rsid w:val="009C0C29"/>
    <w:rsid w:val="009C18A3"/>
    <w:rsid w:val="009C19B7"/>
    <w:rsid w:val="009C23C6"/>
    <w:rsid w:val="009C2737"/>
    <w:rsid w:val="009C4AE6"/>
    <w:rsid w:val="009C4F0C"/>
    <w:rsid w:val="009C59FB"/>
    <w:rsid w:val="009D01D8"/>
    <w:rsid w:val="009D0417"/>
    <w:rsid w:val="009D0B8B"/>
    <w:rsid w:val="009D1E4C"/>
    <w:rsid w:val="009D1FBC"/>
    <w:rsid w:val="009D42D5"/>
    <w:rsid w:val="009D4347"/>
    <w:rsid w:val="009D4E78"/>
    <w:rsid w:val="009D5101"/>
    <w:rsid w:val="009D547D"/>
    <w:rsid w:val="009D6D1A"/>
    <w:rsid w:val="009D765B"/>
    <w:rsid w:val="009D7995"/>
    <w:rsid w:val="009D7F5A"/>
    <w:rsid w:val="009E0CE8"/>
    <w:rsid w:val="009E4577"/>
    <w:rsid w:val="009E4D54"/>
    <w:rsid w:val="009E7B0B"/>
    <w:rsid w:val="009E7E29"/>
    <w:rsid w:val="009F0DD6"/>
    <w:rsid w:val="009F131E"/>
    <w:rsid w:val="009F1327"/>
    <w:rsid w:val="009F3482"/>
    <w:rsid w:val="009F34F4"/>
    <w:rsid w:val="009F38EC"/>
    <w:rsid w:val="009F5B8A"/>
    <w:rsid w:val="009F6225"/>
    <w:rsid w:val="009F68A5"/>
    <w:rsid w:val="009F6F1E"/>
    <w:rsid w:val="00A01409"/>
    <w:rsid w:val="00A02BEC"/>
    <w:rsid w:val="00A02FE8"/>
    <w:rsid w:val="00A0356E"/>
    <w:rsid w:val="00A0558B"/>
    <w:rsid w:val="00A07C99"/>
    <w:rsid w:val="00A12D12"/>
    <w:rsid w:val="00A13329"/>
    <w:rsid w:val="00A14E5A"/>
    <w:rsid w:val="00A15E34"/>
    <w:rsid w:val="00A15F6C"/>
    <w:rsid w:val="00A2007D"/>
    <w:rsid w:val="00A219ED"/>
    <w:rsid w:val="00A224A6"/>
    <w:rsid w:val="00A2363F"/>
    <w:rsid w:val="00A23882"/>
    <w:rsid w:val="00A24EA7"/>
    <w:rsid w:val="00A26172"/>
    <w:rsid w:val="00A26C98"/>
    <w:rsid w:val="00A323FE"/>
    <w:rsid w:val="00A34638"/>
    <w:rsid w:val="00A34F31"/>
    <w:rsid w:val="00A3505A"/>
    <w:rsid w:val="00A36AC0"/>
    <w:rsid w:val="00A36E07"/>
    <w:rsid w:val="00A37C0D"/>
    <w:rsid w:val="00A40459"/>
    <w:rsid w:val="00A423B8"/>
    <w:rsid w:val="00A442BF"/>
    <w:rsid w:val="00A50354"/>
    <w:rsid w:val="00A535B4"/>
    <w:rsid w:val="00A550D9"/>
    <w:rsid w:val="00A57223"/>
    <w:rsid w:val="00A60162"/>
    <w:rsid w:val="00A603BF"/>
    <w:rsid w:val="00A60949"/>
    <w:rsid w:val="00A62957"/>
    <w:rsid w:val="00A64646"/>
    <w:rsid w:val="00A64ADE"/>
    <w:rsid w:val="00A65AB4"/>
    <w:rsid w:val="00A6616B"/>
    <w:rsid w:val="00A67F0A"/>
    <w:rsid w:val="00A747DD"/>
    <w:rsid w:val="00A77298"/>
    <w:rsid w:val="00A773B3"/>
    <w:rsid w:val="00A8065B"/>
    <w:rsid w:val="00A81934"/>
    <w:rsid w:val="00A82127"/>
    <w:rsid w:val="00A86906"/>
    <w:rsid w:val="00A86950"/>
    <w:rsid w:val="00A92C6E"/>
    <w:rsid w:val="00A96339"/>
    <w:rsid w:val="00A96838"/>
    <w:rsid w:val="00AA0FBC"/>
    <w:rsid w:val="00AA407C"/>
    <w:rsid w:val="00AA4D47"/>
    <w:rsid w:val="00AA557F"/>
    <w:rsid w:val="00AA5DEE"/>
    <w:rsid w:val="00AA6C5B"/>
    <w:rsid w:val="00AB15EE"/>
    <w:rsid w:val="00AB1A8B"/>
    <w:rsid w:val="00AB3165"/>
    <w:rsid w:val="00AB3BE8"/>
    <w:rsid w:val="00AB451E"/>
    <w:rsid w:val="00AB62B8"/>
    <w:rsid w:val="00AB6E48"/>
    <w:rsid w:val="00AC0133"/>
    <w:rsid w:val="00AC0D06"/>
    <w:rsid w:val="00AC5042"/>
    <w:rsid w:val="00AC6972"/>
    <w:rsid w:val="00AC7635"/>
    <w:rsid w:val="00AD060C"/>
    <w:rsid w:val="00AD3131"/>
    <w:rsid w:val="00AD5841"/>
    <w:rsid w:val="00AD73FD"/>
    <w:rsid w:val="00AE3180"/>
    <w:rsid w:val="00AE4B3E"/>
    <w:rsid w:val="00AE5908"/>
    <w:rsid w:val="00AE5C13"/>
    <w:rsid w:val="00AE5F54"/>
    <w:rsid w:val="00AE64AF"/>
    <w:rsid w:val="00AE6A9A"/>
    <w:rsid w:val="00AE7193"/>
    <w:rsid w:val="00AF068B"/>
    <w:rsid w:val="00AF07E6"/>
    <w:rsid w:val="00AF102F"/>
    <w:rsid w:val="00AF1489"/>
    <w:rsid w:val="00AF1AB3"/>
    <w:rsid w:val="00AF3066"/>
    <w:rsid w:val="00AF419C"/>
    <w:rsid w:val="00AF4CB7"/>
    <w:rsid w:val="00AF5424"/>
    <w:rsid w:val="00AF5704"/>
    <w:rsid w:val="00AF5E21"/>
    <w:rsid w:val="00AF6157"/>
    <w:rsid w:val="00AF709D"/>
    <w:rsid w:val="00B000F4"/>
    <w:rsid w:val="00B002FB"/>
    <w:rsid w:val="00B01055"/>
    <w:rsid w:val="00B02002"/>
    <w:rsid w:val="00B0275B"/>
    <w:rsid w:val="00B03D60"/>
    <w:rsid w:val="00B03F0B"/>
    <w:rsid w:val="00B046D0"/>
    <w:rsid w:val="00B04D21"/>
    <w:rsid w:val="00B05A0A"/>
    <w:rsid w:val="00B06B00"/>
    <w:rsid w:val="00B10B26"/>
    <w:rsid w:val="00B11D28"/>
    <w:rsid w:val="00B12956"/>
    <w:rsid w:val="00B1343A"/>
    <w:rsid w:val="00B1371D"/>
    <w:rsid w:val="00B23143"/>
    <w:rsid w:val="00B25AC6"/>
    <w:rsid w:val="00B2619E"/>
    <w:rsid w:val="00B2659E"/>
    <w:rsid w:val="00B274F1"/>
    <w:rsid w:val="00B27BDC"/>
    <w:rsid w:val="00B30362"/>
    <w:rsid w:val="00B318F9"/>
    <w:rsid w:val="00B320E8"/>
    <w:rsid w:val="00B3493B"/>
    <w:rsid w:val="00B35E0C"/>
    <w:rsid w:val="00B37FC3"/>
    <w:rsid w:val="00B401ED"/>
    <w:rsid w:val="00B40CA2"/>
    <w:rsid w:val="00B43540"/>
    <w:rsid w:val="00B44B93"/>
    <w:rsid w:val="00B47D80"/>
    <w:rsid w:val="00B505DA"/>
    <w:rsid w:val="00B50CB7"/>
    <w:rsid w:val="00B514D8"/>
    <w:rsid w:val="00B51617"/>
    <w:rsid w:val="00B5692A"/>
    <w:rsid w:val="00B56C53"/>
    <w:rsid w:val="00B627C0"/>
    <w:rsid w:val="00B64014"/>
    <w:rsid w:val="00B6778A"/>
    <w:rsid w:val="00B67DCD"/>
    <w:rsid w:val="00B67FC4"/>
    <w:rsid w:val="00B71BF7"/>
    <w:rsid w:val="00B73DFC"/>
    <w:rsid w:val="00B74D05"/>
    <w:rsid w:val="00B7648B"/>
    <w:rsid w:val="00B776D8"/>
    <w:rsid w:val="00B81450"/>
    <w:rsid w:val="00B83C6B"/>
    <w:rsid w:val="00B85576"/>
    <w:rsid w:val="00B914F5"/>
    <w:rsid w:val="00B922FC"/>
    <w:rsid w:val="00B92349"/>
    <w:rsid w:val="00B933F4"/>
    <w:rsid w:val="00B936B5"/>
    <w:rsid w:val="00B9474F"/>
    <w:rsid w:val="00B950DD"/>
    <w:rsid w:val="00B95FA3"/>
    <w:rsid w:val="00B9778A"/>
    <w:rsid w:val="00BA0CA8"/>
    <w:rsid w:val="00BA1510"/>
    <w:rsid w:val="00BA171C"/>
    <w:rsid w:val="00BA1FB5"/>
    <w:rsid w:val="00BA46E1"/>
    <w:rsid w:val="00BB3531"/>
    <w:rsid w:val="00BB6671"/>
    <w:rsid w:val="00BC045A"/>
    <w:rsid w:val="00BC16CB"/>
    <w:rsid w:val="00BC1E9F"/>
    <w:rsid w:val="00BC4127"/>
    <w:rsid w:val="00BC45E0"/>
    <w:rsid w:val="00BC5429"/>
    <w:rsid w:val="00BD1E2B"/>
    <w:rsid w:val="00BD47D0"/>
    <w:rsid w:val="00BE03EC"/>
    <w:rsid w:val="00BE3A91"/>
    <w:rsid w:val="00BE4B73"/>
    <w:rsid w:val="00BE595F"/>
    <w:rsid w:val="00BE6002"/>
    <w:rsid w:val="00BE62E1"/>
    <w:rsid w:val="00BE714B"/>
    <w:rsid w:val="00C0290A"/>
    <w:rsid w:val="00C02B68"/>
    <w:rsid w:val="00C0344E"/>
    <w:rsid w:val="00C03EC7"/>
    <w:rsid w:val="00C04934"/>
    <w:rsid w:val="00C04CD7"/>
    <w:rsid w:val="00C06DF2"/>
    <w:rsid w:val="00C1401C"/>
    <w:rsid w:val="00C1493A"/>
    <w:rsid w:val="00C16549"/>
    <w:rsid w:val="00C17320"/>
    <w:rsid w:val="00C205E4"/>
    <w:rsid w:val="00C21D9D"/>
    <w:rsid w:val="00C249BF"/>
    <w:rsid w:val="00C257D5"/>
    <w:rsid w:val="00C25E83"/>
    <w:rsid w:val="00C30EF3"/>
    <w:rsid w:val="00C31EEE"/>
    <w:rsid w:val="00C3220A"/>
    <w:rsid w:val="00C324BA"/>
    <w:rsid w:val="00C34FC3"/>
    <w:rsid w:val="00C36410"/>
    <w:rsid w:val="00C40A0B"/>
    <w:rsid w:val="00C41F9E"/>
    <w:rsid w:val="00C42CEE"/>
    <w:rsid w:val="00C456D2"/>
    <w:rsid w:val="00C465D3"/>
    <w:rsid w:val="00C5026E"/>
    <w:rsid w:val="00C510B3"/>
    <w:rsid w:val="00C5119A"/>
    <w:rsid w:val="00C516D6"/>
    <w:rsid w:val="00C5757E"/>
    <w:rsid w:val="00C615A8"/>
    <w:rsid w:val="00C64128"/>
    <w:rsid w:val="00C65D16"/>
    <w:rsid w:val="00C67E33"/>
    <w:rsid w:val="00C74A09"/>
    <w:rsid w:val="00C86C11"/>
    <w:rsid w:val="00C925BF"/>
    <w:rsid w:val="00C9374A"/>
    <w:rsid w:val="00C93907"/>
    <w:rsid w:val="00C95F4E"/>
    <w:rsid w:val="00CA06B2"/>
    <w:rsid w:val="00CA0DEF"/>
    <w:rsid w:val="00CA23D3"/>
    <w:rsid w:val="00CA309E"/>
    <w:rsid w:val="00CA338F"/>
    <w:rsid w:val="00CA3999"/>
    <w:rsid w:val="00CA7273"/>
    <w:rsid w:val="00CA72EE"/>
    <w:rsid w:val="00CB3655"/>
    <w:rsid w:val="00CB374C"/>
    <w:rsid w:val="00CB5E6A"/>
    <w:rsid w:val="00CC0519"/>
    <w:rsid w:val="00CC1DF1"/>
    <w:rsid w:val="00CC2371"/>
    <w:rsid w:val="00CC3177"/>
    <w:rsid w:val="00CC3987"/>
    <w:rsid w:val="00CC42EA"/>
    <w:rsid w:val="00CC4E2E"/>
    <w:rsid w:val="00CD2B78"/>
    <w:rsid w:val="00CD3977"/>
    <w:rsid w:val="00CD3DDA"/>
    <w:rsid w:val="00CD5476"/>
    <w:rsid w:val="00CD56CF"/>
    <w:rsid w:val="00CD5C61"/>
    <w:rsid w:val="00CE0514"/>
    <w:rsid w:val="00CE13B1"/>
    <w:rsid w:val="00CE144A"/>
    <w:rsid w:val="00CE2247"/>
    <w:rsid w:val="00CF04F1"/>
    <w:rsid w:val="00CF0F7B"/>
    <w:rsid w:val="00CF7E06"/>
    <w:rsid w:val="00CF7F7F"/>
    <w:rsid w:val="00D01CDD"/>
    <w:rsid w:val="00D03498"/>
    <w:rsid w:val="00D03C85"/>
    <w:rsid w:val="00D04974"/>
    <w:rsid w:val="00D0675D"/>
    <w:rsid w:val="00D12369"/>
    <w:rsid w:val="00D13ADE"/>
    <w:rsid w:val="00D14953"/>
    <w:rsid w:val="00D220CC"/>
    <w:rsid w:val="00D22AB2"/>
    <w:rsid w:val="00D22F1A"/>
    <w:rsid w:val="00D2523C"/>
    <w:rsid w:val="00D25F12"/>
    <w:rsid w:val="00D26008"/>
    <w:rsid w:val="00D26725"/>
    <w:rsid w:val="00D27CE4"/>
    <w:rsid w:val="00D3142B"/>
    <w:rsid w:val="00D32265"/>
    <w:rsid w:val="00D32C01"/>
    <w:rsid w:val="00D342C1"/>
    <w:rsid w:val="00D3575B"/>
    <w:rsid w:val="00D36F3D"/>
    <w:rsid w:val="00D41628"/>
    <w:rsid w:val="00D4281A"/>
    <w:rsid w:val="00D43729"/>
    <w:rsid w:val="00D456D1"/>
    <w:rsid w:val="00D45777"/>
    <w:rsid w:val="00D52B7D"/>
    <w:rsid w:val="00D607B0"/>
    <w:rsid w:val="00D60A9D"/>
    <w:rsid w:val="00D618DE"/>
    <w:rsid w:val="00D61DA5"/>
    <w:rsid w:val="00D62F11"/>
    <w:rsid w:val="00D63852"/>
    <w:rsid w:val="00D674D4"/>
    <w:rsid w:val="00D7208A"/>
    <w:rsid w:val="00D7386F"/>
    <w:rsid w:val="00D74274"/>
    <w:rsid w:val="00D74486"/>
    <w:rsid w:val="00D75146"/>
    <w:rsid w:val="00D75DD3"/>
    <w:rsid w:val="00D75E1C"/>
    <w:rsid w:val="00D7635B"/>
    <w:rsid w:val="00D80E56"/>
    <w:rsid w:val="00D9444A"/>
    <w:rsid w:val="00D94B1E"/>
    <w:rsid w:val="00D95B98"/>
    <w:rsid w:val="00D96932"/>
    <w:rsid w:val="00D96952"/>
    <w:rsid w:val="00D97675"/>
    <w:rsid w:val="00DA0762"/>
    <w:rsid w:val="00DA08AB"/>
    <w:rsid w:val="00DA0B8C"/>
    <w:rsid w:val="00DA0E9F"/>
    <w:rsid w:val="00DA159F"/>
    <w:rsid w:val="00DA203D"/>
    <w:rsid w:val="00DA330C"/>
    <w:rsid w:val="00DA4B34"/>
    <w:rsid w:val="00DA5313"/>
    <w:rsid w:val="00DA5382"/>
    <w:rsid w:val="00DA5BF4"/>
    <w:rsid w:val="00DA5C8D"/>
    <w:rsid w:val="00DA6CE8"/>
    <w:rsid w:val="00DB0009"/>
    <w:rsid w:val="00DB09C3"/>
    <w:rsid w:val="00DB15C0"/>
    <w:rsid w:val="00DB2109"/>
    <w:rsid w:val="00DB5136"/>
    <w:rsid w:val="00DB5531"/>
    <w:rsid w:val="00DB700F"/>
    <w:rsid w:val="00DB73D0"/>
    <w:rsid w:val="00DB7C7B"/>
    <w:rsid w:val="00DC13B5"/>
    <w:rsid w:val="00DC156A"/>
    <w:rsid w:val="00DC1E36"/>
    <w:rsid w:val="00DC25F5"/>
    <w:rsid w:val="00DC3005"/>
    <w:rsid w:val="00DC3DDE"/>
    <w:rsid w:val="00DC5DFE"/>
    <w:rsid w:val="00DC64F3"/>
    <w:rsid w:val="00DC73DC"/>
    <w:rsid w:val="00DC7C14"/>
    <w:rsid w:val="00DD4401"/>
    <w:rsid w:val="00DD5BA6"/>
    <w:rsid w:val="00DE0576"/>
    <w:rsid w:val="00DE1C08"/>
    <w:rsid w:val="00DE2844"/>
    <w:rsid w:val="00DE3502"/>
    <w:rsid w:val="00DE790F"/>
    <w:rsid w:val="00DE7958"/>
    <w:rsid w:val="00DF03B3"/>
    <w:rsid w:val="00DF149D"/>
    <w:rsid w:val="00DF17A3"/>
    <w:rsid w:val="00DF1D65"/>
    <w:rsid w:val="00DF3397"/>
    <w:rsid w:val="00DF34AA"/>
    <w:rsid w:val="00DF3A5C"/>
    <w:rsid w:val="00DF4806"/>
    <w:rsid w:val="00DF65C2"/>
    <w:rsid w:val="00DF7587"/>
    <w:rsid w:val="00E0288B"/>
    <w:rsid w:val="00E03ED9"/>
    <w:rsid w:val="00E07752"/>
    <w:rsid w:val="00E079D3"/>
    <w:rsid w:val="00E106BA"/>
    <w:rsid w:val="00E110C6"/>
    <w:rsid w:val="00E13364"/>
    <w:rsid w:val="00E13BBB"/>
    <w:rsid w:val="00E148D5"/>
    <w:rsid w:val="00E14C3D"/>
    <w:rsid w:val="00E17138"/>
    <w:rsid w:val="00E20666"/>
    <w:rsid w:val="00E22D3E"/>
    <w:rsid w:val="00E2442E"/>
    <w:rsid w:val="00E25441"/>
    <w:rsid w:val="00E25F67"/>
    <w:rsid w:val="00E30382"/>
    <w:rsid w:val="00E3224F"/>
    <w:rsid w:val="00E32ECD"/>
    <w:rsid w:val="00E340E3"/>
    <w:rsid w:val="00E412CC"/>
    <w:rsid w:val="00E44975"/>
    <w:rsid w:val="00E44D2C"/>
    <w:rsid w:val="00E467D6"/>
    <w:rsid w:val="00E47DA7"/>
    <w:rsid w:val="00E47F84"/>
    <w:rsid w:val="00E5352D"/>
    <w:rsid w:val="00E579EF"/>
    <w:rsid w:val="00E60A96"/>
    <w:rsid w:val="00E613DC"/>
    <w:rsid w:val="00E61E4F"/>
    <w:rsid w:val="00E63EE9"/>
    <w:rsid w:val="00E65C52"/>
    <w:rsid w:val="00E700F8"/>
    <w:rsid w:val="00E7076E"/>
    <w:rsid w:val="00E75D27"/>
    <w:rsid w:val="00E80CDA"/>
    <w:rsid w:val="00E82FD1"/>
    <w:rsid w:val="00E8388A"/>
    <w:rsid w:val="00E83E76"/>
    <w:rsid w:val="00E877CB"/>
    <w:rsid w:val="00E92DBB"/>
    <w:rsid w:val="00E955AA"/>
    <w:rsid w:val="00E96AA9"/>
    <w:rsid w:val="00E96DCD"/>
    <w:rsid w:val="00EA0164"/>
    <w:rsid w:val="00EA0225"/>
    <w:rsid w:val="00EA0537"/>
    <w:rsid w:val="00EA20BD"/>
    <w:rsid w:val="00EA57B7"/>
    <w:rsid w:val="00EA5B3F"/>
    <w:rsid w:val="00EA6D0B"/>
    <w:rsid w:val="00EB08A6"/>
    <w:rsid w:val="00EB4BBE"/>
    <w:rsid w:val="00EB4DBC"/>
    <w:rsid w:val="00EC38DD"/>
    <w:rsid w:val="00EC4507"/>
    <w:rsid w:val="00EC4C14"/>
    <w:rsid w:val="00EC51DE"/>
    <w:rsid w:val="00EC554D"/>
    <w:rsid w:val="00EC56A2"/>
    <w:rsid w:val="00EC6C75"/>
    <w:rsid w:val="00ED121F"/>
    <w:rsid w:val="00ED4017"/>
    <w:rsid w:val="00ED7952"/>
    <w:rsid w:val="00ED7EB4"/>
    <w:rsid w:val="00EE03B9"/>
    <w:rsid w:val="00EE05E9"/>
    <w:rsid w:val="00EE1C25"/>
    <w:rsid w:val="00EE1DDE"/>
    <w:rsid w:val="00EE34D8"/>
    <w:rsid w:val="00EE489A"/>
    <w:rsid w:val="00EE5A23"/>
    <w:rsid w:val="00EE5B33"/>
    <w:rsid w:val="00EE6647"/>
    <w:rsid w:val="00EE7174"/>
    <w:rsid w:val="00EE7FE1"/>
    <w:rsid w:val="00EF1AB9"/>
    <w:rsid w:val="00EF323A"/>
    <w:rsid w:val="00EF4CE4"/>
    <w:rsid w:val="00EF53CE"/>
    <w:rsid w:val="00EF5CDE"/>
    <w:rsid w:val="00EF6B6F"/>
    <w:rsid w:val="00EF6EA2"/>
    <w:rsid w:val="00F00118"/>
    <w:rsid w:val="00F010F3"/>
    <w:rsid w:val="00F02A9C"/>
    <w:rsid w:val="00F03CE9"/>
    <w:rsid w:val="00F0439C"/>
    <w:rsid w:val="00F04990"/>
    <w:rsid w:val="00F04D42"/>
    <w:rsid w:val="00F073FE"/>
    <w:rsid w:val="00F10D30"/>
    <w:rsid w:val="00F13AB1"/>
    <w:rsid w:val="00F153D6"/>
    <w:rsid w:val="00F157E5"/>
    <w:rsid w:val="00F15D66"/>
    <w:rsid w:val="00F227ED"/>
    <w:rsid w:val="00F26C5F"/>
    <w:rsid w:val="00F27C60"/>
    <w:rsid w:val="00F31921"/>
    <w:rsid w:val="00F3270F"/>
    <w:rsid w:val="00F33F94"/>
    <w:rsid w:val="00F35A15"/>
    <w:rsid w:val="00F35C7F"/>
    <w:rsid w:val="00F3678A"/>
    <w:rsid w:val="00F37ACD"/>
    <w:rsid w:val="00F37BA7"/>
    <w:rsid w:val="00F37E74"/>
    <w:rsid w:val="00F37F8C"/>
    <w:rsid w:val="00F41C90"/>
    <w:rsid w:val="00F42A06"/>
    <w:rsid w:val="00F42A7F"/>
    <w:rsid w:val="00F4491E"/>
    <w:rsid w:val="00F468DB"/>
    <w:rsid w:val="00F479B3"/>
    <w:rsid w:val="00F47BEB"/>
    <w:rsid w:val="00F50731"/>
    <w:rsid w:val="00F526C8"/>
    <w:rsid w:val="00F52B3E"/>
    <w:rsid w:val="00F52C15"/>
    <w:rsid w:val="00F5427D"/>
    <w:rsid w:val="00F62167"/>
    <w:rsid w:val="00F62365"/>
    <w:rsid w:val="00F6307C"/>
    <w:rsid w:val="00F637DC"/>
    <w:rsid w:val="00F63E18"/>
    <w:rsid w:val="00F641D7"/>
    <w:rsid w:val="00F65311"/>
    <w:rsid w:val="00F65F1A"/>
    <w:rsid w:val="00F673B9"/>
    <w:rsid w:val="00F711E2"/>
    <w:rsid w:val="00F73608"/>
    <w:rsid w:val="00F74AE0"/>
    <w:rsid w:val="00F80EAC"/>
    <w:rsid w:val="00F80F29"/>
    <w:rsid w:val="00F81ED0"/>
    <w:rsid w:val="00F8399F"/>
    <w:rsid w:val="00F83BA3"/>
    <w:rsid w:val="00F84079"/>
    <w:rsid w:val="00F84201"/>
    <w:rsid w:val="00F84A55"/>
    <w:rsid w:val="00F87558"/>
    <w:rsid w:val="00F876CE"/>
    <w:rsid w:val="00F878CE"/>
    <w:rsid w:val="00F901B0"/>
    <w:rsid w:val="00F90B57"/>
    <w:rsid w:val="00F91306"/>
    <w:rsid w:val="00F91493"/>
    <w:rsid w:val="00F94185"/>
    <w:rsid w:val="00F9442C"/>
    <w:rsid w:val="00F94740"/>
    <w:rsid w:val="00F9610E"/>
    <w:rsid w:val="00F963C6"/>
    <w:rsid w:val="00FA28F1"/>
    <w:rsid w:val="00FA3246"/>
    <w:rsid w:val="00FA66F3"/>
    <w:rsid w:val="00FB238C"/>
    <w:rsid w:val="00FB3B60"/>
    <w:rsid w:val="00FB5E6F"/>
    <w:rsid w:val="00FC13B3"/>
    <w:rsid w:val="00FC1828"/>
    <w:rsid w:val="00FC3BDE"/>
    <w:rsid w:val="00FC5CA6"/>
    <w:rsid w:val="00FC67FA"/>
    <w:rsid w:val="00FC6AB9"/>
    <w:rsid w:val="00FD1462"/>
    <w:rsid w:val="00FD3121"/>
    <w:rsid w:val="00FD31FD"/>
    <w:rsid w:val="00FD3CD0"/>
    <w:rsid w:val="00FD3EFA"/>
    <w:rsid w:val="00FD4E00"/>
    <w:rsid w:val="00FE3148"/>
    <w:rsid w:val="00FE49AD"/>
    <w:rsid w:val="00FE54F6"/>
    <w:rsid w:val="00FE5AC0"/>
    <w:rsid w:val="00FE7347"/>
    <w:rsid w:val="00FF766E"/>
    <w:rsid w:val="00FF7A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B7DE"/>
  <w15:docId w15:val="{ECA79645-6B3B-4285-B0FB-13C702AB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6AB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C41F9E"/>
    <w:rPr>
      <w:sz w:val="20"/>
      <w:szCs w:val="20"/>
    </w:rPr>
  </w:style>
  <w:style w:type="character" w:customStyle="1" w:styleId="TekstprzypisudolnegoZnak">
    <w:name w:val="Tekst przypisu dolnego Znak"/>
    <w:link w:val="Tekstprzypisudolnego"/>
    <w:uiPriority w:val="99"/>
    <w:rsid w:val="00C41F9E"/>
    <w:rPr>
      <w:lang w:eastAsia="en-US"/>
    </w:rPr>
  </w:style>
  <w:style w:type="character" w:styleId="Odwoanieprzypisudolnego">
    <w:name w:val="footnote reference"/>
    <w:uiPriority w:val="99"/>
    <w:semiHidden/>
    <w:unhideWhenUsed/>
    <w:rsid w:val="00C41F9E"/>
    <w:rPr>
      <w:vertAlign w:val="superscript"/>
    </w:rPr>
  </w:style>
  <w:style w:type="character" w:customStyle="1" w:styleId="tabulatory">
    <w:name w:val="tabulatory"/>
    <w:basedOn w:val="Domylnaczcionkaakapitu"/>
    <w:rsid w:val="00BD1E2B"/>
  </w:style>
  <w:style w:type="paragraph" w:styleId="NormalnyWeb">
    <w:name w:val="Normal (Web)"/>
    <w:basedOn w:val="Normalny"/>
    <w:unhideWhenUsed/>
    <w:rsid w:val="00CC4E2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qFormat/>
    <w:rsid w:val="00CC4E2E"/>
    <w:rPr>
      <w:b/>
      <w:bCs/>
    </w:rPr>
  </w:style>
  <w:style w:type="character" w:styleId="Hipercze">
    <w:name w:val="Hyperlink"/>
    <w:uiPriority w:val="99"/>
    <w:unhideWhenUsed/>
    <w:rsid w:val="00CC4E2E"/>
    <w:rPr>
      <w:color w:val="0000FF"/>
      <w:u w:val="single"/>
    </w:rPr>
  </w:style>
  <w:style w:type="character" w:styleId="UyteHipercze">
    <w:name w:val="FollowedHyperlink"/>
    <w:uiPriority w:val="99"/>
    <w:semiHidden/>
    <w:unhideWhenUsed/>
    <w:rsid w:val="003E05AD"/>
    <w:rPr>
      <w:color w:val="800080"/>
      <w:u w:val="single"/>
    </w:rPr>
  </w:style>
  <w:style w:type="paragraph" w:styleId="Nagwek">
    <w:name w:val="header"/>
    <w:basedOn w:val="Normalny"/>
    <w:link w:val="NagwekZnak"/>
    <w:uiPriority w:val="99"/>
    <w:unhideWhenUsed/>
    <w:rsid w:val="00D3575B"/>
    <w:pPr>
      <w:tabs>
        <w:tab w:val="center" w:pos="4536"/>
        <w:tab w:val="right" w:pos="9072"/>
      </w:tabs>
    </w:pPr>
  </w:style>
  <w:style w:type="character" w:customStyle="1" w:styleId="NagwekZnak">
    <w:name w:val="Nagłówek Znak"/>
    <w:link w:val="Nagwek"/>
    <w:uiPriority w:val="99"/>
    <w:rsid w:val="00D3575B"/>
    <w:rPr>
      <w:sz w:val="22"/>
      <w:szCs w:val="22"/>
      <w:lang w:eastAsia="en-US"/>
    </w:rPr>
  </w:style>
  <w:style w:type="paragraph" w:styleId="Stopka">
    <w:name w:val="footer"/>
    <w:basedOn w:val="Normalny"/>
    <w:link w:val="StopkaZnak"/>
    <w:uiPriority w:val="99"/>
    <w:unhideWhenUsed/>
    <w:rsid w:val="00D3575B"/>
    <w:pPr>
      <w:tabs>
        <w:tab w:val="center" w:pos="4536"/>
        <w:tab w:val="right" w:pos="9072"/>
      </w:tabs>
    </w:pPr>
  </w:style>
  <w:style w:type="character" w:customStyle="1" w:styleId="StopkaZnak">
    <w:name w:val="Stopka Znak"/>
    <w:link w:val="Stopka"/>
    <w:uiPriority w:val="99"/>
    <w:rsid w:val="00D3575B"/>
    <w:rPr>
      <w:sz w:val="22"/>
      <w:szCs w:val="22"/>
      <w:lang w:eastAsia="en-US"/>
    </w:rPr>
  </w:style>
  <w:style w:type="paragraph" w:styleId="Tekstprzypisukocowego">
    <w:name w:val="endnote text"/>
    <w:basedOn w:val="Normalny"/>
    <w:link w:val="TekstprzypisukocowegoZnak"/>
    <w:uiPriority w:val="99"/>
    <w:semiHidden/>
    <w:unhideWhenUsed/>
    <w:rsid w:val="000547A1"/>
    <w:rPr>
      <w:sz w:val="20"/>
      <w:szCs w:val="20"/>
    </w:rPr>
  </w:style>
  <w:style w:type="character" w:customStyle="1" w:styleId="TekstprzypisukocowegoZnak">
    <w:name w:val="Tekst przypisu końcowego Znak"/>
    <w:link w:val="Tekstprzypisukocowego"/>
    <w:uiPriority w:val="99"/>
    <w:semiHidden/>
    <w:rsid w:val="000547A1"/>
    <w:rPr>
      <w:lang w:eastAsia="en-US"/>
    </w:rPr>
  </w:style>
  <w:style w:type="character" w:styleId="Odwoanieprzypisukocowego">
    <w:name w:val="endnote reference"/>
    <w:uiPriority w:val="99"/>
    <w:semiHidden/>
    <w:unhideWhenUsed/>
    <w:rsid w:val="000547A1"/>
    <w:rPr>
      <w:vertAlign w:val="superscript"/>
    </w:rPr>
  </w:style>
  <w:style w:type="paragraph" w:styleId="Bezodstpw">
    <w:name w:val="No Spacing"/>
    <w:uiPriority w:val="1"/>
    <w:qFormat/>
    <w:rsid w:val="00AC0133"/>
    <w:rPr>
      <w:sz w:val="22"/>
      <w:szCs w:val="22"/>
      <w:lang w:eastAsia="en-US"/>
    </w:rPr>
  </w:style>
  <w:style w:type="character" w:customStyle="1" w:styleId="Nierozpoznanawzmianka1">
    <w:name w:val="Nierozpoznana wzmianka1"/>
    <w:uiPriority w:val="99"/>
    <w:semiHidden/>
    <w:unhideWhenUsed/>
    <w:rsid w:val="00C0290A"/>
    <w:rPr>
      <w:color w:val="808080"/>
      <w:shd w:val="clear" w:color="auto" w:fill="E6E6E6"/>
    </w:rPr>
  </w:style>
  <w:style w:type="paragraph" w:styleId="Akapitzlist">
    <w:name w:val="List Paragraph"/>
    <w:basedOn w:val="Normalny"/>
    <w:uiPriority w:val="34"/>
    <w:qFormat/>
    <w:rsid w:val="00C34FC3"/>
    <w:pPr>
      <w:ind w:left="720"/>
      <w:contextualSpacing/>
    </w:pPr>
  </w:style>
  <w:style w:type="paragraph" w:styleId="Tekstdymka">
    <w:name w:val="Balloon Text"/>
    <w:basedOn w:val="Normalny"/>
    <w:link w:val="TekstdymkaZnak"/>
    <w:uiPriority w:val="99"/>
    <w:semiHidden/>
    <w:unhideWhenUsed/>
    <w:rsid w:val="001104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049A"/>
    <w:rPr>
      <w:rFonts w:ascii="Segoe UI" w:hAnsi="Segoe UI" w:cs="Segoe UI"/>
      <w:sz w:val="18"/>
      <w:szCs w:val="18"/>
      <w:lang w:eastAsia="en-US"/>
    </w:rPr>
  </w:style>
  <w:style w:type="character" w:styleId="Odwoaniedokomentarza">
    <w:name w:val="annotation reference"/>
    <w:basedOn w:val="Domylnaczcionkaakapitu"/>
    <w:uiPriority w:val="99"/>
    <w:semiHidden/>
    <w:unhideWhenUsed/>
    <w:rsid w:val="00EF53CE"/>
    <w:rPr>
      <w:sz w:val="16"/>
      <w:szCs w:val="16"/>
    </w:rPr>
  </w:style>
  <w:style w:type="paragraph" w:styleId="Tekstkomentarza">
    <w:name w:val="annotation text"/>
    <w:basedOn w:val="Normalny"/>
    <w:link w:val="TekstkomentarzaZnak"/>
    <w:uiPriority w:val="99"/>
    <w:semiHidden/>
    <w:unhideWhenUsed/>
    <w:rsid w:val="00EF53C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53CE"/>
    <w:rPr>
      <w:lang w:eastAsia="en-US"/>
    </w:rPr>
  </w:style>
  <w:style w:type="paragraph" w:styleId="Tematkomentarza">
    <w:name w:val="annotation subject"/>
    <w:basedOn w:val="Tekstkomentarza"/>
    <w:next w:val="Tekstkomentarza"/>
    <w:link w:val="TematkomentarzaZnak"/>
    <w:uiPriority w:val="99"/>
    <w:semiHidden/>
    <w:unhideWhenUsed/>
    <w:rsid w:val="00EF53CE"/>
    <w:rPr>
      <w:b/>
      <w:bCs/>
    </w:rPr>
  </w:style>
  <w:style w:type="character" w:customStyle="1" w:styleId="TematkomentarzaZnak">
    <w:name w:val="Temat komentarza Znak"/>
    <w:basedOn w:val="TekstkomentarzaZnak"/>
    <w:link w:val="Tematkomentarza"/>
    <w:uiPriority w:val="99"/>
    <w:semiHidden/>
    <w:rsid w:val="00EF53CE"/>
    <w:rPr>
      <w:b/>
      <w:bCs/>
      <w:lang w:eastAsia="en-US"/>
    </w:rPr>
  </w:style>
  <w:style w:type="paragraph" w:styleId="Poprawka">
    <w:name w:val="Revision"/>
    <w:hidden/>
    <w:uiPriority w:val="99"/>
    <w:semiHidden/>
    <w:rsid w:val="00F010F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23515">
      <w:bodyDiv w:val="1"/>
      <w:marLeft w:val="0"/>
      <w:marRight w:val="0"/>
      <w:marTop w:val="0"/>
      <w:marBottom w:val="0"/>
      <w:divBdr>
        <w:top w:val="none" w:sz="0" w:space="0" w:color="auto"/>
        <w:left w:val="none" w:sz="0" w:space="0" w:color="auto"/>
        <w:bottom w:val="none" w:sz="0" w:space="0" w:color="auto"/>
        <w:right w:val="none" w:sz="0" w:space="0" w:color="auto"/>
      </w:divBdr>
      <w:divsChild>
        <w:div w:id="52630094">
          <w:marLeft w:val="0"/>
          <w:marRight w:val="0"/>
          <w:marTop w:val="0"/>
          <w:marBottom w:val="0"/>
          <w:divBdr>
            <w:top w:val="none" w:sz="0" w:space="0" w:color="auto"/>
            <w:left w:val="none" w:sz="0" w:space="0" w:color="auto"/>
            <w:bottom w:val="none" w:sz="0" w:space="0" w:color="auto"/>
            <w:right w:val="none" w:sz="0" w:space="0" w:color="auto"/>
          </w:divBdr>
        </w:div>
        <w:div w:id="62339764">
          <w:marLeft w:val="0"/>
          <w:marRight w:val="0"/>
          <w:marTop w:val="0"/>
          <w:marBottom w:val="0"/>
          <w:divBdr>
            <w:top w:val="none" w:sz="0" w:space="0" w:color="auto"/>
            <w:left w:val="none" w:sz="0" w:space="0" w:color="auto"/>
            <w:bottom w:val="none" w:sz="0" w:space="0" w:color="auto"/>
            <w:right w:val="none" w:sz="0" w:space="0" w:color="auto"/>
          </w:divBdr>
        </w:div>
        <w:div w:id="87239585">
          <w:marLeft w:val="0"/>
          <w:marRight w:val="0"/>
          <w:marTop w:val="0"/>
          <w:marBottom w:val="0"/>
          <w:divBdr>
            <w:top w:val="none" w:sz="0" w:space="0" w:color="auto"/>
            <w:left w:val="none" w:sz="0" w:space="0" w:color="auto"/>
            <w:bottom w:val="none" w:sz="0" w:space="0" w:color="auto"/>
            <w:right w:val="none" w:sz="0" w:space="0" w:color="auto"/>
          </w:divBdr>
        </w:div>
        <w:div w:id="192695420">
          <w:marLeft w:val="0"/>
          <w:marRight w:val="0"/>
          <w:marTop w:val="0"/>
          <w:marBottom w:val="0"/>
          <w:divBdr>
            <w:top w:val="none" w:sz="0" w:space="0" w:color="auto"/>
            <w:left w:val="none" w:sz="0" w:space="0" w:color="auto"/>
            <w:bottom w:val="none" w:sz="0" w:space="0" w:color="auto"/>
            <w:right w:val="none" w:sz="0" w:space="0" w:color="auto"/>
          </w:divBdr>
        </w:div>
        <w:div w:id="359551553">
          <w:marLeft w:val="0"/>
          <w:marRight w:val="0"/>
          <w:marTop w:val="0"/>
          <w:marBottom w:val="0"/>
          <w:divBdr>
            <w:top w:val="none" w:sz="0" w:space="0" w:color="auto"/>
            <w:left w:val="none" w:sz="0" w:space="0" w:color="auto"/>
            <w:bottom w:val="none" w:sz="0" w:space="0" w:color="auto"/>
            <w:right w:val="none" w:sz="0" w:space="0" w:color="auto"/>
          </w:divBdr>
        </w:div>
        <w:div w:id="373698242">
          <w:marLeft w:val="0"/>
          <w:marRight w:val="0"/>
          <w:marTop w:val="0"/>
          <w:marBottom w:val="0"/>
          <w:divBdr>
            <w:top w:val="none" w:sz="0" w:space="0" w:color="auto"/>
            <w:left w:val="none" w:sz="0" w:space="0" w:color="auto"/>
            <w:bottom w:val="none" w:sz="0" w:space="0" w:color="auto"/>
            <w:right w:val="none" w:sz="0" w:space="0" w:color="auto"/>
          </w:divBdr>
        </w:div>
        <w:div w:id="490566788">
          <w:marLeft w:val="0"/>
          <w:marRight w:val="0"/>
          <w:marTop w:val="0"/>
          <w:marBottom w:val="0"/>
          <w:divBdr>
            <w:top w:val="none" w:sz="0" w:space="0" w:color="auto"/>
            <w:left w:val="none" w:sz="0" w:space="0" w:color="auto"/>
            <w:bottom w:val="none" w:sz="0" w:space="0" w:color="auto"/>
            <w:right w:val="none" w:sz="0" w:space="0" w:color="auto"/>
          </w:divBdr>
        </w:div>
        <w:div w:id="500704184">
          <w:marLeft w:val="0"/>
          <w:marRight w:val="0"/>
          <w:marTop w:val="0"/>
          <w:marBottom w:val="0"/>
          <w:divBdr>
            <w:top w:val="none" w:sz="0" w:space="0" w:color="auto"/>
            <w:left w:val="none" w:sz="0" w:space="0" w:color="auto"/>
            <w:bottom w:val="none" w:sz="0" w:space="0" w:color="auto"/>
            <w:right w:val="none" w:sz="0" w:space="0" w:color="auto"/>
          </w:divBdr>
        </w:div>
        <w:div w:id="514610245">
          <w:marLeft w:val="0"/>
          <w:marRight w:val="0"/>
          <w:marTop w:val="0"/>
          <w:marBottom w:val="0"/>
          <w:divBdr>
            <w:top w:val="none" w:sz="0" w:space="0" w:color="auto"/>
            <w:left w:val="none" w:sz="0" w:space="0" w:color="auto"/>
            <w:bottom w:val="none" w:sz="0" w:space="0" w:color="auto"/>
            <w:right w:val="none" w:sz="0" w:space="0" w:color="auto"/>
          </w:divBdr>
        </w:div>
        <w:div w:id="627400015">
          <w:marLeft w:val="0"/>
          <w:marRight w:val="0"/>
          <w:marTop w:val="0"/>
          <w:marBottom w:val="0"/>
          <w:divBdr>
            <w:top w:val="none" w:sz="0" w:space="0" w:color="auto"/>
            <w:left w:val="none" w:sz="0" w:space="0" w:color="auto"/>
            <w:bottom w:val="none" w:sz="0" w:space="0" w:color="auto"/>
            <w:right w:val="none" w:sz="0" w:space="0" w:color="auto"/>
          </w:divBdr>
        </w:div>
        <w:div w:id="706181899">
          <w:marLeft w:val="0"/>
          <w:marRight w:val="0"/>
          <w:marTop w:val="0"/>
          <w:marBottom w:val="0"/>
          <w:divBdr>
            <w:top w:val="none" w:sz="0" w:space="0" w:color="auto"/>
            <w:left w:val="none" w:sz="0" w:space="0" w:color="auto"/>
            <w:bottom w:val="none" w:sz="0" w:space="0" w:color="auto"/>
            <w:right w:val="none" w:sz="0" w:space="0" w:color="auto"/>
          </w:divBdr>
        </w:div>
        <w:div w:id="729815237">
          <w:marLeft w:val="0"/>
          <w:marRight w:val="0"/>
          <w:marTop w:val="0"/>
          <w:marBottom w:val="0"/>
          <w:divBdr>
            <w:top w:val="none" w:sz="0" w:space="0" w:color="auto"/>
            <w:left w:val="none" w:sz="0" w:space="0" w:color="auto"/>
            <w:bottom w:val="none" w:sz="0" w:space="0" w:color="auto"/>
            <w:right w:val="none" w:sz="0" w:space="0" w:color="auto"/>
          </w:divBdr>
        </w:div>
        <w:div w:id="796488824">
          <w:marLeft w:val="0"/>
          <w:marRight w:val="0"/>
          <w:marTop w:val="0"/>
          <w:marBottom w:val="0"/>
          <w:divBdr>
            <w:top w:val="none" w:sz="0" w:space="0" w:color="auto"/>
            <w:left w:val="none" w:sz="0" w:space="0" w:color="auto"/>
            <w:bottom w:val="none" w:sz="0" w:space="0" w:color="auto"/>
            <w:right w:val="none" w:sz="0" w:space="0" w:color="auto"/>
          </w:divBdr>
        </w:div>
        <w:div w:id="834414003">
          <w:marLeft w:val="0"/>
          <w:marRight w:val="0"/>
          <w:marTop w:val="0"/>
          <w:marBottom w:val="0"/>
          <w:divBdr>
            <w:top w:val="none" w:sz="0" w:space="0" w:color="auto"/>
            <w:left w:val="none" w:sz="0" w:space="0" w:color="auto"/>
            <w:bottom w:val="none" w:sz="0" w:space="0" w:color="auto"/>
            <w:right w:val="none" w:sz="0" w:space="0" w:color="auto"/>
          </w:divBdr>
        </w:div>
        <w:div w:id="901671183">
          <w:marLeft w:val="0"/>
          <w:marRight w:val="0"/>
          <w:marTop w:val="0"/>
          <w:marBottom w:val="0"/>
          <w:divBdr>
            <w:top w:val="none" w:sz="0" w:space="0" w:color="auto"/>
            <w:left w:val="none" w:sz="0" w:space="0" w:color="auto"/>
            <w:bottom w:val="none" w:sz="0" w:space="0" w:color="auto"/>
            <w:right w:val="none" w:sz="0" w:space="0" w:color="auto"/>
          </w:divBdr>
        </w:div>
        <w:div w:id="948010335">
          <w:marLeft w:val="0"/>
          <w:marRight w:val="0"/>
          <w:marTop w:val="0"/>
          <w:marBottom w:val="0"/>
          <w:divBdr>
            <w:top w:val="none" w:sz="0" w:space="0" w:color="auto"/>
            <w:left w:val="none" w:sz="0" w:space="0" w:color="auto"/>
            <w:bottom w:val="none" w:sz="0" w:space="0" w:color="auto"/>
            <w:right w:val="none" w:sz="0" w:space="0" w:color="auto"/>
          </w:divBdr>
        </w:div>
        <w:div w:id="974062213">
          <w:marLeft w:val="0"/>
          <w:marRight w:val="0"/>
          <w:marTop w:val="0"/>
          <w:marBottom w:val="0"/>
          <w:divBdr>
            <w:top w:val="none" w:sz="0" w:space="0" w:color="auto"/>
            <w:left w:val="none" w:sz="0" w:space="0" w:color="auto"/>
            <w:bottom w:val="none" w:sz="0" w:space="0" w:color="auto"/>
            <w:right w:val="none" w:sz="0" w:space="0" w:color="auto"/>
          </w:divBdr>
        </w:div>
        <w:div w:id="989557032">
          <w:marLeft w:val="0"/>
          <w:marRight w:val="0"/>
          <w:marTop w:val="0"/>
          <w:marBottom w:val="0"/>
          <w:divBdr>
            <w:top w:val="none" w:sz="0" w:space="0" w:color="auto"/>
            <w:left w:val="none" w:sz="0" w:space="0" w:color="auto"/>
            <w:bottom w:val="none" w:sz="0" w:space="0" w:color="auto"/>
            <w:right w:val="none" w:sz="0" w:space="0" w:color="auto"/>
          </w:divBdr>
        </w:div>
        <w:div w:id="1157108792">
          <w:marLeft w:val="0"/>
          <w:marRight w:val="0"/>
          <w:marTop w:val="0"/>
          <w:marBottom w:val="0"/>
          <w:divBdr>
            <w:top w:val="none" w:sz="0" w:space="0" w:color="auto"/>
            <w:left w:val="none" w:sz="0" w:space="0" w:color="auto"/>
            <w:bottom w:val="none" w:sz="0" w:space="0" w:color="auto"/>
            <w:right w:val="none" w:sz="0" w:space="0" w:color="auto"/>
          </w:divBdr>
        </w:div>
        <w:div w:id="1200973418">
          <w:marLeft w:val="0"/>
          <w:marRight w:val="0"/>
          <w:marTop w:val="0"/>
          <w:marBottom w:val="0"/>
          <w:divBdr>
            <w:top w:val="none" w:sz="0" w:space="0" w:color="auto"/>
            <w:left w:val="none" w:sz="0" w:space="0" w:color="auto"/>
            <w:bottom w:val="none" w:sz="0" w:space="0" w:color="auto"/>
            <w:right w:val="none" w:sz="0" w:space="0" w:color="auto"/>
          </w:divBdr>
        </w:div>
        <w:div w:id="1250656021">
          <w:marLeft w:val="0"/>
          <w:marRight w:val="0"/>
          <w:marTop w:val="0"/>
          <w:marBottom w:val="0"/>
          <w:divBdr>
            <w:top w:val="none" w:sz="0" w:space="0" w:color="auto"/>
            <w:left w:val="none" w:sz="0" w:space="0" w:color="auto"/>
            <w:bottom w:val="none" w:sz="0" w:space="0" w:color="auto"/>
            <w:right w:val="none" w:sz="0" w:space="0" w:color="auto"/>
          </w:divBdr>
        </w:div>
        <w:div w:id="1264414995">
          <w:marLeft w:val="0"/>
          <w:marRight w:val="0"/>
          <w:marTop w:val="0"/>
          <w:marBottom w:val="0"/>
          <w:divBdr>
            <w:top w:val="none" w:sz="0" w:space="0" w:color="auto"/>
            <w:left w:val="none" w:sz="0" w:space="0" w:color="auto"/>
            <w:bottom w:val="none" w:sz="0" w:space="0" w:color="auto"/>
            <w:right w:val="none" w:sz="0" w:space="0" w:color="auto"/>
          </w:divBdr>
        </w:div>
        <w:div w:id="1313480891">
          <w:marLeft w:val="0"/>
          <w:marRight w:val="0"/>
          <w:marTop w:val="0"/>
          <w:marBottom w:val="0"/>
          <w:divBdr>
            <w:top w:val="none" w:sz="0" w:space="0" w:color="auto"/>
            <w:left w:val="none" w:sz="0" w:space="0" w:color="auto"/>
            <w:bottom w:val="none" w:sz="0" w:space="0" w:color="auto"/>
            <w:right w:val="none" w:sz="0" w:space="0" w:color="auto"/>
          </w:divBdr>
        </w:div>
        <w:div w:id="1468087814">
          <w:marLeft w:val="0"/>
          <w:marRight w:val="0"/>
          <w:marTop w:val="0"/>
          <w:marBottom w:val="0"/>
          <w:divBdr>
            <w:top w:val="none" w:sz="0" w:space="0" w:color="auto"/>
            <w:left w:val="none" w:sz="0" w:space="0" w:color="auto"/>
            <w:bottom w:val="none" w:sz="0" w:space="0" w:color="auto"/>
            <w:right w:val="none" w:sz="0" w:space="0" w:color="auto"/>
          </w:divBdr>
        </w:div>
        <w:div w:id="1470854497">
          <w:marLeft w:val="0"/>
          <w:marRight w:val="0"/>
          <w:marTop w:val="0"/>
          <w:marBottom w:val="0"/>
          <w:divBdr>
            <w:top w:val="none" w:sz="0" w:space="0" w:color="auto"/>
            <w:left w:val="none" w:sz="0" w:space="0" w:color="auto"/>
            <w:bottom w:val="none" w:sz="0" w:space="0" w:color="auto"/>
            <w:right w:val="none" w:sz="0" w:space="0" w:color="auto"/>
          </w:divBdr>
        </w:div>
        <w:div w:id="1593463958">
          <w:marLeft w:val="0"/>
          <w:marRight w:val="0"/>
          <w:marTop w:val="0"/>
          <w:marBottom w:val="0"/>
          <w:divBdr>
            <w:top w:val="none" w:sz="0" w:space="0" w:color="auto"/>
            <w:left w:val="none" w:sz="0" w:space="0" w:color="auto"/>
            <w:bottom w:val="none" w:sz="0" w:space="0" w:color="auto"/>
            <w:right w:val="none" w:sz="0" w:space="0" w:color="auto"/>
          </w:divBdr>
        </w:div>
        <w:div w:id="1731267156">
          <w:marLeft w:val="0"/>
          <w:marRight w:val="0"/>
          <w:marTop w:val="0"/>
          <w:marBottom w:val="0"/>
          <w:divBdr>
            <w:top w:val="none" w:sz="0" w:space="0" w:color="auto"/>
            <w:left w:val="none" w:sz="0" w:space="0" w:color="auto"/>
            <w:bottom w:val="none" w:sz="0" w:space="0" w:color="auto"/>
            <w:right w:val="none" w:sz="0" w:space="0" w:color="auto"/>
          </w:divBdr>
        </w:div>
        <w:div w:id="1750618067">
          <w:marLeft w:val="0"/>
          <w:marRight w:val="0"/>
          <w:marTop w:val="0"/>
          <w:marBottom w:val="0"/>
          <w:divBdr>
            <w:top w:val="none" w:sz="0" w:space="0" w:color="auto"/>
            <w:left w:val="none" w:sz="0" w:space="0" w:color="auto"/>
            <w:bottom w:val="none" w:sz="0" w:space="0" w:color="auto"/>
            <w:right w:val="none" w:sz="0" w:space="0" w:color="auto"/>
          </w:divBdr>
        </w:div>
        <w:div w:id="1907260345">
          <w:marLeft w:val="0"/>
          <w:marRight w:val="0"/>
          <w:marTop w:val="0"/>
          <w:marBottom w:val="0"/>
          <w:divBdr>
            <w:top w:val="none" w:sz="0" w:space="0" w:color="auto"/>
            <w:left w:val="none" w:sz="0" w:space="0" w:color="auto"/>
            <w:bottom w:val="none" w:sz="0" w:space="0" w:color="auto"/>
            <w:right w:val="none" w:sz="0" w:space="0" w:color="auto"/>
          </w:divBdr>
        </w:div>
        <w:div w:id="2058772408">
          <w:marLeft w:val="0"/>
          <w:marRight w:val="0"/>
          <w:marTop w:val="0"/>
          <w:marBottom w:val="0"/>
          <w:divBdr>
            <w:top w:val="none" w:sz="0" w:space="0" w:color="auto"/>
            <w:left w:val="none" w:sz="0" w:space="0" w:color="auto"/>
            <w:bottom w:val="none" w:sz="0" w:space="0" w:color="auto"/>
            <w:right w:val="none" w:sz="0" w:space="0" w:color="auto"/>
          </w:divBdr>
        </w:div>
      </w:divsChild>
    </w:div>
    <w:div w:id="305553261">
      <w:bodyDiv w:val="1"/>
      <w:marLeft w:val="0"/>
      <w:marRight w:val="0"/>
      <w:marTop w:val="0"/>
      <w:marBottom w:val="0"/>
      <w:divBdr>
        <w:top w:val="none" w:sz="0" w:space="0" w:color="auto"/>
        <w:left w:val="none" w:sz="0" w:space="0" w:color="auto"/>
        <w:bottom w:val="none" w:sz="0" w:space="0" w:color="auto"/>
        <w:right w:val="none" w:sz="0" w:space="0" w:color="auto"/>
      </w:divBdr>
      <w:divsChild>
        <w:div w:id="283924713">
          <w:marLeft w:val="0"/>
          <w:marRight w:val="0"/>
          <w:marTop w:val="0"/>
          <w:marBottom w:val="0"/>
          <w:divBdr>
            <w:top w:val="none" w:sz="0" w:space="0" w:color="auto"/>
            <w:left w:val="none" w:sz="0" w:space="0" w:color="auto"/>
            <w:bottom w:val="none" w:sz="0" w:space="0" w:color="auto"/>
            <w:right w:val="none" w:sz="0" w:space="0" w:color="auto"/>
          </w:divBdr>
        </w:div>
        <w:div w:id="557713005">
          <w:marLeft w:val="0"/>
          <w:marRight w:val="0"/>
          <w:marTop w:val="0"/>
          <w:marBottom w:val="0"/>
          <w:divBdr>
            <w:top w:val="none" w:sz="0" w:space="0" w:color="auto"/>
            <w:left w:val="none" w:sz="0" w:space="0" w:color="auto"/>
            <w:bottom w:val="none" w:sz="0" w:space="0" w:color="auto"/>
            <w:right w:val="none" w:sz="0" w:space="0" w:color="auto"/>
          </w:divBdr>
        </w:div>
      </w:divsChild>
    </w:div>
    <w:div w:id="519858058">
      <w:bodyDiv w:val="1"/>
      <w:marLeft w:val="0"/>
      <w:marRight w:val="0"/>
      <w:marTop w:val="0"/>
      <w:marBottom w:val="0"/>
      <w:divBdr>
        <w:top w:val="none" w:sz="0" w:space="0" w:color="auto"/>
        <w:left w:val="none" w:sz="0" w:space="0" w:color="auto"/>
        <w:bottom w:val="none" w:sz="0" w:space="0" w:color="auto"/>
        <w:right w:val="none" w:sz="0" w:space="0" w:color="auto"/>
      </w:divBdr>
      <w:divsChild>
        <w:div w:id="221671590">
          <w:marLeft w:val="0"/>
          <w:marRight w:val="0"/>
          <w:marTop w:val="0"/>
          <w:marBottom w:val="0"/>
          <w:divBdr>
            <w:top w:val="none" w:sz="0" w:space="0" w:color="auto"/>
            <w:left w:val="none" w:sz="0" w:space="0" w:color="auto"/>
            <w:bottom w:val="none" w:sz="0" w:space="0" w:color="auto"/>
            <w:right w:val="none" w:sz="0" w:space="0" w:color="auto"/>
          </w:divBdr>
        </w:div>
        <w:div w:id="240918336">
          <w:marLeft w:val="0"/>
          <w:marRight w:val="0"/>
          <w:marTop w:val="0"/>
          <w:marBottom w:val="0"/>
          <w:divBdr>
            <w:top w:val="none" w:sz="0" w:space="0" w:color="auto"/>
            <w:left w:val="none" w:sz="0" w:space="0" w:color="auto"/>
            <w:bottom w:val="none" w:sz="0" w:space="0" w:color="auto"/>
            <w:right w:val="none" w:sz="0" w:space="0" w:color="auto"/>
          </w:divBdr>
        </w:div>
        <w:div w:id="375008494">
          <w:marLeft w:val="0"/>
          <w:marRight w:val="0"/>
          <w:marTop w:val="0"/>
          <w:marBottom w:val="0"/>
          <w:divBdr>
            <w:top w:val="none" w:sz="0" w:space="0" w:color="auto"/>
            <w:left w:val="none" w:sz="0" w:space="0" w:color="auto"/>
            <w:bottom w:val="none" w:sz="0" w:space="0" w:color="auto"/>
            <w:right w:val="none" w:sz="0" w:space="0" w:color="auto"/>
          </w:divBdr>
        </w:div>
        <w:div w:id="404229565">
          <w:marLeft w:val="0"/>
          <w:marRight w:val="0"/>
          <w:marTop w:val="0"/>
          <w:marBottom w:val="0"/>
          <w:divBdr>
            <w:top w:val="none" w:sz="0" w:space="0" w:color="auto"/>
            <w:left w:val="none" w:sz="0" w:space="0" w:color="auto"/>
            <w:bottom w:val="none" w:sz="0" w:space="0" w:color="auto"/>
            <w:right w:val="none" w:sz="0" w:space="0" w:color="auto"/>
          </w:divBdr>
        </w:div>
        <w:div w:id="431780033">
          <w:marLeft w:val="0"/>
          <w:marRight w:val="0"/>
          <w:marTop w:val="0"/>
          <w:marBottom w:val="0"/>
          <w:divBdr>
            <w:top w:val="none" w:sz="0" w:space="0" w:color="auto"/>
            <w:left w:val="none" w:sz="0" w:space="0" w:color="auto"/>
            <w:bottom w:val="none" w:sz="0" w:space="0" w:color="auto"/>
            <w:right w:val="none" w:sz="0" w:space="0" w:color="auto"/>
          </w:divBdr>
        </w:div>
        <w:div w:id="515849551">
          <w:marLeft w:val="0"/>
          <w:marRight w:val="0"/>
          <w:marTop w:val="0"/>
          <w:marBottom w:val="0"/>
          <w:divBdr>
            <w:top w:val="none" w:sz="0" w:space="0" w:color="auto"/>
            <w:left w:val="none" w:sz="0" w:space="0" w:color="auto"/>
            <w:bottom w:val="none" w:sz="0" w:space="0" w:color="auto"/>
            <w:right w:val="none" w:sz="0" w:space="0" w:color="auto"/>
          </w:divBdr>
        </w:div>
        <w:div w:id="592127076">
          <w:marLeft w:val="0"/>
          <w:marRight w:val="0"/>
          <w:marTop w:val="0"/>
          <w:marBottom w:val="0"/>
          <w:divBdr>
            <w:top w:val="none" w:sz="0" w:space="0" w:color="auto"/>
            <w:left w:val="none" w:sz="0" w:space="0" w:color="auto"/>
            <w:bottom w:val="none" w:sz="0" w:space="0" w:color="auto"/>
            <w:right w:val="none" w:sz="0" w:space="0" w:color="auto"/>
          </w:divBdr>
        </w:div>
        <w:div w:id="631864919">
          <w:marLeft w:val="0"/>
          <w:marRight w:val="0"/>
          <w:marTop w:val="0"/>
          <w:marBottom w:val="0"/>
          <w:divBdr>
            <w:top w:val="none" w:sz="0" w:space="0" w:color="auto"/>
            <w:left w:val="none" w:sz="0" w:space="0" w:color="auto"/>
            <w:bottom w:val="none" w:sz="0" w:space="0" w:color="auto"/>
            <w:right w:val="none" w:sz="0" w:space="0" w:color="auto"/>
          </w:divBdr>
        </w:div>
        <w:div w:id="807014151">
          <w:marLeft w:val="0"/>
          <w:marRight w:val="0"/>
          <w:marTop w:val="0"/>
          <w:marBottom w:val="0"/>
          <w:divBdr>
            <w:top w:val="none" w:sz="0" w:space="0" w:color="auto"/>
            <w:left w:val="none" w:sz="0" w:space="0" w:color="auto"/>
            <w:bottom w:val="none" w:sz="0" w:space="0" w:color="auto"/>
            <w:right w:val="none" w:sz="0" w:space="0" w:color="auto"/>
          </w:divBdr>
        </w:div>
        <w:div w:id="964308513">
          <w:marLeft w:val="0"/>
          <w:marRight w:val="0"/>
          <w:marTop w:val="0"/>
          <w:marBottom w:val="0"/>
          <w:divBdr>
            <w:top w:val="none" w:sz="0" w:space="0" w:color="auto"/>
            <w:left w:val="none" w:sz="0" w:space="0" w:color="auto"/>
            <w:bottom w:val="none" w:sz="0" w:space="0" w:color="auto"/>
            <w:right w:val="none" w:sz="0" w:space="0" w:color="auto"/>
          </w:divBdr>
        </w:div>
        <w:div w:id="1008093624">
          <w:marLeft w:val="0"/>
          <w:marRight w:val="0"/>
          <w:marTop w:val="0"/>
          <w:marBottom w:val="0"/>
          <w:divBdr>
            <w:top w:val="none" w:sz="0" w:space="0" w:color="auto"/>
            <w:left w:val="none" w:sz="0" w:space="0" w:color="auto"/>
            <w:bottom w:val="none" w:sz="0" w:space="0" w:color="auto"/>
            <w:right w:val="none" w:sz="0" w:space="0" w:color="auto"/>
          </w:divBdr>
        </w:div>
        <w:div w:id="1015961035">
          <w:marLeft w:val="0"/>
          <w:marRight w:val="0"/>
          <w:marTop w:val="0"/>
          <w:marBottom w:val="0"/>
          <w:divBdr>
            <w:top w:val="none" w:sz="0" w:space="0" w:color="auto"/>
            <w:left w:val="none" w:sz="0" w:space="0" w:color="auto"/>
            <w:bottom w:val="none" w:sz="0" w:space="0" w:color="auto"/>
            <w:right w:val="none" w:sz="0" w:space="0" w:color="auto"/>
          </w:divBdr>
        </w:div>
        <w:div w:id="1583297334">
          <w:marLeft w:val="0"/>
          <w:marRight w:val="0"/>
          <w:marTop w:val="0"/>
          <w:marBottom w:val="0"/>
          <w:divBdr>
            <w:top w:val="none" w:sz="0" w:space="0" w:color="auto"/>
            <w:left w:val="none" w:sz="0" w:space="0" w:color="auto"/>
            <w:bottom w:val="none" w:sz="0" w:space="0" w:color="auto"/>
            <w:right w:val="none" w:sz="0" w:space="0" w:color="auto"/>
          </w:divBdr>
        </w:div>
        <w:div w:id="1646547787">
          <w:marLeft w:val="0"/>
          <w:marRight w:val="0"/>
          <w:marTop w:val="0"/>
          <w:marBottom w:val="0"/>
          <w:divBdr>
            <w:top w:val="none" w:sz="0" w:space="0" w:color="auto"/>
            <w:left w:val="none" w:sz="0" w:space="0" w:color="auto"/>
            <w:bottom w:val="none" w:sz="0" w:space="0" w:color="auto"/>
            <w:right w:val="none" w:sz="0" w:space="0" w:color="auto"/>
          </w:divBdr>
        </w:div>
        <w:div w:id="2075928706">
          <w:marLeft w:val="0"/>
          <w:marRight w:val="0"/>
          <w:marTop w:val="0"/>
          <w:marBottom w:val="0"/>
          <w:divBdr>
            <w:top w:val="none" w:sz="0" w:space="0" w:color="auto"/>
            <w:left w:val="none" w:sz="0" w:space="0" w:color="auto"/>
            <w:bottom w:val="none" w:sz="0" w:space="0" w:color="auto"/>
            <w:right w:val="none" w:sz="0" w:space="0" w:color="auto"/>
          </w:divBdr>
        </w:div>
        <w:div w:id="2123958990">
          <w:marLeft w:val="0"/>
          <w:marRight w:val="0"/>
          <w:marTop w:val="0"/>
          <w:marBottom w:val="0"/>
          <w:divBdr>
            <w:top w:val="none" w:sz="0" w:space="0" w:color="auto"/>
            <w:left w:val="none" w:sz="0" w:space="0" w:color="auto"/>
            <w:bottom w:val="none" w:sz="0" w:space="0" w:color="auto"/>
            <w:right w:val="none" w:sz="0" w:space="0" w:color="auto"/>
          </w:divBdr>
        </w:div>
      </w:divsChild>
    </w:div>
    <w:div w:id="758987328">
      <w:bodyDiv w:val="1"/>
      <w:marLeft w:val="0"/>
      <w:marRight w:val="0"/>
      <w:marTop w:val="0"/>
      <w:marBottom w:val="0"/>
      <w:divBdr>
        <w:top w:val="none" w:sz="0" w:space="0" w:color="auto"/>
        <w:left w:val="none" w:sz="0" w:space="0" w:color="auto"/>
        <w:bottom w:val="none" w:sz="0" w:space="0" w:color="auto"/>
        <w:right w:val="none" w:sz="0" w:space="0" w:color="auto"/>
      </w:divBdr>
      <w:divsChild>
        <w:div w:id="14623505">
          <w:marLeft w:val="0"/>
          <w:marRight w:val="0"/>
          <w:marTop w:val="0"/>
          <w:marBottom w:val="0"/>
          <w:divBdr>
            <w:top w:val="none" w:sz="0" w:space="0" w:color="auto"/>
            <w:left w:val="none" w:sz="0" w:space="0" w:color="auto"/>
            <w:bottom w:val="none" w:sz="0" w:space="0" w:color="auto"/>
            <w:right w:val="none" w:sz="0" w:space="0" w:color="auto"/>
          </w:divBdr>
        </w:div>
        <w:div w:id="573855797">
          <w:marLeft w:val="0"/>
          <w:marRight w:val="0"/>
          <w:marTop w:val="0"/>
          <w:marBottom w:val="0"/>
          <w:divBdr>
            <w:top w:val="none" w:sz="0" w:space="0" w:color="auto"/>
            <w:left w:val="none" w:sz="0" w:space="0" w:color="auto"/>
            <w:bottom w:val="none" w:sz="0" w:space="0" w:color="auto"/>
            <w:right w:val="none" w:sz="0" w:space="0" w:color="auto"/>
          </w:divBdr>
        </w:div>
        <w:div w:id="1658994383">
          <w:marLeft w:val="0"/>
          <w:marRight w:val="0"/>
          <w:marTop w:val="0"/>
          <w:marBottom w:val="0"/>
          <w:divBdr>
            <w:top w:val="none" w:sz="0" w:space="0" w:color="auto"/>
            <w:left w:val="none" w:sz="0" w:space="0" w:color="auto"/>
            <w:bottom w:val="none" w:sz="0" w:space="0" w:color="auto"/>
            <w:right w:val="none" w:sz="0" w:space="0" w:color="auto"/>
          </w:divBdr>
        </w:div>
        <w:div w:id="1864660781">
          <w:marLeft w:val="0"/>
          <w:marRight w:val="0"/>
          <w:marTop w:val="0"/>
          <w:marBottom w:val="0"/>
          <w:divBdr>
            <w:top w:val="none" w:sz="0" w:space="0" w:color="auto"/>
            <w:left w:val="none" w:sz="0" w:space="0" w:color="auto"/>
            <w:bottom w:val="none" w:sz="0" w:space="0" w:color="auto"/>
            <w:right w:val="none" w:sz="0" w:space="0" w:color="auto"/>
          </w:divBdr>
        </w:div>
        <w:div w:id="2125688046">
          <w:marLeft w:val="0"/>
          <w:marRight w:val="0"/>
          <w:marTop w:val="0"/>
          <w:marBottom w:val="0"/>
          <w:divBdr>
            <w:top w:val="none" w:sz="0" w:space="0" w:color="auto"/>
            <w:left w:val="none" w:sz="0" w:space="0" w:color="auto"/>
            <w:bottom w:val="none" w:sz="0" w:space="0" w:color="auto"/>
            <w:right w:val="none" w:sz="0" w:space="0" w:color="auto"/>
          </w:divBdr>
        </w:div>
      </w:divsChild>
    </w:div>
    <w:div w:id="826284627">
      <w:bodyDiv w:val="1"/>
      <w:marLeft w:val="0"/>
      <w:marRight w:val="0"/>
      <w:marTop w:val="0"/>
      <w:marBottom w:val="0"/>
      <w:divBdr>
        <w:top w:val="none" w:sz="0" w:space="0" w:color="auto"/>
        <w:left w:val="none" w:sz="0" w:space="0" w:color="auto"/>
        <w:bottom w:val="none" w:sz="0" w:space="0" w:color="auto"/>
        <w:right w:val="none" w:sz="0" w:space="0" w:color="auto"/>
      </w:divBdr>
      <w:divsChild>
        <w:div w:id="154537725">
          <w:marLeft w:val="0"/>
          <w:marRight w:val="0"/>
          <w:marTop w:val="0"/>
          <w:marBottom w:val="0"/>
          <w:divBdr>
            <w:top w:val="none" w:sz="0" w:space="0" w:color="auto"/>
            <w:left w:val="none" w:sz="0" w:space="0" w:color="auto"/>
            <w:bottom w:val="none" w:sz="0" w:space="0" w:color="auto"/>
            <w:right w:val="none" w:sz="0" w:space="0" w:color="auto"/>
          </w:divBdr>
        </w:div>
        <w:div w:id="2050110439">
          <w:marLeft w:val="0"/>
          <w:marRight w:val="0"/>
          <w:marTop w:val="0"/>
          <w:marBottom w:val="0"/>
          <w:divBdr>
            <w:top w:val="none" w:sz="0" w:space="0" w:color="auto"/>
            <w:left w:val="none" w:sz="0" w:space="0" w:color="auto"/>
            <w:bottom w:val="none" w:sz="0" w:space="0" w:color="auto"/>
            <w:right w:val="none" w:sz="0" w:space="0" w:color="auto"/>
          </w:divBdr>
        </w:div>
      </w:divsChild>
    </w:div>
    <w:div w:id="1294479947">
      <w:bodyDiv w:val="1"/>
      <w:marLeft w:val="0"/>
      <w:marRight w:val="0"/>
      <w:marTop w:val="0"/>
      <w:marBottom w:val="0"/>
      <w:divBdr>
        <w:top w:val="none" w:sz="0" w:space="0" w:color="auto"/>
        <w:left w:val="none" w:sz="0" w:space="0" w:color="auto"/>
        <w:bottom w:val="none" w:sz="0" w:space="0" w:color="auto"/>
        <w:right w:val="none" w:sz="0" w:space="0" w:color="auto"/>
      </w:divBdr>
      <w:divsChild>
        <w:div w:id="49422766">
          <w:marLeft w:val="0"/>
          <w:marRight w:val="0"/>
          <w:marTop w:val="0"/>
          <w:marBottom w:val="0"/>
          <w:divBdr>
            <w:top w:val="none" w:sz="0" w:space="0" w:color="auto"/>
            <w:left w:val="none" w:sz="0" w:space="0" w:color="auto"/>
            <w:bottom w:val="none" w:sz="0" w:space="0" w:color="auto"/>
            <w:right w:val="none" w:sz="0" w:space="0" w:color="auto"/>
          </w:divBdr>
        </w:div>
        <w:div w:id="83652015">
          <w:marLeft w:val="0"/>
          <w:marRight w:val="0"/>
          <w:marTop w:val="0"/>
          <w:marBottom w:val="0"/>
          <w:divBdr>
            <w:top w:val="none" w:sz="0" w:space="0" w:color="auto"/>
            <w:left w:val="none" w:sz="0" w:space="0" w:color="auto"/>
            <w:bottom w:val="none" w:sz="0" w:space="0" w:color="auto"/>
            <w:right w:val="none" w:sz="0" w:space="0" w:color="auto"/>
          </w:divBdr>
        </w:div>
        <w:div w:id="317735271">
          <w:marLeft w:val="0"/>
          <w:marRight w:val="0"/>
          <w:marTop w:val="0"/>
          <w:marBottom w:val="0"/>
          <w:divBdr>
            <w:top w:val="none" w:sz="0" w:space="0" w:color="auto"/>
            <w:left w:val="none" w:sz="0" w:space="0" w:color="auto"/>
            <w:bottom w:val="none" w:sz="0" w:space="0" w:color="auto"/>
            <w:right w:val="none" w:sz="0" w:space="0" w:color="auto"/>
          </w:divBdr>
        </w:div>
        <w:div w:id="375929764">
          <w:marLeft w:val="0"/>
          <w:marRight w:val="0"/>
          <w:marTop w:val="0"/>
          <w:marBottom w:val="0"/>
          <w:divBdr>
            <w:top w:val="none" w:sz="0" w:space="0" w:color="auto"/>
            <w:left w:val="none" w:sz="0" w:space="0" w:color="auto"/>
            <w:bottom w:val="none" w:sz="0" w:space="0" w:color="auto"/>
            <w:right w:val="none" w:sz="0" w:space="0" w:color="auto"/>
          </w:divBdr>
        </w:div>
        <w:div w:id="396712004">
          <w:marLeft w:val="0"/>
          <w:marRight w:val="0"/>
          <w:marTop w:val="0"/>
          <w:marBottom w:val="0"/>
          <w:divBdr>
            <w:top w:val="none" w:sz="0" w:space="0" w:color="auto"/>
            <w:left w:val="none" w:sz="0" w:space="0" w:color="auto"/>
            <w:bottom w:val="none" w:sz="0" w:space="0" w:color="auto"/>
            <w:right w:val="none" w:sz="0" w:space="0" w:color="auto"/>
          </w:divBdr>
        </w:div>
        <w:div w:id="491414713">
          <w:marLeft w:val="0"/>
          <w:marRight w:val="0"/>
          <w:marTop w:val="0"/>
          <w:marBottom w:val="0"/>
          <w:divBdr>
            <w:top w:val="none" w:sz="0" w:space="0" w:color="auto"/>
            <w:left w:val="none" w:sz="0" w:space="0" w:color="auto"/>
            <w:bottom w:val="none" w:sz="0" w:space="0" w:color="auto"/>
            <w:right w:val="none" w:sz="0" w:space="0" w:color="auto"/>
          </w:divBdr>
        </w:div>
        <w:div w:id="676232561">
          <w:marLeft w:val="0"/>
          <w:marRight w:val="0"/>
          <w:marTop w:val="0"/>
          <w:marBottom w:val="0"/>
          <w:divBdr>
            <w:top w:val="none" w:sz="0" w:space="0" w:color="auto"/>
            <w:left w:val="none" w:sz="0" w:space="0" w:color="auto"/>
            <w:bottom w:val="none" w:sz="0" w:space="0" w:color="auto"/>
            <w:right w:val="none" w:sz="0" w:space="0" w:color="auto"/>
          </w:divBdr>
        </w:div>
        <w:div w:id="949973983">
          <w:marLeft w:val="0"/>
          <w:marRight w:val="0"/>
          <w:marTop w:val="0"/>
          <w:marBottom w:val="0"/>
          <w:divBdr>
            <w:top w:val="none" w:sz="0" w:space="0" w:color="auto"/>
            <w:left w:val="none" w:sz="0" w:space="0" w:color="auto"/>
            <w:bottom w:val="none" w:sz="0" w:space="0" w:color="auto"/>
            <w:right w:val="none" w:sz="0" w:space="0" w:color="auto"/>
          </w:divBdr>
          <w:divsChild>
            <w:div w:id="1009599204">
              <w:marLeft w:val="0"/>
              <w:marRight w:val="0"/>
              <w:marTop w:val="0"/>
              <w:marBottom w:val="0"/>
              <w:divBdr>
                <w:top w:val="none" w:sz="0" w:space="0" w:color="auto"/>
                <w:left w:val="none" w:sz="0" w:space="0" w:color="auto"/>
                <w:bottom w:val="none" w:sz="0" w:space="0" w:color="auto"/>
                <w:right w:val="none" w:sz="0" w:space="0" w:color="auto"/>
              </w:divBdr>
            </w:div>
          </w:divsChild>
        </w:div>
        <w:div w:id="952859235">
          <w:marLeft w:val="0"/>
          <w:marRight w:val="0"/>
          <w:marTop w:val="0"/>
          <w:marBottom w:val="0"/>
          <w:divBdr>
            <w:top w:val="none" w:sz="0" w:space="0" w:color="auto"/>
            <w:left w:val="none" w:sz="0" w:space="0" w:color="auto"/>
            <w:bottom w:val="none" w:sz="0" w:space="0" w:color="auto"/>
            <w:right w:val="none" w:sz="0" w:space="0" w:color="auto"/>
          </w:divBdr>
        </w:div>
        <w:div w:id="1002777296">
          <w:marLeft w:val="0"/>
          <w:marRight w:val="0"/>
          <w:marTop w:val="0"/>
          <w:marBottom w:val="0"/>
          <w:divBdr>
            <w:top w:val="none" w:sz="0" w:space="0" w:color="auto"/>
            <w:left w:val="none" w:sz="0" w:space="0" w:color="auto"/>
            <w:bottom w:val="none" w:sz="0" w:space="0" w:color="auto"/>
            <w:right w:val="none" w:sz="0" w:space="0" w:color="auto"/>
          </w:divBdr>
        </w:div>
        <w:div w:id="1685326076">
          <w:marLeft w:val="0"/>
          <w:marRight w:val="0"/>
          <w:marTop w:val="0"/>
          <w:marBottom w:val="0"/>
          <w:divBdr>
            <w:top w:val="none" w:sz="0" w:space="0" w:color="auto"/>
            <w:left w:val="none" w:sz="0" w:space="0" w:color="auto"/>
            <w:bottom w:val="none" w:sz="0" w:space="0" w:color="auto"/>
            <w:right w:val="none" w:sz="0" w:space="0" w:color="auto"/>
          </w:divBdr>
        </w:div>
        <w:div w:id="1952980334">
          <w:marLeft w:val="0"/>
          <w:marRight w:val="0"/>
          <w:marTop w:val="0"/>
          <w:marBottom w:val="0"/>
          <w:divBdr>
            <w:top w:val="none" w:sz="0" w:space="0" w:color="auto"/>
            <w:left w:val="none" w:sz="0" w:space="0" w:color="auto"/>
            <w:bottom w:val="none" w:sz="0" w:space="0" w:color="auto"/>
            <w:right w:val="none" w:sz="0" w:space="0" w:color="auto"/>
          </w:divBdr>
        </w:div>
      </w:divsChild>
    </w:div>
    <w:div w:id="1697467754">
      <w:bodyDiv w:val="1"/>
      <w:marLeft w:val="0"/>
      <w:marRight w:val="0"/>
      <w:marTop w:val="0"/>
      <w:marBottom w:val="0"/>
      <w:divBdr>
        <w:top w:val="none" w:sz="0" w:space="0" w:color="auto"/>
        <w:left w:val="none" w:sz="0" w:space="0" w:color="auto"/>
        <w:bottom w:val="none" w:sz="0" w:space="0" w:color="auto"/>
        <w:right w:val="none" w:sz="0" w:space="0" w:color="auto"/>
      </w:divBdr>
      <w:divsChild>
        <w:div w:id="1280642128">
          <w:marLeft w:val="0"/>
          <w:marRight w:val="0"/>
          <w:marTop w:val="0"/>
          <w:marBottom w:val="0"/>
          <w:divBdr>
            <w:top w:val="none" w:sz="0" w:space="0" w:color="auto"/>
            <w:left w:val="none" w:sz="0" w:space="0" w:color="auto"/>
            <w:bottom w:val="none" w:sz="0" w:space="0" w:color="auto"/>
            <w:right w:val="none" w:sz="0" w:space="0" w:color="auto"/>
          </w:divBdr>
          <w:divsChild>
            <w:div w:id="15341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5996">
      <w:bodyDiv w:val="1"/>
      <w:marLeft w:val="0"/>
      <w:marRight w:val="0"/>
      <w:marTop w:val="0"/>
      <w:marBottom w:val="0"/>
      <w:divBdr>
        <w:top w:val="none" w:sz="0" w:space="0" w:color="auto"/>
        <w:left w:val="none" w:sz="0" w:space="0" w:color="auto"/>
        <w:bottom w:val="none" w:sz="0" w:space="0" w:color="auto"/>
        <w:right w:val="none" w:sz="0" w:space="0" w:color="auto"/>
      </w:divBdr>
      <w:divsChild>
        <w:div w:id="2115175187">
          <w:marLeft w:val="0"/>
          <w:marRight w:val="0"/>
          <w:marTop w:val="0"/>
          <w:marBottom w:val="0"/>
          <w:divBdr>
            <w:top w:val="none" w:sz="0" w:space="0" w:color="auto"/>
            <w:left w:val="none" w:sz="0" w:space="0" w:color="auto"/>
            <w:bottom w:val="none" w:sz="0" w:space="0" w:color="auto"/>
            <w:right w:val="none" w:sz="0" w:space="0" w:color="auto"/>
          </w:divBdr>
          <w:divsChild>
            <w:div w:id="208223750">
              <w:marLeft w:val="0"/>
              <w:marRight w:val="0"/>
              <w:marTop w:val="0"/>
              <w:marBottom w:val="0"/>
              <w:divBdr>
                <w:top w:val="none" w:sz="0" w:space="0" w:color="auto"/>
                <w:left w:val="none" w:sz="0" w:space="0" w:color="auto"/>
                <w:bottom w:val="none" w:sz="0" w:space="0" w:color="auto"/>
                <w:right w:val="none" w:sz="0" w:space="0" w:color="auto"/>
              </w:divBdr>
            </w:div>
            <w:div w:id="946231983">
              <w:marLeft w:val="0"/>
              <w:marRight w:val="0"/>
              <w:marTop w:val="0"/>
              <w:marBottom w:val="0"/>
              <w:divBdr>
                <w:top w:val="none" w:sz="0" w:space="0" w:color="auto"/>
                <w:left w:val="none" w:sz="0" w:space="0" w:color="auto"/>
                <w:bottom w:val="none" w:sz="0" w:space="0" w:color="auto"/>
                <w:right w:val="none" w:sz="0" w:space="0" w:color="auto"/>
              </w:divBdr>
              <w:divsChild>
                <w:div w:id="1285188847">
                  <w:marLeft w:val="0"/>
                  <w:marRight w:val="0"/>
                  <w:marTop w:val="0"/>
                  <w:marBottom w:val="0"/>
                  <w:divBdr>
                    <w:top w:val="none" w:sz="0" w:space="0" w:color="auto"/>
                    <w:left w:val="none" w:sz="0" w:space="0" w:color="auto"/>
                    <w:bottom w:val="none" w:sz="0" w:space="0" w:color="auto"/>
                    <w:right w:val="none" w:sz="0" w:space="0" w:color="auto"/>
                  </w:divBdr>
                </w:div>
              </w:divsChild>
            </w:div>
            <w:div w:id="1656379420">
              <w:marLeft w:val="0"/>
              <w:marRight w:val="0"/>
              <w:marTop w:val="0"/>
              <w:marBottom w:val="0"/>
              <w:divBdr>
                <w:top w:val="none" w:sz="0" w:space="0" w:color="auto"/>
                <w:left w:val="none" w:sz="0" w:space="0" w:color="auto"/>
                <w:bottom w:val="none" w:sz="0" w:space="0" w:color="auto"/>
                <w:right w:val="none" w:sz="0" w:space="0" w:color="auto"/>
              </w:divBdr>
              <w:divsChild>
                <w:div w:id="2129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02988">
      <w:bodyDiv w:val="1"/>
      <w:marLeft w:val="0"/>
      <w:marRight w:val="0"/>
      <w:marTop w:val="0"/>
      <w:marBottom w:val="0"/>
      <w:divBdr>
        <w:top w:val="none" w:sz="0" w:space="0" w:color="auto"/>
        <w:left w:val="none" w:sz="0" w:space="0" w:color="auto"/>
        <w:bottom w:val="none" w:sz="0" w:space="0" w:color="auto"/>
        <w:right w:val="none" w:sz="0" w:space="0" w:color="auto"/>
      </w:divBdr>
      <w:divsChild>
        <w:div w:id="910965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ejm.gov.pl/Sejm8.nsf/druk.xsp?nr=51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93B18-15F9-4969-94A1-377E0A0A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25</Pages>
  <Words>8137</Words>
  <Characters>48828</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Rozdział 27</vt:lpstr>
    </vt:vector>
  </TitlesOfParts>
  <Company/>
  <LinksUpToDate>false</LinksUpToDate>
  <CharactersWithSpaces>56852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Rozdział 27</dc:title>
  <dc:creator>Monika Król</dc:creator>
  <cp:lastModifiedBy>Monika Król</cp:lastModifiedBy>
  <cp:revision>7</cp:revision>
  <cp:lastPrinted>2010-07-05T20:38:00Z</cp:lastPrinted>
  <dcterms:created xsi:type="dcterms:W3CDTF">2018-05-07T09:26:00Z</dcterms:created>
  <dcterms:modified xsi:type="dcterms:W3CDTF">2018-05-19T19:12:00Z</dcterms:modified>
</cp:coreProperties>
</file>