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 последние несколько десятилетий рост значения путинизма привлек внимание всего мира, изменив не только российскую политическую сцену, но и повлияв на международные отношения в более широком контексте. В данной статье рассматривается сложный и многоуровневый феномен идеологии, лежащей в основе путинизма, анализируются ее основные предпосылки, исторические предшественники и современные проявления. Опираясь на междисциплинарный подход, эта научная статья начинается с прослеживания идеологических основ путинизма, изучения его взаимосвязи с российской историей, культурой и политическими традициями. Кроме того, в статье освещаются и разъясняются геополитические аспекты путинизма, анализируется подход Владимира Путина к таким вопросам, как суверенитет, национализм и роль Российской Федерации на современной международной арене. В исследовании представлены социально-политические аспекты идеологии путинизма, основанной на статизме, национализме и социальном консерватизме.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Ключевые слова: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путинизм, идеология, тоталитаризм, авторитаризм, Российская Федерация.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